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交银施罗德荣祥保本混合型证券投资基金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二〇一五年十月二十七日</w:t>
      </w:r>
    </w:p>
    <w:p w:rsidR="004061AC" w:rsidRPr="00414345" w:rsidRDefault="004061AC" w:rsidP="00F323FF">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93D5E" w:rsidRDefault="008A3A0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p>
    <w:p w:rsidR="00A93D5E" w:rsidRDefault="008A3A07">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26</w:t>
      </w:r>
      <w:r>
        <w:rPr>
          <w:color w:val="000000"/>
          <w:sz w:val="24"/>
          <w:szCs w:val="24"/>
        </w:rPr>
        <w:t xml:space="preserve">日复核了本报告中的财务指标、净值表现和投资组合报告等内容，保证复核内容不存在虚假记载、误导性陈述或者重大遗漏。　　</w:t>
      </w:r>
    </w:p>
    <w:p w:rsidR="00A93D5E" w:rsidRDefault="008A3A0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p>
    <w:p w:rsidR="00A93D5E" w:rsidRDefault="008A3A07">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p>
    <w:p w:rsidR="00A93D5E" w:rsidRDefault="008A3A07">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交银荣祥保本混合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24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268,772,738.22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本基金在严格控制风险和追求本金安全的前提下，力争实现基金资产在保本周期内的稳定增值。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A3A07" w:rsidRPr="00414345" w:rsidTr="008A3A0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8A3A07" w:rsidRPr="00414345" w:rsidTr="008A3A0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-34,929,572.94</w:t>
            </w:r>
          </w:p>
        </w:tc>
      </w:tr>
      <w:tr w:rsidR="008A3A07" w:rsidRPr="00414345" w:rsidTr="008A3A0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-35,112,852.29</w:t>
            </w:r>
          </w:p>
        </w:tc>
      </w:tr>
      <w:tr w:rsidR="008A3A07" w:rsidRPr="00414345" w:rsidTr="008A3A0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-0.1295</w:t>
            </w:r>
          </w:p>
        </w:tc>
      </w:tr>
      <w:tr w:rsidR="008A3A07" w:rsidRPr="00414345" w:rsidTr="008A3A0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232,023,223.80</w:t>
            </w:r>
          </w:p>
        </w:tc>
      </w:tr>
      <w:tr w:rsidR="008A3A07" w:rsidRPr="00414345" w:rsidTr="008A3A0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0.863</w:t>
            </w:r>
          </w:p>
        </w:tc>
      </w:tr>
    </w:tbl>
    <w:p w:rsidR="00A93D5E" w:rsidRDefault="008A3A0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93D5E">
        <w:trPr>
          <w:jc w:val="center"/>
        </w:trPr>
        <w:tc>
          <w:tcPr>
            <w:tcW w:w="1701" w:type="dxa"/>
            <w:vAlign w:val="center"/>
          </w:tcPr>
          <w:p w:rsidR="00A93D5E" w:rsidRDefault="008A3A07">
            <w:pPr>
              <w:jc w:val="left"/>
            </w:pPr>
            <w:r>
              <w:rPr>
                <w:color w:val="000000"/>
                <w:sz w:val="24"/>
                <w:szCs w:val="24"/>
              </w:rPr>
              <w:t>过去三个月</w:t>
            </w:r>
          </w:p>
        </w:tc>
        <w:tc>
          <w:tcPr>
            <w:tcW w:w="1045" w:type="dxa"/>
            <w:vAlign w:val="center"/>
          </w:tcPr>
          <w:p w:rsidR="00A93D5E" w:rsidRDefault="008A3A07">
            <w:pPr>
              <w:jc w:val="center"/>
            </w:pPr>
            <w:r>
              <w:rPr>
                <w:color w:val="000000"/>
                <w:sz w:val="24"/>
                <w:szCs w:val="24"/>
              </w:rPr>
              <w:t>-12.65%</w:t>
            </w:r>
          </w:p>
        </w:tc>
        <w:tc>
          <w:tcPr>
            <w:tcW w:w="1344" w:type="dxa"/>
            <w:vAlign w:val="center"/>
          </w:tcPr>
          <w:p w:rsidR="00A93D5E" w:rsidRDefault="008A3A07">
            <w:pPr>
              <w:jc w:val="center"/>
            </w:pPr>
            <w:r>
              <w:rPr>
                <w:color w:val="000000"/>
                <w:sz w:val="24"/>
                <w:szCs w:val="24"/>
              </w:rPr>
              <w:t>1.44%</w:t>
            </w:r>
          </w:p>
        </w:tc>
        <w:tc>
          <w:tcPr>
            <w:tcW w:w="1194" w:type="dxa"/>
            <w:vAlign w:val="center"/>
          </w:tcPr>
          <w:p w:rsidR="00A93D5E" w:rsidRDefault="008A3A07">
            <w:pPr>
              <w:jc w:val="center"/>
            </w:pPr>
            <w:r>
              <w:rPr>
                <w:color w:val="000000"/>
                <w:sz w:val="24"/>
                <w:szCs w:val="24"/>
              </w:rPr>
              <w:t>0.81%</w:t>
            </w:r>
          </w:p>
        </w:tc>
        <w:tc>
          <w:tcPr>
            <w:tcW w:w="1492" w:type="dxa"/>
            <w:vAlign w:val="center"/>
          </w:tcPr>
          <w:p w:rsidR="00A93D5E" w:rsidRDefault="008A3A07">
            <w:pPr>
              <w:jc w:val="center"/>
            </w:pPr>
            <w:r>
              <w:rPr>
                <w:color w:val="000000"/>
                <w:sz w:val="24"/>
                <w:szCs w:val="24"/>
              </w:rPr>
              <w:t>0.01%</w:t>
            </w:r>
          </w:p>
        </w:tc>
        <w:tc>
          <w:tcPr>
            <w:tcW w:w="1194" w:type="dxa"/>
            <w:vAlign w:val="center"/>
          </w:tcPr>
          <w:p w:rsidR="00A93D5E" w:rsidRDefault="008A3A07">
            <w:pPr>
              <w:jc w:val="center"/>
            </w:pPr>
            <w:r>
              <w:rPr>
                <w:color w:val="000000"/>
                <w:sz w:val="24"/>
                <w:szCs w:val="24"/>
              </w:rPr>
              <w:t>-13.46%</w:t>
            </w:r>
          </w:p>
        </w:tc>
        <w:tc>
          <w:tcPr>
            <w:tcW w:w="898" w:type="dxa"/>
            <w:vAlign w:val="center"/>
          </w:tcPr>
          <w:p w:rsidR="00A93D5E" w:rsidRDefault="008A3A07">
            <w:pPr>
              <w:jc w:val="center"/>
            </w:pPr>
            <w:r>
              <w:rPr>
                <w:color w:val="000000"/>
                <w:sz w:val="24"/>
                <w:szCs w:val="24"/>
              </w:rPr>
              <w:t>1.43%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交银施罗德荣祥保本混合型证券投资基金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93D5E">
        <w:trPr>
          <w:jc w:val="center"/>
        </w:trPr>
        <w:tc>
          <w:tcPr>
            <w:tcW w:w="846" w:type="dxa"/>
            <w:vAlign w:val="center"/>
          </w:tcPr>
          <w:p w:rsidR="00A93D5E" w:rsidRDefault="008A3A07">
            <w:pPr>
              <w:jc w:val="center"/>
            </w:pPr>
            <w:r>
              <w:rPr>
                <w:color w:val="000000"/>
                <w:sz w:val="24"/>
                <w:szCs w:val="24"/>
              </w:rPr>
              <w:t>项廷锋</w:t>
            </w:r>
          </w:p>
        </w:tc>
        <w:tc>
          <w:tcPr>
            <w:tcW w:w="845" w:type="dxa"/>
            <w:vAlign w:val="center"/>
          </w:tcPr>
          <w:p w:rsidR="00A93D5E" w:rsidRDefault="008A3A07">
            <w:pPr>
              <w:jc w:val="center"/>
            </w:pPr>
            <w:r>
              <w:rPr>
                <w:color w:val="000000"/>
                <w:sz w:val="24"/>
                <w:szCs w:val="24"/>
              </w:rPr>
              <w:t>交银双利债券、交银策略回报灵活配置混合、交银荣祥保本混合、交银荣泰</w:t>
            </w:r>
            <w:r>
              <w:rPr>
                <w:color w:val="000000"/>
                <w:sz w:val="24"/>
                <w:szCs w:val="24"/>
              </w:rPr>
              <w:lastRenderedPageBreak/>
              <w:t>保本混合、交银周期回报灵活配置混合、交银新回报灵活配置混合、交银荣和保本混合、交银多策略回报灵活配置混合的基金经理，公司投资总监</w:t>
            </w:r>
          </w:p>
        </w:tc>
        <w:tc>
          <w:tcPr>
            <w:tcW w:w="1549" w:type="dxa"/>
            <w:vAlign w:val="center"/>
          </w:tcPr>
          <w:p w:rsidR="00A93D5E" w:rsidRDefault="008A3A07">
            <w:pPr>
              <w:jc w:val="center"/>
            </w:pPr>
            <w:r>
              <w:rPr>
                <w:color w:val="000000"/>
                <w:sz w:val="24"/>
                <w:szCs w:val="24"/>
              </w:rPr>
              <w:lastRenderedPageBreak/>
              <w:t>2013-04-24</w:t>
            </w:r>
          </w:p>
        </w:tc>
        <w:tc>
          <w:tcPr>
            <w:tcW w:w="1548" w:type="dxa"/>
            <w:vAlign w:val="center"/>
          </w:tcPr>
          <w:p w:rsidR="00A93D5E" w:rsidRDefault="008A3A07">
            <w:pPr>
              <w:jc w:val="center"/>
            </w:pPr>
            <w:r>
              <w:rPr>
                <w:color w:val="000000"/>
                <w:sz w:val="24"/>
                <w:szCs w:val="24"/>
              </w:rPr>
              <w:t>-</w:t>
            </w:r>
          </w:p>
        </w:tc>
        <w:tc>
          <w:tcPr>
            <w:tcW w:w="1407" w:type="dxa"/>
            <w:vAlign w:val="center"/>
          </w:tcPr>
          <w:p w:rsidR="00A93D5E" w:rsidRDefault="008A3A07">
            <w:pPr>
              <w:jc w:val="center"/>
            </w:pPr>
            <w:r>
              <w:rPr>
                <w:color w:val="000000"/>
                <w:sz w:val="24"/>
                <w:szCs w:val="24"/>
              </w:rPr>
              <w:t>16</w:t>
            </w:r>
            <w:r>
              <w:rPr>
                <w:color w:val="000000"/>
                <w:sz w:val="24"/>
                <w:szCs w:val="24"/>
              </w:rPr>
              <w:t>年</w:t>
            </w:r>
          </w:p>
        </w:tc>
        <w:tc>
          <w:tcPr>
            <w:tcW w:w="2673" w:type="dxa"/>
            <w:vAlign w:val="center"/>
          </w:tcPr>
          <w:p w:rsidR="00A93D5E" w:rsidRDefault="008A3A07">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月担任华安现金富利投资基金基金经理。</w:t>
            </w:r>
            <w:r>
              <w:rPr>
                <w:color w:val="000000"/>
                <w:sz w:val="24"/>
                <w:szCs w:val="24"/>
              </w:rPr>
              <w:t>2007</w:t>
            </w:r>
            <w:r>
              <w:rPr>
                <w:color w:val="000000"/>
                <w:sz w:val="24"/>
                <w:szCs w:val="24"/>
              </w:rPr>
              <w:t>年加入交银施罗德基金管理有限公司，历任固定收益部总经理，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4</w:t>
            </w:r>
            <w:r>
              <w:rPr>
                <w:color w:val="000000"/>
                <w:sz w:val="24"/>
                <w:szCs w:val="24"/>
              </w:rPr>
              <w:t>日至</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18</w:t>
            </w:r>
            <w:r>
              <w:rPr>
                <w:color w:val="000000"/>
                <w:sz w:val="24"/>
                <w:szCs w:val="24"/>
              </w:rPr>
              <w:t>日担任交银施罗德定期支付双息平衡混合型证券投资基金</w:t>
            </w:r>
            <w:r>
              <w:rPr>
                <w:color w:val="000000"/>
                <w:sz w:val="24"/>
                <w:szCs w:val="24"/>
              </w:rPr>
              <w:lastRenderedPageBreak/>
              <w:t>基金经理。</w:t>
            </w:r>
          </w:p>
        </w:tc>
      </w:tr>
    </w:tbl>
    <w:p w:rsidR="00A93D5E" w:rsidRDefault="008A3A07">
      <w:pPr>
        <w:autoSpaceDE w:val="0"/>
        <w:autoSpaceDN w:val="0"/>
        <w:adjustRightInd w:val="0"/>
        <w:spacing w:before="29" w:line="288" w:lineRule="auto"/>
        <w:jc w:val="left"/>
        <w:rPr>
          <w:color w:val="000000"/>
          <w:sz w:val="24"/>
          <w:szCs w:val="24"/>
        </w:rPr>
      </w:pPr>
      <w:r>
        <w:rPr>
          <w:color w:val="000000"/>
          <w:sz w:val="24"/>
          <w:szCs w:val="24"/>
        </w:rPr>
        <w:lastRenderedPageBreak/>
        <w:t>注：</w:t>
      </w:r>
      <w:r>
        <w:rPr>
          <w:color w:val="000000"/>
          <w:sz w:val="24"/>
          <w:szCs w:val="24"/>
        </w:rPr>
        <w:t>1</w:t>
      </w:r>
      <w:r>
        <w:rPr>
          <w:color w:val="000000"/>
          <w:sz w:val="24"/>
          <w:szCs w:val="24"/>
        </w:rPr>
        <w:t>、本基金基金经理项廷锋先生于</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日因病去世，经本公司研究决定，其基金经理相关职责由本公司基金经理李娜女士代为履行。</w:t>
      </w:r>
    </w:p>
    <w:p w:rsidR="004061AC" w:rsidRPr="00414345" w:rsidRDefault="004061AC" w:rsidP="008A3A07">
      <w:pPr>
        <w:tabs>
          <w:tab w:val="left" w:pos="426"/>
        </w:tabs>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008A3A07">
        <w:rPr>
          <w:color w:val="000000"/>
          <w:sz w:val="24"/>
          <w:szCs w:val="24"/>
        </w:rPr>
        <w:t xml:space="preserve"> </w:t>
      </w:r>
      <w:r w:rsidRPr="00414345">
        <w:rPr>
          <w:color w:val="000000"/>
          <w:sz w:val="24"/>
          <w:szCs w:val="24"/>
        </w:rPr>
        <w:t>2</w:t>
      </w:r>
      <w:r w:rsidRPr="00414345">
        <w:rPr>
          <w:color w:val="000000"/>
          <w:sz w:val="24"/>
          <w:szCs w:val="24"/>
        </w:rPr>
        <w:t>、基金经理（或基金经理小组）期后变动（如有）敬请关注基金管理人发布的相关公告。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lastRenderedPageBreak/>
        <w:t xml:space="preserve">4.3.1 </w:t>
      </w:r>
      <w:r w:rsidRPr="00414345">
        <w:rPr>
          <w:color w:val="000000"/>
          <w:sz w:val="24"/>
          <w:szCs w:val="24"/>
        </w:rPr>
        <w:t>公平交易制度的执行情况</w:t>
      </w:r>
    </w:p>
    <w:p w:rsidR="00A93D5E" w:rsidRDefault="008A3A0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93D5E" w:rsidRDefault="008A3A0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93D5E" w:rsidRDefault="008A3A0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93D5E" w:rsidRDefault="008A3A07">
      <w:pPr>
        <w:spacing w:before="29" w:line="288" w:lineRule="auto"/>
        <w:ind w:firstLineChars="200" w:firstLine="480"/>
        <w:rPr>
          <w:color w:val="000000"/>
          <w:sz w:val="24"/>
          <w:szCs w:val="24"/>
        </w:rPr>
      </w:pPr>
      <w:r>
        <w:rPr>
          <w:color w:val="000000"/>
          <w:sz w:val="24"/>
          <w:szCs w:val="24"/>
        </w:rPr>
        <w:t>三季度工业增加值处于</w:t>
      </w:r>
      <w:r>
        <w:rPr>
          <w:color w:val="000000"/>
          <w:sz w:val="24"/>
          <w:szCs w:val="24"/>
        </w:rPr>
        <w:t>6%</w:t>
      </w:r>
      <w:r>
        <w:rPr>
          <w:color w:val="000000"/>
          <w:sz w:val="24"/>
          <w:szCs w:val="24"/>
        </w:rPr>
        <w:t>附近区间，经济增长整体乏力，</w:t>
      </w:r>
      <w:r>
        <w:rPr>
          <w:color w:val="000000"/>
          <w:sz w:val="24"/>
          <w:szCs w:val="24"/>
        </w:rPr>
        <w:t>CPI</w:t>
      </w:r>
      <w:r>
        <w:rPr>
          <w:color w:val="000000"/>
          <w:sz w:val="24"/>
          <w:szCs w:val="24"/>
        </w:rPr>
        <w:t>在</w:t>
      </w:r>
      <w:r>
        <w:rPr>
          <w:color w:val="000000"/>
          <w:sz w:val="24"/>
          <w:szCs w:val="24"/>
        </w:rPr>
        <w:t>2%</w:t>
      </w:r>
      <w:r>
        <w:rPr>
          <w:color w:val="000000"/>
          <w:sz w:val="24"/>
          <w:szCs w:val="24"/>
        </w:rPr>
        <w:t>之下持续低位运行，基本面运行没有脱离</w:t>
      </w:r>
      <w:r>
        <w:rPr>
          <w:color w:val="000000"/>
          <w:sz w:val="24"/>
          <w:szCs w:val="24"/>
        </w:rPr>
        <w:t>“</w:t>
      </w:r>
      <w:r>
        <w:rPr>
          <w:color w:val="000000"/>
          <w:sz w:val="24"/>
          <w:szCs w:val="24"/>
        </w:rPr>
        <w:t>新常态</w:t>
      </w:r>
      <w:r>
        <w:rPr>
          <w:color w:val="000000"/>
          <w:sz w:val="24"/>
          <w:szCs w:val="24"/>
        </w:rPr>
        <w:t>”</w:t>
      </w:r>
      <w:r>
        <w:rPr>
          <w:color w:val="000000"/>
          <w:sz w:val="24"/>
          <w:szCs w:val="24"/>
        </w:rPr>
        <w:t>的范畴；与此相对应，政策层面基调维持</w:t>
      </w:r>
      <w:r>
        <w:rPr>
          <w:color w:val="000000"/>
          <w:sz w:val="24"/>
          <w:szCs w:val="24"/>
        </w:rPr>
        <w:t>“</w:t>
      </w:r>
      <w:r>
        <w:rPr>
          <w:color w:val="000000"/>
          <w:sz w:val="24"/>
          <w:szCs w:val="24"/>
        </w:rPr>
        <w:t>稳增长</w:t>
      </w:r>
      <w:r>
        <w:rPr>
          <w:color w:val="000000"/>
          <w:sz w:val="24"/>
          <w:szCs w:val="24"/>
        </w:rPr>
        <w:t>”</w:t>
      </w:r>
      <w:r>
        <w:rPr>
          <w:color w:val="000000"/>
          <w:sz w:val="24"/>
          <w:szCs w:val="24"/>
        </w:rPr>
        <w:t>与</w:t>
      </w:r>
      <w:r>
        <w:rPr>
          <w:color w:val="000000"/>
          <w:sz w:val="24"/>
          <w:szCs w:val="24"/>
        </w:rPr>
        <w:t>“</w:t>
      </w:r>
      <w:r>
        <w:rPr>
          <w:color w:val="000000"/>
          <w:sz w:val="24"/>
          <w:szCs w:val="24"/>
        </w:rPr>
        <w:t>促转型</w:t>
      </w:r>
      <w:r>
        <w:rPr>
          <w:color w:val="000000"/>
          <w:sz w:val="24"/>
          <w:szCs w:val="24"/>
        </w:rPr>
        <w:t>”</w:t>
      </w:r>
      <w:r>
        <w:rPr>
          <w:color w:val="000000"/>
          <w:sz w:val="24"/>
          <w:szCs w:val="24"/>
        </w:rPr>
        <w:t>并重，货币政策和财政政策依然</w:t>
      </w:r>
      <w:r>
        <w:rPr>
          <w:color w:val="000000"/>
          <w:sz w:val="24"/>
          <w:szCs w:val="24"/>
        </w:rPr>
        <w:t>“</w:t>
      </w:r>
      <w:r>
        <w:rPr>
          <w:color w:val="000000"/>
          <w:sz w:val="24"/>
          <w:szCs w:val="24"/>
        </w:rPr>
        <w:t>双宽</w:t>
      </w:r>
      <w:r>
        <w:rPr>
          <w:color w:val="000000"/>
          <w:sz w:val="24"/>
          <w:szCs w:val="24"/>
        </w:rPr>
        <w:t>”</w:t>
      </w:r>
      <w:r>
        <w:rPr>
          <w:color w:val="000000"/>
          <w:sz w:val="24"/>
          <w:szCs w:val="24"/>
        </w:rPr>
        <w:t>。</w:t>
      </w:r>
    </w:p>
    <w:p w:rsidR="00A93D5E" w:rsidRDefault="008A3A07">
      <w:pPr>
        <w:spacing w:before="29" w:line="288" w:lineRule="auto"/>
        <w:ind w:firstLineChars="200" w:firstLine="480"/>
        <w:rPr>
          <w:color w:val="000000"/>
          <w:sz w:val="24"/>
          <w:szCs w:val="24"/>
        </w:rPr>
      </w:pPr>
      <w:r>
        <w:rPr>
          <w:color w:val="000000"/>
          <w:sz w:val="24"/>
          <w:szCs w:val="24"/>
        </w:rPr>
        <w:t>股票市场方面，在配资清理范围扩大以及人民币贬值等因素影响下，投资者悲观情绪持续宣泄，市场在</w:t>
      </w:r>
      <w:r>
        <w:rPr>
          <w:color w:val="000000"/>
          <w:sz w:val="24"/>
          <w:szCs w:val="24"/>
        </w:rPr>
        <w:t>8</w:t>
      </w:r>
      <w:r>
        <w:rPr>
          <w:color w:val="000000"/>
          <w:sz w:val="24"/>
          <w:szCs w:val="24"/>
        </w:rPr>
        <w:t>月下旬再次出现剧烈震荡。债券市场方面，在高收益资产稀缺的格局下，资金持续流入债券市场，推动了收益率的不断下行。</w:t>
      </w:r>
    </w:p>
    <w:p w:rsidR="00A93D5E" w:rsidRDefault="008A3A07">
      <w:pPr>
        <w:spacing w:before="29" w:line="288" w:lineRule="auto"/>
        <w:ind w:firstLineChars="200" w:firstLine="480"/>
        <w:rPr>
          <w:color w:val="000000"/>
          <w:sz w:val="24"/>
          <w:szCs w:val="24"/>
        </w:rPr>
      </w:pPr>
      <w:r>
        <w:rPr>
          <w:color w:val="000000"/>
          <w:sz w:val="24"/>
          <w:szCs w:val="24"/>
        </w:rPr>
        <w:t>策略层面，本基金在前半季度市场反弹中净值表现基本符合管理预期，但在</w:t>
      </w:r>
      <w:r>
        <w:rPr>
          <w:color w:val="000000"/>
          <w:sz w:val="24"/>
          <w:szCs w:val="24"/>
        </w:rPr>
        <w:t>8</w:t>
      </w:r>
      <w:r>
        <w:rPr>
          <w:color w:val="000000"/>
          <w:sz w:val="24"/>
          <w:szCs w:val="24"/>
        </w:rPr>
        <w:t>月下旬遭遇市场剧烈震荡致使净值受到了影响；债券操作方面则是拉长久期，加大了利率债配置力度。</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展望四季度，经济企稳回升仍需政策持续配合推动，</w:t>
      </w:r>
      <w:r w:rsidRPr="00414345">
        <w:rPr>
          <w:color w:val="000000"/>
          <w:sz w:val="24"/>
          <w:szCs w:val="24"/>
        </w:rPr>
        <w:t>CPI</w:t>
      </w:r>
      <w:r w:rsidRPr="00414345">
        <w:rPr>
          <w:color w:val="000000"/>
          <w:sz w:val="24"/>
          <w:szCs w:val="24"/>
        </w:rPr>
        <w:t>超预期加速上行的概率仍不大，基本面维持新常态。股票方面，估值迎来合理回归，杠杆的去化已进入后半程，市场悲观情绪逐步缓和后，有可能出现结构性行情，重点关注政经改革进展与稳增长政策的路径，投资应对需保持谨慎、灵活；债券市场预计仍处于慢牛格局之中，由于信用</w:t>
      </w:r>
      <w:r w:rsidRPr="00414345">
        <w:rPr>
          <w:color w:val="000000"/>
          <w:sz w:val="24"/>
          <w:szCs w:val="24"/>
        </w:rPr>
        <w:lastRenderedPageBreak/>
        <w:t>利差继续收窄的空间已不大，重点关注利率债投资机会，同时特别警惕信用风险。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w:t>
      </w:r>
      <w:r w:rsidRPr="00414345">
        <w:rPr>
          <w:color w:val="000000"/>
          <w:sz w:val="24"/>
          <w:szCs w:val="24"/>
        </w:rPr>
        <w:t>0.863</w:t>
      </w:r>
      <w:r w:rsidRPr="00414345">
        <w:rPr>
          <w:color w:val="000000"/>
          <w:sz w:val="24"/>
          <w:szCs w:val="24"/>
        </w:rPr>
        <w:t>元，本报告期份额净值增长率为</w:t>
      </w:r>
      <w:r w:rsidRPr="00414345">
        <w:rPr>
          <w:color w:val="000000"/>
          <w:sz w:val="24"/>
          <w:szCs w:val="24"/>
        </w:rPr>
        <w:t>-12.65%</w:t>
      </w:r>
      <w:r w:rsidRPr="00414345">
        <w:rPr>
          <w:color w:val="000000"/>
          <w:sz w:val="24"/>
          <w:szCs w:val="24"/>
        </w:rPr>
        <w:t>，同期业绩比较基准增长率为</w:t>
      </w:r>
      <w:r w:rsidRPr="00414345">
        <w:rPr>
          <w:color w:val="000000"/>
          <w:sz w:val="24"/>
          <w:szCs w:val="24"/>
        </w:rPr>
        <w:t>0.81%</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74,470,500.52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29.35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74,470,500.52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29.35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167,002,200.00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65.82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167,002,200.00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65.82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4,828,478.70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1.90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7,438,607.46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2.93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253,739,786.68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2,088,000.00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43,081,055.52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1,770,400.00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1,365,000.00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2,004,000.00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18,633,245.00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4,168,600.00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751,200.00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74,470,500.52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32.10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93D5E">
        <w:trPr>
          <w:jc w:val="center"/>
        </w:trPr>
        <w:tc>
          <w:tcPr>
            <w:tcW w:w="855" w:type="dxa"/>
            <w:vAlign w:val="center"/>
          </w:tcPr>
          <w:p w:rsidR="00A93D5E" w:rsidRDefault="008A3A07">
            <w:pPr>
              <w:jc w:val="center"/>
            </w:pPr>
            <w:r>
              <w:rPr>
                <w:color w:val="000000"/>
                <w:sz w:val="24"/>
                <w:szCs w:val="24"/>
              </w:rPr>
              <w:t>1</w:t>
            </w:r>
          </w:p>
        </w:tc>
        <w:tc>
          <w:tcPr>
            <w:tcW w:w="1334" w:type="dxa"/>
            <w:vAlign w:val="center"/>
          </w:tcPr>
          <w:p w:rsidR="00A93D5E" w:rsidRDefault="008A3A07">
            <w:pPr>
              <w:jc w:val="center"/>
            </w:pPr>
            <w:r>
              <w:rPr>
                <w:color w:val="000000"/>
                <w:sz w:val="24"/>
                <w:szCs w:val="24"/>
              </w:rPr>
              <w:t>300159</w:t>
            </w:r>
          </w:p>
        </w:tc>
        <w:tc>
          <w:tcPr>
            <w:tcW w:w="1777" w:type="dxa"/>
            <w:vAlign w:val="center"/>
          </w:tcPr>
          <w:p w:rsidR="00A93D5E" w:rsidRDefault="008A3A07">
            <w:pPr>
              <w:jc w:val="center"/>
            </w:pPr>
            <w:r>
              <w:rPr>
                <w:color w:val="000000"/>
                <w:sz w:val="24"/>
                <w:szCs w:val="24"/>
              </w:rPr>
              <w:t>新研股份</w:t>
            </w:r>
          </w:p>
        </w:tc>
        <w:tc>
          <w:tcPr>
            <w:tcW w:w="1334" w:type="dxa"/>
            <w:vAlign w:val="center"/>
          </w:tcPr>
          <w:p w:rsidR="00A93D5E" w:rsidRDefault="008A3A07">
            <w:pPr>
              <w:jc w:val="right"/>
            </w:pPr>
            <w:r>
              <w:rPr>
                <w:color w:val="000000"/>
                <w:sz w:val="24"/>
                <w:szCs w:val="24"/>
              </w:rPr>
              <w:t>328,700</w:t>
            </w:r>
          </w:p>
        </w:tc>
        <w:tc>
          <w:tcPr>
            <w:tcW w:w="1924" w:type="dxa"/>
            <w:vAlign w:val="center"/>
          </w:tcPr>
          <w:p w:rsidR="00A93D5E" w:rsidRDefault="008A3A07">
            <w:pPr>
              <w:jc w:val="right"/>
            </w:pPr>
            <w:r>
              <w:rPr>
                <w:color w:val="000000"/>
                <w:sz w:val="24"/>
                <w:szCs w:val="24"/>
              </w:rPr>
              <w:t>4,868,047.00</w:t>
            </w:r>
          </w:p>
        </w:tc>
        <w:tc>
          <w:tcPr>
            <w:tcW w:w="1644" w:type="dxa"/>
            <w:vAlign w:val="center"/>
          </w:tcPr>
          <w:p w:rsidR="00A93D5E" w:rsidRDefault="008A3A07">
            <w:pPr>
              <w:jc w:val="right"/>
            </w:pPr>
            <w:r>
              <w:rPr>
                <w:color w:val="000000"/>
                <w:sz w:val="24"/>
                <w:szCs w:val="24"/>
              </w:rPr>
              <w:t>2.10</w:t>
            </w:r>
          </w:p>
        </w:tc>
      </w:tr>
      <w:tr w:rsidR="00A93D5E">
        <w:trPr>
          <w:jc w:val="center"/>
        </w:trPr>
        <w:tc>
          <w:tcPr>
            <w:tcW w:w="855" w:type="dxa"/>
            <w:vAlign w:val="center"/>
          </w:tcPr>
          <w:p w:rsidR="00A93D5E" w:rsidRDefault="008A3A07">
            <w:pPr>
              <w:jc w:val="center"/>
            </w:pPr>
            <w:r>
              <w:rPr>
                <w:color w:val="000000"/>
                <w:sz w:val="24"/>
                <w:szCs w:val="24"/>
              </w:rPr>
              <w:t>2</w:t>
            </w:r>
          </w:p>
        </w:tc>
        <w:tc>
          <w:tcPr>
            <w:tcW w:w="1334" w:type="dxa"/>
            <w:vAlign w:val="center"/>
          </w:tcPr>
          <w:p w:rsidR="00A93D5E" w:rsidRDefault="008A3A07">
            <w:pPr>
              <w:jc w:val="center"/>
            </w:pPr>
            <w:r>
              <w:rPr>
                <w:color w:val="000000"/>
                <w:sz w:val="24"/>
                <w:szCs w:val="24"/>
              </w:rPr>
              <w:t>300017</w:t>
            </w:r>
          </w:p>
        </w:tc>
        <w:tc>
          <w:tcPr>
            <w:tcW w:w="1777" w:type="dxa"/>
            <w:vAlign w:val="center"/>
          </w:tcPr>
          <w:p w:rsidR="00A93D5E" w:rsidRDefault="008A3A07">
            <w:pPr>
              <w:jc w:val="center"/>
            </w:pPr>
            <w:r>
              <w:rPr>
                <w:color w:val="000000"/>
                <w:sz w:val="24"/>
                <w:szCs w:val="24"/>
              </w:rPr>
              <w:t>网宿科技</w:t>
            </w:r>
          </w:p>
        </w:tc>
        <w:tc>
          <w:tcPr>
            <w:tcW w:w="1334" w:type="dxa"/>
            <w:vAlign w:val="center"/>
          </w:tcPr>
          <w:p w:rsidR="00A93D5E" w:rsidRDefault="008A3A07">
            <w:pPr>
              <w:jc w:val="right"/>
            </w:pPr>
            <w:r>
              <w:rPr>
                <w:color w:val="000000"/>
                <w:sz w:val="24"/>
                <w:szCs w:val="24"/>
              </w:rPr>
              <w:t>80,000</w:t>
            </w:r>
          </w:p>
        </w:tc>
        <w:tc>
          <w:tcPr>
            <w:tcW w:w="1924" w:type="dxa"/>
            <w:vAlign w:val="center"/>
          </w:tcPr>
          <w:p w:rsidR="00A93D5E" w:rsidRDefault="008A3A07">
            <w:pPr>
              <w:jc w:val="right"/>
            </w:pPr>
            <w:r>
              <w:rPr>
                <w:color w:val="000000"/>
                <w:sz w:val="24"/>
                <w:szCs w:val="24"/>
              </w:rPr>
              <w:t>4,216,800.00</w:t>
            </w:r>
          </w:p>
        </w:tc>
        <w:tc>
          <w:tcPr>
            <w:tcW w:w="1644" w:type="dxa"/>
            <w:vAlign w:val="center"/>
          </w:tcPr>
          <w:p w:rsidR="00A93D5E" w:rsidRDefault="008A3A07">
            <w:pPr>
              <w:jc w:val="right"/>
            </w:pPr>
            <w:r>
              <w:rPr>
                <w:color w:val="000000"/>
                <w:sz w:val="24"/>
                <w:szCs w:val="24"/>
              </w:rPr>
              <w:t>1.82</w:t>
            </w:r>
          </w:p>
        </w:tc>
      </w:tr>
      <w:tr w:rsidR="00A93D5E">
        <w:trPr>
          <w:jc w:val="center"/>
        </w:trPr>
        <w:tc>
          <w:tcPr>
            <w:tcW w:w="855" w:type="dxa"/>
            <w:vAlign w:val="center"/>
          </w:tcPr>
          <w:p w:rsidR="00A93D5E" w:rsidRDefault="008A3A07">
            <w:pPr>
              <w:jc w:val="center"/>
            </w:pPr>
            <w:r>
              <w:rPr>
                <w:color w:val="000000"/>
                <w:sz w:val="24"/>
                <w:szCs w:val="24"/>
              </w:rPr>
              <w:t>3</w:t>
            </w:r>
          </w:p>
        </w:tc>
        <w:tc>
          <w:tcPr>
            <w:tcW w:w="1334" w:type="dxa"/>
            <w:vAlign w:val="center"/>
          </w:tcPr>
          <w:p w:rsidR="00A93D5E" w:rsidRDefault="008A3A07">
            <w:pPr>
              <w:jc w:val="center"/>
            </w:pPr>
            <w:r>
              <w:rPr>
                <w:color w:val="000000"/>
                <w:sz w:val="24"/>
                <w:szCs w:val="24"/>
              </w:rPr>
              <w:t>600565</w:t>
            </w:r>
          </w:p>
        </w:tc>
        <w:tc>
          <w:tcPr>
            <w:tcW w:w="1777" w:type="dxa"/>
            <w:vAlign w:val="center"/>
          </w:tcPr>
          <w:p w:rsidR="00A93D5E" w:rsidRDefault="008A3A07">
            <w:pPr>
              <w:jc w:val="center"/>
            </w:pPr>
            <w:r>
              <w:rPr>
                <w:color w:val="000000"/>
                <w:sz w:val="24"/>
                <w:szCs w:val="24"/>
              </w:rPr>
              <w:t>迪马股份</w:t>
            </w:r>
          </w:p>
        </w:tc>
        <w:tc>
          <w:tcPr>
            <w:tcW w:w="1334" w:type="dxa"/>
            <w:vAlign w:val="center"/>
          </w:tcPr>
          <w:p w:rsidR="00A93D5E" w:rsidRDefault="008A3A07">
            <w:pPr>
              <w:jc w:val="right"/>
            </w:pPr>
            <w:r>
              <w:rPr>
                <w:color w:val="000000"/>
                <w:sz w:val="24"/>
                <w:szCs w:val="24"/>
              </w:rPr>
              <w:t>380,000</w:t>
            </w:r>
          </w:p>
        </w:tc>
        <w:tc>
          <w:tcPr>
            <w:tcW w:w="1924" w:type="dxa"/>
            <w:vAlign w:val="center"/>
          </w:tcPr>
          <w:p w:rsidR="00A93D5E" w:rsidRDefault="008A3A07">
            <w:pPr>
              <w:jc w:val="right"/>
            </w:pPr>
            <w:r>
              <w:rPr>
                <w:color w:val="000000"/>
                <w:sz w:val="24"/>
                <w:szCs w:val="24"/>
              </w:rPr>
              <w:t>3,636,600.00</w:t>
            </w:r>
          </w:p>
        </w:tc>
        <w:tc>
          <w:tcPr>
            <w:tcW w:w="1644" w:type="dxa"/>
            <w:vAlign w:val="center"/>
          </w:tcPr>
          <w:p w:rsidR="00A93D5E" w:rsidRDefault="008A3A07">
            <w:pPr>
              <w:jc w:val="right"/>
            </w:pPr>
            <w:r>
              <w:rPr>
                <w:color w:val="000000"/>
                <w:sz w:val="24"/>
                <w:szCs w:val="24"/>
              </w:rPr>
              <w:t>1.57</w:t>
            </w:r>
          </w:p>
        </w:tc>
      </w:tr>
      <w:tr w:rsidR="00A93D5E">
        <w:trPr>
          <w:jc w:val="center"/>
        </w:trPr>
        <w:tc>
          <w:tcPr>
            <w:tcW w:w="855" w:type="dxa"/>
            <w:vAlign w:val="center"/>
          </w:tcPr>
          <w:p w:rsidR="00A93D5E" w:rsidRDefault="008A3A07">
            <w:pPr>
              <w:jc w:val="center"/>
            </w:pPr>
            <w:r>
              <w:rPr>
                <w:color w:val="000000"/>
                <w:sz w:val="24"/>
                <w:szCs w:val="24"/>
              </w:rPr>
              <w:t>4</w:t>
            </w:r>
          </w:p>
        </w:tc>
        <w:tc>
          <w:tcPr>
            <w:tcW w:w="1334" w:type="dxa"/>
            <w:vAlign w:val="center"/>
          </w:tcPr>
          <w:p w:rsidR="00A93D5E" w:rsidRDefault="008A3A07">
            <w:pPr>
              <w:jc w:val="center"/>
            </w:pPr>
            <w:r>
              <w:rPr>
                <w:color w:val="000000"/>
                <w:sz w:val="24"/>
                <w:szCs w:val="24"/>
              </w:rPr>
              <w:t>000938</w:t>
            </w:r>
          </w:p>
        </w:tc>
        <w:tc>
          <w:tcPr>
            <w:tcW w:w="1777" w:type="dxa"/>
            <w:vAlign w:val="center"/>
          </w:tcPr>
          <w:p w:rsidR="00A93D5E" w:rsidRDefault="008A3A07">
            <w:pPr>
              <w:jc w:val="center"/>
            </w:pPr>
            <w:r>
              <w:rPr>
                <w:color w:val="000000"/>
                <w:sz w:val="24"/>
                <w:szCs w:val="24"/>
              </w:rPr>
              <w:t>紫光股份</w:t>
            </w:r>
          </w:p>
        </w:tc>
        <w:tc>
          <w:tcPr>
            <w:tcW w:w="1334" w:type="dxa"/>
            <w:vAlign w:val="center"/>
          </w:tcPr>
          <w:p w:rsidR="00A93D5E" w:rsidRDefault="008A3A07">
            <w:pPr>
              <w:jc w:val="right"/>
            </w:pPr>
            <w:r>
              <w:rPr>
                <w:color w:val="000000"/>
                <w:sz w:val="24"/>
                <w:szCs w:val="24"/>
              </w:rPr>
              <w:t>50,000</w:t>
            </w:r>
          </w:p>
        </w:tc>
        <w:tc>
          <w:tcPr>
            <w:tcW w:w="1924" w:type="dxa"/>
            <w:vAlign w:val="center"/>
          </w:tcPr>
          <w:p w:rsidR="00A93D5E" w:rsidRDefault="008A3A07">
            <w:pPr>
              <w:jc w:val="right"/>
            </w:pPr>
            <w:r>
              <w:rPr>
                <w:color w:val="000000"/>
                <w:sz w:val="24"/>
                <w:szCs w:val="24"/>
              </w:rPr>
              <w:t>3,488,500.00</w:t>
            </w:r>
          </w:p>
        </w:tc>
        <w:tc>
          <w:tcPr>
            <w:tcW w:w="1644" w:type="dxa"/>
            <w:vAlign w:val="center"/>
          </w:tcPr>
          <w:p w:rsidR="00A93D5E" w:rsidRDefault="008A3A07">
            <w:pPr>
              <w:jc w:val="right"/>
            </w:pPr>
            <w:r>
              <w:rPr>
                <w:color w:val="000000"/>
                <w:sz w:val="24"/>
                <w:szCs w:val="24"/>
              </w:rPr>
              <w:t>1.50</w:t>
            </w:r>
          </w:p>
        </w:tc>
      </w:tr>
      <w:tr w:rsidR="00A93D5E">
        <w:trPr>
          <w:jc w:val="center"/>
        </w:trPr>
        <w:tc>
          <w:tcPr>
            <w:tcW w:w="855" w:type="dxa"/>
            <w:vAlign w:val="center"/>
          </w:tcPr>
          <w:p w:rsidR="00A93D5E" w:rsidRDefault="008A3A07">
            <w:pPr>
              <w:jc w:val="center"/>
            </w:pPr>
            <w:r>
              <w:rPr>
                <w:color w:val="000000"/>
                <w:sz w:val="24"/>
                <w:szCs w:val="24"/>
              </w:rPr>
              <w:t>5</w:t>
            </w:r>
          </w:p>
        </w:tc>
        <w:tc>
          <w:tcPr>
            <w:tcW w:w="1334" w:type="dxa"/>
            <w:vAlign w:val="center"/>
          </w:tcPr>
          <w:p w:rsidR="00A93D5E" w:rsidRDefault="008A3A07">
            <w:pPr>
              <w:jc w:val="center"/>
            </w:pPr>
            <w:r>
              <w:rPr>
                <w:color w:val="000000"/>
                <w:sz w:val="24"/>
                <w:szCs w:val="24"/>
              </w:rPr>
              <w:t>601989</w:t>
            </w:r>
          </w:p>
        </w:tc>
        <w:tc>
          <w:tcPr>
            <w:tcW w:w="1777" w:type="dxa"/>
            <w:vAlign w:val="center"/>
          </w:tcPr>
          <w:p w:rsidR="00A93D5E" w:rsidRDefault="008A3A07">
            <w:pPr>
              <w:jc w:val="center"/>
            </w:pPr>
            <w:r>
              <w:rPr>
                <w:color w:val="000000"/>
                <w:sz w:val="24"/>
                <w:szCs w:val="24"/>
              </w:rPr>
              <w:t>中国重工</w:t>
            </w:r>
          </w:p>
        </w:tc>
        <w:tc>
          <w:tcPr>
            <w:tcW w:w="1334" w:type="dxa"/>
            <w:vAlign w:val="center"/>
          </w:tcPr>
          <w:p w:rsidR="00A93D5E" w:rsidRDefault="008A3A07">
            <w:pPr>
              <w:jc w:val="right"/>
            </w:pPr>
            <w:r>
              <w:rPr>
                <w:color w:val="000000"/>
                <w:sz w:val="24"/>
                <w:szCs w:val="24"/>
              </w:rPr>
              <w:t>300,000</w:t>
            </w:r>
          </w:p>
        </w:tc>
        <w:tc>
          <w:tcPr>
            <w:tcW w:w="1924" w:type="dxa"/>
            <w:vAlign w:val="center"/>
          </w:tcPr>
          <w:p w:rsidR="00A93D5E" w:rsidRDefault="008A3A07">
            <w:pPr>
              <w:jc w:val="right"/>
            </w:pPr>
            <w:r>
              <w:rPr>
                <w:color w:val="000000"/>
                <w:sz w:val="24"/>
                <w:szCs w:val="24"/>
              </w:rPr>
              <w:t>3,003,000.00</w:t>
            </w:r>
          </w:p>
        </w:tc>
        <w:tc>
          <w:tcPr>
            <w:tcW w:w="1644" w:type="dxa"/>
            <w:vAlign w:val="center"/>
          </w:tcPr>
          <w:p w:rsidR="00A93D5E" w:rsidRDefault="008A3A07">
            <w:pPr>
              <w:jc w:val="right"/>
            </w:pPr>
            <w:r>
              <w:rPr>
                <w:color w:val="000000"/>
                <w:sz w:val="24"/>
                <w:szCs w:val="24"/>
              </w:rPr>
              <w:t>1.29</w:t>
            </w:r>
          </w:p>
        </w:tc>
      </w:tr>
      <w:tr w:rsidR="00A93D5E">
        <w:trPr>
          <w:jc w:val="center"/>
        </w:trPr>
        <w:tc>
          <w:tcPr>
            <w:tcW w:w="855" w:type="dxa"/>
            <w:vAlign w:val="center"/>
          </w:tcPr>
          <w:p w:rsidR="00A93D5E" w:rsidRDefault="008A3A07">
            <w:pPr>
              <w:jc w:val="center"/>
            </w:pPr>
            <w:r>
              <w:rPr>
                <w:color w:val="000000"/>
                <w:sz w:val="24"/>
                <w:szCs w:val="24"/>
              </w:rPr>
              <w:t>6</w:t>
            </w:r>
          </w:p>
        </w:tc>
        <w:tc>
          <w:tcPr>
            <w:tcW w:w="1334" w:type="dxa"/>
            <w:vAlign w:val="center"/>
          </w:tcPr>
          <w:p w:rsidR="00A93D5E" w:rsidRDefault="008A3A07">
            <w:pPr>
              <w:jc w:val="center"/>
            </w:pPr>
            <w:r>
              <w:rPr>
                <w:color w:val="000000"/>
                <w:sz w:val="24"/>
                <w:szCs w:val="24"/>
              </w:rPr>
              <w:t>600584</w:t>
            </w:r>
          </w:p>
        </w:tc>
        <w:tc>
          <w:tcPr>
            <w:tcW w:w="1777" w:type="dxa"/>
            <w:vAlign w:val="center"/>
          </w:tcPr>
          <w:p w:rsidR="00A93D5E" w:rsidRDefault="008A3A07">
            <w:pPr>
              <w:jc w:val="center"/>
            </w:pPr>
            <w:r>
              <w:rPr>
                <w:color w:val="000000"/>
                <w:sz w:val="24"/>
                <w:szCs w:val="24"/>
              </w:rPr>
              <w:t>长电科技</w:t>
            </w:r>
          </w:p>
        </w:tc>
        <w:tc>
          <w:tcPr>
            <w:tcW w:w="1334" w:type="dxa"/>
            <w:vAlign w:val="center"/>
          </w:tcPr>
          <w:p w:rsidR="00A93D5E" w:rsidRDefault="008A3A07">
            <w:pPr>
              <w:jc w:val="right"/>
            </w:pPr>
            <w:r>
              <w:rPr>
                <w:color w:val="000000"/>
                <w:sz w:val="24"/>
                <w:szCs w:val="24"/>
              </w:rPr>
              <w:t>200,000</w:t>
            </w:r>
          </w:p>
        </w:tc>
        <w:tc>
          <w:tcPr>
            <w:tcW w:w="1924" w:type="dxa"/>
            <w:vAlign w:val="center"/>
          </w:tcPr>
          <w:p w:rsidR="00A93D5E" w:rsidRDefault="008A3A07">
            <w:pPr>
              <w:jc w:val="right"/>
            </w:pPr>
            <w:r>
              <w:rPr>
                <w:color w:val="000000"/>
                <w:sz w:val="24"/>
                <w:szCs w:val="24"/>
              </w:rPr>
              <w:t>2,630,000.00</w:t>
            </w:r>
          </w:p>
        </w:tc>
        <w:tc>
          <w:tcPr>
            <w:tcW w:w="1644" w:type="dxa"/>
            <w:vAlign w:val="center"/>
          </w:tcPr>
          <w:p w:rsidR="00A93D5E" w:rsidRDefault="008A3A07">
            <w:pPr>
              <w:jc w:val="right"/>
            </w:pPr>
            <w:r>
              <w:rPr>
                <w:color w:val="000000"/>
                <w:sz w:val="24"/>
                <w:szCs w:val="24"/>
              </w:rPr>
              <w:t>1.13</w:t>
            </w:r>
          </w:p>
        </w:tc>
      </w:tr>
      <w:tr w:rsidR="00A93D5E">
        <w:trPr>
          <w:jc w:val="center"/>
        </w:trPr>
        <w:tc>
          <w:tcPr>
            <w:tcW w:w="855" w:type="dxa"/>
            <w:vAlign w:val="center"/>
          </w:tcPr>
          <w:p w:rsidR="00A93D5E" w:rsidRDefault="008A3A07">
            <w:pPr>
              <w:jc w:val="center"/>
            </w:pPr>
            <w:r>
              <w:rPr>
                <w:color w:val="000000"/>
                <w:sz w:val="24"/>
                <w:szCs w:val="24"/>
              </w:rPr>
              <w:t>7</w:t>
            </w:r>
          </w:p>
        </w:tc>
        <w:tc>
          <w:tcPr>
            <w:tcW w:w="1334" w:type="dxa"/>
            <w:vAlign w:val="center"/>
          </w:tcPr>
          <w:p w:rsidR="00A93D5E" w:rsidRDefault="008A3A07">
            <w:pPr>
              <w:jc w:val="center"/>
            </w:pPr>
            <w:r>
              <w:rPr>
                <w:color w:val="000000"/>
                <w:sz w:val="24"/>
                <w:szCs w:val="24"/>
              </w:rPr>
              <w:t>600399</w:t>
            </w:r>
          </w:p>
        </w:tc>
        <w:tc>
          <w:tcPr>
            <w:tcW w:w="1777" w:type="dxa"/>
            <w:vAlign w:val="center"/>
          </w:tcPr>
          <w:p w:rsidR="00A93D5E" w:rsidRDefault="008A3A07">
            <w:pPr>
              <w:jc w:val="center"/>
            </w:pPr>
            <w:r>
              <w:rPr>
                <w:color w:val="000000"/>
                <w:sz w:val="24"/>
                <w:szCs w:val="24"/>
              </w:rPr>
              <w:t>抚顺特钢</w:t>
            </w:r>
          </w:p>
        </w:tc>
        <w:tc>
          <w:tcPr>
            <w:tcW w:w="1334" w:type="dxa"/>
            <w:vAlign w:val="center"/>
          </w:tcPr>
          <w:p w:rsidR="00A93D5E" w:rsidRDefault="008A3A07">
            <w:pPr>
              <w:jc w:val="right"/>
            </w:pPr>
            <w:r>
              <w:rPr>
                <w:color w:val="000000"/>
                <w:sz w:val="24"/>
                <w:szCs w:val="24"/>
              </w:rPr>
              <w:t>300,000</w:t>
            </w:r>
          </w:p>
        </w:tc>
        <w:tc>
          <w:tcPr>
            <w:tcW w:w="1924" w:type="dxa"/>
            <w:vAlign w:val="center"/>
          </w:tcPr>
          <w:p w:rsidR="00A93D5E" w:rsidRDefault="008A3A07">
            <w:pPr>
              <w:jc w:val="right"/>
            </w:pPr>
            <w:r>
              <w:rPr>
                <w:color w:val="000000"/>
                <w:sz w:val="24"/>
                <w:szCs w:val="24"/>
              </w:rPr>
              <w:t>2,535,000.00</w:t>
            </w:r>
          </w:p>
        </w:tc>
        <w:tc>
          <w:tcPr>
            <w:tcW w:w="1644" w:type="dxa"/>
            <w:vAlign w:val="center"/>
          </w:tcPr>
          <w:p w:rsidR="00A93D5E" w:rsidRDefault="008A3A07">
            <w:pPr>
              <w:jc w:val="right"/>
            </w:pPr>
            <w:r>
              <w:rPr>
                <w:color w:val="000000"/>
                <w:sz w:val="24"/>
                <w:szCs w:val="24"/>
              </w:rPr>
              <w:t>1.09</w:t>
            </w:r>
          </w:p>
        </w:tc>
      </w:tr>
      <w:tr w:rsidR="00A93D5E">
        <w:trPr>
          <w:jc w:val="center"/>
        </w:trPr>
        <w:tc>
          <w:tcPr>
            <w:tcW w:w="855" w:type="dxa"/>
            <w:vAlign w:val="center"/>
          </w:tcPr>
          <w:p w:rsidR="00A93D5E" w:rsidRDefault="008A3A07">
            <w:pPr>
              <w:jc w:val="center"/>
            </w:pPr>
            <w:r>
              <w:rPr>
                <w:color w:val="000000"/>
                <w:sz w:val="24"/>
                <w:szCs w:val="24"/>
              </w:rPr>
              <w:t>8</w:t>
            </w:r>
          </w:p>
        </w:tc>
        <w:tc>
          <w:tcPr>
            <w:tcW w:w="1334" w:type="dxa"/>
            <w:vAlign w:val="center"/>
          </w:tcPr>
          <w:p w:rsidR="00A93D5E" w:rsidRDefault="008A3A07">
            <w:pPr>
              <w:jc w:val="center"/>
            </w:pPr>
            <w:r>
              <w:rPr>
                <w:color w:val="000000"/>
                <w:sz w:val="24"/>
                <w:szCs w:val="24"/>
              </w:rPr>
              <w:t>300488</w:t>
            </w:r>
          </w:p>
        </w:tc>
        <w:tc>
          <w:tcPr>
            <w:tcW w:w="1777" w:type="dxa"/>
            <w:vAlign w:val="center"/>
          </w:tcPr>
          <w:p w:rsidR="00A93D5E" w:rsidRDefault="008A3A07">
            <w:pPr>
              <w:jc w:val="center"/>
            </w:pPr>
            <w:r>
              <w:rPr>
                <w:color w:val="000000"/>
                <w:sz w:val="24"/>
                <w:szCs w:val="24"/>
              </w:rPr>
              <w:t>恒锋工具</w:t>
            </w:r>
          </w:p>
        </w:tc>
        <w:tc>
          <w:tcPr>
            <w:tcW w:w="1334" w:type="dxa"/>
            <w:vAlign w:val="center"/>
          </w:tcPr>
          <w:p w:rsidR="00A93D5E" w:rsidRDefault="008A3A07">
            <w:pPr>
              <w:jc w:val="right"/>
            </w:pPr>
            <w:r>
              <w:rPr>
                <w:color w:val="000000"/>
                <w:sz w:val="24"/>
                <w:szCs w:val="24"/>
              </w:rPr>
              <w:t>44,777</w:t>
            </w:r>
          </w:p>
        </w:tc>
        <w:tc>
          <w:tcPr>
            <w:tcW w:w="1924" w:type="dxa"/>
            <w:vAlign w:val="center"/>
          </w:tcPr>
          <w:p w:rsidR="00A93D5E" w:rsidRDefault="008A3A07">
            <w:pPr>
              <w:jc w:val="right"/>
            </w:pPr>
            <w:r>
              <w:rPr>
                <w:color w:val="000000"/>
                <w:sz w:val="24"/>
                <w:szCs w:val="24"/>
              </w:rPr>
              <w:t>2,205,715.02</w:t>
            </w:r>
          </w:p>
        </w:tc>
        <w:tc>
          <w:tcPr>
            <w:tcW w:w="1644" w:type="dxa"/>
            <w:vAlign w:val="center"/>
          </w:tcPr>
          <w:p w:rsidR="00A93D5E" w:rsidRDefault="008A3A07">
            <w:pPr>
              <w:jc w:val="right"/>
            </w:pPr>
            <w:r>
              <w:rPr>
                <w:color w:val="000000"/>
                <w:sz w:val="24"/>
                <w:szCs w:val="24"/>
              </w:rPr>
              <w:t>0.95</w:t>
            </w:r>
          </w:p>
        </w:tc>
      </w:tr>
      <w:tr w:rsidR="00A93D5E">
        <w:trPr>
          <w:jc w:val="center"/>
        </w:trPr>
        <w:tc>
          <w:tcPr>
            <w:tcW w:w="855" w:type="dxa"/>
            <w:vAlign w:val="center"/>
          </w:tcPr>
          <w:p w:rsidR="00A93D5E" w:rsidRDefault="008A3A07">
            <w:pPr>
              <w:jc w:val="center"/>
            </w:pPr>
            <w:r>
              <w:rPr>
                <w:color w:val="000000"/>
                <w:sz w:val="24"/>
                <w:szCs w:val="24"/>
              </w:rPr>
              <w:lastRenderedPageBreak/>
              <w:t>9</w:t>
            </w:r>
          </w:p>
        </w:tc>
        <w:tc>
          <w:tcPr>
            <w:tcW w:w="1334" w:type="dxa"/>
            <w:vAlign w:val="center"/>
          </w:tcPr>
          <w:p w:rsidR="00A93D5E" w:rsidRDefault="008A3A07">
            <w:pPr>
              <w:jc w:val="center"/>
            </w:pPr>
            <w:r>
              <w:rPr>
                <w:color w:val="000000"/>
                <w:sz w:val="24"/>
                <w:szCs w:val="24"/>
              </w:rPr>
              <w:t>002280</w:t>
            </w:r>
          </w:p>
        </w:tc>
        <w:tc>
          <w:tcPr>
            <w:tcW w:w="1777" w:type="dxa"/>
            <w:vAlign w:val="center"/>
          </w:tcPr>
          <w:p w:rsidR="00A93D5E" w:rsidRDefault="008A3A07">
            <w:pPr>
              <w:jc w:val="center"/>
            </w:pPr>
            <w:r>
              <w:rPr>
                <w:color w:val="000000"/>
                <w:sz w:val="24"/>
                <w:szCs w:val="24"/>
              </w:rPr>
              <w:t>联络互动</w:t>
            </w:r>
          </w:p>
        </w:tc>
        <w:tc>
          <w:tcPr>
            <w:tcW w:w="1334" w:type="dxa"/>
            <w:vAlign w:val="center"/>
          </w:tcPr>
          <w:p w:rsidR="00A93D5E" w:rsidRDefault="008A3A07">
            <w:pPr>
              <w:jc w:val="right"/>
            </w:pPr>
            <w:r>
              <w:rPr>
                <w:color w:val="000000"/>
                <w:sz w:val="24"/>
                <w:szCs w:val="24"/>
              </w:rPr>
              <w:t>60,000</w:t>
            </w:r>
          </w:p>
        </w:tc>
        <w:tc>
          <w:tcPr>
            <w:tcW w:w="1924" w:type="dxa"/>
            <w:vAlign w:val="center"/>
          </w:tcPr>
          <w:p w:rsidR="00A93D5E" w:rsidRDefault="008A3A07">
            <w:pPr>
              <w:jc w:val="right"/>
            </w:pPr>
            <w:r>
              <w:rPr>
                <w:color w:val="000000"/>
                <w:sz w:val="24"/>
                <w:szCs w:val="24"/>
              </w:rPr>
              <w:t>2,115,600.00</w:t>
            </w:r>
          </w:p>
        </w:tc>
        <w:tc>
          <w:tcPr>
            <w:tcW w:w="1644" w:type="dxa"/>
            <w:vAlign w:val="center"/>
          </w:tcPr>
          <w:p w:rsidR="00A93D5E" w:rsidRDefault="008A3A07">
            <w:pPr>
              <w:jc w:val="right"/>
            </w:pPr>
            <w:r>
              <w:rPr>
                <w:color w:val="000000"/>
                <w:sz w:val="24"/>
                <w:szCs w:val="24"/>
              </w:rPr>
              <w:t>0.91</w:t>
            </w:r>
          </w:p>
        </w:tc>
      </w:tr>
      <w:tr w:rsidR="00A93D5E">
        <w:trPr>
          <w:jc w:val="center"/>
        </w:trPr>
        <w:tc>
          <w:tcPr>
            <w:tcW w:w="855" w:type="dxa"/>
            <w:vAlign w:val="center"/>
          </w:tcPr>
          <w:p w:rsidR="00A93D5E" w:rsidRDefault="008A3A07">
            <w:pPr>
              <w:jc w:val="center"/>
            </w:pPr>
            <w:r>
              <w:rPr>
                <w:color w:val="000000"/>
                <w:sz w:val="24"/>
                <w:szCs w:val="24"/>
              </w:rPr>
              <w:t>10</w:t>
            </w:r>
          </w:p>
        </w:tc>
        <w:tc>
          <w:tcPr>
            <w:tcW w:w="1334" w:type="dxa"/>
            <w:vAlign w:val="center"/>
          </w:tcPr>
          <w:p w:rsidR="00A93D5E" w:rsidRDefault="008A3A07">
            <w:pPr>
              <w:jc w:val="center"/>
            </w:pPr>
            <w:r>
              <w:rPr>
                <w:color w:val="000000"/>
                <w:sz w:val="24"/>
                <w:szCs w:val="24"/>
              </w:rPr>
              <w:t>300166</w:t>
            </w:r>
          </w:p>
        </w:tc>
        <w:tc>
          <w:tcPr>
            <w:tcW w:w="1777" w:type="dxa"/>
            <w:vAlign w:val="center"/>
          </w:tcPr>
          <w:p w:rsidR="00A93D5E" w:rsidRDefault="008A3A07">
            <w:pPr>
              <w:jc w:val="center"/>
            </w:pPr>
            <w:r>
              <w:rPr>
                <w:color w:val="000000"/>
                <w:sz w:val="24"/>
                <w:szCs w:val="24"/>
              </w:rPr>
              <w:t>东方国信</w:t>
            </w:r>
          </w:p>
        </w:tc>
        <w:tc>
          <w:tcPr>
            <w:tcW w:w="1334" w:type="dxa"/>
            <w:vAlign w:val="center"/>
          </w:tcPr>
          <w:p w:rsidR="00A93D5E" w:rsidRDefault="008A3A07">
            <w:pPr>
              <w:jc w:val="right"/>
            </w:pPr>
            <w:r>
              <w:rPr>
                <w:color w:val="000000"/>
                <w:sz w:val="24"/>
                <w:szCs w:val="24"/>
              </w:rPr>
              <w:t>71,100</w:t>
            </w:r>
          </w:p>
        </w:tc>
        <w:tc>
          <w:tcPr>
            <w:tcW w:w="1924" w:type="dxa"/>
            <w:vAlign w:val="center"/>
          </w:tcPr>
          <w:p w:rsidR="00A93D5E" w:rsidRDefault="008A3A07">
            <w:pPr>
              <w:jc w:val="right"/>
            </w:pPr>
            <w:r>
              <w:rPr>
                <w:color w:val="000000"/>
                <w:sz w:val="24"/>
                <w:szCs w:val="24"/>
              </w:rPr>
              <w:t>2,093,895.00</w:t>
            </w:r>
          </w:p>
        </w:tc>
        <w:tc>
          <w:tcPr>
            <w:tcW w:w="1644" w:type="dxa"/>
            <w:vAlign w:val="center"/>
          </w:tcPr>
          <w:p w:rsidR="00A93D5E" w:rsidRDefault="008A3A07">
            <w:pPr>
              <w:jc w:val="right"/>
            </w:pPr>
            <w:r>
              <w:rPr>
                <w:color w:val="000000"/>
                <w:sz w:val="24"/>
                <w:szCs w:val="24"/>
              </w:rPr>
              <w:t>0.90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145,689,000.00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62.79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145,689,000.00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62.79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11,222,200.00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10,091,000.00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4.35</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167,002,200.00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71.98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93D5E">
        <w:trPr>
          <w:jc w:val="center"/>
        </w:trPr>
        <w:tc>
          <w:tcPr>
            <w:tcW w:w="850" w:type="dxa"/>
            <w:vAlign w:val="center"/>
          </w:tcPr>
          <w:p w:rsidR="00A93D5E" w:rsidRDefault="008A3A07">
            <w:pPr>
              <w:jc w:val="center"/>
            </w:pPr>
            <w:r>
              <w:rPr>
                <w:color w:val="000000"/>
                <w:sz w:val="24"/>
                <w:szCs w:val="24"/>
              </w:rPr>
              <w:t>1</w:t>
            </w:r>
          </w:p>
        </w:tc>
        <w:tc>
          <w:tcPr>
            <w:tcW w:w="1475" w:type="dxa"/>
            <w:vAlign w:val="center"/>
          </w:tcPr>
          <w:p w:rsidR="00A93D5E" w:rsidRDefault="008A3A07">
            <w:pPr>
              <w:jc w:val="center"/>
            </w:pPr>
            <w:r>
              <w:rPr>
                <w:color w:val="000000"/>
                <w:sz w:val="24"/>
                <w:szCs w:val="24"/>
              </w:rPr>
              <w:t>140445</w:t>
            </w:r>
          </w:p>
        </w:tc>
        <w:tc>
          <w:tcPr>
            <w:tcW w:w="1769" w:type="dxa"/>
            <w:vAlign w:val="center"/>
          </w:tcPr>
          <w:p w:rsidR="00A93D5E" w:rsidRDefault="008A3A07">
            <w:pPr>
              <w:jc w:val="center"/>
            </w:pPr>
            <w:r>
              <w:rPr>
                <w:color w:val="000000"/>
                <w:sz w:val="24"/>
                <w:szCs w:val="24"/>
              </w:rPr>
              <w:t>14</w:t>
            </w:r>
            <w:r>
              <w:rPr>
                <w:color w:val="000000"/>
                <w:sz w:val="24"/>
                <w:szCs w:val="24"/>
              </w:rPr>
              <w:t>农发</w:t>
            </w:r>
            <w:r>
              <w:rPr>
                <w:color w:val="000000"/>
                <w:sz w:val="24"/>
                <w:szCs w:val="24"/>
              </w:rPr>
              <w:t>45</w:t>
            </w:r>
          </w:p>
        </w:tc>
        <w:tc>
          <w:tcPr>
            <w:tcW w:w="1387" w:type="dxa"/>
            <w:vAlign w:val="center"/>
          </w:tcPr>
          <w:p w:rsidR="00A93D5E" w:rsidRDefault="008A3A07">
            <w:pPr>
              <w:jc w:val="right"/>
            </w:pPr>
            <w:r>
              <w:rPr>
                <w:color w:val="000000"/>
                <w:sz w:val="24"/>
                <w:szCs w:val="24"/>
              </w:rPr>
              <w:t>400,000</w:t>
            </w:r>
          </w:p>
        </w:tc>
        <w:tc>
          <w:tcPr>
            <w:tcW w:w="2150" w:type="dxa"/>
            <w:vAlign w:val="center"/>
          </w:tcPr>
          <w:p w:rsidR="00A93D5E" w:rsidRDefault="008A3A07">
            <w:pPr>
              <w:jc w:val="right"/>
            </w:pPr>
            <w:r>
              <w:rPr>
                <w:color w:val="000000"/>
                <w:sz w:val="24"/>
                <w:szCs w:val="24"/>
              </w:rPr>
              <w:t>41,676,000.00</w:t>
            </w:r>
          </w:p>
        </w:tc>
        <w:tc>
          <w:tcPr>
            <w:tcW w:w="1237" w:type="dxa"/>
            <w:vAlign w:val="center"/>
          </w:tcPr>
          <w:p w:rsidR="00A93D5E" w:rsidRDefault="008A3A07">
            <w:pPr>
              <w:jc w:val="right"/>
            </w:pPr>
            <w:r>
              <w:rPr>
                <w:color w:val="000000"/>
                <w:sz w:val="24"/>
                <w:szCs w:val="24"/>
              </w:rPr>
              <w:t>17.96</w:t>
            </w:r>
          </w:p>
        </w:tc>
      </w:tr>
      <w:tr w:rsidR="00A93D5E">
        <w:trPr>
          <w:jc w:val="center"/>
        </w:trPr>
        <w:tc>
          <w:tcPr>
            <w:tcW w:w="850" w:type="dxa"/>
            <w:vAlign w:val="center"/>
          </w:tcPr>
          <w:p w:rsidR="00A93D5E" w:rsidRDefault="008A3A07">
            <w:pPr>
              <w:jc w:val="center"/>
            </w:pPr>
            <w:r>
              <w:rPr>
                <w:color w:val="000000"/>
                <w:sz w:val="24"/>
                <w:szCs w:val="24"/>
              </w:rPr>
              <w:t>2</w:t>
            </w:r>
          </w:p>
        </w:tc>
        <w:tc>
          <w:tcPr>
            <w:tcW w:w="1475" w:type="dxa"/>
            <w:vAlign w:val="center"/>
          </w:tcPr>
          <w:p w:rsidR="00A93D5E" w:rsidRDefault="008A3A07">
            <w:pPr>
              <w:jc w:val="center"/>
            </w:pPr>
            <w:r>
              <w:rPr>
                <w:color w:val="000000"/>
                <w:sz w:val="24"/>
                <w:szCs w:val="24"/>
              </w:rPr>
              <w:t>140402</w:t>
            </w:r>
          </w:p>
        </w:tc>
        <w:tc>
          <w:tcPr>
            <w:tcW w:w="1769" w:type="dxa"/>
            <w:vAlign w:val="center"/>
          </w:tcPr>
          <w:p w:rsidR="00A93D5E" w:rsidRDefault="008A3A07">
            <w:pPr>
              <w:jc w:val="center"/>
            </w:pPr>
            <w:r>
              <w:rPr>
                <w:color w:val="000000"/>
                <w:sz w:val="24"/>
                <w:szCs w:val="24"/>
              </w:rPr>
              <w:t>14</w:t>
            </w:r>
            <w:r>
              <w:rPr>
                <w:color w:val="000000"/>
                <w:sz w:val="24"/>
                <w:szCs w:val="24"/>
              </w:rPr>
              <w:t>农发</w:t>
            </w:r>
            <w:r>
              <w:rPr>
                <w:color w:val="000000"/>
                <w:sz w:val="24"/>
                <w:szCs w:val="24"/>
              </w:rPr>
              <w:t>02</w:t>
            </w:r>
          </w:p>
        </w:tc>
        <w:tc>
          <w:tcPr>
            <w:tcW w:w="1387" w:type="dxa"/>
            <w:vAlign w:val="center"/>
          </w:tcPr>
          <w:p w:rsidR="00A93D5E" w:rsidRDefault="008A3A07">
            <w:pPr>
              <w:jc w:val="right"/>
            </w:pPr>
            <w:r>
              <w:rPr>
                <w:color w:val="000000"/>
                <w:sz w:val="24"/>
                <w:szCs w:val="24"/>
              </w:rPr>
              <w:t>300,000</w:t>
            </w:r>
          </w:p>
        </w:tc>
        <w:tc>
          <w:tcPr>
            <w:tcW w:w="2150" w:type="dxa"/>
            <w:vAlign w:val="center"/>
          </w:tcPr>
          <w:p w:rsidR="00A93D5E" w:rsidRDefault="008A3A07">
            <w:pPr>
              <w:jc w:val="right"/>
            </w:pPr>
            <w:r>
              <w:rPr>
                <w:color w:val="000000"/>
                <w:sz w:val="24"/>
                <w:szCs w:val="24"/>
              </w:rPr>
              <w:t>32,172,000.00</w:t>
            </w:r>
          </w:p>
        </w:tc>
        <w:tc>
          <w:tcPr>
            <w:tcW w:w="1237" w:type="dxa"/>
            <w:vAlign w:val="center"/>
          </w:tcPr>
          <w:p w:rsidR="00A93D5E" w:rsidRDefault="008A3A07">
            <w:pPr>
              <w:jc w:val="right"/>
            </w:pPr>
            <w:r>
              <w:rPr>
                <w:color w:val="000000"/>
                <w:sz w:val="24"/>
                <w:szCs w:val="24"/>
              </w:rPr>
              <w:t>13.87</w:t>
            </w:r>
          </w:p>
        </w:tc>
      </w:tr>
      <w:tr w:rsidR="00A93D5E">
        <w:trPr>
          <w:jc w:val="center"/>
        </w:trPr>
        <w:tc>
          <w:tcPr>
            <w:tcW w:w="850" w:type="dxa"/>
            <w:vAlign w:val="center"/>
          </w:tcPr>
          <w:p w:rsidR="00A93D5E" w:rsidRDefault="008A3A07">
            <w:pPr>
              <w:jc w:val="center"/>
            </w:pPr>
            <w:r>
              <w:rPr>
                <w:color w:val="000000"/>
                <w:sz w:val="24"/>
                <w:szCs w:val="24"/>
              </w:rPr>
              <w:t>3</w:t>
            </w:r>
          </w:p>
        </w:tc>
        <w:tc>
          <w:tcPr>
            <w:tcW w:w="1475" w:type="dxa"/>
            <w:vAlign w:val="center"/>
          </w:tcPr>
          <w:p w:rsidR="00A93D5E" w:rsidRDefault="008A3A07">
            <w:pPr>
              <w:jc w:val="center"/>
            </w:pPr>
            <w:r>
              <w:rPr>
                <w:color w:val="000000"/>
                <w:sz w:val="24"/>
                <w:szCs w:val="24"/>
              </w:rPr>
              <w:t>140368</w:t>
            </w:r>
          </w:p>
        </w:tc>
        <w:tc>
          <w:tcPr>
            <w:tcW w:w="1769" w:type="dxa"/>
            <w:vAlign w:val="center"/>
          </w:tcPr>
          <w:p w:rsidR="00A93D5E" w:rsidRDefault="008A3A07">
            <w:pPr>
              <w:jc w:val="center"/>
            </w:pPr>
            <w:r>
              <w:rPr>
                <w:color w:val="000000"/>
                <w:sz w:val="24"/>
                <w:szCs w:val="24"/>
              </w:rPr>
              <w:t>14</w:t>
            </w:r>
            <w:r>
              <w:rPr>
                <w:color w:val="000000"/>
                <w:sz w:val="24"/>
                <w:szCs w:val="24"/>
              </w:rPr>
              <w:t>进出</w:t>
            </w:r>
            <w:r>
              <w:rPr>
                <w:color w:val="000000"/>
                <w:sz w:val="24"/>
                <w:szCs w:val="24"/>
              </w:rPr>
              <w:t>68</w:t>
            </w:r>
          </w:p>
        </w:tc>
        <w:tc>
          <w:tcPr>
            <w:tcW w:w="1387" w:type="dxa"/>
            <w:vAlign w:val="center"/>
          </w:tcPr>
          <w:p w:rsidR="00A93D5E" w:rsidRDefault="008A3A07">
            <w:pPr>
              <w:jc w:val="right"/>
            </w:pPr>
            <w:r>
              <w:rPr>
                <w:color w:val="000000"/>
                <w:sz w:val="24"/>
                <w:szCs w:val="24"/>
              </w:rPr>
              <w:t>300,000</w:t>
            </w:r>
          </w:p>
        </w:tc>
        <w:tc>
          <w:tcPr>
            <w:tcW w:w="2150" w:type="dxa"/>
            <w:vAlign w:val="center"/>
          </w:tcPr>
          <w:p w:rsidR="00A93D5E" w:rsidRDefault="008A3A07">
            <w:pPr>
              <w:jc w:val="right"/>
            </w:pPr>
            <w:r>
              <w:rPr>
                <w:color w:val="000000"/>
                <w:sz w:val="24"/>
                <w:szCs w:val="24"/>
              </w:rPr>
              <w:t>30,531,000.00</w:t>
            </w:r>
          </w:p>
        </w:tc>
        <w:tc>
          <w:tcPr>
            <w:tcW w:w="1237" w:type="dxa"/>
            <w:vAlign w:val="center"/>
          </w:tcPr>
          <w:p w:rsidR="00A93D5E" w:rsidRDefault="008A3A07">
            <w:pPr>
              <w:jc w:val="right"/>
            </w:pPr>
            <w:r>
              <w:rPr>
                <w:color w:val="000000"/>
                <w:sz w:val="24"/>
                <w:szCs w:val="24"/>
              </w:rPr>
              <w:t>13.16</w:t>
            </w:r>
          </w:p>
        </w:tc>
      </w:tr>
      <w:tr w:rsidR="00A93D5E">
        <w:trPr>
          <w:jc w:val="center"/>
        </w:trPr>
        <w:tc>
          <w:tcPr>
            <w:tcW w:w="850" w:type="dxa"/>
            <w:vAlign w:val="center"/>
          </w:tcPr>
          <w:p w:rsidR="00A93D5E" w:rsidRDefault="008A3A07">
            <w:pPr>
              <w:jc w:val="center"/>
            </w:pPr>
            <w:r>
              <w:rPr>
                <w:color w:val="000000"/>
                <w:sz w:val="24"/>
                <w:szCs w:val="24"/>
              </w:rPr>
              <w:t>4</w:t>
            </w:r>
          </w:p>
        </w:tc>
        <w:tc>
          <w:tcPr>
            <w:tcW w:w="1475" w:type="dxa"/>
            <w:vAlign w:val="center"/>
          </w:tcPr>
          <w:p w:rsidR="00A93D5E" w:rsidRDefault="008A3A07">
            <w:pPr>
              <w:jc w:val="center"/>
            </w:pPr>
            <w:r>
              <w:rPr>
                <w:color w:val="000000"/>
                <w:sz w:val="24"/>
                <w:szCs w:val="24"/>
              </w:rPr>
              <w:t>140439</w:t>
            </w:r>
          </w:p>
        </w:tc>
        <w:tc>
          <w:tcPr>
            <w:tcW w:w="1769" w:type="dxa"/>
            <w:vAlign w:val="center"/>
          </w:tcPr>
          <w:p w:rsidR="00A93D5E" w:rsidRDefault="008A3A07">
            <w:pPr>
              <w:jc w:val="center"/>
            </w:pPr>
            <w:r>
              <w:rPr>
                <w:color w:val="000000"/>
                <w:sz w:val="24"/>
                <w:szCs w:val="24"/>
              </w:rPr>
              <w:t>14</w:t>
            </w:r>
            <w:r>
              <w:rPr>
                <w:color w:val="000000"/>
                <w:sz w:val="24"/>
                <w:szCs w:val="24"/>
              </w:rPr>
              <w:t>农发</w:t>
            </w:r>
            <w:r>
              <w:rPr>
                <w:color w:val="000000"/>
                <w:sz w:val="24"/>
                <w:szCs w:val="24"/>
              </w:rPr>
              <w:t>39</w:t>
            </w:r>
          </w:p>
        </w:tc>
        <w:tc>
          <w:tcPr>
            <w:tcW w:w="1387" w:type="dxa"/>
            <w:vAlign w:val="center"/>
          </w:tcPr>
          <w:p w:rsidR="00A93D5E" w:rsidRDefault="008A3A07">
            <w:pPr>
              <w:jc w:val="right"/>
            </w:pPr>
            <w:r>
              <w:rPr>
                <w:color w:val="000000"/>
                <w:sz w:val="24"/>
                <w:szCs w:val="24"/>
              </w:rPr>
              <w:t>200,000</w:t>
            </w:r>
          </w:p>
        </w:tc>
        <w:tc>
          <w:tcPr>
            <w:tcW w:w="2150" w:type="dxa"/>
            <w:vAlign w:val="center"/>
          </w:tcPr>
          <w:p w:rsidR="00A93D5E" w:rsidRDefault="008A3A07">
            <w:pPr>
              <w:jc w:val="right"/>
            </w:pPr>
            <w:r>
              <w:rPr>
                <w:color w:val="000000"/>
                <w:sz w:val="24"/>
                <w:szCs w:val="24"/>
              </w:rPr>
              <w:t>21,042,000.00</w:t>
            </w:r>
          </w:p>
        </w:tc>
        <w:tc>
          <w:tcPr>
            <w:tcW w:w="1237" w:type="dxa"/>
            <w:vAlign w:val="center"/>
          </w:tcPr>
          <w:p w:rsidR="00A93D5E" w:rsidRDefault="008A3A07">
            <w:pPr>
              <w:jc w:val="right"/>
            </w:pPr>
            <w:r>
              <w:rPr>
                <w:color w:val="000000"/>
                <w:sz w:val="24"/>
                <w:szCs w:val="24"/>
              </w:rPr>
              <w:t>9.07</w:t>
            </w:r>
          </w:p>
        </w:tc>
      </w:tr>
      <w:tr w:rsidR="00A93D5E">
        <w:trPr>
          <w:jc w:val="center"/>
        </w:trPr>
        <w:tc>
          <w:tcPr>
            <w:tcW w:w="850" w:type="dxa"/>
            <w:vAlign w:val="center"/>
          </w:tcPr>
          <w:p w:rsidR="00A93D5E" w:rsidRDefault="008A3A07">
            <w:pPr>
              <w:jc w:val="center"/>
            </w:pPr>
            <w:r>
              <w:rPr>
                <w:color w:val="000000"/>
                <w:sz w:val="24"/>
                <w:szCs w:val="24"/>
              </w:rPr>
              <w:t>5</w:t>
            </w:r>
          </w:p>
        </w:tc>
        <w:tc>
          <w:tcPr>
            <w:tcW w:w="1475" w:type="dxa"/>
            <w:vAlign w:val="center"/>
          </w:tcPr>
          <w:p w:rsidR="00A93D5E" w:rsidRDefault="008A3A07">
            <w:pPr>
              <w:jc w:val="center"/>
            </w:pPr>
            <w:r>
              <w:rPr>
                <w:color w:val="000000"/>
                <w:sz w:val="24"/>
                <w:szCs w:val="24"/>
              </w:rPr>
              <w:t>150305</w:t>
            </w:r>
          </w:p>
        </w:tc>
        <w:tc>
          <w:tcPr>
            <w:tcW w:w="1769" w:type="dxa"/>
            <w:vAlign w:val="center"/>
          </w:tcPr>
          <w:p w:rsidR="00A93D5E" w:rsidRDefault="008A3A07">
            <w:pPr>
              <w:jc w:val="center"/>
            </w:pPr>
            <w:r>
              <w:rPr>
                <w:color w:val="000000"/>
                <w:sz w:val="24"/>
                <w:szCs w:val="24"/>
              </w:rPr>
              <w:t>15</w:t>
            </w:r>
            <w:r>
              <w:rPr>
                <w:color w:val="000000"/>
                <w:sz w:val="24"/>
                <w:szCs w:val="24"/>
              </w:rPr>
              <w:t>进出</w:t>
            </w:r>
            <w:r>
              <w:rPr>
                <w:color w:val="000000"/>
                <w:sz w:val="24"/>
                <w:szCs w:val="24"/>
              </w:rPr>
              <w:t>05</w:t>
            </w:r>
          </w:p>
        </w:tc>
        <w:tc>
          <w:tcPr>
            <w:tcW w:w="1387" w:type="dxa"/>
            <w:vAlign w:val="center"/>
          </w:tcPr>
          <w:p w:rsidR="00A93D5E" w:rsidRDefault="008A3A07">
            <w:pPr>
              <w:jc w:val="right"/>
            </w:pPr>
            <w:r>
              <w:rPr>
                <w:color w:val="000000"/>
                <w:sz w:val="24"/>
                <w:szCs w:val="24"/>
              </w:rPr>
              <w:t>200,000</w:t>
            </w:r>
          </w:p>
        </w:tc>
        <w:tc>
          <w:tcPr>
            <w:tcW w:w="2150" w:type="dxa"/>
            <w:vAlign w:val="center"/>
          </w:tcPr>
          <w:p w:rsidR="00A93D5E" w:rsidRDefault="008A3A07">
            <w:pPr>
              <w:jc w:val="right"/>
            </w:pPr>
            <w:r>
              <w:rPr>
                <w:color w:val="000000"/>
                <w:sz w:val="24"/>
                <w:szCs w:val="24"/>
              </w:rPr>
              <w:t>20,268,000.00</w:t>
            </w:r>
          </w:p>
        </w:tc>
        <w:tc>
          <w:tcPr>
            <w:tcW w:w="1237" w:type="dxa"/>
            <w:vAlign w:val="center"/>
          </w:tcPr>
          <w:p w:rsidR="00A93D5E" w:rsidRDefault="008A3A07">
            <w:pPr>
              <w:jc w:val="right"/>
            </w:pPr>
            <w:r>
              <w:rPr>
                <w:color w:val="000000"/>
                <w:sz w:val="24"/>
                <w:szCs w:val="24"/>
              </w:rPr>
              <w:t>8.74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lastRenderedPageBreak/>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w:t>
      </w:r>
      <w:r w:rsidRPr="00BE5388">
        <w:rPr>
          <w:bCs/>
          <w:color w:val="000000"/>
          <w:kern w:val="0"/>
          <w:sz w:val="24"/>
          <w:szCs w:val="24"/>
        </w:rPr>
        <w:t>13</w:t>
      </w:r>
      <w:r w:rsidRPr="00BE5388">
        <w:rPr>
          <w:bCs/>
          <w:color w:val="000000"/>
          <w:kern w:val="0"/>
          <w:sz w:val="24"/>
          <w:szCs w:val="24"/>
        </w:rPr>
        <w:t>中信</w:t>
      </w:r>
      <w:r w:rsidRPr="00BE5388">
        <w:rPr>
          <w:bCs/>
          <w:color w:val="000000"/>
          <w:kern w:val="0"/>
          <w:sz w:val="24"/>
          <w:szCs w:val="24"/>
        </w:rPr>
        <w:t>03</w:t>
      </w:r>
      <w:r w:rsidRPr="00BE5388">
        <w:rPr>
          <w:bCs/>
          <w:color w:val="000000"/>
          <w:kern w:val="0"/>
          <w:sz w:val="24"/>
          <w:szCs w:val="24"/>
        </w:rPr>
        <w:t>（证券代码：</w:t>
      </w:r>
      <w:r w:rsidRPr="00BE5388">
        <w:rPr>
          <w:bCs/>
          <w:color w:val="000000"/>
          <w:kern w:val="0"/>
          <w:sz w:val="24"/>
          <w:szCs w:val="24"/>
        </w:rPr>
        <w:t>122266</w:t>
      </w:r>
      <w:r w:rsidRPr="00BE5388">
        <w:rPr>
          <w:bCs/>
          <w:color w:val="000000"/>
          <w:kern w:val="0"/>
          <w:sz w:val="24"/>
          <w:szCs w:val="24"/>
        </w:rPr>
        <w:t>）外，未出现被监管部门立案调查，或在报告编制日前一年内受到公开谴责、处罚的情形。</w:t>
      </w:r>
    </w:p>
    <w:p w:rsidR="00A93D5E" w:rsidRDefault="008A3A07">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w:t>
      </w:r>
      <w:r>
        <w:rPr>
          <w:bCs/>
          <w:color w:val="000000"/>
          <w:kern w:val="0"/>
          <w:sz w:val="24"/>
          <w:szCs w:val="24"/>
        </w:rPr>
        <w:t>13</w:t>
      </w:r>
      <w:r>
        <w:rPr>
          <w:bCs/>
          <w:color w:val="000000"/>
          <w:kern w:val="0"/>
          <w:sz w:val="24"/>
          <w:szCs w:val="24"/>
        </w:rPr>
        <w:t>中信</w:t>
      </w:r>
      <w:r>
        <w:rPr>
          <w:bCs/>
          <w:color w:val="000000"/>
          <w:kern w:val="0"/>
          <w:sz w:val="24"/>
          <w:szCs w:val="24"/>
        </w:rPr>
        <w:t>03</w:t>
      </w:r>
      <w:r>
        <w:rPr>
          <w:bCs/>
          <w:color w:val="000000"/>
          <w:kern w:val="0"/>
          <w:sz w:val="24"/>
          <w:szCs w:val="24"/>
        </w:rPr>
        <w:t>（证券代码：</w:t>
      </w:r>
      <w:r>
        <w:rPr>
          <w:bCs/>
          <w:color w:val="000000"/>
          <w:kern w:val="0"/>
          <w:sz w:val="24"/>
          <w:szCs w:val="24"/>
        </w:rPr>
        <w:t>122266</w:t>
      </w:r>
      <w:r>
        <w:rPr>
          <w:bCs/>
          <w:color w:val="000000"/>
          <w:kern w:val="0"/>
          <w:sz w:val="24"/>
          <w:szCs w:val="24"/>
        </w:rPr>
        <w:t>）的发行主体中信证券于</w:t>
      </w:r>
      <w:r>
        <w:rPr>
          <w:bCs/>
          <w:color w:val="000000"/>
          <w:kern w:val="0"/>
          <w:sz w:val="24"/>
          <w:szCs w:val="24"/>
        </w:rPr>
        <w:t>2015</w:t>
      </w:r>
      <w:r>
        <w:rPr>
          <w:bCs/>
          <w:color w:val="000000"/>
          <w:kern w:val="0"/>
          <w:sz w:val="24"/>
          <w:szCs w:val="24"/>
        </w:rPr>
        <w:t>年</w:t>
      </w:r>
      <w:r>
        <w:rPr>
          <w:bCs/>
          <w:color w:val="000000"/>
          <w:kern w:val="0"/>
          <w:sz w:val="24"/>
          <w:szCs w:val="24"/>
        </w:rPr>
        <w:t>1</w:t>
      </w:r>
      <w:r>
        <w:rPr>
          <w:bCs/>
          <w:color w:val="000000"/>
          <w:kern w:val="0"/>
          <w:sz w:val="24"/>
          <w:szCs w:val="24"/>
        </w:rPr>
        <w:t>月</w:t>
      </w:r>
      <w:r>
        <w:rPr>
          <w:bCs/>
          <w:color w:val="000000"/>
          <w:kern w:val="0"/>
          <w:sz w:val="24"/>
          <w:szCs w:val="24"/>
        </w:rPr>
        <w:t>18</w:t>
      </w:r>
      <w:r>
        <w:rPr>
          <w:bCs/>
          <w:color w:val="000000"/>
          <w:kern w:val="0"/>
          <w:sz w:val="24"/>
          <w:szCs w:val="24"/>
        </w:rPr>
        <w:t>日公告称，公司因存在为到期融资融券合约展期的问题，被中国证监会采取暂停新开融资融券客户信用账户</w:t>
      </w:r>
      <w:r>
        <w:rPr>
          <w:bCs/>
          <w:color w:val="000000"/>
          <w:kern w:val="0"/>
          <w:sz w:val="24"/>
          <w:szCs w:val="24"/>
        </w:rPr>
        <w:t>3</w:t>
      </w:r>
      <w:r>
        <w:rPr>
          <w:bCs/>
          <w:color w:val="000000"/>
          <w:kern w:val="0"/>
          <w:sz w:val="24"/>
          <w:szCs w:val="24"/>
        </w:rPr>
        <w:t>个月的行政监管措施。</w:t>
      </w:r>
    </w:p>
    <w:p w:rsidR="00A93D5E" w:rsidRDefault="008A3A07">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228,071.53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1,790,510.04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5,417,837.82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2,188.07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7,438,607.46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A93D5E">
        <w:trPr>
          <w:jc w:val="center"/>
        </w:trPr>
        <w:tc>
          <w:tcPr>
            <w:tcW w:w="1129" w:type="dxa"/>
            <w:vAlign w:val="center"/>
          </w:tcPr>
          <w:p w:rsidR="00A93D5E" w:rsidRDefault="008A3A07">
            <w:pPr>
              <w:jc w:val="center"/>
            </w:pPr>
            <w:r>
              <w:rPr>
                <w:color w:val="000000"/>
                <w:sz w:val="24"/>
                <w:szCs w:val="24"/>
              </w:rPr>
              <w:t>1</w:t>
            </w:r>
          </w:p>
        </w:tc>
        <w:tc>
          <w:tcPr>
            <w:tcW w:w="1356" w:type="dxa"/>
            <w:vAlign w:val="center"/>
          </w:tcPr>
          <w:p w:rsidR="00A93D5E" w:rsidRDefault="008A3A07">
            <w:pPr>
              <w:jc w:val="center"/>
            </w:pPr>
            <w:r>
              <w:rPr>
                <w:color w:val="000000"/>
                <w:sz w:val="24"/>
                <w:szCs w:val="24"/>
              </w:rPr>
              <w:t>600565</w:t>
            </w:r>
          </w:p>
        </w:tc>
        <w:tc>
          <w:tcPr>
            <w:tcW w:w="1355" w:type="dxa"/>
            <w:vAlign w:val="center"/>
          </w:tcPr>
          <w:p w:rsidR="00A93D5E" w:rsidRDefault="008A3A07">
            <w:pPr>
              <w:jc w:val="center"/>
            </w:pPr>
            <w:r>
              <w:rPr>
                <w:color w:val="000000"/>
                <w:sz w:val="24"/>
                <w:szCs w:val="24"/>
              </w:rPr>
              <w:t>迪马股份</w:t>
            </w:r>
          </w:p>
        </w:tc>
        <w:tc>
          <w:tcPr>
            <w:tcW w:w="1880" w:type="dxa"/>
            <w:vAlign w:val="center"/>
          </w:tcPr>
          <w:p w:rsidR="00A93D5E" w:rsidRDefault="008A3A07">
            <w:pPr>
              <w:jc w:val="right"/>
            </w:pPr>
            <w:r>
              <w:rPr>
                <w:color w:val="000000"/>
                <w:sz w:val="24"/>
                <w:szCs w:val="24"/>
              </w:rPr>
              <w:t>3,636,600.00</w:t>
            </w:r>
          </w:p>
        </w:tc>
        <w:tc>
          <w:tcPr>
            <w:tcW w:w="1724" w:type="dxa"/>
            <w:vAlign w:val="center"/>
          </w:tcPr>
          <w:p w:rsidR="00A93D5E" w:rsidRDefault="008A3A07">
            <w:pPr>
              <w:jc w:val="right"/>
            </w:pPr>
            <w:r>
              <w:rPr>
                <w:color w:val="000000"/>
                <w:sz w:val="24"/>
                <w:szCs w:val="24"/>
              </w:rPr>
              <w:t>1.57</w:t>
            </w:r>
          </w:p>
        </w:tc>
        <w:tc>
          <w:tcPr>
            <w:tcW w:w="1424" w:type="dxa"/>
            <w:vAlign w:val="center"/>
          </w:tcPr>
          <w:p w:rsidR="00A93D5E" w:rsidRDefault="008A3A07">
            <w:pPr>
              <w:jc w:val="right"/>
            </w:pPr>
            <w:r>
              <w:rPr>
                <w:color w:val="000000"/>
                <w:sz w:val="24"/>
                <w:szCs w:val="24"/>
              </w:rPr>
              <w:t>重大事项</w:t>
            </w:r>
          </w:p>
        </w:tc>
      </w:tr>
      <w:tr w:rsidR="00A93D5E">
        <w:trPr>
          <w:jc w:val="center"/>
        </w:trPr>
        <w:tc>
          <w:tcPr>
            <w:tcW w:w="1129" w:type="dxa"/>
            <w:vAlign w:val="center"/>
          </w:tcPr>
          <w:p w:rsidR="00A93D5E" w:rsidRDefault="008A3A07">
            <w:pPr>
              <w:jc w:val="center"/>
            </w:pPr>
            <w:r>
              <w:rPr>
                <w:color w:val="000000"/>
                <w:sz w:val="24"/>
                <w:szCs w:val="24"/>
              </w:rPr>
              <w:t>2</w:t>
            </w:r>
          </w:p>
        </w:tc>
        <w:tc>
          <w:tcPr>
            <w:tcW w:w="1356" w:type="dxa"/>
            <w:vAlign w:val="center"/>
          </w:tcPr>
          <w:p w:rsidR="00A93D5E" w:rsidRDefault="008A3A07">
            <w:pPr>
              <w:jc w:val="center"/>
            </w:pPr>
            <w:r>
              <w:rPr>
                <w:color w:val="000000"/>
                <w:sz w:val="24"/>
                <w:szCs w:val="24"/>
              </w:rPr>
              <w:t>000938</w:t>
            </w:r>
          </w:p>
        </w:tc>
        <w:tc>
          <w:tcPr>
            <w:tcW w:w="1355" w:type="dxa"/>
            <w:vAlign w:val="center"/>
          </w:tcPr>
          <w:p w:rsidR="00A93D5E" w:rsidRDefault="008A3A07">
            <w:pPr>
              <w:jc w:val="center"/>
            </w:pPr>
            <w:r>
              <w:rPr>
                <w:color w:val="000000"/>
                <w:sz w:val="24"/>
                <w:szCs w:val="24"/>
              </w:rPr>
              <w:t>紫光股份</w:t>
            </w:r>
          </w:p>
        </w:tc>
        <w:tc>
          <w:tcPr>
            <w:tcW w:w="1880" w:type="dxa"/>
            <w:vAlign w:val="center"/>
          </w:tcPr>
          <w:p w:rsidR="00A93D5E" w:rsidRDefault="008A3A07">
            <w:pPr>
              <w:jc w:val="right"/>
            </w:pPr>
            <w:r>
              <w:rPr>
                <w:color w:val="000000"/>
                <w:sz w:val="24"/>
                <w:szCs w:val="24"/>
              </w:rPr>
              <w:t>3,488,500.00</w:t>
            </w:r>
          </w:p>
        </w:tc>
        <w:tc>
          <w:tcPr>
            <w:tcW w:w="1724" w:type="dxa"/>
            <w:vAlign w:val="center"/>
          </w:tcPr>
          <w:p w:rsidR="00A93D5E" w:rsidRDefault="008A3A07">
            <w:pPr>
              <w:jc w:val="right"/>
            </w:pPr>
            <w:r>
              <w:rPr>
                <w:color w:val="000000"/>
                <w:sz w:val="24"/>
                <w:szCs w:val="24"/>
              </w:rPr>
              <w:t>1.50</w:t>
            </w:r>
          </w:p>
        </w:tc>
        <w:tc>
          <w:tcPr>
            <w:tcW w:w="1424" w:type="dxa"/>
            <w:vAlign w:val="center"/>
          </w:tcPr>
          <w:p w:rsidR="00A93D5E" w:rsidRDefault="008A3A07">
            <w:pPr>
              <w:jc w:val="right"/>
            </w:pPr>
            <w:r>
              <w:rPr>
                <w:color w:val="000000"/>
                <w:sz w:val="24"/>
                <w:szCs w:val="24"/>
              </w:rPr>
              <w:t>重大事项</w:t>
            </w:r>
          </w:p>
        </w:tc>
      </w:tr>
      <w:tr w:rsidR="008F6099">
        <w:trPr>
          <w:jc w:val="center"/>
        </w:trPr>
        <w:tc>
          <w:tcPr>
            <w:tcW w:w="1129" w:type="dxa"/>
            <w:vAlign w:val="center"/>
          </w:tcPr>
          <w:p w:rsidR="008F6099" w:rsidRDefault="008F6099">
            <w:pPr>
              <w:jc w:val="center"/>
              <w:rPr>
                <w:color w:val="000000"/>
                <w:sz w:val="24"/>
                <w:szCs w:val="24"/>
              </w:rPr>
            </w:pPr>
            <w:bookmarkStart w:id="0" w:name="_GoBack" w:colFirst="0" w:colLast="6"/>
            <w:r>
              <w:rPr>
                <w:rFonts w:hint="eastAsia"/>
                <w:color w:val="000000"/>
                <w:sz w:val="24"/>
                <w:szCs w:val="24"/>
              </w:rPr>
              <w:t>3</w:t>
            </w:r>
          </w:p>
        </w:tc>
        <w:tc>
          <w:tcPr>
            <w:tcW w:w="1356" w:type="dxa"/>
            <w:vAlign w:val="center"/>
          </w:tcPr>
          <w:p w:rsidR="008F6099" w:rsidRDefault="008F6099">
            <w:pPr>
              <w:jc w:val="center"/>
              <w:rPr>
                <w:color w:val="000000"/>
                <w:sz w:val="24"/>
                <w:szCs w:val="24"/>
              </w:rPr>
            </w:pPr>
            <w:r w:rsidRPr="00FF275C">
              <w:rPr>
                <w:color w:val="000000"/>
                <w:sz w:val="24"/>
                <w:szCs w:val="24"/>
              </w:rPr>
              <w:t>300488</w:t>
            </w:r>
          </w:p>
        </w:tc>
        <w:tc>
          <w:tcPr>
            <w:tcW w:w="1355" w:type="dxa"/>
            <w:vAlign w:val="center"/>
          </w:tcPr>
          <w:p w:rsidR="008F6099" w:rsidRDefault="008F6099">
            <w:pPr>
              <w:jc w:val="center"/>
              <w:rPr>
                <w:color w:val="000000"/>
                <w:sz w:val="24"/>
                <w:szCs w:val="24"/>
              </w:rPr>
            </w:pPr>
            <w:r w:rsidRPr="00FF275C">
              <w:rPr>
                <w:rFonts w:ascii="宋体" w:hAnsi="宋体" w:hint="eastAsia"/>
                <w:color w:val="000000"/>
                <w:sz w:val="24"/>
                <w:szCs w:val="24"/>
              </w:rPr>
              <w:t>恒锋工具</w:t>
            </w:r>
          </w:p>
        </w:tc>
        <w:tc>
          <w:tcPr>
            <w:tcW w:w="1880" w:type="dxa"/>
            <w:vAlign w:val="center"/>
          </w:tcPr>
          <w:p w:rsidR="008F6099" w:rsidRDefault="008F6099">
            <w:pPr>
              <w:jc w:val="right"/>
              <w:rPr>
                <w:color w:val="000000"/>
                <w:sz w:val="24"/>
                <w:szCs w:val="24"/>
              </w:rPr>
            </w:pPr>
            <w:r w:rsidRPr="00FF275C">
              <w:rPr>
                <w:color w:val="000000"/>
                <w:sz w:val="24"/>
                <w:szCs w:val="24"/>
              </w:rPr>
              <w:t>2,205,715.02</w:t>
            </w:r>
          </w:p>
        </w:tc>
        <w:tc>
          <w:tcPr>
            <w:tcW w:w="1724" w:type="dxa"/>
            <w:vAlign w:val="center"/>
          </w:tcPr>
          <w:p w:rsidR="008F6099" w:rsidRDefault="008F6099" w:rsidP="001D4EA8">
            <w:pPr>
              <w:wordWrap w:val="0"/>
              <w:jc w:val="right"/>
              <w:rPr>
                <w:color w:val="000000"/>
                <w:sz w:val="24"/>
                <w:szCs w:val="24"/>
              </w:rPr>
            </w:pPr>
            <w:r w:rsidRPr="00FF275C">
              <w:rPr>
                <w:color w:val="000000"/>
                <w:sz w:val="24"/>
                <w:szCs w:val="24"/>
              </w:rPr>
              <w:t>0.95</w:t>
            </w:r>
          </w:p>
        </w:tc>
        <w:tc>
          <w:tcPr>
            <w:tcW w:w="1424" w:type="dxa"/>
            <w:vAlign w:val="center"/>
          </w:tcPr>
          <w:p w:rsidR="008F6099" w:rsidRDefault="008F6099">
            <w:pPr>
              <w:jc w:val="right"/>
              <w:rPr>
                <w:color w:val="000000"/>
                <w:sz w:val="24"/>
                <w:szCs w:val="24"/>
              </w:rPr>
            </w:pPr>
            <w:r w:rsidRPr="00FF275C">
              <w:rPr>
                <w:rFonts w:ascii="宋体" w:hAnsi="宋体" w:hint="eastAsia"/>
                <w:color w:val="000000"/>
                <w:sz w:val="24"/>
                <w:szCs w:val="24"/>
              </w:rPr>
              <w:t>限售股</w:t>
            </w:r>
          </w:p>
        </w:tc>
      </w:tr>
      <w:bookmarkEnd w:id="0"/>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283,841,885.02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17,563,699.50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32,632,846.30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268,772,738.22</w:t>
            </w:r>
          </w:p>
        </w:tc>
      </w:tr>
    </w:tbl>
    <w:p w:rsidR="00A93D5E" w:rsidRDefault="008A3A0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F323FF">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A93D5E" w:rsidRDefault="008A3A0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、中国证监会批准交银施罗德荣祥保本混合型证券投资基金募集的文件；</w:t>
      </w:r>
      <w:r>
        <w:rPr>
          <w:color w:val="000000"/>
          <w:sz w:val="24"/>
          <w:szCs w:val="24"/>
        </w:rPr>
        <w:t xml:space="preserve"> </w:t>
      </w:r>
    </w:p>
    <w:p w:rsidR="00A93D5E" w:rsidRDefault="008A3A0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、《交银施罗德荣祥保本混合型证券投资基金基金合同》；</w:t>
      </w:r>
      <w:r>
        <w:rPr>
          <w:color w:val="000000"/>
          <w:sz w:val="24"/>
          <w:szCs w:val="24"/>
        </w:rPr>
        <w:t xml:space="preserve"> </w:t>
      </w:r>
    </w:p>
    <w:p w:rsidR="00A93D5E" w:rsidRDefault="008A3A0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、《交银施罗德荣祥保本混合型证券投资基金招募说明书》；</w:t>
      </w:r>
    </w:p>
    <w:p w:rsidR="00A93D5E" w:rsidRDefault="008A3A0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、《交银施罗德荣祥保本混合型证券投资基金托管协议》；</w:t>
      </w:r>
      <w:r>
        <w:rPr>
          <w:color w:val="000000"/>
          <w:sz w:val="24"/>
          <w:szCs w:val="24"/>
        </w:rPr>
        <w:t xml:space="preserve"> </w:t>
      </w:r>
    </w:p>
    <w:p w:rsidR="00A93D5E" w:rsidRDefault="008A3A07">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A93D5E" w:rsidRDefault="008A3A07">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A93D5E" w:rsidRDefault="008A3A07">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、关于申请募集交银施罗德荣祥保本混合型证券投资基金之法律意见书；</w:t>
      </w:r>
    </w:p>
    <w:p w:rsidR="00A93D5E" w:rsidRDefault="008A3A07">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、《交银施罗德荣祥保本混合型证券投资基金保证合同》；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、报告期内交银施罗德荣祥保本混合型证券投资基金在指定报刊上各项公告的原稿。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A93D5E" w:rsidRDefault="008A3A0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B5B" w:rsidRDefault="00176B5B" w:rsidP="00876D65">
      <w:r>
        <w:separator/>
      </w:r>
    </w:p>
  </w:endnote>
  <w:endnote w:type="continuationSeparator" w:id="0">
    <w:p w:rsidR="00176B5B" w:rsidRDefault="00176B5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9734BB">
      <w:rPr>
        <w:kern w:val="0"/>
        <w:szCs w:val="21"/>
      </w:rPr>
      <w:fldChar w:fldCharType="begin"/>
    </w:r>
    <w:r>
      <w:rPr>
        <w:kern w:val="0"/>
        <w:szCs w:val="21"/>
      </w:rPr>
      <w:instrText xml:space="preserve"> PAGE </w:instrText>
    </w:r>
    <w:r w:rsidR="009734BB">
      <w:rPr>
        <w:kern w:val="0"/>
        <w:szCs w:val="21"/>
      </w:rPr>
      <w:fldChar w:fldCharType="separate"/>
    </w:r>
    <w:r w:rsidR="001D4EA8">
      <w:rPr>
        <w:noProof/>
        <w:kern w:val="0"/>
        <w:szCs w:val="21"/>
      </w:rPr>
      <w:t>11</w:t>
    </w:r>
    <w:r w:rsidR="009734BB">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9734BB">
      <w:rPr>
        <w:kern w:val="0"/>
        <w:szCs w:val="21"/>
      </w:rPr>
      <w:fldChar w:fldCharType="begin"/>
    </w:r>
    <w:r>
      <w:rPr>
        <w:kern w:val="0"/>
        <w:szCs w:val="21"/>
      </w:rPr>
      <w:instrText xml:space="preserve"> NUMPAGES </w:instrText>
    </w:r>
    <w:r w:rsidR="009734BB">
      <w:rPr>
        <w:kern w:val="0"/>
        <w:szCs w:val="21"/>
      </w:rPr>
      <w:fldChar w:fldCharType="separate"/>
    </w:r>
    <w:r w:rsidR="001D4EA8">
      <w:rPr>
        <w:noProof/>
        <w:kern w:val="0"/>
        <w:szCs w:val="21"/>
      </w:rPr>
      <w:t>12</w:t>
    </w:r>
    <w:r w:rsidR="009734BB">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B5B" w:rsidRDefault="00176B5B" w:rsidP="00876D65">
      <w:r>
        <w:separator/>
      </w:r>
    </w:p>
  </w:footnote>
  <w:footnote w:type="continuationSeparator" w:id="0">
    <w:p w:rsidR="00176B5B" w:rsidRDefault="00176B5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B5B"/>
    <w:rsid w:val="00176C21"/>
    <w:rsid w:val="001830D7"/>
    <w:rsid w:val="00185A34"/>
    <w:rsid w:val="001934F6"/>
    <w:rsid w:val="00196E6C"/>
    <w:rsid w:val="001A73E8"/>
    <w:rsid w:val="001B0A62"/>
    <w:rsid w:val="001B2F35"/>
    <w:rsid w:val="001B4DD6"/>
    <w:rsid w:val="001C0993"/>
    <w:rsid w:val="001C79F2"/>
    <w:rsid w:val="001D4EA8"/>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6F62BB"/>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A07"/>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99"/>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43BE"/>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3D5E"/>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411FBF-D24F-4187-9186-AA4FB1AE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F0CE0-881E-4085-8C35-A7A7909A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1795</TotalTime>
  <Pages>1</Pages>
  <Words>1105</Words>
  <Characters>6301</Characters>
  <Application>Microsoft Office Word</Application>
  <DocSecurity>0</DocSecurity>
  <Lines>52</Lines>
  <Paragraphs>14</Paragraphs>
  <ScaleCrop>false</ScaleCrop>
  <Company/>
  <LinksUpToDate>false</LinksUpToDate>
  <CharactersWithSpaces>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564</cp:revision>
  <dcterms:created xsi:type="dcterms:W3CDTF">2012-10-16T06:07:00Z</dcterms:created>
  <dcterms:modified xsi:type="dcterms:W3CDTF">2015-10-22T07:34:00Z</dcterms:modified>
</cp:coreProperties>
</file>