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2015</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2015</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二〇一五年十月二十七日</w:t>
      </w:r>
    </w:p>
    <w:p w:rsidR="00902E3F" w:rsidRPr="000E4C40" w:rsidRDefault="00902E3F" w:rsidP="00F41AA6">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60647F" w:rsidRDefault="0051785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60647F" w:rsidRDefault="00517854">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10</w:t>
      </w:r>
      <w:r>
        <w:rPr>
          <w:color w:val="000000"/>
          <w:sz w:val="24"/>
        </w:rPr>
        <w:t>月</w:t>
      </w:r>
      <w:r>
        <w:rPr>
          <w:color w:val="000000"/>
          <w:sz w:val="24"/>
        </w:rPr>
        <w:t>26</w:t>
      </w:r>
      <w:r>
        <w:rPr>
          <w:color w:val="000000"/>
          <w:sz w:val="24"/>
        </w:rPr>
        <w:t xml:space="preserve">日复核了本报告中的财务指标、净值表现和投资组合报告等内容，保证复核内容不存在虚假记载、误导性陈述或者重大遗漏。　　</w:t>
      </w:r>
    </w:p>
    <w:p w:rsidR="0060647F" w:rsidRDefault="0051785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60647F" w:rsidRDefault="00517854">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60647F" w:rsidRDefault="00517854">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2015</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173,567,685.64</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22,349,278.69</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151,218,406.95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(2015</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-2015</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150,860.79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1,134,231.06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150,860.79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1,134,231.06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22,349,278.69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151,218,406.95</w:t>
            </w:r>
          </w:p>
        </w:tc>
      </w:tr>
    </w:tbl>
    <w:p w:rsidR="0060647F" w:rsidRDefault="0051785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60647F">
        <w:trPr>
          <w:jc w:val="center"/>
        </w:trPr>
        <w:tc>
          <w:tcPr>
            <w:tcW w:w="1266" w:type="dxa"/>
            <w:vAlign w:val="center"/>
          </w:tcPr>
          <w:p w:rsidR="0060647F" w:rsidRDefault="00517854">
            <w:pPr>
              <w:jc w:val="left"/>
            </w:pPr>
            <w:r>
              <w:rPr>
                <w:color w:val="000000"/>
              </w:rPr>
              <w:lastRenderedPageBreak/>
              <w:t>过去三个月</w:t>
            </w:r>
          </w:p>
        </w:tc>
        <w:tc>
          <w:tcPr>
            <w:tcW w:w="1267" w:type="dxa"/>
            <w:vAlign w:val="center"/>
          </w:tcPr>
          <w:p w:rsidR="0060647F" w:rsidRDefault="00517854">
            <w:pPr>
              <w:jc w:val="center"/>
            </w:pPr>
            <w:r>
              <w:rPr>
                <w:color w:val="000000"/>
              </w:rPr>
              <w:t>0.6815%</w:t>
            </w:r>
          </w:p>
        </w:tc>
        <w:tc>
          <w:tcPr>
            <w:tcW w:w="1267" w:type="dxa"/>
            <w:vAlign w:val="center"/>
          </w:tcPr>
          <w:p w:rsidR="0060647F" w:rsidRDefault="00517854">
            <w:pPr>
              <w:jc w:val="center"/>
            </w:pPr>
            <w:r>
              <w:rPr>
                <w:color w:val="000000"/>
              </w:rPr>
              <w:t>0.0147%</w:t>
            </w:r>
          </w:p>
        </w:tc>
        <w:tc>
          <w:tcPr>
            <w:tcW w:w="1267" w:type="dxa"/>
            <w:vAlign w:val="center"/>
          </w:tcPr>
          <w:p w:rsidR="0060647F" w:rsidRDefault="00517854">
            <w:pPr>
              <w:jc w:val="center"/>
            </w:pPr>
            <w:r>
              <w:rPr>
                <w:color w:val="000000"/>
              </w:rPr>
              <w:t>0.3403%</w:t>
            </w:r>
          </w:p>
        </w:tc>
        <w:tc>
          <w:tcPr>
            <w:tcW w:w="1267" w:type="dxa"/>
            <w:vAlign w:val="center"/>
          </w:tcPr>
          <w:p w:rsidR="0060647F" w:rsidRDefault="00517854">
            <w:pPr>
              <w:jc w:val="center"/>
            </w:pPr>
            <w:r>
              <w:rPr>
                <w:color w:val="000000"/>
              </w:rPr>
              <w:t>0.0000%</w:t>
            </w:r>
          </w:p>
        </w:tc>
        <w:tc>
          <w:tcPr>
            <w:tcW w:w="1267" w:type="dxa"/>
            <w:vAlign w:val="center"/>
          </w:tcPr>
          <w:p w:rsidR="0060647F" w:rsidRDefault="00517854">
            <w:pPr>
              <w:jc w:val="center"/>
            </w:pPr>
            <w:r>
              <w:rPr>
                <w:color w:val="000000"/>
              </w:rPr>
              <w:t>0.3412%</w:t>
            </w:r>
          </w:p>
        </w:tc>
        <w:tc>
          <w:tcPr>
            <w:tcW w:w="1267" w:type="dxa"/>
            <w:vAlign w:val="center"/>
          </w:tcPr>
          <w:p w:rsidR="0060647F" w:rsidRDefault="00517854">
            <w:pPr>
              <w:jc w:val="center"/>
            </w:pPr>
            <w:r>
              <w:rPr>
                <w:color w:val="000000"/>
              </w:rPr>
              <w:t>0.0147%</w:t>
            </w:r>
          </w:p>
        </w:tc>
      </w:tr>
    </w:tbl>
    <w:p w:rsidR="0060647F" w:rsidRDefault="0051785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60647F">
        <w:trPr>
          <w:jc w:val="center"/>
        </w:trPr>
        <w:tc>
          <w:tcPr>
            <w:tcW w:w="1266" w:type="dxa"/>
            <w:vAlign w:val="center"/>
          </w:tcPr>
          <w:p w:rsidR="0060647F" w:rsidRDefault="00517854">
            <w:pPr>
              <w:jc w:val="left"/>
            </w:pPr>
            <w:r>
              <w:rPr>
                <w:color w:val="000000"/>
              </w:rPr>
              <w:t>过去三个月</w:t>
            </w:r>
          </w:p>
        </w:tc>
        <w:tc>
          <w:tcPr>
            <w:tcW w:w="1267" w:type="dxa"/>
            <w:vAlign w:val="center"/>
          </w:tcPr>
          <w:p w:rsidR="0060647F" w:rsidRDefault="00517854">
            <w:pPr>
              <w:jc w:val="center"/>
            </w:pPr>
            <w:r>
              <w:rPr>
                <w:color w:val="000000"/>
              </w:rPr>
              <w:t>0.7551%</w:t>
            </w:r>
          </w:p>
        </w:tc>
        <w:tc>
          <w:tcPr>
            <w:tcW w:w="1267" w:type="dxa"/>
            <w:vAlign w:val="center"/>
          </w:tcPr>
          <w:p w:rsidR="0060647F" w:rsidRDefault="00517854">
            <w:pPr>
              <w:jc w:val="center"/>
            </w:pPr>
            <w:r>
              <w:rPr>
                <w:color w:val="000000"/>
              </w:rPr>
              <w:t>0.0147%</w:t>
            </w:r>
          </w:p>
        </w:tc>
        <w:tc>
          <w:tcPr>
            <w:tcW w:w="1267" w:type="dxa"/>
            <w:vAlign w:val="center"/>
          </w:tcPr>
          <w:p w:rsidR="0060647F" w:rsidRDefault="00517854">
            <w:pPr>
              <w:jc w:val="center"/>
            </w:pPr>
            <w:r>
              <w:rPr>
                <w:color w:val="000000"/>
              </w:rPr>
              <w:t>0.3403%</w:t>
            </w:r>
          </w:p>
        </w:tc>
        <w:tc>
          <w:tcPr>
            <w:tcW w:w="1267" w:type="dxa"/>
            <w:vAlign w:val="center"/>
          </w:tcPr>
          <w:p w:rsidR="0060647F" w:rsidRDefault="00517854">
            <w:pPr>
              <w:jc w:val="center"/>
            </w:pPr>
            <w:r>
              <w:rPr>
                <w:color w:val="000000"/>
              </w:rPr>
              <w:t>0.0000%</w:t>
            </w:r>
          </w:p>
        </w:tc>
        <w:tc>
          <w:tcPr>
            <w:tcW w:w="1267" w:type="dxa"/>
            <w:vAlign w:val="center"/>
          </w:tcPr>
          <w:p w:rsidR="0060647F" w:rsidRDefault="00517854">
            <w:pPr>
              <w:jc w:val="center"/>
            </w:pPr>
            <w:r>
              <w:rPr>
                <w:color w:val="000000"/>
              </w:rPr>
              <w:t>0.4148%</w:t>
            </w:r>
          </w:p>
        </w:tc>
        <w:tc>
          <w:tcPr>
            <w:tcW w:w="1267" w:type="dxa"/>
            <w:vAlign w:val="center"/>
          </w:tcPr>
          <w:p w:rsidR="0060647F" w:rsidRDefault="00517854">
            <w:pPr>
              <w:jc w:val="center"/>
            </w:pPr>
            <w:r>
              <w:rPr>
                <w:color w:val="000000"/>
              </w:rPr>
              <w:t>0.0147%</w:t>
            </w:r>
          </w:p>
        </w:tc>
      </w:tr>
    </w:tbl>
    <w:p w:rsidR="0060647F" w:rsidRDefault="0051785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2015</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2015</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2015</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60647F">
        <w:trPr>
          <w:jc w:val="center"/>
        </w:trPr>
        <w:tc>
          <w:tcPr>
            <w:tcW w:w="945" w:type="dxa"/>
            <w:vAlign w:val="center"/>
          </w:tcPr>
          <w:p w:rsidR="0060647F" w:rsidRDefault="00517854">
            <w:pPr>
              <w:jc w:val="center"/>
            </w:pPr>
            <w:r>
              <w:rPr>
                <w:color w:val="000000"/>
                <w:sz w:val="24"/>
              </w:rPr>
              <w:t>黄莹洁</w:t>
            </w:r>
          </w:p>
        </w:tc>
        <w:tc>
          <w:tcPr>
            <w:tcW w:w="1589" w:type="dxa"/>
            <w:vAlign w:val="center"/>
          </w:tcPr>
          <w:p w:rsidR="0060647F" w:rsidRDefault="00517854">
            <w:pPr>
              <w:jc w:val="center"/>
            </w:pPr>
            <w:r>
              <w:rPr>
                <w:color w:val="000000"/>
                <w:sz w:val="24"/>
              </w:rPr>
              <w:t>交银货币、交银理财</w:t>
            </w:r>
            <w:r>
              <w:rPr>
                <w:color w:val="000000"/>
                <w:sz w:val="24"/>
              </w:rPr>
              <w:t>21</w:t>
            </w:r>
            <w:r>
              <w:rPr>
                <w:color w:val="000000"/>
                <w:sz w:val="24"/>
              </w:rPr>
              <w:t>天债券、交银现金宝货币、交银丰享收益债券、交银丰泽收益债券的基金经理</w:t>
            </w:r>
          </w:p>
        </w:tc>
        <w:tc>
          <w:tcPr>
            <w:tcW w:w="1478" w:type="dxa"/>
            <w:vAlign w:val="center"/>
          </w:tcPr>
          <w:p w:rsidR="0060647F" w:rsidRDefault="00517854">
            <w:pPr>
              <w:jc w:val="center"/>
            </w:pPr>
            <w:r>
              <w:rPr>
                <w:color w:val="000000"/>
                <w:sz w:val="24"/>
              </w:rPr>
              <w:t>2015-05-27</w:t>
            </w:r>
          </w:p>
        </w:tc>
        <w:tc>
          <w:tcPr>
            <w:tcW w:w="1478" w:type="dxa"/>
            <w:vAlign w:val="center"/>
          </w:tcPr>
          <w:p w:rsidR="0060647F" w:rsidRDefault="00517854">
            <w:pPr>
              <w:jc w:val="center"/>
            </w:pPr>
            <w:r>
              <w:rPr>
                <w:color w:val="000000"/>
                <w:sz w:val="24"/>
              </w:rPr>
              <w:t>-</w:t>
            </w:r>
          </w:p>
        </w:tc>
        <w:tc>
          <w:tcPr>
            <w:tcW w:w="986" w:type="dxa"/>
            <w:vAlign w:val="center"/>
          </w:tcPr>
          <w:p w:rsidR="0060647F" w:rsidRDefault="00517854">
            <w:pPr>
              <w:jc w:val="center"/>
            </w:pPr>
            <w:r>
              <w:rPr>
                <w:color w:val="000000"/>
                <w:sz w:val="24"/>
              </w:rPr>
              <w:t>7</w:t>
            </w:r>
            <w:r>
              <w:rPr>
                <w:color w:val="000000"/>
                <w:sz w:val="24"/>
              </w:rPr>
              <w:t>年</w:t>
            </w:r>
          </w:p>
        </w:tc>
        <w:tc>
          <w:tcPr>
            <w:tcW w:w="2392" w:type="dxa"/>
            <w:vAlign w:val="center"/>
          </w:tcPr>
          <w:p w:rsidR="0060647F" w:rsidRDefault="00517854">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60647F" w:rsidRDefault="0051785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0647F" w:rsidRDefault="00517854">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0647F" w:rsidRDefault="0051785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60647F" w:rsidRDefault="00517854">
      <w:pPr>
        <w:spacing w:before="29" w:line="288" w:lineRule="auto"/>
        <w:ind w:firstLineChars="200" w:firstLine="480"/>
        <w:rPr>
          <w:color w:val="000000"/>
          <w:sz w:val="24"/>
        </w:rPr>
      </w:pPr>
      <w:r>
        <w:rPr>
          <w:color w:val="000000"/>
          <w:sz w:val="24"/>
        </w:rPr>
        <w:t>本报告期内，经济增长低迷，央行继续维持宽松的货币政策，除降准降息以外，同时使用各类货币政策工具对中短期流动性进行调节，带动货币市场利率继续下行。随着权益市场的大幅调整以及</w:t>
      </w:r>
      <w:r>
        <w:rPr>
          <w:color w:val="000000"/>
          <w:sz w:val="24"/>
        </w:rPr>
        <w:t>IPO</w:t>
      </w:r>
      <w:r>
        <w:rPr>
          <w:color w:val="000000"/>
          <w:sz w:val="24"/>
        </w:rPr>
        <w:t>暂停的局面，大量配资、两融、打新资金需要重新配置，从而推动债券市场收益率大幅下行。同时资金回流债市后对高收益信用债的大力配置，将信用利差压缩到历史低位。</w:t>
      </w:r>
    </w:p>
    <w:p w:rsidR="0060647F" w:rsidRDefault="00517854">
      <w:pPr>
        <w:spacing w:before="29" w:line="288" w:lineRule="auto"/>
        <w:ind w:firstLineChars="200" w:firstLine="480"/>
        <w:rPr>
          <w:color w:val="000000"/>
          <w:sz w:val="24"/>
        </w:rPr>
      </w:pPr>
      <w:r>
        <w:rPr>
          <w:color w:val="000000"/>
          <w:sz w:val="24"/>
        </w:rPr>
        <w:t>基金操作方面，由于报告期内基金规模比较稳定，组合适度使用杠杆以增加基金的收益。</w:t>
      </w:r>
      <w:r>
        <w:rPr>
          <w:color w:val="000000"/>
          <w:sz w:val="24"/>
        </w:rPr>
        <w:t xml:space="preserve"> </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经济基本面依旧疲弱，央行仍将保持宽松货币政策。但需要密切关注政府政策大力刺激下，经济边际改善的可能性，以及风险资产回暖对债市的表现抑制。组合管理方面，本基金将注意跟踪流动性变化趋势并有针对性的作出资金安排，尽力保障流动性充裕和资金安全；同时密切关注经济走势和政策变化，审时度势选择合适的投资品种，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0.6815%</w:t>
      </w:r>
      <w:r w:rsidRPr="000E4C40">
        <w:rPr>
          <w:color w:val="000000"/>
          <w:sz w:val="24"/>
        </w:rPr>
        <w:t>，同期业绩比较基准收益率为</w:t>
      </w:r>
      <w:r w:rsidRPr="000E4C40">
        <w:rPr>
          <w:color w:val="000000"/>
          <w:sz w:val="24"/>
        </w:rPr>
        <w:t>0.3403%</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0.7551%</w:t>
      </w:r>
      <w:r w:rsidRPr="000E4C40">
        <w:rPr>
          <w:color w:val="000000"/>
          <w:sz w:val="24"/>
        </w:rPr>
        <w:t>，同期业绩比较基准收益率为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90,102,410.64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44.85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90,102,410.64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44.85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49,485,194.23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24.63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60,160,654.14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29.94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1,161,477.44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0.58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200,909,736.45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14.64</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27,074,786.46</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15.60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73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32</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本基金投资组合的平均剩余期限在每个交易日均不得超过</w:t>
      </w:r>
      <w:r w:rsidRPr="000E4C40">
        <w:rPr>
          <w:color w:val="000000"/>
          <w:sz w:val="24"/>
        </w:rPr>
        <w:t xml:space="preserve">141 </w:t>
      </w:r>
      <w:r w:rsidRPr="000E4C40">
        <w:rPr>
          <w:color w:val="000000"/>
          <w:sz w:val="24"/>
        </w:rPr>
        <w:t>天</w:t>
      </w:r>
      <w:r w:rsidRPr="000E4C40">
        <w:rPr>
          <w:color w:val="000000"/>
          <w:sz w:val="24"/>
        </w:rPr>
        <w:t>”</w:t>
      </w:r>
      <w:r w:rsidRPr="000E4C40">
        <w:rPr>
          <w:color w:val="000000"/>
          <w:sz w:val="24"/>
        </w:rPr>
        <w:t>。</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80.46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15.60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11.55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5.76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17.31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115.08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15.60</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10,032,475.17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5.78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10,032,475.17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5.78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80,069,935.47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46.13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90,102,410.64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51.91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76"/>
        <w:gridCol w:w="1296"/>
        <w:gridCol w:w="1839"/>
        <w:gridCol w:w="1164"/>
        <w:gridCol w:w="2134"/>
        <w:gridCol w:w="145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60647F">
        <w:trPr>
          <w:jc w:val="center"/>
        </w:trPr>
        <w:tc>
          <w:tcPr>
            <w:tcW w:w="0" w:type="auto"/>
            <w:vAlign w:val="center"/>
          </w:tcPr>
          <w:p w:rsidR="0060647F" w:rsidRDefault="00517854">
            <w:pPr>
              <w:jc w:val="center"/>
            </w:pPr>
            <w:r>
              <w:rPr>
                <w:color w:val="000000"/>
                <w:sz w:val="24"/>
              </w:rPr>
              <w:t>1</w:t>
            </w:r>
          </w:p>
        </w:tc>
        <w:tc>
          <w:tcPr>
            <w:tcW w:w="0" w:type="auto"/>
            <w:vAlign w:val="center"/>
          </w:tcPr>
          <w:p w:rsidR="0060647F" w:rsidRDefault="00517854">
            <w:pPr>
              <w:jc w:val="center"/>
            </w:pPr>
            <w:r>
              <w:rPr>
                <w:color w:val="000000"/>
                <w:sz w:val="24"/>
              </w:rPr>
              <w:t>011585002</w:t>
            </w:r>
          </w:p>
        </w:tc>
        <w:tc>
          <w:tcPr>
            <w:tcW w:w="0" w:type="auto"/>
            <w:vAlign w:val="center"/>
          </w:tcPr>
          <w:p w:rsidR="0060647F" w:rsidRDefault="00517854">
            <w:pPr>
              <w:jc w:val="center"/>
            </w:pPr>
            <w:r>
              <w:rPr>
                <w:color w:val="000000"/>
                <w:sz w:val="24"/>
              </w:rPr>
              <w:t>15</w:t>
            </w:r>
            <w:r>
              <w:rPr>
                <w:color w:val="000000"/>
                <w:sz w:val="24"/>
              </w:rPr>
              <w:t>北控集</w:t>
            </w:r>
            <w:r>
              <w:rPr>
                <w:color w:val="000000"/>
                <w:sz w:val="24"/>
              </w:rPr>
              <w:t>SCP002</w:t>
            </w:r>
          </w:p>
        </w:tc>
        <w:tc>
          <w:tcPr>
            <w:tcW w:w="0" w:type="auto"/>
            <w:vAlign w:val="center"/>
          </w:tcPr>
          <w:p w:rsidR="0060647F" w:rsidRDefault="00517854">
            <w:pPr>
              <w:jc w:val="right"/>
            </w:pPr>
            <w:r>
              <w:rPr>
                <w:color w:val="000000"/>
                <w:sz w:val="24"/>
              </w:rPr>
              <w:t>100,000</w:t>
            </w:r>
          </w:p>
        </w:tc>
        <w:tc>
          <w:tcPr>
            <w:tcW w:w="0" w:type="auto"/>
            <w:vAlign w:val="center"/>
          </w:tcPr>
          <w:p w:rsidR="0060647F" w:rsidRDefault="00517854">
            <w:pPr>
              <w:jc w:val="right"/>
            </w:pPr>
            <w:r>
              <w:rPr>
                <w:color w:val="000000"/>
                <w:sz w:val="24"/>
              </w:rPr>
              <w:t>10,053,238.43</w:t>
            </w:r>
          </w:p>
        </w:tc>
        <w:tc>
          <w:tcPr>
            <w:tcW w:w="0" w:type="auto"/>
            <w:vAlign w:val="center"/>
          </w:tcPr>
          <w:p w:rsidR="0060647F" w:rsidRDefault="00517854">
            <w:pPr>
              <w:jc w:val="right"/>
            </w:pPr>
            <w:r>
              <w:rPr>
                <w:color w:val="000000"/>
                <w:sz w:val="24"/>
              </w:rPr>
              <w:t>5.79</w:t>
            </w:r>
          </w:p>
        </w:tc>
      </w:tr>
      <w:tr w:rsidR="0060647F">
        <w:trPr>
          <w:jc w:val="center"/>
        </w:trPr>
        <w:tc>
          <w:tcPr>
            <w:tcW w:w="0" w:type="auto"/>
            <w:vAlign w:val="center"/>
          </w:tcPr>
          <w:p w:rsidR="0060647F" w:rsidRDefault="00517854">
            <w:pPr>
              <w:jc w:val="center"/>
            </w:pPr>
            <w:r>
              <w:rPr>
                <w:color w:val="000000"/>
                <w:sz w:val="24"/>
              </w:rPr>
              <w:t>2</w:t>
            </w:r>
          </w:p>
        </w:tc>
        <w:tc>
          <w:tcPr>
            <w:tcW w:w="0" w:type="auto"/>
            <w:vAlign w:val="center"/>
          </w:tcPr>
          <w:p w:rsidR="0060647F" w:rsidRDefault="00517854">
            <w:pPr>
              <w:jc w:val="center"/>
            </w:pPr>
            <w:r>
              <w:rPr>
                <w:color w:val="000000"/>
                <w:sz w:val="24"/>
              </w:rPr>
              <w:t>150411</w:t>
            </w:r>
          </w:p>
        </w:tc>
        <w:tc>
          <w:tcPr>
            <w:tcW w:w="0" w:type="auto"/>
            <w:vAlign w:val="center"/>
          </w:tcPr>
          <w:p w:rsidR="0060647F" w:rsidRDefault="00517854">
            <w:pPr>
              <w:jc w:val="center"/>
            </w:pPr>
            <w:r>
              <w:rPr>
                <w:color w:val="000000"/>
                <w:sz w:val="24"/>
              </w:rPr>
              <w:t>15</w:t>
            </w:r>
            <w:r>
              <w:rPr>
                <w:color w:val="000000"/>
                <w:sz w:val="24"/>
              </w:rPr>
              <w:t>农发</w:t>
            </w:r>
            <w:r>
              <w:rPr>
                <w:color w:val="000000"/>
                <w:sz w:val="24"/>
              </w:rPr>
              <w:t>11</w:t>
            </w:r>
          </w:p>
        </w:tc>
        <w:tc>
          <w:tcPr>
            <w:tcW w:w="0" w:type="auto"/>
            <w:vAlign w:val="center"/>
          </w:tcPr>
          <w:p w:rsidR="0060647F" w:rsidRDefault="00517854">
            <w:pPr>
              <w:jc w:val="right"/>
            </w:pPr>
            <w:r>
              <w:rPr>
                <w:color w:val="000000"/>
                <w:sz w:val="24"/>
              </w:rPr>
              <w:t>100,000</w:t>
            </w:r>
          </w:p>
        </w:tc>
        <w:tc>
          <w:tcPr>
            <w:tcW w:w="0" w:type="auto"/>
            <w:vAlign w:val="center"/>
          </w:tcPr>
          <w:p w:rsidR="0060647F" w:rsidRDefault="00517854">
            <w:pPr>
              <w:jc w:val="right"/>
            </w:pPr>
            <w:r>
              <w:rPr>
                <w:color w:val="000000"/>
                <w:sz w:val="24"/>
              </w:rPr>
              <w:t>10,032,475.17</w:t>
            </w:r>
          </w:p>
        </w:tc>
        <w:tc>
          <w:tcPr>
            <w:tcW w:w="0" w:type="auto"/>
            <w:vAlign w:val="center"/>
          </w:tcPr>
          <w:p w:rsidR="0060647F" w:rsidRDefault="00517854">
            <w:pPr>
              <w:jc w:val="right"/>
            </w:pPr>
            <w:r>
              <w:rPr>
                <w:color w:val="000000"/>
                <w:sz w:val="24"/>
              </w:rPr>
              <w:t>5.78</w:t>
            </w:r>
          </w:p>
        </w:tc>
      </w:tr>
      <w:tr w:rsidR="0060647F">
        <w:trPr>
          <w:jc w:val="center"/>
        </w:trPr>
        <w:tc>
          <w:tcPr>
            <w:tcW w:w="0" w:type="auto"/>
            <w:vAlign w:val="center"/>
          </w:tcPr>
          <w:p w:rsidR="0060647F" w:rsidRDefault="00517854">
            <w:pPr>
              <w:jc w:val="center"/>
            </w:pPr>
            <w:r>
              <w:rPr>
                <w:color w:val="000000"/>
                <w:sz w:val="24"/>
              </w:rPr>
              <w:t>3</w:t>
            </w:r>
          </w:p>
        </w:tc>
        <w:tc>
          <w:tcPr>
            <w:tcW w:w="0" w:type="auto"/>
            <w:vAlign w:val="center"/>
          </w:tcPr>
          <w:p w:rsidR="0060647F" w:rsidRDefault="00517854">
            <w:pPr>
              <w:jc w:val="center"/>
            </w:pPr>
            <w:r>
              <w:rPr>
                <w:color w:val="000000"/>
                <w:sz w:val="24"/>
              </w:rPr>
              <w:t>041455040</w:t>
            </w:r>
          </w:p>
        </w:tc>
        <w:tc>
          <w:tcPr>
            <w:tcW w:w="0" w:type="auto"/>
            <w:vAlign w:val="center"/>
          </w:tcPr>
          <w:p w:rsidR="0060647F" w:rsidRDefault="00517854">
            <w:pPr>
              <w:jc w:val="center"/>
            </w:pPr>
            <w:r>
              <w:rPr>
                <w:color w:val="000000"/>
                <w:sz w:val="24"/>
              </w:rPr>
              <w:t>14</w:t>
            </w:r>
            <w:r>
              <w:rPr>
                <w:color w:val="000000"/>
                <w:sz w:val="24"/>
              </w:rPr>
              <w:t>绵阳科发</w:t>
            </w:r>
            <w:r>
              <w:rPr>
                <w:color w:val="000000"/>
                <w:sz w:val="24"/>
              </w:rPr>
              <w:t>CP002</w:t>
            </w:r>
          </w:p>
        </w:tc>
        <w:tc>
          <w:tcPr>
            <w:tcW w:w="0" w:type="auto"/>
            <w:vAlign w:val="center"/>
          </w:tcPr>
          <w:p w:rsidR="0060647F" w:rsidRDefault="00517854">
            <w:pPr>
              <w:jc w:val="right"/>
            </w:pPr>
            <w:r>
              <w:rPr>
                <w:color w:val="000000"/>
                <w:sz w:val="24"/>
              </w:rPr>
              <w:t>100,000</w:t>
            </w:r>
          </w:p>
        </w:tc>
        <w:tc>
          <w:tcPr>
            <w:tcW w:w="0" w:type="auto"/>
            <w:vAlign w:val="center"/>
          </w:tcPr>
          <w:p w:rsidR="0060647F" w:rsidRDefault="00517854">
            <w:pPr>
              <w:jc w:val="right"/>
            </w:pPr>
            <w:r>
              <w:rPr>
                <w:color w:val="000000"/>
                <w:sz w:val="24"/>
              </w:rPr>
              <w:t>10,010,091.78</w:t>
            </w:r>
          </w:p>
        </w:tc>
        <w:tc>
          <w:tcPr>
            <w:tcW w:w="0" w:type="auto"/>
            <w:vAlign w:val="center"/>
          </w:tcPr>
          <w:p w:rsidR="0060647F" w:rsidRDefault="00517854">
            <w:pPr>
              <w:jc w:val="right"/>
            </w:pPr>
            <w:r>
              <w:rPr>
                <w:color w:val="000000"/>
                <w:sz w:val="24"/>
              </w:rPr>
              <w:t>5.77</w:t>
            </w:r>
          </w:p>
        </w:tc>
      </w:tr>
      <w:tr w:rsidR="0060647F">
        <w:trPr>
          <w:jc w:val="center"/>
        </w:trPr>
        <w:tc>
          <w:tcPr>
            <w:tcW w:w="0" w:type="auto"/>
            <w:vAlign w:val="center"/>
          </w:tcPr>
          <w:p w:rsidR="0060647F" w:rsidRDefault="00517854">
            <w:pPr>
              <w:jc w:val="center"/>
            </w:pPr>
            <w:r>
              <w:rPr>
                <w:color w:val="000000"/>
                <w:sz w:val="24"/>
              </w:rPr>
              <w:t>4</w:t>
            </w:r>
          </w:p>
        </w:tc>
        <w:tc>
          <w:tcPr>
            <w:tcW w:w="0" w:type="auto"/>
            <w:vAlign w:val="center"/>
          </w:tcPr>
          <w:p w:rsidR="0060647F" w:rsidRDefault="00517854">
            <w:pPr>
              <w:jc w:val="center"/>
            </w:pPr>
            <w:r>
              <w:rPr>
                <w:color w:val="000000"/>
                <w:sz w:val="24"/>
              </w:rPr>
              <w:t>041559051</w:t>
            </w:r>
          </w:p>
        </w:tc>
        <w:tc>
          <w:tcPr>
            <w:tcW w:w="0" w:type="auto"/>
            <w:vAlign w:val="center"/>
          </w:tcPr>
          <w:p w:rsidR="0060647F" w:rsidRDefault="00517854">
            <w:pPr>
              <w:jc w:val="center"/>
            </w:pPr>
            <w:r>
              <w:rPr>
                <w:color w:val="000000"/>
                <w:sz w:val="24"/>
              </w:rPr>
              <w:t>15</w:t>
            </w:r>
            <w:r>
              <w:rPr>
                <w:color w:val="000000"/>
                <w:sz w:val="24"/>
              </w:rPr>
              <w:t>福州城投</w:t>
            </w:r>
            <w:r>
              <w:rPr>
                <w:color w:val="000000"/>
                <w:sz w:val="24"/>
              </w:rPr>
              <w:t>CP001</w:t>
            </w:r>
          </w:p>
        </w:tc>
        <w:tc>
          <w:tcPr>
            <w:tcW w:w="0" w:type="auto"/>
            <w:vAlign w:val="center"/>
          </w:tcPr>
          <w:p w:rsidR="0060647F" w:rsidRDefault="00517854">
            <w:pPr>
              <w:jc w:val="right"/>
            </w:pPr>
            <w:r>
              <w:rPr>
                <w:color w:val="000000"/>
                <w:sz w:val="24"/>
              </w:rPr>
              <w:t>100,000</w:t>
            </w:r>
          </w:p>
        </w:tc>
        <w:tc>
          <w:tcPr>
            <w:tcW w:w="0" w:type="auto"/>
            <w:vAlign w:val="center"/>
          </w:tcPr>
          <w:p w:rsidR="0060647F" w:rsidRDefault="00517854">
            <w:pPr>
              <w:jc w:val="right"/>
            </w:pPr>
            <w:r>
              <w:rPr>
                <w:color w:val="000000"/>
                <w:sz w:val="24"/>
              </w:rPr>
              <w:t>10,010,029.17</w:t>
            </w:r>
          </w:p>
        </w:tc>
        <w:tc>
          <w:tcPr>
            <w:tcW w:w="0" w:type="auto"/>
            <w:vAlign w:val="center"/>
          </w:tcPr>
          <w:p w:rsidR="0060647F" w:rsidRDefault="00517854">
            <w:pPr>
              <w:jc w:val="right"/>
            </w:pPr>
            <w:r>
              <w:rPr>
                <w:color w:val="000000"/>
                <w:sz w:val="24"/>
              </w:rPr>
              <w:t>5.77</w:t>
            </w:r>
          </w:p>
        </w:tc>
      </w:tr>
      <w:tr w:rsidR="0060647F">
        <w:trPr>
          <w:jc w:val="center"/>
        </w:trPr>
        <w:tc>
          <w:tcPr>
            <w:tcW w:w="0" w:type="auto"/>
            <w:vAlign w:val="center"/>
          </w:tcPr>
          <w:p w:rsidR="0060647F" w:rsidRDefault="00517854">
            <w:pPr>
              <w:jc w:val="center"/>
            </w:pPr>
            <w:r>
              <w:rPr>
                <w:color w:val="000000"/>
                <w:sz w:val="24"/>
              </w:rPr>
              <w:t>5</w:t>
            </w:r>
          </w:p>
        </w:tc>
        <w:tc>
          <w:tcPr>
            <w:tcW w:w="0" w:type="auto"/>
            <w:vAlign w:val="center"/>
          </w:tcPr>
          <w:p w:rsidR="0060647F" w:rsidRDefault="00517854">
            <w:pPr>
              <w:jc w:val="center"/>
            </w:pPr>
            <w:r>
              <w:rPr>
                <w:color w:val="000000"/>
                <w:sz w:val="24"/>
              </w:rPr>
              <w:t>071508002</w:t>
            </w:r>
          </w:p>
        </w:tc>
        <w:tc>
          <w:tcPr>
            <w:tcW w:w="0" w:type="auto"/>
            <w:vAlign w:val="center"/>
          </w:tcPr>
          <w:p w:rsidR="0060647F" w:rsidRDefault="00517854">
            <w:pPr>
              <w:jc w:val="center"/>
            </w:pPr>
            <w:r>
              <w:rPr>
                <w:color w:val="000000"/>
                <w:sz w:val="24"/>
              </w:rPr>
              <w:t>15</w:t>
            </w:r>
            <w:r>
              <w:rPr>
                <w:color w:val="000000"/>
                <w:sz w:val="24"/>
              </w:rPr>
              <w:t>东方证券</w:t>
            </w:r>
            <w:r>
              <w:rPr>
                <w:color w:val="000000"/>
                <w:sz w:val="24"/>
              </w:rPr>
              <w:t>CP002</w:t>
            </w:r>
          </w:p>
        </w:tc>
        <w:tc>
          <w:tcPr>
            <w:tcW w:w="0" w:type="auto"/>
            <w:vAlign w:val="center"/>
          </w:tcPr>
          <w:p w:rsidR="0060647F" w:rsidRDefault="00517854">
            <w:pPr>
              <w:jc w:val="right"/>
            </w:pPr>
            <w:r>
              <w:rPr>
                <w:color w:val="000000"/>
                <w:sz w:val="24"/>
              </w:rPr>
              <w:t>100,000</w:t>
            </w:r>
          </w:p>
        </w:tc>
        <w:tc>
          <w:tcPr>
            <w:tcW w:w="0" w:type="auto"/>
            <w:vAlign w:val="center"/>
          </w:tcPr>
          <w:p w:rsidR="0060647F" w:rsidRDefault="00517854">
            <w:pPr>
              <w:jc w:val="right"/>
            </w:pPr>
            <w:r>
              <w:rPr>
                <w:color w:val="000000"/>
                <w:sz w:val="24"/>
              </w:rPr>
              <w:t>10,000,821.32</w:t>
            </w:r>
          </w:p>
        </w:tc>
        <w:tc>
          <w:tcPr>
            <w:tcW w:w="0" w:type="auto"/>
            <w:vAlign w:val="center"/>
          </w:tcPr>
          <w:p w:rsidR="0060647F" w:rsidRDefault="00517854">
            <w:pPr>
              <w:jc w:val="right"/>
            </w:pPr>
            <w:r>
              <w:rPr>
                <w:color w:val="000000"/>
                <w:sz w:val="24"/>
              </w:rPr>
              <w:t>5.76</w:t>
            </w:r>
          </w:p>
        </w:tc>
      </w:tr>
      <w:tr w:rsidR="0060647F">
        <w:trPr>
          <w:jc w:val="center"/>
        </w:trPr>
        <w:tc>
          <w:tcPr>
            <w:tcW w:w="0" w:type="auto"/>
            <w:vAlign w:val="center"/>
          </w:tcPr>
          <w:p w:rsidR="0060647F" w:rsidRDefault="00517854">
            <w:pPr>
              <w:jc w:val="center"/>
            </w:pPr>
            <w:r>
              <w:rPr>
                <w:color w:val="000000"/>
                <w:sz w:val="24"/>
              </w:rPr>
              <w:t>6</w:t>
            </w:r>
          </w:p>
        </w:tc>
        <w:tc>
          <w:tcPr>
            <w:tcW w:w="0" w:type="auto"/>
            <w:vAlign w:val="center"/>
          </w:tcPr>
          <w:p w:rsidR="0060647F" w:rsidRDefault="00517854">
            <w:pPr>
              <w:jc w:val="center"/>
            </w:pPr>
            <w:r>
              <w:rPr>
                <w:color w:val="000000"/>
                <w:sz w:val="24"/>
              </w:rPr>
              <w:t>071507004</w:t>
            </w:r>
          </w:p>
        </w:tc>
        <w:tc>
          <w:tcPr>
            <w:tcW w:w="0" w:type="auto"/>
            <w:vAlign w:val="center"/>
          </w:tcPr>
          <w:p w:rsidR="0060647F" w:rsidRDefault="00517854">
            <w:pPr>
              <w:jc w:val="center"/>
            </w:pPr>
            <w:r>
              <w:rPr>
                <w:color w:val="000000"/>
                <w:sz w:val="24"/>
              </w:rPr>
              <w:t>15</w:t>
            </w:r>
            <w:r>
              <w:rPr>
                <w:color w:val="000000"/>
                <w:sz w:val="24"/>
              </w:rPr>
              <w:t>中信建投</w:t>
            </w:r>
            <w:r>
              <w:rPr>
                <w:color w:val="000000"/>
                <w:sz w:val="24"/>
              </w:rPr>
              <w:t>CP004</w:t>
            </w:r>
          </w:p>
        </w:tc>
        <w:tc>
          <w:tcPr>
            <w:tcW w:w="0" w:type="auto"/>
            <w:vAlign w:val="center"/>
          </w:tcPr>
          <w:p w:rsidR="0060647F" w:rsidRDefault="00517854">
            <w:pPr>
              <w:jc w:val="right"/>
            </w:pPr>
            <w:r>
              <w:rPr>
                <w:color w:val="000000"/>
                <w:sz w:val="24"/>
              </w:rPr>
              <w:t>100,000</w:t>
            </w:r>
          </w:p>
        </w:tc>
        <w:tc>
          <w:tcPr>
            <w:tcW w:w="0" w:type="auto"/>
            <w:vAlign w:val="center"/>
          </w:tcPr>
          <w:p w:rsidR="0060647F" w:rsidRDefault="00517854">
            <w:pPr>
              <w:jc w:val="right"/>
            </w:pPr>
            <w:r>
              <w:rPr>
                <w:color w:val="000000"/>
                <w:sz w:val="24"/>
              </w:rPr>
              <w:t>9,999,536.42</w:t>
            </w:r>
          </w:p>
        </w:tc>
        <w:tc>
          <w:tcPr>
            <w:tcW w:w="0" w:type="auto"/>
            <w:vAlign w:val="center"/>
          </w:tcPr>
          <w:p w:rsidR="0060647F" w:rsidRDefault="00517854">
            <w:pPr>
              <w:jc w:val="right"/>
            </w:pPr>
            <w:r>
              <w:rPr>
                <w:color w:val="000000"/>
                <w:sz w:val="24"/>
              </w:rPr>
              <w:t>5.76</w:t>
            </w:r>
          </w:p>
        </w:tc>
      </w:tr>
      <w:tr w:rsidR="0060647F">
        <w:trPr>
          <w:jc w:val="center"/>
        </w:trPr>
        <w:tc>
          <w:tcPr>
            <w:tcW w:w="0" w:type="auto"/>
            <w:vAlign w:val="center"/>
          </w:tcPr>
          <w:p w:rsidR="0060647F" w:rsidRDefault="00517854">
            <w:pPr>
              <w:jc w:val="center"/>
            </w:pPr>
            <w:r>
              <w:rPr>
                <w:color w:val="000000"/>
                <w:sz w:val="24"/>
              </w:rPr>
              <w:t>7</w:t>
            </w:r>
          </w:p>
        </w:tc>
        <w:tc>
          <w:tcPr>
            <w:tcW w:w="0" w:type="auto"/>
            <w:vAlign w:val="center"/>
          </w:tcPr>
          <w:p w:rsidR="0060647F" w:rsidRDefault="00517854">
            <w:pPr>
              <w:jc w:val="center"/>
            </w:pPr>
            <w:r>
              <w:rPr>
                <w:color w:val="000000"/>
                <w:sz w:val="24"/>
              </w:rPr>
              <w:t>011599559</w:t>
            </w:r>
          </w:p>
        </w:tc>
        <w:tc>
          <w:tcPr>
            <w:tcW w:w="0" w:type="auto"/>
            <w:vAlign w:val="center"/>
          </w:tcPr>
          <w:p w:rsidR="0060647F" w:rsidRDefault="00517854">
            <w:pPr>
              <w:jc w:val="center"/>
            </w:pPr>
            <w:r>
              <w:rPr>
                <w:color w:val="000000"/>
                <w:sz w:val="24"/>
              </w:rPr>
              <w:t>15</w:t>
            </w:r>
            <w:r>
              <w:rPr>
                <w:color w:val="000000"/>
                <w:sz w:val="24"/>
              </w:rPr>
              <w:t>厦国贸</w:t>
            </w:r>
            <w:r>
              <w:rPr>
                <w:color w:val="000000"/>
                <w:sz w:val="24"/>
              </w:rPr>
              <w:t>SCP006</w:t>
            </w:r>
          </w:p>
        </w:tc>
        <w:tc>
          <w:tcPr>
            <w:tcW w:w="0" w:type="auto"/>
            <w:vAlign w:val="center"/>
          </w:tcPr>
          <w:p w:rsidR="0060647F" w:rsidRDefault="00517854">
            <w:pPr>
              <w:jc w:val="right"/>
            </w:pPr>
            <w:r>
              <w:rPr>
                <w:color w:val="000000"/>
                <w:sz w:val="24"/>
              </w:rPr>
              <w:t>100,000</w:t>
            </w:r>
          </w:p>
        </w:tc>
        <w:tc>
          <w:tcPr>
            <w:tcW w:w="0" w:type="auto"/>
            <w:vAlign w:val="center"/>
          </w:tcPr>
          <w:p w:rsidR="0060647F" w:rsidRDefault="00517854">
            <w:pPr>
              <w:jc w:val="right"/>
            </w:pPr>
            <w:r>
              <w:rPr>
                <w:color w:val="000000"/>
                <w:sz w:val="24"/>
              </w:rPr>
              <w:t>9,999,425.27</w:t>
            </w:r>
          </w:p>
        </w:tc>
        <w:tc>
          <w:tcPr>
            <w:tcW w:w="0" w:type="auto"/>
            <w:vAlign w:val="center"/>
          </w:tcPr>
          <w:p w:rsidR="0060647F" w:rsidRDefault="00517854">
            <w:pPr>
              <w:jc w:val="right"/>
            </w:pPr>
            <w:r>
              <w:rPr>
                <w:color w:val="000000"/>
                <w:sz w:val="24"/>
              </w:rPr>
              <w:t>5.76</w:t>
            </w:r>
          </w:p>
        </w:tc>
      </w:tr>
      <w:tr w:rsidR="0060647F">
        <w:trPr>
          <w:jc w:val="center"/>
        </w:trPr>
        <w:tc>
          <w:tcPr>
            <w:tcW w:w="0" w:type="auto"/>
            <w:vAlign w:val="center"/>
          </w:tcPr>
          <w:p w:rsidR="0060647F" w:rsidRDefault="00517854">
            <w:pPr>
              <w:jc w:val="center"/>
            </w:pPr>
            <w:r>
              <w:rPr>
                <w:color w:val="000000"/>
                <w:sz w:val="24"/>
              </w:rPr>
              <w:t>8</w:t>
            </w:r>
          </w:p>
        </w:tc>
        <w:tc>
          <w:tcPr>
            <w:tcW w:w="0" w:type="auto"/>
            <w:vAlign w:val="center"/>
          </w:tcPr>
          <w:p w:rsidR="0060647F" w:rsidRDefault="00517854">
            <w:pPr>
              <w:jc w:val="center"/>
            </w:pPr>
            <w:r>
              <w:rPr>
                <w:color w:val="000000"/>
                <w:sz w:val="24"/>
              </w:rPr>
              <w:t>011599529</w:t>
            </w:r>
          </w:p>
        </w:tc>
        <w:tc>
          <w:tcPr>
            <w:tcW w:w="0" w:type="auto"/>
            <w:vAlign w:val="center"/>
          </w:tcPr>
          <w:p w:rsidR="0060647F" w:rsidRDefault="00517854">
            <w:pPr>
              <w:jc w:val="center"/>
            </w:pPr>
            <w:r>
              <w:rPr>
                <w:color w:val="000000"/>
                <w:sz w:val="24"/>
              </w:rPr>
              <w:t>15</w:t>
            </w:r>
            <w:r>
              <w:rPr>
                <w:color w:val="000000"/>
                <w:sz w:val="24"/>
              </w:rPr>
              <w:t>鲁黄金</w:t>
            </w:r>
            <w:r>
              <w:rPr>
                <w:color w:val="000000"/>
                <w:sz w:val="24"/>
              </w:rPr>
              <w:t>SCP010</w:t>
            </w:r>
          </w:p>
        </w:tc>
        <w:tc>
          <w:tcPr>
            <w:tcW w:w="0" w:type="auto"/>
            <w:vAlign w:val="center"/>
          </w:tcPr>
          <w:p w:rsidR="0060647F" w:rsidRDefault="00517854">
            <w:pPr>
              <w:jc w:val="right"/>
            </w:pPr>
            <w:r>
              <w:rPr>
                <w:color w:val="000000"/>
                <w:sz w:val="24"/>
              </w:rPr>
              <w:t>100,000</w:t>
            </w:r>
          </w:p>
        </w:tc>
        <w:tc>
          <w:tcPr>
            <w:tcW w:w="0" w:type="auto"/>
            <w:vAlign w:val="center"/>
          </w:tcPr>
          <w:p w:rsidR="0060647F" w:rsidRDefault="00517854">
            <w:pPr>
              <w:jc w:val="right"/>
            </w:pPr>
            <w:r>
              <w:rPr>
                <w:color w:val="000000"/>
                <w:sz w:val="24"/>
              </w:rPr>
              <w:t>9,999,093.84</w:t>
            </w:r>
          </w:p>
        </w:tc>
        <w:tc>
          <w:tcPr>
            <w:tcW w:w="0" w:type="auto"/>
            <w:vAlign w:val="center"/>
          </w:tcPr>
          <w:p w:rsidR="0060647F" w:rsidRDefault="00517854">
            <w:pPr>
              <w:jc w:val="right"/>
            </w:pPr>
            <w:r>
              <w:rPr>
                <w:color w:val="000000"/>
                <w:sz w:val="24"/>
              </w:rPr>
              <w:t>5.76</w:t>
            </w:r>
          </w:p>
        </w:tc>
      </w:tr>
      <w:tr w:rsidR="0060647F">
        <w:trPr>
          <w:jc w:val="center"/>
        </w:trPr>
        <w:tc>
          <w:tcPr>
            <w:tcW w:w="0" w:type="auto"/>
            <w:vAlign w:val="center"/>
          </w:tcPr>
          <w:p w:rsidR="0060647F" w:rsidRDefault="00517854">
            <w:pPr>
              <w:jc w:val="center"/>
            </w:pPr>
            <w:r>
              <w:rPr>
                <w:color w:val="000000"/>
                <w:sz w:val="24"/>
              </w:rPr>
              <w:t>9</w:t>
            </w:r>
          </w:p>
        </w:tc>
        <w:tc>
          <w:tcPr>
            <w:tcW w:w="0" w:type="auto"/>
            <w:vAlign w:val="center"/>
          </w:tcPr>
          <w:p w:rsidR="0060647F" w:rsidRDefault="00517854">
            <w:pPr>
              <w:jc w:val="center"/>
            </w:pPr>
            <w:r>
              <w:rPr>
                <w:color w:val="000000"/>
                <w:sz w:val="24"/>
              </w:rPr>
              <w:t>011584006</w:t>
            </w:r>
          </w:p>
        </w:tc>
        <w:tc>
          <w:tcPr>
            <w:tcW w:w="0" w:type="auto"/>
            <w:vAlign w:val="center"/>
          </w:tcPr>
          <w:p w:rsidR="0060647F" w:rsidRDefault="00517854">
            <w:pPr>
              <w:jc w:val="center"/>
            </w:pPr>
            <w:r>
              <w:rPr>
                <w:color w:val="000000"/>
                <w:sz w:val="24"/>
              </w:rPr>
              <w:t>15</w:t>
            </w:r>
            <w:r>
              <w:rPr>
                <w:color w:val="000000"/>
                <w:sz w:val="24"/>
              </w:rPr>
              <w:t>宁沪高</w:t>
            </w:r>
            <w:r>
              <w:rPr>
                <w:color w:val="000000"/>
                <w:sz w:val="24"/>
              </w:rPr>
              <w:t>SCP006</w:t>
            </w:r>
          </w:p>
        </w:tc>
        <w:tc>
          <w:tcPr>
            <w:tcW w:w="0" w:type="auto"/>
            <w:vAlign w:val="center"/>
          </w:tcPr>
          <w:p w:rsidR="0060647F" w:rsidRDefault="00517854">
            <w:pPr>
              <w:jc w:val="right"/>
            </w:pPr>
            <w:r>
              <w:rPr>
                <w:color w:val="000000"/>
                <w:sz w:val="24"/>
              </w:rPr>
              <w:t>100,000</w:t>
            </w:r>
          </w:p>
        </w:tc>
        <w:tc>
          <w:tcPr>
            <w:tcW w:w="0" w:type="auto"/>
            <w:vAlign w:val="center"/>
          </w:tcPr>
          <w:p w:rsidR="0060647F" w:rsidRDefault="00517854">
            <w:pPr>
              <w:jc w:val="right"/>
            </w:pPr>
            <w:r>
              <w:rPr>
                <w:color w:val="000000"/>
                <w:sz w:val="24"/>
              </w:rPr>
              <w:t>9,997,699.24</w:t>
            </w:r>
          </w:p>
        </w:tc>
        <w:tc>
          <w:tcPr>
            <w:tcW w:w="0" w:type="auto"/>
            <w:vAlign w:val="center"/>
          </w:tcPr>
          <w:p w:rsidR="0060647F" w:rsidRDefault="00517854">
            <w:pPr>
              <w:jc w:val="right"/>
            </w:pPr>
            <w:r>
              <w:rPr>
                <w:color w:val="000000"/>
                <w:sz w:val="24"/>
              </w:rPr>
              <w:t>5.76</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0.2157%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0.0539%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0.1222%</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1,111,477.44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50,000.00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1,161,477.44</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23,887,273.91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150,179,727.56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3,143,552.88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1,057,679.39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4,681,548.10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19,000.00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22,349,278.69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151,218,406.95</w:t>
            </w:r>
          </w:p>
        </w:tc>
      </w:tr>
    </w:tbl>
    <w:p w:rsidR="0060647F" w:rsidRDefault="0051785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60647F" w:rsidRDefault="00517854">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60647F" w:rsidRDefault="00517854">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60647F" w:rsidRDefault="00517854">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60647F" w:rsidRDefault="00517854">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60647F" w:rsidRDefault="00517854">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60647F" w:rsidRDefault="0051785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0647F" w:rsidRDefault="0051785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60647F" w:rsidRDefault="0051785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B2" w:rsidRDefault="00B12EB2">
      <w:r>
        <w:separator/>
      </w:r>
    </w:p>
  </w:endnote>
  <w:endnote w:type="continuationSeparator" w:id="0">
    <w:p w:rsidR="00B12EB2" w:rsidRDefault="00B1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363ED1">
      <w:rPr>
        <w:kern w:val="0"/>
        <w:szCs w:val="21"/>
      </w:rPr>
      <w:fldChar w:fldCharType="begin"/>
    </w:r>
    <w:r>
      <w:rPr>
        <w:kern w:val="0"/>
        <w:szCs w:val="21"/>
      </w:rPr>
      <w:instrText xml:space="preserve"> PAGE </w:instrText>
    </w:r>
    <w:r w:rsidR="00363ED1">
      <w:rPr>
        <w:kern w:val="0"/>
        <w:szCs w:val="21"/>
      </w:rPr>
      <w:fldChar w:fldCharType="separate"/>
    </w:r>
    <w:r w:rsidR="00517854">
      <w:rPr>
        <w:noProof/>
        <w:kern w:val="0"/>
        <w:szCs w:val="21"/>
      </w:rPr>
      <w:t>1</w:t>
    </w:r>
    <w:r w:rsidR="00363ED1">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363ED1">
      <w:rPr>
        <w:rFonts w:hint="eastAsia"/>
        <w:kern w:val="0"/>
        <w:szCs w:val="21"/>
      </w:rPr>
      <w:fldChar w:fldCharType="begin"/>
    </w:r>
    <w:r>
      <w:rPr>
        <w:kern w:val="0"/>
        <w:szCs w:val="21"/>
      </w:rPr>
      <w:instrText xml:space="preserve"> NUMPAGES </w:instrText>
    </w:r>
    <w:r w:rsidR="00363ED1">
      <w:rPr>
        <w:rFonts w:hint="eastAsia"/>
        <w:kern w:val="0"/>
        <w:szCs w:val="21"/>
      </w:rPr>
      <w:fldChar w:fldCharType="separate"/>
    </w:r>
    <w:r w:rsidR="00517854">
      <w:rPr>
        <w:noProof/>
        <w:kern w:val="0"/>
        <w:szCs w:val="21"/>
      </w:rPr>
      <w:t>13</w:t>
    </w:r>
    <w:r w:rsidR="00363ED1">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B2" w:rsidRDefault="00B12EB2">
      <w:r>
        <w:separator/>
      </w:r>
    </w:p>
  </w:footnote>
  <w:footnote w:type="continuationSeparator" w:id="0">
    <w:p w:rsidR="00B12EB2" w:rsidRDefault="00B1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8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17854"/>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0647F"/>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oNotEmbedSmartTags/>
  <w:decimalSymbol w:val="."/>
  <w:listSeparator w:val=","/>
  <w15:docId w15:val="{B38E1D17-2309-4065-9D6D-A574097A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7C7E6A3-FBCA-4C58-B69C-DA929012F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13</Pages>
  <Words>1086</Words>
  <Characters>6193</Characters>
  <Application>Microsoft Office Word</Application>
  <DocSecurity>0</DocSecurity>
  <Lines>51</Lines>
  <Paragraphs>14</Paragraphs>
  <ScaleCrop>false</ScaleCrop>
  <Company>jysld</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306</cp:revision>
  <cp:lastPrinted>2009-01-22T10:11:00Z</cp:lastPrinted>
  <dcterms:created xsi:type="dcterms:W3CDTF">2012-11-21T05:49:00Z</dcterms:created>
  <dcterms:modified xsi:type="dcterms:W3CDTF">2015-10-22T06:52:00Z</dcterms:modified>
</cp:coreProperties>
</file>