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交银施罗德先进制造混合型证券投资基金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二〇一五年十月二十七日</w:t>
      </w:r>
    </w:p>
    <w:p w:rsidR="004061AC" w:rsidRPr="00414345" w:rsidRDefault="004061AC" w:rsidP="00F323FF">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D7D4E" w:rsidRDefault="009A4E4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DD7D4E" w:rsidRDefault="009A4E48">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26</w:t>
      </w:r>
      <w:r>
        <w:rPr>
          <w:color w:val="000000"/>
          <w:sz w:val="24"/>
          <w:szCs w:val="24"/>
        </w:rPr>
        <w:t>日复核了本报告中的财务指标、净值表现和投资组合报告等内容，保证复核内容不存在虚假记载、误导性陈述或者重大遗漏。</w:t>
      </w:r>
    </w:p>
    <w:p w:rsidR="00DD7D4E" w:rsidRDefault="009A4E4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DD7D4E" w:rsidRDefault="009A4E4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DD7D4E" w:rsidRDefault="009A4E4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交银先进制造混合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385,263,007.06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本基金通过重点投资于与装备制造相关的优质企业，把握中国产业结构升级的投资机会，在控制风险并保持基金资产良好的流动性的前提下，力争实现基金资产的长期稳定增值。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本基金充分发挥基金管理人的研究优势，将严谨、规范化的选股方法与积极主动的投资风格相结合，自下而上挖掘与装备制造相关的上市公司投资机会，以谋求良好收益。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申银万国装备制造指数收益率</w:t>
            </w:r>
            <w:r w:rsidRPr="00414345">
              <w:rPr>
                <w:color w:val="000000"/>
                <w:kern w:val="0"/>
                <w:sz w:val="24"/>
                <w:szCs w:val="24"/>
              </w:rPr>
              <w:t>+25%×</w:t>
            </w:r>
            <w:r w:rsidRPr="00414345">
              <w:rPr>
                <w:color w:val="000000"/>
                <w:kern w:val="0"/>
                <w:sz w:val="24"/>
                <w:szCs w:val="24"/>
              </w:rPr>
              <w:t>中信标普全债指数收益率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w:t>
            </w:r>
            <w:r w:rsidRPr="00414345">
              <w:rPr>
                <w:color w:val="000000"/>
                <w:kern w:val="0"/>
                <w:sz w:val="24"/>
                <w:szCs w:val="24"/>
              </w:rPr>
              <w:lastRenderedPageBreak/>
              <w:t>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A4E48" w:rsidRPr="00414345" w:rsidTr="009A4E4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9A4E48" w:rsidRPr="00414345" w:rsidTr="009A4E4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-88,839,125.69</w:t>
            </w:r>
          </w:p>
        </w:tc>
      </w:tr>
      <w:tr w:rsidR="009A4E48" w:rsidRPr="00414345" w:rsidTr="009A4E4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-155,192,719.50</w:t>
            </w:r>
          </w:p>
        </w:tc>
      </w:tr>
      <w:tr w:rsidR="009A4E48" w:rsidRPr="00414345" w:rsidTr="009A4E4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-0.4628</w:t>
            </w:r>
          </w:p>
        </w:tc>
      </w:tr>
      <w:tr w:rsidR="009A4E48" w:rsidRPr="00414345" w:rsidTr="009A4E4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723,202,045.66</w:t>
            </w:r>
          </w:p>
        </w:tc>
      </w:tr>
      <w:tr w:rsidR="009A4E48" w:rsidRPr="00414345" w:rsidTr="009A4E4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1.877</w:t>
            </w:r>
          </w:p>
        </w:tc>
      </w:tr>
    </w:tbl>
    <w:p w:rsidR="00DD7D4E" w:rsidRDefault="009A4E4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D7D4E">
        <w:trPr>
          <w:jc w:val="center"/>
        </w:trPr>
        <w:tc>
          <w:tcPr>
            <w:tcW w:w="1701" w:type="dxa"/>
            <w:vAlign w:val="center"/>
          </w:tcPr>
          <w:p w:rsidR="00DD7D4E" w:rsidRDefault="009A4E48">
            <w:pPr>
              <w:jc w:val="left"/>
            </w:pPr>
            <w:r>
              <w:rPr>
                <w:color w:val="000000"/>
                <w:sz w:val="24"/>
                <w:szCs w:val="24"/>
              </w:rPr>
              <w:t>过去三个月</w:t>
            </w:r>
          </w:p>
        </w:tc>
        <w:tc>
          <w:tcPr>
            <w:tcW w:w="1045" w:type="dxa"/>
            <w:vAlign w:val="center"/>
          </w:tcPr>
          <w:p w:rsidR="00DD7D4E" w:rsidRDefault="009A4E48">
            <w:pPr>
              <w:jc w:val="center"/>
            </w:pPr>
            <w:r>
              <w:rPr>
                <w:color w:val="000000"/>
                <w:sz w:val="24"/>
                <w:szCs w:val="24"/>
              </w:rPr>
              <w:t>-18.46%</w:t>
            </w:r>
          </w:p>
        </w:tc>
        <w:tc>
          <w:tcPr>
            <w:tcW w:w="1344" w:type="dxa"/>
            <w:vAlign w:val="center"/>
          </w:tcPr>
          <w:p w:rsidR="00DD7D4E" w:rsidRDefault="009A4E48">
            <w:pPr>
              <w:jc w:val="center"/>
            </w:pPr>
            <w:r>
              <w:rPr>
                <w:color w:val="000000"/>
                <w:sz w:val="24"/>
                <w:szCs w:val="24"/>
              </w:rPr>
              <w:t>3.94%</w:t>
            </w:r>
          </w:p>
        </w:tc>
        <w:tc>
          <w:tcPr>
            <w:tcW w:w="1194" w:type="dxa"/>
            <w:vAlign w:val="center"/>
          </w:tcPr>
          <w:p w:rsidR="00DD7D4E" w:rsidRDefault="009A4E48">
            <w:pPr>
              <w:jc w:val="center"/>
            </w:pPr>
            <w:r>
              <w:rPr>
                <w:color w:val="000000"/>
                <w:sz w:val="24"/>
                <w:szCs w:val="24"/>
              </w:rPr>
              <w:t>-23.46%</w:t>
            </w:r>
          </w:p>
        </w:tc>
        <w:tc>
          <w:tcPr>
            <w:tcW w:w="1492" w:type="dxa"/>
            <w:vAlign w:val="center"/>
          </w:tcPr>
          <w:p w:rsidR="00DD7D4E" w:rsidRDefault="009A4E48">
            <w:pPr>
              <w:jc w:val="center"/>
            </w:pPr>
            <w:r>
              <w:rPr>
                <w:color w:val="000000"/>
                <w:sz w:val="24"/>
                <w:szCs w:val="24"/>
              </w:rPr>
              <w:t>3.00%</w:t>
            </w:r>
          </w:p>
        </w:tc>
        <w:tc>
          <w:tcPr>
            <w:tcW w:w="1194" w:type="dxa"/>
            <w:vAlign w:val="center"/>
          </w:tcPr>
          <w:p w:rsidR="00DD7D4E" w:rsidRDefault="009A4E48">
            <w:pPr>
              <w:jc w:val="center"/>
            </w:pPr>
            <w:r>
              <w:rPr>
                <w:color w:val="000000"/>
                <w:sz w:val="24"/>
                <w:szCs w:val="24"/>
              </w:rPr>
              <w:t>5.00%</w:t>
            </w:r>
          </w:p>
        </w:tc>
        <w:tc>
          <w:tcPr>
            <w:tcW w:w="898" w:type="dxa"/>
            <w:vAlign w:val="center"/>
          </w:tcPr>
          <w:p w:rsidR="00DD7D4E" w:rsidRDefault="009A4E48">
            <w:pPr>
              <w:jc w:val="center"/>
            </w:pPr>
            <w:r>
              <w:rPr>
                <w:color w:val="000000"/>
                <w:sz w:val="24"/>
                <w:szCs w:val="24"/>
              </w:rPr>
              <w:t>0.94%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交银施罗德先进制造混合型证券投资基金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D7D4E">
        <w:trPr>
          <w:jc w:val="center"/>
        </w:trPr>
        <w:tc>
          <w:tcPr>
            <w:tcW w:w="846" w:type="dxa"/>
            <w:vAlign w:val="center"/>
          </w:tcPr>
          <w:p w:rsidR="00DD7D4E" w:rsidRDefault="009A4E48">
            <w:pPr>
              <w:jc w:val="center"/>
            </w:pPr>
            <w:r>
              <w:rPr>
                <w:color w:val="000000"/>
                <w:sz w:val="24"/>
                <w:szCs w:val="24"/>
              </w:rPr>
              <w:t>王少成</w:t>
            </w:r>
          </w:p>
        </w:tc>
        <w:tc>
          <w:tcPr>
            <w:tcW w:w="845" w:type="dxa"/>
            <w:vAlign w:val="center"/>
          </w:tcPr>
          <w:p w:rsidR="00DD7D4E" w:rsidRDefault="009A4E48">
            <w:pPr>
              <w:jc w:val="center"/>
            </w:pPr>
            <w:r>
              <w:rPr>
                <w:color w:val="000000"/>
                <w:sz w:val="24"/>
                <w:szCs w:val="24"/>
              </w:rPr>
              <w:t>交银成长混合、</w:t>
            </w:r>
            <w:r w:rsidR="009E7499">
              <w:rPr>
                <w:rFonts w:hint="eastAsia"/>
                <w:color w:val="000000"/>
                <w:sz w:val="24"/>
                <w:szCs w:val="24"/>
              </w:rPr>
              <w:t>交银先锋混合</w:t>
            </w:r>
            <w:r w:rsidR="009E7499">
              <w:rPr>
                <w:color w:val="000000"/>
                <w:sz w:val="24"/>
                <w:szCs w:val="24"/>
              </w:rPr>
              <w:t>、交银先进制造混合、</w:t>
            </w:r>
            <w:r>
              <w:rPr>
                <w:color w:val="000000"/>
                <w:sz w:val="24"/>
                <w:szCs w:val="24"/>
              </w:rPr>
              <w:t>交银成长</w:t>
            </w:r>
            <w:r>
              <w:rPr>
                <w:color w:val="000000"/>
                <w:sz w:val="24"/>
                <w:szCs w:val="24"/>
              </w:rPr>
              <w:t>30</w:t>
            </w:r>
            <w:r>
              <w:rPr>
                <w:color w:val="000000"/>
                <w:sz w:val="24"/>
                <w:szCs w:val="24"/>
              </w:rPr>
              <w:t>混合的基金经理，公司权益投资总监</w:t>
            </w:r>
          </w:p>
        </w:tc>
        <w:tc>
          <w:tcPr>
            <w:tcW w:w="1549" w:type="dxa"/>
            <w:vAlign w:val="center"/>
          </w:tcPr>
          <w:p w:rsidR="00DD7D4E" w:rsidRDefault="009A4E48">
            <w:pPr>
              <w:jc w:val="center"/>
            </w:pPr>
            <w:r>
              <w:rPr>
                <w:color w:val="000000"/>
                <w:sz w:val="24"/>
                <w:szCs w:val="24"/>
              </w:rPr>
              <w:t>2013-03-21</w:t>
            </w:r>
          </w:p>
        </w:tc>
        <w:tc>
          <w:tcPr>
            <w:tcW w:w="1548" w:type="dxa"/>
            <w:vAlign w:val="center"/>
          </w:tcPr>
          <w:p w:rsidR="00DD7D4E" w:rsidRDefault="009A4E48">
            <w:pPr>
              <w:jc w:val="center"/>
            </w:pPr>
            <w:r>
              <w:rPr>
                <w:color w:val="000000"/>
                <w:sz w:val="24"/>
                <w:szCs w:val="24"/>
              </w:rPr>
              <w:t>2015-08-15</w:t>
            </w:r>
          </w:p>
        </w:tc>
        <w:tc>
          <w:tcPr>
            <w:tcW w:w="1407" w:type="dxa"/>
            <w:vAlign w:val="center"/>
          </w:tcPr>
          <w:p w:rsidR="00DD7D4E" w:rsidRDefault="009A4E48">
            <w:pPr>
              <w:jc w:val="center"/>
            </w:pPr>
            <w:r>
              <w:rPr>
                <w:color w:val="000000"/>
                <w:sz w:val="24"/>
                <w:szCs w:val="24"/>
              </w:rPr>
              <w:t>11</w:t>
            </w:r>
            <w:r>
              <w:rPr>
                <w:color w:val="000000"/>
                <w:sz w:val="24"/>
                <w:szCs w:val="24"/>
              </w:rPr>
              <w:t>年</w:t>
            </w:r>
          </w:p>
        </w:tc>
        <w:tc>
          <w:tcPr>
            <w:tcW w:w="2673" w:type="dxa"/>
            <w:vAlign w:val="center"/>
          </w:tcPr>
          <w:p w:rsidR="00DD7D4E" w:rsidRDefault="009A4E48">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r w:rsidR="00DD7D4E">
        <w:trPr>
          <w:jc w:val="center"/>
        </w:trPr>
        <w:tc>
          <w:tcPr>
            <w:tcW w:w="846" w:type="dxa"/>
            <w:vAlign w:val="center"/>
          </w:tcPr>
          <w:p w:rsidR="00DD7D4E" w:rsidRDefault="009A4E48">
            <w:pPr>
              <w:jc w:val="center"/>
            </w:pPr>
            <w:r>
              <w:rPr>
                <w:color w:val="000000"/>
                <w:sz w:val="24"/>
                <w:szCs w:val="24"/>
              </w:rPr>
              <w:t>任相栋</w:t>
            </w:r>
          </w:p>
        </w:tc>
        <w:tc>
          <w:tcPr>
            <w:tcW w:w="845" w:type="dxa"/>
            <w:vAlign w:val="center"/>
          </w:tcPr>
          <w:p w:rsidR="00DD7D4E" w:rsidRDefault="009A4E48">
            <w:pPr>
              <w:jc w:val="center"/>
            </w:pPr>
            <w:r>
              <w:rPr>
                <w:color w:val="000000"/>
                <w:sz w:val="24"/>
                <w:szCs w:val="24"/>
              </w:rPr>
              <w:t>交银先进制造混合的基金经理</w:t>
            </w:r>
          </w:p>
        </w:tc>
        <w:tc>
          <w:tcPr>
            <w:tcW w:w="1549" w:type="dxa"/>
            <w:vAlign w:val="center"/>
          </w:tcPr>
          <w:p w:rsidR="00DD7D4E" w:rsidRDefault="009A4E48">
            <w:pPr>
              <w:jc w:val="center"/>
            </w:pPr>
            <w:r>
              <w:rPr>
                <w:color w:val="000000"/>
                <w:sz w:val="24"/>
                <w:szCs w:val="24"/>
              </w:rPr>
              <w:t>2015-01-21</w:t>
            </w:r>
          </w:p>
        </w:tc>
        <w:tc>
          <w:tcPr>
            <w:tcW w:w="1548" w:type="dxa"/>
            <w:vAlign w:val="center"/>
          </w:tcPr>
          <w:p w:rsidR="00DD7D4E" w:rsidRDefault="009A4E48">
            <w:pPr>
              <w:jc w:val="center"/>
            </w:pPr>
            <w:r>
              <w:rPr>
                <w:color w:val="000000"/>
                <w:sz w:val="24"/>
                <w:szCs w:val="24"/>
              </w:rPr>
              <w:t>-</w:t>
            </w:r>
          </w:p>
        </w:tc>
        <w:tc>
          <w:tcPr>
            <w:tcW w:w="1407" w:type="dxa"/>
            <w:vAlign w:val="center"/>
          </w:tcPr>
          <w:p w:rsidR="00DD7D4E" w:rsidRDefault="009A4E48">
            <w:pPr>
              <w:jc w:val="center"/>
            </w:pPr>
            <w:r>
              <w:rPr>
                <w:color w:val="000000"/>
                <w:sz w:val="24"/>
                <w:szCs w:val="24"/>
              </w:rPr>
              <w:t>5</w:t>
            </w:r>
            <w:r>
              <w:rPr>
                <w:color w:val="000000"/>
                <w:sz w:val="24"/>
                <w:szCs w:val="24"/>
              </w:rPr>
              <w:t>年</w:t>
            </w:r>
          </w:p>
        </w:tc>
        <w:tc>
          <w:tcPr>
            <w:tcW w:w="2673" w:type="dxa"/>
            <w:vAlign w:val="center"/>
          </w:tcPr>
          <w:p w:rsidR="00DD7D4E" w:rsidRDefault="009A4E48">
            <w:r>
              <w:rPr>
                <w:color w:val="000000"/>
                <w:sz w:val="24"/>
                <w:szCs w:val="24"/>
              </w:rPr>
              <w:t>任相栋先生，上海交通大学金融学硕士。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D7D4E" w:rsidRDefault="009A4E4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D7D4E" w:rsidRDefault="009A4E4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D7D4E" w:rsidRDefault="009A4E4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D7D4E" w:rsidRDefault="009A4E48">
      <w:pPr>
        <w:spacing w:before="29" w:line="288" w:lineRule="auto"/>
        <w:ind w:firstLineChars="200" w:firstLine="480"/>
        <w:rPr>
          <w:color w:val="000000"/>
          <w:sz w:val="24"/>
          <w:szCs w:val="24"/>
        </w:rPr>
      </w:pPr>
      <w:r>
        <w:rPr>
          <w:color w:val="000000"/>
          <w:sz w:val="24"/>
          <w:szCs w:val="24"/>
        </w:rPr>
        <w:t>2015</w:t>
      </w:r>
      <w:r>
        <w:rPr>
          <w:color w:val="000000"/>
          <w:sz w:val="24"/>
          <w:szCs w:val="24"/>
        </w:rPr>
        <w:t>年三季度，国内经济失速趋势更加明显，在猪肉价格的带动下</w:t>
      </w:r>
      <w:r>
        <w:rPr>
          <w:color w:val="000000"/>
          <w:sz w:val="24"/>
          <w:szCs w:val="24"/>
        </w:rPr>
        <w:t>CPI</w:t>
      </w:r>
      <w:r>
        <w:rPr>
          <w:color w:val="000000"/>
          <w:sz w:val="24"/>
          <w:szCs w:val="24"/>
        </w:rPr>
        <w:t>逐步抬升，国内汇率的调整加剧了投资人恐慌情绪在国内外市场中的蔓延。鉴于就业数据的持续好转和潜在的通胀压力，美元加息虽然没有在三季度落地，但加息的预期对全球股票市场形成持续的压力。</w:t>
      </w:r>
      <w:r>
        <w:rPr>
          <w:color w:val="000000"/>
          <w:sz w:val="24"/>
          <w:szCs w:val="24"/>
        </w:rPr>
        <w:t>A</w:t>
      </w:r>
      <w:r>
        <w:rPr>
          <w:color w:val="000000"/>
          <w:sz w:val="24"/>
          <w:szCs w:val="24"/>
        </w:rPr>
        <w:t>股各股票指数在三季度都跌幅明显，创业板之外的股票指数年内涨幅已被吞噬。</w:t>
      </w:r>
    </w:p>
    <w:p w:rsidR="00DD7D4E" w:rsidRDefault="009A4E48">
      <w:pPr>
        <w:spacing w:before="29" w:line="288" w:lineRule="auto"/>
        <w:ind w:firstLineChars="200" w:firstLine="480"/>
        <w:rPr>
          <w:color w:val="000000"/>
          <w:sz w:val="24"/>
          <w:szCs w:val="24"/>
        </w:rPr>
      </w:pPr>
      <w:r>
        <w:rPr>
          <w:color w:val="000000"/>
          <w:sz w:val="24"/>
          <w:szCs w:val="24"/>
        </w:rPr>
        <w:t>本基金三季度业绩跑赢业绩比较基准，但在市场泥沙俱下的大环境下，净值仍然受到了影响。三季度以来，市场整体呈明显的下跌格局，本基金投资范围中的主要投资标的大装备板块更是此次股灾中的重灾区，从中选择抗跌板块和个股的难度很大，本基金三季度的超额收益主要来自于精选个股和仓位选择。</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国内外经济形势仍不平稳，经济增速进一步下行给传统经济造成了更大的盈利压力，以转型创新为主的新经济将面临去伪存真的考验。国内股票市场的中期波动趋势仍不明朗，全球金融市场也可能仍将震荡不安。未来股票市场的投资机会主要来自于</w:t>
      </w:r>
      <w:r w:rsidRPr="00414345">
        <w:rPr>
          <w:color w:val="000000"/>
          <w:sz w:val="24"/>
          <w:szCs w:val="24"/>
        </w:rPr>
        <w:t>“</w:t>
      </w:r>
      <w:r w:rsidRPr="00414345">
        <w:rPr>
          <w:color w:val="000000"/>
          <w:sz w:val="24"/>
          <w:szCs w:val="24"/>
        </w:rPr>
        <w:t>真价值</w:t>
      </w:r>
      <w:r w:rsidRPr="00414345">
        <w:rPr>
          <w:color w:val="000000"/>
          <w:sz w:val="24"/>
          <w:szCs w:val="24"/>
        </w:rPr>
        <w:t>”</w:t>
      </w:r>
      <w:r w:rsidRPr="00414345">
        <w:rPr>
          <w:color w:val="000000"/>
          <w:sz w:val="24"/>
          <w:szCs w:val="24"/>
        </w:rPr>
        <w:t>与</w:t>
      </w:r>
      <w:r w:rsidRPr="00414345">
        <w:rPr>
          <w:color w:val="000000"/>
          <w:sz w:val="24"/>
          <w:szCs w:val="24"/>
        </w:rPr>
        <w:t>“</w:t>
      </w:r>
      <w:r w:rsidRPr="00414345">
        <w:rPr>
          <w:color w:val="000000"/>
          <w:sz w:val="24"/>
          <w:szCs w:val="24"/>
        </w:rPr>
        <w:t>真成长</w:t>
      </w:r>
      <w:r w:rsidRPr="00414345">
        <w:rPr>
          <w:color w:val="000000"/>
          <w:sz w:val="24"/>
          <w:szCs w:val="24"/>
        </w:rPr>
        <w:t>”</w:t>
      </w:r>
      <w:r w:rsidRPr="00414345">
        <w:rPr>
          <w:color w:val="000000"/>
          <w:sz w:val="24"/>
          <w:szCs w:val="24"/>
        </w:rPr>
        <w:t>，前者主要是指公司盈利相对平稳且股息收益率可观的蓝筹股，后者主要是指去伪存真之后估值相对合理的真正的成长股。本基金将继续致力于在控制好风险的情况下，努力为持有人赢得更高的回报。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1.877</w:t>
      </w:r>
      <w:r w:rsidRPr="00414345">
        <w:rPr>
          <w:color w:val="000000"/>
          <w:sz w:val="24"/>
          <w:szCs w:val="24"/>
        </w:rPr>
        <w:t>元，本报告期份额净值增长率为</w:t>
      </w:r>
      <w:r w:rsidRPr="00414345">
        <w:rPr>
          <w:color w:val="000000"/>
          <w:sz w:val="24"/>
          <w:szCs w:val="24"/>
        </w:rPr>
        <w:t>-18.46%</w:t>
      </w:r>
      <w:r w:rsidRPr="00414345">
        <w:rPr>
          <w:color w:val="000000"/>
          <w:sz w:val="24"/>
          <w:szCs w:val="24"/>
        </w:rPr>
        <w:t>，同期业绩比较基准增长率</w:t>
      </w:r>
      <w:r w:rsidRPr="00414345">
        <w:rPr>
          <w:color w:val="000000"/>
          <w:sz w:val="24"/>
          <w:szCs w:val="24"/>
        </w:rPr>
        <w:t>-23.46%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513,515,083.95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68.60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513,515,083.95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68.60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233,990,646.67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31.26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1,092,633.45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748,598,364.07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398,737,774.47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11,246,994.00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16,365,885.12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19,547,084.00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9,925,234.00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23,730,256.35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9,567,905.76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13,630,106.25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10,763,844.00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513,515,083.95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71.01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D7D4E">
        <w:trPr>
          <w:jc w:val="center"/>
        </w:trPr>
        <w:tc>
          <w:tcPr>
            <w:tcW w:w="855" w:type="dxa"/>
            <w:vAlign w:val="center"/>
          </w:tcPr>
          <w:p w:rsidR="00DD7D4E" w:rsidRDefault="009A4E48">
            <w:pPr>
              <w:jc w:val="center"/>
            </w:pPr>
            <w:r>
              <w:rPr>
                <w:color w:val="000000"/>
                <w:sz w:val="24"/>
                <w:szCs w:val="24"/>
              </w:rPr>
              <w:t>1</w:t>
            </w:r>
          </w:p>
        </w:tc>
        <w:tc>
          <w:tcPr>
            <w:tcW w:w="1334" w:type="dxa"/>
            <w:vAlign w:val="center"/>
          </w:tcPr>
          <w:p w:rsidR="00DD7D4E" w:rsidRDefault="009A4E48">
            <w:pPr>
              <w:jc w:val="center"/>
            </w:pPr>
            <w:r>
              <w:rPr>
                <w:color w:val="000000"/>
                <w:sz w:val="24"/>
                <w:szCs w:val="24"/>
              </w:rPr>
              <w:t>600967</w:t>
            </w:r>
          </w:p>
        </w:tc>
        <w:tc>
          <w:tcPr>
            <w:tcW w:w="1777" w:type="dxa"/>
            <w:vAlign w:val="center"/>
          </w:tcPr>
          <w:p w:rsidR="00DD7D4E" w:rsidRDefault="009A4E48">
            <w:pPr>
              <w:jc w:val="center"/>
            </w:pPr>
            <w:r>
              <w:rPr>
                <w:color w:val="000000"/>
                <w:sz w:val="24"/>
                <w:szCs w:val="24"/>
              </w:rPr>
              <w:t>北方创业</w:t>
            </w:r>
          </w:p>
        </w:tc>
        <w:tc>
          <w:tcPr>
            <w:tcW w:w="1334" w:type="dxa"/>
            <w:vAlign w:val="center"/>
          </w:tcPr>
          <w:p w:rsidR="00DD7D4E" w:rsidRDefault="009A4E48">
            <w:pPr>
              <w:jc w:val="right"/>
            </w:pPr>
            <w:r>
              <w:rPr>
                <w:color w:val="000000"/>
                <w:sz w:val="24"/>
                <w:szCs w:val="24"/>
              </w:rPr>
              <w:t>2,471,923</w:t>
            </w:r>
          </w:p>
        </w:tc>
        <w:tc>
          <w:tcPr>
            <w:tcW w:w="1924" w:type="dxa"/>
            <w:vAlign w:val="center"/>
          </w:tcPr>
          <w:p w:rsidR="00DD7D4E" w:rsidRDefault="009A4E48">
            <w:pPr>
              <w:jc w:val="right"/>
            </w:pPr>
            <w:r>
              <w:rPr>
                <w:color w:val="000000"/>
                <w:sz w:val="24"/>
                <w:szCs w:val="24"/>
              </w:rPr>
              <w:t>35,126,025.83</w:t>
            </w:r>
          </w:p>
        </w:tc>
        <w:tc>
          <w:tcPr>
            <w:tcW w:w="1644" w:type="dxa"/>
            <w:vAlign w:val="center"/>
          </w:tcPr>
          <w:p w:rsidR="00DD7D4E" w:rsidRDefault="009A4E48">
            <w:pPr>
              <w:jc w:val="right"/>
            </w:pPr>
            <w:r>
              <w:rPr>
                <w:color w:val="000000"/>
                <w:sz w:val="24"/>
                <w:szCs w:val="24"/>
              </w:rPr>
              <w:t>4.86</w:t>
            </w:r>
          </w:p>
        </w:tc>
      </w:tr>
      <w:tr w:rsidR="00DD7D4E">
        <w:trPr>
          <w:jc w:val="center"/>
        </w:trPr>
        <w:tc>
          <w:tcPr>
            <w:tcW w:w="855" w:type="dxa"/>
            <w:vAlign w:val="center"/>
          </w:tcPr>
          <w:p w:rsidR="00DD7D4E" w:rsidRDefault="009A4E48">
            <w:pPr>
              <w:jc w:val="center"/>
            </w:pPr>
            <w:r>
              <w:rPr>
                <w:color w:val="000000"/>
                <w:sz w:val="24"/>
                <w:szCs w:val="24"/>
              </w:rPr>
              <w:t>2</w:t>
            </w:r>
          </w:p>
        </w:tc>
        <w:tc>
          <w:tcPr>
            <w:tcW w:w="1334" w:type="dxa"/>
            <w:vAlign w:val="center"/>
          </w:tcPr>
          <w:p w:rsidR="00DD7D4E" w:rsidRDefault="009A4E48">
            <w:pPr>
              <w:jc w:val="center"/>
            </w:pPr>
            <w:r>
              <w:rPr>
                <w:color w:val="000000"/>
                <w:sz w:val="24"/>
                <w:szCs w:val="24"/>
              </w:rPr>
              <w:t>600389</w:t>
            </w:r>
          </w:p>
        </w:tc>
        <w:tc>
          <w:tcPr>
            <w:tcW w:w="1777" w:type="dxa"/>
            <w:vAlign w:val="center"/>
          </w:tcPr>
          <w:p w:rsidR="00DD7D4E" w:rsidRDefault="009A4E48">
            <w:pPr>
              <w:jc w:val="center"/>
            </w:pPr>
            <w:r>
              <w:rPr>
                <w:color w:val="000000"/>
                <w:sz w:val="24"/>
                <w:szCs w:val="24"/>
              </w:rPr>
              <w:t>江山股份</w:t>
            </w:r>
          </w:p>
        </w:tc>
        <w:tc>
          <w:tcPr>
            <w:tcW w:w="1334" w:type="dxa"/>
            <w:vAlign w:val="center"/>
          </w:tcPr>
          <w:p w:rsidR="00DD7D4E" w:rsidRDefault="009A4E48">
            <w:pPr>
              <w:jc w:val="right"/>
            </w:pPr>
            <w:r>
              <w:rPr>
                <w:color w:val="000000"/>
                <w:sz w:val="24"/>
                <w:szCs w:val="24"/>
              </w:rPr>
              <w:t>1,485,788</w:t>
            </w:r>
          </w:p>
        </w:tc>
        <w:tc>
          <w:tcPr>
            <w:tcW w:w="1924" w:type="dxa"/>
            <w:vAlign w:val="center"/>
          </w:tcPr>
          <w:p w:rsidR="00DD7D4E" w:rsidRDefault="009A4E48">
            <w:pPr>
              <w:jc w:val="right"/>
            </w:pPr>
            <w:r>
              <w:rPr>
                <w:color w:val="000000"/>
                <w:sz w:val="24"/>
                <w:szCs w:val="24"/>
              </w:rPr>
              <w:t>29,522,607.56</w:t>
            </w:r>
          </w:p>
        </w:tc>
        <w:tc>
          <w:tcPr>
            <w:tcW w:w="1644" w:type="dxa"/>
            <w:vAlign w:val="center"/>
          </w:tcPr>
          <w:p w:rsidR="00DD7D4E" w:rsidRDefault="009A4E48">
            <w:pPr>
              <w:jc w:val="right"/>
            </w:pPr>
            <w:r>
              <w:rPr>
                <w:color w:val="000000"/>
                <w:sz w:val="24"/>
                <w:szCs w:val="24"/>
              </w:rPr>
              <w:t>4.08</w:t>
            </w:r>
          </w:p>
        </w:tc>
      </w:tr>
      <w:tr w:rsidR="00DD7D4E">
        <w:trPr>
          <w:jc w:val="center"/>
        </w:trPr>
        <w:tc>
          <w:tcPr>
            <w:tcW w:w="855" w:type="dxa"/>
            <w:vAlign w:val="center"/>
          </w:tcPr>
          <w:p w:rsidR="00DD7D4E" w:rsidRDefault="009A4E48">
            <w:pPr>
              <w:jc w:val="center"/>
            </w:pPr>
            <w:r>
              <w:rPr>
                <w:color w:val="000000"/>
                <w:sz w:val="24"/>
                <w:szCs w:val="24"/>
              </w:rPr>
              <w:t>3</w:t>
            </w:r>
          </w:p>
        </w:tc>
        <w:tc>
          <w:tcPr>
            <w:tcW w:w="1334" w:type="dxa"/>
            <w:vAlign w:val="center"/>
          </w:tcPr>
          <w:p w:rsidR="00DD7D4E" w:rsidRDefault="009A4E48">
            <w:pPr>
              <w:jc w:val="center"/>
            </w:pPr>
            <w:r>
              <w:rPr>
                <w:color w:val="000000"/>
                <w:sz w:val="24"/>
                <w:szCs w:val="24"/>
              </w:rPr>
              <w:t>002131</w:t>
            </w:r>
          </w:p>
        </w:tc>
        <w:tc>
          <w:tcPr>
            <w:tcW w:w="1777" w:type="dxa"/>
            <w:vAlign w:val="center"/>
          </w:tcPr>
          <w:p w:rsidR="00DD7D4E" w:rsidRDefault="009A4E48">
            <w:pPr>
              <w:jc w:val="center"/>
            </w:pPr>
            <w:r>
              <w:rPr>
                <w:color w:val="000000"/>
                <w:sz w:val="24"/>
                <w:szCs w:val="24"/>
              </w:rPr>
              <w:t>利欧股份</w:t>
            </w:r>
          </w:p>
        </w:tc>
        <w:tc>
          <w:tcPr>
            <w:tcW w:w="1334" w:type="dxa"/>
            <w:vAlign w:val="center"/>
          </w:tcPr>
          <w:p w:rsidR="00DD7D4E" w:rsidRDefault="009A4E48">
            <w:pPr>
              <w:jc w:val="right"/>
            </w:pPr>
            <w:r>
              <w:rPr>
                <w:color w:val="000000"/>
                <w:sz w:val="24"/>
                <w:szCs w:val="24"/>
              </w:rPr>
              <w:t>1,748,400</w:t>
            </w:r>
          </w:p>
        </w:tc>
        <w:tc>
          <w:tcPr>
            <w:tcW w:w="1924" w:type="dxa"/>
            <w:vAlign w:val="center"/>
          </w:tcPr>
          <w:p w:rsidR="00DD7D4E" w:rsidRDefault="009A4E48">
            <w:pPr>
              <w:jc w:val="right"/>
            </w:pPr>
            <w:r>
              <w:rPr>
                <w:color w:val="000000"/>
                <w:sz w:val="24"/>
                <w:szCs w:val="24"/>
              </w:rPr>
              <w:t>25,089,540.00</w:t>
            </w:r>
          </w:p>
        </w:tc>
        <w:tc>
          <w:tcPr>
            <w:tcW w:w="1644" w:type="dxa"/>
            <w:vAlign w:val="center"/>
          </w:tcPr>
          <w:p w:rsidR="00DD7D4E" w:rsidRDefault="009A4E48">
            <w:pPr>
              <w:jc w:val="right"/>
            </w:pPr>
            <w:r>
              <w:rPr>
                <w:color w:val="000000"/>
                <w:sz w:val="24"/>
                <w:szCs w:val="24"/>
              </w:rPr>
              <w:t>3.47</w:t>
            </w:r>
          </w:p>
        </w:tc>
      </w:tr>
      <w:tr w:rsidR="00DD7D4E">
        <w:trPr>
          <w:jc w:val="center"/>
        </w:trPr>
        <w:tc>
          <w:tcPr>
            <w:tcW w:w="855" w:type="dxa"/>
            <w:vAlign w:val="center"/>
          </w:tcPr>
          <w:p w:rsidR="00DD7D4E" w:rsidRDefault="009A4E48">
            <w:pPr>
              <w:jc w:val="center"/>
            </w:pPr>
            <w:r>
              <w:rPr>
                <w:color w:val="000000"/>
                <w:sz w:val="24"/>
                <w:szCs w:val="24"/>
              </w:rPr>
              <w:t>4</w:t>
            </w:r>
          </w:p>
        </w:tc>
        <w:tc>
          <w:tcPr>
            <w:tcW w:w="1334" w:type="dxa"/>
            <w:vAlign w:val="center"/>
          </w:tcPr>
          <w:p w:rsidR="00DD7D4E" w:rsidRDefault="009A4E48">
            <w:pPr>
              <w:jc w:val="center"/>
            </w:pPr>
            <w:r>
              <w:rPr>
                <w:color w:val="000000"/>
                <w:sz w:val="24"/>
                <w:szCs w:val="24"/>
              </w:rPr>
              <w:t>000902</w:t>
            </w:r>
          </w:p>
        </w:tc>
        <w:tc>
          <w:tcPr>
            <w:tcW w:w="1777" w:type="dxa"/>
            <w:vAlign w:val="center"/>
          </w:tcPr>
          <w:p w:rsidR="00DD7D4E" w:rsidRDefault="009A4E48">
            <w:pPr>
              <w:jc w:val="center"/>
            </w:pPr>
            <w:r>
              <w:rPr>
                <w:color w:val="000000"/>
                <w:sz w:val="24"/>
                <w:szCs w:val="24"/>
              </w:rPr>
              <w:t>新洋丰</w:t>
            </w:r>
          </w:p>
        </w:tc>
        <w:tc>
          <w:tcPr>
            <w:tcW w:w="1334" w:type="dxa"/>
            <w:vAlign w:val="center"/>
          </w:tcPr>
          <w:p w:rsidR="00DD7D4E" w:rsidRDefault="009A4E48">
            <w:pPr>
              <w:jc w:val="right"/>
            </w:pPr>
            <w:r>
              <w:rPr>
                <w:color w:val="000000"/>
                <w:sz w:val="24"/>
                <w:szCs w:val="24"/>
              </w:rPr>
              <w:t>1,123,963</w:t>
            </w:r>
          </w:p>
        </w:tc>
        <w:tc>
          <w:tcPr>
            <w:tcW w:w="1924" w:type="dxa"/>
            <w:vAlign w:val="center"/>
          </w:tcPr>
          <w:p w:rsidR="00DD7D4E" w:rsidRDefault="009A4E48">
            <w:pPr>
              <w:jc w:val="right"/>
            </w:pPr>
            <w:r>
              <w:rPr>
                <w:color w:val="000000"/>
                <w:sz w:val="24"/>
                <w:szCs w:val="24"/>
              </w:rPr>
              <w:t>25,008,176.75</w:t>
            </w:r>
          </w:p>
        </w:tc>
        <w:tc>
          <w:tcPr>
            <w:tcW w:w="1644" w:type="dxa"/>
            <w:vAlign w:val="center"/>
          </w:tcPr>
          <w:p w:rsidR="00DD7D4E" w:rsidRDefault="009A4E48">
            <w:pPr>
              <w:jc w:val="right"/>
            </w:pPr>
            <w:r>
              <w:rPr>
                <w:color w:val="000000"/>
                <w:sz w:val="24"/>
                <w:szCs w:val="24"/>
              </w:rPr>
              <w:t>3.46</w:t>
            </w:r>
          </w:p>
        </w:tc>
      </w:tr>
      <w:tr w:rsidR="00DD7D4E">
        <w:trPr>
          <w:jc w:val="center"/>
        </w:trPr>
        <w:tc>
          <w:tcPr>
            <w:tcW w:w="855" w:type="dxa"/>
            <w:vAlign w:val="center"/>
          </w:tcPr>
          <w:p w:rsidR="00DD7D4E" w:rsidRDefault="009A4E48">
            <w:pPr>
              <w:jc w:val="center"/>
            </w:pPr>
            <w:r>
              <w:rPr>
                <w:color w:val="000000"/>
                <w:sz w:val="24"/>
                <w:szCs w:val="24"/>
              </w:rPr>
              <w:t>5</w:t>
            </w:r>
          </w:p>
        </w:tc>
        <w:tc>
          <w:tcPr>
            <w:tcW w:w="1334" w:type="dxa"/>
            <w:vAlign w:val="center"/>
          </w:tcPr>
          <w:p w:rsidR="00DD7D4E" w:rsidRDefault="009A4E48">
            <w:pPr>
              <w:jc w:val="center"/>
            </w:pPr>
            <w:r>
              <w:rPr>
                <w:color w:val="000000"/>
                <w:sz w:val="24"/>
                <w:szCs w:val="24"/>
              </w:rPr>
              <w:t>002045</w:t>
            </w:r>
          </w:p>
        </w:tc>
        <w:tc>
          <w:tcPr>
            <w:tcW w:w="1777" w:type="dxa"/>
            <w:vAlign w:val="center"/>
          </w:tcPr>
          <w:p w:rsidR="00DD7D4E" w:rsidRDefault="009A4E48">
            <w:pPr>
              <w:jc w:val="center"/>
            </w:pPr>
            <w:r>
              <w:rPr>
                <w:color w:val="000000"/>
                <w:sz w:val="24"/>
                <w:szCs w:val="24"/>
              </w:rPr>
              <w:t>国光电器</w:t>
            </w:r>
          </w:p>
        </w:tc>
        <w:tc>
          <w:tcPr>
            <w:tcW w:w="1334" w:type="dxa"/>
            <w:vAlign w:val="center"/>
          </w:tcPr>
          <w:p w:rsidR="00DD7D4E" w:rsidRDefault="009A4E48">
            <w:pPr>
              <w:jc w:val="right"/>
            </w:pPr>
            <w:r>
              <w:rPr>
                <w:color w:val="000000"/>
                <w:sz w:val="24"/>
                <w:szCs w:val="24"/>
              </w:rPr>
              <w:t>3,262,740</w:t>
            </w:r>
          </w:p>
        </w:tc>
        <w:tc>
          <w:tcPr>
            <w:tcW w:w="1924" w:type="dxa"/>
            <w:vAlign w:val="center"/>
          </w:tcPr>
          <w:p w:rsidR="00DD7D4E" w:rsidRDefault="009A4E48">
            <w:pPr>
              <w:jc w:val="right"/>
            </w:pPr>
            <w:r>
              <w:rPr>
                <w:color w:val="000000"/>
                <w:sz w:val="24"/>
                <w:szCs w:val="24"/>
              </w:rPr>
              <w:t>24,829,451.40</w:t>
            </w:r>
          </w:p>
        </w:tc>
        <w:tc>
          <w:tcPr>
            <w:tcW w:w="1644" w:type="dxa"/>
            <w:vAlign w:val="center"/>
          </w:tcPr>
          <w:p w:rsidR="00DD7D4E" w:rsidRDefault="009A4E48">
            <w:pPr>
              <w:jc w:val="right"/>
            </w:pPr>
            <w:r>
              <w:rPr>
                <w:color w:val="000000"/>
                <w:sz w:val="24"/>
                <w:szCs w:val="24"/>
              </w:rPr>
              <w:t>3.43</w:t>
            </w:r>
          </w:p>
        </w:tc>
      </w:tr>
      <w:tr w:rsidR="00DD7D4E">
        <w:trPr>
          <w:jc w:val="center"/>
        </w:trPr>
        <w:tc>
          <w:tcPr>
            <w:tcW w:w="855" w:type="dxa"/>
            <w:vAlign w:val="center"/>
          </w:tcPr>
          <w:p w:rsidR="00DD7D4E" w:rsidRDefault="009A4E48">
            <w:pPr>
              <w:jc w:val="center"/>
            </w:pPr>
            <w:r>
              <w:rPr>
                <w:color w:val="000000"/>
                <w:sz w:val="24"/>
                <w:szCs w:val="24"/>
              </w:rPr>
              <w:t>6</w:t>
            </w:r>
          </w:p>
        </w:tc>
        <w:tc>
          <w:tcPr>
            <w:tcW w:w="1334" w:type="dxa"/>
            <w:vAlign w:val="center"/>
          </w:tcPr>
          <w:p w:rsidR="00DD7D4E" w:rsidRDefault="009A4E48">
            <w:pPr>
              <w:jc w:val="center"/>
            </w:pPr>
            <w:r>
              <w:rPr>
                <w:color w:val="000000"/>
                <w:sz w:val="24"/>
                <w:szCs w:val="24"/>
              </w:rPr>
              <w:t>300145</w:t>
            </w:r>
          </w:p>
        </w:tc>
        <w:tc>
          <w:tcPr>
            <w:tcW w:w="1777" w:type="dxa"/>
            <w:vAlign w:val="center"/>
          </w:tcPr>
          <w:p w:rsidR="00DD7D4E" w:rsidRDefault="009A4E48">
            <w:pPr>
              <w:jc w:val="center"/>
            </w:pPr>
            <w:r>
              <w:rPr>
                <w:color w:val="000000"/>
                <w:sz w:val="24"/>
                <w:szCs w:val="24"/>
              </w:rPr>
              <w:t>南方泵业</w:t>
            </w:r>
          </w:p>
        </w:tc>
        <w:tc>
          <w:tcPr>
            <w:tcW w:w="1334" w:type="dxa"/>
            <w:vAlign w:val="center"/>
          </w:tcPr>
          <w:p w:rsidR="00DD7D4E" w:rsidRDefault="009A4E48">
            <w:pPr>
              <w:jc w:val="right"/>
            </w:pPr>
            <w:r>
              <w:rPr>
                <w:color w:val="000000"/>
                <w:sz w:val="24"/>
                <w:szCs w:val="24"/>
              </w:rPr>
              <w:t>618,601</w:t>
            </w:r>
          </w:p>
        </w:tc>
        <w:tc>
          <w:tcPr>
            <w:tcW w:w="1924" w:type="dxa"/>
            <w:vAlign w:val="center"/>
          </w:tcPr>
          <w:p w:rsidR="00DD7D4E" w:rsidRDefault="009A4E48">
            <w:pPr>
              <w:jc w:val="right"/>
            </w:pPr>
            <w:r>
              <w:rPr>
                <w:color w:val="000000"/>
                <w:sz w:val="24"/>
                <w:szCs w:val="24"/>
              </w:rPr>
              <w:t>21,360,292.53</w:t>
            </w:r>
          </w:p>
        </w:tc>
        <w:tc>
          <w:tcPr>
            <w:tcW w:w="1644" w:type="dxa"/>
            <w:vAlign w:val="center"/>
          </w:tcPr>
          <w:p w:rsidR="00DD7D4E" w:rsidRDefault="009A4E48">
            <w:pPr>
              <w:jc w:val="right"/>
            </w:pPr>
            <w:r>
              <w:rPr>
                <w:color w:val="000000"/>
                <w:sz w:val="24"/>
                <w:szCs w:val="24"/>
              </w:rPr>
              <w:t>2.95</w:t>
            </w:r>
          </w:p>
        </w:tc>
      </w:tr>
      <w:tr w:rsidR="00DD7D4E">
        <w:trPr>
          <w:jc w:val="center"/>
        </w:trPr>
        <w:tc>
          <w:tcPr>
            <w:tcW w:w="855" w:type="dxa"/>
            <w:vAlign w:val="center"/>
          </w:tcPr>
          <w:p w:rsidR="00DD7D4E" w:rsidRDefault="009A4E48">
            <w:pPr>
              <w:jc w:val="center"/>
            </w:pPr>
            <w:r>
              <w:rPr>
                <w:color w:val="000000"/>
                <w:sz w:val="24"/>
                <w:szCs w:val="24"/>
              </w:rPr>
              <w:t>7</w:t>
            </w:r>
          </w:p>
        </w:tc>
        <w:tc>
          <w:tcPr>
            <w:tcW w:w="1334" w:type="dxa"/>
            <w:vAlign w:val="center"/>
          </w:tcPr>
          <w:p w:rsidR="00DD7D4E" w:rsidRDefault="009A4E48">
            <w:pPr>
              <w:jc w:val="center"/>
            </w:pPr>
            <w:r>
              <w:rPr>
                <w:color w:val="000000"/>
                <w:sz w:val="24"/>
                <w:szCs w:val="24"/>
              </w:rPr>
              <w:t>002169</w:t>
            </w:r>
          </w:p>
        </w:tc>
        <w:tc>
          <w:tcPr>
            <w:tcW w:w="1777" w:type="dxa"/>
            <w:vAlign w:val="center"/>
          </w:tcPr>
          <w:p w:rsidR="00DD7D4E" w:rsidRDefault="009A4E48">
            <w:pPr>
              <w:jc w:val="center"/>
            </w:pPr>
            <w:r>
              <w:rPr>
                <w:color w:val="000000"/>
                <w:sz w:val="24"/>
                <w:szCs w:val="24"/>
              </w:rPr>
              <w:t>智光电气</w:t>
            </w:r>
          </w:p>
        </w:tc>
        <w:tc>
          <w:tcPr>
            <w:tcW w:w="1334" w:type="dxa"/>
            <w:vAlign w:val="center"/>
          </w:tcPr>
          <w:p w:rsidR="00DD7D4E" w:rsidRDefault="009A4E48">
            <w:pPr>
              <w:jc w:val="right"/>
            </w:pPr>
            <w:r>
              <w:rPr>
                <w:color w:val="000000"/>
                <w:sz w:val="24"/>
                <w:szCs w:val="24"/>
              </w:rPr>
              <w:t>1,177,167</w:t>
            </w:r>
          </w:p>
        </w:tc>
        <w:tc>
          <w:tcPr>
            <w:tcW w:w="1924" w:type="dxa"/>
            <w:vAlign w:val="center"/>
          </w:tcPr>
          <w:p w:rsidR="00DD7D4E" w:rsidRDefault="009A4E48">
            <w:pPr>
              <w:jc w:val="right"/>
            </w:pPr>
            <w:r>
              <w:rPr>
                <w:color w:val="000000"/>
                <w:sz w:val="24"/>
                <w:szCs w:val="24"/>
              </w:rPr>
              <w:t>20,871,170.91</w:t>
            </w:r>
          </w:p>
        </w:tc>
        <w:tc>
          <w:tcPr>
            <w:tcW w:w="1644" w:type="dxa"/>
            <w:vAlign w:val="center"/>
          </w:tcPr>
          <w:p w:rsidR="00DD7D4E" w:rsidRDefault="009A4E48">
            <w:pPr>
              <w:jc w:val="right"/>
            </w:pPr>
            <w:r>
              <w:rPr>
                <w:color w:val="000000"/>
                <w:sz w:val="24"/>
                <w:szCs w:val="24"/>
              </w:rPr>
              <w:t>2.89</w:t>
            </w:r>
          </w:p>
        </w:tc>
      </w:tr>
      <w:tr w:rsidR="00DD7D4E">
        <w:trPr>
          <w:jc w:val="center"/>
        </w:trPr>
        <w:tc>
          <w:tcPr>
            <w:tcW w:w="855" w:type="dxa"/>
            <w:vAlign w:val="center"/>
          </w:tcPr>
          <w:p w:rsidR="00DD7D4E" w:rsidRDefault="009A4E48">
            <w:pPr>
              <w:jc w:val="center"/>
            </w:pPr>
            <w:r>
              <w:rPr>
                <w:color w:val="000000"/>
                <w:sz w:val="24"/>
                <w:szCs w:val="24"/>
              </w:rPr>
              <w:t>8</w:t>
            </w:r>
          </w:p>
        </w:tc>
        <w:tc>
          <w:tcPr>
            <w:tcW w:w="1334" w:type="dxa"/>
            <w:vAlign w:val="center"/>
          </w:tcPr>
          <w:p w:rsidR="00DD7D4E" w:rsidRDefault="009A4E48">
            <w:pPr>
              <w:jc w:val="center"/>
            </w:pPr>
            <w:r>
              <w:rPr>
                <w:color w:val="000000"/>
                <w:sz w:val="24"/>
                <w:szCs w:val="24"/>
              </w:rPr>
              <w:t>002053</w:t>
            </w:r>
          </w:p>
        </w:tc>
        <w:tc>
          <w:tcPr>
            <w:tcW w:w="1777" w:type="dxa"/>
            <w:vAlign w:val="center"/>
          </w:tcPr>
          <w:p w:rsidR="00DD7D4E" w:rsidRDefault="009A4E48">
            <w:pPr>
              <w:jc w:val="center"/>
            </w:pPr>
            <w:r>
              <w:rPr>
                <w:color w:val="000000"/>
                <w:sz w:val="24"/>
                <w:szCs w:val="24"/>
              </w:rPr>
              <w:t>云南盐化</w:t>
            </w:r>
          </w:p>
        </w:tc>
        <w:tc>
          <w:tcPr>
            <w:tcW w:w="1334" w:type="dxa"/>
            <w:vAlign w:val="center"/>
          </w:tcPr>
          <w:p w:rsidR="00DD7D4E" w:rsidRDefault="009A4E48">
            <w:pPr>
              <w:jc w:val="right"/>
            </w:pPr>
            <w:r>
              <w:rPr>
                <w:color w:val="000000"/>
                <w:sz w:val="24"/>
                <w:szCs w:val="24"/>
              </w:rPr>
              <w:t>982,921</w:t>
            </w:r>
          </w:p>
        </w:tc>
        <w:tc>
          <w:tcPr>
            <w:tcW w:w="1924" w:type="dxa"/>
            <w:vAlign w:val="center"/>
          </w:tcPr>
          <w:p w:rsidR="00DD7D4E" w:rsidRDefault="009A4E48">
            <w:pPr>
              <w:jc w:val="right"/>
            </w:pPr>
            <w:r>
              <w:rPr>
                <w:color w:val="000000"/>
                <w:sz w:val="24"/>
                <w:szCs w:val="24"/>
              </w:rPr>
              <w:t>18,547,719.27</w:t>
            </w:r>
          </w:p>
        </w:tc>
        <w:tc>
          <w:tcPr>
            <w:tcW w:w="1644" w:type="dxa"/>
            <w:vAlign w:val="center"/>
          </w:tcPr>
          <w:p w:rsidR="00DD7D4E" w:rsidRDefault="009A4E48">
            <w:pPr>
              <w:jc w:val="right"/>
            </w:pPr>
            <w:r>
              <w:rPr>
                <w:color w:val="000000"/>
                <w:sz w:val="24"/>
                <w:szCs w:val="24"/>
              </w:rPr>
              <w:t>2.56</w:t>
            </w:r>
          </w:p>
        </w:tc>
      </w:tr>
      <w:tr w:rsidR="00DD7D4E">
        <w:trPr>
          <w:jc w:val="center"/>
        </w:trPr>
        <w:tc>
          <w:tcPr>
            <w:tcW w:w="855" w:type="dxa"/>
            <w:vAlign w:val="center"/>
          </w:tcPr>
          <w:p w:rsidR="00DD7D4E" w:rsidRDefault="009A4E48">
            <w:pPr>
              <w:jc w:val="center"/>
            </w:pPr>
            <w:r>
              <w:rPr>
                <w:color w:val="000000"/>
                <w:sz w:val="24"/>
                <w:szCs w:val="24"/>
              </w:rPr>
              <w:t>9</w:t>
            </w:r>
          </w:p>
        </w:tc>
        <w:tc>
          <w:tcPr>
            <w:tcW w:w="1334" w:type="dxa"/>
            <w:vAlign w:val="center"/>
          </w:tcPr>
          <w:p w:rsidR="00DD7D4E" w:rsidRDefault="009A4E48">
            <w:pPr>
              <w:jc w:val="center"/>
            </w:pPr>
            <w:r>
              <w:rPr>
                <w:color w:val="000000"/>
                <w:sz w:val="24"/>
                <w:szCs w:val="24"/>
              </w:rPr>
              <w:t>600835</w:t>
            </w:r>
          </w:p>
        </w:tc>
        <w:tc>
          <w:tcPr>
            <w:tcW w:w="1777" w:type="dxa"/>
            <w:vAlign w:val="center"/>
          </w:tcPr>
          <w:p w:rsidR="00DD7D4E" w:rsidRDefault="009A4E48">
            <w:pPr>
              <w:jc w:val="center"/>
            </w:pPr>
            <w:r>
              <w:rPr>
                <w:color w:val="000000"/>
                <w:sz w:val="24"/>
                <w:szCs w:val="24"/>
              </w:rPr>
              <w:t>上海机电</w:t>
            </w:r>
          </w:p>
        </w:tc>
        <w:tc>
          <w:tcPr>
            <w:tcW w:w="1334" w:type="dxa"/>
            <w:vAlign w:val="center"/>
          </w:tcPr>
          <w:p w:rsidR="00DD7D4E" w:rsidRDefault="009A4E48">
            <w:pPr>
              <w:jc w:val="right"/>
            </w:pPr>
            <w:r>
              <w:rPr>
                <w:color w:val="000000"/>
                <w:sz w:val="24"/>
                <w:szCs w:val="24"/>
              </w:rPr>
              <w:t>694,531</w:t>
            </w:r>
          </w:p>
        </w:tc>
        <w:tc>
          <w:tcPr>
            <w:tcW w:w="1924" w:type="dxa"/>
            <w:vAlign w:val="center"/>
          </w:tcPr>
          <w:p w:rsidR="00DD7D4E" w:rsidRDefault="009A4E48">
            <w:pPr>
              <w:jc w:val="right"/>
            </w:pPr>
            <w:r>
              <w:rPr>
                <w:color w:val="000000"/>
                <w:sz w:val="24"/>
                <w:szCs w:val="24"/>
              </w:rPr>
              <w:t>16,168,681.68</w:t>
            </w:r>
          </w:p>
        </w:tc>
        <w:tc>
          <w:tcPr>
            <w:tcW w:w="1644" w:type="dxa"/>
            <w:vAlign w:val="center"/>
          </w:tcPr>
          <w:p w:rsidR="00DD7D4E" w:rsidRDefault="009A4E48">
            <w:pPr>
              <w:jc w:val="right"/>
            </w:pPr>
            <w:r>
              <w:rPr>
                <w:color w:val="000000"/>
                <w:sz w:val="24"/>
                <w:szCs w:val="24"/>
              </w:rPr>
              <w:t>2.24</w:t>
            </w:r>
          </w:p>
        </w:tc>
      </w:tr>
      <w:tr w:rsidR="00DD7D4E">
        <w:trPr>
          <w:jc w:val="center"/>
        </w:trPr>
        <w:tc>
          <w:tcPr>
            <w:tcW w:w="855" w:type="dxa"/>
            <w:vAlign w:val="center"/>
          </w:tcPr>
          <w:p w:rsidR="00DD7D4E" w:rsidRDefault="009A4E48">
            <w:pPr>
              <w:jc w:val="center"/>
            </w:pPr>
            <w:r>
              <w:rPr>
                <w:color w:val="000000"/>
                <w:sz w:val="24"/>
                <w:szCs w:val="24"/>
              </w:rPr>
              <w:t>10</w:t>
            </w:r>
          </w:p>
        </w:tc>
        <w:tc>
          <w:tcPr>
            <w:tcW w:w="1334" w:type="dxa"/>
            <w:vAlign w:val="center"/>
          </w:tcPr>
          <w:p w:rsidR="00DD7D4E" w:rsidRDefault="009A4E48">
            <w:pPr>
              <w:jc w:val="center"/>
            </w:pPr>
            <w:r>
              <w:rPr>
                <w:color w:val="000000"/>
                <w:sz w:val="24"/>
                <w:szCs w:val="24"/>
              </w:rPr>
              <w:t>300012</w:t>
            </w:r>
          </w:p>
        </w:tc>
        <w:tc>
          <w:tcPr>
            <w:tcW w:w="1777" w:type="dxa"/>
            <w:vAlign w:val="center"/>
          </w:tcPr>
          <w:p w:rsidR="00DD7D4E" w:rsidRDefault="009A4E48">
            <w:pPr>
              <w:jc w:val="center"/>
            </w:pPr>
            <w:r>
              <w:rPr>
                <w:color w:val="000000"/>
                <w:sz w:val="24"/>
                <w:szCs w:val="24"/>
              </w:rPr>
              <w:t>华测检测</w:t>
            </w:r>
          </w:p>
        </w:tc>
        <w:tc>
          <w:tcPr>
            <w:tcW w:w="1334" w:type="dxa"/>
            <w:vAlign w:val="center"/>
          </w:tcPr>
          <w:p w:rsidR="00DD7D4E" w:rsidRDefault="009A4E48">
            <w:pPr>
              <w:jc w:val="right"/>
            </w:pPr>
            <w:r>
              <w:rPr>
                <w:color w:val="000000"/>
                <w:sz w:val="24"/>
                <w:szCs w:val="24"/>
              </w:rPr>
              <w:t>899,319</w:t>
            </w:r>
          </w:p>
        </w:tc>
        <w:tc>
          <w:tcPr>
            <w:tcW w:w="1924" w:type="dxa"/>
            <w:vAlign w:val="center"/>
          </w:tcPr>
          <w:p w:rsidR="00DD7D4E" w:rsidRDefault="009A4E48">
            <w:pPr>
              <w:jc w:val="right"/>
            </w:pPr>
            <w:r>
              <w:rPr>
                <w:color w:val="000000"/>
                <w:sz w:val="24"/>
                <w:szCs w:val="24"/>
              </w:rPr>
              <w:t>16,142,776.05</w:t>
            </w:r>
          </w:p>
        </w:tc>
        <w:tc>
          <w:tcPr>
            <w:tcW w:w="1644" w:type="dxa"/>
            <w:vAlign w:val="center"/>
          </w:tcPr>
          <w:p w:rsidR="00DD7D4E" w:rsidRDefault="009A4E48">
            <w:pPr>
              <w:jc w:val="right"/>
            </w:pPr>
            <w:r>
              <w:rPr>
                <w:color w:val="000000"/>
                <w:sz w:val="24"/>
                <w:szCs w:val="24"/>
              </w:rPr>
              <w:t>2.23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636,468.06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45,335.84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410,829.55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1,092,633.45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DD7D4E">
        <w:trPr>
          <w:jc w:val="center"/>
        </w:trPr>
        <w:tc>
          <w:tcPr>
            <w:tcW w:w="1129" w:type="dxa"/>
            <w:vAlign w:val="center"/>
          </w:tcPr>
          <w:p w:rsidR="00DD7D4E" w:rsidRDefault="009A4E48">
            <w:pPr>
              <w:jc w:val="center"/>
            </w:pPr>
            <w:r>
              <w:rPr>
                <w:color w:val="000000"/>
                <w:sz w:val="24"/>
                <w:szCs w:val="24"/>
              </w:rPr>
              <w:t>1</w:t>
            </w:r>
          </w:p>
        </w:tc>
        <w:tc>
          <w:tcPr>
            <w:tcW w:w="1356" w:type="dxa"/>
            <w:vAlign w:val="center"/>
          </w:tcPr>
          <w:p w:rsidR="00DD7D4E" w:rsidRDefault="009A4E48">
            <w:pPr>
              <w:jc w:val="center"/>
            </w:pPr>
            <w:r>
              <w:rPr>
                <w:color w:val="000000"/>
                <w:sz w:val="24"/>
                <w:szCs w:val="24"/>
              </w:rPr>
              <w:t>600967</w:t>
            </w:r>
          </w:p>
        </w:tc>
        <w:tc>
          <w:tcPr>
            <w:tcW w:w="1355" w:type="dxa"/>
            <w:vAlign w:val="center"/>
          </w:tcPr>
          <w:p w:rsidR="00DD7D4E" w:rsidRDefault="009A4E48">
            <w:pPr>
              <w:jc w:val="center"/>
            </w:pPr>
            <w:r>
              <w:rPr>
                <w:color w:val="000000"/>
                <w:sz w:val="24"/>
                <w:szCs w:val="24"/>
              </w:rPr>
              <w:t>北方创业</w:t>
            </w:r>
          </w:p>
        </w:tc>
        <w:tc>
          <w:tcPr>
            <w:tcW w:w="1880" w:type="dxa"/>
            <w:vAlign w:val="center"/>
          </w:tcPr>
          <w:p w:rsidR="00DD7D4E" w:rsidRDefault="009A4E48">
            <w:pPr>
              <w:jc w:val="right"/>
            </w:pPr>
            <w:r>
              <w:rPr>
                <w:color w:val="000000"/>
                <w:sz w:val="24"/>
                <w:szCs w:val="24"/>
              </w:rPr>
              <w:t>35,126,025.83</w:t>
            </w:r>
          </w:p>
        </w:tc>
        <w:tc>
          <w:tcPr>
            <w:tcW w:w="1724" w:type="dxa"/>
            <w:vAlign w:val="center"/>
          </w:tcPr>
          <w:p w:rsidR="00DD7D4E" w:rsidRDefault="009A4E48">
            <w:pPr>
              <w:jc w:val="right"/>
            </w:pPr>
            <w:r>
              <w:rPr>
                <w:color w:val="000000"/>
                <w:sz w:val="24"/>
                <w:szCs w:val="24"/>
              </w:rPr>
              <w:t>4.86</w:t>
            </w:r>
          </w:p>
        </w:tc>
        <w:tc>
          <w:tcPr>
            <w:tcW w:w="1424" w:type="dxa"/>
            <w:vAlign w:val="center"/>
          </w:tcPr>
          <w:p w:rsidR="00DD7D4E" w:rsidRDefault="009A4E48">
            <w:pPr>
              <w:jc w:val="right"/>
            </w:pPr>
            <w:r>
              <w:rPr>
                <w:color w:val="000000"/>
                <w:sz w:val="24"/>
                <w:szCs w:val="24"/>
              </w:rPr>
              <w:t>重大事项</w:t>
            </w:r>
          </w:p>
        </w:tc>
      </w:tr>
      <w:tr w:rsidR="00DD7D4E">
        <w:trPr>
          <w:jc w:val="center"/>
        </w:trPr>
        <w:tc>
          <w:tcPr>
            <w:tcW w:w="1129" w:type="dxa"/>
            <w:vAlign w:val="center"/>
          </w:tcPr>
          <w:p w:rsidR="00DD7D4E" w:rsidRDefault="009A4E48">
            <w:pPr>
              <w:jc w:val="center"/>
            </w:pPr>
            <w:r>
              <w:rPr>
                <w:color w:val="000000"/>
                <w:sz w:val="24"/>
                <w:szCs w:val="24"/>
              </w:rPr>
              <w:t>2</w:t>
            </w:r>
          </w:p>
        </w:tc>
        <w:tc>
          <w:tcPr>
            <w:tcW w:w="1356" w:type="dxa"/>
            <w:vAlign w:val="center"/>
          </w:tcPr>
          <w:p w:rsidR="00DD7D4E" w:rsidRDefault="009A4E48">
            <w:pPr>
              <w:jc w:val="center"/>
            </w:pPr>
            <w:r>
              <w:rPr>
                <w:color w:val="000000"/>
                <w:sz w:val="24"/>
                <w:szCs w:val="24"/>
              </w:rPr>
              <w:t>002131</w:t>
            </w:r>
          </w:p>
        </w:tc>
        <w:tc>
          <w:tcPr>
            <w:tcW w:w="1355" w:type="dxa"/>
            <w:vAlign w:val="center"/>
          </w:tcPr>
          <w:p w:rsidR="00DD7D4E" w:rsidRDefault="009A4E48">
            <w:pPr>
              <w:jc w:val="center"/>
            </w:pPr>
            <w:r>
              <w:rPr>
                <w:color w:val="000000"/>
                <w:sz w:val="24"/>
                <w:szCs w:val="24"/>
              </w:rPr>
              <w:t>利欧股份</w:t>
            </w:r>
          </w:p>
        </w:tc>
        <w:tc>
          <w:tcPr>
            <w:tcW w:w="1880" w:type="dxa"/>
            <w:vAlign w:val="center"/>
          </w:tcPr>
          <w:p w:rsidR="00DD7D4E" w:rsidRDefault="009A4E48">
            <w:pPr>
              <w:jc w:val="right"/>
            </w:pPr>
            <w:r>
              <w:rPr>
                <w:color w:val="000000"/>
                <w:sz w:val="24"/>
                <w:szCs w:val="24"/>
              </w:rPr>
              <w:t>25,089,540.00</w:t>
            </w:r>
          </w:p>
        </w:tc>
        <w:tc>
          <w:tcPr>
            <w:tcW w:w="1724" w:type="dxa"/>
            <w:vAlign w:val="center"/>
          </w:tcPr>
          <w:p w:rsidR="00DD7D4E" w:rsidRDefault="009A4E48">
            <w:pPr>
              <w:jc w:val="right"/>
            </w:pPr>
            <w:r>
              <w:rPr>
                <w:color w:val="000000"/>
                <w:sz w:val="24"/>
                <w:szCs w:val="24"/>
              </w:rPr>
              <w:t>3.47</w:t>
            </w:r>
          </w:p>
        </w:tc>
        <w:tc>
          <w:tcPr>
            <w:tcW w:w="1424" w:type="dxa"/>
            <w:vAlign w:val="center"/>
          </w:tcPr>
          <w:p w:rsidR="00DD7D4E" w:rsidRDefault="009A4E48">
            <w:pPr>
              <w:jc w:val="right"/>
            </w:pPr>
            <w:r>
              <w:rPr>
                <w:color w:val="000000"/>
                <w:sz w:val="24"/>
                <w:szCs w:val="24"/>
              </w:rPr>
              <w:t>重大事项</w:t>
            </w:r>
          </w:p>
        </w:tc>
      </w:tr>
      <w:tr w:rsidR="00DD7D4E">
        <w:trPr>
          <w:jc w:val="center"/>
        </w:trPr>
        <w:tc>
          <w:tcPr>
            <w:tcW w:w="1129" w:type="dxa"/>
            <w:vAlign w:val="center"/>
          </w:tcPr>
          <w:p w:rsidR="00DD7D4E" w:rsidRDefault="009A4E48">
            <w:pPr>
              <w:jc w:val="center"/>
            </w:pPr>
            <w:r>
              <w:rPr>
                <w:color w:val="000000"/>
                <w:sz w:val="24"/>
                <w:szCs w:val="24"/>
              </w:rPr>
              <w:t>3</w:t>
            </w:r>
          </w:p>
        </w:tc>
        <w:tc>
          <w:tcPr>
            <w:tcW w:w="1356" w:type="dxa"/>
            <w:vAlign w:val="center"/>
          </w:tcPr>
          <w:p w:rsidR="00DD7D4E" w:rsidRDefault="009A4E48">
            <w:pPr>
              <w:jc w:val="center"/>
            </w:pPr>
            <w:r>
              <w:rPr>
                <w:color w:val="000000"/>
                <w:sz w:val="24"/>
                <w:szCs w:val="24"/>
              </w:rPr>
              <w:t>300145</w:t>
            </w:r>
          </w:p>
        </w:tc>
        <w:tc>
          <w:tcPr>
            <w:tcW w:w="1355" w:type="dxa"/>
            <w:vAlign w:val="center"/>
          </w:tcPr>
          <w:p w:rsidR="00DD7D4E" w:rsidRDefault="009A4E48">
            <w:pPr>
              <w:jc w:val="center"/>
            </w:pPr>
            <w:r>
              <w:rPr>
                <w:color w:val="000000"/>
                <w:sz w:val="24"/>
                <w:szCs w:val="24"/>
              </w:rPr>
              <w:t>南方泵业</w:t>
            </w:r>
          </w:p>
        </w:tc>
        <w:tc>
          <w:tcPr>
            <w:tcW w:w="1880" w:type="dxa"/>
            <w:vAlign w:val="center"/>
          </w:tcPr>
          <w:p w:rsidR="00DD7D4E" w:rsidRDefault="009A4E48">
            <w:pPr>
              <w:jc w:val="right"/>
            </w:pPr>
            <w:r>
              <w:rPr>
                <w:color w:val="000000"/>
                <w:sz w:val="24"/>
                <w:szCs w:val="24"/>
              </w:rPr>
              <w:t>21,360,292.53</w:t>
            </w:r>
          </w:p>
        </w:tc>
        <w:tc>
          <w:tcPr>
            <w:tcW w:w="1724" w:type="dxa"/>
            <w:vAlign w:val="center"/>
          </w:tcPr>
          <w:p w:rsidR="00DD7D4E" w:rsidRDefault="009A4E48">
            <w:pPr>
              <w:jc w:val="right"/>
            </w:pPr>
            <w:r>
              <w:rPr>
                <w:color w:val="000000"/>
                <w:sz w:val="24"/>
                <w:szCs w:val="24"/>
              </w:rPr>
              <w:t>2.95</w:t>
            </w:r>
          </w:p>
        </w:tc>
        <w:tc>
          <w:tcPr>
            <w:tcW w:w="1424" w:type="dxa"/>
            <w:vAlign w:val="center"/>
          </w:tcPr>
          <w:p w:rsidR="00DD7D4E" w:rsidRDefault="009A4E48">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338,309,889.89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161,501,322.10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114,548,204.93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385,263,007.06</w:t>
            </w:r>
          </w:p>
        </w:tc>
      </w:tr>
    </w:tbl>
    <w:p w:rsidR="00DD7D4E" w:rsidRDefault="009A4E4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F323FF">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DD7D4E" w:rsidRDefault="009A4E48">
      <w:pPr>
        <w:spacing w:before="29" w:line="288" w:lineRule="auto"/>
        <w:ind w:firstLineChars="200" w:firstLine="480"/>
        <w:rPr>
          <w:color w:val="000000"/>
          <w:sz w:val="24"/>
          <w:szCs w:val="24"/>
        </w:rPr>
      </w:pPr>
      <w:r>
        <w:rPr>
          <w:color w:val="000000"/>
          <w:sz w:val="24"/>
          <w:szCs w:val="24"/>
        </w:rPr>
        <w:t xml:space="preserve">1. </w:t>
      </w:r>
      <w:r>
        <w:rPr>
          <w:color w:val="000000"/>
          <w:sz w:val="24"/>
          <w:szCs w:val="24"/>
        </w:rPr>
        <w:t>根据《中华人民共和国证券投资基金法》、《关于实施</w:t>
      </w:r>
      <w:r>
        <w:rPr>
          <w:color w:val="000000"/>
          <w:sz w:val="24"/>
          <w:szCs w:val="24"/>
        </w:rPr>
        <w:t>&lt;</w:t>
      </w:r>
      <w:r>
        <w:rPr>
          <w:color w:val="000000"/>
          <w:sz w:val="24"/>
          <w:szCs w:val="24"/>
        </w:rPr>
        <w:t>公开募集证券投资基金运作管理办法</w:t>
      </w:r>
      <w:r>
        <w:rPr>
          <w:color w:val="000000"/>
          <w:sz w:val="24"/>
          <w:szCs w:val="24"/>
        </w:rPr>
        <w:t>&gt;</w:t>
      </w:r>
      <w:r>
        <w:rPr>
          <w:color w:val="000000"/>
          <w:sz w:val="24"/>
          <w:szCs w:val="24"/>
        </w:rPr>
        <w:t>有关问题的规定》以及《公开募集证券投资基金运作管理办法》第三十条的规定</w:t>
      </w:r>
      <w:r>
        <w:rPr>
          <w:color w:val="000000"/>
          <w:sz w:val="24"/>
          <w:szCs w:val="24"/>
        </w:rPr>
        <w:t>“</w:t>
      </w:r>
      <w:r>
        <w:rPr>
          <w:color w:val="000000"/>
          <w:sz w:val="24"/>
          <w:szCs w:val="24"/>
        </w:rPr>
        <w:t>基金合同和基金招募说明书应当按照下列规定载明基金的类别：（一）百分之八十以上的基金资产投资于股票的，为股票基金；</w:t>
      </w:r>
      <w:r>
        <w:rPr>
          <w:color w:val="000000"/>
          <w:sz w:val="24"/>
          <w:szCs w:val="24"/>
        </w:rPr>
        <w:t>……</w:t>
      </w:r>
      <w:r>
        <w:rPr>
          <w:color w:val="000000"/>
          <w:sz w:val="24"/>
          <w:szCs w:val="24"/>
        </w:rPr>
        <w:t>（五）投资于股票、债券、货币市场工具或其他基金份额，并且股票投资、债券投资、基金投资的比例不符合第（一）项、第（二）项、第（四）项规定的，为混合基金；</w:t>
      </w:r>
      <w:r>
        <w:rPr>
          <w:color w:val="000000"/>
          <w:sz w:val="24"/>
          <w:szCs w:val="24"/>
        </w:rPr>
        <w:t>……”</w:t>
      </w:r>
      <w:r>
        <w:rPr>
          <w:color w:val="000000"/>
          <w:sz w:val="24"/>
          <w:szCs w:val="24"/>
        </w:rPr>
        <w:t>，由于交银施罗德先进制造股票证券投资基金的基金投资比例已不符合《公开募集证券投资基金运作管理办法》中关于股票型基金的要求，经与基金托管人协商一致，并报中国证监会备案，本基金管理人决定自</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8</w:t>
      </w:r>
      <w:r>
        <w:rPr>
          <w:color w:val="000000"/>
          <w:sz w:val="24"/>
          <w:szCs w:val="24"/>
        </w:rPr>
        <w:t>日起，调整本基金类型为混合型基金，基金名称变更为</w:t>
      </w:r>
      <w:r>
        <w:rPr>
          <w:color w:val="000000"/>
          <w:sz w:val="24"/>
          <w:szCs w:val="24"/>
        </w:rPr>
        <w:t>“</w:t>
      </w:r>
      <w:r>
        <w:rPr>
          <w:color w:val="000000"/>
          <w:sz w:val="24"/>
          <w:szCs w:val="24"/>
        </w:rPr>
        <w:t>交银施罗德先进制造混合型证券投资基金</w:t>
      </w:r>
      <w:r>
        <w:rPr>
          <w:color w:val="000000"/>
          <w:sz w:val="24"/>
          <w:szCs w:val="24"/>
        </w:rPr>
        <w:t>”</w:t>
      </w:r>
      <w:r>
        <w:rPr>
          <w:color w:val="000000"/>
          <w:sz w:val="24"/>
          <w:szCs w:val="24"/>
        </w:rPr>
        <w:t>，同时相应修改基金合同和托管协议相关表述。详情请见本基金管理人于</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5</w:t>
      </w:r>
      <w:r>
        <w:rPr>
          <w:color w:val="000000"/>
          <w:sz w:val="24"/>
          <w:szCs w:val="24"/>
        </w:rPr>
        <w:t>日发布的《交银施罗德基金管理有限公司关于旗下部分基金变更基金类别及修改基金名称并相应修改基金合同和托管协议的公告》。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xml:space="preserve">2. </w:t>
      </w:r>
      <w:r w:rsidRPr="00414345">
        <w:rPr>
          <w:color w:val="000000"/>
          <w:sz w:val="24"/>
          <w:szCs w:val="24"/>
        </w:rPr>
        <w:t>鉴于交银施罗德先进制造混合型证券投资基金的业绩比较基准的指数停止计算编制，本基金管理人根据基金合同的相关约定，经与基金托管人协商一致，并报中国证监会备案，决定自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日起将交银施罗德先进制造混合型证券投资基金的业绩比较基准由原</w:t>
      </w:r>
      <w:r w:rsidRPr="00414345">
        <w:rPr>
          <w:color w:val="000000"/>
          <w:sz w:val="24"/>
          <w:szCs w:val="24"/>
        </w:rPr>
        <w:t>“75%</w:t>
      </w:r>
      <w:r w:rsidR="00012493" w:rsidRPr="00414345">
        <w:rPr>
          <w:color w:val="000000"/>
          <w:kern w:val="0"/>
          <w:sz w:val="24"/>
          <w:szCs w:val="24"/>
        </w:rPr>
        <w:t>×</w:t>
      </w:r>
      <w:r w:rsidRPr="00414345">
        <w:rPr>
          <w:color w:val="000000"/>
          <w:sz w:val="24"/>
          <w:szCs w:val="24"/>
        </w:rPr>
        <w:t>申银万国装备制造指数收益率</w:t>
      </w:r>
      <w:r w:rsidRPr="00414345">
        <w:rPr>
          <w:color w:val="000000"/>
          <w:sz w:val="24"/>
          <w:szCs w:val="24"/>
        </w:rPr>
        <w:t>+25%</w:t>
      </w:r>
      <w:r w:rsidR="00012493" w:rsidRPr="00414345">
        <w:rPr>
          <w:color w:val="000000"/>
          <w:kern w:val="0"/>
          <w:sz w:val="24"/>
          <w:szCs w:val="24"/>
        </w:rPr>
        <w:t>×</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00012493" w:rsidRPr="00414345">
        <w:rPr>
          <w:color w:val="000000"/>
          <w:kern w:val="0"/>
          <w:sz w:val="24"/>
          <w:szCs w:val="24"/>
        </w:rPr>
        <w:t>×</w:t>
      </w:r>
      <w:r w:rsidRPr="00414345">
        <w:rPr>
          <w:color w:val="000000"/>
          <w:sz w:val="24"/>
          <w:szCs w:val="24"/>
        </w:rPr>
        <w:t>申银万国装备制造指数收益率</w:t>
      </w:r>
      <w:r w:rsidRPr="00414345">
        <w:rPr>
          <w:color w:val="000000"/>
          <w:sz w:val="24"/>
          <w:szCs w:val="24"/>
        </w:rPr>
        <w:t>+25%</w:t>
      </w:r>
      <w:r w:rsidR="00012493" w:rsidRPr="00414345">
        <w:rPr>
          <w:color w:val="000000"/>
          <w:kern w:val="0"/>
          <w:sz w:val="24"/>
          <w:szCs w:val="24"/>
        </w:rPr>
        <w:t>×</w:t>
      </w:r>
      <w:bookmarkStart w:id="0" w:name="_GoBack"/>
      <w:bookmarkEnd w:id="0"/>
      <w:r w:rsidRPr="00414345">
        <w:rPr>
          <w:color w:val="000000"/>
          <w:sz w:val="24"/>
          <w:szCs w:val="24"/>
        </w:rPr>
        <w:t>中证综合债券指数收益率</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DD7D4E" w:rsidRDefault="009A4E4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、中国证监会核准交银施罗德先进制造股票证券投资基金募集的文件；</w:t>
      </w:r>
      <w:r>
        <w:rPr>
          <w:color w:val="000000"/>
          <w:sz w:val="24"/>
          <w:szCs w:val="24"/>
        </w:rPr>
        <w:t xml:space="preserve"> </w:t>
      </w:r>
    </w:p>
    <w:p w:rsidR="00DD7D4E" w:rsidRDefault="009A4E4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、《交银施罗德先进制造</w:t>
      </w:r>
      <w:r w:rsidR="003E5751">
        <w:rPr>
          <w:rFonts w:hint="eastAsia"/>
          <w:color w:val="000000"/>
          <w:sz w:val="24"/>
          <w:szCs w:val="24"/>
        </w:rPr>
        <w:t>混合型</w:t>
      </w:r>
      <w:r>
        <w:rPr>
          <w:color w:val="000000"/>
          <w:sz w:val="24"/>
          <w:szCs w:val="24"/>
        </w:rPr>
        <w:t>证券投资基金基金合同》；</w:t>
      </w:r>
      <w:r>
        <w:rPr>
          <w:color w:val="000000"/>
          <w:sz w:val="24"/>
          <w:szCs w:val="24"/>
        </w:rPr>
        <w:t xml:space="preserve"> </w:t>
      </w:r>
    </w:p>
    <w:p w:rsidR="00DD7D4E" w:rsidRDefault="009A4E4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、《交银施罗德先进制造</w:t>
      </w:r>
      <w:r w:rsidR="003E5751">
        <w:rPr>
          <w:rFonts w:hint="eastAsia"/>
          <w:color w:val="000000"/>
          <w:sz w:val="24"/>
          <w:szCs w:val="24"/>
        </w:rPr>
        <w:t>混合型</w:t>
      </w:r>
      <w:r>
        <w:rPr>
          <w:color w:val="000000"/>
          <w:sz w:val="24"/>
          <w:szCs w:val="24"/>
        </w:rPr>
        <w:t>证券投资基金招募说明书》；</w:t>
      </w:r>
      <w:r>
        <w:rPr>
          <w:color w:val="000000"/>
          <w:sz w:val="24"/>
          <w:szCs w:val="24"/>
        </w:rPr>
        <w:t xml:space="preserve"> </w:t>
      </w:r>
    </w:p>
    <w:p w:rsidR="00DD7D4E" w:rsidRDefault="009A4E4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、《交银施罗德先进制造</w:t>
      </w:r>
      <w:r w:rsidR="003E5751">
        <w:rPr>
          <w:rFonts w:hint="eastAsia"/>
          <w:color w:val="000000"/>
          <w:sz w:val="24"/>
          <w:szCs w:val="24"/>
        </w:rPr>
        <w:t>混合型</w:t>
      </w:r>
      <w:r>
        <w:rPr>
          <w:color w:val="000000"/>
          <w:sz w:val="24"/>
          <w:szCs w:val="24"/>
        </w:rPr>
        <w:t>证券投资基金托管协议》；</w:t>
      </w:r>
    </w:p>
    <w:p w:rsidR="00DD7D4E" w:rsidRDefault="009A4E48">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、关于募集交银施罗德先进制造股票证券投资基金之法律意见书；</w:t>
      </w:r>
    </w:p>
    <w:p w:rsidR="00DD7D4E" w:rsidRDefault="009A4E4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DD7D4E" w:rsidRDefault="009A4E4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、报告期内交银施罗德先进制造</w:t>
      </w:r>
      <w:r w:rsidR="003E5751">
        <w:rPr>
          <w:rFonts w:hint="eastAsia"/>
          <w:color w:val="000000"/>
          <w:sz w:val="24"/>
          <w:szCs w:val="24"/>
        </w:rPr>
        <w:t>混合型</w:t>
      </w:r>
      <w:r w:rsidRPr="00414345">
        <w:rPr>
          <w:color w:val="000000"/>
          <w:sz w:val="24"/>
          <w:szCs w:val="24"/>
        </w:rPr>
        <w:t>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DD7D4E" w:rsidRDefault="009A4E4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77E" w:rsidRDefault="00C4477E" w:rsidP="00876D65">
      <w:r>
        <w:separator/>
      </w:r>
    </w:p>
  </w:endnote>
  <w:endnote w:type="continuationSeparator" w:id="0">
    <w:p w:rsidR="00C4477E" w:rsidRDefault="00C4477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9734BB">
      <w:rPr>
        <w:kern w:val="0"/>
        <w:szCs w:val="21"/>
      </w:rPr>
      <w:fldChar w:fldCharType="begin"/>
    </w:r>
    <w:r>
      <w:rPr>
        <w:kern w:val="0"/>
        <w:szCs w:val="21"/>
      </w:rPr>
      <w:instrText xml:space="preserve"> PAGE </w:instrText>
    </w:r>
    <w:r w:rsidR="009734BB">
      <w:rPr>
        <w:kern w:val="0"/>
        <w:szCs w:val="21"/>
      </w:rPr>
      <w:fldChar w:fldCharType="separate"/>
    </w:r>
    <w:r w:rsidR="00012493">
      <w:rPr>
        <w:noProof/>
        <w:kern w:val="0"/>
        <w:szCs w:val="21"/>
      </w:rPr>
      <w:t>11</w:t>
    </w:r>
    <w:r w:rsidR="009734BB">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9734BB">
      <w:rPr>
        <w:kern w:val="0"/>
        <w:szCs w:val="21"/>
      </w:rPr>
      <w:fldChar w:fldCharType="begin"/>
    </w:r>
    <w:r>
      <w:rPr>
        <w:kern w:val="0"/>
        <w:szCs w:val="21"/>
      </w:rPr>
      <w:instrText xml:space="preserve"> NUMPAGES </w:instrText>
    </w:r>
    <w:r w:rsidR="009734BB">
      <w:rPr>
        <w:kern w:val="0"/>
        <w:szCs w:val="21"/>
      </w:rPr>
      <w:fldChar w:fldCharType="separate"/>
    </w:r>
    <w:r w:rsidR="00012493">
      <w:rPr>
        <w:noProof/>
        <w:kern w:val="0"/>
        <w:szCs w:val="21"/>
      </w:rPr>
      <w:t>12</w:t>
    </w:r>
    <w:r w:rsidR="009734BB">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77E" w:rsidRDefault="00C4477E" w:rsidP="00876D65">
      <w:r>
        <w:separator/>
      </w:r>
    </w:p>
  </w:footnote>
  <w:footnote w:type="continuationSeparator" w:id="0">
    <w:p w:rsidR="00C4477E" w:rsidRDefault="00C4477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2493"/>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5751"/>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76CE5"/>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48"/>
    <w:rsid w:val="009A4E5D"/>
    <w:rsid w:val="009B2D4B"/>
    <w:rsid w:val="009C5186"/>
    <w:rsid w:val="009C60F7"/>
    <w:rsid w:val="009D0952"/>
    <w:rsid w:val="009E19A9"/>
    <w:rsid w:val="009E31DA"/>
    <w:rsid w:val="009E402C"/>
    <w:rsid w:val="009E7499"/>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187"/>
    <w:rsid w:val="00C21520"/>
    <w:rsid w:val="00C222B2"/>
    <w:rsid w:val="00C225FB"/>
    <w:rsid w:val="00C23547"/>
    <w:rsid w:val="00C2499B"/>
    <w:rsid w:val="00C4477E"/>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0659"/>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D7D4E"/>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776AB2F-FD52-434B-A945-719C4B00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D1A65-FA45-4F80-88FD-EDC8C26B4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12</Pages>
  <Words>1127</Words>
  <Characters>6428</Characters>
  <Application>Microsoft Office Word</Application>
  <DocSecurity>0</DocSecurity>
  <Lines>53</Lines>
  <Paragraphs>15</Paragraphs>
  <ScaleCrop>false</ScaleCrop>
  <Company/>
  <LinksUpToDate>false</LinksUpToDate>
  <CharactersWithSpaces>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565</cp:revision>
  <dcterms:created xsi:type="dcterms:W3CDTF">2012-10-16T06:07:00Z</dcterms:created>
  <dcterms:modified xsi:type="dcterms:W3CDTF">2015-10-23T02:50:00Z</dcterms:modified>
</cp:coreProperties>
</file>