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交银施罗德优势行业灵活配置混合型证券投资基金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二〇一五年十月二十七日</w:t>
      </w:r>
    </w:p>
    <w:p w:rsidR="004061AC" w:rsidRPr="00414345" w:rsidRDefault="004061AC" w:rsidP="00F323FF">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847D82" w:rsidRDefault="00E01BC8">
      <w:pPr>
        <w:spacing w:before="29" w:line="288" w:lineRule="auto"/>
        <w:ind w:firstLineChars="200" w:firstLine="480"/>
        <w:rPr>
          <w:color w:val="000000"/>
          <w:sz w:val="24"/>
          <w:szCs w:val="24"/>
        </w:rPr>
      </w:pPr>
      <w:r>
        <w:rPr>
          <w:rFonts w:hint="eastAsia"/>
          <w:color w:val="000000"/>
          <w:sz w:val="24"/>
          <w:szCs w:val="24"/>
        </w:rPr>
        <w:t>基</w:t>
      </w:r>
      <w:r w:rsidR="000B138B">
        <w:rPr>
          <w:color w:val="000000"/>
          <w:sz w:val="24"/>
          <w:szCs w:val="24"/>
        </w:rPr>
        <w:t>金管理人的董事会及董事保证本报告所载资料不存在虚假记载、误导性陈述或重大遗漏，并对其内容的真实性、准确性和完整性承担个别及连带责任。</w:t>
      </w:r>
    </w:p>
    <w:p w:rsidR="00847D82" w:rsidRDefault="000B138B">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2015</w:t>
      </w:r>
      <w:r>
        <w:rPr>
          <w:color w:val="000000"/>
          <w:sz w:val="24"/>
          <w:szCs w:val="24"/>
        </w:rPr>
        <w:t>年</w:t>
      </w:r>
      <w:r>
        <w:rPr>
          <w:color w:val="000000"/>
          <w:sz w:val="24"/>
          <w:szCs w:val="24"/>
        </w:rPr>
        <w:t>10</w:t>
      </w:r>
      <w:r>
        <w:rPr>
          <w:color w:val="000000"/>
          <w:sz w:val="24"/>
          <w:szCs w:val="24"/>
        </w:rPr>
        <w:t>月</w:t>
      </w:r>
      <w:r>
        <w:rPr>
          <w:color w:val="000000"/>
          <w:sz w:val="24"/>
          <w:szCs w:val="24"/>
        </w:rPr>
        <w:t>26</w:t>
      </w:r>
      <w:r>
        <w:rPr>
          <w:color w:val="000000"/>
          <w:sz w:val="24"/>
          <w:szCs w:val="24"/>
        </w:rPr>
        <w:t xml:space="preserve">日复核了本报告中的财务指标、净值表现和投资组合报告等内容，保证复核内容不存在虚假记载、误导性陈述或者重大遗漏。　　</w:t>
      </w:r>
    </w:p>
    <w:p w:rsidR="00847D82" w:rsidRDefault="000B138B">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p>
    <w:p w:rsidR="00847D82" w:rsidRDefault="000B138B">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p>
    <w:p w:rsidR="00847D82" w:rsidRDefault="000B138B">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交银优势行业混合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519697</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2009</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21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102,826,579.89</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根据宏观经济周期和市场环境的变化，自上而下灵活配置资产，积极把握行业发展趋势和行业景气轮换中蕴含的投资机会，在控制风险并保持基金资产良好的流动性的前提下，力求实现基金资产的长期稳定增值。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周期和市场环境变化趋势的基础上，动态调整投资组合比例，自上而下灵活配置资产；通过把握和判断行业发展趋势及行业景气程度变化，挖掘预期具有良好增长前景的优势行业，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中信标普全债指数收</w:t>
            </w:r>
            <w:r w:rsidRPr="00414345">
              <w:rPr>
                <w:color w:val="000000"/>
                <w:kern w:val="0"/>
                <w:sz w:val="24"/>
                <w:szCs w:val="24"/>
              </w:rPr>
              <w:lastRenderedPageBreak/>
              <w:t>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本基金是一只灵活配置的混合型基金，属于基金中的较高风险品种，风险与预期收益介于股票型基金和债券型基金之间。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E01BC8" w:rsidRPr="00414345" w:rsidTr="00E01BC8">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E01BC8" w:rsidRPr="00414345" w:rsidTr="00E01BC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-15,088,777.75</w:t>
            </w:r>
          </w:p>
        </w:tc>
      </w:tr>
      <w:tr w:rsidR="00E01BC8" w:rsidRPr="00414345" w:rsidTr="00E01BC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-35,280,528.42</w:t>
            </w:r>
          </w:p>
        </w:tc>
      </w:tr>
      <w:tr w:rsidR="00E01BC8" w:rsidRPr="00414345" w:rsidTr="00E01BC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-0.3310</w:t>
            </w:r>
          </w:p>
        </w:tc>
      </w:tr>
      <w:tr w:rsidR="00E01BC8" w:rsidRPr="00414345" w:rsidTr="00E01BC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207,643,159.72</w:t>
            </w:r>
          </w:p>
        </w:tc>
      </w:tr>
      <w:tr w:rsidR="00E01BC8" w:rsidRPr="00414345" w:rsidTr="00E01BC8">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2.019</w:t>
            </w:r>
          </w:p>
        </w:tc>
      </w:tr>
    </w:tbl>
    <w:p w:rsidR="00847D82" w:rsidRDefault="000B138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847D82">
        <w:trPr>
          <w:jc w:val="center"/>
        </w:trPr>
        <w:tc>
          <w:tcPr>
            <w:tcW w:w="1701" w:type="dxa"/>
            <w:vAlign w:val="center"/>
          </w:tcPr>
          <w:p w:rsidR="00847D82" w:rsidRDefault="000B138B">
            <w:pPr>
              <w:jc w:val="left"/>
            </w:pPr>
            <w:r>
              <w:rPr>
                <w:color w:val="000000"/>
                <w:sz w:val="24"/>
                <w:szCs w:val="24"/>
              </w:rPr>
              <w:t>过去三个月</w:t>
            </w:r>
          </w:p>
        </w:tc>
        <w:tc>
          <w:tcPr>
            <w:tcW w:w="1045" w:type="dxa"/>
            <w:vAlign w:val="center"/>
          </w:tcPr>
          <w:p w:rsidR="00847D82" w:rsidRDefault="000B138B">
            <w:pPr>
              <w:jc w:val="center"/>
            </w:pPr>
            <w:r>
              <w:rPr>
                <w:color w:val="000000"/>
                <w:sz w:val="24"/>
                <w:szCs w:val="24"/>
              </w:rPr>
              <w:t>-12.86%</w:t>
            </w:r>
          </w:p>
        </w:tc>
        <w:tc>
          <w:tcPr>
            <w:tcW w:w="1344" w:type="dxa"/>
            <w:vAlign w:val="center"/>
          </w:tcPr>
          <w:p w:rsidR="00847D82" w:rsidRDefault="000B138B">
            <w:pPr>
              <w:jc w:val="center"/>
            </w:pPr>
            <w:r>
              <w:rPr>
                <w:color w:val="000000"/>
                <w:sz w:val="24"/>
                <w:szCs w:val="24"/>
              </w:rPr>
              <w:t>2.61%</w:t>
            </w:r>
          </w:p>
        </w:tc>
        <w:tc>
          <w:tcPr>
            <w:tcW w:w="1194" w:type="dxa"/>
            <w:vAlign w:val="center"/>
          </w:tcPr>
          <w:p w:rsidR="00847D82" w:rsidRDefault="000B138B">
            <w:pPr>
              <w:jc w:val="center"/>
            </w:pPr>
            <w:r>
              <w:rPr>
                <w:color w:val="000000"/>
                <w:sz w:val="24"/>
                <w:szCs w:val="24"/>
              </w:rPr>
              <w:t>-16.84%</w:t>
            </w:r>
          </w:p>
        </w:tc>
        <w:tc>
          <w:tcPr>
            <w:tcW w:w="1492" w:type="dxa"/>
            <w:vAlign w:val="center"/>
          </w:tcPr>
          <w:p w:rsidR="00847D82" w:rsidRDefault="000B138B">
            <w:pPr>
              <w:jc w:val="center"/>
            </w:pPr>
            <w:r>
              <w:rPr>
                <w:color w:val="000000"/>
                <w:sz w:val="24"/>
                <w:szCs w:val="24"/>
              </w:rPr>
              <w:t>2.01%</w:t>
            </w:r>
          </w:p>
        </w:tc>
        <w:tc>
          <w:tcPr>
            <w:tcW w:w="1194" w:type="dxa"/>
            <w:vAlign w:val="center"/>
          </w:tcPr>
          <w:p w:rsidR="00847D82" w:rsidRDefault="000B138B">
            <w:pPr>
              <w:jc w:val="center"/>
            </w:pPr>
            <w:r>
              <w:rPr>
                <w:color w:val="000000"/>
                <w:sz w:val="24"/>
                <w:szCs w:val="24"/>
              </w:rPr>
              <w:t>3.98%</w:t>
            </w:r>
          </w:p>
        </w:tc>
        <w:tc>
          <w:tcPr>
            <w:tcW w:w="898" w:type="dxa"/>
            <w:vAlign w:val="center"/>
          </w:tcPr>
          <w:p w:rsidR="00847D82" w:rsidRDefault="000B138B">
            <w:pPr>
              <w:jc w:val="center"/>
            </w:pPr>
            <w:r>
              <w:rPr>
                <w:color w:val="000000"/>
                <w:sz w:val="24"/>
                <w:szCs w:val="24"/>
              </w:rPr>
              <w:t>0.60%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交银施罗德优势行业灵活配置混合型证券投资基金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lastRenderedPageBreak/>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BB5A91">
        <w:rPr>
          <w:rFonts w:ascii="Times New Roman" w:hAnsi="Times New Roman" w:cs="Times New Roman"/>
          <w:sz w:val="24"/>
          <w:szCs w:val="24"/>
        </w:rPr>
        <w:t>2012</w:t>
      </w:r>
      <w:r w:rsidR="0042009D" w:rsidRPr="00414345">
        <w:rPr>
          <w:rFonts w:ascii="Times New Roman" w:hAnsi="Times New Roman" w:cs="Times New Roman"/>
          <w:sz w:val="24"/>
          <w:szCs w:val="24"/>
        </w:rPr>
        <w:t>年</w:t>
      </w:r>
      <w:r w:rsidR="00BB5A91">
        <w:rPr>
          <w:rFonts w:ascii="Times New Roman" w:hAnsi="Times New Roman" w:cs="Times New Roman"/>
          <w:sz w:val="24"/>
          <w:szCs w:val="24"/>
        </w:rPr>
        <w:t>2</w:t>
      </w:r>
      <w:r w:rsidR="0042009D" w:rsidRPr="00414345">
        <w:rPr>
          <w:rFonts w:ascii="Times New Roman" w:hAnsi="Times New Roman" w:cs="Times New Roman"/>
          <w:sz w:val="24"/>
          <w:szCs w:val="24"/>
        </w:rPr>
        <w:t>月</w:t>
      </w:r>
      <w:r w:rsidR="00BB5A91">
        <w:rPr>
          <w:rFonts w:ascii="Times New Roman" w:hAnsi="Times New Roman" w:cs="Times New Roman" w:hint="eastAsia"/>
          <w:sz w:val="24"/>
          <w:szCs w:val="24"/>
        </w:rPr>
        <w:t>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F123C8" w:rsidP="00C15CAC">
      <w:pPr>
        <w:pStyle w:val="a5"/>
        <w:snapToGrid w:val="0"/>
        <w:spacing w:before="29" w:line="288" w:lineRule="auto"/>
        <w:jc w:val="center"/>
        <w:rPr>
          <w:rFonts w:ascii="Times New Roman" w:hAnsi="Times New Roman" w:cs="Times New Roman"/>
          <w:color w:val="000000"/>
          <w:sz w:val="24"/>
          <w:szCs w:val="24"/>
        </w:rPr>
      </w:pPr>
      <w:r>
        <w:rPr>
          <w:noProof/>
        </w:rPr>
        <w:drawing>
          <wp:inline distT="0" distB="0" distL="0" distR="0" wp14:anchorId="20A540B0" wp14:editId="7EAF6CA9">
            <wp:extent cx="5274310" cy="3083982"/>
            <wp:effectExtent l="19050" t="0" r="2540" b="0"/>
            <wp:docPr id="1" name="图片 1"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走势图1.jpg"/>
                    <pic:cNvPicPr>
                      <a:picLocks noChangeAspect="1" noChangeArrowheads="1"/>
                    </pic:cNvPicPr>
                  </pic:nvPicPr>
                  <pic:blipFill>
                    <a:blip r:embed="rId10" r:link="rId11" cstate="print"/>
                    <a:srcRect/>
                    <a:stretch>
                      <a:fillRect/>
                    </a:stretch>
                  </pic:blipFill>
                  <pic:spPr bwMode="auto">
                    <a:xfrm>
                      <a:off x="0" y="0"/>
                      <a:ext cx="5274310" cy="3083982"/>
                    </a:xfrm>
                    <a:prstGeom prst="rect">
                      <a:avLst/>
                    </a:prstGeom>
                    <a:noFill/>
                    <a:ln w="9525">
                      <a:noFill/>
                      <a:miter lim="800000"/>
                      <a:headEnd/>
                      <a:tailEnd/>
                    </a:ln>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注：交银施罗德优势行业灵活配置混合型证券投资基金由交银施罗德保本混合型证券投资基金转型而来。基金转型日为</w:t>
      </w:r>
      <w:r w:rsidRPr="00414345">
        <w:rPr>
          <w:color w:val="000000"/>
          <w:sz w:val="24"/>
          <w:szCs w:val="24"/>
        </w:rPr>
        <w:t>2012</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3</w:t>
      </w:r>
      <w:r w:rsidRPr="00414345">
        <w:rPr>
          <w:color w:val="000000"/>
          <w:sz w:val="24"/>
          <w:szCs w:val="24"/>
        </w:rPr>
        <w:t>日。交银施罗德优势行业灵活配置混合型证券投资基金的投资转型期为交银施罗德保本混合型证券投资基金保本周期到期选择期截止日次日（即</w:t>
      </w:r>
      <w:r w:rsidRPr="00414345">
        <w:rPr>
          <w:color w:val="000000"/>
          <w:sz w:val="24"/>
          <w:szCs w:val="24"/>
        </w:rPr>
        <w:t>2012</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3</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个月。截至投资转型期结束，交银施罗德优势行业灵活配置混合型证券投资基金各项资产配置比例符合基金合同及招募说明书有关投资比例的约定。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847D82">
        <w:trPr>
          <w:jc w:val="center"/>
        </w:trPr>
        <w:tc>
          <w:tcPr>
            <w:tcW w:w="846" w:type="dxa"/>
            <w:vAlign w:val="center"/>
          </w:tcPr>
          <w:p w:rsidR="00847D82" w:rsidRDefault="000B138B">
            <w:pPr>
              <w:jc w:val="center"/>
            </w:pPr>
            <w:r>
              <w:rPr>
                <w:color w:val="000000"/>
                <w:sz w:val="24"/>
                <w:szCs w:val="24"/>
              </w:rPr>
              <w:t>张迎军</w:t>
            </w:r>
          </w:p>
        </w:tc>
        <w:tc>
          <w:tcPr>
            <w:tcW w:w="845" w:type="dxa"/>
            <w:vAlign w:val="center"/>
          </w:tcPr>
          <w:p w:rsidR="00847D82" w:rsidRDefault="000B138B">
            <w:pPr>
              <w:jc w:val="center"/>
            </w:pPr>
            <w:r>
              <w:rPr>
                <w:color w:val="000000"/>
                <w:sz w:val="24"/>
                <w:szCs w:val="24"/>
              </w:rPr>
              <w:t>交银蓝筹股票、交银优势行业混合、交银定期</w:t>
            </w:r>
            <w:r>
              <w:rPr>
                <w:color w:val="000000"/>
                <w:sz w:val="24"/>
                <w:szCs w:val="24"/>
              </w:rPr>
              <w:lastRenderedPageBreak/>
              <w:t>支付双息平衡混合的基金经理，公司投资副总监</w:t>
            </w:r>
          </w:p>
        </w:tc>
        <w:tc>
          <w:tcPr>
            <w:tcW w:w="1549" w:type="dxa"/>
            <w:vAlign w:val="center"/>
          </w:tcPr>
          <w:p w:rsidR="00847D82" w:rsidRDefault="000B138B">
            <w:pPr>
              <w:jc w:val="center"/>
            </w:pPr>
            <w:r>
              <w:rPr>
                <w:color w:val="000000"/>
                <w:sz w:val="24"/>
                <w:szCs w:val="24"/>
              </w:rPr>
              <w:lastRenderedPageBreak/>
              <w:t>2012-02-03</w:t>
            </w:r>
          </w:p>
        </w:tc>
        <w:tc>
          <w:tcPr>
            <w:tcW w:w="1548" w:type="dxa"/>
            <w:vAlign w:val="center"/>
          </w:tcPr>
          <w:p w:rsidR="00847D82" w:rsidRDefault="000B138B">
            <w:pPr>
              <w:jc w:val="center"/>
            </w:pPr>
            <w:r>
              <w:rPr>
                <w:color w:val="000000"/>
                <w:sz w:val="24"/>
                <w:szCs w:val="24"/>
              </w:rPr>
              <w:t>2015-07-11</w:t>
            </w:r>
          </w:p>
        </w:tc>
        <w:tc>
          <w:tcPr>
            <w:tcW w:w="1407" w:type="dxa"/>
            <w:vAlign w:val="center"/>
          </w:tcPr>
          <w:p w:rsidR="00847D82" w:rsidRDefault="000B138B">
            <w:pPr>
              <w:jc w:val="center"/>
            </w:pPr>
            <w:r>
              <w:rPr>
                <w:color w:val="000000"/>
                <w:sz w:val="24"/>
                <w:szCs w:val="24"/>
              </w:rPr>
              <w:t>15</w:t>
            </w:r>
            <w:r>
              <w:rPr>
                <w:color w:val="000000"/>
                <w:sz w:val="24"/>
                <w:szCs w:val="24"/>
              </w:rPr>
              <w:t>年</w:t>
            </w:r>
          </w:p>
        </w:tc>
        <w:tc>
          <w:tcPr>
            <w:tcW w:w="2673" w:type="dxa"/>
            <w:vAlign w:val="center"/>
          </w:tcPr>
          <w:p w:rsidR="00847D82" w:rsidRDefault="000B138B">
            <w:r>
              <w:rPr>
                <w:color w:val="000000"/>
                <w:sz w:val="24"/>
                <w:szCs w:val="24"/>
              </w:rPr>
              <w:t>张迎军先生，经济学硕士。历任申银万国证券研究所市场研究部、策略研究部研究员，中国太平洋保险（集团）股份有限公司资金运用管理中心投资经理，太平洋资产管理有限公司组合管理部组合经理。</w:t>
            </w:r>
            <w:r>
              <w:rPr>
                <w:color w:val="000000"/>
                <w:sz w:val="24"/>
                <w:szCs w:val="24"/>
              </w:rPr>
              <w:lastRenderedPageBreak/>
              <w:t>2008</w:t>
            </w:r>
            <w:r>
              <w:rPr>
                <w:color w:val="000000"/>
                <w:sz w:val="24"/>
                <w:szCs w:val="24"/>
              </w:rPr>
              <w:t>年加入交银施罗德基金管理有限公司，历任固定收益部副总经理、权益部副总经理。</w:t>
            </w:r>
            <w:r>
              <w:rPr>
                <w:color w:val="000000"/>
                <w:sz w:val="24"/>
                <w:szCs w:val="24"/>
              </w:rPr>
              <w:t>2009</w:t>
            </w:r>
            <w:r>
              <w:rPr>
                <w:color w:val="000000"/>
                <w:sz w:val="24"/>
                <w:szCs w:val="24"/>
              </w:rPr>
              <w:t>年</w:t>
            </w:r>
            <w:r>
              <w:rPr>
                <w:color w:val="000000"/>
                <w:sz w:val="24"/>
                <w:szCs w:val="24"/>
              </w:rPr>
              <w:t>1</w:t>
            </w:r>
            <w:r>
              <w:rPr>
                <w:color w:val="000000"/>
                <w:sz w:val="24"/>
                <w:szCs w:val="24"/>
              </w:rPr>
              <w:t>月</w:t>
            </w:r>
            <w:r>
              <w:rPr>
                <w:color w:val="000000"/>
                <w:sz w:val="24"/>
                <w:szCs w:val="24"/>
              </w:rPr>
              <w:t>21</w:t>
            </w:r>
            <w:r>
              <w:rPr>
                <w:color w:val="000000"/>
                <w:sz w:val="24"/>
                <w:szCs w:val="24"/>
              </w:rPr>
              <w:t>日至</w:t>
            </w:r>
            <w:r>
              <w:rPr>
                <w:color w:val="000000"/>
                <w:sz w:val="24"/>
                <w:szCs w:val="24"/>
              </w:rPr>
              <w:t>2012</w:t>
            </w:r>
            <w:r>
              <w:rPr>
                <w:color w:val="000000"/>
                <w:sz w:val="24"/>
                <w:szCs w:val="24"/>
              </w:rPr>
              <w:t>年</w:t>
            </w:r>
            <w:r>
              <w:rPr>
                <w:color w:val="000000"/>
                <w:sz w:val="24"/>
                <w:szCs w:val="24"/>
              </w:rPr>
              <w:t>2</w:t>
            </w:r>
            <w:r>
              <w:rPr>
                <w:color w:val="000000"/>
                <w:sz w:val="24"/>
                <w:szCs w:val="24"/>
              </w:rPr>
              <w:t>月</w:t>
            </w:r>
            <w:r>
              <w:rPr>
                <w:color w:val="000000"/>
                <w:sz w:val="24"/>
                <w:szCs w:val="24"/>
              </w:rPr>
              <w:t>2</w:t>
            </w:r>
            <w:r>
              <w:rPr>
                <w:color w:val="000000"/>
                <w:sz w:val="24"/>
                <w:szCs w:val="24"/>
              </w:rPr>
              <w:t>日担任交银施罗德优势行业灵活配置混合型证券投资基金转型前的交银施罗德保本混合型证券投资基金基金经理，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w:t>
            </w:r>
            <w:r>
              <w:rPr>
                <w:color w:val="000000"/>
                <w:sz w:val="24"/>
                <w:szCs w:val="24"/>
              </w:rPr>
              <w:t>3</w:t>
            </w:r>
            <w:r>
              <w:rPr>
                <w:color w:val="000000"/>
                <w:sz w:val="24"/>
                <w:szCs w:val="24"/>
              </w:rPr>
              <w:t>日至</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2</w:t>
            </w:r>
            <w:r>
              <w:rPr>
                <w:color w:val="000000"/>
                <w:sz w:val="24"/>
                <w:szCs w:val="24"/>
              </w:rPr>
              <w:t>日担任交银施罗德趋势优先股票证券投资基金基金经理。</w:t>
            </w:r>
            <w:r>
              <w:rPr>
                <w:color w:val="000000"/>
                <w:sz w:val="24"/>
                <w:szCs w:val="24"/>
              </w:rPr>
              <w:t>2012</w:t>
            </w:r>
            <w:r>
              <w:rPr>
                <w:color w:val="000000"/>
                <w:sz w:val="24"/>
                <w:szCs w:val="24"/>
              </w:rPr>
              <w:t>年</w:t>
            </w:r>
            <w:r>
              <w:rPr>
                <w:color w:val="000000"/>
                <w:sz w:val="24"/>
                <w:szCs w:val="24"/>
              </w:rPr>
              <w:t>2</w:t>
            </w:r>
            <w:r>
              <w:rPr>
                <w:color w:val="000000"/>
                <w:sz w:val="24"/>
                <w:szCs w:val="24"/>
              </w:rPr>
              <w:t>月</w:t>
            </w:r>
            <w:r>
              <w:rPr>
                <w:color w:val="000000"/>
                <w:sz w:val="24"/>
                <w:szCs w:val="24"/>
              </w:rPr>
              <w:t>3</w:t>
            </w:r>
            <w:r>
              <w:rPr>
                <w:color w:val="000000"/>
                <w:sz w:val="24"/>
                <w:szCs w:val="24"/>
              </w:rPr>
              <w:t>日至</w:t>
            </w:r>
            <w:r>
              <w:rPr>
                <w:color w:val="000000"/>
                <w:sz w:val="24"/>
                <w:szCs w:val="24"/>
              </w:rPr>
              <w:t>2015</w:t>
            </w:r>
            <w:r>
              <w:rPr>
                <w:color w:val="000000"/>
                <w:sz w:val="24"/>
                <w:szCs w:val="24"/>
              </w:rPr>
              <w:t>年</w:t>
            </w:r>
            <w:r>
              <w:rPr>
                <w:color w:val="000000"/>
                <w:sz w:val="24"/>
                <w:szCs w:val="24"/>
              </w:rPr>
              <w:t>7</w:t>
            </w:r>
            <w:r>
              <w:rPr>
                <w:color w:val="000000"/>
                <w:sz w:val="24"/>
                <w:szCs w:val="24"/>
              </w:rPr>
              <w:t>月</w:t>
            </w:r>
            <w:r>
              <w:rPr>
                <w:color w:val="000000"/>
                <w:sz w:val="24"/>
                <w:szCs w:val="24"/>
              </w:rPr>
              <w:t>10</w:t>
            </w:r>
            <w:r>
              <w:rPr>
                <w:color w:val="000000"/>
                <w:sz w:val="24"/>
                <w:szCs w:val="24"/>
              </w:rPr>
              <w:t>日担任交银施罗德优势行业灵活配置混合型证券投资基金基金经理，</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4</w:t>
            </w:r>
            <w:r>
              <w:rPr>
                <w:color w:val="000000"/>
                <w:sz w:val="24"/>
                <w:szCs w:val="24"/>
              </w:rPr>
              <w:t>日至</w:t>
            </w:r>
            <w:r>
              <w:rPr>
                <w:color w:val="000000"/>
                <w:sz w:val="24"/>
                <w:szCs w:val="24"/>
              </w:rPr>
              <w:t>2015</w:t>
            </w:r>
            <w:r>
              <w:rPr>
                <w:color w:val="000000"/>
                <w:sz w:val="24"/>
                <w:szCs w:val="24"/>
              </w:rPr>
              <w:t>年</w:t>
            </w:r>
            <w:r>
              <w:rPr>
                <w:color w:val="000000"/>
                <w:sz w:val="24"/>
                <w:szCs w:val="24"/>
              </w:rPr>
              <w:t>7</w:t>
            </w:r>
            <w:r>
              <w:rPr>
                <w:color w:val="000000"/>
                <w:sz w:val="24"/>
                <w:szCs w:val="24"/>
              </w:rPr>
              <w:t>月</w:t>
            </w:r>
            <w:r>
              <w:rPr>
                <w:color w:val="000000"/>
                <w:sz w:val="24"/>
                <w:szCs w:val="24"/>
              </w:rPr>
              <w:t>10</w:t>
            </w:r>
            <w:r>
              <w:rPr>
                <w:color w:val="000000"/>
                <w:sz w:val="24"/>
                <w:szCs w:val="24"/>
              </w:rPr>
              <w:t>日担任交银施罗德定期支付双息平衡混合型证券投资基金基金经理，</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22</w:t>
            </w:r>
            <w:r>
              <w:rPr>
                <w:color w:val="000000"/>
                <w:sz w:val="24"/>
                <w:szCs w:val="24"/>
              </w:rPr>
              <w:t>日至</w:t>
            </w:r>
            <w:r>
              <w:rPr>
                <w:color w:val="000000"/>
                <w:sz w:val="24"/>
                <w:szCs w:val="24"/>
              </w:rPr>
              <w:t>2015</w:t>
            </w:r>
            <w:r>
              <w:rPr>
                <w:color w:val="000000"/>
                <w:sz w:val="24"/>
                <w:szCs w:val="24"/>
              </w:rPr>
              <w:t>年</w:t>
            </w:r>
            <w:r>
              <w:rPr>
                <w:color w:val="000000"/>
                <w:sz w:val="24"/>
                <w:szCs w:val="24"/>
              </w:rPr>
              <w:t>7</w:t>
            </w:r>
            <w:r>
              <w:rPr>
                <w:color w:val="000000"/>
                <w:sz w:val="24"/>
                <w:szCs w:val="24"/>
              </w:rPr>
              <w:t>月</w:t>
            </w:r>
            <w:r>
              <w:rPr>
                <w:color w:val="000000"/>
                <w:sz w:val="24"/>
                <w:szCs w:val="24"/>
              </w:rPr>
              <w:t>10</w:t>
            </w:r>
            <w:r>
              <w:rPr>
                <w:color w:val="000000"/>
                <w:sz w:val="24"/>
                <w:szCs w:val="24"/>
              </w:rPr>
              <w:t>日担任交银施罗德蓝筹股票证券投资基金基金经理。</w:t>
            </w:r>
          </w:p>
        </w:tc>
      </w:tr>
      <w:tr w:rsidR="00847D82">
        <w:trPr>
          <w:jc w:val="center"/>
        </w:trPr>
        <w:tc>
          <w:tcPr>
            <w:tcW w:w="846" w:type="dxa"/>
            <w:vAlign w:val="center"/>
          </w:tcPr>
          <w:p w:rsidR="00847D82" w:rsidRDefault="000B138B">
            <w:pPr>
              <w:jc w:val="center"/>
            </w:pPr>
            <w:r>
              <w:rPr>
                <w:color w:val="000000"/>
                <w:sz w:val="24"/>
                <w:szCs w:val="24"/>
              </w:rPr>
              <w:lastRenderedPageBreak/>
              <w:t>何帅</w:t>
            </w:r>
          </w:p>
        </w:tc>
        <w:tc>
          <w:tcPr>
            <w:tcW w:w="845" w:type="dxa"/>
            <w:vAlign w:val="center"/>
          </w:tcPr>
          <w:p w:rsidR="00847D82" w:rsidRDefault="000B138B">
            <w:pPr>
              <w:jc w:val="center"/>
            </w:pPr>
            <w:r>
              <w:rPr>
                <w:color w:val="000000"/>
                <w:sz w:val="24"/>
                <w:szCs w:val="24"/>
              </w:rPr>
              <w:t>交银优势行业混合、交银阿尔法核心混合的基金经理</w:t>
            </w:r>
          </w:p>
        </w:tc>
        <w:tc>
          <w:tcPr>
            <w:tcW w:w="1549" w:type="dxa"/>
            <w:vAlign w:val="center"/>
          </w:tcPr>
          <w:p w:rsidR="00847D82" w:rsidRDefault="000B138B">
            <w:pPr>
              <w:jc w:val="center"/>
            </w:pPr>
            <w:r>
              <w:rPr>
                <w:color w:val="000000"/>
                <w:sz w:val="24"/>
                <w:szCs w:val="24"/>
              </w:rPr>
              <w:t>2015-07-09</w:t>
            </w:r>
          </w:p>
        </w:tc>
        <w:tc>
          <w:tcPr>
            <w:tcW w:w="1548" w:type="dxa"/>
            <w:vAlign w:val="center"/>
          </w:tcPr>
          <w:p w:rsidR="00847D82" w:rsidRDefault="000B138B">
            <w:pPr>
              <w:jc w:val="center"/>
            </w:pPr>
            <w:r>
              <w:rPr>
                <w:color w:val="000000"/>
                <w:sz w:val="24"/>
                <w:szCs w:val="24"/>
              </w:rPr>
              <w:t>-</w:t>
            </w:r>
          </w:p>
        </w:tc>
        <w:tc>
          <w:tcPr>
            <w:tcW w:w="1407" w:type="dxa"/>
            <w:vAlign w:val="center"/>
          </w:tcPr>
          <w:p w:rsidR="00847D82" w:rsidRDefault="000B138B">
            <w:pPr>
              <w:jc w:val="center"/>
            </w:pPr>
            <w:r>
              <w:rPr>
                <w:color w:val="000000"/>
                <w:sz w:val="24"/>
                <w:szCs w:val="24"/>
              </w:rPr>
              <w:t>5</w:t>
            </w:r>
            <w:r>
              <w:rPr>
                <w:color w:val="000000"/>
                <w:sz w:val="24"/>
                <w:szCs w:val="24"/>
              </w:rPr>
              <w:t>年</w:t>
            </w:r>
          </w:p>
        </w:tc>
        <w:tc>
          <w:tcPr>
            <w:tcW w:w="2673" w:type="dxa"/>
            <w:vAlign w:val="center"/>
          </w:tcPr>
          <w:p w:rsidR="00847D82" w:rsidRDefault="000B138B">
            <w:r>
              <w:rPr>
                <w:color w:val="000000"/>
                <w:sz w:val="24"/>
                <w:szCs w:val="24"/>
              </w:rPr>
              <w:t>何帅先生，上海财经大学硕士。历任国联安基金管理有限公司研究员。</w:t>
            </w:r>
            <w:r>
              <w:rPr>
                <w:color w:val="000000"/>
                <w:sz w:val="24"/>
                <w:szCs w:val="24"/>
              </w:rPr>
              <w:t>2012</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lastRenderedPageBreak/>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847D82" w:rsidRDefault="000B138B">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847D82" w:rsidRDefault="000B138B">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847D82" w:rsidRDefault="000B138B">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847D82" w:rsidRDefault="000B138B">
      <w:pPr>
        <w:spacing w:before="29" w:line="288" w:lineRule="auto"/>
        <w:ind w:firstLineChars="200" w:firstLine="480"/>
        <w:rPr>
          <w:color w:val="000000"/>
          <w:sz w:val="24"/>
          <w:szCs w:val="24"/>
        </w:rPr>
      </w:pPr>
      <w:r>
        <w:rPr>
          <w:color w:val="000000"/>
          <w:sz w:val="24"/>
          <w:szCs w:val="24"/>
        </w:rPr>
        <w:t>三季度以来，经济增速下行压力并未缓解，工业增加值和</w:t>
      </w:r>
      <w:r>
        <w:rPr>
          <w:color w:val="000000"/>
          <w:sz w:val="24"/>
          <w:szCs w:val="24"/>
        </w:rPr>
        <w:t>PPI</w:t>
      </w:r>
      <w:r>
        <w:rPr>
          <w:color w:val="000000"/>
          <w:sz w:val="24"/>
          <w:szCs w:val="24"/>
        </w:rPr>
        <w:t>继续回落，企业盈利情况不容乐观。同时，流动性仍处于宽松环境，特别在季末，政府有迹象加大稳增长力度，如地产、汽车的购置优惠政策。但我们判断整体政策取向仍将以改革、转型为主，刺激政策以</w:t>
      </w:r>
      <w:r>
        <w:rPr>
          <w:color w:val="000000"/>
          <w:sz w:val="24"/>
          <w:szCs w:val="24"/>
        </w:rPr>
        <w:t>“</w:t>
      </w:r>
      <w:r>
        <w:rPr>
          <w:color w:val="000000"/>
          <w:sz w:val="24"/>
          <w:szCs w:val="24"/>
        </w:rPr>
        <w:t>托底</w:t>
      </w:r>
      <w:r>
        <w:rPr>
          <w:color w:val="000000"/>
          <w:sz w:val="24"/>
          <w:szCs w:val="24"/>
        </w:rPr>
        <w:t>”</w:t>
      </w:r>
      <w:r>
        <w:rPr>
          <w:color w:val="000000"/>
          <w:sz w:val="24"/>
          <w:szCs w:val="24"/>
        </w:rPr>
        <w:t>思路为主，经济增速难有快速上升的趋势。市场层面，三季度受监管层继续加大清理场外配资以及美国加息预期影响，</w:t>
      </w:r>
      <w:r>
        <w:rPr>
          <w:color w:val="000000"/>
          <w:sz w:val="24"/>
          <w:szCs w:val="24"/>
        </w:rPr>
        <w:t>A</w:t>
      </w:r>
      <w:r>
        <w:rPr>
          <w:color w:val="000000"/>
          <w:sz w:val="24"/>
          <w:szCs w:val="24"/>
        </w:rPr>
        <w:t>股市场出现大幅下跌，中小板、创业板指数跌幅大于主板指数。同时，国家救市资金的入场，及时化解了可能引发的系统性危机，但由于救市资金主要目的并非</w:t>
      </w:r>
      <w:r>
        <w:rPr>
          <w:color w:val="000000"/>
          <w:sz w:val="24"/>
          <w:szCs w:val="24"/>
        </w:rPr>
        <w:t>“</w:t>
      </w:r>
      <w:r>
        <w:rPr>
          <w:color w:val="000000"/>
          <w:sz w:val="24"/>
          <w:szCs w:val="24"/>
        </w:rPr>
        <w:t>逐利</w:t>
      </w:r>
      <w:r>
        <w:rPr>
          <w:color w:val="000000"/>
          <w:sz w:val="24"/>
          <w:szCs w:val="24"/>
        </w:rPr>
        <w:t>”</w:t>
      </w:r>
      <w:r>
        <w:rPr>
          <w:color w:val="000000"/>
          <w:sz w:val="24"/>
          <w:szCs w:val="24"/>
        </w:rPr>
        <w:t>，所以使得市场微观结构趋于复杂，市场深度变浅，成交量萎缩。</w:t>
      </w:r>
    </w:p>
    <w:p w:rsidR="00847D82" w:rsidRDefault="000B138B">
      <w:pPr>
        <w:spacing w:before="29" w:line="288" w:lineRule="auto"/>
        <w:ind w:firstLineChars="200" w:firstLine="480"/>
        <w:rPr>
          <w:color w:val="000000"/>
          <w:sz w:val="24"/>
          <w:szCs w:val="24"/>
        </w:rPr>
      </w:pPr>
      <w:r>
        <w:rPr>
          <w:color w:val="000000"/>
          <w:sz w:val="24"/>
          <w:szCs w:val="24"/>
        </w:rPr>
        <w:lastRenderedPageBreak/>
        <w:t>本基金在三季度继续降低了仓位，相对减少了市场波动对持有人的损失。在行业选择上，三季度主要配置了中长期增长性较佳，较少受制于宏观环境的细分行业，比如旅游、数字营销、医疗服务、医药等，同时在市场较为恐慌时，增持了长期看好的优质成长股，坚持在合理的估值内买入可持续增长的公司。</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四季度，预计经济增长压力与三季度相比不会发生明显变化，而财政政策可能预期更加积极，在细分行业上的刺激政策可能增多。市场层面，随着美国加息预期延后，国内清理配资接近尾声，可能带动风险偏好上升，所以市场风险较三季度有所减弱。在行业及公司选择上，将聚焦于</w:t>
      </w:r>
      <w:r w:rsidRPr="00414345">
        <w:rPr>
          <w:color w:val="000000"/>
          <w:sz w:val="24"/>
          <w:szCs w:val="24"/>
        </w:rPr>
        <w:t>2016</w:t>
      </w:r>
      <w:r w:rsidRPr="00414345">
        <w:rPr>
          <w:color w:val="000000"/>
          <w:sz w:val="24"/>
          <w:szCs w:val="24"/>
        </w:rPr>
        <w:t>年至</w:t>
      </w:r>
      <w:r w:rsidRPr="00414345">
        <w:rPr>
          <w:color w:val="000000"/>
          <w:sz w:val="24"/>
          <w:szCs w:val="24"/>
        </w:rPr>
        <w:t>2017</w:t>
      </w:r>
      <w:r w:rsidRPr="00414345">
        <w:rPr>
          <w:color w:val="000000"/>
          <w:sz w:val="24"/>
          <w:szCs w:val="24"/>
        </w:rPr>
        <w:t>年的成长潜力和空间，具备自身可持续增长能力的细分行业和公司仍是首选，同时此轮反弹后不少优质个股的估值开始趋高，除了寻找最优秀的公司，发掘性价比更高的标的可能是四季度投资研究的重点。</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2.019</w:t>
      </w:r>
      <w:r w:rsidRPr="00414345">
        <w:rPr>
          <w:color w:val="000000"/>
          <w:sz w:val="24"/>
          <w:szCs w:val="24"/>
        </w:rPr>
        <w:t>元，本报告期份额净值增长率为</w:t>
      </w:r>
      <w:r w:rsidRPr="00414345">
        <w:rPr>
          <w:color w:val="000000"/>
          <w:sz w:val="24"/>
          <w:szCs w:val="24"/>
        </w:rPr>
        <w:t>-12.86%</w:t>
      </w:r>
      <w:r w:rsidRPr="00414345">
        <w:rPr>
          <w:color w:val="000000"/>
          <w:sz w:val="24"/>
          <w:szCs w:val="24"/>
        </w:rPr>
        <w:t>，同期业绩比较基准增长率为</w:t>
      </w:r>
      <w:r w:rsidRPr="00414345">
        <w:rPr>
          <w:color w:val="000000"/>
          <w:sz w:val="24"/>
          <w:szCs w:val="24"/>
        </w:rPr>
        <w:t>-16.84%</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95,409,872.93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43.57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95,409,872.93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43.57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20,069,000.00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9.16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20,069,000.00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9.16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102,727,847.76</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46.91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794,192.23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0.36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lastRenderedPageBreak/>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219,000,912.92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74,156,329.98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35.71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2,989,008.66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1,018,014.00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4,987,183.50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11,229,656.79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5.41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1,029,680.00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95,409,872.93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45.95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847D82">
        <w:trPr>
          <w:jc w:val="center"/>
        </w:trPr>
        <w:tc>
          <w:tcPr>
            <w:tcW w:w="855" w:type="dxa"/>
            <w:vAlign w:val="center"/>
          </w:tcPr>
          <w:p w:rsidR="00847D82" w:rsidRDefault="000B138B">
            <w:pPr>
              <w:jc w:val="center"/>
            </w:pPr>
            <w:r>
              <w:rPr>
                <w:color w:val="000000"/>
                <w:sz w:val="24"/>
                <w:szCs w:val="24"/>
              </w:rPr>
              <w:lastRenderedPageBreak/>
              <w:t>1</w:t>
            </w:r>
          </w:p>
        </w:tc>
        <w:tc>
          <w:tcPr>
            <w:tcW w:w="1334" w:type="dxa"/>
            <w:vAlign w:val="center"/>
          </w:tcPr>
          <w:p w:rsidR="00847D82" w:rsidRDefault="000B138B">
            <w:pPr>
              <w:jc w:val="center"/>
            </w:pPr>
            <w:r>
              <w:rPr>
                <w:color w:val="000000"/>
                <w:sz w:val="24"/>
                <w:szCs w:val="24"/>
              </w:rPr>
              <w:t>600054</w:t>
            </w:r>
          </w:p>
        </w:tc>
        <w:tc>
          <w:tcPr>
            <w:tcW w:w="1777" w:type="dxa"/>
            <w:vAlign w:val="center"/>
          </w:tcPr>
          <w:p w:rsidR="00847D82" w:rsidRDefault="000B138B">
            <w:pPr>
              <w:jc w:val="center"/>
            </w:pPr>
            <w:r>
              <w:rPr>
                <w:color w:val="000000"/>
                <w:sz w:val="24"/>
                <w:szCs w:val="24"/>
              </w:rPr>
              <w:t>黄山旅游</w:t>
            </w:r>
          </w:p>
        </w:tc>
        <w:tc>
          <w:tcPr>
            <w:tcW w:w="1334" w:type="dxa"/>
            <w:vAlign w:val="center"/>
          </w:tcPr>
          <w:p w:rsidR="00847D82" w:rsidRDefault="000B138B">
            <w:pPr>
              <w:jc w:val="right"/>
            </w:pPr>
            <w:r>
              <w:rPr>
                <w:color w:val="000000"/>
                <w:sz w:val="24"/>
                <w:szCs w:val="24"/>
              </w:rPr>
              <w:t>561,830</w:t>
            </w:r>
          </w:p>
        </w:tc>
        <w:tc>
          <w:tcPr>
            <w:tcW w:w="1924" w:type="dxa"/>
            <w:vAlign w:val="center"/>
          </w:tcPr>
          <w:p w:rsidR="00847D82" w:rsidRDefault="000B138B">
            <w:pPr>
              <w:jc w:val="right"/>
            </w:pPr>
            <w:r>
              <w:rPr>
                <w:color w:val="000000"/>
                <w:sz w:val="24"/>
                <w:szCs w:val="24"/>
              </w:rPr>
              <w:t>10,820,845.80</w:t>
            </w:r>
          </w:p>
        </w:tc>
        <w:tc>
          <w:tcPr>
            <w:tcW w:w="1644" w:type="dxa"/>
            <w:vAlign w:val="center"/>
          </w:tcPr>
          <w:p w:rsidR="00847D82" w:rsidRDefault="000B138B">
            <w:pPr>
              <w:jc w:val="right"/>
            </w:pPr>
            <w:r>
              <w:rPr>
                <w:color w:val="000000"/>
                <w:sz w:val="24"/>
                <w:szCs w:val="24"/>
              </w:rPr>
              <w:t>5.21</w:t>
            </w:r>
          </w:p>
        </w:tc>
      </w:tr>
      <w:tr w:rsidR="00847D82">
        <w:trPr>
          <w:jc w:val="center"/>
        </w:trPr>
        <w:tc>
          <w:tcPr>
            <w:tcW w:w="855" w:type="dxa"/>
            <w:vAlign w:val="center"/>
          </w:tcPr>
          <w:p w:rsidR="00847D82" w:rsidRDefault="000B138B">
            <w:pPr>
              <w:jc w:val="center"/>
            </w:pPr>
            <w:r>
              <w:rPr>
                <w:color w:val="000000"/>
                <w:sz w:val="24"/>
                <w:szCs w:val="24"/>
              </w:rPr>
              <w:t>2</w:t>
            </w:r>
          </w:p>
        </w:tc>
        <w:tc>
          <w:tcPr>
            <w:tcW w:w="1334" w:type="dxa"/>
            <w:vAlign w:val="center"/>
          </w:tcPr>
          <w:p w:rsidR="00847D82" w:rsidRDefault="000B138B">
            <w:pPr>
              <w:jc w:val="center"/>
            </w:pPr>
            <w:r>
              <w:rPr>
                <w:color w:val="000000"/>
                <w:sz w:val="24"/>
                <w:szCs w:val="24"/>
              </w:rPr>
              <w:t>002131</w:t>
            </w:r>
          </w:p>
        </w:tc>
        <w:tc>
          <w:tcPr>
            <w:tcW w:w="1777" w:type="dxa"/>
            <w:vAlign w:val="center"/>
          </w:tcPr>
          <w:p w:rsidR="00847D82" w:rsidRDefault="000B138B">
            <w:pPr>
              <w:jc w:val="center"/>
            </w:pPr>
            <w:r>
              <w:rPr>
                <w:color w:val="000000"/>
                <w:sz w:val="24"/>
                <w:szCs w:val="24"/>
              </w:rPr>
              <w:t>利欧股份</w:t>
            </w:r>
          </w:p>
        </w:tc>
        <w:tc>
          <w:tcPr>
            <w:tcW w:w="1334" w:type="dxa"/>
            <w:vAlign w:val="center"/>
          </w:tcPr>
          <w:p w:rsidR="00847D82" w:rsidRDefault="000B138B">
            <w:pPr>
              <w:jc w:val="right"/>
            </w:pPr>
            <w:r>
              <w:rPr>
                <w:color w:val="000000"/>
                <w:sz w:val="24"/>
                <w:szCs w:val="24"/>
              </w:rPr>
              <w:t>564,785</w:t>
            </w:r>
          </w:p>
        </w:tc>
        <w:tc>
          <w:tcPr>
            <w:tcW w:w="1924" w:type="dxa"/>
            <w:vAlign w:val="center"/>
          </w:tcPr>
          <w:p w:rsidR="00847D82" w:rsidRDefault="000B138B">
            <w:pPr>
              <w:jc w:val="right"/>
            </w:pPr>
            <w:r>
              <w:rPr>
                <w:color w:val="000000"/>
                <w:sz w:val="24"/>
                <w:szCs w:val="24"/>
              </w:rPr>
              <w:t>8,104,664.75</w:t>
            </w:r>
          </w:p>
        </w:tc>
        <w:tc>
          <w:tcPr>
            <w:tcW w:w="1644" w:type="dxa"/>
            <w:vAlign w:val="center"/>
          </w:tcPr>
          <w:p w:rsidR="00847D82" w:rsidRDefault="000B138B">
            <w:pPr>
              <w:jc w:val="right"/>
            </w:pPr>
            <w:r>
              <w:rPr>
                <w:color w:val="000000"/>
                <w:sz w:val="24"/>
                <w:szCs w:val="24"/>
              </w:rPr>
              <w:t>3.90</w:t>
            </w:r>
          </w:p>
        </w:tc>
      </w:tr>
      <w:tr w:rsidR="00847D82">
        <w:trPr>
          <w:jc w:val="center"/>
        </w:trPr>
        <w:tc>
          <w:tcPr>
            <w:tcW w:w="855" w:type="dxa"/>
            <w:vAlign w:val="center"/>
          </w:tcPr>
          <w:p w:rsidR="00847D82" w:rsidRDefault="000B138B">
            <w:pPr>
              <w:jc w:val="center"/>
            </w:pPr>
            <w:r>
              <w:rPr>
                <w:color w:val="000000"/>
                <w:sz w:val="24"/>
                <w:szCs w:val="24"/>
              </w:rPr>
              <w:t>3</w:t>
            </w:r>
          </w:p>
        </w:tc>
        <w:tc>
          <w:tcPr>
            <w:tcW w:w="1334" w:type="dxa"/>
            <w:vAlign w:val="center"/>
          </w:tcPr>
          <w:p w:rsidR="00847D82" w:rsidRDefault="000B138B">
            <w:pPr>
              <w:jc w:val="center"/>
            </w:pPr>
            <w:r>
              <w:rPr>
                <w:color w:val="000000"/>
                <w:sz w:val="24"/>
                <w:szCs w:val="24"/>
              </w:rPr>
              <w:t>002390</w:t>
            </w:r>
          </w:p>
        </w:tc>
        <w:tc>
          <w:tcPr>
            <w:tcW w:w="1777" w:type="dxa"/>
            <w:vAlign w:val="center"/>
          </w:tcPr>
          <w:p w:rsidR="00847D82" w:rsidRDefault="000B138B">
            <w:pPr>
              <w:jc w:val="center"/>
            </w:pPr>
            <w:r>
              <w:rPr>
                <w:color w:val="000000"/>
                <w:sz w:val="24"/>
                <w:szCs w:val="24"/>
              </w:rPr>
              <w:t>信邦制药</w:t>
            </w:r>
          </w:p>
        </w:tc>
        <w:tc>
          <w:tcPr>
            <w:tcW w:w="1334" w:type="dxa"/>
            <w:vAlign w:val="center"/>
          </w:tcPr>
          <w:p w:rsidR="00847D82" w:rsidRDefault="000B138B">
            <w:pPr>
              <w:jc w:val="right"/>
            </w:pPr>
            <w:r>
              <w:rPr>
                <w:color w:val="000000"/>
                <w:sz w:val="24"/>
                <w:szCs w:val="24"/>
              </w:rPr>
              <w:t>621,117</w:t>
            </w:r>
          </w:p>
        </w:tc>
        <w:tc>
          <w:tcPr>
            <w:tcW w:w="1924" w:type="dxa"/>
            <w:vAlign w:val="center"/>
          </w:tcPr>
          <w:p w:rsidR="00847D82" w:rsidRDefault="000B138B">
            <w:pPr>
              <w:jc w:val="right"/>
            </w:pPr>
            <w:r>
              <w:rPr>
                <w:color w:val="000000"/>
                <w:sz w:val="24"/>
                <w:szCs w:val="24"/>
              </w:rPr>
              <w:t>6,453,405.63</w:t>
            </w:r>
          </w:p>
        </w:tc>
        <w:tc>
          <w:tcPr>
            <w:tcW w:w="1644" w:type="dxa"/>
            <w:vAlign w:val="center"/>
          </w:tcPr>
          <w:p w:rsidR="00847D82" w:rsidRDefault="000B138B">
            <w:pPr>
              <w:jc w:val="right"/>
            </w:pPr>
            <w:r>
              <w:rPr>
                <w:color w:val="000000"/>
                <w:sz w:val="24"/>
                <w:szCs w:val="24"/>
              </w:rPr>
              <w:t>3.11</w:t>
            </w:r>
          </w:p>
        </w:tc>
      </w:tr>
      <w:tr w:rsidR="00847D82">
        <w:trPr>
          <w:jc w:val="center"/>
        </w:trPr>
        <w:tc>
          <w:tcPr>
            <w:tcW w:w="855" w:type="dxa"/>
            <w:vAlign w:val="center"/>
          </w:tcPr>
          <w:p w:rsidR="00847D82" w:rsidRDefault="000B138B">
            <w:pPr>
              <w:jc w:val="center"/>
            </w:pPr>
            <w:r>
              <w:rPr>
                <w:color w:val="000000"/>
                <w:sz w:val="24"/>
                <w:szCs w:val="24"/>
              </w:rPr>
              <w:t>4</w:t>
            </w:r>
          </w:p>
        </w:tc>
        <w:tc>
          <w:tcPr>
            <w:tcW w:w="1334" w:type="dxa"/>
            <w:vAlign w:val="center"/>
          </w:tcPr>
          <w:p w:rsidR="00847D82" w:rsidRDefault="000B138B">
            <w:pPr>
              <w:jc w:val="center"/>
            </w:pPr>
            <w:r>
              <w:rPr>
                <w:color w:val="000000"/>
                <w:sz w:val="24"/>
                <w:szCs w:val="24"/>
              </w:rPr>
              <w:t>603555</w:t>
            </w:r>
          </w:p>
        </w:tc>
        <w:tc>
          <w:tcPr>
            <w:tcW w:w="1777" w:type="dxa"/>
            <w:vAlign w:val="center"/>
          </w:tcPr>
          <w:p w:rsidR="00847D82" w:rsidRDefault="000B138B">
            <w:pPr>
              <w:jc w:val="center"/>
            </w:pPr>
            <w:r>
              <w:rPr>
                <w:color w:val="000000"/>
                <w:sz w:val="24"/>
                <w:szCs w:val="24"/>
              </w:rPr>
              <w:t>贵人鸟</w:t>
            </w:r>
          </w:p>
        </w:tc>
        <w:tc>
          <w:tcPr>
            <w:tcW w:w="1334" w:type="dxa"/>
            <w:vAlign w:val="center"/>
          </w:tcPr>
          <w:p w:rsidR="00847D82" w:rsidRDefault="000B138B">
            <w:pPr>
              <w:jc w:val="right"/>
            </w:pPr>
            <w:r>
              <w:rPr>
                <w:color w:val="000000"/>
                <w:sz w:val="24"/>
                <w:szCs w:val="24"/>
              </w:rPr>
              <w:t>224,311</w:t>
            </w:r>
          </w:p>
        </w:tc>
        <w:tc>
          <w:tcPr>
            <w:tcW w:w="1924" w:type="dxa"/>
            <w:vAlign w:val="center"/>
          </w:tcPr>
          <w:p w:rsidR="00847D82" w:rsidRDefault="000B138B">
            <w:pPr>
              <w:jc w:val="right"/>
            </w:pPr>
            <w:r>
              <w:rPr>
                <w:color w:val="000000"/>
                <w:sz w:val="24"/>
                <w:szCs w:val="24"/>
              </w:rPr>
              <w:t>5,544,967.92</w:t>
            </w:r>
          </w:p>
        </w:tc>
        <w:tc>
          <w:tcPr>
            <w:tcW w:w="1644" w:type="dxa"/>
            <w:vAlign w:val="center"/>
          </w:tcPr>
          <w:p w:rsidR="00847D82" w:rsidRDefault="000B138B">
            <w:pPr>
              <w:jc w:val="right"/>
            </w:pPr>
            <w:r>
              <w:rPr>
                <w:color w:val="000000"/>
                <w:sz w:val="24"/>
                <w:szCs w:val="24"/>
              </w:rPr>
              <w:t>2.67</w:t>
            </w:r>
          </w:p>
        </w:tc>
      </w:tr>
      <w:tr w:rsidR="00847D82">
        <w:trPr>
          <w:jc w:val="center"/>
        </w:trPr>
        <w:tc>
          <w:tcPr>
            <w:tcW w:w="855" w:type="dxa"/>
            <w:vAlign w:val="center"/>
          </w:tcPr>
          <w:p w:rsidR="00847D82" w:rsidRDefault="000B138B">
            <w:pPr>
              <w:jc w:val="center"/>
            </w:pPr>
            <w:r>
              <w:rPr>
                <w:color w:val="000000"/>
                <w:sz w:val="24"/>
                <w:szCs w:val="24"/>
              </w:rPr>
              <w:t>5</w:t>
            </w:r>
          </w:p>
        </w:tc>
        <w:tc>
          <w:tcPr>
            <w:tcW w:w="1334" w:type="dxa"/>
            <w:vAlign w:val="center"/>
          </w:tcPr>
          <w:p w:rsidR="00847D82" w:rsidRDefault="000B138B">
            <w:pPr>
              <w:jc w:val="center"/>
            </w:pPr>
            <w:r>
              <w:rPr>
                <w:color w:val="000000"/>
                <w:sz w:val="24"/>
                <w:szCs w:val="24"/>
              </w:rPr>
              <w:t>300384</w:t>
            </w:r>
          </w:p>
        </w:tc>
        <w:tc>
          <w:tcPr>
            <w:tcW w:w="1777" w:type="dxa"/>
            <w:vAlign w:val="center"/>
          </w:tcPr>
          <w:p w:rsidR="00847D82" w:rsidRDefault="000B138B">
            <w:pPr>
              <w:jc w:val="center"/>
            </w:pPr>
            <w:r>
              <w:rPr>
                <w:color w:val="000000"/>
                <w:sz w:val="24"/>
                <w:szCs w:val="24"/>
              </w:rPr>
              <w:t>三联虹普</w:t>
            </w:r>
          </w:p>
        </w:tc>
        <w:tc>
          <w:tcPr>
            <w:tcW w:w="1334" w:type="dxa"/>
            <w:vAlign w:val="center"/>
          </w:tcPr>
          <w:p w:rsidR="00847D82" w:rsidRDefault="000B138B">
            <w:pPr>
              <w:jc w:val="right"/>
            </w:pPr>
            <w:r>
              <w:rPr>
                <w:color w:val="000000"/>
                <w:sz w:val="24"/>
                <w:szCs w:val="24"/>
              </w:rPr>
              <w:t>105,885</w:t>
            </w:r>
          </w:p>
        </w:tc>
        <w:tc>
          <w:tcPr>
            <w:tcW w:w="1924" w:type="dxa"/>
            <w:vAlign w:val="center"/>
          </w:tcPr>
          <w:p w:rsidR="00847D82" w:rsidRDefault="000B138B">
            <w:pPr>
              <w:jc w:val="right"/>
            </w:pPr>
            <w:r>
              <w:rPr>
                <w:color w:val="000000"/>
                <w:sz w:val="24"/>
                <w:szCs w:val="24"/>
              </w:rPr>
              <w:t>4,987,183.50</w:t>
            </w:r>
          </w:p>
        </w:tc>
        <w:tc>
          <w:tcPr>
            <w:tcW w:w="1644" w:type="dxa"/>
            <w:vAlign w:val="center"/>
          </w:tcPr>
          <w:p w:rsidR="00847D82" w:rsidRDefault="000B138B">
            <w:pPr>
              <w:jc w:val="right"/>
            </w:pPr>
            <w:r>
              <w:rPr>
                <w:color w:val="000000"/>
                <w:sz w:val="24"/>
                <w:szCs w:val="24"/>
              </w:rPr>
              <w:t>2.40</w:t>
            </w:r>
          </w:p>
        </w:tc>
      </w:tr>
      <w:tr w:rsidR="00847D82">
        <w:trPr>
          <w:jc w:val="center"/>
        </w:trPr>
        <w:tc>
          <w:tcPr>
            <w:tcW w:w="855" w:type="dxa"/>
            <w:vAlign w:val="center"/>
          </w:tcPr>
          <w:p w:rsidR="00847D82" w:rsidRDefault="000B138B">
            <w:pPr>
              <w:jc w:val="center"/>
            </w:pPr>
            <w:r>
              <w:rPr>
                <w:color w:val="000000"/>
                <w:sz w:val="24"/>
                <w:szCs w:val="24"/>
              </w:rPr>
              <w:t>6</w:t>
            </w:r>
          </w:p>
        </w:tc>
        <w:tc>
          <w:tcPr>
            <w:tcW w:w="1334" w:type="dxa"/>
            <w:vAlign w:val="center"/>
          </w:tcPr>
          <w:p w:rsidR="00847D82" w:rsidRDefault="000B138B">
            <w:pPr>
              <w:jc w:val="center"/>
            </w:pPr>
            <w:r>
              <w:rPr>
                <w:color w:val="000000"/>
                <w:sz w:val="24"/>
                <w:szCs w:val="24"/>
              </w:rPr>
              <w:t>300267</w:t>
            </w:r>
          </w:p>
        </w:tc>
        <w:tc>
          <w:tcPr>
            <w:tcW w:w="1777" w:type="dxa"/>
            <w:vAlign w:val="center"/>
          </w:tcPr>
          <w:p w:rsidR="00847D82" w:rsidRDefault="000B138B">
            <w:pPr>
              <w:jc w:val="center"/>
            </w:pPr>
            <w:r>
              <w:rPr>
                <w:color w:val="000000"/>
                <w:sz w:val="24"/>
                <w:szCs w:val="24"/>
              </w:rPr>
              <w:t>尔康制药</w:t>
            </w:r>
          </w:p>
        </w:tc>
        <w:tc>
          <w:tcPr>
            <w:tcW w:w="1334" w:type="dxa"/>
            <w:vAlign w:val="center"/>
          </w:tcPr>
          <w:p w:rsidR="00847D82" w:rsidRDefault="000B138B">
            <w:pPr>
              <w:jc w:val="right"/>
            </w:pPr>
            <w:r>
              <w:rPr>
                <w:color w:val="000000"/>
                <w:sz w:val="24"/>
                <w:szCs w:val="24"/>
              </w:rPr>
              <w:t>181,973</w:t>
            </w:r>
          </w:p>
        </w:tc>
        <w:tc>
          <w:tcPr>
            <w:tcW w:w="1924" w:type="dxa"/>
            <w:vAlign w:val="center"/>
          </w:tcPr>
          <w:p w:rsidR="00847D82" w:rsidRDefault="000B138B">
            <w:pPr>
              <w:jc w:val="right"/>
            </w:pPr>
            <w:r>
              <w:rPr>
                <w:color w:val="000000"/>
                <w:sz w:val="24"/>
                <w:szCs w:val="24"/>
              </w:rPr>
              <w:t>4,907,811.81</w:t>
            </w:r>
          </w:p>
        </w:tc>
        <w:tc>
          <w:tcPr>
            <w:tcW w:w="1644" w:type="dxa"/>
            <w:vAlign w:val="center"/>
          </w:tcPr>
          <w:p w:rsidR="00847D82" w:rsidRDefault="000B138B">
            <w:pPr>
              <w:jc w:val="right"/>
            </w:pPr>
            <w:r>
              <w:rPr>
                <w:color w:val="000000"/>
                <w:sz w:val="24"/>
                <w:szCs w:val="24"/>
              </w:rPr>
              <w:t>2.36</w:t>
            </w:r>
          </w:p>
        </w:tc>
      </w:tr>
      <w:tr w:rsidR="00847D82">
        <w:trPr>
          <w:jc w:val="center"/>
        </w:trPr>
        <w:tc>
          <w:tcPr>
            <w:tcW w:w="855" w:type="dxa"/>
            <w:vAlign w:val="center"/>
          </w:tcPr>
          <w:p w:rsidR="00847D82" w:rsidRDefault="000B138B">
            <w:pPr>
              <w:jc w:val="center"/>
            </w:pPr>
            <w:r>
              <w:rPr>
                <w:color w:val="000000"/>
                <w:sz w:val="24"/>
                <w:szCs w:val="24"/>
              </w:rPr>
              <w:t>7</w:t>
            </w:r>
          </w:p>
        </w:tc>
        <w:tc>
          <w:tcPr>
            <w:tcW w:w="1334" w:type="dxa"/>
            <w:vAlign w:val="center"/>
          </w:tcPr>
          <w:p w:rsidR="00847D82" w:rsidRDefault="000B138B">
            <w:pPr>
              <w:jc w:val="center"/>
            </w:pPr>
            <w:r>
              <w:rPr>
                <w:color w:val="000000"/>
                <w:sz w:val="24"/>
                <w:szCs w:val="24"/>
              </w:rPr>
              <w:t>600389</w:t>
            </w:r>
          </w:p>
        </w:tc>
        <w:tc>
          <w:tcPr>
            <w:tcW w:w="1777" w:type="dxa"/>
            <w:vAlign w:val="center"/>
          </w:tcPr>
          <w:p w:rsidR="00847D82" w:rsidRDefault="000B138B">
            <w:pPr>
              <w:jc w:val="center"/>
            </w:pPr>
            <w:r>
              <w:rPr>
                <w:color w:val="000000"/>
                <w:sz w:val="24"/>
                <w:szCs w:val="24"/>
              </w:rPr>
              <w:t>江山股份</w:t>
            </w:r>
          </w:p>
        </w:tc>
        <w:tc>
          <w:tcPr>
            <w:tcW w:w="1334" w:type="dxa"/>
            <w:vAlign w:val="center"/>
          </w:tcPr>
          <w:p w:rsidR="00847D82" w:rsidRDefault="000B138B">
            <w:pPr>
              <w:jc w:val="right"/>
            </w:pPr>
            <w:r>
              <w:rPr>
                <w:color w:val="000000"/>
                <w:sz w:val="24"/>
                <w:szCs w:val="24"/>
              </w:rPr>
              <w:t>242,481</w:t>
            </w:r>
          </w:p>
        </w:tc>
        <w:tc>
          <w:tcPr>
            <w:tcW w:w="1924" w:type="dxa"/>
            <w:vAlign w:val="center"/>
          </w:tcPr>
          <w:p w:rsidR="00847D82" w:rsidRDefault="000B138B">
            <w:pPr>
              <w:jc w:val="right"/>
            </w:pPr>
            <w:r>
              <w:rPr>
                <w:color w:val="000000"/>
                <w:sz w:val="24"/>
                <w:szCs w:val="24"/>
              </w:rPr>
              <w:t>4,818,097.47</w:t>
            </w:r>
          </w:p>
        </w:tc>
        <w:tc>
          <w:tcPr>
            <w:tcW w:w="1644" w:type="dxa"/>
            <w:vAlign w:val="center"/>
          </w:tcPr>
          <w:p w:rsidR="00847D82" w:rsidRDefault="000B138B">
            <w:pPr>
              <w:jc w:val="right"/>
            </w:pPr>
            <w:r>
              <w:rPr>
                <w:color w:val="000000"/>
                <w:sz w:val="24"/>
                <w:szCs w:val="24"/>
              </w:rPr>
              <w:t>2.32</w:t>
            </w:r>
          </w:p>
        </w:tc>
      </w:tr>
      <w:tr w:rsidR="00847D82">
        <w:trPr>
          <w:jc w:val="center"/>
        </w:trPr>
        <w:tc>
          <w:tcPr>
            <w:tcW w:w="855" w:type="dxa"/>
            <w:vAlign w:val="center"/>
          </w:tcPr>
          <w:p w:rsidR="00847D82" w:rsidRDefault="000B138B">
            <w:pPr>
              <w:jc w:val="center"/>
            </w:pPr>
            <w:r>
              <w:rPr>
                <w:color w:val="000000"/>
                <w:sz w:val="24"/>
                <w:szCs w:val="24"/>
              </w:rPr>
              <w:t>8</w:t>
            </w:r>
          </w:p>
        </w:tc>
        <w:tc>
          <w:tcPr>
            <w:tcW w:w="1334" w:type="dxa"/>
            <w:vAlign w:val="center"/>
          </w:tcPr>
          <w:p w:rsidR="00847D82" w:rsidRDefault="000B138B">
            <w:pPr>
              <w:jc w:val="center"/>
            </w:pPr>
            <w:r>
              <w:rPr>
                <w:color w:val="000000"/>
                <w:sz w:val="24"/>
                <w:szCs w:val="24"/>
              </w:rPr>
              <w:t>600990</w:t>
            </w:r>
          </w:p>
        </w:tc>
        <w:tc>
          <w:tcPr>
            <w:tcW w:w="1777" w:type="dxa"/>
            <w:vAlign w:val="center"/>
          </w:tcPr>
          <w:p w:rsidR="00847D82" w:rsidRDefault="000B138B">
            <w:pPr>
              <w:jc w:val="center"/>
            </w:pPr>
            <w:r>
              <w:rPr>
                <w:color w:val="000000"/>
                <w:sz w:val="24"/>
                <w:szCs w:val="24"/>
              </w:rPr>
              <w:t>四创电子</w:t>
            </w:r>
          </w:p>
        </w:tc>
        <w:tc>
          <w:tcPr>
            <w:tcW w:w="1334" w:type="dxa"/>
            <w:vAlign w:val="center"/>
          </w:tcPr>
          <w:p w:rsidR="00847D82" w:rsidRDefault="000B138B">
            <w:pPr>
              <w:jc w:val="right"/>
            </w:pPr>
            <w:r>
              <w:rPr>
                <w:color w:val="000000"/>
                <w:sz w:val="24"/>
                <w:szCs w:val="24"/>
              </w:rPr>
              <w:t>75,500</w:t>
            </w:r>
          </w:p>
        </w:tc>
        <w:tc>
          <w:tcPr>
            <w:tcW w:w="1924" w:type="dxa"/>
            <w:vAlign w:val="center"/>
          </w:tcPr>
          <w:p w:rsidR="00847D82" w:rsidRDefault="000B138B">
            <w:pPr>
              <w:jc w:val="right"/>
            </w:pPr>
            <w:r>
              <w:rPr>
                <w:color w:val="000000"/>
                <w:sz w:val="24"/>
                <w:szCs w:val="24"/>
              </w:rPr>
              <w:t>4,542,080.00</w:t>
            </w:r>
          </w:p>
        </w:tc>
        <w:tc>
          <w:tcPr>
            <w:tcW w:w="1644" w:type="dxa"/>
            <w:vAlign w:val="center"/>
          </w:tcPr>
          <w:p w:rsidR="00847D82" w:rsidRDefault="000B138B">
            <w:pPr>
              <w:jc w:val="right"/>
            </w:pPr>
            <w:r>
              <w:rPr>
                <w:color w:val="000000"/>
                <w:sz w:val="24"/>
                <w:szCs w:val="24"/>
              </w:rPr>
              <w:t>2.19</w:t>
            </w:r>
          </w:p>
        </w:tc>
      </w:tr>
      <w:tr w:rsidR="00847D82">
        <w:trPr>
          <w:jc w:val="center"/>
        </w:trPr>
        <w:tc>
          <w:tcPr>
            <w:tcW w:w="855" w:type="dxa"/>
            <w:vAlign w:val="center"/>
          </w:tcPr>
          <w:p w:rsidR="00847D82" w:rsidRDefault="000B138B">
            <w:pPr>
              <w:jc w:val="center"/>
            </w:pPr>
            <w:r>
              <w:rPr>
                <w:color w:val="000000"/>
                <w:sz w:val="24"/>
                <w:szCs w:val="24"/>
              </w:rPr>
              <w:t>9</w:t>
            </w:r>
          </w:p>
        </w:tc>
        <w:tc>
          <w:tcPr>
            <w:tcW w:w="1334" w:type="dxa"/>
            <w:vAlign w:val="center"/>
          </w:tcPr>
          <w:p w:rsidR="00847D82" w:rsidRDefault="000B138B">
            <w:pPr>
              <w:jc w:val="center"/>
            </w:pPr>
            <w:r>
              <w:rPr>
                <w:color w:val="000000"/>
                <w:sz w:val="24"/>
                <w:szCs w:val="24"/>
              </w:rPr>
              <w:t>300137</w:t>
            </w:r>
          </w:p>
        </w:tc>
        <w:tc>
          <w:tcPr>
            <w:tcW w:w="1777" w:type="dxa"/>
            <w:vAlign w:val="center"/>
          </w:tcPr>
          <w:p w:rsidR="00847D82" w:rsidRDefault="000B138B">
            <w:pPr>
              <w:jc w:val="center"/>
            </w:pPr>
            <w:r>
              <w:rPr>
                <w:color w:val="000000"/>
                <w:sz w:val="24"/>
                <w:szCs w:val="24"/>
              </w:rPr>
              <w:t>先河环保</w:t>
            </w:r>
          </w:p>
        </w:tc>
        <w:tc>
          <w:tcPr>
            <w:tcW w:w="1334" w:type="dxa"/>
            <w:vAlign w:val="center"/>
          </w:tcPr>
          <w:p w:rsidR="00847D82" w:rsidRDefault="000B138B">
            <w:pPr>
              <w:jc w:val="right"/>
            </w:pPr>
            <w:r>
              <w:rPr>
                <w:color w:val="000000"/>
                <w:sz w:val="24"/>
                <w:szCs w:val="24"/>
              </w:rPr>
              <w:t>262,161</w:t>
            </w:r>
          </w:p>
        </w:tc>
        <w:tc>
          <w:tcPr>
            <w:tcW w:w="1924" w:type="dxa"/>
            <w:vAlign w:val="center"/>
          </w:tcPr>
          <w:p w:rsidR="00847D82" w:rsidRDefault="000B138B">
            <w:pPr>
              <w:jc w:val="right"/>
            </w:pPr>
            <w:r>
              <w:rPr>
                <w:color w:val="000000"/>
                <w:sz w:val="24"/>
                <w:szCs w:val="24"/>
              </w:rPr>
              <w:t>4,354,494.21</w:t>
            </w:r>
          </w:p>
        </w:tc>
        <w:tc>
          <w:tcPr>
            <w:tcW w:w="1644" w:type="dxa"/>
            <w:vAlign w:val="center"/>
          </w:tcPr>
          <w:p w:rsidR="00847D82" w:rsidRDefault="000B138B">
            <w:pPr>
              <w:jc w:val="right"/>
            </w:pPr>
            <w:r>
              <w:rPr>
                <w:color w:val="000000"/>
                <w:sz w:val="24"/>
                <w:szCs w:val="24"/>
              </w:rPr>
              <w:t>2.10</w:t>
            </w:r>
          </w:p>
        </w:tc>
      </w:tr>
      <w:tr w:rsidR="00847D82">
        <w:trPr>
          <w:jc w:val="center"/>
        </w:trPr>
        <w:tc>
          <w:tcPr>
            <w:tcW w:w="855" w:type="dxa"/>
            <w:vAlign w:val="center"/>
          </w:tcPr>
          <w:p w:rsidR="00847D82" w:rsidRDefault="000B138B">
            <w:pPr>
              <w:jc w:val="center"/>
            </w:pPr>
            <w:r>
              <w:rPr>
                <w:color w:val="000000"/>
                <w:sz w:val="24"/>
                <w:szCs w:val="24"/>
              </w:rPr>
              <w:t>10</w:t>
            </w:r>
          </w:p>
        </w:tc>
        <w:tc>
          <w:tcPr>
            <w:tcW w:w="1334" w:type="dxa"/>
            <w:vAlign w:val="center"/>
          </w:tcPr>
          <w:p w:rsidR="00847D82" w:rsidRDefault="000B138B">
            <w:pPr>
              <w:jc w:val="center"/>
            </w:pPr>
            <w:r>
              <w:rPr>
                <w:color w:val="000000"/>
                <w:sz w:val="24"/>
                <w:szCs w:val="24"/>
              </w:rPr>
              <w:t>600499</w:t>
            </w:r>
          </w:p>
        </w:tc>
        <w:tc>
          <w:tcPr>
            <w:tcW w:w="1777" w:type="dxa"/>
            <w:vAlign w:val="center"/>
          </w:tcPr>
          <w:p w:rsidR="00847D82" w:rsidRDefault="000B138B">
            <w:pPr>
              <w:jc w:val="center"/>
            </w:pPr>
            <w:r>
              <w:rPr>
                <w:color w:val="000000"/>
                <w:sz w:val="24"/>
                <w:szCs w:val="24"/>
              </w:rPr>
              <w:t>科达洁能</w:t>
            </w:r>
          </w:p>
        </w:tc>
        <w:tc>
          <w:tcPr>
            <w:tcW w:w="1334" w:type="dxa"/>
            <w:vAlign w:val="center"/>
          </w:tcPr>
          <w:p w:rsidR="00847D82" w:rsidRDefault="000B138B">
            <w:pPr>
              <w:jc w:val="right"/>
            </w:pPr>
            <w:r>
              <w:rPr>
                <w:color w:val="000000"/>
                <w:sz w:val="24"/>
                <w:szCs w:val="24"/>
              </w:rPr>
              <w:t>280,000</w:t>
            </w:r>
          </w:p>
        </w:tc>
        <w:tc>
          <w:tcPr>
            <w:tcW w:w="1924" w:type="dxa"/>
            <w:vAlign w:val="center"/>
          </w:tcPr>
          <w:p w:rsidR="00847D82" w:rsidRDefault="000B138B">
            <w:pPr>
              <w:jc w:val="right"/>
            </w:pPr>
            <w:r>
              <w:rPr>
                <w:color w:val="000000"/>
                <w:sz w:val="24"/>
                <w:szCs w:val="24"/>
              </w:rPr>
              <w:t>4,138,400.00</w:t>
            </w:r>
          </w:p>
        </w:tc>
        <w:tc>
          <w:tcPr>
            <w:tcW w:w="1644" w:type="dxa"/>
            <w:vAlign w:val="center"/>
          </w:tcPr>
          <w:p w:rsidR="00847D82" w:rsidRDefault="000B138B">
            <w:pPr>
              <w:jc w:val="right"/>
            </w:pPr>
            <w:r>
              <w:rPr>
                <w:color w:val="000000"/>
                <w:sz w:val="24"/>
                <w:szCs w:val="24"/>
              </w:rPr>
              <w:t>1.99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20,069,000.00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9.67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20,069,000.00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9.67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20,069,000.00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9.67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847D82">
        <w:trPr>
          <w:jc w:val="center"/>
        </w:trPr>
        <w:tc>
          <w:tcPr>
            <w:tcW w:w="850" w:type="dxa"/>
            <w:vAlign w:val="center"/>
          </w:tcPr>
          <w:p w:rsidR="00847D82" w:rsidRDefault="000B138B">
            <w:pPr>
              <w:jc w:val="center"/>
            </w:pPr>
            <w:r>
              <w:rPr>
                <w:color w:val="000000"/>
                <w:sz w:val="24"/>
                <w:szCs w:val="24"/>
              </w:rPr>
              <w:t>1</w:t>
            </w:r>
          </w:p>
        </w:tc>
        <w:tc>
          <w:tcPr>
            <w:tcW w:w="1475" w:type="dxa"/>
            <w:vAlign w:val="center"/>
          </w:tcPr>
          <w:p w:rsidR="00847D82" w:rsidRDefault="000B138B">
            <w:pPr>
              <w:jc w:val="center"/>
            </w:pPr>
            <w:r>
              <w:rPr>
                <w:color w:val="000000"/>
                <w:sz w:val="24"/>
                <w:szCs w:val="24"/>
              </w:rPr>
              <w:t>150202</w:t>
            </w:r>
          </w:p>
        </w:tc>
        <w:tc>
          <w:tcPr>
            <w:tcW w:w="1769" w:type="dxa"/>
            <w:vAlign w:val="center"/>
          </w:tcPr>
          <w:p w:rsidR="00847D82" w:rsidRDefault="000B138B">
            <w:pPr>
              <w:jc w:val="center"/>
            </w:pPr>
            <w:r>
              <w:rPr>
                <w:color w:val="000000"/>
                <w:sz w:val="24"/>
                <w:szCs w:val="24"/>
              </w:rPr>
              <w:t>15</w:t>
            </w:r>
            <w:r>
              <w:rPr>
                <w:color w:val="000000"/>
                <w:sz w:val="24"/>
                <w:szCs w:val="24"/>
              </w:rPr>
              <w:t>国开</w:t>
            </w:r>
            <w:r>
              <w:rPr>
                <w:color w:val="000000"/>
                <w:sz w:val="24"/>
                <w:szCs w:val="24"/>
              </w:rPr>
              <w:t>02</w:t>
            </w:r>
          </w:p>
        </w:tc>
        <w:tc>
          <w:tcPr>
            <w:tcW w:w="1387" w:type="dxa"/>
            <w:vAlign w:val="center"/>
          </w:tcPr>
          <w:p w:rsidR="00847D82" w:rsidRDefault="000B138B">
            <w:pPr>
              <w:jc w:val="right"/>
            </w:pPr>
            <w:r>
              <w:rPr>
                <w:color w:val="000000"/>
                <w:sz w:val="24"/>
                <w:szCs w:val="24"/>
              </w:rPr>
              <w:t>100,000</w:t>
            </w:r>
          </w:p>
        </w:tc>
        <w:tc>
          <w:tcPr>
            <w:tcW w:w="2150" w:type="dxa"/>
            <w:vAlign w:val="center"/>
          </w:tcPr>
          <w:p w:rsidR="00847D82" w:rsidRDefault="000B138B">
            <w:pPr>
              <w:jc w:val="right"/>
            </w:pPr>
            <w:r>
              <w:rPr>
                <w:color w:val="000000"/>
                <w:sz w:val="24"/>
                <w:szCs w:val="24"/>
              </w:rPr>
              <w:t>10,038,000.00</w:t>
            </w:r>
          </w:p>
        </w:tc>
        <w:tc>
          <w:tcPr>
            <w:tcW w:w="1237" w:type="dxa"/>
            <w:vAlign w:val="center"/>
          </w:tcPr>
          <w:p w:rsidR="00847D82" w:rsidRDefault="000B138B">
            <w:pPr>
              <w:jc w:val="right"/>
            </w:pPr>
            <w:r>
              <w:rPr>
                <w:color w:val="000000"/>
                <w:sz w:val="24"/>
                <w:szCs w:val="24"/>
              </w:rPr>
              <w:t>4.83</w:t>
            </w:r>
          </w:p>
        </w:tc>
      </w:tr>
      <w:tr w:rsidR="00847D82">
        <w:trPr>
          <w:jc w:val="center"/>
        </w:trPr>
        <w:tc>
          <w:tcPr>
            <w:tcW w:w="850" w:type="dxa"/>
            <w:vAlign w:val="center"/>
          </w:tcPr>
          <w:p w:rsidR="00847D82" w:rsidRDefault="000B138B">
            <w:pPr>
              <w:jc w:val="center"/>
            </w:pPr>
            <w:r>
              <w:rPr>
                <w:color w:val="000000"/>
                <w:sz w:val="24"/>
                <w:szCs w:val="24"/>
              </w:rPr>
              <w:t>2</w:t>
            </w:r>
          </w:p>
        </w:tc>
        <w:tc>
          <w:tcPr>
            <w:tcW w:w="1475" w:type="dxa"/>
            <w:vAlign w:val="center"/>
          </w:tcPr>
          <w:p w:rsidR="00847D82" w:rsidRDefault="000B138B">
            <w:pPr>
              <w:jc w:val="center"/>
            </w:pPr>
            <w:r>
              <w:rPr>
                <w:color w:val="000000"/>
                <w:sz w:val="24"/>
                <w:szCs w:val="24"/>
              </w:rPr>
              <w:t>150211</w:t>
            </w:r>
          </w:p>
        </w:tc>
        <w:tc>
          <w:tcPr>
            <w:tcW w:w="1769" w:type="dxa"/>
            <w:vAlign w:val="center"/>
          </w:tcPr>
          <w:p w:rsidR="00847D82" w:rsidRDefault="000B138B">
            <w:pPr>
              <w:jc w:val="center"/>
            </w:pPr>
            <w:r>
              <w:rPr>
                <w:color w:val="000000"/>
                <w:sz w:val="24"/>
                <w:szCs w:val="24"/>
              </w:rPr>
              <w:t>15</w:t>
            </w:r>
            <w:r>
              <w:rPr>
                <w:color w:val="000000"/>
                <w:sz w:val="24"/>
                <w:szCs w:val="24"/>
              </w:rPr>
              <w:t>国开</w:t>
            </w:r>
            <w:r>
              <w:rPr>
                <w:color w:val="000000"/>
                <w:sz w:val="24"/>
                <w:szCs w:val="24"/>
              </w:rPr>
              <w:t>11</w:t>
            </w:r>
          </w:p>
        </w:tc>
        <w:tc>
          <w:tcPr>
            <w:tcW w:w="1387" w:type="dxa"/>
            <w:vAlign w:val="center"/>
          </w:tcPr>
          <w:p w:rsidR="00847D82" w:rsidRDefault="000B138B">
            <w:pPr>
              <w:jc w:val="right"/>
            </w:pPr>
            <w:r>
              <w:rPr>
                <w:color w:val="000000"/>
                <w:sz w:val="24"/>
                <w:szCs w:val="24"/>
              </w:rPr>
              <w:t>100,000</w:t>
            </w:r>
          </w:p>
        </w:tc>
        <w:tc>
          <w:tcPr>
            <w:tcW w:w="2150" w:type="dxa"/>
            <w:vAlign w:val="center"/>
          </w:tcPr>
          <w:p w:rsidR="00847D82" w:rsidRDefault="000B138B">
            <w:pPr>
              <w:jc w:val="right"/>
            </w:pPr>
            <w:r>
              <w:rPr>
                <w:color w:val="000000"/>
                <w:sz w:val="24"/>
                <w:szCs w:val="24"/>
              </w:rPr>
              <w:t>10,031,000.00</w:t>
            </w:r>
          </w:p>
        </w:tc>
        <w:tc>
          <w:tcPr>
            <w:tcW w:w="1237" w:type="dxa"/>
            <w:vAlign w:val="center"/>
          </w:tcPr>
          <w:p w:rsidR="00847D82" w:rsidRDefault="000B138B">
            <w:pPr>
              <w:jc w:val="right"/>
            </w:pPr>
            <w:r>
              <w:rPr>
                <w:color w:val="000000"/>
                <w:sz w:val="24"/>
                <w:szCs w:val="24"/>
              </w:rPr>
              <w:t>4.83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338,682.52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381,345.73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74,163.98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794,192.23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847D82">
        <w:trPr>
          <w:jc w:val="center"/>
        </w:trPr>
        <w:tc>
          <w:tcPr>
            <w:tcW w:w="1129" w:type="dxa"/>
            <w:vAlign w:val="center"/>
          </w:tcPr>
          <w:p w:rsidR="00847D82" w:rsidRDefault="000B138B">
            <w:pPr>
              <w:jc w:val="center"/>
            </w:pPr>
            <w:r>
              <w:rPr>
                <w:color w:val="000000"/>
                <w:sz w:val="24"/>
                <w:szCs w:val="24"/>
              </w:rPr>
              <w:t>1</w:t>
            </w:r>
          </w:p>
        </w:tc>
        <w:tc>
          <w:tcPr>
            <w:tcW w:w="1356" w:type="dxa"/>
            <w:vAlign w:val="center"/>
          </w:tcPr>
          <w:p w:rsidR="00847D82" w:rsidRDefault="000B138B">
            <w:pPr>
              <w:jc w:val="center"/>
            </w:pPr>
            <w:r>
              <w:rPr>
                <w:color w:val="000000"/>
                <w:sz w:val="24"/>
                <w:szCs w:val="24"/>
              </w:rPr>
              <w:t>002131</w:t>
            </w:r>
          </w:p>
        </w:tc>
        <w:tc>
          <w:tcPr>
            <w:tcW w:w="1355" w:type="dxa"/>
            <w:vAlign w:val="center"/>
          </w:tcPr>
          <w:p w:rsidR="00847D82" w:rsidRDefault="000B138B">
            <w:pPr>
              <w:jc w:val="center"/>
            </w:pPr>
            <w:r>
              <w:rPr>
                <w:color w:val="000000"/>
                <w:sz w:val="24"/>
                <w:szCs w:val="24"/>
              </w:rPr>
              <w:t>利欧股份</w:t>
            </w:r>
          </w:p>
        </w:tc>
        <w:tc>
          <w:tcPr>
            <w:tcW w:w="1880" w:type="dxa"/>
            <w:vAlign w:val="center"/>
          </w:tcPr>
          <w:p w:rsidR="00847D82" w:rsidRDefault="000B138B">
            <w:pPr>
              <w:jc w:val="right"/>
            </w:pPr>
            <w:r>
              <w:rPr>
                <w:color w:val="000000"/>
                <w:sz w:val="24"/>
                <w:szCs w:val="24"/>
              </w:rPr>
              <w:t>8,104,664.75</w:t>
            </w:r>
          </w:p>
        </w:tc>
        <w:tc>
          <w:tcPr>
            <w:tcW w:w="1724" w:type="dxa"/>
            <w:vAlign w:val="center"/>
          </w:tcPr>
          <w:p w:rsidR="00847D82" w:rsidRDefault="000B138B">
            <w:pPr>
              <w:jc w:val="right"/>
            </w:pPr>
            <w:r>
              <w:rPr>
                <w:color w:val="000000"/>
                <w:sz w:val="24"/>
                <w:szCs w:val="24"/>
              </w:rPr>
              <w:t>3.90</w:t>
            </w:r>
          </w:p>
        </w:tc>
        <w:tc>
          <w:tcPr>
            <w:tcW w:w="1424" w:type="dxa"/>
            <w:vAlign w:val="center"/>
          </w:tcPr>
          <w:p w:rsidR="00847D82" w:rsidRDefault="000B138B">
            <w:pPr>
              <w:jc w:val="right"/>
            </w:pPr>
            <w:r>
              <w:rPr>
                <w:color w:val="000000"/>
                <w:sz w:val="24"/>
                <w:szCs w:val="24"/>
              </w:rPr>
              <w:t>重大事项</w:t>
            </w:r>
          </w:p>
        </w:tc>
      </w:tr>
      <w:tr w:rsidR="00847D82">
        <w:trPr>
          <w:jc w:val="center"/>
        </w:trPr>
        <w:tc>
          <w:tcPr>
            <w:tcW w:w="1129" w:type="dxa"/>
            <w:vAlign w:val="center"/>
          </w:tcPr>
          <w:p w:rsidR="00847D82" w:rsidRDefault="000B138B">
            <w:pPr>
              <w:jc w:val="center"/>
            </w:pPr>
            <w:r>
              <w:rPr>
                <w:color w:val="000000"/>
                <w:sz w:val="24"/>
                <w:szCs w:val="24"/>
              </w:rPr>
              <w:t>2</w:t>
            </w:r>
          </w:p>
        </w:tc>
        <w:tc>
          <w:tcPr>
            <w:tcW w:w="1356" w:type="dxa"/>
            <w:vAlign w:val="center"/>
          </w:tcPr>
          <w:p w:rsidR="00847D82" w:rsidRDefault="000B138B">
            <w:pPr>
              <w:jc w:val="center"/>
            </w:pPr>
            <w:r>
              <w:rPr>
                <w:color w:val="000000"/>
                <w:sz w:val="24"/>
                <w:szCs w:val="24"/>
              </w:rPr>
              <w:t>600990</w:t>
            </w:r>
          </w:p>
        </w:tc>
        <w:tc>
          <w:tcPr>
            <w:tcW w:w="1355" w:type="dxa"/>
            <w:vAlign w:val="center"/>
          </w:tcPr>
          <w:p w:rsidR="00847D82" w:rsidRDefault="000B138B">
            <w:pPr>
              <w:jc w:val="center"/>
            </w:pPr>
            <w:r>
              <w:rPr>
                <w:color w:val="000000"/>
                <w:sz w:val="24"/>
                <w:szCs w:val="24"/>
              </w:rPr>
              <w:t>四创电子</w:t>
            </w:r>
          </w:p>
        </w:tc>
        <w:tc>
          <w:tcPr>
            <w:tcW w:w="1880" w:type="dxa"/>
            <w:vAlign w:val="center"/>
          </w:tcPr>
          <w:p w:rsidR="00847D82" w:rsidRDefault="000B138B">
            <w:pPr>
              <w:jc w:val="right"/>
            </w:pPr>
            <w:r>
              <w:rPr>
                <w:color w:val="000000"/>
                <w:sz w:val="24"/>
                <w:szCs w:val="24"/>
              </w:rPr>
              <w:t>4,542,080.00</w:t>
            </w:r>
          </w:p>
        </w:tc>
        <w:tc>
          <w:tcPr>
            <w:tcW w:w="1724" w:type="dxa"/>
            <w:vAlign w:val="center"/>
          </w:tcPr>
          <w:p w:rsidR="00847D82" w:rsidRDefault="000B138B">
            <w:pPr>
              <w:jc w:val="right"/>
            </w:pPr>
            <w:r>
              <w:rPr>
                <w:color w:val="000000"/>
                <w:sz w:val="24"/>
                <w:szCs w:val="24"/>
              </w:rPr>
              <w:t>2.19</w:t>
            </w:r>
          </w:p>
        </w:tc>
        <w:tc>
          <w:tcPr>
            <w:tcW w:w="1424" w:type="dxa"/>
            <w:vAlign w:val="center"/>
          </w:tcPr>
          <w:p w:rsidR="00847D82" w:rsidRDefault="000B138B">
            <w:pPr>
              <w:jc w:val="right"/>
            </w:pPr>
            <w:r>
              <w:rPr>
                <w:color w:val="000000"/>
                <w:sz w:val="24"/>
                <w:szCs w:val="24"/>
              </w:rPr>
              <w:t>重大事项</w:t>
            </w:r>
          </w:p>
        </w:tc>
      </w:tr>
      <w:tr w:rsidR="00847D82">
        <w:trPr>
          <w:jc w:val="center"/>
        </w:trPr>
        <w:tc>
          <w:tcPr>
            <w:tcW w:w="1129" w:type="dxa"/>
            <w:vAlign w:val="center"/>
          </w:tcPr>
          <w:p w:rsidR="00847D82" w:rsidRDefault="000B138B">
            <w:pPr>
              <w:jc w:val="center"/>
            </w:pPr>
            <w:r>
              <w:rPr>
                <w:color w:val="000000"/>
                <w:sz w:val="24"/>
                <w:szCs w:val="24"/>
              </w:rPr>
              <w:t>3</w:t>
            </w:r>
          </w:p>
        </w:tc>
        <w:tc>
          <w:tcPr>
            <w:tcW w:w="1356" w:type="dxa"/>
            <w:vAlign w:val="center"/>
          </w:tcPr>
          <w:p w:rsidR="00847D82" w:rsidRDefault="000B138B">
            <w:pPr>
              <w:jc w:val="center"/>
            </w:pPr>
            <w:r>
              <w:rPr>
                <w:color w:val="000000"/>
                <w:sz w:val="24"/>
                <w:szCs w:val="24"/>
              </w:rPr>
              <w:t>600499</w:t>
            </w:r>
          </w:p>
        </w:tc>
        <w:tc>
          <w:tcPr>
            <w:tcW w:w="1355" w:type="dxa"/>
            <w:vAlign w:val="center"/>
          </w:tcPr>
          <w:p w:rsidR="00847D82" w:rsidRDefault="000B138B">
            <w:pPr>
              <w:jc w:val="center"/>
            </w:pPr>
            <w:r>
              <w:rPr>
                <w:color w:val="000000"/>
                <w:sz w:val="24"/>
                <w:szCs w:val="24"/>
              </w:rPr>
              <w:t>科达洁能</w:t>
            </w:r>
          </w:p>
        </w:tc>
        <w:tc>
          <w:tcPr>
            <w:tcW w:w="1880" w:type="dxa"/>
            <w:vAlign w:val="center"/>
          </w:tcPr>
          <w:p w:rsidR="00847D82" w:rsidRDefault="000B138B">
            <w:pPr>
              <w:jc w:val="right"/>
            </w:pPr>
            <w:r>
              <w:rPr>
                <w:color w:val="000000"/>
                <w:sz w:val="24"/>
                <w:szCs w:val="24"/>
              </w:rPr>
              <w:t>4,138,400.00</w:t>
            </w:r>
          </w:p>
        </w:tc>
        <w:tc>
          <w:tcPr>
            <w:tcW w:w="1724" w:type="dxa"/>
            <w:vAlign w:val="center"/>
          </w:tcPr>
          <w:p w:rsidR="00847D82" w:rsidRDefault="000B138B">
            <w:pPr>
              <w:jc w:val="right"/>
            </w:pPr>
            <w:r>
              <w:rPr>
                <w:color w:val="000000"/>
                <w:sz w:val="24"/>
                <w:szCs w:val="24"/>
              </w:rPr>
              <w:t>1.99</w:t>
            </w:r>
          </w:p>
        </w:tc>
        <w:tc>
          <w:tcPr>
            <w:tcW w:w="1424" w:type="dxa"/>
            <w:vAlign w:val="center"/>
          </w:tcPr>
          <w:p w:rsidR="00847D82" w:rsidRDefault="000B138B">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121,035,291.74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12,713,489.92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30,922,201.77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102,826,579.89</w:t>
            </w:r>
          </w:p>
        </w:tc>
      </w:tr>
    </w:tbl>
    <w:p w:rsidR="00847D82" w:rsidRDefault="000B138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F323FF">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鉴于交银施罗德优势行业灵活配置混合型证券投资基金的业绩比较基准的指数停</w:t>
      </w:r>
      <w:r w:rsidRPr="00414345">
        <w:rPr>
          <w:color w:val="000000"/>
          <w:sz w:val="24"/>
          <w:szCs w:val="24"/>
        </w:rPr>
        <w:lastRenderedPageBreak/>
        <w:t>止计算编制，本基金管理人根据基金合同的相关约定，经与基金托管人协商一致，并报中国证监会备案，决定自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日起将交银施罗德优势行业灵活配置混合型证券投资基金的业绩比较基准由原</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中证综合债券指数收益率</w:t>
      </w:r>
      <w:r w:rsidRPr="00414345">
        <w:rPr>
          <w:color w:val="000000"/>
          <w:sz w:val="24"/>
          <w:szCs w:val="24"/>
        </w:rPr>
        <w:t>”</w:t>
      </w:r>
      <w:r w:rsidRPr="00414345">
        <w:rPr>
          <w:color w:val="000000"/>
          <w:sz w:val="24"/>
          <w:szCs w:val="24"/>
        </w:rPr>
        <w:t>，并相应修改基金合同的有关内容。详情请见本基金管理人于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847D82" w:rsidRDefault="000B138B">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、中国证监会批准交银施罗德保本混合型证券投资基金募集的文件；</w:t>
      </w:r>
      <w:r>
        <w:rPr>
          <w:color w:val="000000"/>
          <w:sz w:val="24"/>
          <w:szCs w:val="24"/>
        </w:rPr>
        <w:t xml:space="preserve"> </w:t>
      </w:r>
    </w:p>
    <w:p w:rsidR="00847D82" w:rsidRDefault="000B138B">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、《交银施罗德优势行业灵活配置混合型证券投资基金基金合同》；</w:t>
      </w:r>
      <w:r>
        <w:rPr>
          <w:color w:val="000000"/>
          <w:sz w:val="24"/>
          <w:szCs w:val="24"/>
        </w:rPr>
        <w:t xml:space="preserve"> </w:t>
      </w:r>
    </w:p>
    <w:p w:rsidR="00847D82" w:rsidRDefault="000B138B">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、《交银施罗德优势行业灵活配置混合型证券投资基金招募说明书》；</w:t>
      </w:r>
      <w:r>
        <w:rPr>
          <w:color w:val="000000"/>
          <w:sz w:val="24"/>
          <w:szCs w:val="24"/>
        </w:rPr>
        <w:t xml:space="preserve"> </w:t>
      </w:r>
    </w:p>
    <w:p w:rsidR="00847D82" w:rsidRDefault="000B138B">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、《交银施罗德优势行业灵活配置混合型证券投资基金托管协议》；</w:t>
      </w:r>
    </w:p>
    <w:p w:rsidR="00847D82" w:rsidRDefault="000B138B">
      <w:pPr>
        <w:spacing w:before="29" w:line="288" w:lineRule="auto"/>
        <w:ind w:firstLineChars="200" w:firstLine="480"/>
        <w:rPr>
          <w:color w:val="000000"/>
          <w:sz w:val="24"/>
          <w:szCs w:val="24"/>
        </w:rPr>
      </w:pPr>
      <w:r>
        <w:rPr>
          <w:color w:val="000000"/>
          <w:sz w:val="24"/>
          <w:szCs w:val="24"/>
        </w:rPr>
        <w:t>5</w:t>
      </w:r>
      <w:r>
        <w:rPr>
          <w:color w:val="000000"/>
          <w:sz w:val="24"/>
          <w:szCs w:val="24"/>
        </w:rPr>
        <w:t>、《交银施罗德保本混合型证券投资基金基金合同》；</w:t>
      </w:r>
      <w:r>
        <w:rPr>
          <w:color w:val="000000"/>
          <w:sz w:val="24"/>
          <w:szCs w:val="24"/>
        </w:rPr>
        <w:t xml:space="preserve"> </w:t>
      </w:r>
    </w:p>
    <w:p w:rsidR="00847D82" w:rsidRDefault="000B138B">
      <w:pPr>
        <w:spacing w:before="29" w:line="288" w:lineRule="auto"/>
        <w:ind w:firstLineChars="200" w:firstLine="480"/>
        <w:rPr>
          <w:color w:val="000000"/>
          <w:sz w:val="24"/>
          <w:szCs w:val="24"/>
        </w:rPr>
      </w:pPr>
      <w:r>
        <w:rPr>
          <w:color w:val="000000"/>
          <w:sz w:val="24"/>
          <w:szCs w:val="24"/>
        </w:rPr>
        <w:t>6</w:t>
      </w:r>
      <w:r>
        <w:rPr>
          <w:color w:val="000000"/>
          <w:sz w:val="24"/>
          <w:szCs w:val="24"/>
        </w:rPr>
        <w:t>、《交银施罗德保本混合型证券投资基金招募说明书》；</w:t>
      </w:r>
      <w:r>
        <w:rPr>
          <w:color w:val="000000"/>
          <w:sz w:val="24"/>
          <w:szCs w:val="24"/>
        </w:rPr>
        <w:t xml:space="preserve"> </w:t>
      </w:r>
    </w:p>
    <w:p w:rsidR="00847D82" w:rsidRDefault="000B138B">
      <w:pPr>
        <w:spacing w:before="29" w:line="288" w:lineRule="auto"/>
        <w:ind w:firstLineChars="200" w:firstLine="480"/>
        <w:rPr>
          <w:color w:val="000000"/>
          <w:sz w:val="24"/>
          <w:szCs w:val="24"/>
        </w:rPr>
      </w:pPr>
      <w:r>
        <w:rPr>
          <w:color w:val="000000"/>
          <w:sz w:val="24"/>
          <w:szCs w:val="24"/>
        </w:rPr>
        <w:t>7</w:t>
      </w:r>
      <w:r>
        <w:rPr>
          <w:color w:val="000000"/>
          <w:sz w:val="24"/>
          <w:szCs w:val="24"/>
        </w:rPr>
        <w:t>、《交银施罗德保本混合型证券投资基金托管协议》；</w:t>
      </w:r>
    </w:p>
    <w:p w:rsidR="00847D82" w:rsidRDefault="000B138B">
      <w:pPr>
        <w:spacing w:before="29" w:line="288" w:lineRule="auto"/>
        <w:ind w:firstLineChars="200" w:firstLine="480"/>
        <w:rPr>
          <w:color w:val="000000"/>
          <w:sz w:val="24"/>
          <w:szCs w:val="24"/>
        </w:rPr>
      </w:pPr>
      <w:r>
        <w:rPr>
          <w:color w:val="000000"/>
          <w:sz w:val="24"/>
          <w:szCs w:val="24"/>
        </w:rPr>
        <w:t>8</w:t>
      </w:r>
      <w:r>
        <w:rPr>
          <w:color w:val="000000"/>
          <w:sz w:val="24"/>
          <w:szCs w:val="24"/>
        </w:rPr>
        <w:t>、《交银施罗德保本混合型证券投资基金保函》；</w:t>
      </w:r>
    </w:p>
    <w:p w:rsidR="00847D82" w:rsidRDefault="000B138B">
      <w:pPr>
        <w:spacing w:before="29" w:line="288" w:lineRule="auto"/>
        <w:ind w:firstLineChars="200" w:firstLine="480"/>
        <w:rPr>
          <w:color w:val="000000"/>
          <w:sz w:val="24"/>
          <w:szCs w:val="24"/>
        </w:rPr>
      </w:pPr>
      <w:r>
        <w:rPr>
          <w:color w:val="000000"/>
          <w:sz w:val="24"/>
          <w:szCs w:val="24"/>
        </w:rPr>
        <w:t>9</w:t>
      </w:r>
      <w:r>
        <w:rPr>
          <w:color w:val="000000"/>
          <w:sz w:val="24"/>
          <w:szCs w:val="24"/>
        </w:rPr>
        <w:t>、上海源泰律师事务所出具的《关于申请募集交银施罗德保本混合型证券投资基金之法律意见书》；</w:t>
      </w:r>
    </w:p>
    <w:p w:rsidR="00847D82" w:rsidRDefault="000B138B">
      <w:pPr>
        <w:spacing w:before="29" w:line="288" w:lineRule="auto"/>
        <w:ind w:firstLineChars="200" w:firstLine="480"/>
        <w:rPr>
          <w:color w:val="000000"/>
          <w:sz w:val="24"/>
          <w:szCs w:val="24"/>
        </w:rPr>
      </w:pPr>
      <w:r>
        <w:rPr>
          <w:color w:val="000000"/>
          <w:sz w:val="24"/>
          <w:szCs w:val="24"/>
        </w:rPr>
        <w:t>10</w:t>
      </w:r>
      <w:r>
        <w:rPr>
          <w:color w:val="000000"/>
          <w:sz w:val="24"/>
          <w:szCs w:val="24"/>
        </w:rPr>
        <w:t>、上海市通力律师事务所出具的《关于交银施罗德保本混合型证券投资基金保本周期到期转型方案及基金合同修改的法律意见》；</w:t>
      </w:r>
    </w:p>
    <w:p w:rsidR="00847D82" w:rsidRDefault="000B138B">
      <w:pPr>
        <w:spacing w:before="29" w:line="288" w:lineRule="auto"/>
        <w:ind w:firstLineChars="200" w:firstLine="480"/>
        <w:rPr>
          <w:color w:val="000000"/>
          <w:sz w:val="24"/>
          <w:szCs w:val="24"/>
        </w:rPr>
      </w:pPr>
      <w:r>
        <w:rPr>
          <w:color w:val="000000"/>
          <w:sz w:val="24"/>
          <w:szCs w:val="24"/>
        </w:rPr>
        <w:t>11</w:t>
      </w:r>
      <w:r>
        <w:rPr>
          <w:color w:val="000000"/>
          <w:sz w:val="24"/>
          <w:szCs w:val="24"/>
        </w:rPr>
        <w:t>、基金管理人业务资格批件、营业执照；</w:t>
      </w:r>
    </w:p>
    <w:p w:rsidR="00847D82" w:rsidRDefault="000B138B">
      <w:pPr>
        <w:spacing w:before="29" w:line="288" w:lineRule="auto"/>
        <w:ind w:firstLineChars="200" w:firstLine="480"/>
        <w:rPr>
          <w:color w:val="000000"/>
          <w:sz w:val="24"/>
          <w:szCs w:val="24"/>
        </w:rPr>
      </w:pPr>
      <w:r>
        <w:rPr>
          <w:color w:val="000000"/>
          <w:sz w:val="24"/>
          <w:szCs w:val="24"/>
        </w:rPr>
        <w:t>12</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、报告期内交银施罗德优势行业灵活配置混合型证券投资基金在指定报刊上各项公告的原稿。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847D82" w:rsidRDefault="000B138B">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lastRenderedPageBreak/>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BE8" w:rsidRDefault="00186BE8" w:rsidP="00876D65">
      <w:r>
        <w:separator/>
      </w:r>
    </w:p>
  </w:endnote>
  <w:endnote w:type="continuationSeparator" w:id="0">
    <w:p w:rsidR="00186BE8" w:rsidRDefault="00186BE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9734BB">
      <w:rPr>
        <w:kern w:val="0"/>
        <w:szCs w:val="21"/>
      </w:rPr>
      <w:fldChar w:fldCharType="begin"/>
    </w:r>
    <w:r>
      <w:rPr>
        <w:kern w:val="0"/>
        <w:szCs w:val="21"/>
      </w:rPr>
      <w:instrText xml:space="preserve"> PAGE </w:instrText>
    </w:r>
    <w:r w:rsidR="009734BB">
      <w:rPr>
        <w:kern w:val="0"/>
        <w:szCs w:val="21"/>
      </w:rPr>
      <w:fldChar w:fldCharType="separate"/>
    </w:r>
    <w:r w:rsidR="00C84E94">
      <w:rPr>
        <w:noProof/>
        <w:kern w:val="0"/>
        <w:szCs w:val="21"/>
      </w:rPr>
      <w:t>1</w:t>
    </w:r>
    <w:r w:rsidR="009734BB">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9734BB">
      <w:rPr>
        <w:kern w:val="0"/>
        <w:szCs w:val="21"/>
      </w:rPr>
      <w:fldChar w:fldCharType="begin"/>
    </w:r>
    <w:r>
      <w:rPr>
        <w:kern w:val="0"/>
        <w:szCs w:val="21"/>
      </w:rPr>
      <w:instrText xml:space="preserve"> NUMPAGES </w:instrText>
    </w:r>
    <w:r w:rsidR="009734BB">
      <w:rPr>
        <w:kern w:val="0"/>
        <w:szCs w:val="21"/>
      </w:rPr>
      <w:fldChar w:fldCharType="separate"/>
    </w:r>
    <w:r w:rsidR="00C84E94">
      <w:rPr>
        <w:noProof/>
        <w:kern w:val="0"/>
        <w:szCs w:val="21"/>
      </w:rPr>
      <w:t>13</w:t>
    </w:r>
    <w:r w:rsidR="009734BB">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BE8" w:rsidRDefault="00186BE8" w:rsidP="00876D65">
      <w:r>
        <w:separator/>
      </w:r>
    </w:p>
  </w:footnote>
  <w:footnote w:type="continuationSeparator" w:id="0">
    <w:p w:rsidR="00186BE8" w:rsidRDefault="00186BE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14:anchorId="54E469CF" wp14:editId="59BC1904">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38B"/>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86BE8"/>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204"/>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47D82"/>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92BC0"/>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A91"/>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4E94"/>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1BC8"/>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23C8"/>
    <w:rsid w:val="00F16E3F"/>
    <w:rsid w:val="00F2070B"/>
    <w:rsid w:val="00F22499"/>
    <w:rsid w:val="00F22B0F"/>
    <w:rsid w:val="00F24B42"/>
    <w:rsid w:val="00F24F73"/>
    <w:rsid w:val="00F27299"/>
    <w:rsid w:val="00F31B0C"/>
    <w:rsid w:val="00F31F6E"/>
    <w:rsid w:val="00F323FF"/>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ADD7CF-886F-4252-A811-CFE805032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png@01D10C10.E7331630"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F5A9E-48E0-4349-8377-200B6B851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1</Pages>
  <Words>1181</Words>
  <Characters>6736</Characters>
  <Application>Microsoft Office Word</Application>
  <DocSecurity>0</DocSecurity>
  <Lines>56</Lines>
  <Paragraphs>15</Paragraphs>
  <ScaleCrop>false</ScaleCrop>
  <Company/>
  <LinksUpToDate>false</LinksUpToDate>
  <CharactersWithSpaces>7902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564</cp:revision>
  <dcterms:created xsi:type="dcterms:W3CDTF">2012-10-16T06:07:00Z</dcterms:created>
  <dcterms:modified xsi:type="dcterms:W3CDTF">2015-10-22T07:33:00Z</dcterms:modified>
</cp:coreProperties>
</file>