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w:t>
      </w:r>
      <w:bookmarkStart w:id="0" w:name="_GoBack"/>
      <w:bookmarkEnd w:id="0"/>
      <w:r w:rsidRPr="005858C2">
        <w:rPr>
          <w:rFonts w:eastAsiaTheme="minorEastAsia"/>
          <w:b/>
          <w:sz w:val="36"/>
          <w:szCs w:val="36"/>
        </w:rPr>
        <w:t>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A468E1">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468E1">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1,711,377,070.80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1,269,017,013.37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442,360,057.43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468E1">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28,703,684.12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16,350,455.10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22,005,593.75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10,179,074.39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1,302,013,655.32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453,204,168.17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1.0245</w:t>
            </w:r>
          </w:p>
        </w:tc>
      </w:tr>
    </w:tbl>
    <w:p w:rsidR="00E1034D" w:rsidRDefault="004A522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1034D">
        <w:trPr>
          <w:jc w:val="center"/>
        </w:trPr>
        <w:tc>
          <w:tcPr>
            <w:tcW w:w="1266" w:type="dxa"/>
            <w:vAlign w:val="center"/>
          </w:tcPr>
          <w:p w:rsidR="00E1034D" w:rsidRDefault="004A5229">
            <w:pPr>
              <w:jc w:val="left"/>
            </w:pPr>
            <w:r>
              <w:rPr>
                <w:color w:val="000000"/>
                <w:sz w:val="24"/>
              </w:rPr>
              <w:lastRenderedPageBreak/>
              <w:t>过去三个月</w:t>
            </w:r>
          </w:p>
        </w:tc>
        <w:tc>
          <w:tcPr>
            <w:tcW w:w="1267" w:type="dxa"/>
            <w:vAlign w:val="center"/>
          </w:tcPr>
          <w:p w:rsidR="00E1034D" w:rsidRDefault="004A5229">
            <w:pPr>
              <w:jc w:val="center"/>
            </w:pPr>
            <w:r>
              <w:rPr>
                <w:color w:val="000000"/>
                <w:sz w:val="24"/>
              </w:rPr>
              <w:t>2.26%</w:t>
            </w:r>
          </w:p>
        </w:tc>
        <w:tc>
          <w:tcPr>
            <w:tcW w:w="1267" w:type="dxa"/>
            <w:vAlign w:val="center"/>
          </w:tcPr>
          <w:p w:rsidR="00E1034D" w:rsidRDefault="004A5229">
            <w:pPr>
              <w:jc w:val="center"/>
            </w:pPr>
            <w:r>
              <w:rPr>
                <w:color w:val="000000"/>
                <w:sz w:val="24"/>
              </w:rPr>
              <w:t>0.07%</w:t>
            </w:r>
          </w:p>
        </w:tc>
        <w:tc>
          <w:tcPr>
            <w:tcW w:w="1267" w:type="dxa"/>
            <w:vAlign w:val="center"/>
          </w:tcPr>
          <w:p w:rsidR="00E1034D" w:rsidRDefault="004A5229">
            <w:pPr>
              <w:jc w:val="center"/>
            </w:pPr>
            <w:r>
              <w:rPr>
                <w:color w:val="000000"/>
                <w:sz w:val="24"/>
              </w:rPr>
              <w:t>0.99%</w:t>
            </w:r>
          </w:p>
        </w:tc>
        <w:tc>
          <w:tcPr>
            <w:tcW w:w="1267" w:type="dxa"/>
            <w:vAlign w:val="center"/>
          </w:tcPr>
          <w:p w:rsidR="00E1034D" w:rsidRDefault="004A5229">
            <w:pPr>
              <w:jc w:val="center"/>
            </w:pPr>
            <w:r>
              <w:rPr>
                <w:color w:val="000000"/>
                <w:sz w:val="24"/>
              </w:rPr>
              <w:t>0.07%</w:t>
            </w:r>
          </w:p>
        </w:tc>
        <w:tc>
          <w:tcPr>
            <w:tcW w:w="1267" w:type="dxa"/>
            <w:vAlign w:val="center"/>
          </w:tcPr>
          <w:p w:rsidR="00E1034D" w:rsidRDefault="004A5229">
            <w:pPr>
              <w:jc w:val="center"/>
            </w:pPr>
            <w:r>
              <w:rPr>
                <w:color w:val="000000"/>
                <w:sz w:val="24"/>
              </w:rPr>
              <w:t>1.27%</w:t>
            </w:r>
          </w:p>
        </w:tc>
        <w:tc>
          <w:tcPr>
            <w:tcW w:w="1267" w:type="dxa"/>
            <w:vAlign w:val="center"/>
          </w:tcPr>
          <w:p w:rsidR="00E1034D" w:rsidRDefault="004A5229">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1034D">
        <w:trPr>
          <w:jc w:val="center"/>
        </w:trPr>
        <w:tc>
          <w:tcPr>
            <w:tcW w:w="1266" w:type="dxa"/>
            <w:vAlign w:val="center"/>
          </w:tcPr>
          <w:p w:rsidR="00E1034D" w:rsidRDefault="004A5229">
            <w:pPr>
              <w:jc w:val="left"/>
            </w:pPr>
            <w:r>
              <w:rPr>
                <w:color w:val="000000"/>
                <w:sz w:val="24"/>
              </w:rPr>
              <w:t>过去三个月</w:t>
            </w:r>
          </w:p>
        </w:tc>
        <w:tc>
          <w:tcPr>
            <w:tcW w:w="1267" w:type="dxa"/>
            <w:vAlign w:val="center"/>
          </w:tcPr>
          <w:p w:rsidR="00E1034D" w:rsidRDefault="004A5229">
            <w:pPr>
              <w:jc w:val="center"/>
            </w:pPr>
            <w:r>
              <w:rPr>
                <w:color w:val="000000"/>
                <w:sz w:val="24"/>
              </w:rPr>
              <w:t>2.14%</w:t>
            </w:r>
          </w:p>
        </w:tc>
        <w:tc>
          <w:tcPr>
            <w:tcW w:w="1267" w:type="dxa"/>
            <w:vAlign w:val="center"/>
          </w:tcPr>
          <w:p w:rsidR="00E1034D" w:rsidRDefault="004A5229">
            <w:pPr>
              <w:jc w:val="center"/>
            </w:pPr>
            <w:r>
              <w:rPr>
                <w:color w:val="000000"/>
                <w:sz w:val="24"/>
              </w:rPr>
              <w:t>0.07%</w:t>
            </w:r>
          </w:p>
        </w:tc>
        <w:tc>
          <w:tcPr>
            <w:tcW w:w="1267" w:type="dxa"/>
            <w:vAlign w:val="center"/>
          </w:tcPr>
          <w:p w:rsidR="00E1034D" w:rsidRDefault="004A5229">
            <w:pPr>
              <w:jc w:val="center"/>
            </w:pPr>
            <w:r>
              <w:rPr>
                <w:color w:val="000000"/>
                <w:sz w:val="24"/>
              </w:rPr>
              <w:t>0.99%</w:t>
            </w:r>
          </w:p>
        </w:tc>
        <w:tc>
          <w:tcPr>
            <w:tcW w:w="1267" w:type="dxa"/>
            <w:vAlign w:val="center"/>
          </w:tcPr>
          <w:p w:rsidR="00E1034D" w:rsidRDefault="004A5229">
            <w:pPr>
              <w:jc w:val="center"/>
            </w:pPr>
            <w:r>
              <w:rPr>
                <w:color w:val="000000"/>
                <w:sz w:val="24"/>
              </w:rPr>
              <w:t>0.07%</w:t>
            </w:r>
          </w:p>
        </w:tc>
        <w:tc>
          <w:tcPr>
            <w:tcW w:w="1267" w:type="dxa"/>
            <w:vAlign w:val="center"/>
          </w:tcPr>
          <w:p w:rsidR="00E1034D" w:rsidRDefault="004A5229">
            <w:pPr>
              <w:jc w:val="center"/>
            </w:pPr>
            <w:r>
              <w:rPr>
                <w:color w:val="000000"/>
                <w:sz w:val="24"/>
              </w:rPr>
              <w:t>1.15%</w:t>
            </w:r>
          </w:p>
        </w:tc>
        <w:tc>
          <w:tcPr>
            <w:tcW w:w="1267" w:type="dxa"/>
            <w:vAlign w:val="center"/>
          </w:tcPr>
          <w:p w:rsidR="00E1034D" w:rsidRDefault="004A5229">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A468E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1034D">
        <w:trPr>
          <w:jc w:val="center"/>
        </w:trPr>
        <w:tc>
          <w:tcPr>
            <w:tcW w:w="946" w:type="dxa"/>
            <w:vAlign w:val="center"/>
          </w:tcPr>
          <w:p w:rsidR="00E1034D" w:rsidRDefault="004A5229">
            <w:pPr>
              <w:jc w:val="center"/>
            </w:pPr>
            <w:r>
              <w:rPr>
                <w:color w:val="000000"/>
                <w:sz w:val="24"/>
              </w:rPr>
              <w:t>赵凌琦</w:t>
            </w:r>
          </w:p>
        </w:tc>
        <w:tc>
          <w:tcPr>
            <w:tcW w:w="924" w:type="dxa"/>
            <w:vAlign w:val="center"/>
          </w:tcPr>
          <w:p w:rsidR="00E1034D" w:rsidRDefault="004A5229">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w:t>
            </w:r>
            <w:r>
              <w:rPr>
                <w:color w:val="000000"/>
                <w:sz w:val="24"/>
              </w:rPr>
              <w:lastRenderedPageBreak/>
              <w:t>银双轮动债券、交银定期支付月月丰债券、交银强化回报债券、交银丰盈收益债券的基金经理，公司固定收益部副总经理</w:t>
            </w:r>
          </w:p>
        </w:tc>
        <w:tc>
          <w:tcPr>
            <w:tcW w:w="1202" w:type="dxa"/>
            <w:vAlign w:val="center"/>
          </w:tcPr>
          <w:p w:rsidR="00E1034D" w:rsidRDefault="004A5229">
            <w:pPr>
              <w:jc w:val="center"/>
            </w:pPr>
            <w:r>
              <w:rPr>
                <w:color w:val="000000"/>
                <w:sz w:val="24"/>
              </w:rPr>
              <w:lastRenderedPageBreak/>
              <w:t>2015-05-09</w:t>
            </w:r>
          </w:p>
        </w:tc>
        <w:tc>
          <w:tcPr>
            <w:tcW w:w="1300" w:type="dxa"/>
            <w:vAlign w:val="center"/>
          </w:tcPr>
          <w:p w:rsidR="00E1034D" w:rsidRDefault="004A5229">
            <w:pPr>
              <w:jc w:val="center"/>
            </w:pPr>
            <w:r>
              <w:rPr>
                <w:color w:val="000000"/>
                <w:sz w:val="24"/>
              </w:rPr>
              <w:t>2015-08-29</w:t>
            </w:r>
          </w:p>
        </w:tc>
        <w:tc>
          <w:tcPr>
            <w:tcW w:w="1245" w:type="dxa"/>
            <w:vAlign w:val="center"/>
          </w:tcPr>
          <w:p w:rsidR="00E1034D" w:rsidRDefault="004A5229">
            <w:pPr>
              <w:jc w:val="center"/>
            </w:pPr>
            <w:r>
              <w:rPr>
                <w:color w:val="000000"/>
                <w:sz w:val="24"/>
              </w:rPr>
              <w:t>2</w:t>
            </w:r>
            <w:r>
              <w:rPr>
                <w:color w:val="000000"/>
                <w:sz w:val="24"/>
              </w:rPr>
              <w:t>年</w:t>
            </w:r>
          </w:p>
        </w:tc>
        <w:tc>
          <w:tcPr>
            <w:tcW w:w="3251" w:type="dxa"/>
            <w:vAlign w:val="center"/>
          </w:tcPr>
          <w:p w:rsidR="00E1034D" w:rsidRDefault="004A522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r>
              <w:rPr>
                <w:color w:val="000000"/>
                <w:sz w:val="24"/>
              </w:rPr>
              <w:t>2013</w:t>
            </w:r>
            <w:r>
              <w:rPr>
                <w:color w:val="000000"/>
                <w:sz w:val="24"/>
              </w:rPr>
              <w:t>年</w:t>
            </w:r>
            <w:r>
              <w:rPr>
                <w:color w:val="000000"/>
                <w:sz w:val="24"/>
              </w:rPr>
              <w:t>9</w:t>
            </w:r>
            <w:r>
              <w:rPr>
                <w:color w:val="000000"/>
                <w:sz w:val="24"/>
              </w:rPr>
              <w:t>月</w:t>
            </w:r>
            <w:r>
              <w:rPr>
                <w:color w:val="000000"/>
                <w:sz w:val="24"/>
              </w:rPr>
              <w:t>3</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日担任交银施罗德定期支付月月丰债券型证券投资基金基金经理，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日担任交银施罗德强化回报债券型证券投资基金基</w:t>
            </w:r>
            <w:r>
              <w:rPr>
                <w:color w:val="000000"/>
                <w:sz w:val="24"/>
              </w:rPr>
              <w:lastRenderedPageBreak/>
              <w:t>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日担任交银施罗德丰盈收益债券型证券投资基金基金经理，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日担任交银施罗德信用添利债券证券投资基金（</w:t>
            </w:r>
            <w:r>
              <w:rPr>
                <w:color w:val="000000"/>
                <w:sz w:val="24"/>
              </w:rPr>
              <w:t>LOF</w:t>
            </w:r>
            <w:r>
              <w:rPr>
                <w:color w:val="000000"/>
                <w:sz w:val="24"/>
              </w:rPr>
              <w:t>）基金经理，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日担任交银施罗德增利债券证券投资基金基金经理。</w:t>
            </w:r>
          </w:p>
        </w:tc>
      </w:tr>
      <w:tr w:rsidR="00E1034D">
        <w:trPr>
          <w:jc w:val="center"/>
        </w:trPr>
        <w:tc>
          <w:tcPr>
            <w:tcW w:w="946" w:type="dxa"/>
            <w:vAlign w:val="center"/>
          </w:tcPr>
          <w:p w:rsidR="00E1034D" w:rsidRDefault="004A5229">
            <w:pPr>
              <w:jc w:val="center"/>
            </w:pPr>
            <w:r>
              <w:rPr>
                <w:color w:val="000000"/>
                <w:sz w:val="24"/>
              </w:rPr>
              <w:lastRenderedPageBreak/>
              <w:t>孙超</w:t>
            </w:r>
          </w:p>
        </w:tc>
        <w:tc>
          <w:tcPr>
            <w:tcW w:w="924" w:type="dxa"/>
            <w:vAlign w:val="center"/>
          </w:tcPr>
          <w:p w:rsidR="00E1034D" w:rsidRDefault="004A5229">
            <w:pPr>
              <w:jc w:val="center"/>
            </w:pPr>
            <w:r>
              <w:rPr>
                <w:color w:val="000000"/>
                <w:sz w:val="24"/>
              </w:rPr>
              <w:t>交银增利债券、交银纯债债券发起、交银理财</w:t>
            </w:r>
            <w:r>
              <w:rPr>
                <w:color w:val="000000"/>
                <w:sz w:val="24"/>
              </w:rPr>
              <w:t>60</w:t>
            </w:r>
            <w:r>
              <w:rPr>
                <w:color w:val="000000"/>
                <w:sz w:val="24"/>
              </w:rPr>
              <w:t>天债券、交银双轮动债券、交银定期支付月</w:t>
            </w:r>
            <w:r>
              <w:rPr>
                <w:color w:val="000000"/>
                <w:sz w:val="24"/>
              </w:rPr>
              <w:lastRenderedPageBreak/>
              <w:t>月丰债券、交银强化回报债券、交银丰润收益债券、交银丰享收益债券、交银丰泽收益债券的基金经理</w:t>
            </w:r>
          </w:p>
        </w:tc>
        <w:tc>
          <w:tcPr>
            <w:tcW w:w="1202" w:type="dxa"/>
            <w:vAlign w:val="center"/>
          </w:tcPr>
          <w:p w:rsidR="00E1034D" w:rsidRDefault="004A5229">
            <w:pPr>
              <w:jc w:val="center"/>
            </w:pPr>
            <w:r>
              <w:rPr>
                <w:color w:val="000000"/>
                <w:sz w:val="24"/>
              </w:rPr>
              <w:lastRenderedPageBreak/>
              <w:t>2015-07-18</w:t>
            </w:r>
          </w:p>
        </w:tc>
        <w:tc>
          <w:tcPr>
            <w:tcW w:w="1300" w:type="dxa"/>
            <w:vAlign w:val="center"/>
          </w:tcPr>
          <w:p w:rsidR="00E1034D" w:rsidRDefault="004A5229">
            <w:pPr>
              <w:jc w:val="center"/>
            </w:pPr>
            <w:r>
              <w:rPr>
                <w:color w:val="000000"/>
                <w:sz w:val="24"/>
              </w:rPr>
              <w:t>-</w:t>
            </w:r>
          </w:p>
        </w:tc>
        <w:tc>
          <w:tcPr>
            <w:tcW w:w="1245" w:type="dxa"/>
            <w:vAlign w:val="center"/>
          </w:tcPr>
          <w:p w:rsidR="00E1034D" w:rsidRDefault="004A5229">
            <w:pPr>
              <w:jc w:val="center"/>
            </w:pPr>
            <w:r>
              <w:rPr>
                <w:color w:val="000000"/>
                <w:sz w:val="24"/>
              </w:rPr>
              <w:t>4</w:t>
            </w:r>
            <w:r>
              <w:rPr>
                <w:color w:val="000000"/>
                <w:sz w:val="24"/>
              </w:rPr>
              <w:t>年</w:t>
            </w:r>
          </w:p>
        </w:tc>
        <w:tc>
          <w:tcPr>
            <w:tcW w:w="3251" w:type="dxa"/>
            <w:vAlign w:val="center"/>
          </w:tcPr>
          <w:p w:rsidR="00E1034D" w:rsidRDefault="004A522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1034D" w:rsidRDefault="004A522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034D" w:rsidRDefault="004A522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E1034D" w:rsidRDefault="004A522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1034D" w:rsidRDefault="004A5229">
      <w:pPr>
        <w:spacing w:before="29" w:line="288" w:lineRule="auto"/>
        <w:ind w:firstLineChars="200" w:firstLine="480"/>
        <w:rPr>
          <w:color w:val="000000"/>
          <w:sz w:val="24"/>
        </w:rPr>
      </w:pPr>
      <w:r>
        <w:rPr>
          <w:color w:val="000000"/>
          <w:sz w:val="24"/>
        </w:rPr>
        <w:t>2015</w:t>
      </w:r>
      <w:r>
        <w:rPr>
          <w:color w:val="000000"/>
          <w:sz w:val="24"/>
        </w:rPr>
        <w:t>年三季度债券市场走势呈震荡上行走势，</w:t>
      </w:r>
      <w:r>
        <w:rPr>
          <w:color w:val="000000"/>
          <w:sz w:val="24"/>
        </w:rPr>
        <w:t>6</w:t>
      </w:r>
      <w:r>
        <w:rPr>
          <w:color w:val="000000"/>
          <w:sz w:val="24"/>
        </w:rPr>
        <w:t>月份股灾之后，原投资于股票和打新的资金纷纷流向债券。但随着</w:t>
      </w:r>
      <w:r>
        <w:rPr>
          <w:color w:val="000000"/>
          <w:sz w:val="24"/>
        </w:rPr>
        <w:t>8</w:t>
      </w:r>
      <w:r>
        <w:rPr>
          <w:color w:val="000000"/>
          <w:sz w:val="24"/>
        </w:rPr>
        <w:t>月份中国启动汇率改革以来，市场一度对人民币贬值预期加强，并引发了全球资产的大幅下跌，债市经历了短暂的调整。但随后央行加大外汇市场的管制力度，并实施一定的资本管制，目前汇率已经基本稳定，经济基本面依然不容乐观，债券重拾平稳走势。</w:t>
      </w:r>
    </w:p>
    <w:p w:rsidR="00E1034D" w:rsidRDefault="004A5229">
      <w:pPr>
        <w:spacing w:before="29" w:line="288" w:lineRule="auto"/>
        <w:ind w:firstLineChars="200" w:firstLine="480"/>
        <w:rPr>
          <w:color w:val="000000"/>
          <w:sz w:val="24"/>
        </w:rPr>
      </w:pPr>
      <w:r>
        <w:rPr>
          <w:color w:val="000000"/>
          <w:sz w:val="24"/>
        </w:rPr>
        <w:t>中债总全价（总值）指数在三季度上涨</w:t>
      </w:r>
      <w:r>
        <w:rPr>
          <w:color w:val="000000"/>
          <w:sz w:val="24"/>
        </w:rPr>
        <w:t>1.3%</w:t>
      </w:r>
      <w:r>
        <w:rPr>
          <w:color w:val="000000"/>
          <w:sz w:val="24"/>
        </w:rPr>
        <w:t>。本基金在债券收益下行的过程中逐步减少信用债配置，提高组合的流动性；在期间大量资金申购的过程中维持了净值的平稳上涨。本基金在三季度低配了权益类资产。</w:t>
      </w:r>
      <w:r>
        <w:rPr>
          <w:color w:val="000000"/>
          <w:sz w:val="24"/>
        </w:rPr>
        <w:t xml:space="preserve"> </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经济转型之路漫漫，</w:t>
      </w:r>
      <w:r w:rsidRPr="007F52FA">
        <w:rPr>
          <w:color w:val="000000"/>
          <w:sz w:val="24"/>
        </w:rPr>
        <w:t>“</w:t>
      </w:r>
      <w:r w:rsidRPr="007F52FA">
        <w:rPr>
          <w:color w:val="000000"/>
          <w:sz w:val="24"/>
        </w:rPr>
        <w:t>预算软约束</w:t>
      </w:r>
      <w:r w:rsidRPr="007F52FA">
        <w:rPr>
          <w:color w:val="000000"/>
          <w:sz w:val="24"/>
        </w:rPr>
        <w:t>”</w:t>
      </w:r>
      <w:r w:rsidRPr="007F52FA">
        <w:rPr>
          <w:color w:val="000000"/>
          <w:sz w:val="24"/>
        </w:rPr>
        <w:t>问题依旧存在，一旦高压放松，地方政府加杠杆动力仍在。整个经济面临困境时，动员地方政府重新发力仍可能是最自然的选择。</w:t>
      </w:r>
      <w:r w:rsidRPr="007F52FA">
        <w:rPr>
          <w:color w:val="000000"/>
          <w:sz w:val="24"/>
        </w:rPr>
        <w:t>“</w:t>
      </w:r>
      <w:r w:rsidRPr="007F52FA">
        <w:rPr>
          <w:color w:val="000000"/>
          <w:sz w:val="24"/>
        </w:rPr>
        <w:t>腾笼换鸟、凤凰涅槃</w:t>
      </w:r>
      <w:r w:rsidRPr="007F52FA">
        <w:rPr>
          <w:color w:val="000000"/>
          <w:sz w:val="24"/>
        </w:rPr>
        <w:t>”</w:t>
      </w:r>
      <w:r w:rsidRPr="007F52FA">
        <w:rPr>
          <w:color w:val="000000"/>
          <w:sz w:val="24"/>
        </w:rPr>
        <w:t>对信用债定价模式的影响也值得密切关注。我们也将密切关注中央经济工作会议所传达的新信号。至于权益类资产，我们认为市场信心正处于逐步恢复过程中，拟择机增配。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1.0260</w:t>
      </w:r>
      <w:r w:rsidRPr="007F52FA">
        <w:rPr>
          <w:color w:val="000000"/>
          <w:sz w:val="24"/>
        </w:rPr>
        <w:t>元，本报告期份额净值增长率为</w:t>
      </w:r>
      <w:r w:rsidRPr="007F52FA">
        <w:rPr>
          <w:color w:val="000000"/>
          <w:sz w:val="24"/>
        </w:rPr>
        <w:t>2.26%</w:t>
      </w:r>
      <w:r w:rsidRPr="007F52FA">
        <w:rPr>
          <w:color w:val="000000"/>
          <w:sz w:val="24"/>
        </w:rPr>
        <w:t>，同期业绩比较基准增长率为</w:t>
      </w:r>
      <w:r w:rsidRPr="007F52FA">
        <w:rPr>
          <w:color w:val="000000"/>
          <w:sz w:val="24"/>
        </w:rPr>
        <w:t>0.99%</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1.0245</w:t>
      </w:r>
      <w:r w:rsidRPr="007F52FA">
        <w:rPr>
          <w:color w:val="000000"/>
          <w:sz w:val="24"/>
        </w:rPr>
        <w:t>元，本报告期份额净值增长率为</w:t>
      </w:r>
      <w:r w:rsidRPr="007F52FA">
        <w:rPr>
          <w:color w:val="000000"/>
          <w:sz w:val="24"/>
        </w:rPr>
        <w:t>2.14%</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A468E1">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1,797,759,732.96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1,681,699,732.96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78.54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116,060,000.00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5.42</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301,016,291.53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21,888,020.15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20,607,387.20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2,141,271,431.84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51,140,000.00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382,555,000.00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382,555,000.00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600,495,232.96</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480,167,000.00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163,408,000.00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3,934,500.00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1,681,699,732.96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1034D">
        <w:trPr>
          <w:jc w:val="center"/>
        </w:trPr>
        <w:tc>
          <w:tcPr>
            <w:tcW w:w="1075" w:type="dxa"/>
            <w:vAlign w:val="center"/>
          </w:tcPr>
          <w:p w:rsidR="00E1034D" w:rsidRDefault="004A5229">
            <w:pPr>
              <w:jc w:val="center"/>
            </w:pPr>
            <w:r>
              <w:rPr>
                <w:color w:val="000000"/>
                <w:sz w:val="24"/>
              </w:rPr>
              <w:t>1</w:t>
            </w:r>
          </w:p>
        </w:tc>
        <w:tc>
          <w:tcPr>
            <w:tcW w:w="1533" w:type="dxa"/>
            <w:vAlign w:val="center"/>
          </w:tcPr>
          <w:p w:rsidR="00E1034D" w:rsidRDefault="004A5229">
            <w:pPr>
              <w:jc w:val="center"/>
            </w:pPr>
            <w:r>
              <w:rPr>
                <w:color w:val="000000"/>
                <w:sz w:val="24"/>
              </w:rPr>
              <w:t>150213</w:t>
            </w:r>
          </w:p>
        </w:tc>
        <w:tc>
          <w:tcPr>
            <w:tcW w:w="1533" w:type="dxa"/>
            <w:vAlign w:val="center"/>
          </w:tcPr>
          <w:p w:rsidR="00E1034D" w:rsidRDefault="004A5229">
            <w:pPr>
              <w:jc w:val="center"/>
            </w:pPr>
            <w:r>
              <w:rPr>
                <w:color w:val="000000"/>
                <w:sz w:val="24"/>
              </w:rPr>
              <w:t>15</w:t>
            </w:r>
            <w:r>
              <w:rPr>
                <w:color w:val="000000"/>
                <w:sz w:val="24"/>
              </w:rPr>
              <w:t>国开</w:t>
            </w:r>
            <w:r>
              <w:rPr>
                <w:color w:val="000000"/>
                <w:sz w:val="24"/>
              </w:rPr>
              <w:t>13</w:t>
            </w:r>
          </w:p>
        </w:tc>
        <w:tc>
          <w:tcPr>
            <w:tcW w:w="1394" w:type="dxa"/>
            <w:vAlign w:val="center"/>
          </w:tcPr>
          <w:p w:rsidR="00E1034D" w:rsidRDefault="004A5229">
            <w:pPr>
              <w:jc w:val="right"/>
            </w:pPr>
            <w:r>
              <w:rPr>
                <w:color w:val="000000"/>
                <w:sz w:val="24"/>
              </w:rPr>
              <w:t>1,400,000</w:t>
            </w:r>
          </w:p>
        </w:tc>
        <w:tc>
          <w:tcPr>
            <w:tcW w:w="1944" w:type="dxa"/>
            <w:vAlign w:val="center"/>
          </w:tcPr>
          <w:p w:rsidR="00E1034D" w:rsidRDefault="004A5229">
            <w:pPr>
              <w:jc w:val="right"/>
            </w:pPr>
            <w:r>
              <w:rPr>
                <w:color w:val="000000"/>
                <w:sz w:val="24"/>
              </w:rPr>
              <w:t>142,408,000.00</w:t>
            </w:r>
          </w:p>
        </w:tc>
        <w:tc>
          <w:tcPr>
            <w:tcW w:w="1389" w:type="dxa"/>
            <w:vAlign w:val="center"/>
          </w:tcPr>
          <w:p w:rsidR="00E1034D" w:rsidRDefault="004A5229">
            <w:pPr>
              <w:jc w:val="right"/>
            </w:pPr>
            <w:r>
              <w:rPr>
                <w:color w:val="000000"/>
                <w:sz w:val="24"/>
              </w:rPr>
              <w:t>8.11</w:t>
            </w:r>
          </w:p>
        </w:tc>
      </w:tr>
      <w:tr w:rsidR="00E1034D">
        <w:trPr>
          <w:jc w:val="center"/>
        </w:trPr>
        <w:tc>
          <w:tcPr>
            <w:tcW w:w="1075" w:type="dxa"/>
            <w:vAlign w:val="center"/>
          </w:tcPr>
          <w:p w:rsidR="00E1034D" w:rsidRDefault="004A5229">
            <w:pPr>
              <w:jc w:val="center"/>
            </w:pPr>
            <w:r>
              <w:rPr>
                <w:color w:val="000000"/>
                <w:sz w:val="24"/>
              </w:rPr>
              <w:t>2</w:t>
            </w:r>
          </w:p>
        </w:tc>
        <w:tc>
          <w:tcPr>
            <w:tcW w:w="1533" w:type="dxa"/>
            <w:vAlign w:val="center"/>
          </w:tcPr>
          <w:p w:rsidR="00E1034D" w:rsidRDefault="004A5229">
            <w:pPr>
              <w:jc w:val="center"/>
            </w:pPr>
            <w:r>
              <w:rPr>
                <w:color w:val="000000"/>
                <w:sz w:val="24"/>
              </w:rPr>
              <w:t>150217</w:t>
            </w:r>
          </w:p>
        </w:tc>
        <w:tc>
          <w:tcPr>
            <w:tcW w:w="1533" w:type="dxa"/>
            <w:vAlign w:val="center"/>
          </w:tcPr>
          <w:p w:rsidR="00E1034D" w:rsidRDefault="004A5229">
            <w:pPr>
              <w:jc w:val="center"/>
            </w:pPr>
            <w:r>
              <w:rPr>
                <w:color w:val="000000"/>
                <w:sz w:val="24"/>
              </w:rPr>
              <w:t>15</w:t>
            </w:r>
            <w:r>
              <w:rPr>
                <w:color w:val="000000"/>
                <w:sz w:val="24"/>
              </w:rPr>
              <w:t>国开</w:t>
            </w:r>
            <w:r>
              <w:rPr>
                <w:color w:val="000000"/>
                <w:sz w:val="24"/>
              </w:rPr>
              <w:t>17</w:t>
            </w:r>
          </w:p>
        </w:tc>
        <w:tc>
          <w:tcPr>
            <w:tcW w:w="1394" w:type="dxa"/>
            <w:vAlign w:val="center"/>
          </w:tcPr>
          <w:p w:rsidR="00E1034D" w:rsidRDefault="004A5229">
            <w:pPr>
              <w:jc w:val="right"/>
            </w:pPr>
            <w:r>
              <w:rPr>
                <w:color w:val="000000"/>
                <w:sz w:val="24"/>
              </w:rPr>
              <w:t>1,000,000</w:t>
            </w:r>
          </w:p>
        </w:tc>
        <w:tc>
          <w:tcPr>
            <w:tcW w:w="1944" w:type="dxa"/>
            <w:vAlign w:val="center"/>
          </w:tcPr>
          <w:p w:rsidR="00E1034D" w:rsidRDefault="004A5229">
            <w:pPr>
              <w:jc w:val="right"/>
            </w:pPr>
            <w:r>
              <w:rPr>
                <w:color w:val="000000"/>
                <w:sz w:val="24"/>
              </w:rPr>
              <w:t>99,950,000.00</w:t>
            </w:r>
          </w:p>
        </w:tc>
        <w:tc>
          <w:tcPr>
            <w:tcW w:w="1389" w:type="dxa"/>
            <w:vAlign w:val="center"/>
          </w:tcPr>
          <w:p w:rsidR="00E1034D" w:rsidRDefault="004A5229">
            <w:pPr>
              <w:jc w:val="right"/>
            </w:pPr>
            <w:r>
              <w:rPr>
                <w:color w:val="000000"/>
                <w:sz w:val="24"/>
              </w:rPr>
              <w:t>5.69</w:t>
            </w:r>
          </w:p>
        </w:tc>
      </w:tr>
      <w:tr w:rsidR="00E1034D">
        <w:trPr>
          <w:jc w:val="center"/>
        </w:trPr>
        <w:tc>
          <w:tcPr>
            <w:tcW w:w="1075" w:type="dxa"/>
            <w:vAlign w:val="center"/>
          </w:tcPr>
          <w:p w:rsidR="00E1034D" w:rsidRDefault="004A5229">
            <w:pPr>
              <w:jc w:val="center"/>
            </w:pPr>
            <w:r>
              <w:rPr>
                <w:color w:val="000000"/>
                <w:sz w:val="24"/>
              </w:rPr>
              <w:t>3</w:t>
            </w:r>
          </w:p>
        </w:tc>
        <w:tc>
          <w:tcPr>
            <w:tcW w:w="1533" w:type="dxa"/>
            <w:vAlign w:val="center"/>
          </w:tcPr>
          <w:p w:rsidR="00E1034D" w:rsidRDefault="004A5229">
            <w:pPr>
              <w:jc w:val="center"/>
            </w:pPr>
            <w:r>
              <w:rPr>
                <w:color w:val="000000"/>
                <w:sz w:val="24"/>
              </w:rPr>
              <w:t>125872</w:t>
            </w:r>
          </w:p>
        </w:tc>
        <w:tc>
          <w:tcPr>
            <w:tcW w:w="1533" w:type="dxa"/>
            <w:vAlign w:val="center"/>
          </w:tcPr>
          <w:p w:rsidR="00E1034D" w:rsidRDefault="004A5229">
            <w:pPr>
              <w:jc w:val="center"/>
            </w:pPr>
            <w:r>
              <w:rPr>
                <w:color w:val="000000"/>
                <w:sz w:val="24"/>
              </w:rPr>
              <w:t>15</w:t>
            </w:r>
            <w:r>
              <w:rPr>
                <w:color w:val="000000"/>
                <w:sz w:val="24"/>
              </w:rPr>
              <w:t>永安债</w:t>
            </w:r>
          </w:p>
        </w:tc>
        <w:tc>
          <w:tcPr>
            <w:tcW w:w="1394" w:type="dxa"/>
            <w:vAlign w:val="center"/>
          </w:tcPr>
          <w:p w:rsidR="00E1034D" w:rsidRDefault="004A5229">
            <w:pPr>
              <w:jc w:val="right"/>
            </w:pPr>
            <w:r>
              <w:rPr>
                <w:color w:val="000000"/>
                <w:sz w:val="24"/>
              </w:rPr>
              <w:t>600,000</w:t>
            </w:r>
          </w:p>
        </w:tc>
        <w:tc>
          <w:tcPr>
            <w:tcW w:w="1944" w:type="dxa"/>
            <w:vAlign w:val="center"/>
          </w:tcPr>
          <w:p w:rsidR="00E1034D" w:rsidRDefault="004A5229">
            <w:pPr>
              <w:jc w:val="right"/>
            </w:pPr>
            <w:r>
              <w:rPr>
                <w:color w:val="000000"/>
                <w:sz w:val="24"/>
              </w:rPr>
              <w:t>60,000,000.00</w:t>
            </w:r>
          </w:p>
        </w:tc>
        <w:tc>
          <w:tcPr>
            <w:tcW w:w="1389" w:type="dxa"/>
            <w:vAlign w:val="center"/>
          </w:tcPr>
          <w:p w:rsidR="00E1034D" w:rsidRDefault="004A5229">
            <w:pPr>
              <w:jc w:val="right"/>
            </w:pPr>
            <w:r>
              <w:rPr>
                <w:color w:val="000000"/>
                <w:sz w:val="24"/>
              </w:rPr>
              <w:t>3.42</w:t>
            </w:r>
          </w:p>
        </w:tc>
      </w:tr>
      <w:tr w:rsidR="00E1034D">
        <w:trPr>
          <w:jc w:val="center"/>
        </w:trPr>
        <w:tc>
          <w:tcPr>
            <w:tcW w:w="1075" w:type="dxa"/>
            <w:vAlign w:val="center"/>
          </w:tcPr>
          <w:p w:rsidR="00E1034D" w:rsidRDefault="004A5229">
            <w:pPr>
              <w:jc w:val="center"/>
            </w:pPr>
            <w:r>
              <w:rPr>
                <w:color w:val="000000"/>
                <w:sz w:val="24"/>
              </w:rPr>
              <w:t>4</w:t>
            </w:r>
          </w:p>
        </w:tc>
        <w:tc>
          <w:tcPr>
            <w:tcW w:w="1533" w:type="dxa"/>
            <w:vAlign w:val="center"/>
          </w:tcPr>
          <w:p w:rsidR="00E1034D" w:rsidRDefault="004A5229">
            <w:pPr>
              <w:jc w:val="center"/>
            </w:pPr>
            <w:r>
              <w:rPr>
                <w:color w:val="000000"/>
                <w:sz w:val="24"/>
              </w:rPr>
              <w:t>1480534</w:t>
            </w:r>
          </w:p>
        </w:tc>
        <w:tc>
          <w:tcPr>
            <w:tcW w:w="1533" w:type="dxa"/>
            <w:vAlign w:val="center"/>
          </w:tcPr>
          <w:p w:rsidR="00E1034D" w:rsidRDefault="004A5229">
            <w:pPr>
              <w:jc w:val="center"/>
            </w:pPr>
            <w:r>
              <w:rPr>
                <w:color w:val="000000"/>
                <w:sz w:val="24"/>
              </w:rPr>
              <w:t>14</w:t>
            </w:r>
            <w:r>
              <w:rPr>
                <w:color w:val="000000"/>
                <w:sz w:val="24"/>
              </w:rPr>
              <w:t>京天恒债</w:t>
            </w:r>
          </w:p>
        </w:tc>
        <w:tc>
          <w:tcPr>
            <w:tcW w:w="1394" w:type="dxa"/>
            <w:vAlign w:val="center"/>
          </w:tcPr>
          <w:p w:rsidR="00E1034D" w:rsidRDefault="004A5229">
            <w:pPr>
              <w:jc w:val="right"/>
            </w:pPr>
            <w:r>
              <w:rPr>
                <w:color w:val="000000"/>
                <w:sz w:val="24"/>
              </w:rPr>
              <w:t>500,000</w:t>
            </w:r>
          </w:p>
        </w:tc>
        <w:tc>
          <w:tcPr>
            <w:tcW w:w="1944" w:type="dxa"/>
            <w:vAlign w:val="center"/>
          </w:tcPr>
          <w:p w:rsidR="00E1034D" w:rsidRDefault="004A5229">
            <w:pPr>
              <w:jc w:val="right"/>
            </w:pPr>
            <w:r>
              <w:rPr>
                <w:color w:val="000000"/>
                <w:sz w:val="24"/>
              </w:rPr>
              <w:t>51,570,000.00</w:t>
            </w:r>
          </w:p>
        </w:tc>
        <w:tc>
          <w:tcPr>
            <w:tcW w:w="1389" w:type="dxa"/>
            <w:vAlign w:val="center"/>
          </w:tcPr>
          <w:p w:rsidR="00E1034D" w:rsidRDefault="004A5229">
            <w:pPr>
              <w:jc w:val="right"/>
            </w:pPr>
            <w:r>
              <w:rPr>
                <w:color w:val="000000"/>
                <w:sz w:val="24"/>
              </w:rPr>
              <w:t>2.94</w:t>
            </w:r>
          </w:p>
        </w:tc>
      </w:tr>
      <w:tr w:rsidR="00E1034D">
        <w:trPr>
          <w:jc w:val="center"/>
        </w:trPr>
        <w:tc>
          <w:tcPr>
            <w:tcW w:w="1075" w:type="dxa"/>
            <w:vAlign w:val="center"/>
          </w:tcPr>
          <w:p w:rsidR="00E1034D" w:rsidRDefault="004A5229">
            <w:pPr>
              <w:jc w:val="center"/>
            </w:pPr>
            <w:r>
              <w:rPr>
                <w:color w:val="000000"/>
                <w:sz w:val="24"/>
              </w:rPr>
              <w:t>5</w:t>
            </w:r>
          </w:p>
        </w:tc>
        <w:tc>
          <w:tcPr>
            <w:tcW w:w="1533" w:type="dxa"/>
            <w:vAlign w:val="center"/>
          </w:tcPr>
          <w:p w:rsidR="00E1034D" w:rsidRDefault="004A5229">
            <w:pPr>
              <w:jc w:val="center"/>
            </w:pPr>
            <w:r>
              <w:rPr>
                <w:color w:val="000000"/>
                <w:sz w:val="24"/>
              </w:rPr>
              <w:t>150016</w:t>
            </w:r>
          </w:p>
        </w:tc>
        <w:tc>
          <w:tcPr>
            <w:tcW w:w="1533" w:type="dxa"/>
            <w:vAlign w:val="center"/>
          </w:tcPr>
          <w:p w:rsidR="00E1034D" w:rsidRDefault="004A5229">
            <w:pPr>
              <w:jc w:val="center"/>
            </w:pPr>
            <w:r>
              <w:rPr>
                <w:color w:val="000000"/>
                <w:sz w:val="24"/>
              </w:rPr>
              <w:t>15</w:t>
            </w:r>
            <w:r>
              <w:rPr>
                <w:color w:val="000000"/>
                <w:sz w:val="24"/>
              </w:rPr>
              <w:t>附息国债</w:t>
            </w:r>
            <w:r>
              <w:rPr>
                <w:color w:val="000000"/>
                <w:sz w:val="24"/>
              </w:rPr>
              <w:t>16</w:t>
            </w:r>
          </w:p>
        </w:tc>
        <w:tc>
          <w:tcPr>
            <w:tcW w:w="1394" w:type="dxa"/>
            <w:vAlign w:val="center"/>
          </w:tcPr>
          <w:p w:rsidR="00E1034D" w:rsidRDefault="004A5229">
            <w:pPr>
              <w:jc w:val="right"/>
            </w:pPr>
            <w:r>
              <w:rPr>
                <w:color w:val="000000"/>
                <w:sz w:val="24"/>
              </w:rPr>
              <w:t>500,000</w:t>
            </w:r>
          </w:p>
        </w:tc>
        <w:tc>
          <w:tcPr>
            <w:tcW w:w="1944" w:type="dxa"/>
            <w:vAlign w:val="center"/>
          </w:tcPr>
          <w:p w:rsidR="00E1034D" w:rsidRDefault="004A5229">
            <w:pPr>
              <w:jc w:val="right"/>
            </w:pPr>
            <w:r>
              <w:rPr>
                <w:color w:val="000000"/>
                <w:sz w:val="24"/>
              </w:rPr>
              <w:t>51,140,000.00</w:t>
            </w:r>
          </w:p>
        </w:tc>
        <w:tc>
          <w:tcPr>
            <w:tcW w:w="1389" w:type="dxa"/>
            <w:vAlign w:val="center"/>
          </w:tcPr>
          <w:p w:rsidR="00E1034D" w:rsidRDefault="004A5229">
            <w:pPr>
              <w:jc w:val="right"/>
            </w:pPr>
            <w:r>
              <w:rPr>
                <w:color w:val="000000"/>
                <w:sz w:val="24"/>
              </w:rPr>
              <w:t>2.91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72"/>
        <w:gridCol w:w="1441"/>
        <w:gridCol w:w="1466"/>
        <w:gridCol w:w="1596"/>
        <w:gridCol w:w="146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1034D">
        <w:trPr>
          <w:jc w:val="center"/>
        </w:trPr>
        <w:tc>
          <w:tcPr>
            <w:tcW w:w="0" w:type="auto"/>
            <w:vAlign w:val="center"/>
          </w:tcPr>
          <w:p w:rsidR="00E1034D" w:rsidRDefault="004A5229">
            <w:pPr>
              <w:jc w:val="center"/>
            </w:pPr>
            <w:r>
              <w:rPr>
                <w:color w:val="000000"/>
                <w:sz w:val="24"/>
              </w:rPr>
              <w:t>1</w:t>
            </w:r>
          </w:p>
        </w:tc>
        <w:tc>
          <w:tcPr>
            <w:tcW w:w="0" w:type="auto"/>
            <w:vAlign w:val="center"/>
          </w:tcPr>
          <w:p w:rsidR="00E1034D" w:rsidRDefault="004A5229">
            <w:pPr>
              <w:jc w:val="center"/>
            </w:pPr>
            <w:r>
              <w:rPr>
                <w:color w:val="000000"/>
                <w:sz w:val="24"/>
              </w:rPr>
              <w:t>1589212</w:t>
            </w:r>
          </w:p>
        </w:tc>
        <w:tc>
          <w:tcPr>
            <w:tcW w:w="0" w:type="auto"/>
            <w:vAlign w:val="center"/>
          </w:tcPr>
          <w:p w:rsidR="00E1034D" w:rsidRDefault="004A5229">
            <w:pPr>
              <w:jc w:val="center"/>
            </w:pPr>
            <w:r>
              <w:rPr>
                <w:color w:val="000000"/>
                <w:sz w:val="24"/>
              </w:rPr>
              <w:t>15</w:t>
            </w:r>
            <w:r>
              <w:rPr>
                <w:color w:val="000000"/>
                <w:sz w:val="24"/>
              </w:rPr>
              <w:t>开元</w:t>
            </w:r>
            <w:r>
              <w:rPr>
                <w:color w:val="000000"/>
                <w:sz w:val="24"/>
              </w:rPr>
              <w:t>5A2</w:t>
            </w:r>
          </w:p>
        </w:tc>
        <w:tc>
          <w:tcPr>
            <w:tcW w:w="0" w:type="auto"/>
            <w:vAlign w:val="center"/>
          </w:tcPr>
          <w:p w:rsidR="00E1034D" w:rsidRDefault="004A5229">
            <w:pPr>
              <w:jc w:val="right"/>
            </w:pPr>
            <w:r>
              <w:rPr>
                <w:color w:val="000000"/>
                <w:sz w:val="24"/>
              </w:rPr>
              <w:t>500,000</w:t>
            </w:r>
          </w:p>
        </w:tc>
        <w:tc>
          <w:tcPr>
            <w:tcW w:w="0" w:type="auto"/>
            <w:vAlign w:val="center"/>
          </w:tcPr>
          <w:p w:rsidR="00E1034D" w:rsidRDefault="004A5229">
            <w:pPr>
              <w:jc w:val="right"/>
            </w:pPr>
            <w:r>
              <w:rPr>
                <w:color w:val="000000"/>
                <w:sz w:val="24"/>
              </w:rPr>
              <w:t>50,075,000.00</w:t>
            </w:r>
          </w:p>
        </w:tc>
        <w:tc>
          <w:tcPr>
            <w:tcW w:w="0" w:type="auto"/>
            <w:vAlign w:val="center"/>
          </w:tcPr>
          <w:p w:rsidR="00E1034D" w:rsidRDefault="004A5229">
            <w:pPr>
              <w:jc w:val="right"/>
            </w:pPr>
            <w:r>
              <w:rPr>
                <w:color w:val="000000"/>
                <w:sz w:val="24"/>
              </w:rPr>
              <w:t>2.85</w:t>
            </w:r>
          </w:p>
        </w:tc>
      </w:tr>
      <w:tr w:rsidR="00E1034D">
        <w:trPr>
          <w:jc w:val="center"/>
        </w:trPr>
        <w:tc>
          <w:tcPr>
            <w:tcW w:w="0" w:type="auto"/>
            <w:vAlign w:val="center"/>
          </w:tcPr>
          <w:p w:rsidR="00E1034D" w:rsidRDefault="004A5229">
            <w:pPr>
              <w:jc w:val="center"/>
            </w:pPr>
            <w:r>
              <w:rPr>
                <w:color w:val="000000"/>
                <w:sz w:val="24"/>
              </w:rPr>
              <w:t>2</w:t>
            </w:r>
          </w:p>
        </w:tc>
        <w:tc>
          <w:tcPr>
            <w:tcW w:w="0" w:type="auto"/>
            <w:vAlign w:val="center"/>
          </w:tcPr>
          <w:p w:rsidR="00E1034D" w:rsidRDefault="004A5229">
            <w:pPr>
              <w:jc w:val="center"/>
            </w:pPr>
            <w:r>
              <w:rPr>
                <w:color w:val="000000"/>
                <w:sz w:val="24"/>
              </w:rPr>
              <w:t>1589213</w:t>
            </w:r>
          </w:p>
        </w:tc>
        <w:tc>
          <w:tcPr>
            <w:tcW w:w="0" w:type="auto"/>
            <w:vAlign w:val="center"/>
          </w:tcPr>
          <w:p w:rsidR="00E1034D" w:rsidRDefault="004A5229">
            <w:pPr>
              <w:jc w:val="center"/>
            </w:pPr>
            <w:r>
              <w:rPr>
                <w:color w:val="000000"/>
                <w:sz w:val="24"/>
              </w:rPr>
              <w:t>15</w:t>
            </w:r>
            <w:r>
              <w:rPr>
                <w:color w:val="000000"/>
                <w:sz w:val="24"/>
              </w:rPr>
              <w:t>开元</w:t>
            </w:r>
            <w:r>
              <w:rPr>
                <w:color w:val="000000"/>
                <w:sz w:val="24"/>
              </w:rPr>
              <w:t>5A3</w:t>
            </w:r>
          </w:p>
        </w:tc>
        <w:tc>
          <w:tcPr>
            <w:tcW w:w="0" w:type="auto"/>
            <w:vAlign w:val="center"/>
          </w:tcPr>
          <w:p w:rsidR="00E1034D" w:rsidRDefault="004A5229">
            <w:pPr>
              <w:jc w:val="right"/>
            </w:pPr>
            <w:r>
              <w:rPr>
                <w:color w:val="000000"/>
                <w:sz w:val="24"/>
              </w:rPr>
              <w:t>500,000</w:t>
            </w:r>
          </w:p>
        </w:tc>
        <w:tc>
          <w:tcPr>
            <w:tcW w:w="0" w:type="auto"/>
            <w:vAlign w:val="center"/>
          </w:tcPr>
          <w:p w:rsidR="00E1034D" w:rsidRDefault="004A5229">
            <w:pPr>
              <w:jc w:val="right"/>
            </w:pPr>
            <w:r>
              <w:rPr>
                <w:color w:val="000000"/>
                <w:sz w:val="24"/>
              </w:rPr>
              <w:t>49,485,000.00</w:t>
            </w:r>
          </w:p>
        </w:tc>
        <w:tc>
          <w:tcPr>
            <w:tcW w:w="0" w:type="auto"/>
            <w:vAlign w:val="center"/>
          </w:tcPr>
          <w:p w:rsidR="00E1034D" w:rsidRDefault="004A5229">
            <w:pPr>
              <w:jc w:val="right"/>
            </w:pPr>
            <w:r>
              <w:rPr>
                <w:color w:val="000000"/>
                <w:sz w:val="24"/>
              </w:rPr>
              <w:t>2.82</w:t>
            </w:r>
          </w:p>
        </w:tc>
      </w:tr>
      <w:tr w:rsidR="00E1034D">
        <w:trPr>
          <w:jc w:val="center"/>
        </w:trPr>
        <w:tc>
          <w:tcPr>
            <w:tcW w:w="0" w:type="auto"/>
            <w:vAlign w:val="center"/>
          </w:tcPr>
          <w:p w:rsidR="00E1034D" w:rsidRDefault="004A5229">
            <w:pPr>
              <w:jc w:val="center"/>
            </w:pPr>
            <w:r>
              <w:rPr>
                <w:color w:val="000000"/>
                <w:sz w:val="24"/>
              </w:rPr>
              <w:lastRenderedPageBreak/>
              <w:t>3</w:t>
            </w:r>
          </w:p>
        </w:tc>
        <w:tc>
          <w:tcPr>
            <w:tcW w:w="0" w:type="auto"/>
            <w:vAlign w:val="center"/>
          </w:tcPr>
          <w:p w:rsidR="00E1034D" w:rsidRDefault="00EE30CE">
            <w:pPr>
              <w:jc w:val="center"/>
            </w:pPr>
            <w:r w:rsidRPr="00EE30CE">
              <w:rPr>
                <w:color w:val="000000"/>
                <w:sz w:val="24"/>
              </w:rPr>
              <w:t>119237</w:t>
            </w:r>
          </w:p>
        </w:tc>
        <w:tc>
          <w:tcPr>
            <w:tcW w:w="0" w:type="auto"/>
            <w:vAlign w:val="center"/>
          </w:tcPr>
          <w:p w:rsidR="00E1034D" w:rsidRDefault="00EE30CE">
            <w:pPr>
              <w:jc w:val="center"/>
            </w:pPr>
            <w:r w:rsidRPr="00EE30CE">
              <w:rPr>
                <w:rFonts w:hint="eastAsia"/>
                <w:color w:val="000000"/>
                <w:sz w:val="24"/>
              </w:rPr>
              <w:t>15</w:t>
            </w:r>
            <w:r w:rsidRPr="00EE30CE">
              <w:rPr>
                <w:rFonts w:hint="eastAsia"/>
                <w:color w:val="000000"/>
                <w:sz w:val="24"/>
              </w:rPr>
              <w:t>南方</w:t>
            </w:r>
            <w:r w:rsidRPr="00EE30CE">
              <w:rPr>
                <w:rFonts w:hint="eastAsia"/>
                <w:color w:val="000000"/>
                <w:sz w:val="24"/>
              </w:rPr>
              <w:t>A1</w:t>
            </w:r>
          </w:p>
        </w:tc>
        <w:tc>
          <w:tcPr>
            <w:tcW w:w="0" w:type="auto"/>
            <w:vAlign w:val="center"/>
          </w:tcPr>
          <w:p w:rsidR="00E1034D" w:rsidRDefault="004A5229">
            <w:pPr>
              <w:jc w:val="right"/>
            </w:pPr>
            <w:r>
              <w:rPr>
                <w:color w:val="000000"/>
                <w:sz w:val="24"/>
              </w:rPr>
              <w:t>50,000</w:t>
            </w:r>
          </w:p>
        </w:tc>
        <w:tc>
          <w:tcPr>
            <w:tcW w:w="0" w:type="auto"/>
            <w:vAlign w:val="center"/>
          </w:tcPr>
          <w:p w:rsidR="00E1034D" w:rsidRDefault="004A5229">
            <w:pPr>
              <w:jc w:val="right"/>
            </w:pPr>
            <w:r>
              <w:rPr>
                <w:color w:val="000000"/>
                <w:sz w:val="24"/>
              </w:rPr>
              <w:t>5,000,000.00</w:t>
            </w:r>
          </w:p>
        </w:tc>
        <w:tc>
          <w:tcPr>
            <w:tcW w:w="0" w:type="auto"/>
            <w:vAlign w:val="center"/>
          </w:tcPr>
          <w:p w:rsidR="00E1034D" w:rsidRDefault="004A5229">
            <w:pPr>
              <w:jc w:val="right"/>
            </w:pPr>
            <w:r>
              <w:rPr>
                <w:color w:val="000000"/>
                <w:sz w:val="24"/>
              </w:rPr>
              <w:t>0.28</w:t>
            </w:r>
          </w:p>
        </w:tc>
      </w:tr>
      <w:tr w:rsidR="00E1034D">
        <w:trPr>
          <w:jc w:val="center"/>
        </w:trPr>
        <w:tc>
          <w:tcPr>
            <w:tcW w:w="0" w:type="auto"/>
            <w:vAlign w:val="center"/>
          </w:tcPr>
          <w:p w:rsidR="00E1034D" w:rsidRDefault="004A5229">
            <w:pPr>
              <w:jc w:val="center"/>
            </w:pPr>
            <w:r>
              <w:rPr>
                <w:color w:val="000000"/>
                <w:sz w:val="24"/>
              </w:rPr>
              <w:t>4</w:t>
            </w:r>
          </w:p>
        </w:tc>
        <w:tc>
          <w:tcPr>
            <w:tcW w:w="0" w:type="auto"/>
            <w:vAlign w:val="center"/>
          </w:tcPr>
          <w:p w:rsidR="00E1034D" w:rsidRDefault="004A5229">
            <w:pPr>
              <w:jc w:val="center"/>
            </w:pPr>
            <w:r>
              <w:rPr>
                <w:color w:val="000000"/>
                <w:sz w:val="24"/>
              </w:rPr>
              <w:t>F0000E</w:t>
            </w:r>
          </w:p>
        </w:tc>
        <w:tc>
          <w:tcPr>
            <w:tcW w:w="0" w:type="auto"/>
            <w:vAlign w:val="center"/>
          </w:tcPr>
          <w:p w:rsidR="00E1034D" w:rsidRDefault="004A5229">
            <w:pPr>
              <w:jc w:val="center"/>
            </w:pPr>
            <w:r>
              <w:rPr>
                <w:color w:val="000000"/>
                <w:sz w:val="24"/>
              </w:rPr>
              <w:t>濮阳优先</w:t>
            </w:r>
            <w:r>
              <w:rPr>
                <w:color w:val="000000"/>
                <w:sz w:val="24"/>
              </w:rPr>
              <w:t>02</w:t>
            </w:r>
          </w:p>
        </w:tc>
        <w:tc>
          <w:tcPr>
            <w:tcW w:w="0" w:type="auto"/>
            <w:vAlign w:val="center"/>
          </w:tcPr>
          <w:p w:rsidR="00E1034D" w:rsidRDefault="004A5229">
            <w:pPr>
              <w:jc w:val="right"/>
            </w:pPr>
            <w:r>
              <w:rPr>
                <w:color w:val="000000"/>
                <w:sz w:val="24"/>
              </w:rPr>
              <w:t>40,000</w:t>
            </w:r>
          </w:p>
        </w:tc>
        <w:tc>
          <w:tcPr>
            <w:tcW w:w="0" w:type="auto"/>
            <w:vAlign w:val="center"/>
          </w:tcPr>
          <w:p w:rsidR="00E1034D" w:rsidRDefault="004A5229">
            <w:pPr>
              <w:jc w:val="right"/>
            </w:pPr>
            <w:r>
              <w:rPr>
                <w:color w:val="000000"/>
                <w:sz w:val="24"/>
              </w:rPr>
              <w:t>4,000,000.00</w:t>
            </w:r>
          </w:p>
        </w:tc>
        <w:tc>
          <w:tcPr>
            <w:tcW w:w="0" w:type="auto"/>
            <w:vAlign w:val="center"/>
          </w:tcPr>
          <w:p w:rsidR="00E1034D" w:rsidRDefault="004A5229">
            <w:pPr>
              <w:jc w:val="right"/>
            </w:pPr>
            <w:r>
              <w:rPr>
                <w:color w:val="000000"/>
                <w:sz w:val="24"/>
              </w:rPr>
              <w:t>0.23</w:t>
            </w:r>
          </w:p>
        </w:tc>
      </w:tr>
      <w:tr w:rsidR="00E1034D">
        <w:trPr>
          <w:jc w:val="center"/>
        </w:trPr>
        <w:tc>
          <w:tcPr>
            <w:tcW w:w="0" w:type="auto"/>
            <w:vAlign w:val="center"/>
          </w:tcPr>
          <w:p w:rsidR="00E1034D" w:rsidRDefault="004A5229">
            <w:pPr>
              <w:jc w:val="center"/>
            </w:pPr>
            <w:r>
              <w:rPr>
                <w:color w:val="000000"/>
                <w:sz w:val="24"/>
              </w:rPr>
              <w:t>5</w:t>
            </w:r>
          </w:p>
        </w:tc>
        <w:tc>
          <w:tcPr>
            <w:tcW w:w="0" w:type="auto"/>
            <w:vAlign w:val="center"/>
          </w:tcPr>
          <w:p w:rsidR="00E1034D" w:rsidRDefault="004A5229">
            <w:pPr>
              <w:jc w:val="center"/>
            </w:pPr>
            <w:r>
              <w:rPr>
                <w:color w:val="000000"/>
                <w:sz w:val="24"/>
              </w:rPr>
              <w:t>F0000F</w:t>
            </w:r>
          </w:p>
        </w:tc>
        <w:tc>
          <w:tcPr>
            <w:tcW w:w="0" w:type="auto"/>
            <w:vAlign w:val="center"/>
          </w:tcPr>
          <w:p w:rsidR="00E1034D" w:rsidRDefault="004A5229">
            <w:pPr>
              <w:jc w:val="center"/>
            </w:pPr>
            <w:r>
              <w:rPr>
                <w:color w:val="000000"/>
                <w:sz w:val="24"/>
              </w:rPr>
              <w:t>濮阳优先</w:t>
            </w:r>
            <w:r>
              <w:rPr>
                <w:color w:val="000000"/>
                <w:sz w:val="24"/>
              </w:rPr>
              <w:t>03</w:t>
            </w:r>
          </w:p>
        </w:tc>
        <w:tc>
          <w:tcPr>
            <w:tcW w:w="0" w:type="auto"/>
            <w:vAlign w:val="center"/>
          </w:tcPr>
          <w:p w:rsidR="00E1034D" w:rsidRDefault="004A5229">
            <w:pPr>
              <w:jc w:val="right"/>
            </w:pPr>
            <w:r>
              <w:rPr>
                <w:color w:val="000000"/>
                <w:sz w:val="24"/>
              </w:rPr>
              <w:t>40,000</w:t>
            </w:r>
          </w:p>
        </w:tc>
        <w:tc>
          <w:tcPr>
            <w:tcW w:w="0" w:type="auto"/>
            <w:vAlign w:val="center"/>
          </w:tcPr>
          <w:p w:rsidR="00E1034D" w:rsidRDefault="004A5229">
            <w:pPr>
              <w:jc w:val="right"/>
            </w:pPr>
            <w:r>
              <w:rPr>
                <w:color w:val="000000"/>
                <w:sz w:val="24"/>
              </w:rPr>
              <w:t>4,000,000.00</w:t>
            </w:r>
          </w:p>
        </w:tc>
        <w:tc>
          <w:tcPr>
            <w:tcW w:w="0" w:type="auto"/>
            <w:vAlign w:val="center"/>
          </w:tcPr>
          <w:p w:rsidR="00E1034D" w:rsidRDefault="004A5229">
            <w:pPr>
              <w:jc w:val="right"/>
            </w:pPr>
            <w:r>
              <w:rPr>
                <w:color w:val="000000"/>
                <w:sz w:val="24"/>
              </w:rPr>
              <w:t>0.23</w:t>
            </w:r>
          </w:p>
        </w:tc>
      </w:tr>
      <w:tr w:rsidR="00E1034D">
        <w:trPr>
          <w:jc w:val="center"/>
        </w:trPr>
        <w:tc>
          <w:tcPr>
            <w:tcW w:w="0" w:type="auto"/>
            <w:vAlign w:val="center"/>
          </w:tcPr>
          <w:p w:rsidR="00E1034D" w:rsidRDefault="004A5229">
            <w:pPr>
              <w:jc w:val="center"/>
            </w:pPr>
            <w:r>
              <w:rPr>
                <w:color w:val="000000"/>
                <w:sz w:val="24"/>
              </w:rPr>
              <w:t>6</w:t>
            </w:r>
          </w:p>
        </w:tc>
        <w:tc>
          <w:tcPr>
            <w:tcW w:w="0" w:type="auto"/>
            <w:vAlign w:val="center"/>
          </w:tcPr>
          <w:p w:rsidR="00E1034D" w:rsidRDefault="004A5229">
            <w:pPr>
              <w:jc w:val="center"/>
            </w:pPr>
            <w:r>
              <w:rPr>
                <w:color w:val="000000"/>
                <w:sz w:val="24"/>
              </w:rPr>
              <w:t>F0000D</w:t>
            </w:r>
          </w:p>
        </w:tc>
        <w:tc>
          <w:tcPr>
            <w:tcW w:w="0" w:type="auto"/>
            <w:vAlign w:val="center"/>
          </w:tcPr>
          <w:p w:rsidR="00E1034D" w:rsidRDefault="004A5229">
            <w:pPr>
              <w:jc w:val="center"/>
            </w:pPr>
            <w:r>
              <w:rPr>
                <w:color w:val="000000"/>
                <w:sz w:val="24"/>
              </w:rPr>
              <w:t>濮阳优先</w:t>
            </w:r>
            <w:r>
              <w:rPr>
                <w:color w:val="000000"/>
                <w:sz w:val="24"/>
              </w:rPr>
              <w:t>01</w:t>
            </w:r>
          </w:p>
        </w:tc>
        <w:tc>
          <w:tcPr>
            <w:tcW w:w="0" w:type="auto"/>
            <w:vAlign w:val="center"/>
          </w:tcPr>
          <w:p w:rsidR="00E1034D" w:rsidRDefault="004A5229">
            <w:pPr>
              <w:jc w:val="right"/>
            </w:pPr>
            <w:r>
              <w:rPr>
                <w:color w:val="000000"/>
                <w:sz w:val="24"/>
              </w:rPr>
              <w:t>35,000</w:t>
            </w:r>
          </w:p>
        </w:tc>
        <w:tc>
          <w:tcPr>
            <w:tcW w:w="0" w:type="auto"/>
            <w:vAlign w:val="center"/>
          </w:tcPr>
          <w:p w:rsidR="00E1034D" w:rsidRDefault="004A5229">
            <w:pPr>
              <w:jc w:val="right"/>
            </w:pPr>
            <w:r>
              <w:rPr>
                <w:color w:val="000000"/>
                <w:sz w:val="24"/>
              </w:rPr>
              <w:t>3,500,000.00</w:t>
            </w:r>
          </w:p>
        </w:tc>
        <w:tc>
          <w:tcPr>
            <w:tcW w:w="0" w:type="auto"/>
            <w:vAlign w:val="center"/>
          </w:tcPr>
          <w:p w:rsidR="00E1034D" w:rsidRDefault="004A5229">
            <w:pPr>
              <w:jc w:val="right"/>
            </w:pPr>
            <w:r>
              <w:rPr>
                <w:color w:val="000000"/>
                <w:sz w:val="24"/>
              </w:rPr>
              <w:t>0.20</w:t>
            </w:r>
          </w:p>
        </w:tc>
      </w:tr>
    </w:tbl>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注：</w:t>
      </w:r>
      <w:r w:rsidR="00EE30CE" w:rsidRPr="00EE30CE">
        <w:rPr>
          <w:rFonts w:hint="eastAsia"/>
          <w:color w:val="000000"/>
          <w:sz w:val="24"/>
        </w:rPr>
        <w:t>因“濮阳优先</w:t>
      </w:r>
      <w:r w:rsidR="00EE30CE" w:rsidRPr="00EE30CE">
        <w:rPr>
          <w:rFonts w:hint="eastAsia"/>
          <w:color w:val="000000"/>
          <w:sz w:val="24"/>
        </w:rPr>
        <w:t>02</w:t>
      </w:r>
      <w:r w:rsidR="00EE30CE" w:rsidRPr="00EE30CE">
        <w:rPr>
          <w:rFonts w:hint="eastAsia"/>
          <w:color w:val="000000"/>
          <w:sz w:val="24"/>
        </w:rPr>
        <w:t>”“濮阳优先</w:t>
      </w:r>
      <w:r w:rsidR="00EE30CE" w:rsidRPr="00EE30CE">
        <w:rPr>
          <w:rFonts w:hint="eastAsia"/>
          <w:color w:val="000000"/>
          <w:sz w:val="24"/>
        </w:rPr>
        <w:t>03</w:t>
      </w:r>
      <w:r w:rsidR="00EE30CE" w:rsidRPr="00EE30CE">
        <w:rPr>
          <w:rFonts w:hint="eastAsia"/>
          <w:color w:val="000000"/>
          <w:sz w:val="24"/>
        </w:rPr>
        <w:t>”“濮阳优先</w:t>
      </w:r>
      <w:r w:rsidR="00EE30CE" w:rsidRPr="00EE30CE">
        <w:rPr>
          <w:rFonts w:hint="eastAsia"/>
          <w:color w:val="000000"/>
          <w:sz w:val="24"/>
        </w:rPr>
        <w:t>01</w:t>
      </w:r>
      <w:r w:rsidR="00EE30CE" w:rsidRPr="00EE30CE">
        <w:rPr>
          <w:rFonts w:hint="eastAsia"/>
          <w:color w:val="000000"/>
          <w:sz w:val="24"/>
        </w:rPr>
        <w:t>”暂无市场代码，上表中对应的证券代码为系统虚拟代码。</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4A522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54,135.95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20,098,818.28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454,432.97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20,607,387.20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1034D">
        <w:trPr>
          <w:jc w:val="center"/>
        </w:trPr>
        <w:tc>
          <w:tcPr>
            <w:tcW w:w="0" w:type="auto"/>
            <w:vAlign w:val="center"/>
          </w:tcPr>
          <w:p w:rsidR="00E1034D" w:rsidRDefault="004A5229">
            <w:pPr>
              <w:jc w:val="center"/>
            </w:pPr>
            <w:r>
              <w:rPr>
                <w:rFonts w:eastAsiaTheme="minorEastAsia"/>
                <w:color w:val="000000"/>
                <w:sz w:val="24"/>
              </w:rPr>
              <w:t>1</w:t>
            </w:r>
          </w:p>
        </w:tc>
        <w:tc>
          <w:tcPr>
            <w:tcW w:w="0" w:type="auto"/>
            <w:vAlign w:val="center"/>
          </w:tcPr>
          <w:p w:rsidR="00E1034D" w:rsidRDefault="004A5229">
            <w:pPr>
              <w:jc w:val="center"/>
            </w:pPr>
            <w:r>
              <w:rPr>
                <w:rFonts w:eastAsiaTheme="minorEastAsia"/>
                <w:color w:val="000000"/>
                <w:sz w:val="24"/>
              </w:rPr>
              <w:t>113008</w:t>
            </w:r>
          </w:p>
        </w:tc>
        <w:tc>
          <w:tcPr>
            <w:tcW w:w="0" w:type="auto"/>
            <w:vAlign w:val="center"/>
          </w:tcPr>
          <w:p w:rsidR="00E1034D" w:rsidRDefault="004A5229">
            <w:pPr>
              <w:jc w:val="center"/>
            </w:pPr>
            <w:r>
              <w:rPr>
                <w:rFonts w:eastAsiaTheme="minorEastAsia"/>
                <w:color w:val="000000"/>
                <w:sz w:val="24"/>
              </w:rPr>
              <w:t>电气转债</w:t>
            </w:r>
          </w:p>
        </w:tc>
        <w:tc>
          <w:tcPr>
            <w:tcW w:w="0" w:type="auto"/>
            <w:vAlign w:val="center"/>
          </w:tcPr>
          <w:p w:rsidR="00E1034D" w:rsidRDefault="004A5229">
            <w:pPr>
              <w:jc w:val="right"/>
            </w:pPr>
            <w:r>
              <w:rPr>
                <w:rFonts w:eastAsiaTheme="minorEastAsia"/>
                <w:color w:val="000000"/>
                <w:sz w:val="24"/>
              </w:rPr>
              <w:t>3,934,500.00</w:t>
            </w:r>
          </w:p>
        </w:tc>
        <w:tc>
          <w:tcPr>
            <w:tcW w:w="0" w:type="auto"/>
            <w:vAlign w:val="center"/>
          </w:tcPr>
          <w:p w:rsidR="00E1034D" w:rsidRDefault="004A5229">
            <w:pPr>
              <w:jc w:val="right"/>
            </w:pPr>
            <w:r>
              <w:rPr>
                <w:rFonts w:eastAsiaTheme="minorEastAsia"/>
                <w:color w:val="000000"/>
                <w:sz w:val="24"/>
              </w:rPr>
              <w:t>0.22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468E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724,011,276.95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177,598,077.69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996,168,305.64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1,209,213,456.30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451,162,569.22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944,451,476.56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1,269,017,013.37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442,360,057.43</w:t>
            </w:r>
          </w:p>
        </w:tc>
      </w:tr>
    </w:tbl>
    <w:p w:rsidR="00E1034D" w:rsidRDefault="004A522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468E1">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A468E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1034D" w:rsidRDefault="004A522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C89" w:rsidRDefault="00EB6C89">
      <w:r>
        <w:separator/>
      </w:r>
    </w:p>
  </w:endnote>
  <w:endnote w:type="continuationSeparator" w:id="0">
    <w:p w:rsidR="00EB6C89" w:rsidRDefault="00EB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E1034D">
      <w:rPr>
        <w:kern w:val="0"/>
        <w:szCs w:val="21"/>
      </w:rPr>
      <w:fldChar w:fldCharType="begin"/>
    </w:r>
    <w:r>
      <w:rPr>
        <w:kern w:val="0"/>
        <w:szCs w:val="21"/>
      </w:rPr>
      <w:instrText xml:space="preserve"> PAGE </w:instrText>
    </w:r>
    <w:r w:rsidR="00E1034D">
      <w:rPr>
        <w:kern w:val="0"/>
        <w:szCs w:val="21"/>
      </w:rPr>
      <w:fldChar w:fldCharType="separate"/>
    </w:r>
    <w:r w:rsidR="00982103">
      <w:rPr>
        <w:noProof/>
        <w:kern w:val="0"/>
        <w:szCs w:val="21"/>
      </w:rPr>
      <w:t>1</w:t>
    </w:r>
    <w:r w:rsidR="00E1034D">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E1034D">
      <w:rPr>
        <w:kern w:val="0"/>
        <w:szCs w:val="21"/>
      </w:rPr>
      <w:fldChar w:fldCharType="begin"/>
    </w:r>
    <w:r>
      <w:rPr>
        <w:kern w:val="0"/>
        <w:szCs w:val="21"/>
      </w:rPr>
      <w:instrText xml:space="preserve"> NUMPAGES </w:instrText>
    </w:r>
    <w:r w:rsidR="00E1034D">
      <w:rPr>
        <w:kern w:val="0"/>
        <w:szCs w:val="21"/>
      </w:rPr>
      <w:fldChar w:fldCharType="separate"/>
    </w:r>
    <w:r w:rsidR="00982103">
      <w:rPr>
        <w:noProof/>
        <w:kern w:val="0"/>
        <w:szCs w:val="21"/>
      </w:rPr>
      <w:t>13</w:t>
    </w:r>
    <w:r w:rsidR="00E1034D">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E1034D">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C89" w:rsidRDefault="00EB6C89">
      <w:r>
        <w:separator/>
      </w:r>
    </w:p>
  </w:footnote>
  <w:footnote w:type="continuationSeparator" w:id="0">
    <w:p w:rsidR="00EB6C89" w:rsidRDefault="00EB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EB6C8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0A"/>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5229"/>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103"/>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68E1"/>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34D"/>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C89"/>
    <w:rsid w:val="00EB6E6B"/>
    <w:rsid w:val="00EC00CE"/>
    <w:rsid w:val="00EC010F"/>
    <w:rsid w:val="00EC09C2"/>
    <w:rsid w:val="00EC2E3A"/>
    <w:rsid w:val="00EC3CCB"/>
    <w:rsid w:val="00EC41BC"/>
    <w:rsid w:val="00EC5A74"/>
    <w:rsid w:val="00EC737D"/>
    <w:rsid w:val="00ED2154"/>
    <w:rsid w:val="00ED4277"/>
    <w:rsid w:val="00ED7C8C"/>
    <w:rsid w:val="00ED7DDB"/>
    <w:rsid w:val="00EE30CE"/>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4991"/>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6C186AA-65A6-49B9-A56E-1A26C8E5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C83A-860A-4D84-A0D2-2652339A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169</TotalTime>
  <Pages>13</Pages>
  <Words>1151</Words>
  <Characters>6566</Characters>
  <Application>Microsoft Office Word</Application>
  <DocSecurity>0</DocSecurity>
  <Lines>54</Lines>
  <Paragraphs>15</Paragraphs>
  <ScaleCrop>false</ScaleCrop>
  <Company>TRT. Ltd. Co.</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366</cp:revision>
  <cp:lastPrinted>2007-07-19T00:46:00Z</cp:lastPrinted>
  <dcterms:created xsi:type="dcterms:W3CDTF">2014-01-17T06:19:00Z</dcterms:created>
  <dcterms:modified xsi:type="dcterms:W3CDTF">2015-10-22T07:15:00Z</dcterms:modified>
</cp:coreProperties>
</file>