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CE5B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F04F4C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C2FF7BF"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74038B8"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25CCDEFC"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3F9331DA" w14:textId="77777777" w:rsidR="002279D3" w:rsidRPr="0081286B" w:rsidRDefault="002279D3" w:rsidP="00C15CAC">
      <w:pPr>
        <w:spacing w:before="29" w:line="288" w:lineRule="auto"/>
        <w:jc w:val="center"/>
        <w:rPr>
          <w:b/>
          <w:sz w:val="36"/>
          <w:szCs w:val="36"/>
        </w:rPr>
      </w:pPr>
      <w:r w:rsidRPr="0081286B">
        <w:rPr>
          <w:b/>
          <w:sz w:val="36"/>
          <w:szCs w:val="36"/>
        </w:rPr>
        <w:t>交银施罗德成长混合型证券投资基金</w:t>
      </w:r>
    </w:p>
    <w:p w14:paraId="0CEC5CE7" w14:textId="77777777"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14:paraId="62B4C230" w14:textId="77777777"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14:paraId="4B8A9516" w14:textId="77777777" w:rsidR="004061AC" w:rsidRPr="00414345" w:rsidRDefault="004061AC" w:rsidP="00C15CAC">
      <w:pPr>
        <w:spacing w:before="29" w:line="288" w:lineRule="auto"/>
        <w:jc w:val="center"/>
        <w:rPr>
          <w:b/>
          <w:bCs/>
          <w:color w:val="000000"/>
          <w:sz w:val="24"/>
          <w:szCs w:val="24"/>
        </w:rPr>
      </w:pPr>
    </w:p>
    <w:p w14:paraId="1E864B2E" w14:textId="77777777" w:rsidR="004061AC" w:rsidRPr="00414345" w:rsidRDefault="004061AC" w:rsidP="00C15CAC">
      <w:pPr>
        <w:spacing w:before="29" w:line="288" w:lineRule="auto"/>
        <w:jc w:val="center"/>
        <w:rPr>
          <w:b/>
          <w:bCs/>
          <w:color w:val="000000"/>
          <w:sz w:val="24"/>
          <w:szCs w:val="24"/>
        </w:rPr>
      </w:pPr>
    </w:p>
    <w:p w14:paraId="20FEE38D" w14:textId="77777777" w:rsidR="004061AC" w:rsidRPr="00414345" w:rsidRDefault="004061AC" w:rsidP="00C15CAC">
      <w:pPr>
        <w:spacing w:before="29" w:line="288" w:lineRule="auto"/>
        <w:jc w:val="center"/>
        <w:rPr>
          <w:b/>
          <w:bCs/>
          <w:color w:val="000000"/>
          <w:sz w:val="24"/>
          <w:szCs w:val="24"/>
        </w:rPr>
      </w:pPr>
    </w:p>
    <w:p w14:paraId="6D6C68C5" w14:textId="77777777" w:rsidR="004061AC" w:rsidRPr="00414345" w:rsidRDefault="004061AC" w:rsidP="00C15CAC">
      <w:pPr>
        <w:spacing w:before="29" w:line="288" w:lineRule="auto"/>
        <w:jc w:val="center"/>
        <w:rPr>
          <w:b/>
          <w:bCs/>
          <w:color w:val="000000"/>
          <w:sz w:val="24"/>
          <w:szCs w:val="24"/>
        </w:rPr>
      </w:pPr>
    </w:p>
    <w:p w14:paraId="72FC3185" w14:textId="77777777" w:rsidR="004061AC" w:rsidRPr="00414345" w:rsidRDefault="004061AC" w:rsidP="00C15CAC">
      <w:pPr>
        <w:spacing w:before="29" w:line="288" w:lineRule="auto"/>
        <w:jc w:val="center"/>
        <w:rPr>
          <w:b/>
          <w:bCs/>
          <w:color w:val="000000"/>
          <w:sz w:val="24"/>
          <w:szCs w:val="24"/>
        </w:rPr>
      </w:pPr>
    </w:p>
    <w:p w14:paraId="5004A125" w14:textId="77777777" w:rsidR="004061AC" w:rsidRPr="00414345" w:rsidRDefault="004061AC" w:rsidP="00C15CAC">
      <w:pPr>
        <w:spacing w:before="29" w:line="288" w:lineRule="auto"/>
        <w:jc w:val="center"/>
        <w:rPr>
          <w:b/>
          <w:bCs/>
          <w:color w:val="000000"/>
          <w:sz w:val="24"/>
          <w:szCs w:val="24"/>
        </w:rPr>
      </w:pPr>
    </w:p>
    <w:p w14:paraId="5CA6DC96" w14:textId="77777777" w:rsidR="004061AC" w:rsidRPr="00414345" w:rsidRDefault="004061AC" w:rsidP="00C15CAC">
      <w:pPr>
        <w:spacing w:before="29" w:line="288" w:lineRule="auto"/>
        <w:jc w:val="center"/>
        <w:rPr>
          <w:b/>
          <w:bCs/>
          <w:color w:val="000000"/>
          <w:sz w:val="24"/>
          <w:szCs w:val="24"/>
        </w:rPr>
      </w:pPr>
    </w:p>
    <w:p w14:paraId="08693FA9" w14:textId="77777777" w:rsidR="004061AC" w:rsidRPr="00414345" w:rsidRDefault="004061AC" w:rsidP="00C15CAC">
      <w:pPr>
        <w:spacing w:before="29" w:line="288" w:lineRule="auto"/>
        <w:jc w:val="center"/>
        <w:rPr>
          <w:b/>
          <w:bCs/>
          <w:color w:val="000000"/>
          <w:sz w:val="24"/>
          <w:szCs w:val="24"/>
        </w:rPr>
      </w:pPr>
    </w:p>
    <w:p w14:paraId="48BBEFB7" w14:textId="77777777" w:rsidR="004061AC" w:rsidRPr="00414345" w:rsidRDefault="004061AC" w:rsidP="00C15CAC">
      <w:pPr>
        <w:spacing w:before="29" w:line="288" w:lineRule="auto"/>
        <w:jc w:val="center"/>
        <w:rPr>
          <w:b/>
          <w:bCs/>
          <w:color w:val="000000"/>
          <w:sz w:val="24"/>
          <w:szCs w:val="24"/>
        </w:rPr>
      </w:pPr>
    </w:p>
    <w:p w14:paraId="6CE81798" w14:textId="77777777" w:rsidR="004061AC" w:rsidRPr="00414345" w:rsidRDefault="004061AC" w:rsidP="00C15CAC">
      <w:pPr>
        <w:spacing w:before="29" w:line="288" w:lineRule="auto"/>
        <w:jc w:val="center"/>
        <w:rPr>
          <w:b/>
          <w:bCs/>
          <w:color w:val="000000"/>
          <w:sz w:val="24"/>
          <w:szCs w:val="24"/>
        </w:rPr>
      </w:pPr>
    </w:p>
    <w:p w14:paraId="1EDE1370" w14:textId="77777777" w:rsidR="004061AC" w:rsidRPr="00414345" w:rsidRDefault="004061AC" w:rsidP="00C15CAC">
      <w:pPr>
        <w:spacing w:before="29" w:line="288" w:lineRule="auto"/>
        <w:jc w:val="center"/>
        <w:rPr>
          <w:b/>
          <w:bCs/>
          <w:color w:val="000000"/>
          <w:sz w:val="24"/>
          <w:szCs w:val="24"/>
        </w:rPr>
      </w:pPr>
    </w:p>
    <w:p w14:paraId="489C74D9" w14:textId="77777777" w:rsidR="004061AC" w:rsidRPr="00414345" w:rsidRDefault="004061AC" w:rsidP="00C15CAC">
      <w:pPr>
        <w:spacing w:before="29" w:line="288" w:lineRule="auto"/>
        <w:jc w:val="center"/>
        <w:rPr>
          <w:b/>
          <w:bCs/>
          <w:color w:val="000000"/>
          <w:sz w:val="24"/>
          <w:szCs w:val="24"/>
        </w:rPr>
      </w:pPr>
    </w:p>
    <w:p w14:paraId="353B7569"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4514090C"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14:paraId="2CABEB46"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14:paraId="5A6DB512" w14:textId="77777777"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3DC848CF" w14:textId="77777777" w:rsidR="005A34C8" w:rsidRDefault="00EF5E6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14:paraId="479DFBCD" w14:textId="77777777" w:rsidR="005A34C8" w:rsidRDefault="00EF5E6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14:paraId="12D1AFB5" w14:textId="77777777" w:rsidR="005A34C8" w:rsidRDefault="00EF5E6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14:paraId="114E6A21" w14:textId="77777777" w:rsidR="005A34C8" w:rsidRDefault="00EF5E6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14:paraId="084A3062" w14:textId="77777777" w:rsidR="005A34C8" w:rsidRDefault="00EF5E6B">
      <w:pPr>
        <w:spacing w:before="29" w:line="288" w:lineRule="auto"/>
        <w:ind w:firstLineChars="200" w:firstLine="480"/>
        <w:rPr>
          <w:color w:val="000000"/>
          <w:sz w:val="24"/>
          <w:szCs w:val="24"/>
        </w:rPr>
      </w:pPr>
      <w:r>
        <w:rPr>
          <w:color w:val="000000"/>
          <w:sz w:val="24"/>
          <w:szCs w:val="24"/>
        </w:rPr>
        <w:t>本报告中财务资料未经审计。</w:t>
      </w:r>
    </w:p>
    <w:p w14:paraId="212EE284"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14:paraId="1EB49D4C" w14:textId="77777777" w:rsidR="00627E2D" w:rsidRPr="00414345" w:rsidRDefault="00627E2D" w:rsidP="00C15CAC">
      <w:pPr>
        <w:spacing w:before="29" w:line="288" w:lineRule="auto"/>
        <w:ind w:firstLineChars="200" w:firstLine="480"/>
        <w:rPr>
          <w:color w:val="000000"/>
          <w:sz w:val="24"/>
          <w:szCs w:val="24"/>
        </w:rPr>
      </w:pPr>
    </w:p>
    <w:p w14:paraId="1203410F" w14:textId="77777777"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14:paraId="4699E53F" w14:textId="77777777" w:rsidTr="006E6726">
        <w:trPr>
          <w:jc w:val="center"/>
        </w:trPr>
        <w:tc>
          <w:tcPr>
            <w:tcW w:w="3023" w:type="dxa"/>
            <w:vAlign w:val="center"/>
          </w:tcPr>
          <w:p w14:paraId="21E384C3"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14:paraId="3068FC0A"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交银成长混合</w:t>
            </w:r>
          </w:p>
        </w:tc>
      </w:tr>
      <w:tr w:rsidR="00D94B8D" w:rsidRPr="00414345" w14:paraId="374B4E5B"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8FC8505"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2A87D035"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14:paraId="5EB15090"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5F09CF60"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14:paraId="1665794F"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14:paraId="4DEB8099"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14:paraId="2FD23973" w14:textId="77777777" w:rsidTr="006E6726">
        <w:trPr>
          <w:jc w:val="center"/>
        </w:trPr>
        <w:tc>
          <w:tcPr>
            <w:tcW w:w="3023" w:type="dxa"/>
            <w:vAlign w:val="center"/>
          </w:tcPr>
          <w:p w14:paraId="536C7C21"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14:paraId="03E2D35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482A54A3" w14:textId="77777777" w:rsidTr="006E6726">
        <w:trPr>
          <w:jc w:val="center"/>
        </w:trPr>
        <w:tc>
          <w:tcPr>
            <w:tcW w:w="3023" w:type="dxa"/>
            <w:vAlign w:val="center"/>
          </w:tcPr>
          <w:p w14:paraId="2EF2B4E3"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14:paraId="30124693"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14:paraId="7279C668" w14:textId="77777777" w:rsidTr="006E6726">
        <w:trPr>
          <w:jc w:val="center"/>
        </w:trPr>
        <w:tc>
          <w:tcPr>
            <w:tcW w:w="3023" w:type="dxa"/>
            <w:vAlign w:val="center"/>
          </w:tcPr>
          <w:p w14:paraId="1AFDC5E3"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14:paraId="149D52A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822,502,786.86</w:t>
            </w:r>
            <w:r w:rsidRPr="00414345">
              <w:rPr>
                <w:color w:val="000000"/>
                <w:kern w:val="0"/>
                <w:sz w:val="24"/>
                <w:szCs w:val="24"/>
              </w:rPr>
              <w:t>份</w:t>
            </w:r>
          </w:p>
        </w:tc>
      </w:tr>
      <w:tr w:rsidR="001B2F35" w:rsidRPr="00414345" w14:paraId="4966104B" w14:textId="77777777" w:rsidTr="006E6726">
        <w:trPr>
          <w:jc w:val="center"/>
        </w:trPr>
        <w:tc>
          <w:tcPr>
            <w:tcW w:w="3023" w:type="dxa"/>
            <w:vAlign w:val="center"/>
          </w:tcPr>
          <w:p w14:paraId="44BD84E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14:paraId="359FAABE" w14:textId="7EF16D5A" w:rsidR="001B2F35" w:rsidRPr="00414345" w:rsidRDefault="001B2F35" w:rsidP="00966ED1">
            <w:pPr>
              <w:adjustRightInd w:val="0"/>
              <w:spacing w:before="29" w:line="288" w:lineRule="auto"/>
              <w:ind w:left="17"/>
              <w:jc w:val="left"/>
              <w:rPr>
                <w:color w:val="000000"/>
                <w:sz w:val="24"/>
                <w:szCs w:val="24"/>
              </w:rPr>
            </w:pPr>
            <w:r w:rsidRPr="00414345">
              <w:rPr>
                <w:color w:val="000000"/>
                <w:kern w:val="0"/>
                <w:sz w:val="24"/>
                <w:szCs w:val="24"/>
              </w:rPr>
              <w:t>本基金属于成长型</w:t>
            </w:r>
            <w:bookmarkStart w:id="0" w:name="_GoBack"/>
            <w:bookmarkEnd w:id="0"/>
            <w:r w:rsidR="00966ED1">
              <w:rPr>
                <w:rFonts w:hint="eastAsia"/>
                <w:color w:val="000000"/>
                <w:kern w:val="0"/>
                <w:sz w:val="24"/>
                <w:szCs w:val="24"/>
              </w:rPr>
              <w:t>混合型</w:t>
            </w:r>
            <w:r w:rsidRPr="00414345">
              <w:rPr>
                <w:color w:val="000000"/>
                <w:kern w:val="0"/>
                <w:sz w:val="24"/>
                <w:szCs w:val="24"/>
              </w:rPr>
              <w:t>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14:paraId="4A702F8C" w14:textId="77777777" w:rsidTr="006E6726">
        <w:trPr>
          <w:jc w:val="center"/>
        </w:trPr>
        <w:tc>
          <w:tcPr>
            <w:tcW w:w="3023" w:type="dxa"/>
            <w:vAlign w:val="center"/>
          </w:tcPr>
          <w:p w14:paraId="6B8BDBD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14:paraId="6F7DDC0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14:paraId="54E4424C" w14:textId="77777777" w:rsidTr="006E6726">
        <w:trPr>
          <w:jc w:val="center"/>
        </w:trPr>
        <w:tc>
          <w:tcPr>
            <w:tcW w:w="3023" w:type="dxa"/>
            <w:vAlign w:val="center"/>
          </w:tcPr>
          <w:p w14:paraId="4CDCF0B0"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14:paraId="530A802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14:paraId="1E9F467F" w14:textId="77777777" w:rsidTr="006E6726">
        <w:trPr>
          <w:jc w:val="center"/>
        </w:trPr>
        <w:tc>
          <w:tcPr>
            <w:tcW w:w="3023" w:type="dxa"/>
            <w:vAlign w:val="center"/>
          </w:tcPr>
          <w:p w14:paraId="53D0326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14:paraId="752B711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1B2F35" w:rsidRPr="00414345" w14:paraId="2ACB0F85" w14:textId="77777777" w:rsidTr="006E6726">
        <w:trPr>
          <w:jc w:val="center"/>
        </w:trPr>
        <w:tc>
          <w:tcPr>
            <w:tcW w:w="3023" w:type="dxa"/>
            <w:vAlign w:val="center"/>
          </w:tcPr>
          <w:p w14:paraId="5F602B69"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14:paraId="076E3A9B"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373E0D1C" w14:textId="77777777" w:rsidTr="006E6726">
        <w:trPr>
          <w:jc w:val="center"/>
        </w:trPr>
        <w:tc>
          <w:tcPr>
            <w:tcW w:w="3023" w:type="dxa"/>
            <w:vAlign w:val="center"/>
          </w:tcPr>
          <w:p w14:paraId="4B1F388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14:paraId="07C8A3B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14:paraId="6289AC48"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56A34070" w14:textId="77777777"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4FEBF34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29E209BF"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F5E6B" w:rsidRPr="00414345" w14:paraId="2D545B07" w14:textId="77777777" w:rsidTr="00EF5E6B">
        <w:trPr>
          <w:jc w:val="center"/>
        </w:trPr>
        <w:tc>
          <w:tcPr>
            <w:tcW w:w="3402" w:type="dxa"/>
            <w:vAlign w:val="center"/>
          </w:tcPr>
          <w:p w14:paraId="5F9CBB60"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1ACD4DA9"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51290291"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F5E6B" w:rsidRPr="00414345" w14:paraId="23BE360B" w14:textId="77777777" w:rsidTr="00EF5E6B">
        <w:trPr>
          <w:jc w:val="center"/>
        </w:trPr>
        <w:tc>
          <w:tcPr>
            <w:tcW w:w="3402" w:type="dxa"/>
            <w:vAlign w:val="center"/>
          </w:tcPr>
          <w:p w14:paraId="1834FA08"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4368BA41"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212,280,390.05</w:t>
            </w:r>
          </w:p>
        </w:tc>
      </w:tr>
      <w:tr w:rsidR="00EF5E6B" w:rsidRPr="00414345" w14:paraId="5DF74CEE" w14:textId="77777777" w:rsidTr="00EF5E6B">
        <w:trPr>
          <w:jc w:val="center"/>
        </w:trPr>
        <w:tc>
          <w:tcPr>
            <w:tcW w:w="3402" w:type="dxa"/>
            <w:vAlign w:val="center"/>
          </w:tcPr>
          <w:p w14:paraId="532C0316"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5A7F3A95"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-1,286,556,383.13</w:t>
            </w:r>
          </w:p>
        </w:tc>
      </w:tr>
      <w:tr w:rsidR="00EF5E6B" w:rsidRPr="00414345" w14:paraId="69F56EAC" w14:textId="77777777" w:rsidTr="00EF5E6B">
        <w:trPr>
          <w:jc w:val="center"/>
        </w:trPr>
        <w:tc>
          <w:tcPr>
            <w:tcW w:w="3402" w:type="dxa"/>
            <w:vAlign w:val="center"/>
          </w:tcPr>
          <w:p w14:paraId="734F286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3ECD6DAD"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-1.5293</w:t>
            </w:r>
          </w:p>
        </w:tc>
      </w:tr>
      <w:tr w:rsidR="00EF5E6B" w:rsidRPr="00414345" w14:paraId="4C684297" w14:textId="77777777" w:rsidTr="00EF5E6B">
        <w:trPr>
          <w:jc w:val="center"/>
        </w:trPr>
        <w:tc>
          <w:tcPr>
            <w:tcW w:w="3402" w:type="dxa"/>
            <w:vAlign w:val="center"/>
          </w:tcPr>
          <w:p w14:paraId="07A39ABF"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2A745832"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3,322,730,511.82</w:t>
            </w:r>
          </w:p>
        </w:tc>
      </w:tr>
      <w:tr w:rsidR="00EF5E6B" w:rsidRPr="00414345" w14:paraId="012E7F54" w14:textId="77777777" w:rsidTr="00EF5E6B">
        <w:trPr>
          <w:trHeight w:val="158"/>
          <w:jc w:val="center"/>
        </w:trPr>
        <w:tc>
          <w:tcPr>
            <w:tcW w:w="3402" w:type="dxa"/>
            <w:vAlign w:val="center"/>
          </w:tcPr>
          <w:p w14:paraId="56CF7F2F"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714F103A"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4.0398</w:t>
            </w:r>
          </w:p>
        </w:tc>
      </w:tr>
    </w:tbl>
    <w:p w14:paraId="6FD76F89" w14:textId="77777777" w:rsidR="005A34C8" w:rsidRDefault="00EF5E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14:paraId="36DED98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14:paraId="1E4CC22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1C01F8B"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4286C9C6"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52586D0B" w14:textId="77777777" w:rsidTr="00A324F4">
        <w:trPr>
          <w:jc w:val="center"/>
        </w:trPr>
        <w:tc>
          <w:tcPr>
            <w:tcW w:w="1614" w:type="dxa"/>
            <w:vAlign w:val="center"/>
          </w:tcPr>
          <w:p w14:paraId="47F78633"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7DE43820"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374A2F84"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340DB997"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0D959925"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3F20D843"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6A15688A"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A34C8" w14:paraId="1C6C7195" w14:textId="77777777">
        <w:trPr>
          <w:jc w:val="center"/>
        </w:trPr>
        <w:tc>
          <w:tcPr>
            <w:tcW w:w="1701" w:type="dxa"/>
            <w:vAlign w:val="center"/>
          </w:tcPr>
          <w:p w14:paraId="255C22F4" w14:textId="77777777" w:rsidR="005A34C8" w:rsidRDefault="00EF5E6B">
            <w:pPr>
              <w:jc w:val="left"/>
            </w:pPr>
            <w:r>
              <w:rPr>
                <w:color w:val="000000"/>
                <w:sz w:val="24"/>
                <w:szCs w:val="24"/>
              </w:rPr>
              <w:t>过去三个月</w:t>
            </w:r>
          </w:p>
        </w:tc>
        <w:tc>
          <w:tcPr>
            <w:tcW w:w="1045" w:type="dxa"/>
            <w:vAlign w:val="center"/>
          </w:tcPr>
          <w:p w14:paraId="5AB5A9F4" w14:textId="77777777" w:rsidR="005A34C8" w:rsidRDefault="00EF5E6B">
            <w:pPr>
              <w:jc w:val="center"/>
            </w:pPr>
            <w:r>
              <w:rPr>
                <w:color w:val="000000"/>
                <w:sz w:val="24"/>
                <w:szCs w:val="24"/>
              </w:rPr>
              <w:t>-26.11%</w:t>
            </w:r>
          </w:p>
        </w:tc>
        <w:tc>
          <w:tcPr>
            <w:tcW w:w="1344" w:type="dxa"/>
            <w:vAlign w:val="center"/>
          </w:tcPr>
          <w:p w14:paraId="0645E224" w14:textId="77777777" w:rsidR="005A34C8" w:rsidRDefault="00EF5E6B">
            <w:pPr>
              <w:jc w:val="center"/>
            </w:pPr>
            <w:r>
              <w:rPr>
                <w:color w:val="000000"/>
                <w:sz w:val="24"/>
                <w:szCs w:val="24"/>
              </w:rPr>
              <w:t>3.61%</w:t>
            </w:r>
          </w:p>
        </w:tc>
        <w:tc>
          <w:tcPr>
            <w:tcW w:w="1194" w:type="dxa"/>
            <w:vAlign w:val="center"/>
          </w:tcPr>
          <w:p w14:paraId="42013327" w14:textId="77777777" w:rsidR="005A34C8" w:rsidRDefault="00EF5E6B">
            <w:pPr>
              <w:jc w:val="center"/>
            </w:pPr>
            <w:r>
              <w:rPr>
                <w:color w:val="000000"/>
                <w:sz w:val="24"/>
                <w:szCs w:val="24"/>
              </w:rPr>
              <w:t>-23.32%</w:t>
            </w:r>
          </w:p>
        </w:tc>
        <w:tc>
          <w:tcPr>
            <w:tcW w:w="1492" w:type="dxa"/>
            <w:vAlign w:val="center"/>
          </w:tcPr>
          <w:p w14:paraId="43144239" w14:textId="77777777" w:rsidR="005A34C8" w:rsidRDefault="00EF5E6B">
            <w:pPr>
              <w:jc w:val="center"/>
            </w:pPr>
            <w:r>
              <w:rPr>
                <w:color w:val="000000"/>
                <w:sz w:val="24"/>
                <w:szCs w:val="24"/>
              </w:rPr>
              <w:t>2.72%</w:t>
            </w:r>
          </w:p>
        </w:tc>
        <w:tc>
          <w:tcPr>
            <w:tcW w:w="1194" w:type="dxa"/>
            <w:vAlign w:val="center"/>
          </w:tcPr>
          <w:p w14:paraId="7B3D637D" w14:textId="77777777" w:rsidR="005A34C8" w:rsidRDefault="00EF5E6B">
            <w:pPr>
              <w:jc w:val="center"/>
            </w:pPr>
            <w:r>
              <w:rPr>
                <w:color w:val="000000"/>
                <w:sz w:val="24"/>
                <w:szCs w:val="24"/>
              </w:rPr>
              <w:t>-2.79%</w:t>
            </w:r>
          </w:p>
        </w:tc>
        <w:tc>
          <w:tcPr>
            <w:tcW w:w="898" w:type="dxa"/>
            <w:vAlign w:val="center"/>
          </w:tcPr>
          <w:p w14:paraId="7D1EA9FE" w14:textId="77777777" w:rsidR="005A34C8" w:rsidRDefault="00EF5E6B">
            <w:pPr>
              <w:jc w:val="center"/>
            </w:pPr>
            <w:r>
              <w:rPr>
                <w:color w:val="000000"/>
                <w:sz w:val="24"/>
                <w:szCs w:val="24"/>
              </w:rPr>
              <w:t>0.89%</w:t>
            </w:r>
          </w:p>
        </w:tc>
      </w:tr>
    </w:tbl>
    <w:p w14:paraId="074E21C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B733938"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6E66F654"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交银施罗德成长混合型证券投资基金</w:t>
      </w:r>
    </w:p>
    <w:p w14:paraId="7F04DE50"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78D18F2E"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1A6EDC1D"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530956FD" wp14:editId="285B1695">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29FEF684"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07DC386B" w14:textId="77777777" w:rsidR="00693843" w:rsidRPr="00414345" w:rsidRDefault="00693843" w:rsidP="00C15CAC">
      <w:pPr>
        <w:tabs>
          <w:tab w:val="left" w:pos="1800"/>
        </w:tabs>
        <w:spacing w:before="29" w:line="288" w:lineRule="auto"/>
        <w:rPr>
          <w:color w:val="000000"/>
          <w:sz w:val="24"/>
          <w:szCs w:val="24"/>
        </w:rPr>
      </w:pPr>
    </w:p>
    <w:p w14:paraId="266D279B" w14:textId="77777777"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44952AC4"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7266E8F1" w14:textId="77777777" w:rsidTr="006A10AB">
        <w:trPr>
          <w:trHeight w:val="292"/>
          <w:jc w:val="center"/>
        </w:trPr>
        <w:tc>
          <w:tcPr>
            <w:tcW w:w="851" w:type="dxa"/>
            <w:vMerge w:val="restart"/>
            <w:vAlign w:val="center"/>
          </w:tcPr>
          <w:p w14:paraId="299689A8"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0F2BAD74"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19A9F031"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2770525B"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1B143CA3"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0E7D4824" w14:textId="77777777" w:rsidTr="006A10AB">
        <w:trPr>
          <w:jc w:val="center"/>
        </w:trPr>
        <w:tc>
          <w:tcPr>
            <w:tcW w:w="851" w:type="dxa"/>
            <w:vMerge/>
            <w:vAlign w:val="center"/>
          </w:tcPr>
          <w:p w14:paraId="71035A70"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28B16251"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381578FF"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2ACF91A0"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7812696F"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7563BE02" w14:textId="77777777" w:rsidR="004061AC" w:rsidRPr="00414345" w:rsidRDefault="004061AC" w:rsidP="00C15CAC">
            <w:pPr>
              <w:widowControl/>
              <w:spacing w:before="29" w:line="288" w:lineRule="auto"/>
              <w:jc w:val="left"/>
              <w:rPr>
                <w:color w:val="000000"/>
                <w:kern w:val="0"/>
                <w:sz w:val="24"/>
                <w:szCs w:val="24"/>
              </w:rPr>
            </w:pPr>
          </w:p>
        </w:tc>
      </w:tr>
      <w:tr w:rsidR="005A34C8" w14:paraId="1B5496E6" w14:textId="77777777">
        <w:trPr>
          <w:jc w:val="center"/>
        </w:trPr>
        <w:tc>
          <w:tcPr>
            <w:tcW w:w="846" w:type="dxa"/>
            <w:vAlign w:val="center"/>
          </w:tcPr>
          <w:p w14:paraId="774558D4" w14:textId="77777777" w:rsidR="005A34C8" w:rsidRDefault="00EF5E6B">
            <w:pPr>
              <w:jc w:val="center"/>
            </w:pPr>
            <w:r>
              <w:rPr>
                <w:color w:val="000000"/>
                <w:sz w:val="24"/>
                <w:szCs w:val="24"/>
              </w:rPr>
              <w:t>王少成</w:t>
            </w:r>
          </w:p>
        </w:tc>
        <w:tc>
          <w:tcPr>
            <w:tcW w:w="845" w:type="dxa"/>
            <w:vAlign w:val="center"/>
          </w:tcPr>
          <w:p w14:paraId="3A6DAF5B" w14:textId="77777777" w:rsidR="005A34C8" w:rsidRDefault="00EF5E6B">
            <w:pPr>
              <w:jc w:val="center"/>
            </w:pPr>
            <w:r>
              <w:rPr>
                <w:color w:val="000000"/>
                <w:sz w:val="24"/>
                <w:szCs w:val="24"/>
              </w:rPr>
              <w:t>交银成长混合、交银成长</w:t>
            </w:r>
            <w:r>
              <w:rPr>
                <w:color w:val="000000"/>
                <w:sz w:val="24"/>
                <w:szCs w:val="24"/>
              </w:rPr>
              <w:t>30</w:t>
            </w:r>
            <w:r>
              <w:rPr>
                <w:color w:val="000000"/>
                <w:sz w:val="24"/>
                <w:szCs w:val="24"/>
              </w:rPr>
              <w:t>混合的基金经理，公司权益投资</w:t>
            </w:r>
            <w:r>
              <w:rPr>
                <w:color w:val="000000"/>
                <w:sz w:val="24"/>
                <w:szCs w:val="24"/>
              </w:rPr>
              <w:lastRenderedPageBreak/>
              <w:t>总监</w:t>
            </w:r>
          </w:p>
        </w:tc>
        <w:tc>
          <w:tcPr>
            <w:tcW w:w="1549" w:type="dxa"/>
            <w:vAlign w:val="center"/>
          </w:tcPr>
          <w:p w14:paraId="1CED1718" w14:textId="77777777" w:rsidR="005A34C8" w:rsidRDefault="00EF5E6B">
            <w:pPr>
              <w:jc w:val="center"/>
            </w:pPr>
            <w:r>
              <w:rPr>
                <w:color w:val="000000"/>
                <w:sz w:val="24"/>
                <w:szCs w:val="24"/>
              </w:rPr>
              <w:lastRenderedPageBreak/>
              <w:t>2015-03-24</w:t>
            </w:r>
          </w:p>
        </w:tc>
        <w:tc>
          <w:tcPr>
            <w:tcW w:w="1548" w:type="dxa"/>
            <w:vAlign w:val="center"/>
          </w:tcPr>
          <w:p w14:paraId="4E9BAFD0" w14:textId="77777777" w:rsidR="005A34C8" w:rsidRDefault="00EF5E6B">
            <w:pPr>
              <w:jc w:val="center"/>
            </w:pPr>
            <w:r>
              <w:rPr>
                <w:color w:val="000000"/>
                <w:sz w:val="24"/>
                <w:szCs w:val="24"/>
              </w:rPr>
              <w:t>-</w:t>
            </w:r>
          </w:p>
        </w:tc>
        <w:tc>
          <w:tcPr>
            <w:tcW w:w="1407" w:type="dxa"/>
            <w:vAlign w:val="center"/>
          </w:tcPr>
          <w:p w14:paraId="45B48BF7" w14:textId="77777777" w:rsidR="005A34C8" w:rsidRDefault="00EF5E6B">
            <w:pPr>
              <w:jc w:val="center"/>
            </w:pPr>
            <w:r>
              <w:rPr>
                <w:color w:val="000000"/>
                <w:sz w:val="24"/>
                <w:szCs w:val="24"/>
              </w:rPr>
              <w:t>11</w:t>
            </w:r>
            <w:r>
              <w:rPr>
                <w:color w:val="000000"/>
                <w:sz w:val="24"/>
                <w:szCs w:val="24"/>
              </w:rPr>
              <w:t>年</w:t>
            </w:r>
          </w:p>
        </w:tc>
        <w:tc>
          <w:tcPr>
            <w:tcW w:w="2673" w:type="dxa"/>
            <w:vAlign w:val="center"/>
          </w:tcPr>
          <w:p w14:paraId="3A6A4E8F" w14:textId="77777777" w:rsidR="005A34C8" w:rsidRDefault="00EF5E6B">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lastRenderedPageBreak/>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14:paraId="172DABF5"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14:paraId="4E2A848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02B4DE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285800A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531E559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DC782C3"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9F0500C"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133BDB11" w14:textId="77777777" w:rsidR="005A34C8" w:rsidRDefault="00EF5E6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7A4FD4A4" w14:textId="77777777" w:rsidR="005A34C8" w:rsidRDefault="00EF5E6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639DA3FE" w14:textId="77777777" w:rsidR="005A34C8" w:rsidRDefault="00EF5E6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1A93066" w14:textId="77777777"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24E2623C" w14:textId="77777777" w:rsidR="00A178A9" w:rsidRPr="00414345" w:rsidRDefault="00A178A9" w:rsidP="00C15CAC">
      <w:pPr>
        <w:spacing w:before="29" w:line="288" w:lineRule="auto"/>
        <w:ind w:firstLineChars="200" w:firstLine="480"/>
        <w:rPr>
          <w:color w:val="000000"/>
          <w:sz w:val="24"/>
          <w:szCs w:val="24"/>
        </w:rPr>
      </w:pPr>
    </w:p>
    <w:p w14:paraId="42B28CD3"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56D15756"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14:paraId="38107288" w14:textId="77777777" w:rsidR="004061AC" w:rsidRPr="00414345" w:rsidRDefault="004061AC" w:rsidP="00C15CAC">
      <w:pPr>
        <w:spacing w:before="29" w:line="288" w:lineRule="auto"/>
        <w:ind w:firstLineChars="200" w:firstLine="480"/>
        <w:rPr>
          <w:color w:val="000000"/>
          <w:sz w:val="24"/>
          <w:szCs w:val="24"/>
        </w:rPr>
      </w:pPr>
    </w:p>
    <w:p w14:paraId="6A06A1A5"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1B7439C5" w14:textId="77777777" w:rsidR="005A34C8" w:rsidRDefault="00EF5E6B">
      <w:pPr>
        <w:spacing w:before="29" w:line="288" w:lineRule="auto"/>
        <w:ind w:firstLineChars="200" w:firstLine="480"/>
        <w:rPr>
          <w:color w:val="000000"/>
          <w:sz w:val="24"/>
          <w:szCs w:val="24"/>
        </w:rPr>
      </w:pPr>
      <w:r>
        <w:rPr>
          <w:color w:val="000000"/>
          <w:sz w:val="24"/>
          <w:szCs w:val="24"/>
        </w:rPr>
        <w:t>2015</w:t>
      </w:r>
      <w:r>
        <w:rPr>
          <w:color w:val="000000"/>
          <w:sz w:val="24"/>
          <w:szCs w:val="24"/>
        </w:rPr>
        <w:t>年三季度</w:t>
      </w:r>
      <w:r>
        <w:rPr>
          <w:color w:val="000000"/>
          <w:sz w:val="24"/>
          <w:szCs w:val="24"/>
        </w:rPr>
        <w:t>A</w:t>
      </w:r>
      <w:r>
        <w:rPr>
          <w:color w:val="000000"/>
          <w:sz w:val="24"/>
          <w:szCs w:val="24"/>
        </w:rPr>
        <w:t>股市场再次经历了快速回调。在美元升值周期的背景下，全球资金出现系统性的从新兴市场到发达国家市场再配置过程。在中国汇率改革的刺激下，</w:t>
      </w:r>
      <w:r>
        <w:rPr>
          <w:color w:val="000000"/>
          <w:sz w:val="24"/>
          <w:szCs w:val="24"/>
        </w:rPr>
        <w:t>8</w:t>
      </w:r>
      <w:r>
        <w:rPr>
          <w:color w:val="000000"/>
          <w:sz w:val="24"/>
          <w:szCs w:val="24"/>
        </w:rPr>
        <w:t>月国内资本外流的压力陡然增加，在中国政府的强力干预下，</w:t>
      </w:r>
      <w:r>
        <w:rPr>
          <w:color w:val="000000"/>
          <w:sz w:val="24"/>
          <w:szCs w:val="24"/>
        </w:rPr>
        <w:t>9</w:t>
      </w:r>
      <w:r>
        <w:rPr>
          <w:color w:val="000000"/>
          <w:sz w:val="24"/>
          <w:szCs w:val="24"/>
        </w:rPr>
        <w:t>月份外流量有所下降，但依然处于历史同期较高水平。与其他新兴市场国家不同，中国的风险在于高估的汇率水平和高企的杠杆率。过去一个季度，我们能清晰的观察到各个市场的波动性显著提高，高波动的市场一般都不是底部，而是转折阶段的市场特征。本基金三季度保持在低仓位运行操作上进行了结构性的微调，增持了部分国企改革和景气程度较高的新兴行业个股。</w:t>
      </w:r>
    </w:p>
    <w:p w14:paraId="54D8F39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w:t>
      </w:r>
      <w:r w:rsidRPr="00414345">
        <w:rPr>
          <w:color w:val="000000"/>
          <w:sz w:val="24"/>
          <w:szCs w:val="24"/>
        </w:rPr>
        <w:t>A</w:t>
      </w:r>
      <w:r w:rsidRPr="00414345">
        <w:rPr>
          <w:color w:val="000000"/>
          <w:sz w:val="24"/>
          <w:szCs w:val="24"/>
        </w:rPr>
        <w:t>股或将经历显著的筑底过程。在摆脱汇率约束后，由于国内宏观经济内生增长动力不足，持续的财政和货币政策放松可能是一个必然的选择。实际的效果需要持续观察，目前的经济状况，存在持续倒逼改革的可能性。</w:t>
      </w:r>
    </w:p>
    <w:p w14:paraId="2205A41A" w14:textId="77777777" w:rsidR="00627E2D" w:rsidRPr="00414345" w:rsidRDefault="00627E2D" w:rsidP="00C15CAC">
      <w:pPr>
        <w:spacing w:before="29" w:line="288" w:lineRule="auto"/>
        <w:ind w:firstLineChars="200" w:firstLine="480"/>
        <w:rPr>
          <w:color w:val="000000"/>
          <w:sz w:val="24"/>
          <w:szCs w:val="24"/>
        </w:rPr>
      </w:pPr>
    </w:p>
    <w:p w14:paraId="4D752E6B"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2382A8D2"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4.0398</w:t>
      </w:r>
      <w:r w:rsidRPr="00414345">
        <w:rPr>
          <w:color w:val="000000"/>
          <w:sz w:val="24"/>
          <w:szCs w:val="24"/>
        </w:rPr>
        <w:t>元，本报告期份额净值增长率为</w:t>
      </w:r>
      <w:r w:rsidRPr="00414345">
        <w:rPr>
          <w:color w:val="000000"/>
          <w:sz w:val="24"/>
          <w:szCs w:val="24"/>
        </w:rPr>
        <w:t>-26.11%</w:t>
      </w:r>
      <w:r w:rsidRPr="00414345">
        <w:rPr>
          <w:color w:val="000000"/>
          <w:sz w:val="24"/>
          <w:szCs w:val="24"/>
        </w:rPr>
        <w:t>，同期业绩比较基准增长率</w:t>
      </w:r>
      <w:r w:rsidRPr="00414345">
        <w:rPr>
          <w:color w:val="000000"/>
          <w:sz w:val="24"/>
          <w:szCs w:val="24"/>
        </w:rPr>
        <w:t>-23.32%</w:t>
      </w:r>
      <w:r w:rsidRPr="00414345">
        <w:rPr>
          <w:color w:val="000000"/>
          <w:sz w:val="24"/>
          <w:szCs w:val="24"/>
        </w:rPr>
        <w:t>。</w:t>
      </w:r>
    </w:p>
    <w:p w14:paraId="669353FB" w14:textId="77777777" w:rsidR="009C5186" w:rsidRPr="00414345" w:rsidRDefault="009C5186" w:rsidP="00C15CAC">
      <w:pPr>
        <w:spacing w:before="29" w:line="288" w:lineRule="auto"/>
        <w:ind w:firstLineChars="200" w:firstLine="480"/>
        <w:rPr>
          <w:color w:val="000000"/>
          <w:sz w:val="24"/>
          <w:szCs w:val="24"/>
        </w:rPr>
      </w:pPr>
    </w:p>
    <w:p w14:paraId="3D09C044"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EF5E6B">
        <w:rPr>
          <w:b/>
          <w:color w:val="000000"/>
          <w:kern w:val="0"/>
          <w:sz w:val="24"/>
        </w:rPr>
        <w:t xml:space="preserve"> </w:t>
      </w:r>
      <w:r w:rsidRPr="002070B4">
        <w:rPr>
          <w:rFonts w:hint="eastAsia"/>
          <w:b/>
          <w:color w:val="000000"/>
          <w:kern w:val="0"/>
          <w:sz w:val="24"/>
        </w:rPr>
        <w:t>报告期内基金持有人数或基金资产净值预警说明</w:t>
      </w:r>
    </w:p>
    <w:p w14:paraId="3A21C2C0"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14:paraId="3C39159E" w14:textId="77777777"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14:paraId="74FF2E6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14:paraId="049ED9B3" w14:textId="77777777" w:rsidTr="007D100C">
        <w:trPr>
          <w:jc w:val="center"/>
        </w:trPr>
        <w:tc>
          <w:tcPr>
            <w:tcW w:w="718" w:type="dxa"/>
            <w:vAlign w:val="center"/>
          </w:tcPr>
          <w:p w14:paraId="7CA33339"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1BF118CE"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0B515D7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14:paraId="4B7C8FA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14:paraId="6536E248" w14:textId="77777777" w:rsidTr="007D100C">
        <w:trPr>
          <w:jc w:val="center"/>
        </w:trPr>
        <w:tc>
          <w:tcPr>
            <w:tcW w:w="718" w:type="dxa"/>
            <w:vAlign w:val="center"/>
          </w:tcPr>
          <w:p w14:paraId="5D12631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256F887A" w14:textId="77777777"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42D3691E" w14:textId="77777777" w:rsidR="00853140" w:rsidRPr="00414345" w:rsidRDefault="00C77AEF" w:rsidP="00C15CAC">
            <w:pPr>
              <w:spacing w:before="29" w:line="288" w:lineRule="auto"/>
              <w:ind w:left="17"/>
              <w:jc w:val="right"/>
              <w:rPr>
                <w:color w:val="000000"/>
                <w:sz w:val="24"/>
                <w:szCs w:val="24"/>
              </w:rPr>
            </w:pPr>
            <w:r w:rsidRPr="00414345">
              <w:rPr>
                <w:color w:val="000000"/>
                <w:sz w:val="24"/>
                <w:szCs w:val="24"/>
              </w:rPr>
              <w:t>2,046,926,075.90</w:t>
            </w:r>
          </w:p>
        </w:tc>
        <w:tc>
          <w:tcPr>
            <w:tcW w:w="1837" w:type="dxa"/>
            <w:vAlign w:val="center"/>
          </w:tcPr>
          <w:p w14:paraId="43747199"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61.45</w:t>
            </w:r>
          </w:p>
        </w:tc>
      </w:tr>
      <w:tr w:rsidR="00C91E1B" w:rsidRPr="00414345" w14:paraId="746C46AD" w14:textId="77777777" w:rsidTr="007D100C">
        <w:trPr>
          <w:jc w:val="center"/>
        </w:trPr>
        <w:tc>
          <w:tcPr>
            <w:tcW w:w="718" w:type="dxa"/>
            <w:vAlign w:val="center"/>
          </w:tcPr>
          <w:p w14:paraId="0593CCFC"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122B9772"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2D5DB739"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2,046,926,075.90</w:t>
            </w:r>
          </w:p>
        </w:tc>
        <w:tc>
          <w:tcPr>
            <w:tcW w:w="1837" w:type="dxa"/>
            <w:vAlign w:val="center"/>
          </w:tcPr>
          <w:p w14:paraId="7F4AD221"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61.45</w:t>
            </w:r>
          </w:p>
        </w:tc>
      </w:tr>
      <w:tr w:rsidR="00C91E1B" w:rsidRPr="00414345" w14:paraId="0C31D2BC" w14:textId="77777777" w:rsidTr="007D100C">
        <w:trPr>
          <w:jc w:val="center"/>
        </w:trPr>
        <w:tc>
          <w:tcPr>
            <w:tcW w:w="718" w:type="dxa"/>
            <w:vAlign w:val="center"/>
          </w:tcPr>
          <w:p w14:paraId="78E0637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5353C4FC" w14:textId="77777777"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4FB8D6C8"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01148B54"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754B3FF3" w14:textId="77777777" w:rsidTr="007D100C">
        <w:trPr>
          <w:jc w:val="center"/>
        </w:trPr>
        <w:tc>
          <w:tcPr>
            <w:tcW w:w="718" w:type="dxa"/>
            <w:vAlign w:val="center"/>
          </w:tcPr>
          <w:p w14:paraId="6E6E3922"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1592B398"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38008F2F"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0881C410"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3C0C14E8" w14:textId="77777777" w:rsidTr="007D100C">
        <w:trPr>
          <w:jc w:val="center"/>
        </w:trPr>
        <w:tc>
          <w:tcPr>
            <w:tcW w:w="718" w:type="dxa"/>
            <w:vAlign w:val="center"/>
          </w:tcPr>
          <w:p w14:paraId="62E13893"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75443D6F" w14:textId="77777777"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55F5C9F4"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1516E94"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7148D967" w14:textId="77777777" w:rsidTr="007D100C">
        <w:trPr>
          <w:jc w:val="center"/>
        </w:trPr>
        <w:tc>
          <w:tcPr>
            <w:tcW w:w="718" w:type="dxa"/>
            <w:vAlign w:val="center"/>
          </w:tcPr>
          <w:p w14:paraId="368AECC3"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AA9BE93" w14:textId="77777777"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2D00B6B0" w14:textId="77777777"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0F6D5B00" w14:textId="77777777"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14:paraId="5FB19152" w14:textId="77777777" w:rsidTr="007D100C">
        <w:trPr>
          <w:jc w:val="center"/>
        </w:trPr>
        <w:tc>
          <w:tcPr>
            <w:tcW w:w="718" w:type="dxa"/>
            <w:vAlign w:val="center"/>
          </w:tcPr>
          <w:p w14:paraId="12C92C6C"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4AB9E335" w14:textId="77777777"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584E3607"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B7B9936"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6DE540C1" w14:textId="77777777" w:rsidTr="007D100C">
        <w:trPr>
          <w:jc w:val="center"/>
        </w:trPr>
        <w:tc>
          <w:tcPr>
            <w:tcW w:w="718" w:type="dxa"/>
            <w:vAlign w:val="center"/>
          </w:tcPr>
          <w:p w14:paraId="3A20D56D"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18A879E3" w14:textId="77777777"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1258B14A"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267,390,721.09</w:t>
            </w:r>
          </w:p>
        </w:tc>
        <w:tc>
          <w:tcPr>
            <w:tcW w:w="1837" w:type="dxa"/>
            <w:vAlign w:val="center"/>
          </w:tcPr>
          <w:p w14:paraId="6F9623B8"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8.03</w:t>
            </w:r>
          </w:p>
        </w:tc>
      </w:tr>
      <w:tr w:rsidR="007D100C" w:rsidRPr="00414345" w14:paraId="5594D107" w14:textId="77777777" w:rsidTr="007D100C">
        <w:trPr>
          <w:jc w:val="center"/>
        </w:trPr>
        <w:tc>
          <w:tcPr>
            <w:tcW w:w="718" w:type="dxa"/>
            <w:vAlign w:val="center"/>
          </w:tcPr>
          <w:p w14:paraId="0EF21025" w14:textId="77777777" w:rsidR="007D100C" w:rsidRPr="00414345" w:rsidRDefault="007D100C" w:rsidP="00C15CAC">
            <w:pPr>
              <w:spacing w:before="29" w:line="288" w:lineRule="auto"/>
              <w:ind w:left="17"/>
              <w:jc w:val="center"/>
              <w:rPr>
                <w:color w:val="000000"/>
                <w:sz w:val="24"/>
                <w:szCs w:val="24"/>
              </w:rPr>
            </w:pPr>
          </w:p>
        </w:tc>
        <w:tc>
          <w:tcPr>
            <w:tcW w:w="3346" w:type="dxa"/>
            <w:vAlign w:val="center"/>
          </w:tcPr>
          <w:p w14:paraId="776221CC" w14:textId="77777777"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0AB77E75"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C7AFEFC"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559B3137" w14:textId="77777777" w:rsidTr="007D100C">
        <w:trPr>
          <w:jc w:val="center"/>
        </w:trPr>
        <w:tc>
          <w:tcPr>
            <w:tcW w:w="718" w:type="dxa"/>
            <w:vAlign w:val="center"/>
          </w:tcPr>
          <w:p w14:paraId="4923DE52"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0014D565" w14:textId="77777777"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3A4B42DB"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1,014,087,158.36</w:t>
            </w:r>
          </w:p>
        </w:tc>
        <w:tc>
          <w:tcPr>
            <w:tcW w:w="1837" w:type="dxa"/>
            <w:vAlign w:val="center"/>
          </w:tcPr>
          <w:p w14:paraId="7450AA1E"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30.44</w:t>
            </w:r>
          </w:p>
        </w:tc>
      </w:tr>
      <w:tr w:rsidR="007D100C" w:rsidRPr="00414345" w14:paraId="0D86A127" w14:textId="77777777" w:rsidTr="007D100C">
        <w:trPr>
          <w:jc w:val="center"/>
        </w:trPr>
        <w:tc>
          <w:tcPr>
            <w:tcW w:w="718" w:type="dxa"/>
            <w:vAlign w:val="center"/>
          </w:tcPr>
          <w:p w14:paraId="3DBBEF9C"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6DE40B56" w14:textId="77777777"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14:paraId="6093D003"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2,639,130.02</w:t>
            </w:r>
          </w:p>
        </w:tc>
        <w:tc>
          <w:tcPr>
            <w:tcW w:w="1837" w:type="dxa"/>
            <w:vAlign w:val="center"/>
          </w:tcPr>
          <w:p w14:paraId="219FE0FA"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14:paraId="3FAF500B" w14:textId="77777777" w:rsidTr="007D100C">
        <w:trPr>
          <w:jc w:val="center"/>
        </w:trPr>
        <w:tc>
          <w:tcPr>
            <w:tcW w:w="718" w:type="dxa"/>
            <w:vAlign w:val="center"/>
          </w:tcPr>
          <w:p w14:paraId="00E10FD7"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55296732" w14:textId="77777777"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14:paraId="3068DCEE"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3,331,043,085.37</w:t>
            </w:r>
          </w:p>
        </w:tc>
        <w:tc>
          <w:tcPr>
            <w:tcW w:w="1837" w:type="dxa"/>
            <w:vAlign w:val="center"/>
          </w:tcPr>
          <w:p w14:paraId="41F06DC1"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14:paraId="439E820C"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32EFEE3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6670D7B9"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25E0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D9579"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2CC0A8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BC2F55"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14:paraId="2F41844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10BA30"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C37F15"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EF1296"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40,393,700.99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A8C2AF"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1.22</w:t>
            </w:r>
          </w:p>
        </w:tc>
      </w:tr>
      <w:tr w:rsidR="00531F10" w:rsidRPr="00414345" w14:paraId="367C3F9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7C3CF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3B607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EF9601"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5AA517" w14:textId="77777777"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14:paraId="6215B14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A074B2"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A9BFA2"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298411" w14:textId="77777777" w:rsidR="00531F10" w:rsidRPr="00414345" w:rsidRDefault="00531F10" w:rsidP="00C15CAC">
            <w:pPr>
              <w:spacing w:before="29" w:line="288" w:lineRule="auto"/>
              <w:jc w:val="right"/>
              <w:rPr>
                <w:sz w:val="24"/>
                <w:szCs w:val="24"/>
              </w:rPr>
            </w:pPr>
            <w:r w:rsidRPr="00414345">
              <w:rPr>
                <w:sz w:val="24"/>
                <w:szCs w:val="24"/>
              </w:rPr>
              <w:t>1,275,750,161.75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C4E53" w14:textId="77777777" w:rsidR="00531F10" w:rsidRPr="00414345" w:rsidRDefault="00531F10" w:rsidP="00C15CAC">
            <w:pPr>
              <w:spacing w:before="29" w:line="288" w:lineRule="auto"/>
              <w:jc w:val="right"/>
              <w:rPr>
                <w:sz w:val="24"/>
                <w:szCs w:val="24"/>
              </w:rPr>
            </w:pPr>
            <w:r w:rsidRPr="00414345">
              <w:rPr>
                <w:sz w:val="24"/>
                <w:szCs w:val="24"/>
              </w:rPr>
              <w:t>38.39</w:t>
            </w:r>
          </w:p>
        </w:tc>
      </w:tr>
      <w:tr w:rsidR="00531F10" w:rsidRPr="00414345" w14:paraId="1DC9FA8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3FA71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F93E0C"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CE2A66" w14:textId="77777777" w:rsidR="00531F10" w:rsidRPr="00414345" w:rsidRDefault="00531F10" w:rsidP="00C15CAC">
            <w:pPr>
              <w:spacing w:before="29" w:line="288" w:lineRule="auto"/>
              <w:jc w:val="right"/>
              <w:rPr>
                <w:sz w:val="24"/>
                <w:szCs w:val="24"/>
              </w:rPr>
            </w:pPr>
            <w:r w:rsidRPr="00414345">
              <w:rPr>
                <w:sz w:val="24"/>
                <w:szCs w:val="24"/>
              </w:rPr>
              <w:t>15,434,345.00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3D754E" w14:textId="77777777"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14:paraId="0E8B142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9D6BB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3AB87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C40E77" w14:textId="77777777" w:rsidR="00531F10" w:rsidRPr="00414345" w:rsidRDefault="00531F10" w:rsidP="00C15CAC">
            <w:pPr>
              <w:spacing w:before="29" w:line="288" w:lineRule="auto"/>
              <w:jc w:val="right"/>
              <w:rPr>
                <w:sz w:val="24"/>
                <w:szCs w:val="24"/>
              </w:rPr>
            </w:pPr>
            <w:r w:rsidRPr="00414345">
              <w:rPr>
                <w:sz w:val="24"/>
                <w:szCs w:val="24"/>
              </w:rPr>
              <w:t>25,321,930.05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6BC5AC" w14:textId="77777777"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14:paraId="2277E83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91E12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76A692"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E12B58" w14:textId="77777777" w:rsidR="00531F10" w:rsidRPr="00414345" w:rsidRDefault="00531F10" w:rsidP="00C15CAC">
            <w:pPr>
              <w:spacing w:before="29" w:line="288" w:lineRule="auto"/>
              <w:jc w:val="right"/>
              <w:rPr>
                <w:sz w:val="24"/>
                <w:szCs w:val="24"/>
              </w:rPr>
            </w:pPr>
            <w:r w:rsidRPr="00414345">
              <w:rPr>
                <w:sz w:val="24"/>
                <w:szCs w:val="24"/>
              </w:rPr>
              <w:t>117,929,835.26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48B5EC" w14:textId="77777777" w:rsidR="00531F10" w:rsidRPr="00414345" w:rsidRDefault="00531F10" w:rsidP="00C15CAC">
            <w:pPr>
              <w:spacing w:before="29" w:line="288" w:lineRule="auto"/>
              <w:jc w:val="right"/>
              <w:rPr>
                <w:sz w:val="24"/>
                <w:szCs w:val="24"/>
              </w:rPr>
            </w:pPr>
            <w:r w:rsidRPr="00414345">
              <w:rPr>
                <w:sz w:val="24"/>
                <w:szCs w:val="24"/>
              </w:rPr>
              <w:t>3.55</w:t>
            </w:r>
          </w:p>
        </w:tc>
      </w:tr>
      <w:tr w:rsidR="00531F10" w:rsidRPr="00414345" w14:paraId="6F14796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154D4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42132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4A258" w14:textId="77777777" w:rsidR="00531F10" w:rsidRPr="00414345" w:rsidRDefault="00531F10" w:rsidP="00C15CAC">
            <w:pPr>
              <w:spacing w:before="29" w:line="288" w:lineRule="auto"/>
              <w:jc w:val="right"/>
              <w:rPr>
                <w:sz w:val="24"/>
                <w:szCs w:val="24"/>
              </w:rPr>
            </w:pPr>
            <w:r w:rsidRPr="00414345">
              <w:rPr>
                <w:sz w:val="24"/>
                <w:szCs w:val="24"/>
              </w:rPr>
              <w:t>174,884,968.65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34DD25" w14:textId="77777777" w:rsidR="00531F10" w:rsidRPr="00414345" w:rsidRDefault="00531F10" w:rsidP="00C15CAC">
            <w:pPr>
              <w:spacing w:before="29" w:line="288" w:lineRule="auto"/>
              <w:jc w:val="right"/>
              <w:rPr>
                <w:sz w:val="24"/>
                <w:szCs w:val="24"/>
              </w:rPr>
            </w:pPr>
            <w:r w:rsidRPr="00414345">
              <w:rPr>
                <w:sz w:val="24"/>
                <w:szCs w:val="24"/>
              </w:rPr>
              <w:t>5.26</w:t>
            </w:r>
          </w:p>
        </w:tc>
      </w:tr>
      <w:tr w:rsidR="00531F10" w:rsidRPr="00414345" w14:paraId="64B0139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816D2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448499"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9FB3EE"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67CD8"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FC154F5"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ECF06F"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D0A4F9" w14:textId="77777777"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55A559" w14:textId="77777777" w:rsidR="00531F10" w:rsidRPr="00414345" w:rsidRDefault="00531F10" w:rsidP="00C15CAC">
            <w:pPr>
              <w:spacing w:before="29" w:line="288" w:lineRule="auto"/>
              <w:jc w:val="right"/>
              <w:rPr>
                <w:sz w:val="24"/>
                <w:szCs w:val="24"/>
              </w:rPr>
            </w:pPr>
            <w:r w:rsidRPr="00414345">
              <w:rPr>
                <w:sz w:val="24"/>
                <w:szCs w:val="24"/>
              </w:rPr>
              <w:t>170,203,030.49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B5065A" w14:textId="77777777" w:rsidR="00531F10" w:rsidRPr="00414345" w:rsidRDefault="00531F10" w:rsidP="00C15CAC">
            <w:pPr>
              <w:spacing w:before="29" w:line="288" w:lineRule="auto"/>
              <w:jc w:val="right"/>
              <w:rPr>
                <w:sz w:val="24"/>
                <w:szCs w:val="24"/>
              </w:rPr>
            </w:pPr>
            <w:r w:rsidRPr="00414345">
              <w:rPr>
                <w:sz w:val="24"/>
                <w:szCs w:val="24"/>
              </w:rPr>
              <w:t>5.12</w:t>
            </w:r>
          </w:p>
        </w:tc>
      </w:tr>
      <w:tr w:rsidR="00531F10" w:rsidRPr="00414345" w14:paraId="794E4E3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E4FF91"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2D18DF"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1FE984"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4E6A3C"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E63A28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1CA78B"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5465A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CB74B4" w14:textId="77777777" w:rsidR="00531F10" w:rsidRPr="00414345" w:rsidRDefault="00531F10" w:rsidP="00C15CAC">
            <w:pPr>
              <w:spacing w:before="29" w:line="288" w:lineRule="auto"/>
              <w:jc w:val="right"/>
              <w:rPr>
                <w:sz w:val="24"/>
                <w:szCs w:val="24"/>
              </w:rPr>
            </w:pPr>
            <w:r w:rsidRPr="00414345">
              <w:rPr>
                <w:sz w:val="24"/>
                <w:szCs w:val="24"/>
              </w:rPr>
              <w:t>46,412,796.90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490577" w14:textId="77777777"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14:paraId="7782F6A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5F48B9"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5AAB7"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22E93A" w14:textId="77777777" w:rsidR="00531F10" w:rsidRPr="00414345" w:rsidRDefault="00531F10" w:rsidP="00C15CAC">
            <w:pPr>
              <w:spacing w:before="29" w:line="288" w:lineRule="auto"/>
              <w:jc w:val="right"/>
              <w:rPr>
                <w:sz w:val="24"/>
                <w:szCs w:val="24"/>
              </w:rPr>
            </w:pPr>
            <w:r w:rsidRPr="00414345">
              <w:rPr>
                <w:sz w:val="24"/>
                <w:szCs w:val="24"/>
              </w:rPr>
              <w:t>13,675,749.52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A1922" w14:textId="77777777"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14:paraId="008A912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3C710D"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C9F597"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DF4AB0" w14:textId="77777777" w:rsidR="00531F10" w:rsidRPr="00414345" w:rsidRDefault="00531F10" w:rsidP="00C15CAC">
            <w:pPr>
              <w:spacing w:before="29" w:line="288" w:lineRule="auto"/>
              <w:jc w:val="right"/>
              <w:rPr>
                <w:sz w:val="24"/>
                <w:szCs w:val="24"/>
              </w:rPr>
            </w:pPr>
            <w:r w:rsidRPr="00414345">
              <w:rPr>
                <w:sz w:val="24"/>
                <w:szCs w:val="24"/>
              </w:rPr>
              <w:t>12,354,706.80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4141EA" w14:textId="77777777" w:rsidR="00531F10" w:rsidRPr="00414345" w:rsidRDefault="00531F10" w:rsidP="00C15CAC">
            <w:pPr>
              <w:spacing w:before="29" w:line="288" w:lineRule="auto"/>
              <w:jc w:val="right"/>
              <w:rPr>
                <w:sz w:val="24"/>
                <w:szCs w:val="24"/>
              </w:rPr>
            </w:pPr>
            <w:r w:rsidRPr="00414345">
              <w:rPr>
                <w:sz w:val="24"/>
                <w:szCs w:val="24"/>
              </w:rPr>
              <w:t>0.37</w:t>
            </w:r>
          </w:p>
        </w:tc>
      </w:tr>
      <w:tr w:rsidR="00531F10" w:rsidRPr="00414345" w14:paraId="017AC69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D17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E6B5B3"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D54F72" w14:textId="77777777" w:rsidR="00531F10" w:rsidRPr="00414345" w:rsidRDefault="00531F10" w:rsidP="00C15CAC">
            <w:pPr>
              <w:spacing w:before="29" w:line="288" w:lineRule="auto"/>
              <w:jc w:val="right"/>
              <w:rPr>
                <w:sz w:val="24"/>
                <w:szCs w:val="24"/>
              </w:rPr>
            </w:pPr>
            <w:r w:rsidRPr="00414345">
              <w:rPr>
                <w:sz w:val="24"/>
                <w:szCs w:val="24"/>
              </w:rPr>
              <w:t>17,547,959.34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55A3D4" w14:textId="77777777"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14:paraId="1D92BD1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209E9D"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1C32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57A2FA"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14306E"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77F4EA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6DAA2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253885"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F5E915"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FBAF4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90BAE5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F8D75A"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6A4F2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6B01CD" w14:textId="77777777" w:rsidR="00531F10" w:rsidRPr="00414345" w:rsidRDefault="00531F10" w:rsidP="00C15CAC">
            <w:pPr>
              <w:spacing w:before="29" w:line="288" w:lineRule="auto"/>
              <w:jc w:val="right"/>
              <w:rPr>
                <w:sz w:val="24"/>
                <w:szCs w:val="24"/>
              </w:rPr>
            </w:pPr>
            <w:r w:rsidRPr="00414345">
              <w:rPr>
                <w:sz w:val="24"/>
                <w:szCs w:val="24"/>
              </w:rPr>
              <w:t>120,727,938.75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0FAA1" w14:textId="77777777" w:rsidR="00531F10" w:rsidRPr="00414345" w:rsidRDefault="00531F10" w:rsidP="00C15CAC">
            <w:pPr>
              <w:spacing w:before="29" w:line="288" w:lineRule="auto"/>
              <w:jc w:val="right"/>
              <w:rPr>
                <w:sz w:val="24"/>
                <w:szCs w:val="24"/>
              </w:rPr>
            </w:pPr>
            <w:r w:rsidRPr="00414345">
              <w:rPr>
                <w:sz w:val="24"/>
                <w:szCs w:val="24"/>
              </w:rPr>
              <w:t>3.63</w:t>
            </w:r>
          </w:p>
        </w:tc>
      </w:tr>
      <w:tr w:rsidR="00531F10" w:rsidRPr="00414345" w14:paraId="2E8A25A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2CB7EC"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98A18E"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7AA474" w14:textId="77777777" w:rsidR="00531F10" w:rsidRPr="00414345" w:rsidRDefault="00531F10" w:rsidP="00C15CAC">
            <w:pPr>
              <w:spacing w:before="29" w:line="288" w:lineRule="auto"/>
              <w:jc w:val="right"/>
              <w:rPr>
                <w:sz w:val="24"/>
                <w:szCs w:val="24"/>
              </w:rPr>
            </w:pPr>
            <w:r w:rsidRPr="00414345">
              <w:rPr>
                <w:sz w:val="24"/>
                <w:szCs w:val="24"/>
              </w:rPr>
              <w:t>16,288,952.40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03F2E6" w14:textId="77777777"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14:paraId="76C152A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D3C8DF"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CDCBE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371C6"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007625"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A166C9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8C3850"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59541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FAE586" w14:textId="77777777" w:rsidR="00531F10" w:rsidRPr="00414345" w:rsidRDefault="00531F10" w:rsidP="00C15CAC">
            <w:pPr>
              <w:spacing w:before="29" w:line="288" w:lineRule="auto"/>
              <w:jc w:val="right"/>
              <w:rPr>
                <w:sz w:val="24"/>
                <w:szCs w:val="24"/>
              </w:rPr>
            </w:pPr>
            <w:r w:rsidRPr="00414345">
              <w:rPr>
                <w:sz w:val="24"/>
                <w:szCs w:val="24"/>
              </w:rPr>
              <w:t>2,046,926,075.90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43F4E2" w14:textId="77777777" w:rsidR="00531F10" w:rsidRPr="00414345" w:rsidRDefault="00531F10" w:rsidP="00C15CAC">
            <w:pPr>
              <w:spacing w:before="29" w:line="288" w:lineRule="auto"/>
              <w:jc w:val="right"/>
              <w:rPr>
                <w:sz w:val="24"/>
                <w:szCs w:val="24"/>
              </w:rPr>
            </w:pPr>
            <w:r w:rsidRPr="00414345">
              <w:rPr>
                <w:sz w:val="24"/>
                <w:szCs w:val="24"/>
              </w:rPr>
              <w:t>61.60</w:t>
            </w:r>
          </w:p>
        </w:tc>
      </w:tr>
    </w:tbl>
    <w:p w14:paraId="3950218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2227DD3"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2B5C62A3" w14:textId="77777777" w:rsidTr="00A324F4">
        <w:trPr>
          <w:jc w:val="center"/>
        </w:trPr>
        <w:tc>
          <w:tcPr>
            <w:tcW w:w="869" w:type="dxa"/>
            <w:vAlign w:val="center"/>
          </w:tcPr>
          <w:p w14:paraId="1041DC53"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49AE195E"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37101459"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7EE97511"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5D3D0C1A"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0A063643"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A34C8" w14:paraId="55788055" w14:textId="77777777">
        <w:trPr>
          <w:jc w:val="center"/>
        </w:trPr>
        <w:tc>
          <w:tcPr>
            <w:tcW w:w="855" w:type="dxa"/>
            <w:vAlign w:val="center"/>
          </w:tcPr>
          <w:p w14:paraId="1240C6D5" w14:textId="77777777" w:rsidR="005A34C8" w:rsidRDefault="00EF5E6B">
            <w:pPr>
              <w:jc w:val="center"/>
            </w:pPr>
            <w:r>
              <w:rPr>
                <w:color w:val="000000"/>
                <w:sz w:val="24"/>
                <w:szCs w:val="24"/>
              </w:rPr>
              <w:t>1</w:t>
            </w:r>
          </w:p>
        </w:tc>
        <w:tc>
          <w:tcPr>
            <w:tcW w:w="1334" w:type="dxa"/>
            <w:vAlign w:val="center"/>
          </w:tcPr>
          <w:p w14:paraId="5A189505" w14:textId="77777777" w:rsidR="005A34C8" w:rsidRDefault="00EF5E6B">
            <w:pPr>
              <w:jc w:val="center"/>
            </w:pPr>
            <w:r>
              <w:rPr>
                <w:color w:val="000000"/>
                <w:sz w:val="24"/>
                <w:szCs w:val="24"/>
              </w:rPr>
              <w:t>002180</w:t>
            </w:r>
          </w:p>
        </w:tc>
        <w:tc>
          <w:tcPr>
            <w:tcW w:w="1777" w:type="dxa"/>
            <w:vAlign w:val="center"/>
          </w:tcPr>
          <w:p w14:paraId="7C19D121" w14:textId="77777777" w:rsidR="005A34C8" w:rsidRDefault="00EF5E6B">
            <w:pPr>
              <w:jc w:val="center"/>
            </w:pPr>
            <w:r>
              <w:rPr>
                <w:color w:val="000000"/>
                <w:sz w:val="24"/>
                <w:szCs w:val="24"/>
              </w:rPr>
              <w:t>艾派克</w:t>
            </w:r>
          </w:p>
        </w:tc>
        <w:tc>
          <w:tcPr>
            <w:tcW w:w="1334" w:type="dxa"/>
            <w:vAlign w:val="center"/>
          </w:tcPr>
          <w:p w14:paraId="0578E9E9" w14:textId="77777777" w:rsidR="005A34C8" w:rsidRDefault="00EF5E6B">
            <w:pPr>
              <w:jc w:val="right"/>
            </w:pPr>
            <w:r>
              <w:rPr>
                <w:color w:val="000000"/>
                <w:sz w:val="24"/>
                <w:szCs w:val="24"/>
              </w:rPr>
              <w:t>7,855,693</w:t>
            </w:r>
          </w:p>
        </w:tc>
        <w:tc>
          <w:tcPr>
            <w:tcW w:w="1924" w:type="dxa"/>
            <w:vAlign w:val="center"/>
          </w:tcPr>
          <w:p w14:paraId="0AB23A22" w14:textId="77777777" w:rsidR="005A34C8" w:rsidRDefault="00EF5E6B">
            <w:pPr>
              <w:jc w:val="right"/>
            </w:pPr>
            <w:r>
              <w:rPr>
                <w:color w:val="000000"/>
                <w:sz w:val="24"/>
                <w:szCs w:val="24"/>
              </w:rPr>
              <w:t>282,804,948.00</w:t>
            </w:r>
          </w:p>
        </w:tc>
        <w:tc>
          <w:tcPr>
            <w:tcW w:w="1644" w:type="dxa"/>
            <w:vAlign w:val="center"/>
          </w:tcPr>
          <w:p w14:paraId="726CDD73" w14:textId="77777777" w:rsidR="005A34C8" w:rsidRDefault="00EF5E6B">
            <w:pPr>
              <w:jc w:val="right"/>
            </w:pPr>
            <w:r>
              <w:rPr>
                <w:color w:val="000000"/>
                <w:sz w:val="24"/>
                <w:szCs w:val="24"/>
              </w:rPr>
              <w:t>8.51</w:t>
            </w:r>
          </w:p>
        </w:tc>
      </w:tr>
      <w:tr w:rsidR="005A34C8" w14:paraId="0BA849CB" w14:textId="77777777">
        <w:trPr>
          <w:jc w:val="center"/>
        </w:trPr>
        <w:tc>
          <w:tcPr>
            <w:tcW w:w="855" w:type="dxa"/>
            <w:vAlign w:val="center"/>
          </w:tcPr>
          <w:p w14:paraId="0AE02AF4" w14:textId="77777777" w:rsidR="005A34C8" w:rsidRDefault="00EF5E6B">
            <w:pPr>
              <w:jc w:val="center"/>
            </w:pPr>
            <w:r>
              <w:rPr>
                <w:color w:val="000000"/>
                <w:sz w:val="24"/>
                <w:szCs w:val="24"/>
              </w:rPr>
              <w:t>2</w:t>
            </w:r>
          </w:p>
        </w:tc>
        <w:tc>
          <w:tcPr>
            <w:tcW w:w="1334" w:type="dxa"/>
            <w:vAlign w:val="center"/>
          </w:tcPr>
          <w:p w14:paraId="54DC7F99" w14:textId="77777777" w:rsidR="005A34C8" w:rsidRDefault="00EF5E6B">
            <w:pPr>
              <w:jc w:val="center"/>
            </w:pPr>
            <w:r>
              <w:rPr>
                <w:color w:val="000000"/>
                <w:sz w:val="24"/>
                <w:szCs w:val="24"/>
              </w:rPr>
              <w:t>600389</w:t>
            </w:r>
          </w:p>
        </w:tc>
        <w:tc>
          <w:tcPr>
            <w:tcW w:w="1777" w:type="dxa"/>
            <w:vAlign w:val="center"/>
          </w:tcPr>
          <w:p w14:paraId="2A17E9D3" w14:textId="77777777" w:rsidR="005A34C8" w:rsidRDefault="00EF5E6B">
            <w:pPr>
              <w:jc w:val="center"/>
            </w:pPr>
            <w:r>
              <w:rPr>
                <w:color w:val="000000"/>
                <w:sz w:val="24"/>
                <w:szCs w:val="24"/>
              </w:rPr>
              <w:t>江山股份</w:t>
            </w:r>
          </w:p>
        </w:tc>
        <w:tc>
          <w:tcPr>
            <w:tcW w:w="1334" w:type="dxa"/>
            <w:vAlign w:val="center"/>
          </w:tcPr>
          <w:p w14:paraId="727203F0" w14:textId="77777777" w:rsidR="005A34C8" w:rsidRDefault="00EF5E6B">
            <w:pPr>
              <w:jc w:val="right"/>
            </w:pPr>
            <w:r>
              <w:rPr>
                <w:color w:val="000000"/>
                <w:sz w:val="24"/>
                <w:szCs w:val="24"/>
              </w:rPr>
              <w:t>9,681,297</w:t>
            </w:r>
          </w:p>
        </w:tc>
        <w:tc>
          <w:tcPr>
            <w:tcW w:w="1924" w:type="dxa"/>
            <w:vAlign w:val="center"/>
          </w:tcPr>
          <w:p w14:paraId="1B0E088C" w14:textId="77777777" w:rsidR="005A34C8" w:rsidRDefault="00EF5E6B">
            <w:pPr>
              <w:jc w:val="right"/>
            </w:pPr>
            <w:r>
              <w:rPr>
                <w:color w:val="000000"/>
                <w:sz w:val="24"/>
                <w:szCs w:val="24"/>
              </w:rPr>
              <w:t>192,367,371.39</w:t>
            </w:r>
          </w:p>
        </w:tc>
        <w:tc>
          <w:tcPr>
            <w:tcW w:w="1644" w:type="dxa"/>
            <w:vAlign w:val="center"/>
          </w:tcPr>
          <w:p w14:paraId="046AAE2B" w14:textId="77777777" w:rsidR="005A34C8" w:rsidRDefault="00EF5E6B">
            <w:pPr>
              <w:jc w:val="right"/>
            </w:pPr>
            <w:r>
              <w:rPr>
                <w:color w:val="000000"/>
                <w:sz w:val="24"/>
                <w:szCs w:val="24"/>
              </w:rPr>
              <w:t>5.79</w:t>
            </w:r>
          </w:p>
        </w:tc>
      </w:tr>
      <w:tr w:rsidR="005A34C8" w14:paraId="15375439" w14:textId="77777777">
        <w:trPr>
          <w:jc w:val="center"/>
        </w:trPr>
        <w:tc>
          <w:tcPr>
            <w:tcW w:w="855" w:type="dxa"/>
            <w:vAlign w:val="center"/>
          </w:tcPr>
          <w:p w14:paraId="52239DA1" w14:textId="77777777" w:rsidR="005A34C8" w:rsidRDefault="00EF5E6B">
            <w:pPr>
              <w:jc w:val="center"/>
            </w:pPr>
            <w:r>
              <w:rPr>
                <w:color w:val="000000"/>
                <w:sz w:val="24"/>
                <w:szCs w:val="24"/>
              </w:rPr>
              <w:t>3</w:t>
            </w:r>
          </w:p>
        </w:tc>
        <w:tc>
          <w:tcPr>
            <w:tcW w:w="1334" w:type="dxa"/>
            <w:vAlign w:val="center"/>
          </w:tcPr>
          <w:p w14:paraId="3B62FBC3" w14:textId="77777777" w:rsidR="005A34C8" w:rsidRDefault="00EF5E6B">
            <w:pPr>
              <w:jc w:val="center"/>
            </w:pPr>
            <w:r>
              <w:rPr>
                <w:color w:val="000000"/>
                <w:sz w:val="24"/>
                <w:szCs w:val="24"/>
              </w:rPr>
              <w:t>002280</w:t>
            </w:r>
          </w:p>
        </w:tc>
        <w:tc>
          <w:tcPr>
            <w:tcW w:w="1777" w:type="dxa"/>
            <w:vAlign w:val="center"/>
          </w:tcPr>
          <w:p w14:paraId="5F612C3F" w14:textId="77777777" w:rsidR="005A34C8" w:rsidRDefault="00EF5E6B">
            <w:pPr>
              <w:jc w:val="center"/>
            </w:pPr>
            <w:r>
              <w:rPr>
                <w:color w:val="000000"/>
                <w:sz w:val="24"/>
                <w:szCs w:val="24"/>
              </w:rPr>
              <w:t>联络互动</w:t>
            </w:r>
          </w:p>
        </w:tc>
        <w:tc>
          <w:tcPr>
            <w:tcW w:w="1334" w:type="dxa"/>
            <w:vAlign w:val="center"/>
          </w:tcPr>
          <w:p w14:paraId="2DEB66DF" w14:textId="77777777" w:rsidR="005A34C8" w:rsidRDefault="00EF5E6B">
            <w:pPr>
              <w:jc w:val="right"/>
            </w:pPr>
            <w:r>
              <w:rPr>
                <w:color w:val="000000"/>
                <w:sz w:val="24"/>
                <w:szCs w:val="24"/>
              </w:rPr>
              <w:t>3,887,630</w:t>
            </w:r>
          </w:p>
        </w:tc>
        <w:tc>
          <w:tcPr>
            <w:tcW w:w="1924" w:type="dxa"/>
            <w:vAlign w:val="center"/>
          </w:tcPr>
          <w:p w14:paraId="3AD647C3" w14:textId="77777777" w:rsidR="005A34C8" w:rsidRDefault="00EF5E6B">
            <w:pPr>
              <w:jc w:val="right"/>
            </w:pPr>
            <w:r>
              <w:rPr>
                <w:color w:val="000000"/>
                <w:sz w:val="24"/>
                <w:szCs w:val="24"/>
              </w:rPr>
              <w:t>137,077,833.80</w:t>
            </w:r>
          </w:p>
        </w:tc>
        <w:tc>
          <w:tcPr>
            <w:tcW w:w="1644" w:type="dxa"/>
            <w:vAlign w:val="center"/>
          </w:tcPr>
          <w:p w14:paraId="498BDA02" w14:textId="77777777" w:rsidR="005A34C8" w:rsidRDefault="00EF5E6B">
            <w:pPr>
              <w:jc w:val="right"/>
            </w:pPr>
            <w:r>
              <w:rPr>
                <w:color w:val="000000"/>
                <w:sz w:val="24"/>
                <w:szCs w:val="24"/>
              </w:rPr>
              <w:t>4.13</w:t>
            </w:r>
          </w:p>
        </w:tc>
      </w:tr>
      <w:tr w:rsidR="005A34C8" w14:paraId="2BC202C3" w14:textId="77777777">
        <w:trPr>
          <w:jc w:val="center"/>
        </w:trPr>
        <w:tc>
          <w:tcPr>
            <w:tcW w:w="855" w:type="dxa"/>
            <w:vAlign w:val="center"/>
          </w:tcPr>
          <w:p w14:paraId="06A6CBDA" w14:textId="77777777" w:rsidR="005A34C8" w:rsidRDefault="00EF5E6B">
            <w:pPr>
              <w:jc w:val="center"/>
            </w:pPr>
            <w:r>
              <w:rPr>
                <w:color w:val="000000"/>
                <w:sz w:val="24"/>
                <w:szCs w:val="24"/>
              </w:rPr>
              <w:t>4</w:t>
            </w:r>
          </w:p>
        </w:tc>
        <w:tc>
          <w:tcPr>
            <w:tcW w:w="1334" w:type="dxa"/>
            <w:vAlign w:val="center"/>
          </w:tcPr>
          <w:p w14:paraId="47E72610" w14:textId="77777777" w:rsidR="005A34C8" w:rsidRDefault="00EF5E6B">
            <w:pPr>
              <w:jc w:val="center"/>
            </w:pPr>
            <w:r>
              <w:rPr>
                <w:color w:val="000000"/>
                <w:sz w:val="24"/>
                <w:szCs w:val="24"/>
              </w:rPr>
              <w:t>600763</w:t>
            </w:r>
          </w:p>
        </w:tc>
        <w:tc>
          <w:tcPr>
            <w:tcW w:w="1777" w:type="dxa"/>
            <w:vAlign w:val="center"/>
          </w:tcPr>
          <w:p w14:paraId="09AC12AD" w14:textId="77777777" w:rsidR="005A34C8" w:rsidRDefault="00EF5E6B">
            <w:pPr>
              <w:jc w:val="center"/>
            </w:pPr>
            <w:r>
              <w:rPr>
                <w:color w:val="000000"/>
                <w:sz w:val="24"/>
                <w:szCs w:val="24"/>
              </w:rPr>
              <w:t>通策医疗</w:t>
            </w:r>
          </w:p>
        </w:tc>
        <w:tc>
          <w:tcPr>
            <w:tcW w:w="1334" w:type="dxa"/>
            <w:vAlign w:val="center"/>
          </w:tcPr>
          <w:p w14:paraId="295528AD" w14:textId="77777777" w:rsidR="005A34C8" w:rsidRDefault="00EF5E6B">
            <w:pPr>
              <w:jc w:val="right"/>
            </w:pPr>
            <w:r>
              <w:rPr>
                <w:color w:val="000000"/>
                <w:sz w:val="24"/>
                <w:szCs w:val="24"/>
              </w:rPr>
              <w:t>1,636,989</w:t>
            </w:r>
          </w:p>
        </w:tc>
        <w:tc>
          <w:tcPr>
            <w:tcW w:w="1924" w:type="dxa"/>
            <w:vAlign w:val="center"/>
          </w:tcPr>
          <w:p w14:paraId="430646AB" w14:textId="77777777" w:rsidR="005A34C8" w:rsidRDefault="00EF5E6B">
            <w:pPr>
              <w:jc w:val="right"/>
            </w:pPr>
            <w:r>
              <w:rPr>
                <w:color w:val="000000"/>
                <w:sz w:val="24"/>
                <w:szCs w:val="24"/>
              </w:rPr>
              <w:t>120,727,938.75</w:t>
            </w:r>
          </w:p>
        </w:tc>
        <w:tc>
          <w:tcPr>
            <w:tcW w:w="1644" w:type="dxa"/>
            <w:vAlign w:val="center"/>
          </w:tcPr>
          <w:p w14:paraId="62D1F572" w14:textId="77777777" w:rsidR="005A34C8" w:rsidRDefault="00EF5E6B">
            <w:pPr>
              <w:jc w:val="right"/>
            </w:pPr>
            <w:r>
              <w:rPr>
                <w:color w:val="000000"/>
                <w:sz w:val="24"/>
                <w:szCs w:val="24"/>
              </w:rPr>
              <w:t>3.63</w:t>
            </w:r>
          </w:p>
        </w:tc>
      </w:tr>
      <w:tr w:rsidR="005A34C8" w14:paraId="1C299DAE" w14:textId="77777777">
        <w:trPr>
          <w:jc w:val="center"/>
        </w:trPr>
        <w:tc>
          <w:tcPr>
            <w:tcW w:w="855" w:type="dxa"/>
            <w:vAlign w:val="center"/>
          </w:tcPr>
          <w:p w14:paraId="4CF0BF57" w14:textId="77777777" w:rsidR="005A34C8" w:rsidRDefault="00EF5E6B">
            <w:pPr>
              <w:jc w:val="center"/>
            </w:pPr>
            <w:r>
              <w:rPr>
                <w:color w:val="000000"/>
                <w:sz w:val="24"/>
                <w:szCs w:val="24"/>
              </w:rPr>
              <w:t>5</w:t>
            </w:r>
          </w:p>
        </w:tc>
        <w:tc>
          <w:tcPr>
            <w:tcW w:w="1334" w:type="dxa"/>
            <w:vAlign w:val="center"/>
          </w:tcPr>
          <w:p w14:paraId="4AE957E7" w14:textId="77777777" w:rsidR="005A34C8" w:rsidRDefault="00EF5E6B">
            <w:pPr>
              <w:jc w:val="center"/>
            </w:pPr>
            <w:r>
              <w:rPr>
                <w:color w:val="000000"/>
                <w:sz w:val="24"/>
                <w:szCs w:val="24"/>
              </w:rPr>
              <w:t>002053</w:t>
            </w:r>
          </w:p>
        </w:tc>
        <w:tc>
          <w:tcPr>
            <w:tcW w:w="1777" w:type="dxa"/>
            <w:vAlign w:val="center"/>
          </w:tcPr>
          <w:p w14:paraId="74DE16F3" w14:textId="77777777" w:rsidR="005A34C8" w:rsidRDefault="00EF5E6B">
            <w:pPr>
              <w:jc w:val="center"/>
            </w:pPr>
            <w:r>
              <w:rPr>
                <w:color w:val="000000"/>
                <w:sz w:val="24"/>
                <w:szCs w:val="24"/>
              </w:rPr>
              <w:t>云南盐化</w:t>
            </w:r>
          </w:p>
        </w:tc>
        <w:tc>
          <w:tcPr>
            <w:tcW w:w="1334" w:type="dxa"/>
            <w:vAlign w:val="center"/>
          </w:tcPr>
          <w:p w14:paraId="072366E9" w14:textId="77777777" w:rsidR="005A34C8" w:rsidRDefault="00EF5E6B">
            <w:pPr>
              <w:jc w:val="right"/>
            </w:pPr>
            <w:r>
              <w:rPr>
                <w:color w:val="000000"/>
                <w:sz w:val="24"/>
                <w:szCs w:val="24"/>
              </w:rPr>
              <w:t>6,354,690</w:t>
            </w:r>
          </w:p>
        </w:tc>
        <w:tc>
          <w:tcPr>
            <w:tcW w:w="1924" w:type="dxa"/>
            <w:vAlign w:val="center"/>
          </w:tcPr>
          <w:p w14:paraId="742FAB38" w14:textId="77777777" w:rsidR="005A34C8" w:rsidRDefault="00EF5E6B">
            <w:pPr>
              <w:jc w:val="right"/>
            </w:pPr>
            <w:r>
              <w:rPr>
                <w:color w:val="000000"/>
                <w:sz w:val="24"/>
                <w:szCs w:val="24"/>
              </w:rPr>
              <w:t>119,913,000.30</w:t>
            </w:r>
          </w:p>
        </w:tc>
        <w:tc>
          <w:tcPr>
            <w:tcW w:w="1644" w:type="dxa"/>
            <w:vAlign w:val="center"/>
          </w:tcPr>
          <w:p w14:paraId="63C8747C" w14:textId="77777777" w:rsidR="005A34C8" w:rsidRDefault="00EF5E6B">
            <w:pPr>
              <w:jc w:val="right"/>
            </w:pPr>
            <w:r>
              <w:rPr>
                <w:color w:val="000000"/>
                <w:sz w:val="24"/>
                <w:szCs w:val="24"/>
              </w:rPr>
              <w:t>3.61</w:t>
            </w:r>
          </w:p>
        </w:tc>
      </w:tr>
      <w:tr w:rsidR="005A34C8" w14:paraId="7144F5D7" w14:textId="77777777">
        <w:trPr>
          <w:jc w:val="center"/>
        </w:trPr>
        <w:tc>
          <w:tcPr>
            <w:tcW w:w="855" w:type="dxa"/>
            <w:vAlign w:val="center"/>
          </w:tcPr>
          <w:p w14:paraId="0392CD85" w14:textId="77777777" w:rsidR="005A34C8" w:rsidRDefault="00EF5E6B">
            <w:pPr>
              <w:jc w:val="center"/>
            </w:pPr>
            <w:r>
              <w:rPr>
                <w:color w:val="000000"/>
                <w:sz w:val="24"/>
                <w:szCs w:val="24"/>
              </w:rPr>
              <w:t>6</w:t>
            </w:r>
          </w:p>
        </w:tc>
        <w:tc>
          <w:tcPr>
            <w:tcW w:w="1334" w:type="dxa"/>
            <w:vAlign w:val="center"/>
          </w:tcPr>
          <w:p w14:paraId="31E3085C" w14:textId="77777777" w:rsidR="005A34C8" w:rsidRDefault="00EF5E6B">
            <w:pPr>
              <w:jc w:val="center"/>
            </w:pPr>
            <w:r>
              <w:rPr>
                <w:color w:val="000000"/>
                <w:sz w:val="24"/>
                <w:szCs w:val="24"/>
              </w:rPr>
              <w:t>600500</w:t>
            </w:r>
          </w:p>
        </w:tc>
        <w:tc>
          <w:tcPr>
            <w:tcW w:w="1777" w:type="dxa"/>
            <w:vAlign w:val="center"/>
          </w:tcPr>
          <w:p w14:paraId="6DC48F3B" w14:textId="77777777" w:rsidR="005A34C8" w:rsidRDefault="00EF5E6B">
            <w:pPr>
              <w:jc w:val="center"/>
            </w:pPr>
            <w:r>
              <w:rPr>
                <w:color w:val="000000"/>
                <w:sz w:val="24"/>
                <w:szCs w:val="24"/>
              </w:rPr>
              <w:t>中化国际</w:t>
            </w:r>
          </w:p>
        </w:tc>
        <w:tc>
          <w:tcPr>
            <w:tcW w:w="1334" w:type="dxa"/>
            <w:vAlign w:val="center"/>
          </w:tcPr>
          <w:p w14:paraId="28B7B429" w14:textId="77777777" w:rsidR="005A34C8" w:rsidRDefault="00EF5E6B">
            <w:pPr>
              <w:jc w:val="right"/>
            </w:pPr>
            <w:r>
              <w:rPr>
                <w:color w:val="000000"/>
                <w:sz w:val="24"/>
                <w:szCs w:val="24"/>
              </w:rPr>
              <w:t>10,377,917</w:t>
            </w:r>
          </w:p>
        </w:tc>
        <w:tc>
          <w:tcPr>
            <w:tcW w:w="1924" w:type="dxa"/>
            <w:vAlign w:val="center"/>
          </w:tcPr>
          <w:p w14:paraId="2A8747C3" w14:textId="77777777" w:rsidR="005A34C8" w:rsidRDefault="00EF5E6B">
            <w:pPr>
              <w:jc w:val="right"/>
            </w:pPr>
            <w:r>
              <w:rPr>
                <w:color w:val="000000"/>
                <w:sz w:val="24"/>
                <w:szCs w:val="24"/>
              </w:rPr>
              <w:t>106,373,649.25</w:t>
            </w:r>
          </w:p>
        </w:tc>
        <w:tc>
          <w:tcPr>
            <w:tcW w:w="1644" w:type="dxa"/>
            <w:vAlign w:val="center"/>
          </w:tcPr>
          <w:p w14:paraId="22D8C687" w14:textId="77777777" w:rsidR="005A34C8" w:rsidRDefault="00EF5E6B">
            <w:pPr>
              <w:jc w:val="right"/>
            </w:pPr>
            <w:r>
              <w:rPr>
                <w:color w:val="000000"/>
                <w:sz w:val="24"/>
                <w:szCs w:val="24"/>
              </w:rPr>
              <w:t>3.20</w:t>
            </w:r>
          </w:p>
        </w:tc>
      </w:tr>
      <w:tr w:rsidR="005A34C8" w14:paraId="157676B2" w14:textId="77777777">
        <w:trPr>
          <w:jc w:val="center"/>
        </w:trPr>
        <w:tc>
          <w:tcPr>
            <w:tcW w:w="855" w:type="dxa"/>
            <w:vAlign w:val="center"/>
          </w:tcPr>
          <w:p w14:paraId="7D984046" w14:textId="77777777" w:rsidR="005A34C8" w:rsidRDefault="00EF5E6B">
            <w:pPr>
              <w:jc w:val="center"/>
            </w:pPr>
            <w:r>
              <w:rPr>
                <w:color w:val="000000"/>
                <w:sz w:val="24"/>
                <w:szCs w:val="24"/>
              </w:rPr>
              <w:t>7</w:t>
            </w:r>
          </w:p>
        </w:tc>
        <w:tc>
          <w:tcPr>
            <w:tcW w:w="1334" w:type="dxa"/>
            <w:vAlign w:val="center"/>
          </w:tcPr>
          <w:p w14:paraId="54E6B158" w14:textId="77777777" w:rsidR="005A34C8" w:rsidRDefault="00EF5E6B">
            <w:pPr>
              <w:jc w:val="center"/>
            </w:pPr>
            <w:r>
              <w:rPr>
                <w:color w:val="000000"/>
                <w:sz w:val="24"/>
                <w:szCs w:val="24"/>
              </w:rPr>
              <w:t>600029</w:t>
            </w:r>
          </w:p>
        </w:tc>
        <w:tc>
          <w:tcPr>
            <w:tcW w:w="1777" w:type="dxa"/>
            <w:vAlign w:val="center"/>
          </w:tcPr>
          <w:p w14:paraId="312E56CF" w14:textId="77777777" w:rsidR="005A34C8" w:rsidRDefault="00EF5E6B">
            <w:pPr>
              <w:jc w:val="center"/>
            </w:pPr>
            <w:r>
              <w:rPr>
                <w:color w:val="000000"/>
                <w:sz w:val="24"/>
                <w:szCs w:val="24"/>
              </w:rPr>
              <w:t>南方航空</w:t>
            </w:r>
          </w:p>
        </w:tc>
        <w:tc>
          <w:tcPr>
            <w:tcW w:w="1334" w:type="dxa"/>
            <w:vAlign w:val="center"/>
          </w:tcPr>
          <w:p w14:paraId="59C514DF" w14:textId="77777777" w:rsidR="005A34C8" w:rsidRDefault="00EF5E6B">
            <w:pPr>
              <w:jc w:val="right"/>
            </w:pPr>
            <w:r>
              <w:rPr>
                <w:color w:val="000000"/>
                <w:sz w:val="24"/>
                <w:szCs w:val="24"/>
              </w:rPr>
              <w:t>12,931,725</w:t>
            </w:r>
          </w:p>
        </w:tc>
        <w:tc>
          <w:tcPr>
            <w:tcW w:w="1924" w:type="dxa"/>
            <w:vAlign w:val="center"/>
          </w:tcPr>
          <w:p w14:paraId="78BE8866" w14:textId="77777777" w:rsidR="005A34C8" w:rsidRDefault="00EF5E6B">
            <w:pPr>
              <w:jc w:val="right"/>
            </w:pPr>
            <w:r>
              <w:rPr>
                <w:color w:val="000000"/>
                <w:sz w:val="24"/>
                <w:szCs w:val="24"/>
              </w:rPr>
              <w:t>96,858,620.25</w:t>
            </w:r>
          </w:p>
        </w:tc>
        <w:tc>
          <w:tcPr>
            <w:tcW w:w="1644" w:type="dxa"/>
            <w:vAlign w:val="center"/>
          </w:tcPr>
          <w:p w14:paraId="4083A5A5" w14:textId="77777777" w:rsidR="005A34C8" w:rsidRDefault="00EF5E6B">
            <w:pPr>
              <w:jc w:val="right"/>
            </w:pPr>
            <w:r>
              <w:rPr>
                <w:color w:val="000000"/>
                <w:sz w:val="24"/>
                <w:szCs w:val="24"/>
              </w:rPr>
              <w:t>2.92</w:t>
            </w:r>
          </w:p>
        </w:tc>
      </w:tr>
      <w:tr w:rsidR="005A34C8" w14:paraId="02C0A3A4" w14:textId="77777777">
        <w:trPr>
          <w:jc w:val="center"/>
        </w:trPr>
        <w:tc>
          <w:tcPr>
            <w:tcW w:w="855" w:type="dxa"/>
            <w:vAlign w:val="center"/>
          </w:tcPr>
          <w:p w14:paraId="7CB456A3" w14:textId="77777777" w:rsidR="005A34C8" w:rsidRDefault="00EF5E6B">
            <w:pPr>
              <w:jc w:val="center"/>
            </w:pPr>
            <w:r>
              <w:rPr>
                <w:color w:val="000000"/>
                <w:sz w:val="24"/>
                <w:szCs w:val="24"/>
              </w:rPr>
              <w:t>8</w:t>
            </w:r>
          </w:p>
        </w:tc>
        <w:tc>
          <w:tcPr>
            <w:tcW w:w="1334" w:type="dxa"/>
            <w:vAlign w:val="center"/>
          </w:tcPr>
          <w:p w14:paraId="2D6CB276" w14:textId="77777777" w:rsidR="005A34C8" w:rsidRDefault="00EF5E6B">
            <w:pPr>
              <w:jc w:val="center"/>
            </w:pPr>
            <w:r>
              <w:rPr>
                <w:color w:val="000000"/>
                <w:sz w:val="24"/>
                <w:szCs w:val="24"/>
              </w:rPr>
              <w:t>603555</w:t>
            </w:r>
          </w:p>
        </w:tc>
        <w:tc>
          <w:tcPr>
            <w:tcW w:w="1777" w:type="dxa"/>
            <w:vAlign w:val="center"/>
          </w:tcPr>
          <w:p w14:paraId="3E072D76" w14:textId="77777777" w:rsidR="005A34C8" w:rsidRDefault="00EF5E6B">
            <w:pPr>
              <w:jc w:val="center"/>
            </w:pPr>
            <w:r>
              <w:rPr>
                <w:color w:val="000000"/>
                <w:sz w:val="24"/>
                <w:szCs w:val="24"/>
              </w:rPr>
              <w:t>贵人鸟</w:t>
            </w:r>
          </w:p>
        </w:tc>
        <w:tc>
          <w:tcPr>
            <w:tcW w:w="1334" w:type="dxa"/>
            <w:vAlign w:val="center"/>
          </w:tcPr>
          <w:p w14:paraId="3467E47B" w14:textId="77777777" w:rsidR="005A34C8" w:rsidRDefault="00EF5E6B">
            <w:pPr>
              <w:jc w:val="right"/>
            </w:pPr>
            <w:r>
              <w:rPr>
                <w:color w:val="000000"/>
                <w:sz w:val="24"/>
                <w:szCs w:val="24"/>
              </w:rPr>
              <w:t>3,187,505</w:t>
            </w:r>
          </w:p>
        </w:tc>
        <w:tc>
          <w:tcPr>
            <w:tcW w:w="1924" w:type="dxa"/>
            <w:vAlign w:val="center"/>
          </w:tcPr>
          <w:p w14:paraId="10B509A5" w14:textId="77777777" w:rsidR="005A34C8" w:rsidRDefault="00EF5E6B">
            <w:pPr>
              <w:jc w:val="right"/>
            </w:pPr>
            <w:r>
              <w:rPr>
                <w:color w:val="000000"/>
                <w:sz w:val="24"/>
                <w:szCs w:val="24"/>
              </w:rPr>
              <w:t>78,795,123.60</w:t>
            </w:r>
          </w:p>
        </w:tc>
        <w:tc>
          <w:tcPr>
            <w:tcW w:w="1644" w:type="dxa"/>
            <w:vAlign w:val="center"/>
          </w:tcPr>
          <w:p w14:paraId="0C3FB2F2" w14:textId="77777777" w:rsidR="005A34C8" w:rsidRDefault="00EF5E6B">
            <w:pPr>
              <w:jc w:val="right"/>
            </w:pPr>
            <w:r>
              <w:rPr>
                <w:color w:val="000000"/>
                <w:sz w:val="24"/>
                <w:szCs w:val="24"/>
              </w:rPr>
              <w:t>2.37</w:t>
            </w:r>
          </w:p>
        </w:tc>
      </w:tr>
      <w:tr w:rsidR="005A34C8" w14:paraId="3CDFEC77" w14:textId="77777777">
        <w:trPr>
          <w:jc w:val="center"/>
        </w:trPr>
        <w:tc>
          <w:tcPr>
            <w:tcW w:w="855" w:type="dxa"/>
            <w:vAlign w:val="center"/>
          </w:tcPr>
          <w:p w14:paraId="3352871F" w14:textId="77777777" w:rsidR="005A34C8" w:rsidRDefault="00EF5E6B">
            <w:pPr>
              <w:jc w:val="center"/>
            </w:pPr>
            <w:r>
              <w:rPr>
                <w:color w:val="000000"/>
                <w:sz w:val="24"/>
                <w:szCs w:val="24"/>
              </w:rPr>
              <w:t>9</w:t>
            </w:r>
          </w:p>
        </w:tc>
        <w:tc>
          <w:tcPr>
            <w:tcW w:w="1334" w:type="dxa"/>
            <w:vAlign w:val="center"/>
          </w:tcPr>
          <w:p w14:paraId="0016811E" w14:textId="77777777" w:rsidR="005A34C8" w:rsidRDefault="00EF5E6B">
            <w:pPr>
              <w:jc w:val="center"/>
            </w:pPr>
            <w:r>
              <w:rPr>
                <w:color w:val="000000"/>
                <w:sz w:val="24"/>
                <w:szCs w:val="24"/>
              </w:rPr>
              <w:t>601021</w:t>
            </w:r>
          </w:p>
        </w:tc>
        <w:tc>
          <w:tcPr>
            <w:tcW w:w="1777" w:type="dxa"/>
            <w:vAlign w:val="center"/>
          </w:tcPr>
          <w:p w14:paraId="7A63FFA3" w14:textId="77777777" w:rsidR="005A34C8" w:rsidRDefault="00EF5E6B">
            <w:pPr>
              <w:jc w:val="center"/>
            </w:pPr>
            <w:r>
              <w:rPr>
                <w:color w:val="000000"/>
                <w:sz w:val="24"/>
                <w:szCs w:val="24"/>
              </w:rPr>
              <w:t>春秋航空</w:t>
            </w:r>
          </w:p>
        </w:tc>
        <w:tc>
          <w:tcPr>
            <w:tcW w:w="1334" w:type="dxa"/>
            <w:vAlign w:val="center"/>
          </w:tcPr>
          <w:p w14:paraId="695302B4" w14:textId="77777777" w:rsidR="005A34C8" w:rsidRDefault="00EF5E6B">
            <w:pPr>
              <w:jc w:val="right"/>
            </w:pPr>
            <w:r>
              <w:rPr>
                <w:color w:val="000000"/>
                <w:sz w:val="24"/>
                <w:szCs w:val="24"/>
              </w:rPr>
              <w:t>695,422</w:t>
            </w:r>
          </w:p>
        </w:tc>
        <w:tc>
          <w:tcPr>
            <w:tcW w:w="1924" w:type="dxa"/>
            <w:vAlign w:val="center"/>
          </w:tcPr>
          <w:p w14:paraId="309BAFFF" w14:textId="77777777" w:rsidR="005A34C8" w:rsidRDefault="00EF5E6B">
            <w:pPr>
              <w:jc w:val="right"/>
            </w:pPr>
            <w:r>
              <w:rPr>
                <w:color w:val="000000"/>
                <w:sz w:val="24"/>
                <w:szCs w:val="24"/>
              </w:rPr>
              <w:t>78,026,348.40</w:t>
            </w:r>
          </w:p>
        </w:tc>
        <w:tc>
          <w:tcPr>
            <w:tcW w:w="1644" w:type="dxa"/>
            <w:vAlign w:val="center"/>
          </w:tcPr>
          <w:p w14:paraId="5FBBA619" w14:textId="77777777" w:rsidR="005A34C8" w:rsidRDefault="00EF5E6B">
            <w:pPr>
              <w:jc w:val="right"/>
            </w:pPr>
            <w:r>
              <w:rPr>
                <w:color w:val="000000"/>
                <w:sz w:val="24"/>
                <w:szCs w:val="24"/>
              </w:rPr>
              <w:t>2.35</w:t>
            </w:r>
          </w:p>
        </w:tc>
      </w:tr>
      <w:tr w:rsidR="005A34C8" w14:paraId="6BB9C671" w14:textId="77777777">
        <w:trPr>
          <w:jc w:val="center"/>
        </w:trPr>
        <w:tc>
          <w:tcPr>
            <w:tcW w:w="855" w:type="dxa"/>
            <w:vAlign w:val="center"/>
          </w:tcPr>
          <w:p w14:paraId="757F73D5" w14:textId="77777777" w:rsidR="005A34C8" w:rsidRDefault="00EF5E6B">
            <w:pPr>
              <w:jc w:val="center"/>
            </w:pPr>
            <w:r>
              <w:rPr>
                <w:color w:val="000000"/>
                <w:sz w:val="24"/>
                <w:szCs w:val="24"/>
              </w:rPr>
              <w:t>10</w:t>
            </w:r>
          </w:p>
        </w:tc>
        <w:tc>
          <w:tcPr>
            <w:tcW w:w="1334" w:type="dxa"/>
            <w:vAlign w:val="center"/>
          </w:tcPr>
          <w:p w14:paraId="358BB415" w14:textId="77777777" w:rsidR="005A34C8" w:rsidRDefault="00EF5E6B">
            <w:pPr>
              <w:jc w:val="center"/>
            </w:pPr>
            <w:r>
              <w:rPr>
                <w:color w:val="000000"/>
                <w:sz w:val="24"/>
                <w:szCs w:val="24"/>
              </w:rPr>
              <w:t>002568</w:t>
            </w:r>
          </w:p>
        </w:tc>
        <w:tc>
          <w:tcPr>
            <w:tcW w:w="1777" w:type="dxa"/>
            <w:vAlign w:val="center"/>
          </w:tcPr>
          <w:p w14:paraId="4B884D4A" w14:textId="77777777" w:rsidR="005A34C8" w:rsidRDefault="00EF5E6B">
            <w:pPr>
              <w:jc w:val="center"/>
            </w:pPr>
            <w:r>
              <w:rPr>
                <w:color w:val="000000"/>
                <w:sz w:val="24"/>
                <w:szCs w:val="24"/>
              </w:rPr>
              <w:t>百润股份</w:t>
            </w:r>
          </w:p>
        </w:tc>
        <w:tc>
          <w:tcPr>
            <w:tcW w:w="1334" w:type="dxa"/>
            <w:vAlign w:val="center"/>
          </w:tcPr>
          <w:p w14:paraId="4709EA8C" w14:textId="77777777" w:rsidR="005A34C8" w:rsidRDefault="00EF5E6B">
            <w:pPr>
              <w:jc w:val="right"/>
            </w:pPr>
            <w:r>
              <w:rPr>
                <w:color w:val="000000"/>
                <w:sz w:val="24"/>
                <w:szCs w:val="24"/>
              </w:rPr>
              <w:t>1,813,018</w:t>
            </w:r>
          </w:p>
        </w:tc>
        <w:tc>
          <w:tcPr>
            <w:tcW w:w="1924" w:type="dxa"/>
            <w:vAlign w:val="center"/>
          </w:tcPr>
          <w:p w14:paraId="6277CE74" w14:textId="77777777" w:rsidR="005A34C8" w:rsidRDefault="00EF5E6B">
            <w:pPr>
              <w:jc w:val="right"/>
            </w:pPr>
            <w:r>
              <w:rPr>
                <w:color w:val="000000"/>
                <w:sz w:val="24"/>
                <w:szCs w:val="24"/>
              </w:rPr>
              <w:t>72,883,323.60</w:t>
            </w:r>
          </w:p>
        </w:tc>
        <w:tc>
          <w:tcPr>
            <w:tcW w:w="1644" w:type="dxa"/>
            <w:vAlign w:val="center"/>
          </w:tcPr>
          <w:p w14:paraId="293830ED" w14:textId="77777777" w:rsidR="005A34C8" w:rsidRDefault="00EF5E6B">
            <w:pPr>
              <w:jc w:val="right"/>
            </w:pPr>
            <w:r>
              <w:rPr>
                <w:color w:val="000000"/>
                <w:sz w:val="24"/>
                <w:szCs w:val="24"/>
              </w:rPr>
              <w:t>2.19</w:t>
            </w:r>
          </w:p>
        </w:tc>
      </w:tr>
    </w:tbl>
    <w:p w14:paraId="50FECECB"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5A50116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14:paraId="4CB82CC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5099B284"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36259F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14:paraId="5F21C3F9"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2D681B9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0DF784E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6BB1DD2B"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217E9942"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10CA3C57"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14:paraId="39799465"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083EC8C7"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BA924DA"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52F79FA1"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00B3B4A4"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925A031"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14:paraId="037F3C84"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43414239" w14:textId="77777777" w:rsidR="00AA3A38" w:rsidRPr="00414345" w:rsidRDefault="00AA3A38" w:rsidP="00C15CAC">
      <w:pPr>
        <w:adjustRightInd w:val="0"/>
        <w:snapToGrid w:val="0"/>
        <w:spacing w:before="29" w:line="288" w:lineRule="auto"/>
        <w:rPr>
          <w:sz w:val="24"/>
          <w:szCs w:val="24"/>
        </w:rPr>
      </w:pPr>
    </w:p>
    <w:p w14:paraId="3996519F"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14:paraId="56C618E0"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08B53A98"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2B959E4E"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14:paraId="25E6DBF2"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490A2F1"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14:paraId="5BC7AABA"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560362F0" w14:textId="77777777" w:rsidTr="000243BD">
        <w:trPr>
          <w:jc w:val="center"/>
        </w:trPr>
        <w:tc>
          <w:tcPr>
            <w:tcW w:w="1235" w:type="dxa"/>
            <w:vAlign w:val="center"/>
          </w:tcPr>
          <w:p w14:paraId="15ED7DBC"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52FD58CE"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C44C9ED"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0BE6A4A4" w14:textId="77777777" w:rsidTr="000243BD">
        <w:trPr>
          <w:jc w:val="center"/>
        </w:trPr>
        <w:tc>
          <w:tcPr>
            <w:tcW w:w="1235" w:type="dxa"/>
            <w:vAlign w:val="center"/>
          </w:tcPr>
          <w:p w14:paraId="5AF762D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5F986B4F"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7559AA49"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1,718,282.33</w:t>
            </w:r>
          </w:p>
        </w:tc>
      </w:tr>
      <w:tr w:rsidR="004C0914" w:rsidRPr="00414345" w14:paraId="5A62CDA3" w14:textId="77777777" w:rsidTr="000243BD">
        <w:trPr>
          <w:jc w:val="center"/>
        </w:trPr>
        <w:tc>
          <w:tcPr>
            <w:tcW w:w="1235" w:type="dxa"/>
            <w:vAlign w:val="center"/>
          </w:tcPr>
          <w:p w14:paraId="2A46CD4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793D918D"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4A05C4FC"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7B60513" w14:textId="77777777" w:rsidTr="000243BD">
        <w:trPr>
          <w:jc w:val="center"/>
        </w:trPr>
        <w:tc>
          <w:tcPr>
            <w:tcW w:w="1235" w:type="dxa"/>
            <w:vAlign w:val="center"/>
          </w:tcPr>
          <w:p w14:paraId="1B77DB1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601D5C12"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61620065"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2D24F9BE" w14:textId="77777777" w:rsidTr="000243BD">
        <w:trPr>
          <w:jc w:val="center"/>
        </w:trPr>
        <w:tc>
          <w:tcPr>
            <w:tcW w:w="1235" w:type="dxa"/>
            <w:vAlign w:val="center"/>
          </w:tcPr>
          <w:p w14:paraId="6CED705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6BFB6330"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2619217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256,603.38</w:t>
            </w:r>
          </w:p>
        </w:tc>
      </w:tr>
      <w:tr w:rsidR="004C0914" w:rsidRPr="00414345" w14:paraId="4041A50E" w14:textId="77777777" w:rsidTr="000243BD">
        <w:trPr>
          <w:jc w:val="center"/>
        </w:trPr>
        <w:tc>
          <w:tcPr>
            <w:tcW w:w="1235" w:type="dxa"/>
            <w:vAlign w:val="center"/>
          </w:tcPr>
          <w:p w14:paraId="7E8DB401"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1D3F7D3B"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27B40572"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664,244.31</w:t>
            </w:r>
          </w:p>
        </w:tc>
      </w:tr>
      <w:tr w:rsidR="004C0914" w:rsidRPr="00414345" w14:paraId="64EB07D1" w14:textId="77777777" w:rsidTr="000243BD">
        <w:trPr>
          <w:jc w:val="center"/>
        </w:trPr>
        <w:tc>
          <w:tcPr>
            <w:tcW w:w="1235" w:type="dxa"/>
            <w:vAlign w:val="center"/>
          </w:tcPr>
          <w:p w14:paraId="3165DE3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2C0B569A"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4A060B44"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7B7AACB0" w14:textId="77777777" w:rsidTr="000243BD">
        <w:trPr>
          <w:jc w:val="center"/>
        </w:trPr>
        <w:tc>
          <w:tcPr>
            <w:tcW w:w="1235" w:type="dxa"/>
            <w:vAlign w:val="center"/>
          </w:tcPr>
          <w:p w14:paraId="2797CE2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05CC268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03EECEA8"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1A29D163" w14:textId="77777777" w:rsidTr="000243BD">
        <w:trPr>
          <w:jc w:val="center"/>
        </w:trPr>
        <w:tc>
          <w:tcPr>
            <w:tcW w:w="1235" w:type="dxa"/>
            <w:vAlign w:val="center"/>
          </w:tcPr>
          <w:p w14:paraId="2C3FDBD7"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28E1A35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73443172"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83EB506" w14:textId="77777777" w:rsidTr="000243BD">
        <w:trPr>
          <w:jc w:val="center"/>
        </w:trPr>
        <w:tc>
          <w:tcPr>
            <w:tcW w:w="1235" w:type="dxa"/>
            <w:vAlign w:val="center"/>
          </w:tcPr>
          <w:p w14:paraId="515276E4"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63A7DDF2"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39FA73F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2,639,130.02</w:t>
            </w:r>
          </w:p>
        </w:tc>
      </w:tr>
    </w:tbl>
    <w:p w14:paraId="78B3842A" w14:textId="77777777" w:rsidR="002918E3" w:rsidRPr="00414345" w:rsidRDefault="002918E3" w:rsidP="00C15CAC">
      <w:pPr>
        <w:autoSpaceDE w:val="0"/>
        <w:autoSpaceDN w:val="0"/>
        <w:adjustRightInd w:val="0"/>
        <w:spacing w:before="29" w:line="288" w:lineRule="auto"/>
        <w:rPr>
          <w:color w:val="000000"/>
          <w:sz w:val="24"/>
          <w:szCs w:val="24"/>
        </w:rPr>
      </w:pPr>
    </w:p>
    <w:p w14:paraId="19E2290F"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14:paraId="144DEA36"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0C1ED138" w14:textId="77777777" w:rsidR="002918E3" w:rsidRPr="00414345" w:rsidRDefault="002918E3" w:rsidP="00C15CAC">
      <w:pPr>
        <w:autoSpaceDE w:val="0"/>
        <w:autoSpaceDN w:val="0"/>
        <w:adjustRightInd w:val="0"/>
        <w:spacing w:before="29" w:line="288" w:lineRule="auto"/>
        <w:rPr>
          <w:color w:val="000000"/>
          <w:sz w:val="24"/>
          <w:szCs w:val="24"/>
        </w:rPr>
      </w:pPr>
    </w:p>
    <w:p w14:paraId="154CFC48"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14:paraId="3A345BD6" w14:textId="77777777" w:rsidTr="00BC216C">
        <w:trPr>
          <w:jc w:val="center"/>
        </w:trPr>
        <w:tc>
          <w:tcPr>
            <w:tcW w:w="1083" w:type="dxa"/>
            <w:vAlign w:val="center"/>
          </w:tcPr>
          <w:p w14:paraId="45770CB4"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032F383A"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458CAC96"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40C5D415"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0065EF17"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14:paraId="61920771"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A34C8" w14:paraId="202C229E" w14:textId="77777777">
        <w:trPr>
          <w:jc w:val="center"/>
        </w:trPr>
        <w:tc>
          <w:tcPr>
            <w:tcW w:w="1129" w:type="dxa"/>
            <w:vAlign w:val="center"/>
          </w:tcPr>
          <w:p w14:paraId="05B3E42E" w14:textId="77777777" w:rsidR="005A34C8" w:rsidRDefault="00EF5E6B">
            <w:pPr>
              <w:jc w:val="center"/>
            </w:pPr>
            <w:r>
              <w:rPr>
                <w:color w:val="000000"/>
                <w:sz w:val="24"/>
                <w:szCs w:val="24"/>
              </w:rPr>
              <w:t>1</w:t>
            </w:r>
          </w:p>
        </w:tc>
        <w:tc>
          <w:tcPr>
            <w:tcW w:w="1356" w:type="dxa"/>
            <w:vAlign w:val="center"/>
          </w:tcPr>
          <w:p w14:paraId="61457E78" w14:textId="77777777" w:rsidR="005A34C8" w:rsidRDefault="00EF5E6B">
            <w:pPr>
              <w:jc w:val="center"/>
            </w:pPr>
            <w:r>
              <w:rPr>
                <w:color w:val="000000"/>
                <w:sz w:val="24"/>
                <w:szCs w:val="24"/>
              </w:rPr>
              <w:t>600763</w:t>
            </w:r>
          </w:p>
        </w:tc>
        <w:tc>
          <w:tcPr>
            <w:tcW w:w="1355" w:type="dxa"/>
            <w:vAlign w:val="center"/>
          </w:tcPr>
          <w:p w14:paraId="42119F8E" w14:textId="77777777" w:rsidR="005A34C8" w:rsidRDefault="00EF5E6B">
            <w:pPr>
              <w:jc w:val="center"/>
            </w:pPr>
            <w:r>
              <w:rPr>
                <w:color w:val="000000"/>
                <w:sz w:val="24"/>
                <w:szCs w:val="24"/>
              </w:rPr>
              <w:t>通策医疗</w:t>
            </w:r>
          </w:p>
        </w:tc>
        <w:tc>
          <w:tcPr>
            <w:tcW w:w="1880" w:type="dxa"/>
            <w:vAlign w:val="center"/>
          </w:tcPr>
          <w:p w14:paraId="3922DBE2" w14:textId="77777777" w:rsidR="005A34C8" w:rsidRDefault="00EF5E6B">
            <w:pPr>
              <w:jc w:val="right"/>
            </w:pPr>
            <w:r>
              <w:rPr>
                <w:color w:val="000000"/>
                <w:sz w:val="24"/>
                <w:szCs w:val="24"/>
              </w:rPr>
              <w:t>120,727,938.75</w:t>
            </w:r>
          </w:p>
        </w:tc>
        <w:tc>
          <w:tcPr>
            <w:tcW w:w="1724" w:type="dxa"/>
            <w:vAlign w:val="center"/>
          </w:tcPr>
          <w:p w14:paraId="095A4A04" w14:textId="77777777" w:rsidR="005A34C8" w:rsidRDefault="00EF5E6B">
            <w:pPr>
              <w:jc w:val="right"/>
            </w:pPr>
            <w:r>
              <w:rPr>
                <w:color w:val="000000"/>
                <w:sz w:val="24"/>
                <w:szCs w:val="24"/>
              </w:rPr>
              <w:t>3.63</w:t>
            </w:r>
          </w:p>
        </w:tc>
        <w:tc>
          <w:tcPr>
            <w:tcW w:w="1424" w:type="dxa"/>
            <w:vAlign w:val="center"/>
          </w:tcPr>
          <w:p w14:paraId="67D637EB" w14:textId="77777777" w:rsidR="005A34C8" w:rsidRDefault="00EF5E6B">
            <w:pPr>
              <w:jc w:val="right"/>
            </w:pPr>
            <w:r>
              <w:rPr>
                <w:color w:val="000000"/>
                <w:sz w:val="24"/>
                <w:szCs w:val="24"/>
              </w:rPr>
              <w:t>重大事项</w:t>
            </w:r>
          </w:p>
        </w:tc>
      </w:tr>
    </w:tbl>
    <w:p w14:paraId="5838BE9F" w14:textId="77777777" w:rsidR="002918E3" w:rsidRPr="00414345" w:rsidRDefault="002918E3" w:rsidP="00C15CAC">
      <w:pPr>
        <w:autoSpaceDE w:val="0"/>
        <w:autoSpaceDN w:val="0"/>
        <w:adjustRightInd w:val="0"/>
        <w:spacing w:before="29" w:line="288" w:lineRule="auto"/>
        <w:rPr>
          <w:color w:val="000000"/>
          <w:sz w:val="24"/>
          <w:szCs w:val="24"/>
        </w:rPr>
      </w:pPr>
    </w:p>
    <w:p w14:paraId="13F5AE95"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14:paraId="53375548"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0CCF8C1E" w14:textId="77777777" w:rsidR="006B2FF6" w:rsidRPr="00414345" w:rsidRDefault="006B2FF6" w:rsidP="00C15CAC">
      <w:pPr>
        <w:spacing w:before="29" w:line="288" w:lineRule="auto"/>
        <w:ind w:firstLineChars="200" w:firstLine="480"/>
        <w:rPr>
          <w:color w:val="000000"/>
          <w:sz w:val="24"/>
          <w:szCs w:val="24"/>
        </w:rPr>
      </w:pPr>
    </w:p>
    <w:p w14:paraId="113F1007" w14:textId="77777777"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3B5687B4"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216A2D32"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01A0CFD9"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15267F0"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893,718,790.91</w:t>
            </w:r>
          </w:p>
        </w:tc>
      </w:tr>
      <w:tr w:rsidR="004061AC" w:rsidRPr="00414345" w14:paraId="5C1D55CE"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01548F54"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40B2F2B"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131,984,676.33</w:t>
            </w:r>
          </w:p>
        </w:tc>
      </w:tr>
      <w:tr w:rsidR="004061AC" w:rsidRPr="00414345" w14:paraId="5A1892C7"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C71B0FA"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09F4B4C"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203,200,680.38</w:t>
            </w:r>
          </w:p>
        </w:tc>
      </w:tr>
      <w:tr w:rsidR="004061AC" w:rsidRPr="00414345" w14:paraId="077FDE59"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BC3B2E8"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1DB36D96"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72879DB4"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F81C16A"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FE5EB7B"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822,502,786.86</w:t>
            </w:r>
          </w:p>
        </w:tc>
      </w:tr>
    </w:tbl>
    <w:p w14:paraId="57BA024B" w14:textId="77777777" w:rsidR="005A34C8" w:rsidRDefault="00EF5E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14:paraId="15F6D37C"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14:paraId="391C0687" w14:textId="77777777" w:rsidR="00320E90" w:rsidRDefault="00320E90" w:rsidP="00C15CAC">
      <w:pPr>
        <w:autoSpaceDE w:val="0"/>
        <w:autoSpaceDN w:val="0"/>
        <w:adjustRightInd w:val="0"/>
        <w:spacing w:before="29" w:line="288" w:lineRule="auto"/>
        <w:jc w:val="left"/>
        <w:rPr>
          <w:color w:val="000000"/>
          <w:sz w:val="24"/>
          <w:szCs w:val="24"/>
        </w:rPr>
      </w:pPr>
    </w:p>
    <w:p w14:paraId="033331A7" w14:textId="77777777"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5E048784"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6ECFC777" w14:textId="77777777"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34242262"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6947D0B5" w14:textId="77777777"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14:paraId="031E980F"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47BC24EE" w14:textId="77777777" w:rsidR="00480B35" w:rsidRPr="00414345" w:rsidRDefault="00480B35" w:rsidP="00C15CAC">
      <w:pPr>
        <w:autoSpaceDE w:val="0"/>
        <w:autoSpaceDN w:val="0"/>
        <w:adjustRightInd w:val="0"/>
        <w:spacing w:before="29" w:line="288" w:lineRule="auto"/>
        <w:jc w:val="left"/>
        <w:rPr>
          <w:color w:val="000000"/>
          <w:sz w:val="24"/>
        </w:rPr>
      </w:pPr>
    </w:p>
    <w:p w14:paraId="17E1A21F" w14:textId="77777777"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14:paraId="461539B5"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根据《中华人民共和国证券投资基金法》、《关于实施</w:t>
      </w:r>
      <w:r w:rsidRPr="00414345">
        <w:rPr>
          <w:color w:val="000000"/>
          <w:sz w:val="24"/>
          <w:szCs w:val="24"/>
        </w:rPr>
        <w:t>&lt;</w:t>
      </w:r>
      <w:r w:rsidRPr="00414345">
        <w:rPr>
          <w:color w:val="000000"/>
          <w:sz w:val="24"/>
          <w:szCs w:val="24"/>
        </w:rPr>
        <w:t>公开募集证券投资基金运作管理办法</w:t>
      </w:r>
      <w:r w:rsidRPr="00414345">
        <w:rPr>
          <w:color w:val="000000"/>
          <w:sz w:val="24"/>
          <w:szCs w:val="24"/>
        </w:rPr>
        <w:t>&gt;</w:t>
      </w:r>
      <w:r w:rsidRPr="00414345">
        <w:rPr>
          <w:color w:val="000000"/>
          <w:sz w:val="24"/>
          <w:szCs w:val="24"/>
        </w:rPr>
        <w:t>有关问题的规定》以及《公开募集证券投资基金运作管理办法》第三十条的规定</w:t>
      </w:r>
      <w:r w:rsidRPr="00414345">
        <w:rPr>
          <w:color w:val="000000"/>
          <w:sz w:val="24"/>
          <w:szCs w:val="24"/>
        </w:rPr>
        <w:t>“</w:t>
      </w:r>
      <w:r w:rsidRPr="00414345">
        <w:rPr>
          <w:color w:val="000000"/>
          <w:sz w:val="24"/>
          <w:szCs w:val="24"/>
        </w:rPr>
        <w:t>基金合同和基金招募说明书应当按照下列规定载明基金的类别：（一）百分之八十</w:t>
      </w:r>
      <w:r w:rsidRPr="00414345">
        <w:rPr>
          <w:color w:val="000000"/>
          <w:sz w:val="24"/>
          <w:szCs w:val="24"/>
        </w:rPr>
        <w:lastRenderedPageBreak/>
        <w:t>以上的基金资产投资于股票的，为股票基金；</w:t>
      </w:r>
      <w:r w:rsidRPr="00414345">
        <w:rPr>
          <w:color w:val="000000"/>
          <w:sz w:val="24"/>
          <w:szCs w:val="24"/>
        </w:rPr>
        <w:t>……</w:t>
      </w:r>
      <w:r w:rsidRPr="00414345">
        <w:rPr>
          <w:color w:val="000000"/>
          <w:sz w:val="24"/>
          <w:szCs w:val="24"/>
        </w:rPr>
        <w:t>（五）投资于股票、债券、货币市场工具或其他基金份额，并且股票投资、债券投资、基金投资的比例不符合第（一）项、第（二）项、第（四）项规定的，为混合基金；</w:t>
      </w:r>
      <w:r w:rsidRPr="00414345">
        <w:rPr>
          <w:color w:val="000000"/>
          <w:sz w:val="24"/>
          <w:szCs w:val="24"/>
        </w:rPr>
        <w:t>……”</w:t>
      </w:r>
      <w:r w:rsidRPr="00414345">
        <w:rPr>
          <w:color w:val="000000"/>
          <w:sz w:val="24"/>
          <w:szCs w:val="24"/>
        </w:rPr>
        <w:t>，由于交银施罗德成长股票证券投资基金的基金投资比例已不符合《公开募集证券投资基金运作管理办法》中关于股票型基金的要求，经与基金托管人协商一致，并报中国证监会备案，本基金管理人决定自</w:t>
      </w:r>
      <w:r w:rsidRPr="00414345">
        <w:rPr>
          <w:color w:val="000000"/>
          <w:sz w:val="24"/>
          <w:szCs w:val="24"/>
        </w:rPr>
        <w:t>2015</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8</w:t>
      </w:r>
      <w:r w:rsidRPr="00414345">
        <w:rPr>
          <w:color w:val="000000"/>
          <w:sz w:val="24"/>
          <w:szCs w:val="24"/>
        </w:rPr>
        <w:t>日起，调整本基金类型为混合型基金，基金名称变更为</w:t>
      </w:r>
      <w:r w:rsidRPr="00414345">
        <w:rPr>
          <w:color w:val="000000"/>
          <w:sz w:val="24"/>
          <w:szCs w:val="24"/>
        </w:rPr>
        <w:t>“</w:t>
      </w:r>
      <w:r w:rsidRPr="00414345">
        <w:rPr>
          <w:color w:val="000000"/>
          <w:sz w:val="24"/>
          <w:szCs w:val="24"/>
        </w:rPr>
        <w:t>交银施罗德成长混合型证券投资基金</w:t>
      </w:r>
      <w:r w:rsidRPr="00414345">
        <w:rPr>
          <w:color w:val="000000"/>
          <w:sz w:val="24"/>
          <w:szCs w:val="24"/>
        </w:rPr>
        <w:t>”</w:t>
      </w:r>
      <w:r w:rsidRPr="00414345">
        <w:rPr>
          <w:color w:val="000000"/>
          <w:sz w:val="24"/>
          <w:szCs w:val="24"/>
        </w:rPr>
        <w:t>，同时相应修改基金合同和托管协议相关表述。详情请见本基金管理人于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5</w:t>
      </w:r>
      <w:r w:rsidRPr="00414345">
        <w:rPr>
          <w:color w:val="000000"/>
          <w:sz w:val="24"/>
          <w:szCs w:val="24"/>
        </w:rPr>
        <w:t>日发布的《交银施罗德基金管理有限公司关于旗下部分基金变更基金类别及修改基金名称并相应修改基金合同和托管协议的公告》。</w:t>
      </w:r>
    </w:p>
    <w:p w14:paraId="3753A24E" w14:textId="77777777" w:rsidR="00ED6E80" w:rsidRPr="00414345" w:rsidRDefault="00ED6E80" w:rsidP="00C15CAC">
      <w:pPr>
        <w:spacing w:before="29" w:line="288" w:lineRule="auto"/>
        <w:ind w:firstLineChars="200" w:firstLine="480"/>
        <w:rPr>
          <w:color w:val="000000"/>
          <w:sz w:val="24"/>
          <w:szCs w:val="24"/>
        </w:rPr>
      </w:pPr>
    </w:p>
    <w:p w14:paraId="1E86641A" w14:textId="77777777"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14:paraId="24BB0427"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14:paraId="359B0351" w14:textId="77777777" w:rsidR="005A34C8" w:rsidRDefault="00EF5E6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14:paraId="16DB0847" w14:textId="77777777" w:rsidR="005A34C8" w:rsidRDefault="00EF5E6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、《交银施罗德成长混合型证券投资基金基金合同》；</w:t>
      </w:r>
      <w:r>
        <w:rPr>
          <w:color w:val="000000"/>
          <w:sz w:val="24"/>
          <w:szCs w:val="24"/>
        </w:rPr>
        <w:t xml:space="preserve"> </w:t>
      </w:r>
    </w:p>
    <w:p w14:paraId="6BD95B11" w14:textId="77777777" w:rsidR="005A34C8" w:rsidRDefault="00EF5E6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、《交银施罗德成长混合型证券投资基金招募说明书》；</w:t>
      </w:r>
      <w:r>
        <w:rPr>
          <w:color w:val="000000"/>
          <w:sz w:val="24"/>
          <w:szCs w:val="24"/>
        </w:rPr>
        <w:t xml:space="preserve"> </w:t>
      </w:r>
    </w:p>
    <w:p w14:paraId="0C877BC3" w14:textId="77777777" w:rsidR="005A34C8" w:rsidRDefault="00EF5E6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、《交银施罗德成长混合型证券投资基金托管协议》；</w:t>
      </w:r>
      <w:r>
        <w:rPr>
          <w:color w:val="000000"/>
          <w:sz w:val="24"/>
          <w:szCs w:val="24"/>
        </w:rPr>
        <w:t xml:space="preserve"> </w:t>
      </w:r>
    </w:p>
    <w:p w14:paraId="44A3A090" w14:textId="77777777" w:rsidR="005A34C8" w:rsidRDefault="00EF5E6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14:paraId="54537B0B" w14:textId="77777777" w:rsidR="005A34C8" w:rsidRDefault="00EF5E6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14:paraId="21A440D2" w14:textId="77777777" w:rsidR="005A34C8" w:rsidRDefault="00EF5E6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14:paraId="35577A60"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、报告期内交银施罗德成长混合型证券投资基金在指定报刊上各项公告的原稿。</w:t>
      </w:r>
    </w:p>
    <w:p w14:paraId="77FE96A7" w14:textId="77777777" w:rsidR="006A48FD" w:rsidRPr="00414345" w:rsidRDefault="006A48FD" w:rsidP="00C15CAC">
      <w:pPr>
        <w:spacing w:before="29" w:line="288" w:lineRule="auto"/>
        <w:ind w:firstLineChars="200" w:firstLine="480"/>
        <w:rPr>
          <w:color w:val="000000"/>
          <w:sz w:val="24"/>
          <w:szCs w:val="24"/>
        </w:rPr>
      </w:pPr>
    </w:p>
    <w:p w14:paraId="7CE68671"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14:paraId="32C08DF8"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201332BF" w14:textId="77777777" w:rsidR="006A48FD" w:rsidRPr="00414345" w:rsidRDefault="006A48FD" w:rsidP="00C15CAC">
      <w:pPr>
        <w:spacing w:before="29" w:line="288" w:lineRule="auto"/>
        <w:ind w:firstLineChars="200" w:firstLine="480"/>
        <w:rPr>
          <w:color w:val="000000"/>
          <w:sz w:val="24"/>
          <w:szCs w:val="24"/>
        </w:rPr>
      </w:pPr>
    </w:p>
    <w:p w14:paraId="1B8E8016"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14:paraId="44D49665" w14:textId="77777777" w:rsidR="005A34C8" w:rsidRDefault="00EF5E6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14:paraId="2A9A88B2"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057ACCA4"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8E25" w14:textId="77777777" w:rsidR="00984F21" w:rsidRDefault="00984F21" w:rsidP="00876D65">
      <w:r>
        <w:separator/>
      </w:r>
    </w:p>
  </w:endnote>
  <w:endnote w:type="continuationSeparator" w:id="0">
    <w:p w14:paraId="35B43ADE" w14:textId="77777777" w:rsidR="00984F21" w:rsidRDefault="00984F2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81EA" w14:textId="77777777"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855A9D">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855A9D">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44BA" w14:textId="77777777" w:rsidR="00984F21" w:rsidRDefault="00984F21" w:rsidP="00876D65">
      <w:r>
        <w:separator/>
      </w:r>
    </w:p>
  </w:footnote>
  <w:footnote w:type="continuationSeparator" w:id="0">
    <w:p w14:paraId="107BD403" w14:textId="77777777" w:rsidR="00984F21" w:rsidRDefault="00984F2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A2A0" w14:textId="77777777"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6BFF1D48" wp14:editId="35134E7D">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31B1"/>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120E"/>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34C8"/>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30C"/>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A9D"/>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6ED1"/>
    <w:rsid w:val="009730B8"/>
    <w:rsid w:val="009734BB"/>
    <w:rsid w:val="0097424F"/>
    <w:rsid w:val="0098122D"/>
    <w:rsid w:val="00984F21"/>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78A9"/>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69AD"/>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5E6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3C48"/>
    <w:rsid w:val="00FA775C"/>
    <w:rsid w:val="00FB0BC9"/>
    <w:rsid w:val="00FB41D3"/>
    <w:rsid w:val="00FB4F70"/>
    <w:rsid w:val="00FB5EFC"/>
    <w:rsid w:val="00FB77BB"/>
    <w:rsid w:val="00FC15AA"/>
    <w:rsid w:val="00FC2922"/>
    <w:rsid w:val="00FC7FBA"/>
    <w:rsid w:val="00FD0452"/>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C8F5"/>
  <w15:docId w15:val="{F3691760-D26A-4EED-98C0-B01A4838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13120E"/>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F925-B105-424E-94FE-C2FFE68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2015-10-22T06:44:00Z</dcterms:modified>
</cp:coreProperties>
</file>