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26F" w:rsidRDefault="004B526F">
      <w:pPr>
        <w:tabs>
          <w:tab w:val="left" w:pos="5580"/>
        </w:tabs>
        <w:spacing w:line="360" w:lineRule="auto"/>
        <w:jc w:val="center"/>
        <w:rPr>
          <w:rFonts w:ascii="宋体" w:hAnsi="宋体"/>
          <w:sz w:val="28"/>
          <w:szCs w:val="28"/>
        </w:rPr>
      </w:pPr>
    </w:p>
    <w:p w:rsidR="004B526F" w:rsidRDefault="004B526F">
      <w:pPr>
        <w:spacing w:line="360" w:lineRule="auto"/>
        <w:jc w:val="center"/>
        <w:rPr>
          <w:rFonts w:ascii="宋体" w:hAnsi="宋体"/>
          <w:sz w:val="28"/>
          <w:szCs w:val="28"/>
        </w:rPr>
      </w:pPr>
    </w:p>
    <w:p w:rsidR="004B526F" w:rsidRDefault="004B526F">
      <w:pPr>
        <w:spacing w:line="360" w:lineRule="auto"/>
        <w:jc w:val="center"/>
        <w:rPr>
          <w:rFonts w:ascii="宋体" w:hAnsi="宋体"/>
          <w:sz w:val="28"/>
          <w:szCs w:val="28"/>
        </w:rPr>
      </w:pPr>
    </w:p>
    <w:p w:rsidR="004B526F" w:rsidRDefault="004B526F">
      <w:pPr>
        <w:spacing w:line="360" w:lineRule="auto"/>
        <w:jc w:val="center"/>
        <w:rPr>
          <w:rFonts w:ascii="宋体" w:hAnsi="宋体"/>
          <w:sz w:val="28"/>
          <w:szCs w:val="28"/>
        </w:rPr>
      </w:pPr>
    </w:p>
    <w:p w:rsidR="004B526F" w:rsidRDefault="0065211F">
      <w:pPr>
        <w:spacing w:line="360" w:lineRule="auto"/>
        <w:jc w:val="center"/>
        <w:rPr>
          <w:rFonts w:ascii="宋体" w:hAnsi="宋体"/>
          <w:sz w:val="32"/>
        </w:rPr>
      </w:pPr>
      <w:r>
        <w:rPr>
          <w:rFonts w:ascii="宋体" w:hAnsi="宋体"/>
          <w:noProof/>
        </w:rPr>
        <w:drawing>
          <wp:inline distT="0" distB="0" distL="0" distR="0">
            <wp:extent cx="4343400" cy="5715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4B526F" w:rsidRDefault="004B526F">
      <w:pPr>
        <w:spacing w:line="360" w:lineRule="auto"/>
        <w:jc w:val="center"/>
        <w:rPr>
          <w:rFonts w:ascii="宋体" w:hAnsi="宋体"/>
          <w:b/>
          <w:sz w:val="28"/>
          <w:szCs w:val="28"/>
        </w:rPr>
      </w:pPr>
    </w:p>
    <w:p w:rsidR="004B526F" w:rsidRDefault="004B526F">
      <w:pPr>
        <w:spacing w:line="360" w:lineRule="auto"/>
        <w:jc w:val="center"/>
        <w:rPr>
          <w:rFonts w:ascii="宋体" w:hAnsi="宋体"/>
          <w:b/>
          <w:sz w:val="28"/>
          <w:szCs w:val="28"/>
        </w:rPr>
      </w:pPr>
    </w:p>
    <w:p w:rsidR="004B526F" w:rsidRDefault="004B526F">
      <w:pPr>
        <w:spacing w:line="360" w:lineRule="auto"/>
        <w:jc w:val="center"/>
        <w:rPr>
          <w:rFonts w:ascii="宋体" w:hAnsi="宋体"/>
          <w:b/>
          <w:sz w:val="28"/>
          <w:szCs w:val="28"/>
        </w:rPr>
      </w:pPr>
    </w:p>
    <w:p w:rsidR="004B526F" w:rsidRDefault="0065211F">
      <w:pPr>
        <w:adjustRightInd w:val="0"/>
        <w:snapToGrid w:val="0"/>
        <w:spacing w:line="360" w:lineRule="auto"/>
        <w:jc w:val="center"/>
        <w:rPr>
          <w:rFonts w:ascii="宋体" w:hAnsi="宋体"/>
          <w:b/>
          <w:sz w:val="44"/>
        </w:rPr>
      </w:pPr>
      <w:r>
        <w:rPr>
          <w:rFonts w:ascii="宋体" w:hAnsi="宋体" w:hint="eastAsia"/>
          <w:b/>
          <w:sz w:val="44"/>
        </w:rPr>
        <w:t>交银施罗德定期支付双息平衡混合型</w:t>
      </w:r>
    </w:p>
    <w:p w:rsidR="004B526F" w:rsidRDefault="0065211F">
      <w:pPr>
        <w:adjustRightInd w:val="0"/>
        <w:snapToGrid w:val="0"/>
        <w:spacing w:line="360" w:lineRule="auto"/>
        <w:jc w:val="center"/>
        <w:rPr>
          <w:rFonts w:ascii="宋体" w:hAnsi="宋体"/>
          <w:b/>
          <w:sz w:val="44"/>
        </w:rPr>
      </w:pPr>
      <w:r>
        <w:rPr>
          <w:rFonts w:ascii="宋体" w:hAnsi="宋体" w:hint="eastAsia"/>
          <w:b/>
          <w:sz w:val="44"/>
        </w:rPr>
        <w:t>证券投资基金（更新）招募说明书</w:t>
      </w:r>
    </w:p>
    <w:p w:rsidR="004B526F" w:rsidRDefault="004B526F">
      <w:pPr>
        <w:spacing w:line="360" w:lineRule="auto"/>
        <w:jc w:val="center"/>
        <w:rPr>
          <w:rFonts w:ascii="宋体" w:hAnsi="宋体"/>
          <w:sz w:val="24"/>
        </w:rPr>
      </w:pPr>
    </w:p>
    <w:p w:rsidR="004B526F" w:rsidRDefault="004B526F">
      <w:pPr>
        <w:spacing w:line="360" w:lineRule="auto"/>
        <w:jc w:val="center"/>
        <w:rPr>
          <w:rFonts w:ascii="宋体" w:hAnsi="宋体"/>
          <w:b/>
          <w:sz w:val="24"/>
        </w:rPr>
      </w:pPr>
    </w:p>
    <w:p w:rsidR="004B526F" w:rsidRDefault="0065211F">
      <w:pPr>
        <w:jc w:val="center"/>
        <w:rPr>
          <w:rFonts w:eastAsia="黑体"/>
          <w:b/>
          <w:color w:val="000000"/>
          <w:sz w:val="24"/>
          <w:szCs w:val="28"/>
        </w:rPr>
      </w:pPr>
      <w:r>
        <w:rPr>
          <w:rFonts w:ascii="黑体" w:eastAsia="黑体" w:hint="eastAsia"/>
          <w:b/>
          <w:sz w:val="32"/>
          <w:szCs w:val="32"/>
        </w:rPr>
        <w:t>（201</w:t>
      </w:r>
      <w:r>
        <w:rPr>
          <w:rFonts w:ascii="黑体" w:eastAsia="黑体"/>
          <w:b/>
          <w:sz w:val="32"/>
          <w:szCs w:val="32"/>
        </w:rPr>
        <w:t>5</w:t>
      </w:r>
      <w:r>
        <w:rPr>
          <w:rFonts w:ascii="黑体" w:eastAsia="黑体" w:hint="eastAsia"/>
          <w:b/>
          <w:sz w:val="32"/>
          <w:szCs w:val="32"/>
        </w:rPr>
        <w:t>年第</w:t>
      </w:r>
      <w:r>
        <w:rPr>
          <w:rFonts w:ascii="黑体" w:eastAsia="黑体"/>
          <w:b/>
          <w:sz w:val="32"/>
          <w:szCs w:val="32"/>
        </w:rPr>
        <w:t>2</w:t>
      </w:r>
      <w:r>
        <w:rPr>
          <w:rFonts w:ascii="黑体" w:eastAsia="黑体" w:hint="eastAsia"/>
          <w:b/>
          <w:sz w:val="32"/>
          <w:szCs w:val="32"/>
        </w:rPr>
        <w:t>号）</w:t>
      </w:r>
    </w:p>
    <w:p w:rsidR="004B526F" w:rsidRDefault="004B526F">
      <w:pPr>
        <w:spacing w:line="360" w:lineRule="auto"/>
        <w:jc w:val="center"/>
        <w:rPr>
          <w:rFonts w:ascii="宋体" w:hAnsi="宋体"/>
          <w:b/>
          <w:sz w:val="28"/>
        </w:rPr>
      </w:pPr>
    </w:p>
    <w:p w:rsidR="004B526F" w:rsidRDefault="004B526F">
      <w:pPr>
        <w:spacing w:line="360" w:lineRule="auto"/>
        <w:jc w:val="center"/>
        <w:rPr>
          <w:rFonts w:ascii="宋体" w:hAnsi="宋体"/>
          <w:b/>
          <w:sz w:val="28"/>
        </w:rPr>
      </w:pPr>
    </w:p>
    <w:p w:rsidR="004B526F" w:rsidRDefault="004B526F">
      <w:pPr>
        <w:spacing w:line="360" w:lineRule="auto"/>
        <w:jc w:val="center"/>
        <w:rPr>
          <w:rFonts w:ascii="宋体" w:hAnsi="宋体"/>
          <w:b/>
          <w:sz w:val="28"/>
        </w:rPr>
      </w:pPr>
    </w:p>
    <w:p w:rsidR="004B526F" w:rsidRDefault="004B526F">
      <w:pPr>
        <w:spacing w:line="360" w:lineRule="auto"/>
        <w:jc w:val="center"/>
        <w:rPr>
          <w:rFonts w:ascii="宋体" w:hAnsi="宋体"/>
          <w:b/>
          <w:sz w:val="28"/>
        </w:rPr>
      </w:pPr>
    </w:p>
    <w:p w:rsidR="004B526F" w:rsidRDefault="0065211F">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rsidR="004B526F" w:rsidRDefault="0065211F">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rsidR="004B526F" w:rsidRDefault="004B526F">
      <w:pPr>
        <w:widowControl/>
        <w:spacing w:line="360" w:lineRule="auto"/>
        <w:jc w:val="center"/>
        <w:rPr>
          <w:rFonts w:ascii="宋体" w:hAnsi="宋体"/>
          <w:kern w:val="0"/>
        </w:rPr>
      </w:pPr>
    </w:p>
    <w:p w:rsidR="004B526F" w:rsidRDefault="0065211F">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二〇一五年九月</w:t>
      </w:r>
    </w:p>
    <w:p w:rsidR="004B526F" w:rsidRDefault="0065211F">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rsidR="004B526F" w:rsidRDefault="0065211F">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4B526F" w:rsidRDefault="0065211F">
      <w:pPr>
        <w:widowControl/>
        <w:adjustRightInd w:val="0"/>
        <w:snapToGrid w:val="0"/>
        <w:spacing w:line="360" w:lineRule="auto"/>
        <w:ind w:firstLineChars="200" w:firstLine="480"/>
        <w:rPr>
          <w:kern w:val="0"/>
          <w:sz w:val="24"/>
        </w:rPr>
      </w:pPr>
      <w:r>
        <w:rPr>
          <w:rFonts w:hAnsi="宋体"/>
          <w:kern w:val="0"/>
          <w:sz w:val="24"/>
        </w:rPr>
        <w:t>交银施罗德定期支付双息平衡混合型证券投资基金（以下简称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本基金基金合同于2013年9月4日正式生效。</w:t>
      </w:r>
    </w:p>
    <w:p w:rsidR="004B526F" w:rsidRDefault="0065211F">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rsidR="004B526F" w:rsidRDefault="0065211F">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4B526F" w:rsidRDefault="0065211F">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Pr>
          <w:rFonts w:hAnsi="宋体" w:hint="eastAsia"/>
          <w:sz w:val="24"/>
          <w:szCs w:val="24"/>
        </w:rPr>
        <w:t>年化现金支付比率发生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rsidR="004B526F" w:rsidRDefault="0065211F">
      <w:pPr>
        <w:widowControl/>
        <w:adjustRightInd w:val="0"/>
        <w:snapToGrid w:val="0"/>
        <w:spacing w:line="360" w:lineRule="auto"/>
        <w:ind w:firstLineChars="200" w:firstLine="480"/>
        <w:rPr>
          <w:sz w:val="24"/>
          <w:szCs w:val="18"/>
        </w:rPr>
      </w:pPr>
      <w:r>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p>
    <w:p w:rsidR="004B526F" w:rsidRDefault="0065211F">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rsidR="004B526F" w:rsidRDefault="0065211F">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Pr>
          <w:rFonts w:ascii="宋体" w:hAnsi="宋体"/>
          <w:kern w:val="0"/>
          <w:sz w:val="24"/>
        </w:rPr>
        <w:t>2015年9</w:t>
      </w:r>
      <w:r>
        <w:rPr>
          <w:rFonts w:ascii="宋体" w:hAnsi="宋体" w:hint="eastAsia"/>
          <w:kern w:val="0"/>
          <w:sz w:val="24"/>
        </w:rPr>
        <w:t>月</w:t>
      </w:r>
      <w:r>
        <w:rPr>
          <w:rFonts w:ascii="宋体" w:hAnsi="宋体"/>
          <w:kern w:val="0"/>
          <w:sz w:val="24"/>
        </w:rPr>
        <w:t>4日</w:t>
      </w:r>
      <w:r>
        <w:rPr>
          <w:rFonts w:ascii="宋体" w:hAnsi="宋体" w:hint="eastAsia"/>
          <w:kern w:val="0"/>
          <w:sz w:val="24"/>
        </w:rPr>
        <w:t>，有关财务数据和净值表现截止日为201</w:t>
      </w:r>
      <w:r>
        <w:rPr>
          <w:rFonts w:ascii="宋体" w:hAnsi="宋体"/>
          <w:kern w:val="0"/>
          <w:sz w:val="24"/>
        </w:rPr>
        <w:t>5</w:t>
      </w:r>
      <w:r>
        <w:rPr>
          <w:rFonts w:ascii="宋体" w:hAnsi="宋体" w:hint="eastAsia"/>
          <w:kern w:val="0"/>
          <w:sz w:val="24"/>
        </w:rPr>
        <w:t>年</w:t>
      </w:r>
      <w:r>
        <w:rPr>
          <w:rFonts w:ascii="宋体" w:hAnsi="宋体"/>
          <w:kern w:val="0"/>
          <w:sz w:val="24"/>
        </w:rPr>
        <w:t>6</w:t>
      </w:r>
      <w:r>
        <w:rPr>
          <w:rFonts w:ascii="宋体" w:hAnsi="宋体" w:hint="eastAsia"/>
          <w:kern w:val="0"/>
          <w:sz w:val="24"/>
        </w:rPr>
        <w:t>月3</w:t>
      </w:r>
      <w:r>
        <w:rPr>
          <w:rFonts w:ascii="宋体" w:hAnsi="宋体"/>
          <w:kern w:val="0"/>
          <w:sz w:val="24"/>
        </w:rPr>
        <w:t>0</w:t>
      </w:r>
      <w:r>
        <w:rPr>
          <w:rFonts w:ascii="宋体" w:hAnsi="宋体" w:hint="eastAsia"/>
          <w:kern w:val="0"/>
          <w:sz w:val="24"/>
        </w:rPr>
        <w:t>日。本招募说明书所载的财务数据未经审计。</w:t>
      </w:r>
    </w:p>
    <w:p w:rsidR="004B526F" w:rsidRDefault="004B526F">
      <w:pPr>
        <w:widowControl/>
        <w:adjustRightInd w:val="0"/>
        <w:snapToGrid w:val="0"/>
        <w:spacing w:line="360" w:lineRule="auto"/>
        <w:ind w:firstLineChars="200" w:firstLine="480"/>
        <w:rPr>
          <w:rFonts w:ascii="宋体" w:hAnsi="宋体"/>
          <w:kern w:val="0"/>
          <w:sz w:val="24"/>
        </w:rPr>
      </w:pPr>
    </w:p>
    <w:p w:rsidR="004B526F" w:rsidRDefault="0065211F">
      <w:pPr>
        <w:widowControl/>
        <w:spacing w:line="360" w:lineRule="auto"/>
        <w:jc w:val="center"/>
        <w:rPr>
          <w:rFonts w:ascii="宋体" w:hAnsi="宋体"/>
          <w:b/>
          <w:kern w:val="0"/>
          <w:sz w:val="30"/>
        </w:rPr>
      </w:pPr>
      <w:r>
        <w:rPr>
          <w:rFonts w:ascii="宋体" w:hAnsi="宋体"/>
          <w:kern w:val="0"/>
          <w:sz w:val="30"/>
        </w:rPr>
        <w:br w:type="page"/>
      </w:r>
      <w:r>
        <w:rPr>
          <w:rFonts w:ascii="宋体" w:hAnsi="宋体"/>
          <w:b/>
          <w:kern w:val="0"/>
          <w:sz w:val="30"/>
        </w:rPr>
        <w:t>目 录</w:t>
      </w:r>
    </w:p>
    <w:bookmarkStart w:id="0" w:name="_Toc109537379"/>
    <w:p w:rsidR="004B526F" w:rsidRDefault="0065211F">
      <w:pPr>
        <w:pStyle w:val="10"/>
        <w:rPr>
          <w:rFonts w:ascii="Calibri" w:eastAsia="宋体" w:hAnsi="Calibri"/>
          <w:sz w:val="21"/>
          <w:szCs w:val="22"/>
        </w:rPr>
      </w:pPr>
      <w:r>
        <w:rPr>
          <w:rFonts w:ascii="宋体" w:eastAsia="宋体"/>
          <w:kern w:val="0"/>
        </w:rPr>
        <w:fldChar w:fldCharType="begin"/>
      </w:r>
      <w:r>
        <w:rPr>
          <w:rFonts w:ascii="宋体" w:eastAsia="宋体"/>
          <w:kern w:val="0"/>
        </w:rPr>
        <w:instrText xml:space="preserve"> TOC \o "1-1" \h \z \u </w:instrText>
      </w:r>
      <w:r>
        <w:rPr>
          <w:rFonts w:ascii="宋体" w:eastAsia="宋体"/>
          <w:kern w:val="0"/>
        </w:rPr>
        <w:fldChar w:fldCharType="separate"/>
      </w:r>
      <w:hyperlink w:anchor="_Toc382321312" w:history="1">
        <w:r>
          <w:rPr>
            <w:rStyle w:val="af2"/>
            <w:rFonts w:ascii="宋体" w:hint="eastAsia"/>
            <w:b/>
            <w:kern w:val="0"/>
          </w:rPr>
          <w:t>一、绪言</w:t>
        </w:r>
        <w:r>
          <w:tab/>
        </w:r>
        <w:r>
          <w:fldChar w:fldCharType="begin"/>
        </w:r>
        <w:r>
          <w:instrText xml:space="preserve"> PAGEREF _Toc382321312 \h </w:instrText>
        </w:r>
        <w:r>
          <w:fldChar w:fldCharType="separate"/>
        </w:r>
        <w:r w:rsidR="00D164AF">
          <w:rPr>
            <w:noProof/>
          </w:rPr>
          <w:t>5</w:t>
        </w:r>
        <w:r>
          <w:fldChar w:fldCharType="end"/>
        </w:r>
      </w:hyperlink>
    </w:p>
    <w:p w:rsidR="004B526F" w:rsidRDefault="00D164AF">
      <w:pPr>
        <w:pStyle w:val="10"/>
        <w:rPr>
          <w:rFonts w:ascii="Calibri" w:eastAsia="宋体" w:hAnsi="Calibri"/>
          <w:sz w:val="21"/>
          <w:szCs w:val="22"/>
        </w:rPr>
      </w:pPr>
      <w:hyperlink w:anchor="_Toc382321313" w:history="1">
        <w:r w:rsidR="0065211F">
          <w:rPr>
            <w:rStyle w:val="af2"/>
            <w:rFonts w:ascii="宋体" w:hint="eastAsia"/>
            <w:b/>
            <w:kern w:val="0"/>
          </w:rPr>
          <w:t>二、释义</w:t>
        </w:r>
        <w:r w:rsidR="0065211F">
          <w:tab/>
        </w:r>
        <w:r w:rsidR="0065211F">
          <w:fldChar w:fldCharType="begin"/>
        </w:r>
        <w:r w:rsidR="0065211F">
          <w:instrText xml:space="preserve"> PAGEREF _Toc382321313 \h </w:instrText>
        </w:r>
        <w:r w:rsidR="0065211F">
          <w:fldChar w:fldCharType="separate"/>
        </w:r>
        <w:r>
          <w:rPr>
            <w:noProof/>
          </w:rPr>
          <w:t>6</w:t>
        </w:r>
        <w:r w:rsidR="0065211F">
          <w:fldChar w:fldCharType="end"/>
        </w:r>
      </w:hyperlink>
    </w:p>
    <w:p w:rsidR="004B526F" w:rsidRDefault="005C7887">
      <w:pPr>
        <w:pStyle w:val="10"/>
        <w:rPr>
          <w:rFonts w:ascii="Calibri" w:eastAsia="宋体" w:hAnsi="Calibri"/>
          <w:sz w:val="21"/>
          <w:szCs w:val="22"/>
        </w:rPr>
      </w:pPr>
      <w:hyperlink w:anchor="_Toc382321314" w:history="1">
        <w:r w:rsidR="0065211F">
          <w:rPr>
            <w:rStyle w:val="af2"/>
            <w:rFonts w:ascii="宋体" w:hint="eastAsia"/>
            <w:b/>
            <w:kern w:val="0"/>
          </w:rPr>
          <w:t>三、基金管理人</w:t>
        </w:r>
        <w:r w:rsidR="0065211F">
          <w:tab/>
        </w:r>
        <w:r w:rsidR="0065211F">
          <w:fldChar w:fldCharType="begin"/>
        </w:r>
        <w:r w:rsidR="0065211F">
          <w:instrText xml:space="preserve"> PAGEREF _Toc382321314 \h </w:instrText>
        </w:r>
        <w:r w:rsidR="0065211F">
          <w:fldChar w:fldCharType="separate"/>
        </w:r>
        <w:r w:rsidR="00D164AF">
          <w:rPr>
            <w:noProof/>
          </w:rPr>
          <w:t>9</w:t>
        </w:r>
        <w:r w:rsidR="0065211F">
          <w:fldChar w:fldCharType="end"/>
        </w:r>
      </w:hyperlink>
    </w:p>
    <w:p w:rsidR="004B526F" w:rsidRDefault="005C7887">
      <w:pPr>
        <w:pStyle w:val="10"/>
        <w:rPr>
          <w:rFonts w:ascii="Calibri" w:eastAsia="宋体" w:hAnsi="Calibri"/>
          <w:sz w:val="21"/>
          <w:szCs w:val="22"/>
        </w:rPr>
      </w:pPr>
      <w:hyperlink w:anchor="_Toc382321315" w:history="1">
        <w:r w:rsidR="0065211F">
          <w:rPr>
            <w:rStyle w:val="af2"/>
            <w:rFonts w:ascii="宋体" w:hint="eastAsia"/>
            <w:b/>
            <w:kern w:val="0"/>
          </w:rPr>
          <w:t>四、基金托管人</w:t>
        </w:r>
        <w:r w:rsidR="0065211F">
          <w:tab/>
        </w:r>
        <w:r w:rsidR="0065211F">
          <w:fldChar w:fldCharType="begin"/>
        </w:r>
        <w:r w:rsidR="0065211F">
          <w:instrText xml:space="preserve"> PAGEREF _Toc382321315 \h </w:instrText>
        </w:r>
        <w:r w:rsidR="0065211F">
          <w:fldChar w:fldCharType="separate"/>
        </w:r>
        <w:r w:rsidR="00D164AF">
          <w:rPr>
            <w:noProof/>
          </w:rPr>
          <w:t>17</w:t>
        </w:r>
        <w:r w:rsidR="0065211F">
          <w:fldChar w:fldCharType="end"/>
        </w:r>
      </w:hyperlink>
    </w:p>
    <w:p w:rsidR="004B526F" w:rsidRDefault="00D164AF">
      <w:pPr>
        <w:pStyle w:val="10"/>
        <w:rPr>
          <w:rFonts w:ascii="Calibri" w:eastAsia="宋体" w:hAnsi="Calibri"/>
          <w:sz w:val="21"/>
          <w:szCs w:val="22"/>
        </w:rPr>
      </w:pPr>
      <w:hyperlink w:anchor="_Toc382321316" w:history="1">
        <w:r w:rsidR="0065211F">
          <w:rPr>
            <w:rStyle w:val="af2"/>
            <w:rFonts w:ascii="宋体" w:hint="eastAsia"/>
            <w:b/>
            <w:kern w:val="0"/>
          </w:rPr>
          <w:t>五、相关服务机构</w:t>
        </w:r>
        <w:r w:rsidR="0065211F">
          <w:tab/>
        </w:r>
        <w:r w:rsidR="0065211F">
          <w:fldChar w:fldCharType="begin"/>
        </w:r>
        <w:r w:rsidR="0065211F">
          <w:instrText xml:space="preserve"> PAGEREF _Toc382321316 \h </w:instrText>
        </w:r>
        <w:r w:rsidR="0065211F">
          <w:fldChar w:fldCharType="separate"/>
        </w:r>
        <w:r>
          <w:rPr>
            <w:noProof/>
          </w:rPr>
          <w:t>25</w:t>
        </w:r>
        <w:r w:rsidR="0065211F">
          <w:fldChar w:fldCharType="end"/>
        </w:r>
      </w:hyperlink>
    </w:p>
    <w:p w:rsidR="004B526F" w:rsidRDefault="00D164AF">
      <w:pPr>
        <w:pStyle w:val="10"/>
        <w:rPr>
          <w:rFonts w:ascii="Calibri" w:eastAsia="宋体" w:hAnsi="Calibri"/>
          <w:sz w:val="21"/>
          <w:szCs w:val="22"/>
        </w:rPr>
      </w:pPr>
      <w:hyperlink w:anchor="_Toc382321317" w:history="1">
        <w:r w:rsidR="0065211F">
          <w:rPr>
            <w:rStyle w:val="af2"/>
            <w:rFonts w:ascii="宋体" w:hint="eastAsia"/>
            <w:b/>
            <w:kern w:val="0"/>
          </w:rPr>
          <w:t>六、基金的募集</w:t>
        </w:r>
        <w:r w:rsidR="0065211F">
          <w:tab/>
        </w:r>
        <w:r w:rsidR="0065211F">
          <w:fldChar w:fldCharType="begin"/>
        </w:r>
        <w:r w:rsidR="0065211F">
          <w:instrText xml:space="preserve"> PAGEREF _Toc382321317 \h </w:instrText>
        </w:r>
        <w:r w:rsidR="0065211F">
          <w:fldChar w:fldCharType="separate"/>
        </w:r>
        <w:r>
          <w:rPr>
            <w:noProof/>
          </w:rPr>
          <w:t>40</w:t>
        </w:r>
        <w:r w:rsidR="0065211F">
          <w:fldChar w:fldCharType="end"/>
        </w:r>
      </w:hyperlink>
    </w:p>
    <w:p w:rsidR="004B526F" w:rsidRDefault="00D164AF">
      <w:pPr>
        <w:pStyle w:val="10"/>
        <w:rPr>
          <w:rFonts w:ascii="Calibri" w:eastAsia="宋体" w:hAnsi="Calibri"/>
          <w:sz w:val="21"/>
          <w:szCs w:val="22"/>
        </w:rPr>
      </w:pPr>
      <w:hyperlink w:anchor="_Toc382321318" w:history="1">
        <w:r w:rsidR="0065211F">
          <w:rPr>
            <w:rStyle w:val="af2"/>
            <w:rFonts w:ascii="宋体" w:hint="eastAsia"/>
            <w:b/>
            <w:kern w:val="0"/>
          </w:rPr>
          <w:t>七、基金合同的生效</w:t>
        </w:r>
        <w:r w:rsidR="0065211F">
          <w:tab/>
        </w:r>
        <w:r w:rsidR="0065211F">
          <w:fldChar w:fldCharType="begin"/>
        </w:r>
        <w:r w:rsidR="0065211F">
          <w:instrText xml:space="preserve"> PAGEREF _Toc382321318 \h </w:instrText>
        </w:r>
        <w:r w:rsidR="0065211F">
          <w:fldChar w:fldCharType="separate"/>
        </w:r>
        <w:r>
          <w:rPr>
            <w:noProof/>
          </w:rPr>
          <w:t>41</w:t>
        </w:r>
        <w:r w:rsidR="0065211F">
          <w:fldChar w:fldCharType="end"/>
        </w:r>
      </w:hyperlink>
    </w:p>
    <w:p w:rsidR="004B526F" w:rsidRDefault="00D164AF">
      <w:pPr>
        <w:pStyle w:val="10"/>
        <w:rPr>
          <w:rFonts w:ascii="Calibri" w:eastAsia="宋体" w:hAnsi="Calibri"/>
          <w:sz w:val="21"/>
          <w:szCs w:val="22"/>
        </w:rPr>
      </w:pPr>
      <w:hyperlink w:anchor="_Toc382321319" w:history="1">
        <w:r w:rsidR="0065211F">
          <w:rPr>
            <w:rStyle w:val="af2"/>
            <w:rFonts w:ascii="宋体" w:hint="eastAsia"/>
            <w:b/>
            <w:kern w:val="0"/>
          </w:rPr>
          <w:t>八、基金份额的申购与赎回</w:t>
        </w:r>
        <w:r w:rsidR="0065211F">
          <w:tab/>
        </w:r>
        <w:r w:rsidR="0065211F">
          <w:fldChar w:fldCharType="begin"/>
        </w:r>
        <w:r w:rsidR="0065211F">
          <w:instrText xml:space="preserve"> PAGEREF _Toc382321319 \h </w:instrText>
        </w:r>
        <w:r w:rsidR="0065211F">
          <w:fldChar w:fldCharType="separate"/>
        </w:r>
        <w:r>
          <w:rPr>
            <w:noProof/>
          </w:rPr>
          <w:t>41</w:t>
        </w:r>
        <w:r w:rsidR="0065211F">
          <w:fldChar w:fldCharType="end"/>
        </w:r>
      </w:hyperlink>
    </w:p>
    <w:p w:rsidR="004B526F" w:rsidRDefault="00D164AF">
      <w:pPr>
        <w:pStyle w:val="10"/>
        <w:rPr>
          <w:rFonts w:ascii="Calibri" w:eastAsia="宋体" w:hAnsi="Calibri"/>
          <w:sz w:val="21"/>
          <w:szCs w:val="22"/>
        </w:rPr>
      </w:pPr>
      <w:hyperlink w:anchor="_Toc382321320" w:history="1">
        <w:r w:rsidR="0065211F">
          <w:rPr>
            <w:rStyle w:val="af2"/>
            <w:rFonts w:ascii="宋体" w:hint="eastAsia"/>
            <w:b/>
            <w:kern w:val="0"/>
          </w:rPr>
          <w:t>九、基金的转换</w:t>
        </w:r>
        <w:r w:rsidR="0065211F">
          <w:tab/>
        </w:r>
        <w:r w:rsidR="0065211F">
          <w:fldChar w:fldCharType="begin"/>
        </w:r>
        <w:r w:rsidR="0065211F">
          <w:instrText xml:space="preserve"> PAGEREF _Toc382321320 \h </w:instrText>
        </w:r>
        <w:r w:rsidR="0065211F">
          <w:fldChar w:fldCharType="separate"/>
        </w:r>
        <w:r>
          <w:rPr>
            <w:noProof/>
          </w:rPr>
          <w:t>52</w:t>
        </w:r>
        <w:r w:rsidR="0065211F">
          <w:fldChar w:fldCharType="end"/>
        </w:r>
      </w:hyperlink>
    </w:p>
    <w:p w:rsidR="004B526F" w:rsidRDefault="00D164AF">
      <w:pPr>
        <w:pStyle w:val="10"/>
        <w:rPr>
          <w:rFonts w:ascii="Calibri" w:eastAsia="宋体" w:hAnsi="Calibri"/>
          <w:sz w:val="21"/>
          <w:szCs w:val="22"/>
        </w:rPr>
      </w:pPr>
      <w:hyperlink w:anchor="_Toc382321321" w:history="1">
        <w:r w:rsidR="0065211F">
          <w:rPr>
            <w:rStyle w:val="af2"/>
            <w:rFonts w:ascii="宋体" w:hint="eastAsia"/>
            <w:b/>
            <w:kern w:val="0"/>
          </w:rPr>
          <w:t>十、基金的定期支付</w:t>
        </w:r>
        <w:r w:rsidR="0065211F">
          <w:tab/>
        </w:r>
        <w:r w:rsidR="0065211F">
          <w:fldChar w:fldCharType="begin"/>
        </w:r>
        <w:r w:rsidR="0065211F">
          <w:instrText xml:space="preserve"> PAGEREF _Toc382321321 \h </w:instrText>
        </w:r>
        <w:r w:rsidR="0065211F">
          <w:fldChar w:fldCharType="separate"/>
        </w:r>
        <w:r>
          <w:rPr>
            <w:noProof/>
          </w:rPr>
          <w:t>60</w:t>
        </w:r>
        <w:r w:rsidR="0065211F">
          <w:fldChar w:fldCharType="end"/>
        </w:r>
      </w:hyperlink>
    </w:p>
    <w:p w:rsidR="004B526F" w:rsidRDefault="00D164AF">
      <w:pPr>
        <w:pStyle w:val="10"/>
        <w:rPr>
          <w:rFonts w:ascii="Calibri" w:eastAsia="宋体" w:hAnsi="Calibri"/>
          <w:sz w:val="21"/>
          <w:szCs w:val="22"/>
        </w:rPr>
      </w:pPr>
      <w:hyperlink w:anchor="_Toc382321322" w:history="1">
        <w:r w:rsidR="0065211F">
          <w:rPr>
            <w:rStyle w:val="af2"/>
            <w:rFonts w:ascii="宋体" w:hint="eastAsia"/>
            <w:b/>
            <w:kern w:val="0"/>
          </w:rPr>
          <w:t>十一、基金的投资</w:t>
        </w:r>
        <w:r w:rsidR="0065211F">
          <w:tab/>
        </w:r>
        <w:r w:rsidR="0065211F">
          <w:fldChar w:fldCharType="begin"/>
        </w:r>
        <w:r w:rsidR="0065211F">
          <w:instrText xml:space="preserve"> PAGEREF _Toc382321322 \h </w:instrText>
        </w:r>
        <w:r w:rsidR="0065211F">
          <w:fldChar w:fldCharType="separate"/>
        </w:r>
        <w:r>
          <w:rPr>
            <w:noProof/>
          </w:rPr>
          <w:t>64</w:t>
        </w:r>
        <w:r w:rsidR="0065211F">
          <w:fldChar w:fldCharType="end"/>
        </w:r>
      </w:hyperlink>
    </w:p>
    <w:p w:rsidR="004B526F" w:rsidRDefault="00D164AF">
      <w:pPr>
        <w:pStyle w:val="10"/>
        <w:rPr>
          <w:rFonts w:ascii="Calibri" w:eastAsia="宋体" w:hAnsi="Calibri"/>
          <w:sz w:val="21"/>
          <w:szCs w:val="22"/>
        </w:rPr>
      </w:pPr>
      <w:hyperlink w:anchor="_Toc382321323" w:history="1">
        <w:r w:rsidR="0065211F">
          <w:rPr>
            <w:rStyle w:val="af2"/>
            <w:rFonts w:ascii="宋体" w:hint="eastAsia"/>
            <w:b/>
            <w:kern w:val="0"/>
          </w:rPr>
          <w:t>十二、基金的业绩</w:t>
        </w:r>
        <w:r w:rsidR="0065211F">
          <w:tab/>
        </w:r>
        <w:r w:rsidR="0065211F">
          <w:fldChar w:fldCharType="begin"/>
        </w:r>
        <w:r w:rsidR="0065211F">
          <w:instrText xml:space="preserve"> PAGEREF _Toc382321323 \h </w:instrText>
        </w:r>
        <w:r w:rsidR="0065211F">
          <w:fldChar w:fldCharType="separate"/>
        </w:r>
        <w:r>
          <w:rPr>
            <w:noProof/>
          </w:rPr>
          <w:t>77</w:t>
        </w:r>
        <w:r w:rsidR="0065211F">
          <w:fldChar w:fldCharType="end"/>
        </w:r>
      </w:hyperlink>
    </w:p>
    <w:p w:rsidR="004B526F" w:rsidRDefault="00D164AF">
      <w:pPr>
        <w:pStyle w:val="10"/>
        <w:rPr>
          <w:rFonts w:ascii="Calibri" w:eastAsia="宋体" w:hAnsi="Calibri"/>
          <w:sz w:val="21"/>
          <w:szCs w:val="22"/>
        </w:rPr>
      </w:pPr>
      <w:hyperlink w:anchor="_Toc382321324" w:history="1">
        <w:r w:rsidR="0065211F">
          <w:rPr>
            <w:rStyle w:val="af2"/>
            <w:rFonts w:ascii="宋体" w:hint="eastAsia"/>
            <w:b/>
            <w:kern w:val="0"/>
          </w:rPr>
          <w:t>十三、基金的财产</w:t>
        </w:r>
        <w:r w:rsidR="0065211F">
          <w:tab/>
        </w:r>
        <w:r w:rsidR="0065211F">
          <w:fldChar w:fldCharType="begin"/>
        </w:r>
        <w:r w:rsidR="0065211F">
          <w:instrText xml:space="preserve"> PAGEREF _Toc382321324 \h </w:instrText>
        </w:r>
        <w:r w:rsidR="0065211F">
          <w:fldChar w:fldCharType="separate"/>
        </w:r>
        <w:r>
          <w:rPr>
            <w:noProof/>
          </w:rPr>
          <w:t>78</w:t>
        </w:r>
        <w:r w:rsidR="0065211F">
          <w:fldChar w:fldCharType="end"/>
        </w:r>
      </w:hyperlink>
    </w:p>
    <w:p w:rsidR="004B526F" w:rsidRDefault="00D164AF">
      <w:pPr>
        <w:pStyle w:val="10"/>
        <w:rPr>
          <w:rFonts w:ascii="Calibri" w:eastAsia="宋体" w:hAnsi="Calibri"/>
          <w:sz w:val="21"/>
          <w:szCs w:val="22"/>
        </w:rPr>
      </w:pPr>
      <w:hyperlink w:anchor="_Toc382321325" w:history="1">
        <w:r w:rsidR="0065211F">
          <w:rPr>
            <w:rStyle w:val="af2"/>
            <w:rFonts w:ascii="宋体" w:hint="eastAsia"/>
            <w:b/>
            <w:kern w:val="0"/>
          </w:rPr>
          <w:t>十四、基金资产的估值</w:t>
        </w:r>
        <w:r w:rsidR="0065211F">
          <w:tab/>
        </w:r>
        <w:r w:rsidR="0065211F">
          <w:fldChar w:fldCharType="begin"/>
        </w:r>
        <w:r w:rsidR="0065211F">
          <w:instrText xml:space="preserve"> PAGEREF _Toc382321325 \h </w:instrText>
        </w:r>
        <w:r w:rsidR="0065211F">
          <w:fldChar w:fldCharType="separate"/>
        </w:r>
        <w:r>
          <w:rPr>
            <w:noProof/>
          </w:rPr>
          <w:t>79</w:t>
        </w:r>
        <w:r w:rsidR="0065211F">
          <w:fldChar w:fldCharType="end"/>
        </w:r>
      </w:hyperlink>
    </w:p>
    <w:p w:rsidR="004B526F" w:rsidRDefault="00D164AF">
      <w:pPr>
        <w:pStyle w:val="10"/>
        <w:rPr>
          <w:rFonts w:ascii="Calibri" w:eastAsia="宋体" w:hAnsi="Calibri"/>
          <w:sz w:val="21"/>
          <w:szCs w:val="22"/>
        </w:rPr>
      </w:pPr>
      <w:hyperlink w:anchor="_Toc382321326" w:history="1">
        <w:r w:rsidR="0065211F">
          <w:rPr>
            <w:rStyle w:val="af2"/>
            <w:rFonts w:ascii="宋体" w:hint="eastAsia"/>
            <w:b/>
            <w:kern w:val="0"/>
          </w:rPr>
          <w:t>十五、基金收益与分配</w:t>
        </w:r>
        <w:r w:rsidR="0065211F">
          <w:tab/>
        </w:r>
        <w:r w:rsidR="0065211F">
          <w:fldChar w:fldCharType="begin"/>
        </w:r>
        <w:r w:rsidR="0065211F">
          <w:instrText xml:space="preserve"> PAGEREF _Toc382321326 \h </w:instrText>
        </w:r>
        <w:r w:rsidR="0065211F">
          <w:fldChar w:fldCharType="separate"/>
        </w:r>
        <w:r>
          <w:rPr>
            <w:noProof/>
          </w:rPr>
          <w:t>84</w:t>
        </w:r>
        <w:r w:rsidR="0065211F">
          <w:fldChar w:fldCharType="end"/>
        </w:r>
      </w:hyperlink>
    </w:p>
    <w:p w:rsidR="004B526F" w:rsidRDefault="00D164AF">
      <w:pPr>
        <w:pStyle w:val="10"/>
        <w:rPr>
          <w:rFonts w:ascii="Calibri" w:eastAsia="宋体" w:hAnsi="Calibri"/>
          <w:sz w:val="21"/>
          <w:szCs w:val="22"/>
        </w:rPr>
      </w:pPr>
      <w:hyperlink w:anchor="_Toc382321327" w:history="1">
        <w:r w:rsidR="0065211F">
          <w:rPr>
            <w:rStyle w:val="af2"/>
            <w:rFonts w:ascii="宋体" w:hint="eastAsia"/>
            <w:b/>
            <w:kern w:val="0"/>
          </w:rPr>
          <w:t>十六、基金的费用与税收</w:t>
        </w:r>
        <w:r w:rsidR="0065211F">
          <w:tab/>
        </w:r>
        <w:r w:rsidR="0065211F">
          <w:fldChar w:fldCharType="begin"/>
        </w:r>
        <w:r w:rsidR="0065211F">
          <w:instrText xml:space="preserve"> PAGEREF _Toc382321327 \h </w:instrText>
        </w:r>
        <w:r w:rsidR="0065211F">
          <w:fldChar w:fldCharType="separate"/>
        </w:r>
        <w:r>
          <w:rPr>
            <w:noProof/>
          </w:rPr>
          <w:t>84</w:t>
        </w:r>
        <w:r w:rsidR="0065211F">
          <w:fldChar w:fldCharType="end"/>
        </w:r>
      </w:hyperlink>
    </w:p>
    <w:p w:rsidR="004B526F" w:rsidRDefault="00D164AF">
      <w:pPr>
        <w:pStyle w:val="10"/>
        <w:rPr>
          <w:rFonts w:ascii="Calibri" w:eastAsia="宋体" w:hAnsi="Calibri"/>
          <w:sz w:val="21"/>
          <w:szCs w:val="22"/>
        </w:rPr>
      </w:pPr>
      <w:hyperlink w:anchor="_Toc382321328" w:history="1">
        <w:r w:rsidR="0065211F">
          <w:rPr>
            <w:rStyle w:val="af2"/>
            <w:rFonts w:ascii="宋体" w:hint="eastAsia"/>
            <w:b/>
            <w:kern w:val="0"/>
          </w:rPr>
          <w:t>十七、基金的会计与审计</w:t>
        </w:r>
        <w:r w:rsidR="0065211F">
          <w:tab/>
        </w:r>
        <w:r w:rsidR="0065211F">
          <w:fldChar w:fldCharType="begin"/>
        </w:r>
        <w:r w:rsidR="0065211F">
          <w:instrText xml:space="preserve"> PAGEREF _Toc382321328 \h </w:instrText>
        </w:r>
        <w:r w:rsidR="0065211F">
          <w:fldChar w:fldCharType="separate"/>
        </w:r>
        <w:r>
          <w:rPr>
            <w:noProof/>
          </w:rPr>
          <w:t>86</w:t>
        </w:r>
        <w:r w:rsidR="0065211F">
          <w:fldChar w:fldCharType="end"/>
        </w:r>
      </w:hyperlink>
    </w:p>
    <w:p w:rsidR="004B526F" w:rsidRDefault="00D164AF">
      <w:pPr>
        <w:pStyle w:val="10"/>
        <w:rPr>
          <w:rFonts w:ascii="Calibri" w:eastAsia="宋体" w:hAnsi="Calibri"/>
          <w:sz w:val="21"/>
          <w:szCs w:val="22"/>
        </w:rPr>
      </w:pPr>
      <w:hyperlink w:anchor="_Toc382321329" w:history="1">
        <w:r w:rsidR="0065211F">
          <w:rPr>
            <w:rStyle w:val="af2"/>
            <w:rFonts w:ascii="宋体" w:hint="eastAsia"/>
            <w:b/>
            <w:kern w:val="0"/>
          </w:rPr>
          <w:t>十八、基金的信息披露</w:t>
        </w:r>
        <w:r w:rsidR="0065211F">
          <w:tab/>
        </w:r>
        <w:r w:rsidR="0065211F">
          <w:fldChar w:fldCharType="begin"/>
        </w:r>
        <w:r w:rsidR="0065211F">
          <w:instrText xml:space="preserve"> PAGEREF _Toc382321329 \h </w:instrText>
        </w:r>
        <w:r w:rsidR="0065211F">
          <w:fldChar w:fldCharType="separate"/>
        </w:r>
        <w:r>
          <w:rPr>
            <w:noProof/>
          </w:rPr>
          <w:t>86</w:t>
        </w:r>
        <w:r w:rsidR="0065211F">
          <w:fldChar w:fldCharType="end"/>
        </w:r>
      </w:hyperlink>
    </w:p>
    <w:p w:rsidR="004B526F" w:rsidRDefault="00D164AF">
      <w:pPr>
        <w:pStyle w:val="10"/>
        <w:rPr>
          <w:rFonts w:ascii="Calibri" w:eastAsia="宋体" w:hAnsi="Calibri"/>
          <w:sz w:val="21"/>
          <w:szCs w:val="22"/>
        </w:rPr>
      </w:pPr>
      <w:hyperlink w:anchor="_Toc382321330" w:history="1">
        <w:r w:rsidR="0065211F">
          <w:rPr>
            <w:rStyle w:val="af2"/>
            <w:rFonts w:ascii="宋体" w:hint="eastAsia"/>
            <w:b/>
            <w:kern w:val="0"/>
          </w:rPr>
          <w:t>十九、风险揭示</w:t>
        </w:r>
        <w:r w:rsidR="0065211F">
          <w:tab/>
        </w:r>
        <w:r w:rsidR="0065211F">
          <w:fldChar w:fldCharType="begin"/>
        </w:r>
        <w:r w:rsidR="0065211F">
          <w:instrText xml:space="preserve"> PAGEREF _Toc382321330 \h </w:instrText>
        </w:r>
        <w:r w:rsidR="0065211F">
          <w:fldChar w:fldCharType="separate"/>
        </w:r>
        <w:r>
          <w:rPr>
            <w:noProof/>
          </w:rPr>
          <w:t>91</w:t>
        </w:r>
        <w:r w:rsidR="0065211F">
          <w:fldChar w:fldCharType="end"/>
        </w:r>
      </w:hyperlink>
    </w:p>
    <w:p w:rsidR="004B526F" w:rsidRDefault="00D164AF">
      <w:pPr>
        <w:pStyle w:val="10"/>
        <w:rPr>
          <w:rFonts w:ascii="Calibri" w:eastAsia="宋体" w:hAnsi="Calibri"/>
          <w:sz w:val="21"/>
          <w:szCs w:val="22"/>
        </w:rPr>
      </w:pPr>
      <w:hyperlink w:anchor="_Toc382321331" w:history="1">
        <w:r w:rsidR="0065211F">
          <w:rPr>
            <w:rStyle w:val="af2"/>
            <w:rFonts w:hint="eastAsia"/>
            <w:b/>
            <w:kern w:val="0"/>
          </w:rPr>
          <w:t>二十、基金合同的变更、终止与基金财产的清算</w:t>
        </w:r>
        <w:r w:rsidR="0065211F">
          <w:tab/>
        </w:r>
        <w:r w:rsidR="0065211F">
          <w:fldChar w:fldCharType="begin"/>
        </w:r>
        <w:r w:rsidR="0065211F">
          <w:instrText xml:space="preserve"> PAGEREF _Toc382321331 \h </w:instrText>
        </w:r>
        <w:r w:rsidR="0065211F">
          <w:fldChar w:fldCharType="separate"/>
        </w:r>
        <w:r>
          <w:rPr>
            <w:noProof/>
          </w:rPr>
          <w:t>96</w:t>
        </w:r>
        <w:r w:rsidR="0065211F">
          <w:fldChar w:fldCharType="end"/>
        </w:r>
      </w:hyperlink>
    </w:p>
    <w:p w:rsidR="004B526F" w:rsidRDefault="00D164AF">
      <w:pPr>
        <w:pStyle w:val="10"/>
        <w:rPr>
          <w:rFonts w:ascii="Calibri" w:eastAsia="宋体" w:hAnsi="Calibri"/>
          <w:sz w:val="21"/>
          <w:szCs w:val="22"/>
        </w:rPr>
      </w:pPr>
      <w:hyperlink w:anchor="_Toc382321332" w:history="1">
        <w:r w:rsidR="0065211F">
          <w:rPr>
            <w:rStyle w:val="af2"/>
            <w:rFonts w:ascii="宋体" w:hint="eastAsia"/>
            <w:b/>
            <w:kern w:val="0"/>
          </w:rPr>
          <w:t>二十一、基金合同内容摘要</w:t>
        </w:r>
        <w:r w:rsidR="0065211F">
          <w:tab/>
        </w:r>
        <w:r w:rsidR="0065211F">
          <w:fldChar w:fldCharType="begin"/>
        </w:r>
        <w:r w:rsidR="0065211F">
          <w:instrText xml:space="preserve"> PAGEREF _Toc382321332 \h </w:instrText>
        </w:r>
        <w:r w:rsidR="0065211F">
          <w:fldChar w:fldCharType="separate"/>
        </w:r>
        <w:r>
          <w:rPr>
            <w:noProof/>
          </w:rPr>
          <w:t>98</w:t>
        </w:r>
        <w:r w:rsidR="0065211F">
          <w:fldChar w:fldCharType="end"/>
        </w:r>
      </w:hyperlink>
    </w:p>
    <w:p w:rsidR="004B526F" w:rsidRDefault="00D164AF">
      <w:pPr>
        <w:pStyle w:val="10"/>
        <w:rPr>
          <w:rFonts w:ascii="Calibri" w:eastAsia="宋体" w:hAnsi="Calibri"/>
          <w:sz w:val="21"/>
          <w:szCs w:val="22"/>
        </w:rPr>
      </w:pPr>
      <w:hyperlink w:anchor="_Toc382321333" w:history="1">
        <w:r w:rsidR="0065211F">
          <w:rPr>
            <w:rStyle w:val="af2"/>
            <w:rFonts w:ascii="宋体" w:hint="eastAsia"/>
            <w:b/>
            <w:kern w:val="0"/>
          </w:rPr>
          <w:t>二十二、托管协议的内容摘要</w:t>
        </w:r>
        <w:r w:rsidR="0065211F">
          <w:tab/>
        </w:r>
        <w:r w:rsidR="0065211F">
          <w:fldChar w:fldCharType="begin"/>
        </w:r>
        <w:r w:rsidR="0065211F">
          <w:instrText xml:space="preserve"> PAGEREF _Toc382321333 \h </w:instrText>
        </w:r>
        <w:r w:rsidR="0065211F">
          <w:fldChar w:fldCharType="separate"/>
        </w:r>
        <w:r>
          <w:rPr>
            <w:noProof/>
          </w:rPr>
          <w:t>111</w:t>
        </w:r>
        <w:r w:rsidR="0065211F">
          <w:fldChar w:fldCharType="end"/>
        </w:r>
      </w:hyperlink>
    </w:p>
    <w:p w:rsidR="004B526F" w:rsidRDefault="00D164AF">
      <w:pPr>
        <w:pStyle w:val="10"/>
        <w:rPr>
          <w:rFonts w:ascii="Calibri" w:eastAsia="宋体" w:hAnsi="Calibri"/>
          <w:sz w:val="21"/>
          <w:szCs w:val="22"/>
        </w:rPr>
      </w:pPr>
      <w:hyperlink w:anchor="_Toc382321334" w:history="1">
        <w:r w:rsidR="0065211F">
          <w:rPr>
            <w:rStyle w:val="af2"/>
            <w:rFonts w:ascii="宋体" w:hint="eastAsia"/>
            <w:b/>
            <w:kern w:val="0"/>
          </w:rPr>
          <w:t>二十三、对基金份额持有人的服务</w:t>
        </w:r>
        <w:r w:rsidR="0065211F">
          <w:tab/>
        </w:r>
        <w:r w:rsidR="0065211F">
          <w:fldChar w:fldCharType="begin"/>
        </w:r>
        <w:r w:rsidR="0065211F">
          <w:instrText xml:space="preserve"> PAGEREF _Toc382321334 \h </w:instrText>
        </w:r>
        <w:r w:rsidR="0065211F">
          <w:fldChar w:fldCharType="separate"/>
        </w:r>
        <w:r>
          <w:rPr>
            <w:noProof/>
          </w:rPr>
          <w:t>128</w:t>
        </w:r>
        <w:r w:rsidR="0065211F">
          <w:fldChar w:fldCharType="end"/>
        </w:r>
      </w:hyperlink>
    </w:p>
    <w:p w:rsidR="004B526F" w:rsidRDefault="00D164AF">
      <w:pPr>
        <w:pStyle w:val="10"/>
        <w:rPr>
          <w:rFonts w:ascii="Calibri" w:eastAsia="宋体" w:hAnsi="Calibri"/>
          <w:sz w:val="21"/>
          <w:szCs w:val="22"/>
        </w:rPr>
      </w:pPr>
      <w:hyperlink w:anchor="_Toc382321335" w:history="1">
        <w:r w:rsidR="0065211F">
          <w:rPr>
            <w:rStyle w:val="af2"/>
            <w:rFonts w:ascii="宋体" w:hint="eastAsia"/>
            <w:b/>
            <w:kern w:val="0"/>
          </w:rPr>
          <w:t>二十四、其他应披露事项</w:t>
        </w:r>
        <w:r w:rsidR="0065211F">
          <w:tab/>
        </w:r>
        <w:r w:rsidR="0065211F">
          <w:fldChar w:fldCharType="begin"/>
        </w:r>
        <w:r w:rsidR="0065211F">
          <w:instrText xml:space="preserve"> PAGEREF _Toc382321335 \h </w:instrText>
        </w:r>
        <w:r w:rsidR="0065211F">
          <w:fldChar w:fldCharType="separate"/>
        </w:r>
        <w:r>
          <w:rPr>
            <w:noProof/>
          </w:rPr>
          <w:t>130</w:t>
        </w:r>
        <w:r w:rsidR="0065211F">
          <w:fldChar w:fldCharType="end"/>
        </w:r>
      </w:hyperlink>
    </w:p>
    <w:p w:rsidR="004B526F" w:rsidRDefault="00D164AF">
      <w:pPr>
        <w:pStyle w:val="10"/>
        <w:rPr>
          <w:rFonts w:ascii="Calibri" w:eastAsia="宋体" w:hAnsi="Calibri"/>
          <w:sz w:val="21"/>
          <w:szCs w:val="22"/>
        </w:rPr>
      </w:pPr>
      <w:hyperlink w:anchor="_Toc382321336" w:history="1">
        <w:r w:rsidR="0065211F">
          <w:rPr>
            <w:rStyle w:val="af2"/>
            <w:rFonts w:ascii="宋体" w:hint="eastAsia"/>
            <w:b/>
            <w:kern w:val="0"/>
          </w:rPr>
          <w:t>二十五、招募说明书的存放及查阅方式</w:t>
        </w:r>
        <w:r w:rsidR="0065211F">
          <w:tab/>
        </w:r>
        <w:r w:rsidR="0065211F">
          <w:fldChar w:fldCharType="begin"/>
        </w:r>
        <w:r w:rsidR="0065211F">
          <w:instrText xml:space="preserve"> PAGEREF _Toc382321336 \h </w:instrText>
        </w:r>
        <w:r w:rsidR="0065211F">
          <w:fldChar w:fldCharType="separate"/>
        </w:r>
        <w:r>
          <w:rPr>
            <w:noProof/>
          </w:rPr>
          <w:t>133</w:t>
        </w:r>
        <w:r w:rsidR="0065211F">
          <w:fldChar w:fldCharType="end"/>
        </w:r>
      </w:hyperlink>
    </w:p>
    <w:p w:rsidR="004B526F" w:rsidRDefault="00D164AF">
      <w:pPr>
        <w:pStyle w:val="10"/>
        <w:rPr>
          <w:rFonts w:ascii="Calibri" w:eastAsia="宋体" w:hAnsi="Calibri"/>
          <w:sz w:val="21"/>
          <w:szCs w:val="22"/>
        </w:rPr>
      </w:pPr>
      <w:hyperlink w:anchor="_Toc382321337" w:history="1">
        <w:r w:rsidR="0065211F">
          <w:rPr>
            <w:rStyle w:val="af2"/>
            <w:rFonts w:ascii="宋体" w:hint="eastAsia"/>
            <w:b/>
            <w:kern w:val="0"/>
          </w:rPr>
          <w:t>二十六、备查文件</w:t>
        </w:r>
        <w:r w:rsidR="0065211F">
          <w:tab/>
        </w:r>
        <w:r w:rsidR="0065211F">
          <w:fldChar w:fldCharType="begin"/>
        </w:r>
        <w:r w:rsidR="0065211F">
          <w:instrText xml:space="preserve"> PAGEREF _Toc382321337 \h </w:instrText>
        </w:r>
        <w:r w:rsidR="0065211F">
          <w:fldChar w:fldCharType="separate"/>
        </w:r>
        <w:r>
          <w:rPr>
            <w:noProof/>
          </w:rPr>
          <w:t>133</w:t>
        </w:r>
        <w:r w:rsidR="0065211F">
          <w:fldChar w:fldCharType="end"/>
        </w:r>
      </w:hyperlink>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r>
        <w:rPr>
          <w:kern w:val="0"/>
        </w:rPr>
        <w:fldChar w:fldCharType="end"/>
      </w:r>
      <w:bookmarkStart w:id="1" w:name="_Toc382321312"/>
      <w:r>
        <w:rPr>
          <w:rFonts w:ascii="宋体" w:hAnsi="宋体" w:hint="eastAsia"/>
          <w:b/>
          <w:kern w:val="0"/>
          <w:sz w:val="30"/>
        </w:rPr>
        <w:t>一、绪言</w:t>
      </w:r>
      <w:bookmarkEnd w:id="0"/>
      <w:bookmarkEnd w:id="1"/>
    </w:p>
    <w:p w:rsidR="004B526F" w:rsidRDefault="00652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《交银施罗德定期支付双息平衡混合型证券投资基金招募说明书》（以下简称“</w:t>
      </w:r>
      <w:r>
        <w:rPr>
          <w:rFonts w:ascii="宋体" w:hAnsi="宋体"/>
          <w:kern w:val="0"/>
          <w:sz w:val="24"/>
        </w:rPr>
        <w:t>本招募说明书</w:t>
      </w:r>
      <w:r>
        <w:rPr>
          <w:rFonts w:ascii="宋体" w:hAnsi="宋体" w:hint="eastAsia"/>
          <w:kern w:val="0"/>
          <w:sz w:val="24"/>
        </w:rPr>
        <w:t>”）</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交银施罗德定期支付双息平衡混合型证券投资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rsidR="004B526F" w:rsidRDefault="0065211F">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rsidR="004B526F" w:rsidRDefault="0065211F">
      <w:pPr>
        <w:widowControl/>
        <w:adjustRightInd w:val="0"/>
        <w:snapToGrid w:val="0"/>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rFonts w:ascii="宋体" w:hAnsi="宋体" w:hint="eastAsia"/>
          <w:kern w:val="0"/>
          <w:sz w:val="24"/>
        </w:rPr>
        <w:t>。</w:t>
      </w:r>
      <w:r>
        <w:rPr>
          <w:rFonts w:ascii="宋体" w:hAnsi="宋体"/>
          <w:kern w:val="0"/>
          <w:sz w:val="24"/>
        </w:rPr>
        <w:t xml:space="preserve"> </w:t>
      </w:r>
    </w:p>
    <w:p w:rsidR="004B526F" w:rsidRDefault="004B526F">
      <w:pPr>
        <w:widowControl/>
        <w:adjustRightInd w:val="0"/>
        <w:snapToGrid w:val="0"/>
        <w:spacing w:line="360" w:lineRule="auto"/>
        <w:ind w:firstLineChars="200" w:firstLine="480"/>
        <w:rPr>
          <w:rFonts w:ascii="宋体" w:hAnsi="宋体"/>
          <w:kern w:val="0"/>
          <w:sz w:val="24"/>
        </w:rPr>
      </w:pPr>
    </w:p>
    <w:p w:rsidR="004B526F" w:rsidRDefault="004B526F">
      <w:pPr>
        <w:widowControl/>
        <w:adjustRightInd w:val="0"/>
        <w:snapToGrid w:val="0"/>
        <w:spacing w:line="360" w:lineRule="auto"/>
        <w:ind w:firstLineChars="200" w:firstLine="480"/>
        <w:rPr>
          <w:rFonts w:ascii="宋体" w:hAnsi="宋体"/>
          <w:kern w:val="0"/>
          <w:sz w:val="24"/>
        </w:rPr>
      </w:pPr>
    </w:p>
    <w:p w:rsidR="004B526F" w:rsidRDefault="004B526F">
      <w:pPr>
        <w:widowControl/>
        <w:adjustRightInd w:val="0"/>
        <w:snapToGrid w:val="0"/>
        <w:spacing w:line="360" w:lineRule="auto"/>
        <w:ind w:firstLineChars="200" w:firstLine="480"/>
        <w:rPr>
          <w:rFonts w:ascii="宋体" w:hAnsi="宋体"/>
          <w:kern w:val="0"/>
          <w:sz w:val="24"/>
        </w:rPr>
      </w:pPr>
    </w:p>
    <w:p w:rsidR="004B526F" w:rsidRDefault="004B526F">
      <w:pPr>
        <w:widowControl/>
        <w:adjustRightInd w:val="0"/>
        <w:snapToGrid w:val="0"/>
        <w:spacing w:line="360" w:lineRule="auto"/>
        <w:ind w:firstLineChars="200" w:firstLine="480"/>
        <w:rPr>
          <w:rFonts w:ascii="宋体" w:hAnsi="宋体"/>
          <w:kern w:val="0"/>
          <w:sz w:val="24"/>
        </w:rPr>
      </w:pPr>
    </w:p>
    <w:p w:rsidR="004B526F" w:rsidRDefault="004B526F">
      <w:pPr>
        <w:widowControl/>
        <w:adjustRightInd w:val="0"/>
        <w:snapToGrid w:val="0"/>
        <w:spacing w:line="360" w:lineRule="auto"/>
        <w:ind w:firstLineChars="200" w:firstLine="480"/>
        <w:rPr>
          <w:rFonts w:ascii="宋体" w:hAnsi="宋体"/>
          <w:kern w:val="0"/>
          <w:sz w:val="24"/>
        </w:rPr>
      </w:pPr>
    </w:p>
    <w:p w:rsidR="004B526F" w:rsidRDefault="004B526F">
      <w:pPr>
        <w:widowControl/>
        <w:adjustRightInd w:val="0"/>
        <w:snapToGrid w:val="0"/>
        <w:spacing w:line="360" w:lineRule="auto"/>
        <w:ind w:firstLineChars="200" w:firstLine="480"/>
        <w:rPr>
          <w:rFonts w:ascii="宋体" w:hAnsi="宋体"/>
          <w:kern w:val="0"/>
          <w:sz w:val="24"/>
        </w:rPr>
      </w:pPr>
    </w:p>
    <w:p w:rsidR="004B526F" w:rsidRDefault="004B526F">
      <w:pPr>
        <w:widowControl/>
        <w:adjustRightInd w:val="0"/>
        <w:snapToGrid w:val="0"/>
        <w:spacing w:line="360" w:lineRule="auto"/>
        <w:ind w:firstLineChars="200" w:firstLine="480"/>
        <w:rPr>
          <w:rFonts w:ascii="宋体" w:hAnsi="宋体"/>
          <w:kern w:val="0"/>
          <w:sz w:val="24"/>
        </w:rPr>
      </w:pPr>
    </w:p>
    <w:p w:rsidR="004B526F" w:rsidRDefault="004B526F">
      <w:pPr>
        <w:widowControl/>
        <w:adjustRightInd w:val="0"/>
        <w:snapToGrid w:val="0"/>
        <w:spacing w:line="360" w:lineRule="auto"/>
        <w:ind w:firstLineChars="200" w:firstLine="480"/>
        <w:rPr>
          <w:rFonts w:ascii="宋体" w:hAnsi="宋体"/>
          <w:kern w:val="0"/>
          <w:sz w:val="24"/>
        </w:rPr>
      </w:pPr>
    </w:p>
    <w:p w:rsidR="004B526F" w:rsidRDefault="004B526F">
      <w:pPr>
        <w:widowControl/>
        <w:adjustRightInd w:val="0"/>
        <w:snapToGrid w:val="0"/>
        <w:spacing w:line="360" w:lineRule="auto"/>
        <w:ind w:firstLineChars="200" w:firstLine="480"/>
        <w:rPr>
          <w:rFonts w:ascii="宋体" w:hAnsi="宋体"/>
          <w:kern w:val="0"/>
          <w:sz w:val="24"/>
        </w:rPr>
      </w:pPr>
    </w:p>
    <w:p w:rsidR="004B526F" w:rsidRDefault="004B526F">
      <w:pPr>
        <w:widowControl/>
        <w:adjustRightInd w:val="0"/>
        <w:snapToGrid w:val="0"/>
        <w:spacing w:line="360" w:lineRule="auto"/>
        <w:ind w:firstLineChars="200" w:firstLine="480"/>
        <w:rPr>
          <w:rFonts w:ascii="宋体" w:hAnsi="宋体"/>
          <w:kern w:val="0"/>
          <w:sz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 w:name="_Toc109537380"/>
      <w:bookmarkStart w:id="3" w:name="_Toc382321313"/>
      <w:r>
        <w:rPr>
          <w:rFonts w:ascii="宋体" w:hAnsi="宋体" w:hint="eastAsia"/>
          <w:b/>
          <w:kern w:val="0"/>
          <w:sz w:val="30"/>
        </w:rPr>
        <w:t>二、释义</w:t>
      </w:r>
      <w:bookmarkEnd w:id="2"/>
      <w:bookmarkEnd w:id="3"/>
    </w:p>
    <w:p w:rsidR="004B526F" w:rsidRDefault="0065211F">
      <w:pPr>
        <w:adjustRightInd w:val="0"/>
        <w:snapToGrid w:val="0"/>
        <w:spacing w:line="360" w:lineRule="auto"/>
        <w:ind w:firstLineChars="200" w:firstLine="480"/>
        <w:rPr>
          <w:spacing w:val="8"/>
          <w:sz w:val="24"/>
          <w:szCs w:val="24"/>
        </w:rPr>
      </w:pPr>
      <w:r>
        <w:rPr>
          <w:rFonts w:hAnsi="宋体"/>
          <w:sz w:val="24"/>
          <w:szCs w:val="24"/>
        </w:rPr>
        <w:t>在本招募说明书中，除非文意另有所指，下列词语或简称具有如下含义：</w:t>
      </w:r>
    </w:p>
    <w:p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、基金或本基金：指交银施罗德定期支付双息平衡混合型证券投资基金</w:t>
      </w:r>
    </w:p>
    <w:p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、基金管理人或本基金管理人：指交银施罗德基金管理有限公司</w:t>
      </w:r>
      <w:r>
        <w:rPr>
          <w:bCs/>
          <w:sz w:val="24"/>
          <w:szCs w:val="24"/>
        </w:rPr>
        <w:t xml:space="preserve"> </w:t>
      </w:r>
    </w:p>
    <w:p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、基金托管人或本基金托管人：指中国农业银行股份有限公司</w:t>
      </w:r>
    </w:p>
    <w:p w:rsidR="004B526F" w:rsidRDefault="0065211F">
      <w:pPr>
        <w:adjustRightInd w:val="0"/>
        <w:snapToGrid w:val="0"/>
        <w:spacing w:line="360" w:lineRule="auto"/>
        <w:ind w:firstLineChars="200" w:firstLine="480"/>
        <w:rPr>
          <w:bCs/>
          <w:sz w:val="24"/>
          <w:szCs w:val="24"/>
        </w:rPr>
      </w:pPr>
      <w:r>
        <w:rPr>
          <w:bCs/>
          <w:sz w:val="24"/>
          <w:szCs w:val="24"/>
        </w:rPr>
        <w:t>4</w:t>
      </w:r>
      <w:r>
        <w:rPr>
          <w:rFonts w:hAnsi="宋体"/>
          <w:bCs/>
          <w:sz w:val="24"/>
          <w:szCs w:val="24"/>
        </w:rPr>
        <w:t>、基金合同：指《交银施罗德定期支付双息平衡混合型证券投资基金基金合同》及对该基金合同的任何有效修订和补充</w:t>
      </w:r>
    </w:p>
    <w:p w:rsidR="004B526F" w:rsidRDefault="0065211F">
      <w:pPr>
        <w:adjustRightInd w:val="0"/>
        <w:snapToGrid w:val="0"/>
        <w:spacing w:line="360" w:lineRule="auto"/>
        <w:ind w:firstLineChars="200" w:firstLine="480"/>
        <w:rPr>
          <w:bCs/>
          <w:sz w:val="24"/>
          <w:szCs w:val="24"/>
        </w:rPr>
      </w:pPr>
      <w:r>
        <w:rPr>
          <w:bCs/>
          <w:sz w:val="24"/>
          <w:szCs w:val="24"/>
        </w:rPr>
        <w:t>5</w:t>
      </w:r>
      <w:r>
        <w:rPr>
          <w:rFonts w:hAnsi="宋体"/>
          <w:bCs/>
          <w:sz w:val="24"/>
          <w:szCs w:val="24"/>
        </w:rPr>
        <w:t>、托管协议：指基金管理人与基金托管人就本基金签订之《交银施罗德定期支付双息平衡混合型证券投资基金托管协议》及对该托管协议的任何有效修订和补充</w:t>
      </w:r>
    </w:p>
    <w:p w:rsidR="004B526F" w:rsidRDefault="0065211F">
      <w:pPr>
        <w:adjustRightInd w:val="0"/>
        <w:snapToGrid w:val="0"/>
        <w:spacing w:line="360" w:lineRule="auto"/>
        <w:ind w:firstLineChars="200" w:firstLine="480"/>
        <w:rPr>
          <w:bCs/>
          <w:sz w:val="24"/>
          <w:szCs w:val="24"/>
        </w:rPr>
      </w:pPr>
      <w:r>
        <w:rPr>
          <w:bCs/>
          <w:sz w:val="24"/>
          <w:szCs w:val="24"/>
        </w:rPr>
        <w:t>6</w:t>
      </w:r>
      <w:r>
        <w:rPr>
          <w:rFonts w:hAnsi="宋体"/>
          <w:bCs/>
          <w:sz w:val="24"/>
          <w:szCs w:val="24"/>
        </w:rPr>
        <w:t>、招募说明书或本招募说明书：指《交银施罗德定期支付双息平衡混合型证券投资基金招募说明书》及其定期的更新</w:t>
      </w:r>
    </w:p>
    <w:p w:rsidR="004B526F" w:rsidRDefault="0065211F">
      <w:pPr>
        <w:adjustRightInd w:val="0"/>
        <w:snapToGrid w:val="0"/>
        <w:spacing w:line="360" w:lineRule="auto"/>
        <w:ind w:firstLineChars="200" w:firstLine="480"/>
        <w:rPr>
          <w:bCs/>
          <w:sz w:val="24"/>
          <w:szCs w:val="24"/>
        </w:rPr>
      </w:pPr>
      <w:r>
        <w:rPr>
          <w:bCs/>
          <w:sz w:val="24"/>
          <w:szCs w:val="24"/>
        </w:rPr>
        <w:t>7</w:t>
      </w:r>
      <w:r>
        <w:rPr>
          <w:rFonts w:hAnsi="宋体"/>
          <w:bCs/>
          <w:sz w:val="24"/>
          <w:szCs w:val="24"/>
        </w:rPr>
        <w:t>、基金份额发售公告：指《交银施罗德定期支付双息平衡混合型证券投资基金基金份额发售公告》</w:t>
      </w:r>
    </w:p>
    <w:p w:rsidR="004B526F" w:rsidRDefault="0065211F">
      <w:pPr>
        <w:adjustRightInd w:val="0"/>
        <w:snapToGrid w:val="0"/>
        <w:spacing w:line="360" w:lineRule="auto"/>
        <w:ind w:firstLineChars="200" w:firstLine="480"/>
        <w:rPr>
          <w:bCs/>
          <w:sz w:val="24"/>
          <w:szCs w:val="24"/>
        </w:rPr>
      </w:pPr>
      <w:r>
        <w:rPr>
          <w:bCs/>
          <w:sz w:val="24"/>
          <w:szCs w:val="24"/>
        </w:rPr>
        <w:t>8</w:t>
      </w:r>
      <w:r>
        <w:rPr>
          <w:rFonts w:hAnsi="宋体"/>
          <w:bCs/>
          <w:sz w:val="24"/>
          <w:szCs w:val="24"/>
        </w:rPr>
        <w:t>、法律法规：指中国现行有效并公布实施的法律、行政法规、规范性文件、司法解释、行政规章以及其他对基金合同当事人有约束力的决定、决议、通知等</w:t>
      </w:r>
    </w:p>
    <w:p w:rsidR="004B526F" w:rsidRDefault="0065211F">
      <w:pPr>
        <w:adjustRightInd w:val="0"/>
        <w:snapToGrid w:val="0"/>
        <w:spacing w:line="360" w:lineRule="auto"/>
        <w:ind w:firstLineChars="200" w:firstLine="480"/>
        <w:rPr>
          <w:bCs/>
          <w:sz w:val="24"/>
          <w:szCs w:val="24"/>
        </w:rPr>
      </w:pPr>
      <w:r>
        <w:rPr>
          <w:bCs/>
          <w:sz w:val="24"/>
          <w:szCs w:val="24"/>
        </w:rPr>
        <w:t>9</w:t>
      </w:r>
      <w:r>
        <w:rPr>
          <w:rFonts w:hAnsi="宋体"/>
          <w:bCs/>
          <w:sz w:val="24"/>
          <w:szCs w:val="24"/>
        </w:rPr>
        <w:t>、中国：指中华人民共和国（仅为基金合同之目的，不包括香港特别行政区、澳门特别行政区及台湾地区）</w:t>
      </w:r>
    </w:p>
    <w:p w:rsidR="004B526F" w:rsidRDefault="0065211F">
      <w:pPr>
        <w:adjustRightInd w:val="0"/>
        <w:snapToGrid w:val="0"/>
        <w:spacing w:line="360" w:lineRule="auto"/>
        <w:ind w:firstLineChars="200" w:firstLine="480"/>
        <w:rPr>
          <w:bCs/>
          <w:sz w:val="24"/>
          <w:szCs w:val="24"/>
        </w:rPr>
      </w:pPr>
      <w:r>
        <w:rPr>
          <w:bCs/>
          <w:sz w:val="24"/>
          <w:szCs w:val="24"/>
        </w:rPr>
        <w:t>10</w:t>
      </w:r>
      <w:r>
        <w:rPr>
          <w:rFonts w:hAnsi="宋体"/>
          <w:bCs/>
          <w:sz w:val="24"/>
          <w:szCs w:val="24"/>
        </w:rPr>
        <w:t>、《基金法》：指</w:t>
      </w:r>
      <w:r>
        <w:rPr>
          <w:bCs/>
          <w:sz w:val="24"/>
          <w:szCs w:val="24"/>
        </w:rPr>
        <w:t>2003</w:t>
      </w:r>
      <w:r>
        <w:rPr>
          <w:rFonts w:hAnsi="宋体"/>
          <w:bCs/>
          <w:sz w:val="24"/>
          <w:szCs w:val="24"/>
        </w:rPr>
        <w:t>年</w:t>
      </w:r>
      <w:r>
        <w:rPr>
          <w:bCs/>
          <w:sz w:val="24"/>
          <w:szCs w:val="24"/>
        </w:rPr>
        <w:t>10</w:t>
      </w:r>
      <w:r>
        <w:rPr>
          <w:rFonts w:hAnsi="宋体"/>
          <w:bCs/>
          <w:sz w:val="24"/>
          <w:szCs w:val="24"/>
        </w:rPr>
        <w:t>月</w:t>
      </w:r>
      <w:r>
        <w:rPr>
          <w:bCs/>
          <w:sz w:val="24"/>
          <w:szCs w:val="24"/>
        </w:rPr>
        <w:t>28</w:t>
      </w:r>
      <w:r>
        <w:rPr>
          <w:rFonts w:hAnsi="宋体"/>
          <w:bCs/>
          <w:sz w:val="24"/>
          <w:szCs w:val="24"/>
        </w:rPr>
        <w:t>日经第十届全国人民代表大会常务委员会第五次会议通过，自</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1</w:t>
      </w:r>
      <w:r>
        <w:rPr>
          <w:rFonts w:hAnsi="宋体"/>
          <w:bCs/>
          <w:sz w:val="24"/>
          <w:szCs w:val="24"/>
        </w:rPr>
        <w:t>日起实施的《中华人民共和国证券投资基金法》及颁布机关对其不时做出的修订</w:t>
      </w:r>
    </w:p>
    <w:p w:rsidR="004B526F" w:rsidRDefault="0065211F">
      <w:pPr>
        <w:adjustRightInd w:val="0"/>
        <w:snapToGrid w:val="0"/>
        <w:spacing w:line="360" w:lineRule="auto"/>
        <w:ind w:firstLineChars="200" w:firstLine="480"/>
        <w:rPr>
          <w:bCs/>
          <w:sz w:val="24"/>
          <w:szCs w:val="24"/>
        </w:rPr>
      </w:pPr>
      <w:r>
        <w:rPr>
          <w:bCs/>
          <w:sz w:val="24"/>
          <w:szCs w:val="24"/>
        </w:rPr>
        <w:t>11</w:t>
      </w:r>
      <w:r>
        <w:rPr>
          <w:rFonts w:hAnsi="宋体"/>
          <w:bCs/>
          <w:sz w:val="24"/>
          <w:szCs w:val="24"/>
        </w:rPr>
        <w:t>、《销售办法》：指中国证监会</w:t>
      </w:r>
      <w:r>
        <w:rPr>
          <w:bCs/>
          <w:sz w:val="24"/>
          <w:szCs w:val="24"/>
        </w:rPr>
        <w:t>20</w:t>
      </w:r>
      <w:r>
        <w:rPr>
          <w:rFonts w:hint="eastAsia"/>
          <w:bCs/>
          <w:sz w:val="24"/>
          <w:szCs w:val="24"/>
        </w:rPr>
        <w:t>13</w:t>
      </w:r>
      <w:r>
        <w:rPr>
          <w:rFonts w:hAnsi="宋体"/>
          <w:bCs/>
          <w:sz w:val="24"/>
          <w:szCs w:val="24"/>
        </w:rPr>
        <w:t>年</w:t>
      </w:r>
      <w:r>
        <w:rPr>
          <w:rFonts w:hint="eastAsia"/>
          <w:bCs/>
          <w:sz w:val="24"/>
          <w:szCs w:val="24"/>
        </w:rPr>
        <w:t>3</w:t>
      </w:r>
      <w:r>
        <w:rPr>
          <w:rFonts w:hAnsi="宋体"/>
          <w:bCs/>
          <w:sz w:val="24"/>
          <w:szCs w:val="24"/>
        </w:rPr>
        <w:t>月</w:t>
      </w:r>
      <w:r>
        <w:rPr>
          <w:rFonts w:hint="eastAsia"/>
          <w:bCs/>
          <w:sz w:val="24"/>
          <w:szCs w:val="24"/>
        </w:rPr>
        <w:t>15</w:t>
      </w:r>
      <w:r>
        <w:rPr>
          <w:rFonts w:hAnsi="宋体"/>
          <w:bCs/>
          <w:sz w:val="24"/>
          <w:szCs w:val="24"/>
        </w:rPr>
        <w:t>日颁布、同年</w:t>
      </w:r>
      <w:r>
        <w:rPr>
          <w:rFonts w:hint="eastAsia"/>
          <w:bCs/>
          <w:sz w:val="24"/>
          <w:szCs w:val="24"/>
        </w:rPr>
        <w:t>6</w:t>
      </w:r>
      <w:r>
        <w:rPr>
          <w:rFonts w:hAnsi="宋体"/>
          <w:bCs/>
          <w:sz w:val="24"/>
          <w:szCs w:val="24"/>
        </w:rPr>
        <w:t>月</w:t>
      </w:r>
      <w:r>
        <w:rPr>
          <w:bCs/>
          <w:sz w:val="24"/>
          <w:szCs w:val="24"/>
        </w:rPr>
        <w:t>1</w:t>
      </w:r>
      <w:r>
        <w:rPr>
          <w:rFonts w:hAnsi="宋体"/>
          <w:bCs/>
          <w:sz w:val="24"/>
          <w:szCs w:val="24"/>
        </w:rPr>
        <w:t>日实施的《证券投资基金销售管理办法》及颁布机关对其不时做出的修订</w:t>
      </w:r>
    </w:p>
    <w:p w:rsidR="004B526F" w:rsidRDefault="0065211F">
      <w:pPr>
        <w:adjustRightInd w:val="0"/>
        <w:snapToGrid w:val="0"/>
        <w:spacing w:line="360" w:lineRule="auto"/>
        <w:ind w:firstLineChars="200" w:firstLine="480"/>
        <w:rPr>
          <w:bCs/>
          <w:sz w:val="24"/>
          <w:szCs w:val="24"/>
        </w:rPr>
      </w:pPr>
      <w:r>
        <w:rPr>
          <w:bCs/>
          <w:sz w:val="24"/>
          <w:szCs w:val="24"/>
        </w:rPr>
        <w:t>12</w:t>
      </w:r>
      <w:r>
        <w:rPr>
          <w:rFonts w:hAnsi="宋体"/>
          <w:bCs/>
          <w:sz w:val="24"/>
          <w:szCs w:val="24"/>
        </w:rPr>
        <w:t>、《信息披露办法》：指中国证监会</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8</w:t>
      </w:r>
      <w:r>
        <w:rPr>
          <w:rFonts w:hAnsi="宋体"/>
          <w:bCs/>
          <w:sz w:val="24"/>
          <w:szCs w:val="24"/>
        </w:rPr>
        <w:t>日颁布、同年</w:t>
      </w:r>
      <w:r>
        <w:rPr>
          <w:bCs/>
          <w:sz w:val="24"/>
          <w:szCs w:val="24"/>
        </w:rPr>
        <w:t>7</w:t>
      </w:r>
      <w:r>
        <w:rPr>
          <w:rFonts w:hAnsi="宋体"/>
          <w:bCs/>
          <w:sz w:val="24"/>
          <w:szCs w:val="24"/>
        </w:rPr>
        <w:t>月</w:t>
      </w:r>
      <w:r>
        <w:rPr>
          <w:bCs/>
          <w:sz w:val="24"/>
          <w:szCs w:val="24"/>
        </w:rPr>
        <w:t>1</w:t>
      </w:r>
      <w:r>
        <w:rPr>
          <w:rFonts w:hAnsi="宋体"/>
          <w:bCs/>
          <w:sz w:val="24"/>
          <w:szCs w:val="24"/>
        </w:rPr>
        <w:t>日实施的《证券投资基金信息披露管理办法》及颁布机关对其不时做出的修订</w:t>
      </w:r>
    </w:p>
    <w:p w:rsidR="004B526F" w:rsidRDefault="0065211F">
      <w:pPr>
        <w:adjustRightInd w:val="0"/>
        <w:snapToGrid w:val="0"/>
        <w:spacing w:line="360" w:lineRule="auto"/>
        <w:ind w:firstLineChars="200" w:firstLine="480"/>
        <w:rPr>
          <w:bCs/>
          <w:sz w:val="24"/>
          <w:szCs w:val="24"/>
        </w:rPr>
      </w:pPr>
      <w:r>
        <w:rPr>
          <w:bCs/>
          <w:sz w:val="24"/>
          <w:szCs w:val="24"/>
        </w:rPr>
        <w:t>13</w:t>
      </w:r>
      <w:r>
        <w:rPr>
          <w:rFonts w:hAnsi="宋体"/>
          <w:bCs/>
          <w:sz w:val="24"/>
          <w:szCs w:val="24"/>
        </w:rPr>
        <w:t>、《运作办法》：指中国证监会</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29</w:t>
      </w:r>
      <w:r>
        <w:rPr>
          <w:rFonts w:hAnsi="宋体"/>
          <w:bCs/>
          <w:sz w:val="24"/>
          <w:szCs w:val="24"/>
        </w:rPr>
        <w:t>日颁布、同年</w:t>
      </w:r>
      <w:r>
        <w:rPr>
          <w:bCs/>
          <w:sz w:val="24"/>
          <w:szCs w:val="24"/>
        </w:rPr>
        <w:t>7</w:t>
      </w:r>
      <w:r>
        <w:rPr>
          <w:rFonts w:hAnsi="宋体"/>
          <w:bCs/>
          <w:sz w:val="24"/>
          <w:szCs w:val="24"/>
        </w:rPr>
        <w:t>月</w:t>
      </w:r>
      <w:r>
        <w:rPr>
          <w:bCs/>
          <w:sz w:val="24"/>
          <w:szCs w:val="24"/>
        </w:rPr>
        <w:t>1</w:t>
      </w:r>
      <w:r>
        <w:rPr>
          <w:rFonts w:hAnsi="宋体"/>
          <w:bCs/>
          <w:sz w:val="24"/>
          <w:szCs w:val="24"/>
        </w:rPr>
        <w:t>日实施的《证券投资基金运作管理办法》及颁布机关对其不时做出的修订</w:t>
      </w:r>
    </w:p>
    <w:p w:rsidR="004B526F" w:rsidRDefault="0065211F">
      <w:pPr>
        <w:adjustRightInd w:val="0"/>
        <w:snapToGrid w:val="0"/>
        <w:spacing w:line="360" w:lineRule="auto"/>
        <w:ind w:firstLineChars="200" w:firstLine="480"/>
        <w:rPr>
          <w:bCs/>
          <w:sz w:val="24"/>
          <w:szCs w:val="24"/>
        </w:rPr>
      </w:pPr>
      <w:r>
        <w:rPr>
          <w:bCs/>
          <w:sz w:val="24"/>
          <w:szCs w:val="24"/>
        </w:rPr>
        <w:t>14</w:t>
      </w:r>
      <w:r>
        <w:rPr>
          <w:rFonts w:hAnsi="宋体"/>
          <w:bCs/>
          <w:sz w:val="24"/>
          <w:szCs w:val="24"/>
        </w:rPr>
        <w:t>、中国证监会：指中国证券监督管理委员会</w:t>
      </w:r>
    </w:p>
    <w:p w:rsidR="004B526F" w:rsidRDefault="0065211F">
      <w:pPr>
        <w:adjustRightInd w:val="0"/>
        <w:snapToGrid w:val="0"/>
        <w:spacing w:line="360" w:lineRule="auto"/>
        <w:ind w:firstLineChars="200" w:firstLine="480"/>
        <w:rPr>
          <w:bCs/>
          <w:sz w:val="24"/>
          <w:szCs w:val="24"/>
        </w:rPr>
      </w:pPr>
      <w:r>
        <w:rPr>
          <w:bCs/>
          <w:sz w:val="24"/>
          <w:szCs w:val="24"/>
        </w:rPr>
        <w:t>15</w:t>
      </w:r>
      <w:r>
        <w:rPr>
          <w:rFonts w:hAnsi="宋体"/>
          <w:bCs/>
          <w:sz w:val="24"/>
          <w:szCs w:val="24"/>
        </w:rPr>
        <w:t>、银行业监督管理机构：指中国人民银行和</w:t>
      </w:r>
      <w:r>
        <w:rPr>
          <w:bCs/>
          <w:sz w:val="24"/>
          <w:szCs w:val="24"/>
        </w:rPr>
        <w:t>/</w:t>
      </w:r>
      <w:r>
        <w:rPr>
          <w:rFonts w:hAnsi="宋体"/>
          <w:bCs/>
          <w:sz w:val="24"/>
          <w:szCs w:val="24"/>
        </w:rPr>
        <w:t>或中国银行业监督管理委员会</w:t>
      </w:r>
    </w:p>
    <w:p w:rsidR="004B526F" w:rsidRDefault="0065211F">
      <w:pPr>
        <w:adjustRightInd w:val="0"/>
        <w:snapToGrid w:val="0"/>
        <w:spacing w:line="360" w:lineRule="auto"/>
        <w:ind w:firstLineChars="200" w:firstLine="480"/>
        <w:rPr>
          <w:bCs/>
          <w:sz w:val="24"/>
          <w:szCs w:val="24"/>
        </w:rPr>
      </w:pPr>
      <w:r>
        <w:rPr>
          <w:bCs/>
          <w:sz w:val="24"/>
          <w:szCs w:val="24"/>
        </w:rPr>
        <w:t>16</w:t>
      </w:r>
      <w:r>
        <w:rPr>
          <w:rFonts w:hAnsi="宋体"/>
          <w:bCs/>
          <w:sz w:val="24"/>
          <w:szCs w:val="24"/>
        </w:rPr>
        <w:t>、基金合同当事人：指受基金合同约束，根据基金合同享有权利并承担义务的法律主体，包括基金管理人、基金托管人和基金份额持有人</w:t>
      </w:r>
    </w:p>
    <w:p w:rsidR="004B526F" w:rsidRDefault="0065211F">
      <w:pPr>
        <w:adjustRightInd w:val="0"/>
        <w:snapToGrid w:val="0"/>
        <w:spacing w:line="360" w:lineRule="auto"/>
        <w:ind w:firstLineChars="200" w:firstLine="480"/>
        <w:rPr>
          <w:bCs/>
          <w:sz w:val="24"/>
          <w:szCs w:val="24"/>
        </w:rPr>
      </w:pPr>
      <w:r>
        <w:rPr>
          <w:bCs/>
          <w:sz w:val="24"/>
          <w:szCs w:val="24"/>
        </w:rPr>
        <w:t>17</w:t>
      </w:r>
      <w:r>
        <w:rPr>
          <w:rFonts w:hAnsi="宋体"/>
          <w:bCs/>
          <w:sz w:val="24"/>
          <w:szCs w:val="24"/>
        </w:rPr>
        <w:t>、个人投资者：指依据有关法律法规规定可投资于证券投资基金的自然人</w:t>
      </w:r>
    </w:p>
    <w:p w:rsidR="004B526F" w:rsidRDefault="0065211F">
      <w:pPr>
        <w:adjustRightInd w:val="0"/>
        <w:snapToGrid w:val="0"/>
        <w:spacing w:line="360" w:lineRule="auto"/>
        <w:ind w:firstLineChars="200" w:firstLine="480"/>
        <w:rPr>
          <w:bCs/>
          <w:sz w:val="24"/>
          <w:szCs w:val="24"/>
        </w:rPr>
      </w:pPr>
      <w:r>
        <w:rPr>
          <w:bCs/>
          <w:sz w:val="24"/>
          <w:szCs w:val="24"/>
        </w:rPr>
        <w:t>18</w:t>
      </w:r>
      <w:r>
        <w:rPr>
          <w:rFonts w:hAnsi="宋体"/>
          <w:bCs/>
          <w:sz w:val="24"/>
          <w:szCs w:val="24"/>
        </w:rPr>
        <w:t>、机构投资者：指依法可以投资证券投资基金的、在中国境内合法登记并存续或经有关政府部门批准设立并存续的企业法人、事业法人、社会团体或其他组织</w:t>
      </w:r>
    </w:p>
    <w:p w:rsidR="004B526F" w:rsidRDefault="0065211F">
      <w:pPr>
        <w:adjustRightInd w:val="0"/>
        <w:snapToGrid w:val="0"/>
        <w:spacing w:line="360" w:lineRule="auto"/>
        <w:ind w:firstLineChars="200" w:firstLine="480"/>
        <w:rPr>
          <w:bCs/>
          <w:sz w:val="24"/>
          <w:szCs w:val="24"/>
        </w:rPr>
      </w:pPr>
      <w:r>
        <w:rPr>
          <w:bCs/>
          <w:sz w:val="24"/>
          <w:szCs w:val="24"/>
        </w:rPr>
        <w:t>19</w:t>
      </w:r>
      <w:r>
        <w:rPr>
          <w:rFonts w:hAnsi="宋体"/>
          <w:bCs/>
          <w:sz w:val="24"/>
          <w:szCs w:val="24"/>
        </w:rPr>
        <w:t>、合格境外机构投资者：指符合《合格境外机构投资者境内证券投资管理办法》及相关法律法规规定可以投资于在中国境内依法募集的证券投资基金的中国境外的机构投资者</w:t>
      </w:r>
    </w:p>
    <w:p w:rsidR="004B526F" w:rsidRDefault="0065211F">
      <w:pPr>
        <w:adjustRightInd w:val="0"/>
        <w:snapToGrid w:val="0"/>
        <w:spacing w:line="360" w:lineRule="auto"/>
        <w:ind w:firstLineChars="200" w:firstLine="480"/>
        <w:rPr>
          <w:bCs/>
          <w:sz w:val="24"/>
          <w:szCs w:val="24"/>
        </w:rPr>
      </w:pPr>
      <w:r>
        <w:rPr>
          <w:bCs/>
          <w:sz w:val="24"/>
          <w:szCs w:val="24"/>
        </w:rPr>
        <w:t>20</w:t>
      </w:r>
      <w:r>
        <w:rPr>
          <w:rFonts w:hAnsi="宋体"/>
          <w:bCs/>
          <w:sz w:val="24"/>
          <w:szCs w:val="24"/>
        </w:rPr>
        <w:t>、投资人或投资者：指个人投资者、机构投资者和合格境外机构投资者以及法律法规或中国证监会允许购买证券投资基金的其他投资人的合称</w:t>
      </w:r>
    </w:p>
    <w:p w:rsidR="004B526F" w:rsidRDefault="0065211F">
      <w:pPr>
        <w:adjustRightInd w:val="0"/>
        <w:snapToGrid w:val="0"/>
        <w:spacing w:line="360" w:lineRule="auto"/>
        <w:ind w:firstLineChars="200" w:firstLine="480"/>
        <w:rPr>
          <w:bCs/>
          <w:sz w:val="24"/>
          <w:szCs w:val="24"/>
        </w:rPr>
      </w:pPr>
      <w:r>
        <w:rPr>
          <w:bCs/>
          <w:sz w:val="24"/>
          <w:szCs w:val="24"/>
        </w:rPr>
        <w:t>21</w:t>
      </w:r>
      <w:r>
        <w:rPr>
          <w:rFonts w:hAnsi="宋体"/>
          <w:bCs/>
          <w:sz w:val="24"/>
          <w:szCs w:val="24"/>
        </w:rPr>
        <w:t>、基金份额持有人：指依基金合同和招募说明书合法取得基金份额的投资人</w:t>
      </w:r>
    </w:p>
    <w:p w:rsidR="004B526F" w:rsidRDefault="0065211F">
      <w:pPr>
        <w:adjustRightInd w:val="0"/>
        <w:snapToGrid w:val="0"/>
        <w:spacing w:line="360" w:lineRule="auto"/>
        <w:ind w:firstLineChars="200" w:firstLine="480"/>
        <w:rPr>
          <w:bCs/>
          <w:sz w:val="24"/>
          <w:szCs w:val="24"/>
        </w:rPr>
      </w:pPr>
      <w:r>
        <w:rPr>
          <w:bCs/>
          <w:sz w:val="24"/>
          <w:szCs w:val="24"/>
        </w:rPr>
        <w:t>22</w:t>
      </w:r>
      <w:r>
        <w:rPr>
          <w:rFonts w:hAnsi="宋体"/>
          <w:bCs/>
          <w:sz w:val="24"/>
          <w:szCs w:val="24"/>
        </w:rPr>
        <w:t>、基金销售业务：指基金管理人或销售机构宣传推介基金，发售基金份额，办理基金份额的申购、赎回、转换、转托管及定期定额投资等业务</w:t>
      </w:r>
    </w:p>
    <w:p w:rsidR="004B526F" w:rsidRDefault="0065211F">
      <w:pPr>
        <w:adjustRightInd w:val="0"/>
        <w:snapToGrid w:val="0"/>
        <w:spacing w:line="360" w:lineRule="auto"/>
        <w:ind w:firstLineChars="200" w:firstLine="480"/>
        <w:rPr>
          <w:bCs/>
          <w:sz w:val="24"/>
          <w:szCs w:val="24"/>
        </w:rPr>
      </w:pPr>
      <w:r>
        <w:rPr>
          <w:bCs/>
          <w:sz w:val="24"/>
          <w:szCs w:val="24"/>
        </w:rPr>
        <w:t>23</w:t>
      </w:r>
      <w:r>
        <w:rPr>
          <w:rFonts w:hAnsi="宋体"/>
          <w:bCs/>
          <w:sz w:val="24"/>
          <w:szCs w:val="24"/>
        </w:rPr>
        <w:t>、直销机构：指交银施罗德基金管理有限公司</w:t>
      </w:r>
    </w:p>
    <w:p w:rsidR="004B526F" w:rsidRDefault="0065211F">
      <w:pPr>
        <w:adjustRightInd w:val="0"/>
        <w:snapToGrid w:val="0"/>
        <w:spacing w:line="360" w:lineRule="auto"/>
        <w:ind w:firstLineChars="200" w:firstLine="480"/>
        <w:rPr>
          <w:bCs/>
          <w:sz w:val="24"/>
          <w:szCs w:val="24"/>
        </w:rPr>
      </w:pPr>
      <w:r>
        <w:rPr>
          <w:bCs/>
          <w:sz w:val="24"/>
          <w:szCs w:val="24"/>
        </w:rPr>
        <w:t>24</w:t>
      </w:r>
      <w:r>
        <w:rPr>
          <w:rFonts w:hAnsi="宋体"/>
          <w:bCs/>
          <w:sz w:val="24"/>
          <w:szCs w:val="24"/>
        </w:rPr>
        <w:t>、代销机构：指符合《销售办法》和中国证监会规定的其他条件，取得基金销售业务资格并与基金管理人签订了基金销售服务代理协议，代为办理基金销售业务的机构</w:t>
      </w:r>
    </w:p>
    <w:p w:rsidR="004B526F" w:rsidRDefault="0065211F">
      <w:pPr>
        <w:adjustRightInd w:val="0"/>
        <w:snapToGrid w:val="0"/>
        <w:spacing w:line="360" w:lineRule="auto"/>
        <w:ind w:firstLineChars="200" w:firstLine="480"/>
        <w:rPr>
          <w:bCs/>
          <w:sz w:val="24"/>
          <w:szCs w:val="24"/>
        </w:rPr>
      </w:pPr>
      <w:r>
        <w:rPr>
          <w:bCs/>
          <w:sz w:val="24"/>
          <w:szCs w:val="24"/>
        </w:rPr>
        <w:t>25</w:t>
      </w:r>
      <w:r>
        <w:rPr>
          <w:rFonts w:hAnsi="宋体"/>
          <w:bCs/>
          <w:sz w:val="24"/>
          <w:szCs w:val="24"/>
        </w:rPr>
        <w:t>、销售机构：指直销机构和代销机构</w:t>
      </w:r>
    </w:p>
    <w:p w:rsidR="004B526F" w:rsidRDefault="0065211F">
      <w:pPr>
        <w:adjustRightInd w:val="0"/>
        <w:snapToGrid w:val="0"/>
        <w:spacing w:line="360" w:lineRule="auto"/>
        <w:ind w:firstLineChars="200" w:firstLine="480"/>
        <w:rPr>
          <w:bCs/>
          <w:sz w:val="24"/>
          <w:szCs w:val="24"/>
        </w:rPr>
      </w:pPr>
      <w:r>
        <w:rPr>
          <w:bCs/>
          <w:sz w:val="24"/>
          <w:szCs w:val="24"/>
        </w:rPr>
        <w:t>26</w:t>
      </w:r>
      <w:r>
        <w:rPr>
          <w:rFonts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B526F" w:rsidRDefault="0065211F">
      <w:pPr>
        <w:adjustRightInd w:val="0"/>
        <w:snapToGrid w:val="0"/>
        <w:spacing w:line="360" w:lineRule="auto"/>
        <w:ind w:firstLineChars="200" w:firstLine="480"/>
        <w:rPr>
          <w:bCs/>
          <w:sz w:val="24"/>
          <w:szCs w:val="24"/>
        </w:rPr>
      </w:pPr>
      <w:r>
        <w:rPr>
          <w:bCs/>
          <w:sz w:val="24"/>
          <w:szCs w:val="24"/>
        </w:rPr>
        <w:t>27</w:t>
      </w:r>
      <w:r>
        <w:rPr>
          <w:rFonts w:hAnsi="宋体"/>
          <w:bCs/>
          <w:sz w:val="24"/>
          <w:szCs w:val="24"/>
        </w:rPr>
        <w:t>、登记机构：指办理登记业务的机构。基金的登记机构为交银施罗德基金管理有限公司或接受交银施罗德基金管理有限公司委托代为办理登记业务的机构</w:t>
      </w:r>
    </w:p>
    <w:p w:rsidR="004B526F" w:rsidRDefault="0065211F">
      <w:pPr>
        <w:adjustRightInd w:val="0"/>
        <w:snapToGrid w:val="0"/>
        <w:spacing w:line="360" w:lineRule="auto"/>
        <w:ind w:firstLineChars="200" w:firstLine="480"/>
        <w:rPr>
          <w:bCs/>
          <w:sz w:val="24"/>
          <w:szCs w:val="24"/>
        </w:rPr>
      </w:pPr>
      <w:r>
        <w:rPr>
          <w:bCs/>
          <w:sz w:val="24"/>
          <w:szCs w:val="24"/>
        </w:rPr>
        <w:t>28</w:t>
      </w:r>
      <w:r>
        <w:rPr>
          <w:rFonts w:hAnsi="宋体"/>
          <w:bCs/>
          <w:sz w:val="24"/>
          <w:szCs w:val="24"/>
        </w:rPr>
        <w:t>、基金账户：指登记机构为投资人开立的、记录其持有的、基金管理人所管理的基金份额余额及其变动情况的账户</w:t>
      </w:r>
    </w:p>
    <w:p w:rsidR="004B526F" w:rsidRDefault="0065211F">
      <w:pPr>
        <w:adjustRightInd w:val="0"/>
        <w:snapToGrid w:val="0"/>
        <w:spacing w:line="360" w:lineRule="auto"/>
        <w:ind w:firstLineChars="200" w:firstLine="480"/>
        <w:rPr>
          <w:bCs/>
          <w:sz w:val="24"/>
          <w:szCs w:val="24"/>
        </w:rPr>
      </w:pPr>
      <w:r>
        <w:rPr>
          <w:bCs/>
          <w:sz w:val="24"/>
          <w:szCs w:val="24"/>
        </w:rPr>
        <w:t>29</w:t>
      </w:r>
      <w:r>
        <w:rPr>
          <w:rFonts w:hAnsi="宋体"/>
          <w:bCs/>
          <w:sz w:val="24"/>
          <w:szCs w:val="24"/>
        </w:rPr>
        <w:t>、基金交易账户：指销售机构为投资人开立的、记录投资人通过该销售机构</w:t>
      </w:r>
      <w:r>
        <w:rPr>
          <w:rFonts w:hAnsi="宋体"/>
          <w:sz w:val="24"/>
          <w:szCs w:val="24"/>
        </w:rPr>
        <w:t>办理认购、申购、赎回、转换及转托管等业务而引起</w:t>
      </w:r>
      <w:r>
        <w:rPr>
          <w:rFonts w:hAnsi="宋体"/>
          <w:bCs/>
          <w:sz w:val="24"/>
          <w:szCs w:val="24"/>
        </w:rPr>
        <w:t>的基金份额变动及结余情况的账户</w:t>
      </w:r>
    </w:p>
    <w:p w:rsidR="004B526F" w:rsidRDefault="0065211F">
      <w:pPr>
        <w:adjustRightInd w:val="0"/>
        <w:snapToGrid w:val="0"/>
        <w:spacing w:line="360" w:lineRule="auto"/>
        <w:ind w:firstLineChars="200" w:firstLine="480"/>
        <w:rPr>
          <w:bCs/>
          <w:sz w:val="24"/>
          <w:szCs w:val="24"/>
        </w:rPr>
      </w:pPr>
      <w:r>
        <w:rPr>
          <w:bCs/>
          <w:sz w:val="24"/>
          <w:szCs w:val="24"/>
        </w:rPr>
        <w:t>30</w:t>
      </w:r>
      <w:r>
        <w:rPr>
          <w:rFonts w:hAnsi="宋体"/>
          <w:bCs/>
          <w:sz w:val="24"/>
          <w:szCs w:val="24"/>
        </w:rPr>
        <w:t>、基金合同生效日：指基金募集达到法律法规规定及基金合同规定的条件，基金管理人向中国证监会办理基金备案手续完毕，并获得中国证监会书面确认的日期</w:t>
      </w:r>
    </w:p>
    <w:p w:rsidR="004B526F" w:rsidRDefault="0065211F">
      <w:pPr>
        <w:adjustRightInd w:val="0"/>
        <w:snapToGrid w:val="0"/>
        <w:spacing w:line="360" w:lineRule="auto"/>
        <w:ind w:firstLineChars="200" w:firstLine="480"/>
        <w:rPr>
          <w:bCs/>
          <w:sz w:val="24"/>
          <w:szCs w:val="24"/>
        </w:rPr>
      </w:pPr>
      <w:r>
        <w:rPr>
          <w:bCs/>
          <w:sz w:val="24"/>
          <w:szCs w:val="24"/>
        </w:rPr>
        <w:t>31</w:t>
      </w:r>
      <w:r>
        <w:rPr>
          <w:rFonts w:hAnsi="宋体"/>
          <w:bCs/>
          <w:sz w:val="24"/>
          <w:szCs w:val="24"/>
        </w:rPr>
        <w:t>、基金合同终止日：指基金合同规定的基金合同终止事由出现后，基金财产清算完毕，清算结果报中国证监会备案并予以公告的日期</w:t>
      </w:r>
    </w:p>
    <w:p w:rsidR="004B526F" w:rsidRDefault="0065211F">
      <w:pPr>
        <w:adjustRightInd w:val="0"/>
        <w:snapToGrid w:val="0"/>
        <w:spacing w:line="360" w:lineRule="auto"/>
        <w:ind w:firstLineChars="200" w:firstLine="480"/>
        <w:rPr>
          <w:bCs/>
          <w:sz w:val="24"/>
          <w:szCs w:val="24"/>
        </w:rPr>
      </w:pPr>
      <w:r>
        <w:rPr>
          <w:bCs/>
          <w:sz w:val="24"/>
          <w:szCs w:val="24"/>
        </w:rPr>
        <w:t>32</w:t>
      </w:r>
      <w:r>
        <w:rPr>
          <w:rFonts w:hAnsi="宋体"/>
          <w:bCs/>
          <w:sz w:val="24"/>
          <w:szCs w:val="24"/>
        </w:rPr>
        <w:t>、基金募集期：指自基金份额发售之日起至发售结束之日止的期间，最长不得超过</w:t>
      </w:r>
      <w:r>
        <w:rPr>
          <w:bCs/>
          <w:sz w:val="24"/>
          <w:szCs w:val="24"/>
        </w:rPr>
        <w:t>3</w:t>
      </w:r>
      <w:r>
        <w:rPr>
          <w:rFonts w:hAnsi="宋体"/>
          <w:bCs/>
          <w:sz w:val="24"/>
          <w:szCs w:val="24"/>
        </w:rPr>
        <w:t>个月</w:t>
      </w:r>
    </w:p>
    <w:p w:rsidR="004B526F" w:rsidRDefault="0065211F">
      <w:pPr>
        <w:adjustRightInd w:val="0"/>
        <w:snapToGrid w:val="0"/>
        <w:spacing w:line="360" w:lineRule="auto"/>
        <w:ind w:firstLineChars="200" w:firstLine="480"/>
        <w:rPr>
          <w:bCs/>
          <w:sz w:val="24"/>
          <w:szCs w:val="24"/>
        </w:rPr>
      </w:pPr>
      <w:r>
        <w:rPr>
          <w:bCs/>
          <w:sz w:val="24"/>
          <w:szCs w:val="24"/>
        </w:rPr>
        <w:t>33</w:t>
      </w:r>
      <w:r>
        <w:rPr>
          <w:rFonts w:hAnsi="宋体"/>
          <w:bCs/>
          <w:sz w:val="24"/>
          <w:szCs w:val="24"/>
        </w:rPr>
        <w:t>、存续期：指基金合同生效至终止之间的不定期期限</w:t>
      </w:r>
    </w:p>
    <w:p w:rsidR="004B526F" w:rsidRDefault="0065211F">
      <w:pPr>
        <w:adjustRightInd w:val="0"/>
        <w:snapToGrid w:val="0"/>
        <w:spacing w:line="360" w:lineRule="auto"/>
        <w:ind w:firstLineChars="200" w:firstLine="480"/>
        <w:rPr>
          <w:bCs/>
          <w:sz w:val="24"/>
          <w:szCs w:val="24"/>
        </w:rPr>
      </w:pPr>
      <w:r>
        <w:rPr>
          <w:bCs/>
          <w:sz w:val="24"/>
          <w:szCs w:val="24"/>
        </w:rPr>
        <w:t>34</w:t>
      </w:r>
      <w:r>
        <w:rPr>
          <w:rFonts w:hAnsi="宋体"/>
          <w:bCs/>
          <w:sz w:val="24"/>
          <w:szCs w:val="24"/>
        </w:rPr>
        <w:t>、工作日：指上海证券交易所、深圳证券交易所的正常交易日</w:t>
      </w:r>
    </w:p>
    <w:p w:rsidR="004B526F" w:rsidRDefault="0065211F">
      <w:pPr>
        <w:adjustRightInd w:val="0"/>
        <w:snapToGrid w:val="0"/>
        <w:spacing w:line="360" w:lineRule="auto"/>
        <w:ind w:firstLineChars="200" w:firstLine="480"/>
        <w:rPr>
          <w:bCs/>
          <w:sz w:val="24"/>
          <w:szCs w:val="24"/>
        </w:rPr>
      </w:pPr>
      <w:r>
        <w:rPr>
          <w:bCs/>
          <w:sz w:val="24"/>
          <w:szCs w:val="24"/>
        </w:rPr>
        <w:t>35</w:t>
      </w:r>
      <w:r>
        <w:rPr>
          <w:rFonts w:hAnsi="宋体"/>
          <w:bCs/>
          <w:sz w:val="24"/>
          <w:szCs w:val="24"/>
        </w:rPr>
        <w:t>、</w:t>
      </w:r>
      <w:r>
        <w:rPr>
          <w:bCs/>
          <w:sz w:val="24"/>
          <w:szCs w:val="24"/>
        </w:rPr>
        <w:t>T</w:t>
      </w:r>
      <w:r>
        <w:rPr>
          <w:rFonts w:hAnsi="宋体"/>
          <w:bCs/>
          <w:sz w:val="24"/>
          <w:szCs w:val="24"/>
        </w:rPr>
        <w:t>日：指销售机构在规定时间受理投资人申购、赎回或其他业务申请的开放日</w:t>
      </w:r>
    </w:p>
    <w:p w:rsidR="004B526F" w:rsidRDefault="0065211F">
      <w:pPr>
        <w:adjustRightInd w:val="0"/>
        <w:snapToGrid w:val="0"/>
        <w:spacing w:line="360" w:lineRule="auto"/>
        <w:ind w:firstLineChars="200" w:firstLine="480"/>
        <w:rPr>
          <w:bCs/>
          <w:sz w:val="24"/>
          <w:szCs w:val="24"/>
        </w:rPr>
      </w:pPr>
      <w:r>
        <w:rPr>
          <w:bCs/>
          <w:sz w:val="24"/>
          <w:szCs w:val="24"/>
        </w:rPr>
        <w:t>36</w:t>
      </w:r>
      <w:r>
        <w:rPr>
          <w:rFonts w:hAnsi="宋体"/>
          <w:bCs/>
          <w:sz w:val="24"/>
          <w:szCs w:val="24"/>
        </w:rPr>
        <w:t>、</w:t>
      </w:r>
      <w:r>
        <w:rPr>
          <w:bCs/>
          <w:sz w:val="24"/>
          <w:szCs w:val="24"/>
        </w:rPr>
        <w:t>T+n</w:t>
      </w:r>
      <w:r>
        <w:rPr>
          <w:rFonts w:hAnsi="宋体"/>
          <w:bCs/>
          <w:sz w:val="24"/>
          <w:szCs w:val="24"/>
        </w:rPr>
        <w:t>日：指自</w:t>
      </w:r>
      <w:r>
        <w:rPr>
          <w:bCs/>
          <w:sz w:val="24"/>
          <w:szCs w:val="24"/>
        </w:rPr>
        <w:t>T</w:t>
      </w:r>
      <w:r>
        <w:rPr>
          <w:rFonts w:hAnsi="宋体"/>
          <w:bCs/>
          <w:sz w:val="24"/>
          <w:szCs w:val="24"/>
        </w:rPr>
        <w:t>日起第</w:t>
      </w:r>
      <w:r>
        <w:rPr>
          <w:bCs/>
          <w:sz w:val="24"/>
          <w:szCs w:val="24"/>
        </w:rPr>
        <w:t>n</w:t>
      </w:r>
      <w:r>
        <w:rPr>
          <w:rFonts w:hAnsi="宋体"/>
          <w:bCs/>
          <w:sz w:val="24"/>
          <w:szCs w:val="24"/>
        </w:rPr>
        <w:t>个工作日</w:t>
      </w:r>
      <w:r>
        <w:rPr>
          <w:bCs/>
          <w:sz w:val="24"/>
          <w:szCs w:val="24"/>
        </w:rPr>
        <w:t>(</w:t>
      </w:r>
      <w:r>
        <w:rPr>
          <w:rFonts w:hAnsi="宋体"/>
          <w:bCs/>
          <w:sz w:val="24"/>
          <w:szCs w:val="24"/>
        </w:rPr>
        <w:t>不包含</w:t>
      </w:r>
      <w:r>
        <w:rPr>
          <w:bCs/>
          <w:sz w:val="24"/>
          <w:szCs w:val="24"/>
        </w:rPr>
        <w:t>T</w:t>
      </w:r>
      <w:r>
        <w:rPr>
          <w:rFonts w:hAnsi="宋体"/>
          <w:bCs/>
          <w:sz w:val="24"/>
          <w:szCs w:val="24"/>
        </w:rPr>
        <w:t>日</w:t>
      </w:r>
      <w:r>
        <w:rPr>
          <w:bCs/>
          <w:sz w:val="24"/>
          <w:szCs w:val="24"/>
        </w:rPr>
        <w:t>)</w:t>
      </w:r>
    </w:p>
    <w:p w:rsidR="004B526F" w:rsidRDefault="0065211F">
      <w:pPr>
        <w:adjustRightInd w:val="0"/>
        <w:snapToGrid w:val="0"/>
        <w:spacing w:line="360" w:lineRule="auto"/>
        <w:ind w:firstLineChars="200" w:firstLine="480"/>
        <w:rPr>
          <w:bCs/>
          <w:sz w:val="24"/>
          <w:szCs w:val="24"/>
        </w:rPr>
      </w:pPr>
      <w:r>
        <w:rPr>
          <w:bCs/>
          <w:sz w:val="24"/>
          <w:szCs w:val="24"/>
        </w:rPr>
        <w:t>37</w:t>
      </w:r>
      <w:r>
        <w:rPr>
          <w:rFonts w:hAnsi="宋体"/>
          <w:bCs/>
          <w:sz w:val="24"/>
          <w:szCs w:val="24"/>
        </w:rPr>
        <w:t>、开放日：指为投资人办理基金份额申购、赎回或其他业务的工作日</w:t>
      </w:r>
    </w:p>
    <w:p w:rsidR="004B526F" w:rsidRDefault="0065211F">
      <w:pPr>
        <w:adjustRightInd w:val="0"/>
        <w:snapToGrid w:val="0"/>
        <w:spacing w:line="360" w:lineRule="auto"/>
        <w:ind w:firstLineChars="200" w:firstLine="480"/>
        <w:rPr>
          <w:bCs/>
          <w:sz w:val="24"/>
          <w:szCs w:val="24"/>
        </w:rPr>
      </w:pPr>
      <w:r>
        <w:rPr>
          <w:bCs/>
          <w:sz w:val="24"/>
          <w:szCs w:val="24"/>
        </w:rPr>
        <w:t>38</w:t>
      </w:r>
      <w:r>
        <w:rPr>
          <w:rFonts w:hAnsi="宋体"/>
          <w:bCs/>
          <w:sz w:val="24"/>
          <w:szCs w:val="24"/>
        </w:rPr>
        <w:t>、开放时间：指开放日基金接受申购、赎回或其他交易的时间段</w:t>
      </w:r>
    </w:p>
    <w:p w:rsidR="004B526F" w:rsidRDefault="0065211F">
      <w:pPr>
        <w:adjustRightInd w:val="0"/>
        <w:snapToGrid w:val="0"/>
        <w:spacing w:line="360" w:lineRule="auto"/>
        <w:ind w:firstLineChars="200" w:firstLine="480"/>
        <w:rPr>
          <w:bCs/>
          <w:sz w:val="24"/>
          <w:szCs w:val="24"/>
        </w:rPr>
      </w:pPr>
      <w:r>
        <w:rPr>
          <w:bCs/>
          <w:sz w:val="24"/>
          <w:szCs w:val="24"/>
        </w:rPr>
        <w:t>39</w:t>
      </w:r>
      <w:r>
        <w:rPr>
          <w:rFonts w:hAnsi="宋体"/>
          <w:bCs/>
          <w:sz w:val="24"/>
          <w:szCs w:val="24"/>
        </w:rPr>
        <w:t>、《业务规则》：指《交银施罗德基金管理有限公司开放式基金业务规则》，是规范基金管理人所管理的开放式证券投资基金登记方面的业务规则，由基金管理人和投资人共同遵守</w:t>
      </w:r>
    </w:p>
    <w:p w:rsidR="004B526F" w:rsidRDefault="0065211F">
      <w:pPr>
        <w:adjustRightInd w:val="0"/>
        <w:snapToGrid w:val="0"/>
        <w:spacing w:line="360" w:lineRule="auto"/>
        <w:ind w:firstLineChars="200" w:firstLine="480"/>
        <w:rPr>
          <w:bCs/>
          <w:sz w:val="24"/>
          <w:szCs w:val="24"/>
        </w:rPr>
      </w:pPr>
      <w:r>
        <w:rPr>
          <w:bCs/>
          <w:sz w:val="24"/>
          <w:szCs w:val="24"/>
        </w:rPr>
        <w:t>40</w:t>
      </w:r>
      <w:r>
        <w:rPr>
          <w:rFonts w:hAnsi="宋体"/>
          <w:bCs/>
          <w:sz w:val="24"/>
          <w:szCs w:val="24"/>
        </w:rPr>
        <w:t>、认购：指在基金募集期内，投资人根据基金合同和招募说明书的规定申请购买基金份额的行为</w:t>
      </w:r>
    </w:p>
    <w:p w:rsidR="004B526F" w:rsidRDefault="0065211F">
      <w:pPr>
        <w:adjustRightInd w:val="0"/>
        <w:snapToGrid w:val="0"/>
        <w:spacing w:line="360" w:lineRule="auto"/>
        <w:ind w:firstLineChars="200" w:firstLine="480"/>
        <w:rPr>
          <w:bCs/>
          <w:sz w:val="24"/>
          <w:szCs w:val="24"/>
        </w:rPr>
      </w:pPr>
      <w:r>
        <w:rPr>
          <w:bCs/>
          <w:sz w:val="24"/>
          <w:szCs w:val="24"/>
        </w:rPr>
        <w:t>41</w:t>
      </w:r>
      <w:r>
        <w:rPr>
          <w:rFonts w:hAnsi="宋体"/>
          <w:bCs/>
          <w:sz w:val="24"/>
          <w:szCs w:val="24"/>
        </w:rPr>
        <w:t>、申购：指基金合同生效后，投资人根据基金合同和招募说明书的规定申请购买基金份额的行为</w:t>
      </w:r>
    </w:p>
    <w:p w:rsidR="004B526F" w:rsidRDefault="0065211F">
      <w:pPr>
        <w:adjustRightInd w:val="0"/>
        <w:snapToGrid w:val="0"/>
        <w:spacing w:line="360" w:lineRule="auto"/>
        <w:ind w:firstLineChars="200" w:firstLine="480"/>
        <w:rPr>
          <w:bCs/>
          <w:sz w:val="24"/>
          <w:szCs w:val="24"/>
        </w:rPr>
      </w:pPr>
      <w:r>
        <w:rPr>
          <w:bCs/>
          <w:sz w:val="24"/>
          <w:szCs w:val="24"/>
        </w:rPr>
        <w:t>42</w:t>
      </w:r>
      <w:r>
        <w:rPr>
          <w:rFonts w:hAnsi="宋体"/>
          <w:bCs/>
          <w:sz w:val="24"/>
          <w:szCs w:val="24"/>
        </w:rPr>
        <w:t>、赎回：指基金合同生效后，基金份额持有人按基金合同和招募说明书规定的条件要求将基金份额兑换为现金的行为</w:t>
      </w:r>
    </w:p>
    <w:p w:rsidR="004B526F" w:rsidRDefault="0065211F">
      <w:pPr>
        <w:adjustRightInd w:val="0"/>
        <w:snapToGrid w:val="0"/>
        <w:spacing w:line="360" w:lineRule="auto"/>
        <w:ind w:firstLineChars="200" w:firstLine="480"/>
        <w:rPr>
          <w:bCs/>
          <w:sz w:val="24"/>
          <w:szCs w:val="24"/>
        </w:rPr>
      </w:pPr>
      <w:r>
        <w:rPr>
          <w:bCs/>
          <w:sz w:val="24"/>
          <w:szCs w:val="24"/>
        </w:rPr>
        <w:t>43</w:t>
      </w:r>
      <w:r>
        <w:rPr>
          <w:rFonts w:hAnsi="宋体"/>
          <w:bCs/>
          <w:sz w:val="24"/>
          <w:szCs w:val="24"/>
        </w:rPr>
        <w:t>、基金转换：指基金份额持有人按照本基金合同和基金管理人届时有效公告规定的条件，申请将其持有基金管理人管理的、某一基金的基金份额转换为基金管理人管理的其他基金基金份额的行为</w:t>
      </w:r>
    </w:p>
    <w:p w:rsidR="004B526F" w:rsidRDefault="0065211F">
      <w:pPr>
        <w:adjustRightInd w:val="0"/>
        <w:snapToGrid w:val="0"/>
        <w:spacing w:line="360" w:lineRule="auto"/>
        <w:ind w:firstLineChars="200" w:firstLine="480"/>
        <w:rPr>
          <w:bCs/>
          <w:sz w:val="24"/>
          <w:szCs w:val="24"/>
        </w:rPr>
      </w:pPr>
      <w:r>
        <w:rPr>
          <w:bCs/>
          <w:sz w:val="24"/>
          <w:szCs w:val="24"/>
        </w:rPr>
        <w:t>44</w:t>
      </w:r>
      <w:r>
        <w:rPr>
          <w:rFonts w:hAnsi="宋体"/>
          <w:bCs/>
          <w:sz w:val="24"/>
          <w:szCs w:val="24"/>
        </w:rPr>
        <w:t>、转托管：指基金份额持有人在本基金的不同销售机构之间实施的变更所持基金份额销售机构的操作</w:t>
      </w:r>
    </w:p>
    <w:p w:rsidR="004B526F" w:rsidRDefault="0065211F">
      <w:pPr>
        <w:adjustRightInd w:val="0"/>
        <w:snapToGrid w:val="0"/>
        <w:spacing w:line="360" w:lineRule="auto"/>
        <w:ind w:firstLineChars="200" w:firstLine="480"/>
        <w:rPr>
          <w:bCs/>
          <w:sz w:val="24"/>
          <w:szCs w:val="24"/>
        </w:rPr>
      </w:pPr>
      <w:r>
        <w:rPr>
          <w:bCs/>
          <w:sz w:val="24"/>
          <w:szCs w:val="24"/>
        </w:rPr>
        <w:t>45</w:t>
      </w:r>
      <w:r>
        <w:rPr>
          <w:rFonts w:hAnsi="宋体"/>
          <w:bCs/>
          <w:sz w:val="24"/>
          <w:szCs w:val="24"/>
        </w:rPr>
        <w:t>、定期定额投资计划：指投资人通过有关销售机构提出申请，约定每期申购日、扣款金额及扣款方式，由销售机构在投资人指定银行账户内自动完成扣款并于每期约定的申购日提交基金申购申请的一种投资方式</w:t>
      </w:r>
    </w:p>
    <w:p w:rsidR="004B526F" w:rsidRDefault="0065211F">
      <w:pPr>
        <w:adjustRightInd w:val="0"/>
        <w:snapToGrid w:val="0"/>
        <w:spacing w:line="360" w:lineRule="auto"/>
        <w:ind w:firstLineChars="200" w:firstLine="480"/>
        <w:rPr>
          <w:bCs/>
          <w:sz w:val="24"/>
          <w:szCs w:val="24"/>
        </w:rPr>
      </w:pPr>
      <w:r>
        <w:rPr>
          <w:bCs/>
          <w:sz w:val="24"/>
          <w:szCs w:val="24"/>
        </w:rPr>
        <w:t>46</w:t>
      </w:r>
      <w:r>
        <w:rPr>
          <w:rFonts w:hAnsi="宋体"/>
          <w:bCs/>
          <w:sz w:val="24"/>
          <w:szCs w:val="24"/>
        </w:rPr>
        <w:t>、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w:t>
      </w:r>
      <w:r>
        <w:rPr>
          <w:bCs/>
          <w:sz w:val="24"/>
          <w:szCs w:val="24"/>
        </w:rPr>
        <w:t>10%</w:t>
      </w:r>
    </w:p>
    <w:p w:rsidR="004B526F" w:rsidRDefault="0065211F">
      <w:pPr>
        <w:adjustRightInd w:val="0"/>
        <w:snapToGrid w:val="0"/>
        <w:spacing w:line="360" w:lineRule="auto"/>
        <w:ind w:firstLineChars="200" w:firstLine="480"/>
        <w:rPr>
          <w:bCs/>
          <w:sz w:val="24"/>
          <w:szCs w:val="24"/>
        </w:rPr>
      </w:pPr>
      <w:r>
        <w:rPr>
          <w:bCs/>
          <w:sz w:val="24"/>
          <w:szCs w:val="24"/>
        </w:rPr>
        <w:t>47</w:t>
      </w:r>
      <w:r>
        <w:rPr>
          <w:rFonts w:hAnsi="宋体"/>
          <w:bCs/>
          <w:sz w:val="24"/>
          <w:szCs w:val="24"/>
        </w:rPr>
        <w:t>、元：指人民币元</w:t>
      </w:r>
    </w:p>
    <w:p w:rsidR="004B526F" w:rsidRDefault="0065211F">
      <w:pPr>
        <w:adjustRightInd w:val="0"/>
        <w:snapToGrid w:val="0"/>
        <w:spacing w:line="360" w:lineRule="auto"/>
        <w:ind w:firstLineChars="200" w:firstLine="480"/>
        <w:rPr>
          <w:bCs/>
          <w:sz w:val="24"/>
          <w:szCs w:val="24"/>
        </w:rPr>
      </w:pPr>
      <w:r>
        <w:rPr>
          <w:bCs/>
          <w:sz w:val="24"/>
          <w:szCs w:val="24"/>
        </w:rPr>
        <w:t>48</w:t>
      </w:r>
      <w:r>
        <w:rPr>
          <w:rFonts w:hAnsi="宋体"/>
          <w:bCs/>
          <w:sz w:val="24"/>
          <w:szCs w:val="24"/>
        </w:rPr>
        <w:t>、基金收益：指基金投资所得红利、股息、债券利息、买卖证券价差、银行存款利息、已实现的其他合法收入及因运用基金财产带来的成本和费用的节约</w:t>
      </w:r>
    </w:p>
    <w:p w:rsidR="004B526F" w:rsidRDefault="0065211F">
      <w:pPr>
        <w:adjustRightInd w:val="0"/>
        <w:snapToGrid w:val="0"/>
        <w:spacing w:line="360" w:lineRule="auto"/>
        <w:ind w:firstLineChars="200" w:firstLine="480"/>
        <w:rPr>
          <w:bCs/>
          <w:sz w:val="24"/>
          <w:szCs w:val="24"/>
        </w:rPr>
      </w:pPr>
      <w:r>
        <w:rPr>
          <w:bCs/>
          <w:sz w:val="24"/>
          <w:szCs w:val="24"/>
        </w:rPr>
        <w:t>49</w:t>
      </w:r>
      <w:r>
        <w:rPr>
          <w:rFonts w:hAnsi="宋体"/>
          <w:bCs/>
          <w:sz w:val="24"/>
          <w:szCs w:val="24"/>
        </w:rPr>
        <w:t>、基金资产总值：指基金拥有的各类有价证券、银行存款本息、基金应收申购款及其他资产的价值总和</w:t>
      </w:r>
    </w:p>
    <w:p w:rsidR="004B526F" w:rsidRDefault="0065211F">
      <w:pPr>
        <w:adjustRightInd w:val="0"/>
        <w:snapToGrid w:val="0"/>
        <w:spacing w:line="360" w:lineRule="auto"/>
        <w:ind w:firstLineChars="200" w:firstLine="480"/>
        <w:rPr>
          <w:bCs/>
          <w:sz w:val="24"/>
          <w:szCs w:val="24"/>
        </w:rPr>
      </w:pPr>
      <w:r>
        <w:rPr>
          <w:bCs/>
          <w:sz w:val="24"/>
          <w:szCs w:val="24"/>
        </w:rPr>
        <w:t>50</w:t>
      </w:r>
      <w:r>
        <w:rPr>
          <w:rFonts w:hAnsi="宋体"/>
          <w:bCs/>
          <w:sz w:val="24"/>
          <w:szCs w:val="24"/>
        </w:rPr>
        <w:t>、基金资产净值：指基金资产总值减去基金负债后的价值</w:t>
      </w:r>
    </w:p>
    <w:p w:rsidR="004B526F" w:rsidRDefault="0065211F">
      <w:pPr>
        <w:adjustRightInd w:val="0"/>
        <w:snapToGrid w:val="0"/>
        <w:spacing w:line="360" w:lineRule="auto"/>
        <w:ind w:firstLineChars="200" w:firstLine="480"/>
        <w:rPr>
          <w:bCs/>
          <w:sz w:val="24"/>
          <w:szCs w:val="24"/>
        </w:rPr>
      </w:pPr>
      <w:r>
        <w:rPr>
          <w:bCs/>
          <w:sz w:val="24"/>
          <w:szCs w:val="24"/>
        </w:rPr>
        <w:t>51</w:t>
      </w:r>
      <w:r>
        <w:rPr>
          <w:rFonts w:hAnsi="宋体"/>
          <w:bCs/>
          <w:sz w:val="24"/>
          <w:szCs w:val="24"/>
        </w:rPr>
        <w:t>、基金份额净值：指计算日基金资产净值除以计算日基金份额总数</w:t>
      </w:r>
    </w:p>
    <w:p w:rsidR="004B526F" w:rsidRDefault="0065211F">
      <w:pPr>
        <w:adjustRightInd w:val="0"/>
        <w:snapToGrid w:val="0"/>
        <w:spacing w:line="360" w:lineRule="auto"/>
        <w:ind w:firstLineChars="200" w:firstLine="480"/>
        <w:rPr>
          <w:bCs/>
          <w:sz w:val="24"/>
          <w:szCs w:val="24"/>
        </w:rPr>
      </w:pPr>
      <w:r>
        <w:rPr>
          <w:bCs/>
          <w:sz w:val="24"/>
          <w:szCs w:val="24"/>
        </w:rPr>
        <w:t>52</w:t>
      </w:r>
      <w:r>
        <w:rPr>
          <w:rFonts w:hAnsi="宋体"/>
          <w:bCs/>
          <w:sz w:val="24"/>
          <w:szCs w:val="24"/>
        </w:rPr>
        <w:t>、基金资产估值：指计算评估基金资产和负债的价值，以确定基金资产净值和基金份额净值的过程</w:t>
      </w:r>
    </w:p>
    <w:p w:rsidR="004B526F" w:rsidRDefault="0065211F">
      <w:pPr>
        <w:adjustRightInd w:val="0"/>
        <w:snapToGrid w:val="0"/>
        <w:spacing w:line="360" w:lineRule="auto"/>
        <w:ind w:firstLineChars="200" w:firstLine="480"/>
        <w:rPr>
          <w:bCs/>
          <w:sz w:val="24"/>
          <w:szCs w:val="24"/>
        </w:rPr>
      </w:pPr>
      <w:r>
        <w:rPr>
          <w:bCs/>
          <w:sz w:val="24"/>
          <w:szCs w:val="24"/>
        </w:rPr>
        <w:t>53</w:t>
      </w:r>
      <w:r>
        <w:rPr>
          <w:rFonts w:hAnsi="宋体"/>
          <w:bCs/>
          <w:sz w:val="24"/>
          <w:szCs w:val="24"/>
        </w:rPr>
        <w:t>、定期支付：指本基金按照基金合同的约定，每月定期向基金份额持有人支付一定现金的业务</w:t>
      </w:r>
    </w:p>
    <w:p w:rsidR="004B526F" w:rsidRDefault="0065211F">
      <w:pPr>
        <w:adjustRightInd w:val="0"/>
        <w:snapToGrid w:val="0"/>
        <w:spacing w:line="360" w:lineRule="auto"/>
        <w:ind w:firstLineChars="200" w:firstLine="480"/>
        <w:rPr>
          <w:bCs/>
          <w:sz w:val="24"/>
          <w:szCs w:val="24"/>
        </w:rPr>
      </w:pPr>
      <w:r>
        <w:rPr>
          <w:bCs/>
          <w:sz w:val="24"/>
          <w:szCs w:val="24"/>
        </w:rPr>
        <w:t>54</w:t>
      </w:r>
      <w:r>
        <w:rPr>
          <w:rFonts w:hAnsi="宋体"/>
          <w:bCs/>
          <w:sz w:val="24"/>
          <w:szCs w:val="24"/>
        </w:rPr>
        <w:t>、指定媒体：指中国证监会指定的用以进行信息披露的报刊、互联网网站及其他媒体</w:t>
      </w:r>
    </w:p>
    <w:p w:rsidR="004B526F" w:rsidRDefault="0065211F">
      <w:pPr>
        <w:adjustRightInd w:val="0"/>
        <w:snapToGrid w:val="0"/>
        <w:spacing w:line="360" w:lineRule="auto"/>
        <w:ind w:firstLineChars="200" w:firstLine="480"/>
        <w:rPr>
          <w:sz w:val="24"/>
          <w:szCs w:val="24"/>
        </w:rPr>
      </w:pPr>
      <w:r>
        <w:rPr>
          <w:bCs/>
          <w:sz w:val="24"/>
          <w:szCs w:val="24"/>
        </w:rPr>
        <w:t>55</w:t>
      </w:r>
      <w:r>
        <w:rPr>
          <w:rFonts w:hAnsi="宋体"/>
          <w:bCs/>
          <w:sz w:val="24"/>
          <w:szCs w:val="24"/>
        </w:rPr>
        <w:t>、不可抗力：指本基金合同当事人不能预见、不能避免且不能克服的客观事件。</w:t>
      </w:r>
    </w:p>
    <w:p w:rsidR="004B526F" w:rsidRDefault="004B526F">
      <w:pPr>
        <w:adjustRightInd w:val="0"/>
        <w:snapToGrid w:val="0"/>
        <w:spacing w:line="360" w:lineRule="auto"/>
        <w:ind w:firstLineChars="200" w:firstLine="480"/>
        <w:rPr>
          <w:sz w:val="24"/>
          <w:szCs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4" w:name="_Hlt80961854"/>
      <w:bookmarkStart w:id="5" w:name="_Hlt81034163"/>
      <w:bookmarkStart w:id="6" w:name="_Toc109537381"/>
      <w:bookmarkStart w:id="7" w:name="_Toc382321314"/>
      <w:bookmarkEnd w:id="4"/>
      <w:bookmarkEnd w:id="5"/>
      <w:r>
        <w:rPr>
          <w:rFonts w:ascii="宋体" w:hAnsi="宋体" w:hint="eastAsia"/>
          <w:b/>
          <w:kern w:val="0"/>
          <w:sz w:val="30"/>
        </w:rPr>
        <w:t>三、基金管理人</w:t>
      </w:r>
      <w:bookmarkEnd w:id="6"/>
      <w:bookmarkEnd w:id="7"/>
    </w:p>
    <w:p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rsidR="004B526F" w:rsidRDefault="0065211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rsidR="004B526F" w:rsidRDefault="0065211F">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rsidR="004B526F" w:rsidRDefault="0065211F">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上海浦东新区世纪大道8号国金中心二期21-22楼</w:t>
      </w:r>
    </w:p>
    <w:p w:rsidR="004B526F" w:rsidRDefault="0065211F">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4B526F" w:rsidRDefault="0065211F">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p>
    <w:p w:rsidR="004B526F" w:rsidRDefault="0065211F">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4B526F" w:rsidRDefault="0065211F">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4B526F" w:rsidRDefault="0065211F">
      <w:pPr>
        <w:widowControl/>
        <w:adjustRightInd w:val="0"/>
        <w:snapToGrid w:val="0"/>
        <w:spacing w:line="360" w:lineRule="auto"/>
        <w:ind w:firstLineChars="200" w:firstLine="480"/>
        <w:rPr>
          <w:kern w:val="0"/>
          <w:sz w:val="24"/>
        </w:rPr>
      </w:pPr>
      <w:r>
        <w:rPr>
          <w:rFonts w:hAnsi="宋体"/>
          <w:kern w:val="0"/>
          <w:sz w:val="24"/>
        </w:rPr>
        <w:t>存续期间：持续经营</w:t>
      </w:r>
    </w:p>
    <w:p w:rsidR="004B526F" w:rsidRDefault="0065211F">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何万金</w:t>
      </w:r>
    </w:p>
    <w:p w:rsidR="004B526F" w:rsidRDefault="0065211F">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4B526F" w:rsidRDefault="0065211F">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4B526F" w:rsidRDefault="0065211F">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4B526F">
        <w:tc>
          <w:tcPr>
            <w:tcW w:w="5400" w:type="dxa"/>
          </w:tcPr>
          <w:p w:rsidR="004B526F" w:rsidRDefault="0065211F">
            <w:pPr>
              <w:widowControl/>
              <w:jc w:val="center"/>
              <w:rPr>
                <w:kern w:val="0"/>
                <w:sz w:val="24"/>
              </w:rPr>
            </w:pPr>
            <w:r>
              <w:rPr>
                <w:rFonts w:hAnsi="宋体"/>
                <w:kern w:val="0"/>
                <w:sz w:val="24"/>
              </w:rPr>
              <w:t>股东名称</w:t>
            </w:r>
          </w:p>
        </w:tc>
        <w:tc>
          <w:tcPr>
            <w:tcW w:w="3060" w:type="dxa"/>
          </w:tcPr>
          <w:p w:rsidR="004B526F" w:rsidRDefault="0065211F">
            <w:pPr>
              <w:widowControl/>
              <w:jc w:val="center"/>
              <w:rPr>
                <w:kern w:val="0"/>
                <w:sz w:val="24"/>
              </w:rPr>
            </w:pPr>
            <w:r>
              <w:rPr>
                <w:rFonts w:hAnsi="宋体"/>
                <w:kern w:val="0"/>
                <w:sz w:val="24"/>
              </w:rPr>
              <w:t>股权比例</w:t>
            </w:r>
          </w:p>
        </w:tc>
      </w:tr>
      <w:tr w:rsidR="004B526F">
        <w:tc>
          <w:tcPr>
            <w:tcW w:w="5400" w:type="dxa"/>
          </w:tcPr>
          <w:p w:rsidR="004B526F" w:rsidRDefault="0065211F">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4B526F" w:rsidRDefault="0065211F">
            <w:pPr>
              <w:widowControl/>
              <w:jc w:val="center"/>
              <w:rPr>
                <w:kern w:val="0"/>
                <w:sz w:val="24"/>
              </w:rPr>
            </w:pPr>
            <w:r>
              <w:rPr>
                <w:kern w:val="0"/>
                <w:sz w:val="24"/>
              </w:rPr>
              <w:t>65%</w:t>
            </w:r>
          </w:p>
        </w:tc>
      </w:tr>
      <w:tr w:rsidR="004B526F">
        <w:tc>
          <w:tcPr>
            <w:tcW w:w="5400" w:type="dxa"/>
          </w:tcPr>
          <w:p w:rsidR="004B526F" w:rsidRDefault="0065211F">
            <w:pPr>
              <w:widowControl/>
              <w:rPr>
                <w:kern w:val="0"/>
                <w:sz w:val="24"/>
              </w:rPr>
            </w:pPr>
            <w:r>
              <w:rPr>
                <w:rFonts w:hAnsi="宋体"/>
                <w:kern w:val="0"/>
                <w:sz w:val="24"/>
              </w:rPr>
              <w:t>施罗德投资管理有限公司</w:t>
            </w:r>
          </w:p>
        </w:tc>
        <w:tc>
          <w:tcPr>
            <w:tcW w:w="3060" w:type="dxa"/>
            <w:vAlign w:val="center"/>
          </w:tcPr>
          <w:p w:rsidR="004B526F" w:rsidRDefault="0065211F">
            <w:pPr>
              <w:widowControl/>
              <w:jc w:val="center"/>
              <w:rPr>
                <w:kern w:val="0"/>
                <w:sz w:val="24"/>
              </w:rPr>
            </w:pPr>
            <w:r>
              <w:rPr>
                <w:kern w:val="0"/>
                <w:sz w:val="24"/>
              </w:rPr>
              <w:t>30%</w:t>
            </w:r>
          </w:p>
        </w:tc>
      </w:tr>
      <w:tr w:rsidR="004B526F">
        <w:tc>
          <w:tcPr>
            <w:tcW w:w="5400" w:type="dxa"/>
          </w:tcPr>
          <w:p w:rsidR="004B526F" w:rsidRDefault="0065211F">
            <w:pPr>
              <w:widowControl/>
              <w:rPr>
                <w:kern w:val="0"/>
                <w:sz w:val="24"/>
              </w:rPr>
            </w:pPr>
            <w:r>
              <w:rPr>
                <w:rFonts w:hAnsi="宋体"/>
                <w:kern w:val="0"/>
                <w:sz w:val="24"/>
              </w:rPr>
              <w:t>中国国际海运集装箱（集团）股份有限公司</w:t>
            </w:r>
          </w:p>
        </w:tc>
        <w:tc>
          <w:tcPr>
            <w:tcW w:w="3060" w:type="dxa"/>
            <w:vAlign w:val="center"/>
          </w:tcPr>
          <w:p w:rsidR="004B526F" w:rsidRDefault="0065211F">
            <w:pPr>
              <w:widowControl/>
              <w:jc w:val="center"/>
              <w:rPr>
                <w:kern w:val="0"/>
                <w:sz w:val="24"/>
              </w:rPr>
            </w:pPr>
            <w:r>
              <w:rPr>
                <w:kern w:val="0"/>
                <w:sz w:val="24"/>
              </w:rPr>
              <w:t>5%</w:t>
            </w:r>
          </w:p>
        </w:tc>
      </w:tr>
    </w:tbl>
    <w:p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（二）主要成员情况</w:t>
      </w:r>
      <w:r>
        <w:rPr>
          <w:b/>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于亚利女士，董事长，硕士学位。现任交通银行执行董事、副行长。历任交通银行郑州分行财务会计处处长、郑州分行副行长，交通银行财务会计部副总经理、总经理，交通银行预算财务部总经理, 交银银行首席财务官。</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陶文先生，董事，硕士学位。现任交通银行个人金融业务部总经理。历任交通银行徐州分行副行长、行长，交通银行南京分行副行长，交通银行海南分行行长。</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谢丹阳先生，独立董事，博士学位。现任武汉大学经济与管理学院院长、香港科技大学经济系教授</w:t>
      </w:r>
      <w:r>
        <w:rPr>
          <w:rFonts w:ascii="宋体" w:hAnsi="宋体"/>
          <w:sz w:val="24"/>
          <w:szCs w:val="24"/>
        </w:rPr>
        <w:t>。</w:t>
      </w:r>
      <w:r>
        <w:rPr>
          <w:rFonts w:ascii="宋体" w:hAnsi="宋体" w:hint="eastAsia"/>
          <w:sz w:val="24"/>
          <w:szCs w:val="24"/>
        </w:rPr>
        <w:t>历任蒙特利尔大学经济系助理教授，国际货币基金经济学家和高级经济学家，香港科技大学助理教授、副教授、教授、系主任、瑞安经管中心主任。</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袁志刚先生，独立董事，博士学位。现任复旦大学经济学院教授。历任复旦大学经济学院副教授、教授、经济系系主任、经济学院院长。</w:t>
      </w:r>
    </w:p>
    <w:p w:rsidR="004B526F" w:rsidRDefault="0065211F">
      <w:pPr>
        <w:widowControl/>
        <w:adjustRightInd w:val="0"/>
        <w:snapToGrid w:val="0"/>
        <w:spacing w:line="360" w:lineRule="auto"/>
        <w:ind w:firstLineChars="200" w:firstLine="480"/>
        <w:rPr>
          <w:rFonts w:ascii="宋体" w:hAnsi="宋体" w:cs="宋体"/>
          <w:kern w:val="0"/>
          <w:sz w:val="24"/>
        </w:rPr>
      </w:pPr>
      <w:r>
        <w:rPr>
          <w:rFonts w:ascii="宋体" w:hAnsi="宋体" w:hint="eastAsia"/>
          <w:sz w:val="24"/>
          <w:szCs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Pr>
          <w:rFonts w:ascii="宋体" w:hAnsi="宋体" w:cs="宋体" w:hint="eastAsia"/>
          <w:kern w:val="0"/>
          <w:sz w:val="24"/>
        </w:rPr>
        <w:t xml:space="preserve">  </w:t>
      </w:r>
      <w:r>
        <w:rPr>
          <w:rFonts w:ascii="宋体" w:hAnsi="宋体" w:cs="宋体"/>
          <w:kern w:val="0"/>
          <w:sz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、基金管理人监事会成员</w:t>
      </w:r>
      <w:r>
        <w:rPr>
          <w:kern w:val="0"/>
          <w:sz w:val="24"/>
          <w:szCs w:val="24"/>
        </w:rPr>
        <w:t xml:space="preserve"> </w:t>
      </w:r>
    </w:p>
    <w:p w:rsidR="004B526F" w:rsidRDefault="0065211F">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rsidR="004B526F" w:rsidRDefault="0065211F">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监事，双硕士学位。现任交银施罗德基金管理有限公司助理总经理、交银施罗德资产管理（香港）有限公司总经理。曾任职荷兰银行、渣打银行（香港）有限公司、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4B526F" w:rsidRDefault="0065211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张丽女士，监事，注册会计师，学士学位。现任交银施罗德基金管理有限公司投资运营部总经理，历任普华永道中天会计师事务所(特殊普通合伙)高级审计员，交银施罗德基金管理有限公司基金运营部高级基金会计、部门总经理助理、副总经理、总经理。</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、公司高管人员</w:t>
      </w:r>
      <w:r>
        <w:rPr>
          <w:kern w:val="0"/>
          <w:sz w:val="24"/>
          <w:szCs w:val="24"/>
        </w:rPr>
        <w:t xml:space="preserve"> </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阮红女士，总经理。简历同上。</w:t>
      </w:r>
      <w:r>
        <w:rPr>
          <w:rFonts w:ascii="宋体" w:hAnsi="宋体"/>
          <w:sz w:val="24"/>
          <w:szCs w:val="24"/>
        </w:rPr>
        <w:t xml:space="preserve"> </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4B526F" w:rsidRDefault="0065211F">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4B526F" w:rsidRDefault="0065211F">
      <w:pPr>
        <w:widowControl/>
        <w:adjustRightInd w:val="0"/>
        <w:snapToGrid w:val="0"/>
        <w:spacing w:line="360" w:lineRule="auto"/>
        <w:ind w:firstLineChars="200" w:firstLine="480"/>
        <w:rPr>
          <w:kern w:val="0"/>
          <w:sz w:val="24"/>
          <w:szCs w:val="24"/>
        </w:rPr>
      </w:pPr>
      <w:r>
        <w:rPr>
          <w:rFonts w:ascii="宋体" w:hAnsi="宋体" w:hint="eastAsia"/>
          <w:sz w:val="24"/>
          <w:szCs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杨浩先生，基金经理。北京邮电大学通信与信息系统专业硕士，</w:t>
      </w:r>
      <w:r>
        <w:rPr>
          <w:rFonts w:hAnsi="宋体"/>
          <w:kern w:val="0"/>
          <w:sz w:val="24"/>
        </w:rPr>
        <w:t>5</w:t>
      </w:r>
      <w:r>
        <w:rPr>
          <w:rFonts w:hAnsi="宋体" w:hint="eastAsia"/>
          <w:kern w:val="0"/>
          <w:sz w:val="24"/>
        </w:rPr>
        <w:t>年基金行业从业经验。</w:t>
      </w:r>
      <w:r>
        <w:rPr>
          <w:rFonts w:hAnsi="宋体"/>
          <w:kern w:val="0"/>
          <w:sz w:val="24"/>
        </w:rPr>
        <w:t>2010</w:t>
      </w:r>
      <w:r>
        <w:rPr>
          <w:rFonts w:hAnsi="宋体" w:hint="eastAsia"/>
          <w:kern w:val="0"/>
          <w:sz w:val="24"/>
        </w:rPr>
        <w:t>年加入交银施罗德基金管理有限公司，曾任行业分析师。</w:t>
      </w:r>
      <w:r>
        <w:rPr>
          <w:rFonts w:hAnsi="宋体"/>
          <w:kern w:val="0"/>
          <w:sz w:val="24"/>
        </w:rPr>
        <w:t>2015</w:t>
      </w:r>
      <w:r>
        <w:rPr>
          <w:rFonts w:hAnsi="宋体" w:hint="eastAsia"/>
          <w:kern w:val="0"/>
          <w:sz w:val="24"/>
        </w:rPr>
        <w:t>年</w:t>
      </w:r>
      <w:r>
        <w:rPr>
          <w:rFonts w:hAnsi="宋体"/>
          <w:kern w:val="0"/>
          <w:sz w:val="24"/>
        </w:rPr>
        <w:t>8</w:t>
      </w:r>
      <w:r>
        <w:rPr>
          <w:rFonts w:hAnsi="宋体" w:hint="eastAsia"/>
          <w:kern w:val="0"/>
          <w:sz w:val="24"/>
        </w:rPr>
        <w:t>月</w:t>
      </w:r>
      <w:r>
        <w:rPr>
          <w:rFonts w:hAnsi="宋体"/>
          <w:kern w:val="0"/>
          <w:sz w:val="24"/>
        </w:rPr>
        <w:t>15</w:t>
      </w:r>
      <w:r>
        <w:rPr>
          <w:rFonts w:hAnsi="宋体" w:hint="eastAsia"/>
          <w:kern w:val="0"/>
          <w:sz w:val="24"/>
        </w:rPr>
        <w:t>日起担任交银施罗德定期支付双息平衡混合型证券投资基金基金经理至今。</w:t>
      </w:r>
    </w:p>
    <w:p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李德亮先生，</w:t>
      </w:r>
      <w:r>
        <w:rPr>
          <w:rFonts w:hAnsi="宋体"/>
          <w:kern w:val="0"/>
          <w:sz w:val="24"/>
        </w:rPr>
        <w:t>2013</w:t>
      </w:r>
      <w:r>
        <w:rPr>
          <w:rFonts w:hAnsi="宋体" w:hint="eastAsia"/>
          <w:kern w:val="0"/>
          <w:sz w:val="24"/>
        </w:rPr>
        <w:t>年</w:t>
      </w:r>
      <w:r>
        <w:rPr>
          <w:rFonts w:hAnsi="宋体"/>
          <w:kern w:val="0"/>
          <w:sz w:val="24"/>
        </w:rPr>
        <w:t>9</w:t>
      </w:r>
      <w:r>
        <w:rPr>
          <w:rFonts w:hAnsi="宋体" w:hint="eastAsia"/>
          <w:kern w:val="0"/>
          <w:sz w:val="24"/>
        </w:rPr>
        <w:t>月</w:t>
      </w:r>
      <w:r>
        <w:rPr>
          <w:rFonts w:hAnsi="宋体"/>
          <w:kern w:val="0"/>
          <w:sz w:val="24"/>
        </w:rPr>
        <w:t>4</w:t>
      </w:r>
      <w:r>
        <w:rPr>
          <w:rFonts w:hAnsi="宋体" w:hint="eastAsia"/>
          <w:kern w:val="0"/>
          <w:sz w:val="24"/>
        </w:rPr>
        <w:t>日至</w:t>
      </w:r>
      <w:r w:rsidR="005762FF">
        <w:rPr>
          <w:rFonts w:hAnsi="宋体"/>
          <w:kern w:val="0"/>
          <w:sz w:val="24"/>
        </w:rPr>
        <w:t>2015</w:t>
      </w:r>
      <w:r w:rsidR="005762FF">
        <w:rPr>
          <w:rFonts w:hAnsi="宋体" w:hint="eastAsia"/>
          <w:kern w:val="0"/>
          <w:sz w:val="24"/>
        </w:rPr>
        <w:t>年</w:t>
      </w:r>
      <w:r w:rsidR="005762FF">
        <w:rPr>
          <w:rFonts w:hAnsi="宋体"/>
          <w:kern w:val="0"/>
          <w:sz w:val="24"/>
        </w:rPr>
        <w:t>8</w:t>
      </w:r>
      <w:r w:rsidR="005762FF">
        <w:rPr>
          <w:rFonts w:hAnsi="宋体" w:hint="eastAsia"/>
          <w:kern w:val="0"/>
          <w:sz w:val="24"/>
        </w:rPr>
        <w:t>月</w:t>
      </w:r>
      <w:r w:rsidR="005762FF">
        <w:rPr>
          <w:rFonts w:hAnsi="宋体"/>
          <w:kern w:val="0"/>
          <w:sz w:val="24"/>
        </w:rPr>
        <w:t>28</w:t>
      </w:r>
      <w:r>
        <w:rPr>
          <w:rFonts w:hAnsi="宋体" w:hint="eastAsia"/>
          <w:kern w:val="0"/>
          <w:sz w:val="24"/>
        </w:rPr>
        <w:t>日任本基金基金经理。</w:t>
      </w:r>
    </w:p>
    <w:p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张迎军先生，</w:t>
      </w:r>
      <w:r>
        <w:rPr>
          <w:rFonts w:hAnsi="宋体"/>
          <w:kern w:val="0"/>
          <w:sz w:val="24"/>
        </w:rPr>
        <w:t>2013</w:t>
      </w:r>
      <w:r>
        <w:rPr>
          <w:rFonts w:hAnsi="宋体" w:hint="eastAsia"/>
          <w:kern w:val="0"/>
          <w:sz w:val="24"/>
        </w:rPr>
        <w:t>年</w:t>
      </w:r>
      <w:r>
        <w:rPr>
          <w:rFonts w:hAnsi="宋体"/>
          <w:kern w:val="0"/>
          <w:sz w:val="24"/>
        </w:rPr>
        <w:t>9</w:t>
      </w:r>
      <w:r>
        <w:rPr>
          <w:rFonts w:hAnsi="宋体" w:hint="eastAsia"/>
          <w:kern w:val="0"/>
          <w:sz w:val="24"/>
        </w:rPr>
        <w:t>月</w:t>
      </w:r>
      <w:r>
        <w:rPr>
          <w:rFonts w:hAnsi="宋体"/>
          <w:kern w:val="0"/>
          <w:sz w:val="24"/>
        </w:rPr>
        <w:t>4</w:t>
      </w:r>
      <w:r>
        <w:rPr>
          <w:rFonts w:hAnsi="宋体" w:hint="eastAsia"/>
          <w:kern w:val="0"/>
          <w:sz w:val="24"/>
        </w:rPr>
        <w:t>日至</w:t>
      </w:r>
      <w:r>
        <w:rPr>
          <w:rFonts w:hAnsi="宋体"/>
          <w:kern w:val="0"/>
          <w:sz w:val="24"/>
        </w:rPr>
        <w:t>2015</w:t>
      </w:r>
      <w:r>
        <w:rPr>
          <w:rFonts w:hAnsi="宋体" w:hint="eastAsia"/>
          <w:kern w:val="0"/>
          <w:sz w:val="24"/>
        </w:rPr>
        <w:t>年</w:t>
      </w:r>
      <w:r>
        <w:rPr>
          <w:rFonts w:hAnsi="宋体"/>
          <w:kern w:val="0"/>
          <w:sz w:val="24"/>
        </w:rPr>
        <w:t>7</w:t>
      </w:r>
      <w:r>
        <w:rPr>
          <w:rFonts w:hAnsi="宋体" w:hint="eastAsia"/>
          <w:kern w:val="0"/>
          <w:sz w:val="24"/>
        </w:rPr>
        <w:t>月</w:t>
      </w:r>
      <w:r>
        <w:rPr>
          <w:rFonts w:hAnsi="宋体"/>
          <w:kern w:val="0"/>
          <w:sz w:val="24"/>
        </w:rPr>
        <w:t>10</w:t>
      </w:r>
      <w:r>
        <w:rPr>
          <w:rFonts w:hAnsi="宋体" w:hint="eastAsia"/>
          <w:kern w:val="0"/>
          <w:sz w:val="24"/>
        </w:rPr>
        <w:t>日任本基金基金经理。</w:t>
      </w:r>
    </w:p>
    <w:p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项廷锋先生，</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日至</w:t>
      </w:r>
      <w:r>
        <w:rPr>
          <w:rFonts w:hAnsi="宋体" w:hint="eastAsia"/>
          <w:kern w:val="0"/>
          <w:sz w:val="24"/>
        </w:rPr>
        <w:t>2014</w:t>
      </w:r>
      <w:r>
        <w:rPr>
          <w:rFonts w:hAnsi="宋体" w:hint="eastAsia"/>
          <w:kern w:val="0"/>
          <w:sz w:val="24"/>
        </w:rPr>
        <w:t>年</w:t>
      </w:r>
      <w:r>
        <w:rPr>
          <w:rFonts w:hAnsi="宋体" w:hint="eastAsia"/>
          <w:kern w:val="0"/>
          <w:sz w:val="24"/>
        </w:rPr>
        <w:t>12</w:t>
      </w:r>
      <w:r>
        <w:rPr>
          <w:rFonts w:hAnsi="宋体" w:hint="eastAsia"/>
          <w:kern w:val="0"/>
          <w:sz w:val="24"/>
        </w:rPr>
        <w:t>月</w:t>
      </w:r>
      <w:r>
        <w:rPr>
          <w:rFonts w:hAnsi="宋体" w:hint="eastAsia"/>
          <w:kern w:val="0"/>
          <w:sz w:val="24"/>
        </w:rPr>
        <w:t>18</w:t>
      </w:r>
      <w:r>
        <w:rPr>
          <w:rFonts w:hAnsi="宋体" w:hint="eastAsia"/>
          <w:kern w:val="0"/>
          <w:sz w:val="24"/>
        </w:rPr>
        <w:t>日担任本基金基金经理。</w:t>
      </w:r>
    </w:p>
    <w:p w:rsidR="004B526F" w:rsidRDefault="0065211F">
      <w:pPr>
        <w:widowControl/>
        <w:adjustRightInd w:val="0"/>
        <w:snapToGrid w:val="0"/>
        <w:spacing w:line="360" w:lineRule="auto"/>
        <w:ind w:firstLineChars="200" w:firstLine="480"/>
        <w:rPr>
          <w:rFonts w:ascii="宋体" w:hAnsi="宋体" w:cs="宋体"/>
          <w:kern w:val="0"/>
          <w:sz w:val="24"/>
        </w:rPr>
      </w:pPr>
      <w:r>
        <w:rPr>
          <w:kern w:val="0"/>
          <w:sz w:val="24"/>
          <w:szCs w:val="24"/>
        </w:rPr>
        <w:t>5</w:t>
      </w:r>
      <w:r>
        <w:rPr>
          <w:rFonts w:hAnsi="宋体"/>
          <w:kern w:val="0"/>
          <w:sz w:val="24"/>
          <w:szCs w:val="24"/>
        </w:rPr>
        <w:t>、投资决策委员会成员</w:t>
      </w:r>
      <w:r>
        <w:rPr>
          <w:kern w:val="0"/>
          <w:sz w:val="24"/>
          <w:szCs w:val="24"/>
        </w:rPr>
        <w:t xml:space="preserve">    </w:t>
      </w:r>
    </w:p>
    <w:p w:rsidR="004B526F" w:rsidRDefault="0065211F">
      <w:pPr>
        <w:widowControl/>
        <w:spacing w:line="360" w:lineRule="auto"/>
        <w:ind w:firstLineChars="200" w:firstLine="480"/>
        <w:rPr>
          <w:rFonts w:ascii="宋体" w:hAnsi="宋体" w:cs="宋体"/>
          <w:kern w:val="0"/>
          <w:sz w:val="24"/>
        </w:rPr>
      </w:pPr>
      <w:r>
        <w:rPr>
          <w:rFonts w:ascii="宋体" w:hAnsi="宋体" w:cs="宋体" w:hint="eastAsia"/>
          <w:kern w:val="0"/>
          <w:sz w:val="24"/>
        </w:rPr>
        <w:t>委员：阮红（总经理）</w:t>
      </w:r>
    </w:p>
    <w:p w:rsidR="004B526F" w:rsidRDefault="0065211F">
      <w:pPr>
        <w:widowControl/>
        <w:spacing w:line="360" w:lineRule="auto"/>
        <w:ind w:firstLineChars="500" w:firstLine="1200"/>
        <w:rPr>
          <w:rFonts w:ascii="宋体" w:hAnsi="宋体" w:cs="宋体"/>
          <w:kern w:val="0"/>
          <w:sz w:val="24"/>
        </w:rPr>
      </w:pPr>
      <w:r>
        <w:rPr>
          <w:rFonts w:ascii="宋体" w:hAnsi="宋体" w:cs="宋体" w:hint="eastAsia"/>
          <w:kern w:val="0"/>
          <w:sz w:val="24"/>
        </w:rPr>
        <w:t>乔宏军（副总经理）</w:t>
      </w:r>
    </w:p>
    <w:p w:rsidR="004B526F" w:rsidRDefault="0065211F">
      <w:pPr>
        <w:widowControl/>
        <w:spacing w:line="360" w:lineRule="auto"/>
        <w:ind w:firstLineChars="500" w:firstLine="1200"/>
        <w:rPr>
          <w:rFonts w:ascii="宋体" w:hAnsi="宋体" w:cs="宋体"/>
          <w:kern w:val="0"/>
          <w:sz w:val="24"/>
        </w:rPr>
      </w:pPr>
      <w:r>
        <w:rPr>
          <w:rFonts w:ascii="宋体" w:hAnsi="宋体" w:cs="宋体" w:hint="eastAsia"/>
          <w:kern w:val="0"/>
          <w:sz w:val="24"/>
        </w:rPr>
        <w:t>项廷锋（投资总监、基金经理）</w:t>
      </w:r>
    </w:p>
    <w:p w:rsidR="004B526F" w:rsidRDefault="0065211F">
      <w:pPr>
        <w:widowControl/>
        <w:spacing w:line="360" w:lineRule="auto"/>
        <w:ind w:firstLineChars="500" w:firstLine="1200"/>
        <w:rPr>
          <w:rFonts w:ascii="宋体" w:hAnsi="宋体" w:cs="宋体"/>
          <w:kern w:val="0"/>
          <w:sz w:val="24"/>
        </w:rPr>
      </w:pPr>
      <w:r>
        <w:rPr>
          <w:rFonts w:ascii="宋体" w:hAnsi="宋体" w:cs="宋体" w:hint="eastAsia"/>
          <w:kern w:val="0"/>
          <w:sz w:val="24"/>
        </w:rPr>
        <w:t>王少成（权益投资总监、基金经理）</w:t>
      </w:r>
    </w:p>
    <w:p w:rsidR="004B526F" w:rsidRDefault="0065211F">
      <w:pPr>
        <w:widowControl/>
        <w:spacing w:line="360" w:lineRule="auto"/>
        <w:ind w:firstLineChars="500" w:firstLine="1200"/>
        <w:rPr>
          <w:rFonts w:ascii="宋体" w:hAnsi="宋体" w:cs="宋体"/>
          <w:kern w:val="0"/>
          <w:sz w:val="24"/>
        </w:rPr>
      </w:pPr>
      <w:r>
        <w:rPr>
          <w:rFonts w:ascii="宋体" w:hAnsi="宋体" w:cs="宋体" w:hint="eastAsia"/>
          <w:kern w:val="0"/>
          <w:sz w:val="24"/>
        </w:rPr>
        <w:t>张鸿羽（研究部总经理）</w:t>
      </w:r>
    </w:p>
    <w:p w:rsidR="004B526F" w:rsidRDefault="0065211F">
      <w:pPr>
        <w:widowControl/>
        <w:spacing w:line="360" w:lineRule="auto"/>
        <w:ind w:firstLineChars="500" w:firstLine="1200"/>
        <w:rPr>
          <w:rFonts w:ascii="宋体" w:hAnsi="宋体" w:cs="宋体"/>
          <w:kern w:val="0"/>
          <w:sz w:val="24"/>
        </w:rPr>
      </w:pPr>
      <w:r>
        <w:rPr>
          <w:rFonts w:ascii="宋体" w:hAnsi="宋体" w:cs="宋体" w:hint="eastAsia"/>
          <w:kern w:val="0"/>
          <w:sz w:val="24"/>
        </w:rPr>
        <w:t>齐皓（跨境投资总监、投资经理）</w:t>
      </w:r>
    </w:p>
    <w:p w:rsidR="004B526F" w:rsidRDefault="0065211F">
      <w:pPr>
        <w:widowControl/>
        <w:adjustRightInd w:val="0"/>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上述人员之间无近亲属关系。上述各项人员信息更新截止日</w:t>
      </w:r>
      <w:r w:rsidRPr="005910F0">
        <w:rPr>
          <w:rFonts w:hint="eastAsia"/>
          <w:kern w:val="0"/>
          <w:sz w:val="24"/>
        </w:rPr>
        <w:t>为</w:t>
      </w:r>
      <w:r w:rsidRPr="005910F0">
        <w:rPr>
          <w:kern w:val="0"/>
          <w:sz w:val="24"/>
        </w:rPr>
        <w:t>2015</w:t>
      </w:r>
      <w:r w:rsidRPr="005910F0">
        <w:rPr>
          <w:rFonts w:hint="eastAsia"/>
          <w:kern w:val="0"/>
          <w:sz w:val="24"/>
        </w:rPr>
        <w:t>年</w:t>
      </w:r>
      <w:r w:rsidRPr="005910F0">
        <w:rPr>
          <w:kern w:val="0"/>
          <w:sz w:val="24"/>
        </w:rPr>
        <w:t>9</w:t>
      </w:r>
      <w:r w:rsidRPr="005910F0">
        <w:rPr>
          <w:rFonts w:hint="eastAsia"/>
          <w:kern w:val="0"/>
          <w:sz w:val="24"/>
        </w:rPr>
        <w:t>月</w:t>
      </w:r>
      <w:r w:rsidRPr="005910F0">
        <w:rPr>
          <w:kern w:val="0"/>
          <w:sz w:val="24"/>
        </w:rPr>
        <w:t>4</w:t>
      </w:r>
      <w:r>
        <w:rPr>
          <w:rFonts w:ascii="宋体" w:hAnsi="宋体" w:cs="宋体" w:hint="eastAsia"/>
          <w:kern w:val="0"/>
          <w:sz w:val="24"/>
        </w:rPr>
        <w:t>日，期后变动（如有）敬请关注基金管理人发布的相关公告。</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（三）基金管理人的职责</w:t>
      </w:r>
      <w:r>
        <w:rPr>
          <w:b/>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1</w:t>
      </w:r>
      <w:r>
        <w:rPr>
          <w:rFonts w:hAnsi="宋体"/>
          <w:kern w:val="0"/>
          <w:sz w:val="24"/>
          <w:szCs w:val="24"/>
        </w:rPr>
        <w:t>、依法募集基金，办理或者委托经中国证监会认定的其他机构代为办理基金份额的发售、申购、赎回和登记事宜；</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2</w:t>
      </w:r>
      <w:r>
        <w:rPr>
          <w:rFonts w:hAnsi="宋体"/>
          <w:kern w:val="0"/>
          <w:sz w:val="24"/>
          <w:szCs w:val="24"/>
        </w:rPr>
        <w:t>、办理基金备案手续；</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3</w:t>
      </w:r>
      <w:r>
        <w:rPr>
          <w:rFonts w:hAnsi="宋体"/>
          <w:kern w:val="0"/>
          <w:sz w:val="24"/>
          <w:szCs w:val="24"/>
        </w:rPr>
        <w:t>、对所管理的不同基金财产分别管理、分别记账，进行证券投资；</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4</w:t>
      </w:r>
      <w:r>
        <w:rPr>
          <w:rFonts w:hAnsi="宋体"/>
          <w:kern w:val="0"/>
          <w:sz w:val="24"/>
          <w:szCs w:val="24"/>
        </w:rPr>
        <w:t>、按照基金合同的约定确定基金收益分配方案，及时向基金份额持有人分配收益；</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5</w:t>
      </w:r>
      <w:r>
        <w:rPr>
          <w:rFonts w:hAnsi="宋体"/>
          <w:kern w:val="0"/>
          <w:sz w:val="24"/>
          <w:szCs w:val="24"/>
        </w:rPr>
        <w:t>、进行基金会计核算并编制基金财务会计报告；</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6</w:t>
      </w:r>
      <w:r>
        <w:rPr>
          <w:rFonts w:hAnsi="宋体"/>
          <w:kern w:val="0"/>
          <w:sz w:val="24"/>
          <w:szCs w:val="24"/>
        </w:rPr>
        <w:t>、编制季度、半年度和年度基金报告；</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7</w:t>
      </w:r>
      <w:r>
        <w:rPr>
          <w:rFonts w:hAnsi="宋体"/>
          <w:kern w:val="0"/>
          <w:sz w:val="24"/>
          <w:szCs w:val="24"/>
        </w:rPr>
        <w:t>、计算并公告基金资产净值，确定基金份额申购、赎回价格；</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8</w:t>
      </w:r>
      <w:r>
        <w:rPr>
          <w:rFonts w:hAnsi="宋体"/>
          <w:kern w:val="0"/>
          <w:sz w:val="24"/>
          <w:szCs w:val="24"/>
        </w:rPr>
        <w:t>、办理与基金财产管理业务活动有关的信息披露事项；</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9</w:t>
      </w:r>
      <w:r>
        <w:rPr>
          <w:rFonts w:hAnsi="宋体"/>
          <w:kern w:val="0"/>
          <w:sz w:val="24"/>
          <w:szCs w:val="24"/>
        </w:rPr>
        <w:t>、召集基金份额持有人大会；</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10</w:t>
      </w:r>
      <w:r>
        <w:rPr>
          <w:rFonts w:hAnsi="宋体"/>
          <w:kern w:val="0"/>
          <w:sz w:val="24"/>
          <w:szCs w:val="24"/>
        </w:rPr>
        <w:t>、保存基金财产管理业务活动的记录、账册、报表和其他相关资料；</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11</w:t>
      </w:r>
      <w:r>
        <w:rPr>
          <w:rFonts w:hAnsi="宋体"/>
          <w:kern w:val="0"/>
          <w:sz w:val="24"/>
          <w:szCs w:val="24"/>
        </w:rPr>
        <w:t>、以基金管理人名义，代表基金份额持有人利益行使诉讼权利或者实施其他法律行为；</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12</w:t>
      </w:r>
      <w:r>
        <w:rPr>
          <w:rFonts w:hAnsi="宋体"/>
          <w:kern w:val="0"/>
          <w:sz w:val="24"/>
          <w:szCs w:val="24"/>
        </w:rPr>
        <w:t>、有关法律法规和中国证监会规定的其他职责。</w:t>
      </w:r>
      <w:r>
        <w:rPr>
          <w:kern w:val="0"/>
          <w:sz w:val="24"/>
          <w:szCs w:val="24"/>
        </w:rPr>
        <w:t xml:space="preserve"> </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（四）基金管理人的承诺</w:t>
      </w:r>
      <w:r>
        <w:rPr>
          <w:b/>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1</w:t>
      </w:r>
      <w:r>
        <w:rPr>
          <w:rFonts w:hAnsi="宋体"/>
          <w:kern w:val="0"/>
          <w:sz w:val="24"/>
          <w:szCs w:val="24"/>
        </w:rPr>
        <w:t>、基金管理人承诺不从事违反《证券法》的行为，并承诺建立健全内部控制制度，采取有效措施，防止违反《证券法》行为的发生；</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2</w:t>
      </w:r>
      <w:r>
        <w:rPr>
          <w:rFonts w:hAnsi="宋体"/>
          <w:kern w:val="0"/>
          <w:sz w:val="24"/>
          <w:szCs w:val="24"/>
        </w:rPr>
        <w:t>、基金管理人承诺不从事违反《基金法》的行为，并承诺建立健全内部风险控制制度，采取有效措施，防止下列行为的发生：</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）将基金管理人固有财产或者他人财产混同于基金财产从事证券投资；</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）不公平地对待管理的不同基金财产；</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）利用基金财产为基金份额持有人以外的第三人牟取利益；</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）向基金份额持有人违规承诺收益或者承担损失；</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）依照法律法规有关规定，由中国证监会规定禁止的其他行为。</w:t>
      </w:r>
      <w:r>
        <w:rPr>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3</w:t>
      </w:r>
      <w:r>
        <w:rPr>
          <w:rFonts w:hAnsi="宋体"/>
          <w:kern w:val="0"/>
          <w:sz w:val="24"/>
          <w:szCs w:val="24"/>
        </w:rPr>
        <w:t>、基金管理人承诺严格遵守基金合同，并承诺建立健全内部控制制度，采取有效措施，防止违反基金合同行为的发生；</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4</w:t>
      </w:r>
      <w:r>
        <w:rPr>
          <w:rFonts w:hAnsi="宋体"/>
          <w:kern w:val="0"/>
          <w:sz w:val="24"/>
          <w:szCs w:val="24"/>
        </w:rPr>
        <w:t>、基金管理人承诺加强人员管理，强化职业操守，督促和约束员工遵守国家有关法律法规及行业规范，诚实信用、勤勉尽责。</w:t>
      </w:r>
      <w:r>
        <w:rPr>
          <w:kern w:val="0"/>
          <w:sz w:val="24"/>
          <w:szCs w:val="24"/>
        </w:rPr>
        <w:t xml:space="preserve"> </w:t>
      </w:r>
    </w:p>
    <w:p w:rsidR="004B526F" w:rsidRDefault="0065211F">
      <w:pPr>
        <w:widowControl/>
        <w:adjustRightInd w:val="0"/>
        <w:snapToGrid w:val="0"/>
        <w:spacing w:line="360" w:lineRule="auto"/>
        <w:ind w:firstLine="200"/>
        <w:rPr>
          <w:kern w:val="0"/>
          <w:sz w:val="24"/>
          <w:szCs w:val="24"/>
        </w:rPr>
      </w:pPr>
      <w:r>
        <w:rPr>
          <w:kern w:val="0"/>
          <w:sz w:val="24"/>
          <w:szCs w:val="24"/>
        </w:rPr>
        <w:t xml:space="preserve">    5</w:t>
      </w:r>
      <w:r>
        <w:rPr>
          <w:rFonts w:hAnsi="宋体"/>
          <w:kern w:val="0"/>
          <w:sz w:val="24"/>
          <w:szCs w:val="24"/>
        </w:rPr>
        <w:t>、基金管理人承诺不从事其他法规规定禁止从事的行为。</w:t>
      </w:r>
      <w:r>
        <w:rPr>
          <w:kern w:val="0"/>
          <w:sz w:val="24"/>
          <w:szCs w:val="24"/>
        </w:rPr>
        <w:t xml:space="preserve"> </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（五）基金经理承诺</w:t>
      </w:r>
      <w:r>
        <w:rPr>
          <w:b/>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、依照有关法律法规和基金合同的规定，本着谨慎的原则为基金份额持有人谋取最大利益；</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、不利用职务之便为自己、受雇人或任何第三者谋取利益；</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、不泄露在任职期间知悉的有关证券、基金的商业秘密，尚未依法公开的基金投资内容、基金投资计划等信息；</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、不以任何形式为其他组织或个人进行证券交易。</w:t>
      </w:r>
      <w:r>
        <w:rPr>
          <w:kern w:val="0"/>
          <w:sz w:val="24"/>
          <w:szCs w:val="24"/>
        </w:rPr>
        <w:t xml:space="preserve"> </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（六）基金管理人的内部控制制度</w:t>
      </w:r>
      <w:r>
        <w:rPr>
          <w:b/>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、风险管理的原则</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）全面性原则</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公司风险管理必须覆盖公司的所有部门和岗位，渗透各项业务过程和业务环节。</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）独立性原则</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公司设立独立的风险管理部，风险管理部保持高度的独立性和权威性，负责对公司各部门风险控制工作进行监督和检查。</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）相互制约原则</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公司及各部门在内部组织结构的设计上要形成一种相互制约的机制，建立不同岗位之间的制衡体系。</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）定性和定量相结合原则</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建立完备的风险管理指标体系，使风险管理更具客观性和操作性。</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、风险管理和内部风险控制体系结构</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）董事会</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负责制定公司的风险管理政策，对风险管理负完全的和最终的责任。</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）监事会</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是公司常设的监事机构，对股东会负责。监事会对公司财务、公司董事、总经理及其他高级管理人员进行监督。</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）合规审核及风险管理委员会</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）风险控制委员会</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szCs w:val="24"/>
        </w:rPr>
        <w:t xml:space="preserve"> </w:t>
      </w:r>
    </w:p>
    <w:p w:rsidR="004B526F" w:rsidRDefault="0065211F">
      <w:pPr>
        <w:widowControl/>
        <w:adjustRightInd w:val="0"/>
        <w:snapToGrid w:val="0"/>
        <w:spacing w:line="360" w:lineRule="auto"/>
        <w:ind w:firstLineChars="150" w:firstLine="360"/>
        <w:rPr>
          <w:kern w:val="0"/>
          <w:sz w:val="24"/>
          <w:szCs w:val="24"/>
        </w:rPr>
      </w:pPr>
      <w:r>
        <w:rPr>
          <w:rFonts w:hAnsi="宋体"/>
          <w:kern w:val="0"/>
          <w:sz w:val="24"/>
          <w:szCs w:val="24"/>
        </w:rPr>
        <w:t>（</w:t>
      </w:r>
      <w:r>
        <w:rPr>
          <w:kern w:val="0"/>
          <w:sz w:val="24"/>
          <w:szCs w:val="24"/>
        </w:rPr>
        <w:t>5</w:t>
      </w:r>
      <w:r>
        <w:rPr>
          <w:rFonts w:hAnsi="宋体"/>
          <w:kern w:val="0"/>
          <w:sz w:val="24"/>
          <w:szCs w:val="24"/>
        </w:rPr>
        <w:t>）督察长</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独立行使督察权利；直接对董事会负责；就内部控制制度和执行情况独立地履行检查、评价、报告、建议职能；定期和不定期地向董事会报告公司内部控制执行情况。</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）风险管理部</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7</w:t>
      </w:r>
      <w:r>
        <w:rPr>
          <w:rFonts w:hAnsi="宋体"/>
          <w:kern w:val="0"/>
          <w:sz w:val="24"/>
          <w:szCs w:val="24"/>
        </w:rPr>
        <w:t>）监察稽核部</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监察稽核部负责设计及实施公司合规审计计划，检查公司各项业务的合规情况及监督公司内部规章制度的执行情况，定期向监管机构及公司管理层进行汇报。</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8</w:t>
      </w:r>
      <w:r>
        <w:rPr>
          <w:rFonts w:hAnsi="宋体"/>
          <w:kern w:val="0"/>
          <w:sz w:val="24"/>
          <w:szCs w:val="24"/>
        </w:rPr>
        <w:t>）法务部</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9</w:t>
      </w:r>
      <w:r>
        <w:rPr>
          <w:rFonts w:hAnsi="宋体"/>
          <w:kern w:val="0"/>
          <w:sz w:val="24"/>
          <w:szCs w:val="24"/>
        </w:rPr>
        <w:t>）业务部门</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、风险管理和内部风险控制的措施</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）建立内控体系，完善内控制度</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）建立相互分离、相互制衡的内控机制</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建立、健全了各项制度，做到基金经理分开，投资决策分开，基金交易集中，形成不同部门、不同岗位之间的制衡机制，从制度上减少和防范风险。</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）建立、健全岗位责任制</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建立、健全了岗位责任制，使每个员工都明确自己的任务、职责，并及时将各自工作领域中的风险隐患上报，以防范和减少风险。</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）建立风险分类、识别、评估、报告、提示程序</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）建立有效的内部监控系统</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建立了足够、有效的内部监控系统，如电脑预警系统、投资监控系统，对可能出现的各种风险进行全面和实时的监控。</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）使用数量化的风险管理手段</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7</w:t>
      </w:r>
      <w:r>
        <w:rPr>
          <w:rFonts w:hAnsi="宋体"/>
          <w:kern w:val="0"/>
          <w:sz w:val="24"/>
          <w:szCs w:val="24"/>
        </w:rPr>
        <w:t>）提供足够的培训</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制定了完整的培训计划，为所有员工提供足够和适当的培训，使员工明确其职责所在，控制风险。</w:t>
      </w:r>
      <w:r>
        <w:rPr>
          <w:kern w:val="0"/>
          <w:sz w:val="24"/>
          <w:szCs w:val="24"/>
        </w:rPr>
        <w:t xml:space="preserve"> </w:t>
      </w:r>
    </w:p>
    <w:p w:rsidR="004B526F" w:rsidRDefault="004B526F">
      <w:pPr>
        <w:widowControl/>
        <w:adjustRightInd w:val="0"/>
        <w:snapToGrid w:val="0"/>
        <w:spacing w:line="360" w:lineRule="auto"/>
        <w:ind w:firstLineChars="200" w:firstLine="480"/>
        <w:rPr>
          <w:kern w:val="0"/>
          <w:sz w:val="24"/>
          <w:szCs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 w:name="_Toc109537382"/>
      <w:bookmarkStart w:id="9" w:name="_Toc382321315"/>
      <w:bookmarkStart w:id="10" w:name="_GoBack"/>
      <w:bookmarkEnd w:id="10"/>
      <w:r>
        <w:rPr>
          <w:rFonts w:ascii="宋体" w:hAnsi="宋体" w:hint="eastAsia"/>
          <w:b/>
          <w:kern w:val="0"/>
          <w:sz w:val="30"/>
        </w:rPr>
        <w:t>四、基金托管人</w:t>
      </w:r>
      <w:bookmarkEnd w:id="8"/>
      <w:bookmarkEnd w:id="9"/>
    </w:p>
    <w:p w:rsidR="004B526F" w:rsidRPr="0065211F" w:rsidRDefault="0065211F" w:rsidP="0065211F">
      <w:pPr>
        <w:widowControl/>
        <w:adjustRightInd w:val="0"/>
        <w:snapToGrid w:val="0"/>
        <w:spacing w:line="360" w:lineRule="auto"/>
        <w:ind w:firstLineChars="200" w:firstLine="482"/>
        <w:outlineLvl w:val="1"/>
        <w:rPr>
          <w:rFonts w:hAnsi="宋体"/>
          <w:b/>
          <w:kern w:val="0"/>
          <w:sz w:val="24"/>
          <w:szCs w:val="24"/>
        </w:rPr>
      </w:pPr>
      <w:bookmarkStart w:id="11" w:name="_Toc116970834"/>
      <w:bookmarkStart w:id="12" w:name="_Toc116971000"/>
      <w:bookmarkStart w:id="13" w:name="_Toc116971120"/>
      <w:bookmarkStart w:id="14" w:name="_Toc237253310"/>
      <w:r w:rsidRPr="0065211F">
        <w:rPr>
          <w:rFonts w:hAnsi="宋体" w:hint="eastAsia"/>
          <w:b/>
          <w:kern w:val="0"/>
          <w:sz w:val="24"/>
          <w:szCs w:val="24"/>
        </w:rPr>
        <w:t>（一）基金托管人情况</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1</w:t>
      </w:r>
      <w:r w:rsidRPr="0065211F">
        <w:rPr>
          <w:rFonts w:hAnsi="宋体" w:hint="eastAsia"/>
          <w:kern w:val="0"/>
          <w:sz w:val="24"/>
          <w:szCs w:val="24"/>
        </w:rPr>
        <w:t>、基本情况</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名称：中国农业银行股份有限公司（简称中国农业银行）</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住所：北京市东城区建国门内大街</w:t>
      </w:r>
      <w:r w:rsidRPr="0065211F">
        <w:rPr>
          <w:rFonts w:hAnsi="宋体" w:hint="eastAsia"/>
          <w:kern w:val="0"/>
          <w:sz w:val="24"/>
          <w:szCs w:val="24"/>
        </w:rPr>
        <w:t>69</w:t>
      </w:r>
      <w:r w:rsidRPr="0065211F">
        <w:rPr>
          <w:rFonts w:hAnsi="宋体" w:hint="eastAsia"/>
          <w:kern w:val="0"/>
          <w:sz w:val="24"/>
          <w:szCs w:val="24"/>
        </w:rPr>
        <w:t>号</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办公地址：北京市西城区复兴门内大街</w:t>
      </w:r>
      <w:r w:rsidRPr="0065211F">
        <w:rPr>
          <w:rFonts w:hAnsi="宋体" w:hint="eastAsia"/>
          <w:kern w:val="0"/>
          <w:sz w:val="24"/>
          <w:szCs w:val="24"/>
        </w:rPr>
        <w:t>28</w:t>
      </w:r>
      <w:r w:rsidRPr="0065211F">
        <w:rPr>
          <w:rFonts w:hAnsi="宋体" w:hint="eastAsia"/>
          <w:kern w:val="0"/>
          <w:sz w:val="24"/>
          <w:szCs w:val="24"/>
        </w:rPr>
        <w:t>号凯晨世贸中心东座</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法定代表人：刘士余</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成立日期：</w:t>
      </w:r>
      <w:r w:rsidRPr="0065211F">
        <w:rPr>
          <w:rFonts w:hAnsi="宋体" w:hint="eastAsia"/>
          <w:kern w:val="0"/>
          <w:sz w:val="24"/>
          <w:szCs w:val="24"/>
        </w:rPr>
        <w:t>2009</w:t>
      </w:r>
      <w:r w:rsidRPr="0065211F">
        <w:rPr>
          <w:rFonts w:hAnsi="宋体" w:hint="eastAsia"/>
          <w:kern w:val="0"/>
          <w:sz w:val="24"/>
          <w:szCs w:val="24"/>
        </w:rPr>
        <w:t>年</w:t>
      </w:r>
      <w:r w:rsidRPr="0065211F">
        <w:rPr>
          <w:rFonts w:hAnsi="宋体" w:hint="eastAsia"/>
          <w:kern w:val="0"/>
          <w:sz w:val="24"/>
          <w:szCs w:val="24"/>
        </w:rPr>
        <w:t>1</w:t>
      </w:r>
      <w:r w:rsidRPr="0065211F">
        <w:rPr>
          <w:rFonts w:hAnsi="宋体" w:hint="eastAsia"/>
          <w:kern w:val="0"/>
          <w:sz w:val="24"/>
          <w:szCs w:val="24"/>
        </w:rPr>
        <w:t>月</w:t>
      </w:r>
      <w:r w:rsidRPr="0065211F">
        <w:rPr>
          <w:rFonts w:hAnsi="宋体" w:hint="eastAsia"/>
          <w:kern w:val="0"/>
          <w:sz w:val="24"/>
          <w:szCs w:val="24"/>
        </w:rPr>
        <w:t>15</w:t>
      </w:r>
      <w:r w:rsidRPr="0065211F">
        <w:rPr>
          <w:rFonts w:hAnsi="宋体" w:hint="eastAsia"/>
          <w:kern w:val="0"/>
          <w:sz w:val="24"/>
          <w:szCs w:val="24"/>
        </w:rPr>
        <w:t>日</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批准设立机关和批准设立文号：中国银监会银监复</w:t>
      </w:r>
      <w:r w:rsidRPr="0065211F">
        <w:rPr>
          <w:rFonts w:hAnsi="宋体" w:hint="eastAsia"/>
          <w:kern w:val="0"/>
          <w:sz w:val="24"/>
          <w:szCs w:val="24"/>
        </w:rPr>
        <w:t>[2009]13</w:t>
      </w:r>
      <w:r w:rsidRPr="0065211F">
        <w:rPr>
          <w:rFonts w:hAnsi="宋体" w:hint="eastAsia"/>
          <w:kern w:val="0"/>
          <w:sz w:val="24"/>
          <w:szCs w:val="24"/>
        </w:rPr>
        <w:t>号</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基金托管业务批准文号：中国证监会证监基字</w:t>
      </w:r>
      <w:r w:rsidRPr="0065211F">
        <w:rPr>
          <w:rFonts w:hAnsi="宋体" w:hint="eastAsia"/>
          <w:kern w:val="0"/>
          <w:sz w:val="24"/>
          <w:szCs w:val="24"/>
        </w:rPr>
        <w:t>[1998]23</w:t>
      </w:r>
      <w:r w:rsidRPr="0065211F">
        <w:rPr>
          <w:rFonts w:hAnsi="宋体" w:hint="eastAsia"/>
          <w:kern w:val="0"/>
          <w:sz w:val="24"/>
          <w:szCs w:val="24"/>
        </w:rPr>
        <w:t>号</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注册资本：</w:t>
      </w:r>
      <w:r w:rsidRPr="0065211F">
        <w:rPr>
          <w:rFonts w:hAnsi="宋体" w:hint="eastAsia"/>
          <w:kern w:val="0"/>
          <w:sz w:val="24"/>
          <w:szCs w:val="24"/>
        </w:rPr>
        <w:t>32,479,411.7</w:t>
      </w:r>
      <w:r w:rsidRPr="0065211F">
        <w:rPr>
          <w:rFonts w:hAnsi="宋体" w:hint="eastAsia"/>
          <w:kern w:val="0"/>
          <w:sz w:val="24"/>
          <w:szCs w:val="24"/>
        </w:rPr>
        <w:t>万元人民币</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存续期间：持续经营</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联系电话：</w:t>
      </w:r>
      <w:r w:rsidRPr="0065211F">
        <w:rPr>
          <w:rFonts w:hAnsi="宋体" w:hint="eastAsia"/>
          <w:kern w:val="0"/>
          <w:sz w:val="24"/>
          <w:szCs w:val="24"/>
        </w:rPr>
        <w:t>010-66060069</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传真：</w:t>
      </w:r>
      <w:r w:rsidRPr="0065211F">
        <w:rPr>
          <w:rFonts w:hAnsi="宋体" w:hint="eastAsia"/>
          <w:kern w:val="0"/>
          <w:sz w:val="24"/>
          <w:szCs w:val="24"/>
        </w:rPr>
        <w:t>010-68121816</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联系人：林葛</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中国农业银行股份有限公司是中国金融体系的重要组成部分</w:t>
      </w:r>
      <w:r w:rsidRPr="0065211F">
        <w:rPr>
          <w:rFonts w:hAnsi="宋体" w:hint="eastAsia"/>
          <w:kern w:val="0"/>
          <w:sz w:val="24"/>
          <w:szCs w:val="24"/>
        </w:rPr>
        <w:t>,</w:t>
      </w:r>
      <w:r w:rsidRPr="0065211F">
        <w:rPr>
          <w:rFonts w:hAnsi="宋体" w:hint="eastAsia"/>
          <w:kern w:val="0"/>
          <w:sz w:val="24"/>
          <w:szCs w:val="24"/>
        </w:rPr>
        <w:t>总行设在北京。经国务院批准，中国农业银行整体改制为中国农业银行股份有限公司并于</w:t>
      </w:r>
      <w:r w:rsidRPr="0065211F">
        <w:rPr>
          <w:rFonts w:hAnsi="宋体" w:hint="eastAsia"/>
          <w:kern w:val="0"/>
          <w:sz w:val="24"/>
          <w:szCs w:val="24"/>
        </w:rPr>
        <w:t>2009</w:t>
      </w:r>
      <w:r w:rsidRPr="0065211F">
        <w:rPr>
          <w:rFonts w:hAnsi="宋体" w:hint="eastAsia"/>
          <w:kern w:val="0"/>
          <w:sz w:val="24"/>
          <w:szCs w:val="24"/>
        </w:rPr>
        <w:t>年</w:t>
      </w:r>
      <w:r w:rsidRPr="0065211F">
        <w:rPr>
          <w:rFonts w:hAnsi="宋体" w:hint="eastAsia"/>
          <w:kern w:val="0"/>
          <w:sz w:val="24"/>
          <w:szCs w:val="24"/>
        </w:rPr>
        <w:t>1</w:t>
      </w:r>
      <w:r w:rsidRPr="0065211F">
        <w:rPr>
          <w:rFonts w:hAnsi="宋体" w:hint="eastAsia"/>
          <w:kern w:val="0"/>
          <w:sz w:val="24"/>
          <w:szCs w:val="24"/>
        </w:rPr>
        <w:t>月</w:t>
      </w:r>
      <w:r w:rsidRPr="0065211F">
        <w:rPr>
          <w:rFonts w:hAnsi="宋体" w:hint="eastAsia"/>
          <w:kern w:val="0"/>
          <w:sz w:val="24"/>
          <w:szCs w:val="24"/>
        </w:rPr>
        <w:t>15</w:t>
      </w:r>
      <w:r w:rsidRPr="0065211F">
        <w:rPr>
          <w:rFonts w:hAnsi="宋体"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65211F">
        <w:rPr>
          <w:rFonts w:hAnsi="宋体" w:hint="eastAsia"/>
          <w:kern w:val="0"/>
          <w:sz w:val="24"/>
          <w:szCs w:val="24"/>
        </w:rPr>
        <w:t>500</w:t>
      </w:r>
      <w:r w:rsidRPr="0065211F">
        <w:rPr>
          <w:rFonts w:hAnsi="宋体"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中国农业银行是中国第一批开展托管业务的国内商业银行，经验丰富，服务优质，业绩突出，</w:t>
      </w:r>
      <w:r w:rsidRPr="0065211F">
        <w:rPr>
          <w:rFonts w:hAnsi="宋体" w:hint="eastAsia"/>
          <w:kern w:val="0"/>
          <w:sz w:val="24"/>
          <w:szCs w:val="24"/>
        </w:rPr>
        <w:t>2004</w:t>
      </w:r>
      <w:r w:rsidRPr="0065211F">
        <w:rPr>
          <w:rFonts w:hAnsi="宋体" w:hint="eastAsia"/>
          <w:kern w:val="0"/>
          <w:sz w:val="24"/>
          <w:szCs w:val="24"/>
        </w:rPr>
        <w:t>年被英国《全球托管人》评为中国“最佳托管银行”。</w:t>
      </w:r>
      <w:r w:rsidRPr="0065211F">
        <w:rPr>
          <w:rFonts w:hAnsi="宋体" w:hint="eastAsia"/>
          <w:kern w:val="0"/>
          <w:sz w:val="24"/>
          <w:szCs w:val="24"/>
        </w:rPr>
        <w:t>2007</w:t>
      </w:r>
      <w:r w:rsidRPr="0065211F">
        <w:rPr>
          <w:rFonts w:hAnsi="宋体" w:hint="eastAsia"/>
          <w:kern w:val="0"/>
          <w:sz w:val="24"/>
          <w:szCs w:val="24"/>
        </w:rPr>
        <w:t>年中国农业银行通过了美国</w:t>
      </w:r>
      <w:r w:rsidRPr="0065211F">
        <w:rPr>
          <w:rFonts w:hAnsi="宋体" w:hint="eastAsia"/>
          <w:kern w:val="0"/>
          <w:sz w:val="24"/>
          <w:szCs w:val="24"/>
        </w:rPr>
        <w:t>SAS70</w:t>
      </w:r>
      <w:r w:rsidRPr="0065211F">
        <w:rPr>
          <w:rFonts w:hAnsi="宋体" w:hint="eastAsia"/>
          <w:kern w:val="0"/>
          <w:sz w:val="24"/>
          <w:szCs w:val="24"/>
        </w:rPr>
        <w:t>内部控制审计，并获得无保留意见的</w:t>
      </w:r>
      <w:r w:rsidRPr="0065211F">
        <w:rPr>
          <w:rFonts w:hAnsi="宋体" w:hint="eastAsia"/>
          <w:kern w:val="0"/>
          <w:sz w:val="24"/>
          <w:szCs w:val="24"/>
        </w:rPr>
        <w:t>SAS70</w:t>
      </w:r>
      <w:r w:rsidRPr="0065211F">
        <w:rPr>
          <w:rFonts w:hAnsi="宋体" w:hint="eastAsia"/>
          <w:kern w:val="0"/>
          <w:sz w:val="24"/>
          <w:szCs w:val="24"/>
        </w:rPr>
        <w:t>审计报告，表明了独立公正第三方对中国农业银行托管服务运作流程的风险管理、内部控制的健全有效性的全面认可。中国农业银行着力加强能力建设，品牌声誉进一步提升，在</w:t>
      </w:r>
      <w:r w:rsidRPr="0065211F">
        <w:rPr>
          <w:rFonts w:hAnsi="宋体" w:hint="eastAsia"/>
          <w:kern w:val="0"/>
          <w:sz w:val="24"/>
          <w:szCs w:val="24"/>
        </w:rPr>
        <w:t>2010</w:t>
      </w:r>
      <w:r w:rsidRPr="0065211F">
        <w:rPr>
          <w:rFonts w:hAnsi="宋体" w:hint="eastAsia"/>
          <w:kern w:val="0"/>
          <w:sz w:val="24"/>
          <w:szCs w:val="24"/>
        </w:rPr>
        <w:t>年首届“‘金牌理财’</w:t>
      </w:r>
      <w:r w:rsidRPr="0065211F">
        <w:rPr>
          <w:rFonts w:hAnsi="宋体" w:hint="eastAsia"/>
          <w:kern w:val="0"/>
          <w:sz w:val="24"/>
          <w:szCs w:val="24"/>
        </w:rPr>
        <w:t>TOP10</w:t>
      </w:r>
      <w:r w:rsidRPr="0065211F">
        <w:rPr>
          <w:rFonts w:hAnsi="宋体" w:hint="eastAsia"/>
          <w:kern w:val="0"/>
          <w:sz w:val="24"/>
          <w:szCs w:val="24"/>
        </w:rPr>
        <w:t>颁奖盛典”中成绩突出，获“最佳托管银行”奖。</w:t>
      </w:r>
      <w:r w:rsidRPr="0065211F">
        <w:rPr>
          <w:rFonts w:hAnsi="宋体" w:hint="eastAsia"/>
          <w:kern w:val="0"/>
          <w:sz w:val="24"/>
          <w:szCs w:val="24"/>
        </w:rPr>
        <w:t>2010</w:t>
      </w:r>
      <w:r w:rsidRPr="0065211F">
        <w:rPr>
          <w:rFonts w:hAnsi="宋体" w:hint="eastAsia"/>
          <w:kern w:val="0"/>
          <w:sz w:val="24"/>
          <w:szCs w:val="24"/>
        </w:rPr>
        <w:t>年再次荣获《首席财务官》杂志颁发的“最佳资产托管奖”。</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中国农业银行证券投资基金托管部于</w:t>
      </w:r>
      <w:r w:rsidRPr="0065211F">
        <w:rPr>
          <w:rFonts w:hAnsi="宋体" w:hint="eastAsia"/>
          <w:kern w:val="0"/>
          <w:sz w:val="24"/>
          <w:szCs w:val="24"/>
        </w:rPr>
        <w:t>1998</w:t>
      </w:r>
      <w:r w:rsidRPr="0065211F">
        <w:rPr>
          <w:rFonts w:hAnsi="宋体" w:hint="eastAsia"/>
          <w:kern w:val="0"/>
          <w:sz w:val="24"/>
          <w:szCs w:val="24"/>
        </w:rPr>
        <w:t>年</w:t>
      </w:r>
      <w:r w:rsidRPr="0065211F">
        <w:rPr>
          <w:rFonts w:hAnsi="宋体" w:hint="eastAsia"/>
          <w:kern w:val="0"/>
          <w:sz w:val="24"/>
          <w:szCs w:val="24"/>
        </w:rPr>
        <w:t>5</w:t>
      </w:r>
      <w:r w:rsidRPr="0065211F">
        <w:rPr>
          <w:rFonts w:hAnsi="宋体" w:hint="eastAsia"/>
          <w:kern w:val="0"/>
          <w:sz w:val="24"/>
          <w:szCs w:val="24"/>
        </w:rPr>
        <w:t>月经中国证监会和中国人民银行批准成立，</w:t>
      </w:r>
      <w:r w:rsidRPr="0065211F">
        <w:rPr>
          <w:rFonts w:hAnsi="宋体" w:hint="eastAsia"/>
          <w:kern w:val="0"/>
          <w:sz w:val="24"/>
          <w:szCs w:val="24"/>
        </w:rPr>
        <w:t>2004</w:t>
      </w:r>
      <w:r w:rsidRPr="0065211F">
        <w:rPr>
          <w:rFonts w:hAnsi="宋体" w:hint="eastAsia"/>
          <w:kern w:val="0"/>
          <w:sz w:val="24"/>
          <w:szCs w:val="24"/>
        </w:rPr>
        <w:t>年</w:t>
      </w:r>
      <w:r w:rsidRPr="0065211F">
        <w:rPr>
          <w:rFonts w:hAnsi="宋体" w:hint="eastAsia"/>
          <w:kern w:val="0"/>
          <w:sz w:val="24"/>
          <w:szCs w:val="24"/>
        </w:rPr>
        <w:t>9</w:t>
      </w:r>
      <w:r w:rsidRPr="0065211F">
        <w:rPr>
          <w:rFonts w:hAnsi="宋体" w:hint="eastAsia"/>
          <w:kern w:val="0"/>
          <w:sz w:val="24"/>
          <w:szCs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2</w:t>
      </w:r>
      <w:r w:rsidRPr="0065211F">
        <w:rPr>
          <w:rFonts w:hAnsi="宋体" w:hint="eastAsia"/>
          <w:kern w:val="0"/>
          <w:sz w:val="24"/>
          <w:szCs w:val="24"/>
        </w:rPr>
        <w:t>、主要人员情况</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中国农业银行托管业务部现有员工</w:t>
      </w:r>
      <w:r w:rsidRPr="0065211F">
        <w:rPr>
          <w:rFonts w:hAnsi="宋体" w:hint="eastAsia"/>
          <w:kern w:val="0"/>
          <w:sz w:val="24"/>
          <w:szCs w:val="24"/>
        </w:rPr>
        <w:t>140</w:t>
      </w:r>
      <w:r w:rsidRPr="0065211F">
        <w:rPr>
          <w:rFonts w:hAnsi="宋体" w:hint="eastAsia"/>
          <w:kern w:val="0"/>
          <w:sz w:val="24"/>
          <w:szCs w:val="24"/>
        </w:rPr>
        <w:t>余名，其中高级会计师、高级经济师、高级工程师、律师等专家</w:t>
      </w:r>
      <w:r w:rsidRPr="0065211F">
        <w:rPr>
          <w:rFonts w:hAnsi="宋体" w:hint="eastAsia"/>
          <w:kern w:val="0"/>
          <w:sz w:val="24"/>
          <w:szCs w:val="24"/>
        </w:rPr>
        <w:t>10</w:t>
      </w:r>
      <w:r w:rsidRPr="0065211F">
        <w:rPr>
          <w:rFonts w:hAnsi="宋体" w:hint="eastAsia"/>
          <w:kern w:val="0"/>
          <w:sz w:val="24"/>
          <w:szCs w:val="24"/>
        </w:rPr>
        <w:t>余名，服务团队成员专业水平高、业务素质好、服务能力强，高级管理层均有</w:t>
      </w:r>
      <w:r w:rsidRPr="0065211F">
        <w:rPr>
          <w:rFonts w:hAnsi="宋体" w:hint="eastAsia"/>
          <w:kern w:val="0"/>
          <w:sz w:val="24"/>
          <w:szCs w:val="24"/>
        </w:rPr>
        <w:t>20</w:t>
      </w:r>
      <w:r w:rsidRPr="0065211F">
        <w:rPr>
          <w:rFonts w:hAnsi="宋体" w:hint="eastAsia"/>
          <w:kern w:val="0"/>
          <w:sz w:val="24"/>
          <w:szCs w:val="24"/>
        </w:rPr>
        <w:t>年以上金融从业经验和高级技术职称，精通国内外证券市场的运作。</w:t>
      </w:r>
    </w:p>
    <w:p w:rsidR="004B526F" w:rsidRPr="0065211F" w:rsidRDefault="0065211F" w:rsidP="0065211F">
      <w:pPr>
        <w:widowControl/>
        <w:adjustRightInd w:val="0"/>
        <w:snapToGrid w:val="0"/>
        <w:spacing w:line="360" w:lineRule="auto"/>
        <w:ind w:firstLineChars="200" w:firstLine="480"/>
        <w:rPr>
          <w:rFonts w:hAnsi="宋体"/>
          <w:kern w:val="0"/>
          <w:sz w:val="24"/>
          <w:szCs w:val="24"/>
        </w:rPr>
      </w:pPr>
      <w:r w:rsidRPr="0065211F">
        <w:rPr>
          <w:rFonts w:hAnsi="宋体" w:hint="eastAsia"/>
          <w:kern w:val="0"/>
          <w:sz w:val="24"/>
          <w:szCs w:val="24"/>
        </w:rPr>
        <w:t>3</w:t>
      </w:r>
      <w:r w:rsidRPr="0065211F">
        <w:rPr>
          <w:rFonts w:hAnsi="宋体" w:hint="eastAsia"/>
          <w:kern w:val="0"/>
          <w:sz w:val="24"/>
          <w:szCs w:val="24"/>
        </w:rPr>
        <w:t>、基金托管业务经营情况</w:t>
      </w:r>
    </w:p>
    <w:p w:rsidR="004B526F" w:rsidRDefault="0065211F" w:rsidP="0065211F">
      <w:pPr>
        <w:widowControl/>
        <w:adjustRightInd w:val="0"/>
        <w:snapToGrid w:val="0"/>
        <w:spacing w:line="360" w:lineRule="auto"/>
        <w:ind w:firstLineChars="200" w:firstLine="480"/>
        <w:rPr>
          <w:rFonts w:ascii="宋体" w:hAnsi="宋体" w:cs="宋体"/>
          <w:bCs/>
          <w:szCs w:val="21"/>
        </w:rPr>
      </w:pPr>
      <w:r w:rsidRPr="0065211F">
        <w:rPr>
          <w:rFonts w:hAnsi="宋体" w:hint="eastAsia"/>
          <w:kern w:val="0"/>
          <w:sz w:val="24"/>
          <w:szCs w:val="24"/>
        </w:rPr>
        <w:t>截止到</w:t>
      </w:r>
      <w:r w:rsidRPr="0065211F">
        <w:rPr>
          <w:rFonts w:hAnsi="宋体" w:hint="eastAsia"/>
          <w:kern w:val="0"/>
          <w:sz w:val="24"/>
          <w:szCs w:val="24"/>
        </w:rPr>
        <w:t>2015</w:t>
      </w:r>
      <w:r w:rsidRPr="0065211F">
        <w:rPr>
          <w:rFonts w:hAnsi="宋体" w:hint="eastAsia"/>
          <w:kern w:val="0"/>
          <w:sz w:val="24"/>
          <w:szCs w:val="24"/>
        </w:rPr>
        <w:t>年</w:t>
      </w:r>
      <w:r w:rsidRPr="0065211F">
        <w:rPr>
          <w:rFonts w:hAnsi="宋体" w:hint="eastAsia"/>
          <w:kern w:val="0"/>
          <w:sz w:val="24"/>
          <w:szCs w:val="24"/>
        </w:rPr>
        <w:t>6</w:t>
      </w:r>
      <w:r w:rsidRPr="0065211F">
        <w:rPr>
          <w:rFonts w:hAnsi="宋体" w:hint="eastAsia"/>
          <w:kern w:val="0"/>
          <w:sz w:val="24"/>
          <w:szCs w:val="24"/>
        </w:rPr>
        <w:t>月</w:t>
      </w:r>
      <w:r w:rsidRPr="0065211F">
        <w:rPr>
          <w:rFonts w:hAnsi="宋体" w:hint="eastAsia"/>
          <w:kern w:val="0"/>
          <w:sz w:val="24"/>
          <w:szCs w:val="24"/>
        </w:rPr>
        <w:t>30</w:t>
      </w:r>
      <w:r w:rsidRPr="0065211F">
        <w:rPr>
          <w:rFonts w:hAnsi="宋体" w:hint="eastAsia"/>
          <w:kern w:val="0"/>
          <w:sz w:val="24"/>
          <w:szCs w:val="24"/>
        </w:rPr>
        <w:t>日，中国农业银行托管的封闭式证券投资基金和开放式证券投资基金共</w:t>
      </w:r>
      <w:r w:rsidRPr="0065211F">
        <w:rPr>
          <w:rFonts w:hAnsi="宋体" w:hint="eastAsia"/>
          <w:kern w:val="0"/>
          <w:sz w:val="24"/>
          <w:szCs w:val="24"/>
        </w:rPr>
        <w:t>287</w:t>
      </w:r>
      <w:r w:rsidRPr="0065211F">
        <w:rPr>
          <w:rFonts w:hAnsi="宋体" w:hint="eastAsia"/>
          <w:kern w:val="0"/>
          <w:sz w:val="24"/>
          <w:szCs w:val="24"/>
        </w:rPr>
        <w:t>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w:t>
      </w:r>
      <w:r w:rsidRPr="0065211F">
        <w:rPr>
          <w:rFonts w:hAnsi="宋体" w:hint="eastAsia"/>
          <w:kern w:val="0"/>
          <w:sz w:val="24"/>
          <w:szCs w:val="24"/>
        </w:rPr>
        <w:t>300</w:t>
      </w:r>
      <w:r w:rsidRPr="0065211F">
        <w:rPr>
          <w:rFonts w:hAnsi="宋体" w:hint="eastAsia"/>
          <w:kern w:val="0"/>
          <w:sz w:val="24"/>
          <w:szCs w:val="24"/>
        </w:rPr>
        <w:t>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w:t>
      </w:r>
      <w:r w:rsidRPr="0065211F">
        <w:rPr>
          <w:rFonts w:hAnsi="宋体" w:hint="eastAsia"/>
          <w:kern w:val="0"/>
          <w:sz w:val="24"/>
          <w:szCs w:val="24"/>
        </w:rPr>
        <w:t>100</w:t>
      </w:r>
      <w:r w:rsidRPr="0065211F">
        <w:rPr>
          <w:rFonts w:hAnsi="宋体" w:hint="eastAsia"/>
          <w:kern w:val="0"/>
          <w:sz w:val="24"/>
          <w:szCs w:val="24"/>
        </w:rPr>
        <w:t>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w:t>
      </w:r>
      <w:r w:rsidRPr="0065211F">
        <w:rPr>
          <w:rFonts w:hAnsi="宋体" w:hint="eastAsia"/>
          <w:kern w:val="0"/>
          <w:sz w:val="24"/>
          <w:szCs w:val="24"/>
        </w:rPr>
        <w:t>(LOF)</w:t>
      </w:r>
      <w:r w:rsidRPr="0065211F">
        <w:rPr>
          <w:rFonts w:hAnsi="宋体" w:hint="eastAsia"/>
          <w:kern w:val="0"/>
          <w:sz w:val="24"/>
          <w:szCs w:val="24"/>
        </w:rPr>
        <w:t>、大成行业轮动股票型证券投资基金、交银施罗德上证</w:t>
      </w:r>
      <w:r w:rsidRPr="0065211F">
        <w:rPr>
          <w:rFonts w:hAnsi="宋体" w:hint="eastAsia"/>
          <w:kern w:val="0"/>
          <w:sz w:val="24"/>
          <w:szCs w:val="24"/>
        </w:rPr>
        <w:t>180</w:t>
      </w:r>
      <w:r w:rsidRPr="0065211F">
        <w:rPr>
          <w:rFonts w:hAnsi="宋体" w:hint="eastAsia"/>
          <w:kern w:val="0"/>
          <w:sz w:val="24"/>
          <w:szCs w:val="24"/>
        </w:rPr>
        <w:t>公司治理交易型开放式指数证券投资基金联接基金、上证</w:t>
      </w:r>
      <w:r w:rsidRPr="0065211F">
        <w:rPr>
          <w:rFonts w:hAnsi="宋体" w:hint="eastAsia"/>
          <w:kern w:val="0"/>
          <w:sz w:val="24"/>
          <w:szCs w:val="24"/>
        </w:rPr>
        <w:t>180</w:t>
      </w:r>
      <w:r w:rsidRPr="0065211F">
        <w:rPr>
          <w:rFonts w:hAnsi="宋体" w:hint="eastAsia"/>
          <w:kern w:val="0"/>
          <w:sz w:val="24"/>
          <w:szCs w:val="24"/>
        </w:rPr>
        <w:t>公司治理交易型开放式指数证券投资基金、富兰克林国海沪深</w:t>
      </w:r>
      <w:r w:rsidRPr="0065211F">
        <w:rPr>
          <w:rFonts w:hAnsi="宋体" w:hint="eastAsia"/>
          <w:kern w:val="0"/>
          <w:sz w:val="24"/>
          <w:szCs w:val="24"/>
        </w:rPr>
        <w:t>300</w:t>
      </w:r>
      <w:r w:rsidRPr="0065211F">
        <w:rPr>
          <w:rFonts w:hAnsi="宋体" w:hint="eastAsia"/>
          <w:kern w:val="0"/>
          <w:sz w:val="24"/>
          <w:szCs w:val="24"/>
        </w:rPr>
        <w:t>指数增强型证券投资基金、南方中证</w:t>
      </w:r>
      <w:r w:rsidRPr="0065211F">
        <w:rPr>
          <w:rFonts w:hAnsi="宋体" w:hint="eastAsia"/>
          <w:kern w:val="0"/>
          <w:sz w:val="24"/>
          <w:szCs w:val="24"/>
        </w:rPr>
        <w:t>500</w:t>
      </w:r>
      <w:r w:rsidRPr="0065211F">
        <w:rPr>
          <w:rFonts w:hAnsi="宋体" w:hint="eastAsia"/>
          <w:kern w:val="0"/>
          <w:sz w:val="24"/>
          <w:szCs w:val="24"/>
        </w:rPr>
        <w:t>交易型开放式指数证券投资基金联接基金</w:t>
      </w:r>
      <w:r w:rsidRPr="0065211F">
        <w:rPr>
          <w:rFonts w:hAnsi="宋体" w:hint="eastAsia"/>
          <w:kern w:val="0"/>
          <w:sz w:val="24"/>
          <w:szCs w:val="24"/>
        </w:rPr>
        <w:t>(LOF)</w:t>
      </w:r>
      <w:r w:rsidRPr="0065211F">
        <w:rPr>
          <w:rFonts w:hAnsi="宋体" w:hint="eastAsia"/>
          <w:kern w:val="0"/>
          <w:sz w:val="24"/>
          <w:szCs w:val="24"/>
        </w:rPr>
        <w:t>、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w:t>
      </w:r>
      <w:r w:rsidRPr="0065211F">
        <w:rPr>
          <w:rFonts w:hAnsi="宋体" w:hint="eastAsia"/>
          <w:kern w:val="0"/>
          <w:sz w:val="24"/>
          <w:szCs w:val="24"/>
        </w:rPr>
        <w:t>300</w:t>
      </w:r>
      <w:r w:rsidRPr="0065211F">
        <w:rPr>
          <w:rFonts w:hAnsi="宋体" w:hint="eastAsia"/>
          <w:kern w:val="0"/>
          <w:sz w:val="24"/>
          <w:szCs w:val="24"/>
        </w:rPr>
        <w:t>指数增强型证券投资基金</w:t>
      </w:r>
      <w:r w:rsidRPr="0065211F">
        <w:rPr>
          <w:rFonts w:hAnsi="宋体" w:hint="eastAsia"/>
          <w:kern w:val="0"/>
          <w:sz w:val="24"/>
          <w:szCs w:val="24"/>
        </w:rPr>
        <w:t>(LOF)</w:t>
      </w:r>
      <w:r w:rsidRPr="0065211F">
        <w:rPr>
          <w:rFonts w:hAnsi="宋体" w:hint="eastAsia"/>
          <w:kern w:val="0"/>
          <w:sz w:val="24"/>
          <w:szCs w:val="24"/>
        </w:rPr>
        <w:t>、工银瑞信深证红利交易型开放式指数证券投资基金、工银瑞信深证红利交易型开放式指数证券投资基金联接基金、富国可转换债券证券投资基金、大成深证成长</w:t>
      </w:r>
      <w:r w:rsidRPr="0065211F">
        <w:rPr>
          <w:rFonts w:hAnsi="宋体" w:hint="eastAsia"/>
          <w:kern w:val="0"/>
          <w:sz w:val="24"/>
          <w:szCs w:val="24"/>
        </w:rPr>
        <w:t>40</w:t>
      </w:r>
      <w:r w:rsidRPr="0065211F">
        <w:rPr>
          <w:rFonts w:hAnsi="宋体" w:hint="eastAsia"/>
          <w:kern w:val="0"/>
          <w:sz w:val="24"/>
          <w:szCs w:val="24"/>
        </w:rPr>
        <w:t>交易型开放式指数证券投资基金、大成深证成长</w:t>
      </w:r>
      <w:r w:rsidRPr="0065211F">
        <w:rPr>
          <w:rFonts w:hAnsi="宋体" w:hint="eastAsia"/>
          <w:kern w:val="0"/>
          <w:sz w:val="24"/>
          <w:szCs w:val="24"/>
        </w:rPr>
        <w:t>40</w:t>
      </w:r>
      <w:r w:rsidRPr="0065211F">
        <w:rPr>
          <w:rFonts w:hAnsi="宋体" w:hint="eastAsia"/>
          <w:kern w:val="0"/>
          <w:sz w:val="24"/>
          <w:szCs w:val="24"/>
        </w:rPr>
        <w:t>交易型开放式指数证券投资基金联接基金、泰达宏利领先中小盘股票型证券投资基金、交银施罗德信用添利债券证券投资基金</w:t>
      </w:r>
      <w:r w:rsidRPr="0065211F">
        <w:rPr>
          <w:rFonts w:hAnsi="宋体" w:hint="eastAsia"/>
          <w:kern w:val="0"/>
          <w:sz w:val="24"/>
          <w:szCs w:val="24"/>
        </w:rPr>
        <w:t>(LOF)</w:t>
      </w:r>
      <w:r w:rsidRPr="0065211F">
        <w:rPr>
          <w:rFonts w:hAnsi="宋体" w:hint="eastAsia"/>
          <w:kern w:val="0"/>
          <w:sz w:val="24"/>
          <w:szCs w:val="24"/>
        </w:rPr>
        <w:t>、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w:t>
      </w:r>
      <w:r w:rsidRPr="0065211F">
        <w:rPr>
          <w:rFonts w:hAnsi="宋体" w:hint="eastAsia"/>
          <w:kern w:val="0"/>
          <w:sz w:val="24"/>
          <w:szCs w:val="24"/>
        </w:rPr>
        <w:t>LOF</w:t>
      </w:r>
      <w:r w:rsidRPr="0065211F">
        <w:rPr>
          <w:rFonts w:hAnsi="宋体" w:hint="eastAsia"/>
          <w:kern w:val="0"/>
          <w:sz w:val="24"/>
          <w:szCs w:val="24"/>
        </w:rPr>
        <w:t>）、中邮中小盘灵活配置混合型证券投资基金、浙商聚潮产业成长股票型证券投资基金、嘉实领先成长股票型证券投资基金、广发中小板</w:t>
      </w:r>
      <w:r w:rsidRPr="0065211F">
        <w:rPr>
          <w:rFonts w:hAnsi="宋体" w:hint="eastAsia"/>
          <w:kern w:val="0"/>
          <w:sz w:val="24"/>
          <w:szCs w:val="24"/>
        </w:rPr>
        <w:t>300</w:t>
      </w:r>
      <w:r w:rsidRPr="0065211F">
        <w:rPr>
          <w:rFonts w:hAnsi="宋体" w:hint="eastAsia"/>
          <w:kern w:val="0"/>
          <w:sz w:val="24"/>
          <w:szCs w:val="24"/>
        </w:rPr>
        <w:t>交易型开放式指数证券投资基金、广发中小板</w:t>
      </w:r>
      <w:r w:rsidRPr="0065211F">
        <w:rPr>
          <w:rFonts w:hAnsi="宋体" w:hint="eastAsia"/>
          <w:kern w:val="0"/>
          <w:sz w:val="24"/>
          <w:szCs w:val="24"/>
        </w:rPr>
        <w:t>300</w:t>
      </w:r>
      <w:r w:rsidRPr="0065211F">
        <w:rPr>
          <w:rFonts w:hAnsi="宋体" w:hint="eastAsia"/>
          <w:kern w:val="0"/>
          <w:sz w:val="24"/>
          <w:szCs w:val="24"/>
        </w:rPr>
        <w:t>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w:t>
      </w:r>
      <w:r w:rsidRPr="0065211F">
        <w:rPr>
          <w:rFonts w:hAnsi="宋体" w:hint="eastAsia"/>
          <w:kern w:val="0"/>
          <w:sz w:val="24"/>
          <w:szCs w:val="24"/>
        </w:rPr>
        <w:t>300</w:t>
      </w:r>
      <w:r w:rsidRPr="0065211F">
        <w:rPr>
          <w:rFonts w:hAnsi="宋体" w:hint="eastAsia"/>
          <w:kern w:val="0"/>
          <w:sz w:val="24"/>
          <w:szCs w:val="24"/>
        </w:rPr>
        <w:t>价值交易型开放式指数证券投资基金、南方中国中小盘股票指数证券投资基金（</w:t>
      </w:r>
      <w:r w:rsidRPr="0065211F">
        <w:rPr>
          <w:rFonts w:hAnsi="宋体" w:hint="eastAsia"/>
          <w:kern w:val="0"/>
          <w:sz w:val="24"/>
          <w:szCs w:val="24"/>
        </w:rPr>
        <w:t>LOF</w:t>
      </w:r>
      <w:r w:rsidRPr="0065211F">
        <w:rPr>
          <w:rFonts w:hAnsi="宋体" w:hint="eastAsia"/>
          <w:kern w:val="0"/>
          <w:sz w:val="24"/>
          <w:szCs w:val="24"/>
        </w:rPr>
        <w:t>）、交银施罗德深证</w:t>
      </w:r>
      <w:r w:rsidRPr="0065211F">
        <w:rPr>
          <w:rFonts w:hAnsi="宋体" w:hint="eastAsia"/>
          <w:kern w:val="0"/>
          <w:sz w:val="24"/>
          <w:szCs w:val="24"/>
        </w:rPr>
        <w:t>300</w:t>
      </w:r>
      <w:r w:rsidRPr="0065211F">
        <w:rPr>
          <w:rFonts w:hAnsi="宋体" w:hint="eastAsia"/>
          <w:kern w:val="0"/>
          <w:sz w:val="24"/>
          <w:szCs w:val="24"/>
        </w:rPr>
        <w:t>价值交易型开放式指数证券投资基金联接基金、富国中证</w:t>
      </w:r>
      <w:r w:rsidRPr="0065211F">
        <w:rPr>
          <w:rFonts w:hAnsi="宋体" w:hint="eastAsia"/>
          <w:kern w:val="0"/>
          <w:sz w:val="24"/>
          <w:szCs w:val="24"/>
        </w:rPr>
        <w:t>500</w:t>
      </w:r>
      <w:r w:rsidRPr="0065211F">
        <w:rPr>
          <w:rFonts w:hAnsi="宋体" w:hint="eastAsia"/>
          <w:kern w:val="0"/>
          <w:sz w:val="24"/>
          <w:szCs w:val="24"/>
        </w:rPr>
        <w:t>指数增强型证券投资基金（</w:t>
      </w:r>
      <w:r w:rsidRPr="0065211F">
        <w:rPr>
          <w:rFonts w:hAnsi="宋体" w:hint="eastAsia"/>
          <w:kern w:val="0"/>
          <w:sz w:val="24"/>
          <w:szCs w:val="24"/>
        </w:rPr>
        <w:t>LOF</w:t>
      </w:r>
      <w:r w:rsidRPr="0065211F">
        <w:rPr>
          <w:rFonts w:hAnsi="宋体" w:hint="eastAsia"/>
          <w:kern w:val="0"/>
          <w:sz w:val="24"/>
          <w:szCs w:val="24"/>
        </w:rPr>
        <w:t>）、长信内需成长股票型证券投资基金、大成中证内地消费主题指数证券投资基金、中海消费主题精选股票型证券投资基金、长盛同瑞中证</w:t>
      </w:r>
      <w:r w:rsidRPr="0065211F">
        <w:rPr>
          <w:rFonts w:hAnsi="宋体" w:hint="eastAsia"/>
          <w:kern w:val="0"/>
          <w:sz w:val="24"/>
          <w:szCs w:val="24"/>
        </w:rPr>
        <w:t>200</w:t>
      </w:r>
      <w:r w:rsidRPr="0065211F">
        <w:rPr>
          <w:rFonts w:hAnsi="宋体" w:hint="eastAsia"/>
          <w:kern w:val="0"/>
          <w:sz w:val="24"/>
          <w:szCs w:val="24"/>
        </w:rPr>
        <w:t>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65211F">
        <w:rPr>
          <w:rFonts w:hAnsi="宋体" w:hint="eastAsia"/>
          <w:kern w:val="0"/>
          <w:sz w:val="24"/>
          <w:szCs w:val="24"/>
        </w:rPr>
        <w:t>14</w:t>
      </w:r>
      <w:r w:rsidRPr="0065211F">
        <w:rPr>
          <w:rFonts w:hAnsi="宋体" w:hint="eastAsia"/>
          <w:kern w:val="0"/>
          <w:sz w:val="24"/>
          <w:szCs w:val="24"/>
        </w:rPr>
        <w:t>天债券型证券投资基金、嘉实全球房地产证券投资基金、金元惠理新经济主题股票型证券投资基金、东吴保本混合型证券投资基金、建新社会责任股票型证券投资基金、嘉实理财宝</w:t>
      </w:r>
      <w:r w:rsidRPr="0065211F">
        <w:rPr>
          <w:rFonts w:hAnsi="宋体" w:hint="eastAsia"/>
          <w:kern w:val="0"/>
          <w:sz w:val="24"/>
          <w:szCs w:val="24"/>
        </w:rPr>
        <w:t>7</w:t>
      </w:r>
      <w:r w:rsidRPr="0065211F">
        <w:rPr>
          <w:rFonts w:hAnsi="宋体" w:hint="eastAsia"/>
          <w:kern w:val="0"/>
          <w:sz w:val="24"/>
          <w:szCs w:val="24"/>
        </w:rPr>
        <w:t>天债券型证券投资基金、富兰克林国海恒久信用债券型证券投资基金、大成月添利理财债券型证券投资基金、安信目标收益债券型证券投资基金、富国</w:t>
      </w:r>
      <w:r w:rsidRPr="0065211F">
        <w:rPr>
          <w:rFonts w:hAnsi="宋体" w:hint="eastAsia"/>
          <w:kern w:val="0"/>
          <w:sz w:val="24"/>
          <w:szCs w:val="24"/>
        </w:rPr>
        <w:t>7</w:t>
      </w:r>
      <w:r w:rsidRPr="0065211F">
        <w:rPr>
          <w:rFonts w:hAnsi="宋体" w:hint="eastAsia"/>
          <w:kern w:val="0"/>
          <w:sz w:val="24"/>
          <w:szCs w:val="24"/>
        </w:rPr>
        <w:t>天理财宝债券型证券投资基金、交银施罗德理财</w:t>
      </w:r>
      <w:r w:rsidRPr="0065211F">
        <w:rPr>
          <w:rFonts w:hAnsi="宋体" w:hint="eastAsia"/>
          <w:kern w:val="0"/>
          <w:sz w:val="24"/>
          <w:szCs w:val="24"/>
        </w:rPr>
        <w:t>21</w:t>
      </w:r>
      <w:r w:rsidRPr="0065211F">
        <w:rPr>
          <w:rFonts w:hAnsi="宋体" w:hint="eastAsia"/>
          <w:kern w:val="0"/>
          <w:sz w:val="24"/>
          <w:szCs w:val="24"/>
        </w:rPr>
        <w:t>天债券型证券投资基金、易方达中债新综合指数发起式证券投资基金（</w:t>
      </w:r>
      <w:r w:rsidRPr="0065211F">
        <w:rPr>
          <w:rFonts w:hAnsi="宋体" w:hint="eastAsia"/>
          <w:kern w:val="0"/>
          <w:sz w:val="24"/>
          <w:szCs w:val="24"/>
        </w:rPr>
        <w:t>LOF</w:t>
      </w:r>
      <w:r w:rsidRPr="0065211F">
        <w:rPr>
          <w:rFonts w:hAnsi="宋体" w:hint="eastAsia"/>
          <w:kern w:val="0"/>
          <w:sz w:val="24"/>
          <w:szCs w:val="24"/>
        </w:rPr>
        <w:t>）、工银瑞信信用纯债债券型证券投资基金、大成现金增利货币市场基金、景顺长城支柱产业股票型证券投资基金、易方达月月利理财债券型证券投资基金、摩根士丹利华鑫量化配置股票型证券投资基金、东方央视财经</w:t>
      </w:r>
      <w:r w:rsidRPr="0065211F">
        <w:rPr>
          <w:rFonts w:hAnsi="宋体" w:hint="eastAsia"/>
          <w:kern w:val="0"/>
          <w:sz w:val="24"/>
          <w:szCs w:val="24"/>
        </w:rPr>
        <w:t>50</w:t>
      </w:r>
      <w:r w:rsidRPr="0065211F">
        <w:rPr>
          <w:rFonts w:hAnsi="宋体" w:hint="eastAsia"/>
          <w:kern w:val="0"/>
          <w:sz w:val="24"/>
          <w:szCs w:val="24"/>
        </w:rPr>
        <w:t>指数增强型证券投资基金、交银施罗德纯债债券型发起式证券投资基金、鹏华理财</w:t>
      </w:r>
      <w:r w:rsidRPr="0065211F">
        <w:rPr>
          <w:rFonts w:hAnsi="宋体" w:hint="eastAsia"/>
          <w:kern w:val="0"/>
          <w:sz w:val="24"/>
          <w:szCs w:val="24"/>
        </w:rPr>
        <w:t>21</w:t>
      </w:r>
      <w:r w:rsidRPr="0065211F">
        <w:rPr>
          <w:rFonts w:hAnsi="宋体" w:hint="eastAsia"/>
          <w:kern w:val="0"/>
          <w:sz w:val="24"/>
          <w:szCs w:val="24"/>
        </w:rPr>
        <w:t>天债券型证券投资基金、国泰民安增利债券型发起式证券投资基金、万家</w:t>
      </w:r>
      <w:r w:rsidRPr="0065211F">
        <w:rPr>
          <w:rFonts w:hAnsi="宋体" w:hint="eastAsia"/>
          <w:kern w:val="0"/>
          <w:sz w:val="24"/>
          <w:szCs w:val="24"/>
        </w:rPr>
        <w:t>14</w:t>
      </w:r>
      <w:r w:rsidRPr="0065211F">
        <w:rPr>
          <w:rFonts w:hAnsi="宋体" w:hint="eastAsia"/>
          <w:kern w:val="0"/>
          <w:sz w:val="24"/>
          <w:szCs w:val="24"/>
        </w:rPr>
        <w:t>天理财债券型证券投资基金、华安纯债债券型发起式证券投资基金、金元惠理惠利保本混合型证券投资基金、南方中证</w:t>
      </w:r>
      <w:r w:rsidRPr="0065211F">
        <w:rPr>
          <w:rFonts w:hAnsi="宋体" w:hint="eastAsia"/>
          <w:kern w:val="0"/>
          <w:sz w:val="24"/>
          <w:szCs w:val="24"/>
        </w:rPr>
        <w:t>500</w:t>
      </w:r>
      <w:r w:rsidRPr="0065211F">
        <w:rPr>
          <w:rFonts w:hAnsi="宋体" w:hint="eastAsia"/>
          <w:kern w:val="0"/>
          <w:sz w:val="24"/>
          <w:szCs w:val="24"/>
        </w:rPr>
        <w:t>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w:t>
      </w:r>
      <w:r w:rsidRPr="0065211F">
        <w:rPr>
          <w:rFonts w:hAnsi="宋体" w:hint="eastAsia"/>
          <w:kern w:val="0"/>
          <w:sz w:val="24"/>
          <w:szCs w:val="24"/>
        </w:rPr>
        <w:t>300</w:t>
      </w:r>
      <w:r w:rsidRPr="0065211F">
        <w:rPr>
          <w:rFonts w:hAnsi="宋体" w:hint="eastAsia"/>
          <w:kern w:val="0"/>
          <w:sz w:val="24"/>
          <w:szCs w:val="24"/>
        </w:rPr>
        <w:t>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w:t>
      </w:r>
      <w:r w:rsidRPr="0065211F">
        <w:rPr>
          <w:rFonts w:hAnsi="宋体" w:hint="eastAsia"/>
          <w:kern w:val="0"/>
          <w:sz w:val="24"/>
          <w:szCs w:val="24"/>
        </w:rPr>
        <w:t>300</w:t>
      </w:r>
      <w:r w:rsidRPr="0065211F">
        <w:rPr>
          <w:rFonts w:hAnsi="宋体" w:hint="eastAsia"/>
          <w:kern w:val="0"/>
          <w:sz w:val="24"/>
          <w:szCs w:val="24"/>
        </w:rPr>
        <w:t>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65211F">
        <w:rPr>
          <w:rFonts w:hAnsi="宋体" w:hint="eastAsia"/>
          <w:kern w:val="0"/>
          <w:sz w:val="24"/>
          <w:szCs w:val="24"/>
        </w:rPr>
        <w:t>300</w:t>
      </w:r>
      <w:r w:rsidRPr="0065211F">
        <w:rPr>
          <w:rFonts w:hAnsi="宋体" w:hint="eastAsia"/>
          <w:kern w:val="0"/>
          <w:sz w:val="24"/>
          <w:szCs w:val="24"/>
        </w:rPr>
        <w:t>指数型证券投资基金、前海开源沪深</w:t>
      </w:r>
      <w:r w:rsidRPr="0065211F">
        <w:rPr>
          <w:rFonts w:hAnsi="宋体" w:hint="eastAsia"/>
          <w:kern w:val="0"/>
          <w:sz w:val="24"/>
          <w:szCs w:val="24"/>
        </w:rPr>
        <w:t>300</w:t>
      </w:r>
      <w:r w:rsidRPr="0065211F">
        <w:rPr>
          <w:rFonts w:hAnsi="宋体" w:hint="eastAsia"/>
          <w:kern w:val="0"/>
          <w:sz w:val="24"/>
          <w:szCs w:val="24"/>
        </w:rPr>
        <w:t>指数型证券投资基金、天弘季加利理财债券型证券投资基金、新华鑫安保本一号混合型证券投资基金、诺安永鑫收益一年定期开放债券型证券投资基金、大成景益平稳收益混合型证券投资基金、南方稳利</w:t>
      </w:r>
      <w:r w:rsidRPr="0065211F">
        <w:rPr>
          <w:rFonts w:hAnsi="宋体" w:hint="eastAsia"/>
          <w:kern w:val="0"/>
          <w:sz w:val="24"/>
          <w:szCs w:val="24"/>
        </w:rPr>
        <w:t>1</w:t>
      </w:r>
      <w:r w:rsidRPr="0065211F">
        <w:rPr>
          <w:rFonts w:hAnsi="宋体" w:hint="eastAsia"/>
          <w:kern w:val="0"/>
          <w:sz w:val="24"/>
          <w:szCs w:val="24"/>
        </w:rPr>
        <w:t>年定期开放债券型证券投资基金、申万菱信中证军工指数分级证券投资基金、招商可转债分级债券型证券投资基金、泰达宏利货币市场基金、宝盈科技</w:t>
      </w:r>
      <w:r w:rsidRPr="0065211F">
        <w:rPr>
          <w:rFonts w:hAnsi="宋体" w:hint="eastAsia"/>
          <w:kern w:val="0"/>
          <w:sz w:val="24"/>
          <w:szCs w:val="24"/>
        </w:rPr>
        <w:t>30</w:t>
      </w:r>
      <w:r w:rsidRPr="0065211F">
        <w:rPr>
          <w:rFonts w:hAnsi="宋体" w:hint="eastAsia"/>
          <w:kern w:val="0"/>
          <w:sz w:val="24"/>
          <w:szCs w:val="24"/>
        </w:rPr>
        <w:t>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w:t>
      </w:r>
      <w:r w:rsidRPr="0065211F">
        <w:rPr>
          <w:rFonts w:hAnsi="宋体" w:hint="eastAsia"/>
          <w:kern w:val="0"/>
          <w:sz w:val="24"/>
          <w:szCs w:val="24"/>
        </w:rPr>
        <w:t>1</w:t>
      </w:r>
      <w:r w:rsidRPr="0065211F">
        <w:rPr>
          <w:rFonts w:hAnsi="宋体" w:hint="eastAsia"/>
          <w:kern w:val="0"/>
          <w:sz w:val="24"/>
          <w:szCs w:val="24"/>
        </w:rPr>
        <w:t>个月期理财债券型证券投资基金、工银瑞信高端制造行业股票型证券投资基金、工银瑞信添益快线货币市场基金、国泰国证食品饮料行业指数分级证券投资基金、中证</w:t>
      </w:r>
      <w:r w:rsidRPr="0065211F">
        <w:rPr>
          <w:rFonts w:hAnsi="宋体" w:hint="eastAsia"/>
          <w:kern w:val="0"/>
          <w:sz w:val="24"/>
          <w:szCs w:val="24"/>
        </w:rPr>
        <w:t>500</w:t>
      </w:r>
      <w:r w:rsidRPr="0065211F">
        <w:rPr>
          <w:rFonts w:hAnsi="宋体" w:hint="eastAsia"/>
          <w:kern w:val="0"/>
          <w:sz w:val="24"/>
          <w:szCs w:val="24"/>
        </w:rPr>
        <w:t>医药卫生指数交易型开放式指数证券投资基金、富国天时货币市场基金、鹏华先进制造股票型证券投资基金、大成纳斯达克</w:t>
      </w:r>
      <w:r w:rsidRPr="0065211F">
        <w:rPr>
          <w:rFonts w:hAnsi="宋体" w:hint="eastAsia"/>
          <w:kern w:val="0"/>
          <w:sz w:val="24"/>
          <w:szCs w:val="24"/>
        </w:rPr>
        <w:t>100</w:t>
      </w:r>
      <w:r w:rsidRPr="0065211F">
        <w:rPr>
          <w:rFonts w:hAnsi="宋体" w:hint="eastAsia"/>
          <w:kern w:val="0"/>
          <w:sz w:val="24"/>
          <w:szCs w:val="24"/>
        </w:rPr>
        <w:t>指数证券投资基金、银华惠增利货币市场基金、华润元大富时中国</w:t>
      </w:r>
      <w:r w:rsidRPr="0065211F">
        <w:rPr>
          <w:rFonts w:hAnsi="宋体" w:hint="eastAsia"/>
          <w:kern w:val="0"/>
          <w:sz w:val="24"/>
          <w:szCs w:val="24"/>
        </w:rPr>
        <w:t>A50</w:t>
      </w:r>
      <w:r w:rsidRPr="0065211F">
        <w:rPr>
          <w:rFonts w:hAnsi="宋体" w:hint="eastAsia"/>
          <w:kern w:val="0"/>
          <w:sz w:val="24"/>
          <w:szCs w:val="24"/>
        </w:rPr>
        <w:t>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w:t>
      </w:r>
      <w:r w:rsidRPr="0065211F">
        <w:rPr>
          <w:rFonts w:hAnsi="宋体" w:hint="eastAsia"/>
          <w:kern w:val="0"/>
          <w:sz w:val="24"/>
          <w:szCs w:val="24"/>
        </w:rPr>
        <w:t>(LOF)</w:t>
      </w:r>
      <w:r w:rsidRPr="0065211F">
        <w:rPr>
          <w:rFonts w:hAnsi="宋体" w:hint="eastAsia"/>
          <w:kern w:val="0"/>
          <w:sz w:val="24"/>
          <w:szCs w:val="24"/>
        </w:rPr>
        <w:t>、华夏沪港通恒生交易型开放式指数证券投资基金联接基金、前海开源股息率</w:t>
      </w:r>
      <w:r w:rsidRPr="0065211F">
        <w:rPr>
          <w:rFonts w:hAnsi="宋体" w:hint="eastAsia"/>
          <w:kern w:val="0"/>
          <w:sz w:val="24"/>
          <w:szCs w:val="24"/>
        </w:rPr>
        <w:t>100</w:t>
      </w:r>
      <w:r w:rsidRPr="0065211F">
        <w:rPr>
          <w:rFonts w:hAnsi="宋体" w:hint="eastAsia"/>
          <w:kern w:val="0"/>
          <w:sz w:val="24"/>
          <w:szCs w:val="24"/>
        </w:rPr>
        <w:t>强等权重股票型证券投资基金、国开泰富货币市场证券投资基金、大成高新技术产业股票型证券投资基金、富兰克林国海大中华精选混合型证券投资基金、鹏华可转债债券型证券投资基金、华夏沪深</w:t>
      </w:r>
      <w:r w:rsidRPr="0065211F">
        <w:rPr>
          <w:rFonts w:hAnsi="宋体" w:hint="eastAsia"/>
          <w:kern w:val="0"/>
          <w:sz w:val="24"/>
          <w:szCs w:val="24"/>
        </w:rPr>
        <w:t>300</w:t>
      </w:r>
      <w:r w:rsidRPr="0065211F">
        <w:rPr>
          <w:rFonts w:hAnsi="宋体" w:hint="eastAsia"/>
          <w:kern w:val="0"/>
          <w:sz w:val="24"/>
          <w:szCs w:val="24"/>
        </w:rPr>
        <w:t>指数增强型证券投资基金、工银瑞信战略转型主题股票型证券投资基金、天弘云端生活优选灵活配置混合型证券投资基金、安信消费医药主题股票型证券投资基金、国泰深证</w:t>
      </w:r>
      <w:r w:rsidRPr="0065211F">
        <w:rPr>
          <w:rFonts w:hAnsi="宋体" w:hint="eastAsia"/>
          <w:kern w:val="0"/>
          <w:sz w:val="24"/>
          <w:szCs w:val="24"/>
        </w:rPr>
        <w:t>TMT50</w:t>
      </w:r>
      <w:r w:rsidRPr="0065211F">
        <w:rPr>
          <w:rFonts w:hAnsi="宋体" w:hint="eastAsia"/>
          <w:kern w:val="0"/>
          <w:sz w:val="24"/>
          <w:szCs w:val="24"/>
        </w:rPr>
        <w:t>指数分级证券投资基金、新华策略精选股票型证券投资基金、中证</w:t>
      </w:r>
      <w:r w:rsidRPr="0065211F">
        <w:rPr>
          <w:rFonts w:hAnsi="宋体" w:hint="eastAsia"/>
          <w:kern w:val="0"/>
          <w:sz w:val="24"/>
          <w:szCs w:val="24"/>
        </w:rPr>
        <w:t>500</w:t>
      </w:r>
      <w:r w:rsidRPr="0065211F">
        <w:rPr>
          <w:rFonts w:hAnsi="宋体" w:hint="eastAsia"/>
          <w:kern w:val="0"/>
          <w:sz w:val="24"/>
          <w:szCs w:val="24"/>
        </w:rPr>
        <w:t>工业指数交易型开放式指数证券投资基金、华融新锐灵活配置混合型证券投资基金、中证</w:t>
      </w:r>
      <w:r w:rsidRPr="0065211F">
        <w:rPr>
          <w:rFonts w:hAnsi="宋体" w:hint="eastAsia"/>
          <w:kern w:val="0"/>
          <w:sz w:val="24"/>
          <w:szCs w:val="24"/>
        </w:rPr>
        <w:t>500</w:t>
      </w:r>
      <w:r w:rsidRPr="0065211F">
        <w:rPr>
          <w:rFonts w:hAnsi="宋体" w:hint="eastAsia"/>
          <w:kern w:val="0"/>
          <w:sz w:val="24"/>
          <w:szCs w:val="24"/>
        </w:rPr>
        <w:t>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w:t>
      </w:r>
      <w:r w:rsidRPr="0065211F">
        <w:rPr>
          <w:rFonts w:hAnsi="宋体" w:hint="eastAsia"/>
          <w:kern w:val="0"/>
          <w:sz w:val="24"/>
          <w:szCs w:val="24"/>
        </w:rPr>
        <w:t>(LOF)</w:t>
      </w:r>
      <w:r w:rsidRPr="0065211F">
        <w:rPr>
          <w:rFonts w:hAnsi="宋体" w:hint="eastAsia"/>
          <w:kern w:val="0"/>
          <w:sz w:val="24"/>
          <w:szCs w:val="24"/>
        </w:rPr>
        <w:t>、国寿安保中证</w:t>
      </w:r>
      <w:r w:rsidRPr="0065211F">
        <w:rPr>
          <w:rFonts w:hAnsi="宋体" w:hint="eastAsia"/>
          <w:kern w:val="0"/>
          <w:sz w:val="24"/>
          <w:szCs w:val="24"/>
        </w:rPr>
        <w:t>500</w:t>
      </w:r>
      <w:r w:rsidRPr="0065211F">
        <w:rPr>
          <w:rFonts w:hAnsi="宋体" w:hint="eastAsia"/>
          <w:kern w:val="0"/>
          <w:sz w:val="24"/>
          <w:szCs w:val="24"/>
        </w:rPr>
        <w:t>交易型开放式指数证券投资基金、国寿安保中证</w:t>
      </w:r>
      <w:r w:rsidRPr="0065211F">
        <w:rPr>
          <w:rFonts w:hAnsi="宋体" w:hint="eastAsia"/>
          <w:kern w:val="0"/>
          <w:sz w:val="24"/>
          <w:szCs w:val="24"/>
        </w:rPr>
        <w:t>500</w:t>
      </w:r>
      <w:r w:rsidRPr="0065211F">
        <w:rPr>
          <w:rFonts w:hAnsi="宋体" w:hint="eastAsia"/>
          <w:kern w:val="0"/>
          <w:sz w:val="24"/>
          <w:szCs w:val="24"/>
        </w:rPr>
        <w:t>交易型开放式指数证券投资基金联接基金、交银施罗德多策略回报灵活配置混合型证券投资基金、金元顺安保本混合型证券投资基金、鹏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w:t>
      </w:r>
      <w:r w:rsidRPr="0065211F">
        <w:rPr>
          <w:rFonts w:hAnsi="宋体" w:hint="eastAsia"/>
          <w:kern w:val="0"/>
          <w:sz w:val="24"/>
          <w:szCs w:val="24"/>
        </w:rPr>
        <w:t>500</w:t>
      </w:r>
      <w:r w:rsidRPr="0065211F">
        <w:rPr>
          <w:rFonts w:hAnsi="宋体" w:hint="eastAsia"/>
          <w:kern w:val="0"/>
          <w:sz w:val="24"/>
          <w:szCs w:val="24"/>
        </w:rPr>
        <w:t>信息技术指数交易型开放式指数证券投资基金。</w:t>
      </w:r>
    </w:p>
    <w:p w:rsidR="004B526F" w:rsidRDefault="004B526F">
      <w:pPr>
        <w:spacing w:line="360" w:lineRule="auto"/>
        <w:ind w:firstLineChars="200" w:firstLine="420"/>
        <w:rPr>
          <w:rFonts w:ascii="宋体" w:hAnsi="宋体" w:cs="宋体"/>
          <w:bCs/>
          <w:szCs w:val="21"/>
        </w:rPr>
      </w:pPr>
    </w:p>
    <w:p w:rsidR="004B526F" w:rsidRDefault="0065211F" w:rsidP="0065211F">
      <w:pPr>
        <w:widowControl/>
        <w:adjustRightInd w:val="0"/>
        <w:snapToGrid w:val="0"/>
        <w:spacing w:line="360" w:lineRule="auto"/>
        <w:ind w:firstLineChars="200" w:firstLine="482"/>
        <w:outlineLvl w:val="1"/>
        <w:rPr>
          <w:rFonts w:ascii="宋体" w:hAnsi="宋体" w:cs="宋体"/>
          <w:b/>
          <w:szCs w:val="21"/>
        </w:rPr>
      </w:pPr>
      <w:r w:rsidRPr="0065211F">
        <w:rPr>
          <w:rFonts w:hAnsi="宋体" w:hint="eastAsia"/>
          <w:b/>
          <w:kern w:val="0"/>
          <w:sz w:val="24"/>
          <w:szCs w:val="24"/>
        </w:rPr>
        <w:t>（二）基金托管人的内部风险控制制度说明</w:t>
      </w:r>
    </w:p>
    <w:p w:rsidR="004B526F" w:rsidRPr="0065211F" w:rsidRDefault="0065211F">
      <w:pPr>
        <w:spacing w:line="360" w:lineRule="auto"/>
        <w:ind w:firstLineChars="200" w:firstLine="480"/>
        <w:rPr>
          <w:rFonts w:hAnsi="宋体"/>
          <w:kern w:val="0"/>
          <w:sz w:val="24"/>
          <w:szCs w:val="24"/>
        </w:rPr>
      </w:pPr>
      <w:r w:rsidRPr="0065211F">
        <w:rPr>
          <w:rFonts w:hAnsi="宋体" w:hint="eastAsia"/>
          <w:kern w:val="0"/>
          <w:sz w:val="24"/>
          <w:szCs w:val="24"/>
        </w:rPr>
        <w:t>1</w:t>
      </w:r>
      <w:r w:rsidRPr="0065211F">
        <w:rPr>
          <w:rFonts w:hAnsi="宋体" w:hint="eastAsia"/>
          <w:kern w:val="0"/>
          <w:sz w:val="24"/>
          <w:szCs w:val="24"/>
        </w:rPr>
        <w:t>、内部控制目标</w:t>
      </w:r>
    </w:p>
    <w:p w:rsidR="004B526F" w:rsidRPr="0065211F" w:rsidRDefault="0065211F">
      <w:pPr>
        <w:spacing w:line="360" w:lineRule="auto"/>
        <w:ind w:firstLineChars="200" w:firstLine="480"/>
        <w:rPr>
          <w:rFonts w:hAnsi="宋体"/>
          <w:kern w:val="0"/>
          <w:sz w:val="24"/>
          <w:szCs w:val="24"/>
        </w:rPr>
      </w:pPr>
      <w:r w:rsidRPr="0065211F">
        <w:rPr>
          <w:rFonts w:hAnsi="宋体" w:hint="eastAsia"/>
          <w:kern w:val="0"/>
          <w:sz w:val="24"/>
          <w:szCs w:val="24"/>
        </w:rPr>
        <w:t>严格遵守国家有关托管业务的法律法规、行业监管规章和行内有关管理规定</w:t>
      </w:r>
      <w:r w:rsidRPr="0065211F">
        <w:rPr>
          <w:rFonts w:hAnsi="宋体" w:hint="eastAsia"/>
          <w:kern w:val="0"/>
          <w:sz w:val="24"/>
          <w:szCs w:val="24"/>
        </w:rPr>
        <w:t>,</w:t>
      </w:r>
      <w:r w:rsidRPr="0065211F">
        <w:rPr>
          <w:rFonts w:hAnsi="宋体" w:hint="eastAsia"/>
          <w:kern w:val="0"/>
          <w:sz w:val="24"/>
          <w:szCs w:val="24"/>
        </w:rPr>
        <w:t>守法经营、规范运作、严格监察</w:t>
      </w:r>
      <w:r w:rsidRPr="0065211F">
        <w:rPr>
          <w:rFonts w:hAnsi="宋体" w:hint="eastAsia"/>
          <w:kern w:val="0"/>
          <w:sz w:val="24"/>
          <w:szCs w:val="24"/>
        </w:rPr>
        <w:t>,</w:t>
      </w:r>
      <w:r w:rsidRPr="0065211F">
        <w:rPr>
          <w:rFonts w:hAnsi="宋体" w:hint="eastAsia"/>
          <w:kern w:val="0"/>
          <w:sz w:val="24"/>
          <w:szCs w:val="24"/>
        </w:rPr>
        <w:t>确保业务的稳健运行</w:t>
      </w:r>
      <w:r w:rsidRPr="0065211F">
        <w:rPr>
          <w:rFonts w:hAnsi="宋体" w:hint="eastAsia"/>
          <w:kern w:val="0"/>
          <w:sz w:val="24"/>
          <w:szCs w:val="24"/>
        </w:rPr>
        <w:t>,</w:t>
      </w:r>
      <w:r w:rsidRPr="0065211F">
        <w:rPr>
          <w:rFonts w:hAnsi="宋体" w:hint="eastAsia"/>
          <w:kern w:val="0"/>
          <w:sz w:val="24"/>
          <w:szCs w:val="24"/>
        </w:rPr>
        <w:t>保证基金财产的安全完整</w:t>
      </w:r>
      <w:r w:rsidRPr="0065211F">
        <w:rPr>
          <w:rFonts w:hAnsi="宋体" w:hint="eastAsia"/>
          <w:kern w:val="0"/>
          <w:sz w:val="24"/>
          <w:szCs w:val="24"/>
        </w:rPr>
        <w:t>,</w:t>
      </w:r>
      <w:r w:rsidRPr="0065211F">
        <w:rPr>
          <w:rFonts w:hAnsi="宋体" w:hint="eastAsia"/>
          <w:kern w:val="0"/>
          <w:sz w:val="24"/>
          <w:szCs w:val="24"/>
        </w:rPr>
        <w:t>确保有关信息的真实、准确、完整、及时</w:t>
      </w:r>
      <w:r w:rsidRPr="0065211F">
        <w:rPr>
          <w:rFonts w:hAnsi="宋体" w:hint="eastAsia"/>
          <w:kern w:val="0"/>
          <w:sz w:val="24"/>
          <w:szCs w:val="24"/>
        </w:rPr>
        <w:t>,</w:t>
      </w:r>
      <w:r w:rsidRPr="0065211F">
        <w:rPr>
          <w:rFonts w:hAnsi="宋体" w:hint="eastAsia"/>
          <w:kern w:val="0"/>
          <w:sz w:val="24"/>
          <w:szCs w:val="24"/>
        </w:rPr>
        <w:t>保护基金份额持有人的合法权益。</w:t>
      </w:r>
    </w:p>
    <w:p w:rsidR="004B526F" w:rsidRPr="0065211F" w:rsidRDefault="0065211F">
      <w:pPr>
        <w:spacing w:line="360" w:lineRule="auto"/>
        <w:ind w:firstLineChars="200" w:firstLine="480"/>
        <w:rPr>
          <w:rFonts w:hAnsi="宋体"/>
          <w:kern w:val="0"/>
          <w:sz w:val="24"/>
          <w:szCs w:val="24"/>
        </w:rPr>
      </w:pPr>
      <w:r w:rsidRPr="0065211F">
        <w:rPr>
          <w:rFonts w:hAnsi="宋体" w:hint="eastAsia"/>
          <w:kern w:val="0"/>
          <w:sz w:val="24"/>
          <w:szCs w:val="24"/>
        </w:rPr>
        <w:t>2</w:t>
      </w:r>
      <w:r w:rsidRPr="0065211F">
        <w:rPr>
          <w:rFonts w:hAnsi="宋体" w:hint="eastAsia"/>
          <w:kern w:val="0"/>
          <w:sz w:val="24"/>
          <w:szCs w:val="24"/>
        </w:rPr>
        <w:t>、内部控制组织结构</w:t>
      </w:r>
    </w:p>
    <w:p w:rsidR="004B526F" w:rsidRPr="0065211F" w:rsidRDefault="0065211F">
      <w:pPr>
        <w:spacing w:line="360" w:lineRule="auto"/>
        <w:ind w:firstLineChars="200" w:firstLine="480"/>
        <w:rPr>
          <w:rFonts w:hAnsi="宋体"/>
          <w:kern w:val="0"/>
          <w:sz w:val="24"/>
          <w:szCs w:val="24"/>
        </w:rPr>
      </w:pPr>
      <w:r w:rsidRPr="0065211F">
        <w:rPr>
          <w:rFonts w:hAnsi="宋体" w:hint="eastAsia"/>
          <w:kern w:val="0"/>
          <w:sz w:val="24"/>
          <w:szCs w:val="24"/>
        </w:rPr>
        <w:t>风险管理委员会总体负责中国农业银行的风险管理与内部控制工作</w:t>
      </w:r>
      <w:r w:rsidRPr="0065211F">
        <w:rPr>
          <w:rFonts w:hAnsi="宋体" w:hint="eastAsia"/>
          <w:kern w:val="0"/>
          <w:sz w:val="24"/>
          <w:szCs w:val="24"/>
        </w:rPr>
        <w:t>,</w:t>
      </w:r>
      <w:r w:rsidRPr="0065211F">
        <w:rPr>
          <w:rFonts w:hAnsi="宋体" w:hint="eastAsia"/>
          <w:kern w:val="0"/>
          <w:sz w:val="24"/>
          <w:szCs w:val="24"/>
        </w:rPr>
        <w:t>对托管业务风险管理和内部控制工作进行监督和评价。托管业务部专门设置了风险管理处</w:t>
      </w:r>
      <w:r w:rsidRPr="0065211F">
        <w:rPr>
          <w:rFonts w:hAnsi="宋体" w:hint="eastAsia"/>
          <w:kern w:val="0"/>
          <w:sz w:val="24"/>
          <w:szCs w:val="24"/>
        </w:rPr>
        <w:t>,</w:t>
      </w:r>
      <w:r w:rsidRPr="0065211F">
        <w:rPr>
          <w:rFonts w:hAnsi="宋体" w:hint="eastAsia"/>
          <w:kern w:val="0"/>
          <w:sz w:val="24"/>
          <w:szCs w:val="24"/>
        </w:rPr>
        <w:t>配备了专职内控监督人员负责托管业务的内控监督工作</w:t>
      </w:r>
      <w:r w:rsidRPr="0065211F">
        <w:rPr>
          <w:rFonts w:hAnsi="宋体" w:hint="eastAsia"/>
          <w:kern w:val="0"/>
          <w:sz w:val="24"/>
          <w:szCs w:val="24"/>
        </w:rPr>
        <w:t>,</w:t>
      </w:r>
      <w:r w:rsidRPr="0065211F">
        <w:rPr>
          <w:rFonts w:hAnsi="宋体" w:hint="eastAsia"/>
          <w:kern w:val="0"/>
          <w:sz w:val="24"/>
          <w:szCs w:val="24"/>
        </w:rPr>
        <w:t>独立行使监督稽核职权。</w:t>
      </w:r>
    </w:p>
    <w:p w:rsidR="004B526F" w:rsidRPr="0065211F" w:rsidRDefault="0065211F">
      <w:pPr>
        <w:spacing w:line="360" w:lineRule="auto"/>
        <w:ind w:firstLineChars="200" w:firstLine="480"/>
        <w:rPr>
          <w:rFonts w:hAnsi="宋体"/>
          <w:kern w:val="0"/>
          <w:sz w:val="24"/>
          <w:szCs w:val="24"/>
        </w:rPr>
      </w:pPr>
      <w:r w:rsidRPr="0065211F">
        <w:rPr>
          <w:rFonts w:hAnsi="宋体" w:hint="eastAsia"/>
          <w:kern w:val="0"/>
          <w:sz w:val="24"/>
          <w:szCs w:val="24"/>
        </w:rPr>
        <w:t>3</w:t>
      </w:r>
      <w:r w:rsidRPr="0065211F">
        <w:rPr>
          <w:rFonts w:hAnsi="宋体" w:hint="eastAsia"/>
          <w:kern w:val="0"/>
          <w:sz w:val="24"/>
          <w:szCs w:val="24"/>
        </w:rPr>
        <w:t>、内部控制制度及措施</w:t>
      </w:r>
    </w:p>
    <w:p w:rsidR="004B526F" w:rsidRDefault="0065211F">
      <w:pPr>
        <w:spacing w:line="360" w:lineRule="auto"/>
        <w:ind w:firstLineChars="200" w:firstLine="480"/>
        <w:rPr>
          <w:rFonts w:ascii="宋体" w:hAnsi="宋体" w:cs="宋体"/>
          <w:bCs/>
          <w:szCs w:val="21"/>
        </w:rPr>
      </w:pPr>
      <w:r w:rsidRPr="0065211F">
        <w:rPr>
          <w:rFonts w:hAnsi="宋体" w:hint="eastAsia"/>
          <w:kern w:val="0"/>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65211F">
        <w:rPr>
          <w:rFonts w:hAnsi="宋体" w:hint="eastAsia"/>
          <w:kern w:val="0"/>
          <w:sz w:val="24"/>
          <w:szCs w:val="24"/>
        </w:rPr>
        <w:t>,</w:t>
      </w:r>
      <w:r w:rsidRPr="0065211F">
        <w:rPr>
          <w:rFonts w:hAnsi="宋体" w:hint="eastAsia"/>
          <w:kern w:val="0"/>
          <w:sz w:val="24"/>
          <w:szCs w:val="24"/>
        </w:rPr>
        <w:t>实施音像监控；业务信息由专职信息披露人负责</w:t>
      </w:r>
      <w:r w:rsidRPr="0065211F">
        <w:rPr>
          <w:rFonts w:hAnsi="宋体" w:hint="eastAsia"/>
          <w:kern w:val="0"/>
          <w:sz w:val="24"/>
          <w:szCs w:val="24"/>
        </w:rPr>
        <w:t>,</w:t>
      </w:r>
      <w:r w:rsidRPr="0065211F">
        <w:rPr>
          <w:rFonts w:hAnsi="宋体" w:hint="eastAsia"/>
          <w:kern w:val="0"/>
          <w:sz w:val="24"/>
          <w:szCs w:val="24"/>
        </w:rPr>
        <w:t>防止泄密；业务实现自动化操作，防止人为事故的发生，技术系统完整、独立。</w:t>
      </w:r>
    </w:p>
    <w:p w:rsidR="004B526F" w:rsidRDefault="004B526F">
      <w:pPr>
        <w:spacing w:line="360" w:lineRule="auto"/>
        <w:ind w:firstLineChars="200" w:firstLine="420"/>
        <w:rPr>
          <w:rFonts w:ascii="宋体" w:hAnsi="宋体" w:cs="宋体"/>
          <w:bCs/>
          <w:szCs w:val="21"/>
        </w:rPr>
      </w:pPr>
    </w:p>
    <w:p w:rsidR="004B526F" w:rsidRDefault="0065211F" w:rsidP="0065211F">
      <w:pPr>
        <w:widowControl/>
        <w:adjustRightInd w:val="0"/>
        <w:snapToGrid w:val="0"/>
        <w:spacing w:line="360" w:lineRule="auto"/>
        <w:ind w:firstLineChars="200" w:firstLine="482"/>
        <w:outlineLvl w:val="1"/>
        <w:rPr>
          <w:rFonts w:ascii="宋体" w:hAnsi="宋体" w:cs="宋体"/>
          <w:b/>
          <w:szCs w:val="21"/>
        </w:rPr>
      </w:pPr>
      <w:r w:rsidRPr="0065211F">
        <w:rPr>
          <w:rFonts w:hAnsi="宋体" w:hint="eastAsia"/>
          <w:b/>
          <w:kern w:val="0"/>
          <w:sz w:val="24"/>
          <w:szCs w:val="24"/>
        </w:rPr>
        <w:t>（三）基金托管人对基金管理人运作基金进行监督的方法和程序</w:t>
      </w:r>
    </w:p>
    <w:p w:rsidR="004B526F" w:rsidRPr="0065211F" w:rsidRDefault="0065211F" w:rsidP="0065211F">
      <w:pPr>
        <w:spacing w:line="360" w:lineRule="auto"/>
        <w:ind w:firstLineChars="200" w:firstLine="480"/>
        <w:rPr>
          <w:rFonts w:hAnsi="宋体"/>
          <w:kern w:val="0"/>
          <w:sz w:val="24"/>
          <w:szCs w:val="24"/>
        </w:rPr>
      </w:pPr>
      <w:r w:rsidRPr="0065211F">
        <w:rPr>
          <w:rFonts w:hAnsi="宋体" w:hint="eastAsia"/>
          <w:kern w:val="0"/>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4B526F" w:rsidRPr="0065211F" w:rsidRDefault="0065211F" w:rsidP="0065211F">
      <w:pPr>
        <w:spacing w:line="360" w:lineRule="auto"/>
        <w:ind w:firstLineChars="200" w:firstLine="480"/>
        <w:rPr>
          <w:rFonts w:hAnsi="宋体"/>
          <w:kern w:val="0"/>
          <w:sz w:val="24"/>
          <w:szCs w:val="24"/>
        </w:rPr>
      </w:pPr>
      <w:r w:rsidRPr="0065211F">
        <w:rPr>
          <w:rFonts w:hAnsi="宋体" w:hint="eastAsia"/>
          <w:kern w:val="0"/>
          <w:sz w:val="24"/>
          <w:szCs w:val="24"/>
        </w:rPr>
        <w:t>当基金出现异常交易行为时，基金托管人应当针对不同情况进行以下方式的处理：</w:t>
      </w:r>
    </w:p>
    <w:p w:rsidR="004B526F" w:rsidRPr="0065211F" w:rsidRDefault="0065211F" w:rsidP="0065211F">
      <w:pPr>
        <w:spacing w:line="360" w:lineRule="auto"/>
        <w:ind w:firstLineChars="200" w:firstLine="480"/>
        <w:rPr>
          <w:rFonts w:hAnsi="宋体"/>
          <w:kern w:val="0"/>
          <w:sz w:val="24"/>
          <w:szCs w:val="24"/>
        </w:rPr>
      </w:pPr>
      <w:r w:rsidRPr="0065211F">
        <w:rPr>
          <w:rFonts w:hAnsi="宋体" w:hint="eastAsia"/>
          <w:kern w:val="0"/>
          <w:sz w:val="24"/>
          <w:szCs w:val="24"/>
        </w:rPr>
        <w:t>1</w:t>
      </w:r>
      <w:r w:rsidRPr="0065211F">
        <w:rPr>
          <w:rFonts w:hAnsi="宋体" w:hint="eastAsia"/>
          <w:kern w:val="0"/>
          <w:sz w:val="24"/>
          <w:szCs w:val="24"/>
        </w:rPr>
        <w:t>、电话提示。对媒体和舆论反映集中的问题，电话提示基金管理人；</w:t>
      </w:r>
    </w:p>
    <w:p w:rsidR="004B526F" w:rsidRPr="0065211F" w:rsidRDefault="0065211F" w:rsidP="0065211F">
      <w:pPr>
        <w:spacing w:line="360" w:lineRule="auto"/>
        <w:ind w:firstLineChars="200" w:firstLine="480"/>
        <w:rPr>
          <w:rFonts w:hAnsi="宋体"/>
          <w:kern w:val="0"/>
          <w:sz w:val="24"/>
          <w:szCs w:val="24"/>
        </w:rPr>
      </w:pPr>
      <w:r w:rsidRPr="0065211F">
        <w:rPr>
          <w:rFonts w:hAnsi="宋体" w:hint="eastAsia"/>
          <w:kern w:val="0"/>
          <w:sz w:val="24"/>
          <w:szCs w:val="24"/>
        </w:rPr>
        <w:t>2</w:t>
      </w:r>
      <w:r w:rsidRPr="0065211F">
        <w:rPr>
          <w:rFonts w:hAnsi="宋体" w:hint="eastAsia"/>
          <w:kern w:val="0"/>
          <w:sz w:val="24"/>
          <w:szCs w:val="24"/>
        </w:rPr>
        <w:t>、书面警示。对本基金投资比例接近超标、资金头寸不足等问题，以书面方式对基金管理人进行提示；</w:t>
      </w:r>
    </w:p>
    <w:p w:rsidR="004B526F" w:rsidRDefault="0065211F">
      <w:pPr>
        <w:adjustRightInd w:val="0"/>
        <w:snapToGrid w:val="0"/>
        <w:spacing w:line="360" w:lineRule="auto"/>
        <w:ind w:firstLineChars="200" w:firstLine="480"/>
        <w:rPr>
          <w:sz w:val="24"/>
          <w:szCs w:val="24"/>
        </w:rPr>
      </w:pPr>
      <w:r w:rsidRPr="0065211F">
        <w:rPr>
          <w:rFonts w:hAnsi="宋体" w:hint="eastAsia"/>
          <w:kern w:val="0"/>
          <w:sz w:val="24"/>
          <w:szCs w:val="24"/>
        </w:rPr>
        <w:t xml:space="preserve"> 3</w:t>
      </w:r>
      <w:r w:rsidRPr="0065211F">
        <w:rPr>
          <w:rFonts w:hAnsi="宋体" w:hint="eastAsia"/>
          <w:kern w:val="0"/>
          <w:sz w:val="24"/>
          <w:szCs w:val="24"/>
        </w:rPr>
        <w:t>、书面报告。对投资比例超标、清算资金透支以及其他涉嫌违规交易等行为，书面提示有关基金管理人并报中国证监会。</w:t>
      </w:r>
      <w:bookmarkEnd w:id="11"/>
      <w:bookmarkEnd w:id="12"/>
      <w:bookmarkEnd w:id="13"/>
    </w:p>
    <w:bookmarkEnd w:id="14"/>
    <w:p w:rsidR="004B526F" w:rsidRDefault="004B526F">
      <w:pPr>
        <w:adjustRightInd w:val="0"/>
        <w:snapToGrid w:val="0"/>
        <w:spacing w:line="360" w:lineRule="auto"/>
        <w:ind w:firstLineChars="200" w:firstLine="480"/>
        <w:rPr>
          <w:sz w:val="24"/>
        </w:rPr>
      </w:pPr>
    </w:p>
    <w:p w:rsidR="004B526F" w:rsidRDefault="0065211F">
      <w:pPr>
        <w:widowControl/>
        <w:adjustRightInd w:val="0"/>
        <w:snapToGrid w:val="0"/>
        <w:spacing w:beforeLines="100" w:before="240" w:afterLines="50" w:after="120" w:line="360" w:lineRule="auto"/>
        <w:ind w:firstLineChars="200" w:firstLine="602"/>
        <w:jc w:val="center"/>
        <w:outlineLvl w:val="0"/>
        <w:rPr>
          <w:rFonts w:ascii="宋体" w:hAnsi="宋体"/>
          <w:b/>
          <w:kern w:val="0"/>
          <w:sz w:val="30"/>
        </w:rPr>
      </w:pPr>
      <w:bookmarkStart w:id="15" w:name="_Toc109537383"/>
      <w:bookmarkStart w:id="16" w:name="_Toc382321316"/>
      <w:r>
        <w:rPr>
          <w:rFonts w:ascii="宋体" w:hAnsi="宋体" w:hint="eastAsia"/>
          <w:b/>
          <w:kern w:val="0"/>
          <w:sz w:val="30"/>
        </w:rPr>
        <w:t>五、相关服务机构</w:t>
      </w:r>
      <w:bookmarkEnd w:id="15"/>
      <w:bookmarkEnd w:id="16"/>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rsidR="004B526F" w:rsidRDefault="0065211F">
      <w:pPr>
        <w:widowControl/>
        <w:adjustRightInd w:val="0"/>
        <w:snapToGrid w:val="0"/>
        <w:spacing w:line="360" w:lineRule="auto"/>
        <w:rPr>
          <w:kern w:val="0"/>
          <w:sz w:val="24"/>
          <w:szCs w:val="24"/>
        </w:rPr>
      </w:pPr>
      <w:r>
        <w:rPr>
          <w:kern w:val="0"/>
          <w:sz w:val="24"/>
          <w:szCs w:val="24"/>
        </w:rPr>
        <w:t xml:space="preserve">    </w:t>
      </w:r>
      <w:r>
        <w:rPr>
          <w:rFonts w:hAnsi="宋体"/>
          <w:kern w:val="0"/>
          <w:sz w:val="24"/>
          <w:szCs w:val="24"/>
        </w:rPr>
        <w:t>本基金直销机构为本公司以及本公司的网上直销交易平台。</w:t>
      </w:r>
    </w:p>
    <w:p w:rsidR="004B526F" w:rsidRDefault="0065211F">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rsidR="004B526F" w:rsidRDefault="0065211F">
      <w:pPr>
        <w:adjustRightInd w:val="0"/>
        <w:snapToGrid w:val="0"/>
        <w:spacing w:line="360" w:lineRule="auto"/>
        <w:rPr>
          <w:sz w:val="24"/>
          <w:szCs w:val="24"/>
        </w:rPr>
      </w:pPr>
      <w:r>
        <w:rPr>
          <w:sz w:val="24"/>
          <w:szCs w:val="24"/>
        </w:rPr>
        <w:t xml:space="preserve">    </w:t>
      </w:r>
      <w:r>
        <w:rPr>
          <w:rFonts w:hAnsi="宋体"/>
          <w:sz w:val="24"/>
          <w:szCs w:val="24"/>
        </w:rPr>
        <w:t>住所：上海市浦东新区银城中路</w:t>
      </w:r>
      <w:r>
        <w:rPr>
          <w:sz w:val="24"/>
          <w:szCs w:val="24"/>
        </w:rPr>
        <w:t>188</w:t>
      </w:r>
      <w:r>
        <w:rPr>
          <w:rFonts w:hAnsi="宋体"/>
          <w:sz w:val="24"/>
          <w:szCs w:val="24"/>
        </w:rPr>
        <w:t>号交通银行大楼二层（裙）</w:t>
      </w:r>
    </w:p>
    <w:p w:rsidR="004B526F" w:rsidRDefault="0065211F">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rsidR="004B526F" w:rsidRDefault="0065211F">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rsidR="004B526F" w:rsidRDefault="0065211F">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rsidR="004B526F" w:rsidRDefault="0065211F">
      <w:pPr>
        <w:adjustRightInd w:val="0"/>
        <w:snapToGrid w:val="0"/>
        <w:spacing w:line="360" w:lineRule="auto"/>
        <w:ind w:firstLineChars="200" w:firstLine="480"/>
        <w:rPr>
          <w:sz w:val="24"/>
          <w:szCs w:val="24"/>
        </w:rPr>
      </w:pPr>
      <w:r>
        <w:rPr>
          <w:rFonts w:hAnsi="宋体"/>
          <w:sz w:val="24"/>
          <w:szCs w:val="24"/>
        </w:rPr>
        <w:t>电话：</w:t>
      </w:r>
      <w:r>
        <w:rPr>
          <w:sz w:val="24"/>
        </w:rPr>
        <w:t>（</w:t>
      </w:r>
      <w:r>
        <w:rPr>
          <w:sz w:val="24"/>
        </w:rPr>
        <w:t>021</w:t>
      </w:r>
      <w:r>
        <w:rPr>
          <w:sz w:val="24"/>
        </w:rPr>
        <w:t>）</w:t>
      </w:r>
      <w:r>
        <w:rPr>
          <w:sz w:val="24"/>
        </w:rPr>
        <w:t>61055724</w:t>
      </w:r>
    </w:p>
    <w:p w:rsidR="004B526F" w:rsidRDefault="0065211F">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rsidR="004B526F" w:rsidRDefault="0065211F">
      <w:pPr>
        <w:adjustRightInd w:val="0"/>
        <w:snapToGrid w:val="0"/>
        <w:spacing w:line="360" w:lineRule="auto"/>
        <w:ind w:firstLineChars="200" w:firstLine="480"/>
        <w:rPr>
          <w:sz w:val="24"/>
          <w:szCs w:val="24"/>
        </w:rPr>
      </w:pPr>
      <w:r>
        <w:rPr>
          <w:rFonts w:hAnsi="宋体"/>
          <w:sz w:val="24"/>
          <w:szCs w:val="24"/>
        </w:rPr>
        <w:t>联系人：</w:t>
      </w:r>
      <w:r>
        <w:rPr>
          <w:sz w:val="24"/>
        </w:rPr>
        <w:t>傅鲸</w:t>
      </w:r>
      <w:r>
        <w:rPr>
          <w:sz w:val="24"/>
          <w:szCs w:val="24"/>
        </w:rPr>
        <w:t xml:space="preserve">  </w:t>
      </w:r>
    </w:p>
    <w:p w:rsidR="004B526F" w:rsidRDefault="0065211F">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rsidR="004B526F" w:rsidRDefault="0065211F">
      <w:pPr>
        <w:adjustRightInd w:val="0"/>
        <w:snapToGrid w:val="0"/>
        <w:spacing w:line="360" w:lineRule="auto"/>
        <w:ind w:firstLineChars="200" w:firstLine="480"/>
        <w:rPr>
          <w:rStyle w:val="af2"/>
          <w:color w:val="auto"/>
          <w:sz w:val="24"/>
          <w:szCs w:val="24"/>
          <w:u w:val="none"/>
        </w:rPr>
      </w:pPr>
      <w:r>
        <w:rPr>
          <w:rFonts w:hAnsi="宋体"/>
          <w:sz w:val="24"/>
          <w:szCs w:val="24"/>
        </w:rPr>
        <w:t>网址：</w:t>
      </w:r>
      <w:r>
        <w:rPr>
          <w:rStyle w:val="af2"/>
          <w:color w:val="auto"/>
          <w:sz w:val="24"/>
          <w:szCs w:val="24"/>
          <w:u w:val="none"/>
        </w:rPr>
        <w:t>www.fund</w:t>
      </w:r>
      <w:r>
        <w:rPr>
          <w:rStyle w:val="af2"/>
          <w:rFonts w:hint="eastAsia"/>
          <w:color w:val="auto"/>
          <w:sz w:val="24"/>
          <w:szCs w:val="24"/>
          <w:u w:val="none"/>
        </w:rPr>
        <w:t>001</w:t>
      </w:r>
      <w:r>
        <w:rPr>
          <w:rStyle w:val="af2"/>
          <w:color w:val="auto"/>
          <w:sz w:val="24"/>
          <w:szCs w:val="24"/>
          <w:u w:val="none"/>
        </w:rPr>
        <w:t>.com</w:t>
      </w:r>
      <w:r>
        <w:rPr>
          <w:rStyle w:val="af2"/>
          <w:rFonts w:hAnsi="宋体"/>
          <w:color w:val="auto"/>
          <w:sz w:val="24"/>
          <w:szCs w:val="24"/>
          <w:u w:val="none"/>
        </w:rPr>
        <w:t>，</w:t>
      </w:r>
      <w:r>
        <w:rPr>
          <w:rStyle w:val="af2"/>
          <w:color w:val="auto"/>
          <w:sz w:val="24"/>
          <w:szCs w:val="24"/>
          <w:u w:val="none"/>
        </w:rPr>
        <w:t>www.bocomschroder.com</w:t>
      </w:r>
    </w:p>
    <w:p w:rsidR="004B526F" w:rsidRDefault="0065211F">
      <w:pPr>
        <w:widowControl/>
        <w:adjustRightInd w:val="0"/>
        <w:snapToGrid w:val="0"/>
        <w:spacing w:line="360" w:lineRule="auto"/>
        <w:ind w:firstLineChars="200" w:firstLine="480"/>
        <w:rPr>
          <w:rStyle w:val="af2"/>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2"/>
          <w:rFonts w:hAnsi="宋体"/>
          <w:color w:val="auto"/>
          <w:sz w:val="24"/>
          <w:szCs w:val="24"/>
          <w:u w:val="none"/>
        </w:rPr>
        <w:t>，</w:t>
      </w:r>
      <w:hyperlink r:id="rId8" w:history="1">
        <w:r>
          <w:rPr>
            <w:rStyle w:val="af2"/>
            <w:color w:val="auto"/>
            <w:sz w:val="24"/>
            <w:szCs w:val="24"/>
            <w:u w:val="none"/>
          </w:rPr>
          <w:t>www.bocomschroder.com</w:t>
        </w:r>
      </w:hyperlink>
      <w:r>
        <w:rPr>
          <w:rStyle w:val="af2"/>
          <w:rFonts w:hAnsi="宋体"/>
          <w:color w:val="auto"/>
          <w:sz w:val="24"/>
          <w:szCs w:val="24"/>
          <w:u w:val="none"/>
        </w:rPr>
        <w:t>。</w:t>
      </w:r>
    </w:p>
    <w:p w:rsidR="004B526F" w:rsidRDefault="0065211F">
      <w:pPr>
        <w:adjustRightInd w:val="0"/>
        <w:snapToGrid w:val="0"/>
        <w:spacing w:line="360" w:lineRule="auto"/>
        <w:ind w:firstLineChars="200" w:firstLine="480"/>
        <w:rPr>
          <w:sz w:val="24"/>
        </w:rPr>
      </w:pPr>
      <w:r>
        <w:rPr>
          <w:sz w:val="24"/>
        </w:rPr>
        <w:t>2</w:t>
      </w:r>
      <w:r>
        <w:rPr>
          <w:rFonts w:hAnsi="宋体"/>
          <w:sz w:val="24"/>
        </w:rPr>
        <w:t>、代销机构</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中国农业银行股份有限公司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住所：北京市东城区建国门内大街</w:t>
      </w:r>
      <w:r>
        <w:rPr>
          <w:rFonts w:hint="eastAsia"/>
          <w:sz w:val="24"/>
          <w:szCs w:val="24"/>
        </w:rPr>
        <w:t>69</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办公地址：北京市西城区复兴门内大街</w:t>
      </w:r>
      <w:r>
        <w:rPr>
          <w:rFonts w:hint="eastAsia"/>
          <w:sz w:val="24"/>
          <w:szCs w:val="24"/>
        </w:rPr>
        <w:t>28</w:t>
      </w:r>
      <w:r>
        <w:rPr>
          <w:rFonts w:hint="eastAsia"/>
          <w:sz w:val="24"/>
          <w:szCs w:val="24"/>
        </w:rPr>
        <w:t>号凯晨世贸中心东座</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法定代表人：刘士余</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85109219</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95599</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www.abchina.com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交通银行股份有限公司</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住所：上海市浦东新区银城中路</w:t>
      </w:r>
      <w:r>
        <w:rPr>
          <w:rFonts w:hint="eastAsia"/>
          <w:sz w:val="24"/>
          <w:szCs w:val="24"/>
        </w:rPr>
        <w:t>188</w:t>
      </w:r>
      <w:r>
        <w:rPr>
          <w:rFonts w:hint="eastAsia"/>
          <w:sz w:val="24"/>
          <w:szCs w:val="24"/>
        </w:rPr>
        <w:t>号</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办公地址：上海市浦东新区银城中路</w:t>
      </w:r>
      <w:r>
        <w:rPr>
          <w:rFonts w:hint="eastAsia"/>
          <w:sz w:val="24"/>
          <w:szCs w:val="24"/>
        </w:rPr>
        <w:t>188</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法定代表人：牛锡明</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58781234 </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58408483 </w:t>
      </w:r>
    </w:p>
    <w:p w:rsidR="004B526F" w:rsidRDefault="0065211F">
      <w:pPr>
        <w:adjustRightInd w:val="0"/>
        <w:snapToGrid w:val="0"/>
        <w:spacing w:line="360" w:lineRule="auto"/>
        <w:ind w:firstLineChars="200" w:firstLine="480"/>
        <w:rPr>
          <w:sz w:val="24"/>
          <w:szCs w:val="24"/>
        </w:rPr>
      </w:pPr>
      <w:r>
        <w:rPr>
          <w:rFonts w:hint="eastAsia"/>
          <w:sz w:val="24"/>
          <w:szCs w:val="24"/>
        </w:rPr>
        <w:t>联系人：曹榕</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95559</w:t>
      </w:r>
    </w:p>
    <w:p w:rsidR="004B526F" w:rsidRDefault="0065211F">
      <w:pPr>
        <w:adjustRightInd w:val="0"/>
        <w:snapToGrid w:val="0"/>
        <w:spacing w:line="360" w:lineRule="auto"/>
        <w:ind w:firstLineChars="200" w:firstLine="480"/>
        <w:rPr>
          <w:sz w:val="24"/>
          <w:szCs w:val="24"/>
        </w:rPr>
      </w:pPr>
      <w:r>
        <w:rPr>
          <w:rFonts w:hint="eastAsia"/>
          <w:sz w:val="24"/>
          <w:szCs w:val="24"/>
        </w:rPr>
        <w:t>网址：</w:t>
      </w:r>
      <w:hyperlink r:id="rId9" w:history="1">
        <w:r>
          <w:rPr>
            <w:rStyle w:val="af2"/>
            <w:rFonts w:hint="eastAsia"/>
            <w:sz w:val="24"/>
            <w:szCs w:val="24"/>
          </w:rPr>
          <w:t>www.bankcomm.com</w:t>
        </w:r>
      </w:hyperlink>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招商银行股份有限公司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住所：深圳市福田区深南大道</w:t>
      </w:r>
      <w:r>
        <w:rPr>
          <w:rFonts w:hint="eastAsia"/>
          <w:sz w:val="24"/>
          <w:szCs w:val="24"/>
        </w:rPr>
        <w:t>7088</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办公地址：深圳市福田区深南大道</w:t>
      </w:r>
      <w:r>
        <w:rPr>
          <w:rFonts w:hint="eastAsia"/>
          <w:sz w:val="24"/>
          <w:szCs w:val="24"/>
        </w:rPr>
        <w:t>7088</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法定代表人：李建红</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83198888</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83195109</w:t>
      </w:r>
    </w:p>
    <w:p w:rsidR="004B526F" w:rsidRDefault="0065211F">
      <w:pPr>
        <w:adjustRightInd w:val="0"/>
        <w:snapToGrid w:val="0"/>
        <w:spacing w:line="360" w:lineRule="auto"/>
        <w:ind w:firstLineChars="200" w:firstLine="480"/>
        <w:rPr>
          <w:sz w:val="24"/>
          <w:szCs w:val="24"/>
        </w:rPr>
      </w:pPr>
      <w:r>
        <w:rPr>
          <w:rFonts w:hint="eastAsia"/>
          <w:sz w:val="24"/>
          <w:szCs w:val="24"/>
        </w:rPr>
        <w:t>联系人：邓炯鹏</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95555</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www.cmbchina.com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中信银行股份有限公司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住所：北京市东城区朝阳门北大街</w:t>
      </w:r>
      <w:r>
        <w:rPr>
          <w:rFonts w:hint="eastAsia"/>
          <w:sz w:val="24"/>
          <w:szCs w:val="24"/>
        </w:rPr>
        <w:t>8</w:t>
      </w:r>
      <w:r>
        <w:rPr>
          <w:rFonts w:hint="eastAsia"/>
          <w:sz w:val="24"/>
          <w:szCs w:val="24"/>
        </w:rPr>
        <w:t>号富华大厦</w:t>
      </w:r>
      <w:r>
        <w:rPr>
          <w:rFonts w:hint="eastAsia"/>
          <w:sz w:val="24"/>
          <w:szCs w:val="24"/>
        </w:rPr>
        <w:t>C</w:t>
      </w:r>
      <w:r>
        <w:rPr>
          <w:rFonts w:hint="eastAsia"/>
          <w:sz w:val="24"/>
          <w:szCs w:val="24"/>
        </w:rPr>
        <w:t>座</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办公地址：北京市东城区朝阳门北大街</w:t>
      </w:r>
      <w:r>
        <w:rPr>
          <w:rFonts w:hint="eastAsia"/>
          <w:sz w:val="24"/>
          <w:szCs w:val="24"/>
        </w:rPr>
        <w:t>9</w:t>
      </w:r>
      <w:r>
        <w:rPr>
          <w:rFonts w:hint="eastAsia"/>
          <w:sz w:val="24"/>
          <w:szCs w:val="24"/>
        </w:rPr>
        <w:t>号文化大厦</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法定代表人：常振明</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65557083</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 xml:space="preserve">65550827 </w:t>
      </w:r>
    </w:p>
    <w:p w:rsidR="004B526F" w:rsidRDefault="0065211F">
      <w:pPr>
        <w:adjustRightInd w:val="0"/>
        <w:snapToGrid w:val="0"/>
        <w:spacing w:line="360" w:lineRule="auto"/>
        <w:ind w:firstLineChars="200" w:firstLine="480"/>
        <w:rPr>
          <w:sz w:val="24"/>
          <w:szCs w:val="24"/>
        </w:rPr>
      </w:pPr>
      <w:r>
        <w:rPr>
          <w:rFonts w:hint="eastAsia"/>
          <w:sz w:val="24"/>
          <w:szCs w:val="24"/>
        </w:rPr>
        <w:t>联系人：丰靖</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95558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bank.ecitic.com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）江苏常熟农村商业银行股份有限公司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住所：江苏省常熟市新世纪大道</w:t>
      </w:r>
      <w:r>
        <w:rPr>
          <w:rFonts w:hint="eastAsia"/>
          <w:sz w:val="24"/>
          <w:szCs w:val="24"/>
        </w:rPr>
        <w:t>58</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办公地址：江苏省常熟市新世纪大道</w:t>
      </w:r>
      <w:r>
        <w:rPr>
          <w:rFonts w:hint="eastAsia"/>
          <w:sz w:val="24"/>
          <w:szCs w:val="24"/>
        </w:rPr>
        <w:t>58</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法定代表人：宋建明</w:t>
      </w:r>
    </w:p>
    <w:p w:rsidR="004B526F" w:rsidRDefault="0065211F">
      <w:pPr>
        <w:adjustRightInd w:val="0"/>
        <w:snapToGrid w:val="0"/>
        <w:spacing w:line="360" w:lineRule="auto"/>
        <w:ind w:firstLineChars="200" w:firstLine="480"/>
        <w:rPr>
          <w:sz w:val="24"/>
          <w:szCs w:val="24"/>
        </w:rPr>
      </w:pPr>
      <w:r>
        <w:rPr>
          <w:rFonts w:hint="eastAsia"/>
          <w:sz w:val="24"/>
          <w:szCs w:val="24"/>
        </w:rPr>
        <w:t>联系电话：（</w:t>
      </w:r>
      <w:r>
        <w:rPr>
          <w:rFonts w:hint="eastAsia"/>
          <w:sz w:val="24"/>
          <w:szCs w:val="24"/>
        </w:rPr>
        <w:t>0512</w:t>
      </w:r>
      <w:r>
        <w:rPr>
          <w:rFonts w:hint="eastAsia"/>
          <w:sz w:val="24"/>
          <w:szCs w:val="24"/>
        </w:rPr>
        <w:t>）</w:t>
      </w:r>
      <w:r>
        <w:rPr>
          <w:rFonts w:hint="eastAsia"/>
          <w:sz w:val="24"/>
          <w:szCs w:val="24"/>
        </w:rPr>
        <w:t>52909128</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0512</w:t>
      </w:r>
      <w:r>
        <w:rPr>
          <w:rFonts w:hint="eastAsia"/>
          <w:sz w:val="24"/>
          <w:szCs w:val="24"/>
        </w:rPr>
        <w:t>）</w:t>
      </w:r>
      <w:r>
        <w:rPr>
          <w:rFonts w:hint="eastAsia"/>
          <w:sz w:val="24"/>
          <w:szCs w:val="24"/>
        </w:rPr>
        <w:t>52909122</w:t>
      </w:r>
    </w:p>
    <w:p w:rsidR="004B526F" w:rsidRDefault="0065211F">
      <w:pPr>
        <w:adjustRightInd w:val="0"/>
        <w:snapToGrid w:val="0"/>
        <w:spacing w:line="360" w:lineRule="auto"/>
        <w:ind w:firstLineChars="200" w:firstLine="480"/>
        <w:rPr>
          <w:sz w:val="24"/>
          <w:szCs w:val="24"/>
        </w:rPr>
      </w:pPr>
      <w:r>
        <w:rPr>
          <w:rFonts w:hint="eastAsia"/>
          <w:sz w:val="24"/>
          <w:szCs w:val="24"/>
        </w:rPr>
        <w:t>联系人：黄晓</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962000</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www.csrcbank.com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Pr>
          <w:rFonts w:hint="eastAsia"/>
          <w:sz w:val="24"/>
          <w:szCs w:val="24"/>
        </w:rPr>
        <w:t xml:space="preserve"> </w:t>
      </w:r>
      <w:r>
        <w:rPr>
          <w:rFonts w:hint="eastAsia"/>
          <w:sz w:val="24"/>
          <w:szCs w:val="24"/>
        </w:rPr>
        <w:t>光大证券股份有限公司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住所：上海市静安区新闸路</w:t>
      </w:r>
      <w:r>
        <w:rPr>
          <w:rFonts w:hint="eastAsia"/>
          <w:sz w:val="24"/>
          <w:szCs w:val="24"/>
        </w:rPr>
        <w:t>1508</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办公地址：上海市静安区新闸路</w:t>
      </w:r>
      <w:r>
        <w:rPr>
          <w:rFonts w:hint="eastAsia"/>
          <w:sz w:val="24"/>
          <w:szCs w:val="24"/>
        </w:rPr>
        <w:t>1508</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法定代表人：薛峰</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22169999</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22169134</w:t>
      </w:r>
    </w:p>
    <w:p w:rsidR="004B526F" w:rsidRDefault="0065211F">
      <w:pPr>
        <w:adjustRightInd w:val="0"/>
        <w:snapToGrid w:val="0"/>
        <w:spacing w:line="360" w:lineRule="auto"/>
        <w:ind w:firstLineChars="200" w:firstLine="480"/>
        <w:rPr>
          <w:sz w:val="24"/>
          <w:szCs w:val="24"/>
        </w:rPr>
      </w:pPr>
      <w:r>
        <w:rPr>
          <w:rFonts w:hint="eastAsia"/>
          <w:sz w:val="24"/>
          <w:szCs w:val="24"/>
        </w:rPr>
        <w:t>联系人：刘晨</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 xml:space="preserve"> 10108998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www.ebscn.com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Pr>
          <w:rFonts w:hint="eastAsia"/>
          <w:sz w:val="24"/>
          <w:szCs w:val="24"/>
        </w:rPr>
        <w:t xml:space="preserve"> </w:t>
      </w:r>
      <w:r>
        <w:rPr>
          <w:rFonts w:hint="eastAsia"/>
          <w:sz w:val="24"/>
          <w:szCs w:val="24"/>
        </w:rPr>
        <w:t>中信建投证券股份有限公司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住所：北京市朝阳区安立路</w:t>
      </w:r>
      <w:r>
        <w:rPr>
          <w:rFonts w:hint="eastAsia"/>
          <w:sz w:val="24"/>
          <w:szCs w:val="24"/>
        </w:rPr>
        <w:t>66</w:t>
      </w:r>
      <w:r>
        <w:rPr>
          <w:rFonts w:hint="eastAsia"/>
          <w:sz w:val="24"/>
          <w:szCs w:val="24"/>
        </w:rPr>
        <w:t>号</w:t>
      </w:r>
      <w:r>
        <w:rPr>
          <w:rFonts w:hint="eastAsia"/>
          <w:sz w:val="24"/>
          <w:szCs w:val="24"/>
        </w:rPr>
        <w:t>4</w:t>
      </w:r>
      <w:r>
        <w:rPr>
          <w:rFonts w:hint="eastAsia"/>
          <w:sz w:val="24"/>
          <w:szCs w:val="24"/>
        </w:rPr>
        <w:t>号楼</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办公地址：北京市朝阳门内大街</w:t>
      </w:r>
      <w:r>
        <w:rPr>
          <w:rFonts w:hint="eastAsia"/>
          <w:sz w:val="24"/>
          <w:szCs w:val="24"/>
        </w:rPr>
        <w:t>188</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法定代表人：王常青</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 xml:space="preserve">85130588 </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 xml:space="preserve">65182261 </w:t>
      </w:r>
    </w:p>
    <w:p w:rsidR="004B526F" w:rsidRDefault="0065211F">
      <w:pPr>
        <w:adjustRightInd w:val="0"/>
        <w:snapToGrid w:val="0"/>
        <w:spacing w:line="360" w:lineRule="auto"/>
        <w:ind w:firstLineChars="200" w:firstLine="480"/>
        <w:rPr>
          <w:sz w:val="24"/>
          <w:szCs w:val="24"/>
        </w:rPr>
      </w:pPr>
      <w:r>
        <w:rPr>
          <w:rFonts w:hint="eastAsia"/>
          <w:sz w:val="24"/>
          <w:szCs w:val="24"/>
        </w:rPr>
        <w:t>联系人：魏明</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4008-888-108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www.csc108.com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w:t>
      </w:r>
      <w:r>
        <w:rPr>
          <w:rFonts w:hint="eastAsia"/>
          <w:sz w:val="24"/>
          <w:szCs w:val="24"/>
        </w:rPr>
        <w:t xml:space="preserve"> </w:t>
      </w:r>
      <w:r>
        <w:rPr>
          <w:rFonts w:hint="eastAsia"/>
          <w:sz w:val="24"/>
          <w:szCs w:val="24"/>
        </w:rPr>
        <w:t>中国银河证券股份有限公司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p>
    <w:p w:rsidR="004B526F" w:rsidRDefault="0065211F">
      <w:pPr>
        <w:adjustRightInd w:val="0"/>
        <w:snapToGrid w:val="0"/>
        <w:spacing w:line="360" w:lineRule="auto"/>
        <w:ind w:firstLineChars="200" w:firstLine="480"/>
        <w:rPr>
          <w:sz w:val="24"/>
          <w:szCs w:val="24"/>
        </w:rPr>
      </w:pPr>
      <w:r>
        <w:rPr>
          <w:rFonts w:hint="eastAsia"/>
          <w:sz w:val="24"/>
          <w:szCs w:val="24"/>
        </w:rPr>
        <w:t>法定代表人：顾伟国</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 xml:space="preserve">66568430 </w:t>
      </w:r>
    </w:p>
    <w:p w:rsidR="004B526F" w:rsidRDefault="0065211F">
      <w:pPr>
        <w:adjustRightInd w:val="0"/>
        <w:snapToGrid w:val="0"/>
        <w:spacing w:line="360" w:lineRule="auto"/>
        <w:ind w:firstLineChars="200" w:firstLine="480"/>
        <w:rPr>
          <w:sz w:val="24"/>
          <w:szCs w:val="24"/>
        </w:rPr>
      </w:pPr>
      <w:r>
        <w:rPr>
          <w:rFonts w:hint="eastAsia"/>
          <w:sz w:val="24"/>
          <w:szCs w:val="24"/>
        </w:rPr>
        <w:t>联系人：田薇</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400-888-8888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 xml:space="preserve">www.chinastock.com.cn </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w:t>
      </w:r>
      <w:r>
        <w:rPr>
          <w:rFonts w:hint="eastAsia"/>
          <w:sz w:val="24"/>
          <w:szCs w:val="24"/>
        </w:rPr>
        <w:t xml:space="preserve"> </w:t>
      </w:r>
      <w:r>
        <w:rPr>
          <w:rFonts w:hint="eastAsia"/>
          <w:sz w:val="24"/>
          <w:szCs w:val="24"/>
        </w:rPr>
        <w:t>兴业证券股份有限公司</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住所：福州市湖东路</w:t>
      </w:r>
      <w:r>
        <w:rPr>
          <w:rFonts w:hint="eastAsia"/>
          <w:sz w:val="24"/>
          <w:szCs w:val="24"/>
        </w:rPr>
        <w:t>268</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办公地址：上海市浦东民生路</w:t>
      </w:r>
      <w:r>
        <w:rPr>
          <w:rFonts w:hint="eastAsia"/>
          <w:sz w:val="24"/>
          <w:szCs w:val="24"/>
        </w:rPr>
        <w:t>1199</w:t>
      </w:r>
      <w:r>
        <w:rPr>
          <w:rFonts w:hint="eastAsia"/>
          <w:sz w:val="24"/>
          <w:szCs w:val="24"/>
        </w:rPr>
        <w:t>弄五道口广场</w:t>
      </w:r>
      <w:r>
        <w:rPr>
          <w:rFonts w:hint="eastAsia"/>
          <w:sz w:val="24"/>
          <w:szCs w:val="24"/>
        </w:rPr>
        <w:t>1</w:t>
      </w:r>
      <w:r>
        <w:rPr>
          <w:rFonts w:hint="eastAsia"/>
          <w:sz w:val="24"/>
          <w:szCs w:val="24"/>
        </w:rPr>
        <w:t>号楼</w:t>
      </w:r>
      <w:r>
        <w:rPr>
          <w:rFonts w:hint="eastAsia"/>
          <w:sz w:val="24"/>
          <w:szCs w:val="24"/>
        </w:rPr>
        <w:t>21</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法定代表人：兰荣</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38565785</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38565955</w:t>
      </w:r>
    </w:p>
    <w:p w:rsidR="004B526F" w:rsidRDefault="0065211F">
      <w:pPr>
        <w:adjustRightInd w:val="0"/>
        <w:snapToGrid w:val="0"/>
        <w:spacing w:line="360" w:lineRule="auto"/>
        <w:ind w:firstLineChars="200" w:firstLine="480"/>
        <w:rPr>
          <w:sz w:val="24"/>
          <w:szCs w:val="24"/>
        </w:rPr>
      </w:pPr>
      <w:r>
        <w:rPr>
          <w:rFonts w:hint="eastAsia"/>
          <w:sz w:val="24"/>
          <w:szCs w:val="24"/>
        </w:rPr>
        <w:t>联系人：谢高得</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400-8888-123</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www.xyzq.com.cn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w:t>
      </w:r>
      <w:r>
        <w:rPr>
          <w:rFonts w:hint="eastAsia"/>
          <w:sz w:val="24"/>
          <w:szCs w:val="24"/>
        </w:rPr>
        <w:t xml:space="preserve"> </w:t>
      </w:r>
      <w:r>
        <w:rPr>
          <w:rFonts w:hint="eastAsia"/>
          <w:sz w:val="24"/>
          <w:szCs w:val="24"/>
        </w:rPr>
        <w:t>中信证券股份有限公司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住所：深圳市深南大道</w:t>
      </w:r>
      <w:r>
        <w:rPr>
          <w:rFonts w:hint="eastAsia"/>
          <w:sz w:val="24"/>
          <w:szCs w:val="24"/>
        </w:rPr>
        <w:t>7088</w:t>
      </w:r>
      <w:r>
        <w:rPr>
          <w:rFonts w:hint="eastAsia"/>
          <w:sz w:val="24"/>
          <w:szCs w:val="24"/>
        </w:rPr>
        <w:t>号招商银行大厦</w:t>
      </w:r>
      <w:r>
        <w:rPr>
          <w:rFonts w:hint="eastAsia"/>
          <w:sz w:val="24"/>
          <w:szCs w:val="24"/>
        </w:rPr>
        <w:t>A</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办公地址：北京市朝阳区亮马桥路</w:t>
      </w:r>
      <w:r>
        <w:rPr>
          <w:rFonts w:hint="eastAsia"/>
          <w:sz w:val="24"/>
          <w:szCs w:val="24"/>
        </w:rPr>
        <w:t>48</w:t>
      </w:r>
      <w:r>
        <w:rPr>
          <w:rFonts w:hint="eastAsia"/>
          <w:sz w:val="24"/>
          <w:szCs w:val="24"/>
        </w:rPr>
        <w:t>号中信证券大厦</w:t>
      </w:r>
    </w:p>
    <w:p w:rsidR="004B526F" w:rsidRDefault="0065211F">
      <w:pPr>
        <w:adjustRightInd w:val="0"/>
        <w:snapToGrid w:val="0"/>
        <w:spacing w:line="360" w:lineRule="auto"/>
        <w:ind w:firstLineChars="200" w:firstLine="480"/>
        <w:rPr>
          <w:sz w:val="24"/>
          <w:szCs w:val="24"/>
        </w:rPr>
      </w:pPr>
      <w:r>
        <w:rPr>
          <w:rFonts w:hint="eastAsia"/>
          <w:sz w:val="24"/>
          <w:szCs w:val="24"/>
        </w:rPr>
        <w:t>法定代表人：王东明</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60838888</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60833739</w:t>
      </w:r>
    </w:p>
    <w:p w:rsidR="004B526F" w:rsidRDefault="0065211F">
      <w:pPr>
        <w:adjustRightInd w:val="0"/>
        <w:snapToGrid w:val="0"/>
        <w:spacing w:line="360" w:lineRule="auto"/>
        <w:ind w:firstLineChars="200" w:firstLine="480"/>
        <w:rPr>
          <w:sz w:val="24"/>
          <w:szCs w:val="24"/>
        </w:rPr>
      </w:pPr>
      <w:r>
        <w:rPr>
          <w:rFonts w:hint="eastAsia"/>
          <w:sz w:val="24"/>
          <w:szCs w:val="24"/>
        </w:rPr>
        <w:t>联系人：陈忠</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95558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www.cs.ecitic.com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w:t>
      </w:r>
      <w:r>
        <w:rPr>
          <w:rFonts w:hint="eastAsia"/>
          <w:sz w:val="24"/>
          <w:szCs w:val="24"/>
        </w:rPr>
        <w:t xml:space="preserve"> </w:t>
      </w:r>
      <w:r>
        <w:rPr>
          <w:rFonts w:hint="eastAsia"/>
          <w:sz w:val="24"/>
          <w:szCs w:val="24"/>
        </w:rPr>
        <w:t>申万宏源证券有限公司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住所：上海市徐汇区长乐路</w:t>
      </w:r>
      <w:r>
        <w:rPr>
          <w:rFonts w:hint="eastAsia"/>
          <w:sz w:val="24"/>
          <w:szCs w:val="24"/>
        </w:rPr>
        <w:t>989</w:t>
      </w:r>
      <w:r>
        <w:rPr>
          <w:rFonts w:hint="eastAsia"/>
          <w:sz w:val="24"/>
          <w:szCs w:val="24"/>
        </w:rPr>
        <w:t>号世纪商贸广场</w:t>
      </w:r>
      <w:r>
        <w:rPr>
          <w:rFonts w:hint="eastAsia"/>
          <w:sz w:val="24"/>
          <w:szCs w:val="24"/>
        </w:rPr>
        <w:t>45</w:t>
      </w:r>
      <w:r>
        <w:rPr>
          <w:rFonts w:hint="eastAsia"/>
          <w:sz w:val="24"/>
          <w:szCs w:val="24"/>
        </w:rPr>
        <w:t>层</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办公地址：上海市徐汇区长乐路</w:t>
      </w:r>
      <w:r>
        <w:rPr>
          <w:rFonts w:hint="eastAsia"/>
          <w:sz w:val="24"/>
          <w:szCs w:val="24"/>
        </w:rPr>
        <w:t>989</w:t>
      </w:r>
      <w:r>
        <w:rPr>
          <w:rFonts w:hint="eastAsia"/>
          <w:sz w:val="24"/>
          <w:szCs w:val="24"/>
        </w:rPr>
        <w:t>号世纪商贸广场</w:t>
      </w:r>
      <w:r>
        <w:rPr>
          <w:rFonts w:hint="eastAsia"/>
          <w:sz w:val="24"/>
          <w:szCs w:val="24"/>
        </w:rPr>
        <w:t>45</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法定代表人：李梅</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33389888</w:t>
      </w:r>
    </w:p>
    <w:p w:rsidR="004B526F" w:rsidRDefault="0065211F">
      <w:pPr>
        <w:adjustRightInd w:val="0"/>
        <w:snapToGrid w:val="0"/>
        <w:spacing w:line="360" w:lineRule="auto"/>
        <w:ind w:firstLineChars="200" w:firstLine="480"/>
        <w:rPr>
          <w:sz w:val="24"/>
          <w:szCs w:val="24"/>
        </w:rPr>
      </w:pPr>
      <w:r>
        <w:rPr>
          <w:rFonts w:hint="eastAsia"/>
          <w:sz w:val="24"/>
          <w:szCs w:val="24"/>
        </w:rPr>
        <w:t>联系人：李清怡</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95523</w:t>
      </w:r>
      <w:r>
        <w:rPr>
          <w:rFonts w:hint="eastAsia"/>
          <w:sz w:val="24"/>
          <w:szCs w:val="24"/>
        </w:rPr>
        <w:t>或</w:t>
      </w:r>
      <w:r>
        <w:rPr>
          <w:rFonts w:hint="eastAsia"/>
          <w:sz w:val="24"/>
          <w:szCs w:val="24"/>
        </w:rPr>
        <w:t>4008895523</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www.sywg.com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w:t>
      </w:r>
      <w:r>
        <w:rPr>
          <w:rFonts w:hint="eastAsia"/>
          <w:sz w:val="24"/>
          <w:szCs w:val="24"/>
        </w:rPr>
        <w:t xml:space="preserve"> </w:t>
      </w:r>
      <w:r>
        <w:rPr>
          <w:rFonts w:hint="eastAsia"/>
          <w:sz w:val="24"/>
          <w:szCs w:val="24"/>
        </w:rPr>
        <w:t>国都证券股份有限公司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住所：北京市东城区东直门南大街</w:t>
      </w:r>
      <w:r>
        <w:rPr>
          <w:rFonts w:hint="eastAsia"/>
          <w:sz w:val="24"/>
          <w:szCs w:val="24"/>
        </w:rPr>
        <w:t>3</w:t>
      </w:r>
      <w:r>
        <w:rPr>
          <w:rFonts w:hint="eastAsia"/>
          <w:sz w:val="24"/>
          <w:szCs w:val="24"/>
        </w:rPr>
        <w:t>号国华投资大厦</w:t>
      </w:r>
      <w:r>
        <w:rPr>
          <w:rFonts w:hint="eastAsia"/>
          <w:sz w:val="24"/>
          <w:szCs w:val="24"/>
        </w:rPr>
        <w:t>9</w:t>
      </w:r>
      <w:r>
        <w:rPr>
          <w:rFonts w:hint="eastAsia"/>
          <w:sz w:val="24"/>
          <w:szCs w:val="24"/>
        </w:rPr>
        <w:t>层</w:t>
      </w:r>
      <w:r>
        <w:rPr>
          <w:rFonts w:hint="eastAsia"/>
          <w:sz w:val="24"/>
          <w:szCs w:val="24"/>
        </w:rPr>
        <w:t>10</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办公地址：北京市东城区东直门南大街</w:t>
      </w:r>
      <w:r>
        <w:rPr>
          <w:rFonts w:hint="eastAsia"/>
          <w:sz w:val="24"/>
          <w:szCs w:val="24"/>
        </w:rPr>
        <w:t>3</w:t>
      </w:r>
      <w:r>
        <w:rPr>
          <w:rFonts w:hint="eastAsia"/>
          <w:sz w:val="24"/>
          <w:szCs w:val="24"/>
        </w:rPr>
        <w:t>号国华投资大厦</w:t>
      </w:r>
      <w:r>
        <w:rPr>
          <w:rFonts w:hint="eastAsia"/>
          <w:sz w:val="24"/>
          <w:szCs w:val="24"/>
        </w:rPr>
        <w:t>9</w:t>
      </w:r>
      <w:r>
        <w:rPr>
          <w:rFonts w:hint="eastAsia"/>
          <w:sz w:val="24"/>
          <w:szCs w:val="24"/>
        </w:rPr>
        <w:t>层</w:t>
      </w:r>
      <w:r>
        <w:rPr>
          <w:rFonts w:hint="eastAsia"/>
          <w:sz w:val="24"/>
          <w:szCs w:val="24"/>
        </w:rPr>
        <w:t>10</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法定代表人：常喆</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400-818-8118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www.guodu.com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w:t>
      </w:r>
      <w:r>
        <w:rPr>
          <w:rFonts w:hint="eastAsia"/>
          <w:sz w:val="24"/>
          <w:szCs w:val="24"/>
        </w:rPr>
        <w:t xml:space="preserve"> </w:t>
      </w:r>
      <w:r>
        <w:rPr>
          <w:rFonts w:hint="eastAsia"/>
          <w:sz w:val="24"/>
          <w:szCs w:val="24"/>
        </w:rPr>
        <w:t>中信证券（山东）有限责任公司</w:t>
      </w:r>
    </w:p>
    <w:p w:rsidR="004B526F" w:rsidRDefault="0065211F">
      <w:pPr>
        <w:adjustRightInd w:val="0"/>
        <w:snapToGrid w:val="0"/>
        <w:spacing w:line="360" w:lineRule="auto"/>
        <w:ind w:firstLineChars="200" w:firstLine="480"/>
        <w:rPr>
          <w:sz w:val="24"/>
          <w:szCs w:val="24"/>
        </w:rPr>
      </w:pPr>
      <w:r>
        <w:rPr>
          <w:rFonts w:hint="eastAsia"/>
          <w:sz w:val="24"/>
          <w:szCs w:val="24"/>
        </w:rPr>
        <w:t>住所：青岛市崂山区苗岭路</w:t>
      </w:r>
      <w:r>
        <w:rPr>
          <w:rFonts w:hint="eastAsia"/>
          <w:sz w:val="24"/>
          <w:szCs w:val="24"/>
        </w:rPr>
        <w:t>29</w:t>
      </w:r>
      <w:r>
        <w:rPr>
          <w:rFonts w:hint="eastAsia"/>
          <w:sz w:val="24"/>
          <w:szCs w:val="24"/>
        </w:rPr>
        <w:t>号澳柯玛大厦</w:t>
      </w:r>
      <w:r>
        <w:rPr>
          <w:rFonts w:hint="eastAsia"/>
          <w:sz w:val="24"/>
          <w:szCs w:val="24"/>
        </w:rPr>
        <w:t>15</w:t>
      </w:r>
      <w:r>
        <w:rPr>
          <w:rFonts w:hint="eastAsia"/>
          <w:sz w:val="24"/>
          <w:szCs w:val="24"/>
        </w:rPr>
        <w:t>层（</w:t>
      </w:r>
      <w:r>
        <w:rPr>
          <w:rFonts w:hint="eastAsia"/>
          <w:sz w:val="24"/>
          <w:szCs w:val="24"/>
        </w:rPr>
        <w:t>1507</w:t>
      </w:r>
      <w:r>
        <w:rPr>
          <w:rFonts w:hint="eastAsia"/>
          <w:sz w:val="24"/>
          <w:szCs w:val="24"/>
        </w:rPr>
        <w:t>－</w:t>
      </w:r>
      <w:r>
        <w:rPr>
          <w:rFonts w:hint="eastAsia"/>
          <w:sz w:val="24"/>
          <w:szCs w:val="24"/>
        </w:rPr>
        <w:t>1510</w:t>
      </w:r>
      <w:r>
        <w:rPr>
          <w:rFonts w:hint="eastAsia"/>
          <w:sz w:val="24"/>
          <w:szCs w:val="24"/>
        </w:rPr>
        <w:t>室）</w:t>
      </w:r>
    </w:p>
    <w:p w:rsidR="004B526F" w:rsidRDefault="0065211F">
      <w:pPr>
        <w:adjustRightInd w:val="0"/>
        <w:snapToGrid w:val="0"/>
        <w:spacing w:line="360" w:lineRule="auto"/>
        <w:ind w:firstLineChars="200" w:firstLine="480"/>
        <w:rPr>
          <w:sz w:val="24"/>
          <w:szCs w:val="24"/>
        </w:rPr>
      </w:pPr>
      <w:r>
        <w:rPr>
          <w:rFonts w:hint="eastAsia"/>
          <w:sz w:val="24"/>
          <w:szCs w:val="24"/>
        </w:rPr>
        <w:t>办公地址：青岛市崂山区深圳路</w:t>
      </w:r>
      <w:r>
        <w:rPr>
          <w:rFonts w:hint="eastAsia"/>
          <w:sz w:val="24"/>
          <w:szCs w:val="24"/>
        </w:rPr>
        <w:t>222</w:t>
      </w:r>
      <w:r>
        <w:rPr>
          <w:rFonts w:hint="eastAsia"/>
          <w:sz w:val="24"/>
          <w:szCs w:val="24"/>
        </w:rPr>
        <w:t>号青岛国际金融广场</w:t>
      </w:r>
      <w:r>
        <w:rPr>
          <w:rFonts w:hint="eastAsia"/>
          <w:sz w:val="24"/>
          <w:szCs w:val="24"/>
        </w:rPr>
        <w:t>1</w:t>
      </w:r>
      <w:r>
        <w:rPr>
          <w:rFonts w:hint="eastAsia"/>
          <w:sz w:val="24"/>
          <w:szCs w:val="24"/>
        </w:rPr>
        <w:t>号楼第</w:t>
      </w:r>
      <w:r>
        <w:rPr>
          <w:rFonts w:hint="eastAsia"/>
          <w:sz w:val="24"/>
          <w:szCs w:val="24"/>
        </w:rPr>
        <w:t>20</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法定代表人：杨宝林</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0532</w:t>
      </w:r>
      <w:r>
        <w:rPr>
          <w:rFonts w:hint="eastAsia"/>
          <w:sz w:val="24"/>
          <w:szCs w:val="24"/>
        </w:rPr>
        <w:t>）</w:t>
      </w:r>
      <w:r>
        <w:rPr>
          <w:rFonts w:hint="eastAsia"/>
          <w:sz w:val="24"/>
          <w:szCs w:val="24"/>
        </w:rPr>
        <w:t>85022326</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0532</w:t>
      </w:r>
      <w:r>
        <w:rPr>
          <w:rFonts w:hint="eastAsia"/>
          <w:sz w:val="24"/>
          <w:szCs w:val="24"/>
        </w:rPr>
        <w:t>）</w:t>
      </w:r>
      <w:r>
        <w:rPr>
          <w:rFonts w:hint="eastAsia"/>
          <w:sz w:val="24"/>
          <w:szCs w:val="24"/>
        </w:rPr>
        <w:t>85022605</w:t>
      </w:r>
    </w:p>
    <w:p w:rsidR="004B526F" w:rsidRDefault="0065211F">
      <w:pPr>
        <w:adjustRightInd w:val="0"/>
        <w:snapToGrid w:val="0"/>
        <w:spacing w:line="360" w:lineRule="auto"/>
        <w:ind w:firstLineChars="200" w:firstLine="480"/>
        <w:rPr>
          <w:sz w:val="24"/>
          <w:szCs w:val="24"/>
        </w:rPr>
      </w:pPr>
      <w:r>
        <w:rPr>
          <w:rFonts w:hint="eastAsia"/>
          <w:sz w:val="24"/>
          <w:szCs w:val="24"/>
        </w:rPr>
        <w:t>联系人：吴忠超</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0532</w:t>
      </w:r>
      <w:r>
        <w:rPr>
          <w:rFonts w:hint="eastAsia"/>
          <w:sz w:val="24"/>
          <w:szCs w:val="24"/>
        </w:rPr>
        <w:t>）</w:t>
      </w:r>
      <w:r>
        <w:rPr>
          <w:rFonts w:hint="eastAsia"/>
          <w:sz w:val="24"/>
          <w:szCs w:val="24"/>
        </w:rPr>
        <w:t>96577</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www.zxwt.com.cn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14</w:t>
      </w:r>
      <w:r>
        <w:rPr>
          <w:rFonts w:hint="eastAsia"/>
          <w:sz w:val="24"/>
          <w:szCs w:val="24"/>
        </w:rPr>
        <w:t>）</w:t>
      </w:r>
      <w:r>
        <w:rPr>
          <w:rFonts w:hint="eastAsia"/>
          <w:sz w:val="24"/>
          <w:szCs w:val="24"/>
        </w:rPr>
        <w:t xml:space="preserve"> </w:t>
      </w:r>
      <w:r>
        <w:rPr>
          <w:rFonts w:hint="eastAsia"/>
          <w:sz w:val="24"/>
          <w:szCs w:val="24"/>
        </w:rPr>
        <w:t>申万宏源西部证券有限公司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住所：新疆乌鲁木齐市建设路</w:t>
      </w:r>
      <w:r>
        <w:rPr>
          <w:rFonts w:hint="eastAsia"/>
          <w:sz w:val="24"/>
          <w:szCs w:val="24"/>
        </w:rPr>
        <w:t>2</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办公地址：北京市西城区太平桥大街</w:t>
      </w:r>
      <w:r>
        <w:rPr>
          <w:rFonts w:hint="eastAsia"/>
          <w:sz w:val="24"/>
          <w:szCs w:val="24"/>
        </w:rPr>
        <w:t>19</w:t>
      </w:r>
      <w:r>
        <w:rPr>
          <w:rFonts w:hint="eastAsia"/>
          <w:sz w:val="24"/>
          <w:szCs w:val="24"/>
        </w:rPr>
        <w:t>号宏源证券</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法定代表人：冯戎</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88085858</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88085195</w:t>
      </w:r>
    </w:p>
    <w:p w:rsidR="004B526F" w:rsidRDefault="0065211F">
      <w:pPr>
        <w:adjustRightInd w:val="0"/>
        <w:snapToGrid w:val="0"/>
        <w:spacing w:line="360" w:lineRule="auto"/>
        <w:ind w:firstLineChars="200" w:firstLine="480"/>
        <w:rPr>
          <w:sz w:val="24"/>
          <w:szCs w:val="24"/>
        </w:rPr>
      </w:pPr>
      <w:r>
        <w:rPr>
          <w:rFonts w:hint="eastAsia"/>
          <w:sz w:val="24"/>
          <w:szCs w:val="24"/>
        </w:rPr>
        <w:t>联系人：李巍</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4008-000-562</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www.hysec.com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15</w:t>
      </w:r>
      <w:r>
        <w:rPr>
          <w:rFonts w:hint="eastAsia"/>
          <w:sz w:val="24"/>
          <w:szCs w:val="24"/>
        </w:rPr>
        <w:t>）</w:t>
      </w:r>
      <w:r>
        <w:rPr>
          <w:rFonts w:hint="eastAsia"/>
          <w:sz w:val="24"/>
          <w:szCs w:val="24"/>
        </w:rPr>
        <w:t xml:space="preserve"> </w:t>
      </w:r>
      <w:r>
        <w:rPr>
          <w:rFonts w:hint="eastAsia"/>
          <w:sz w:val="24"/>
          <w:szCs w:val="24"/>
        </w:rPr>
        <w:t>齐鲁证券有限公司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住所：山东省济南市市中区经七路</w:t>
      </w:r>
      <w:r>
        <w:rPr>
          <w:rFonts w:hint="eastAsia"/>
          <w:sz w:val="24"/>
          <w:szCs w:val="24"/>
        </w:rPr>
        <w:t>86</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办公地址：山东省济南市市中区经七路</w:t>
      </w:r>
      <w:r>
        <w:rPr>
          <w:rFonts w:hint="eastAsia"/>
          <w:sz w:val="24"/>
          <w:szCs w:val="24"/>
        </w:rPr>
        <w:t>86</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法定代表人：李玮</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0531</w:t>
      </w:r>
      <w:r>
        <w:rPr>
          <w:rFonts w:hint="eastAsia"/>
          <w:sz w:val="24"/>
          <w:szCs w:val="24"/>
        </w:rPr>
        <w:t>）</w:t>
      </w:r>
      <w:r>
        <w:rPr>
          <w:rFonts w:hint="eastAsia"/>
          <w:sz w:val="24"/>
          <w:szCs w:val="24"/>
        </w:rPr>
        <w:t>68889155</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0531</w:t>
      </w:r>
      <w:r>
        <w:rPr>
          <w:rFonts w:hint="eastAsia"/>
          <w:sz w:val="24"/>
          <w:szCs w:val="24"/>
        </w:rPr>
        <w:t>）</w:t>
      </w:r>
      <w:r>
        <w:rPr>
          <w:rFonts w:hint="eastAsia"/>
          <w:sz w:val="24"/>
          <w:szCs w:val="24"/>
        </w:rPr>
        <w:t>68889752</w:t>
      </w:r>
    </w:p>
    <w:p w:rsidR="004B526F" w:rsidRDefault="0065211F">
      <w:pPr>
        <w:adjustRightInd w:val="0"/>
        <w:snapToGrid w:val="0"/>
        <w:spacing w:line="360" w:lineRule="auto"/>
        <w:ind w:firstLineChars="200" w:firstLine="480"/>
        <w:rPr>
          <w:sz w:val="24"/>
          <w:szCs w:val="24"/>
        </w:rPr>
      </w:pPr>
      <w:r>
        <w:rPr>
          <w:rFonts w:hint="eastAsia"/>
          <w:sz w:val="24"/>
          <w:szCs w:val="24"/>
        </w:rPr>
        <w:t>联系人：吴阳</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95538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www.qlzq.com.cn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16</w:t>
      </w:r>
      <w:r>
        <w:rPr>
          <w:rFonts w:hint="eastAsia"/>
          <w:sz w:val="24"/>
          <w:szCs w:val="24"/>
        </w:rPr>
        <w:t>）</w:t>
      </w:r>
      <w:r>
        <w:rPr>
          <w:rFonts w:hint="eastAsia"/>
          <w:sz w:val="24"/>
          <w:szCs w:val="24"/>
        </w:rPr>
        <w:t xml:space="preserve"> </w:t>
      </w:r>
      <w:r>
        <w:rPr>
          <w:rFonts w:hint="eastAsia"/>
          <w:sz w:val="24"/>
          <w:szCs w:val="24"/>
        </w:rPr>
        <w:t>江海证券有限公司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住所：黑龙江省哈尔滨市香坊区赣水路</w:t>
      </w:r>
      <w:r>
        <w:rPr>
          <w:rFonts w:hint="eastAsia"/>
          <w:sz w:val="24"/>
          <w:szCs w:val="24"/>
        </w:rPr>
        <w:t>56</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法定代表人：孙名扬</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0451</w:t>
      </w:r>
      <w:r>
        <w:rPr>
          <w:rFonts w:hint="eastAsia"/>
          <w:sz w:val="24"/>
          <w:szCs w:val="24"/>
        </w:rPr>
        <w:t>）</w:t>
      </w:r>
      <w:r>
        <w:rPr>
          <w:rFonts w:hint="eastAsia"/>
          <w:sz w:val="24"/>
          <w:szCs w:val="24"/>
        </w:rPr>
        <w:t>85863719</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0451</w:t>
      </w:r>
      <w:r>
        <w:rPr>
          <w:rFonts w:hint="eastAsia"/>
          <w:sz w:val="24"/>
          <w:szCs w:val="24"/>
        </w:rPr>
        <w:t>）</w:t>
      </w:r>
      <w:r>
        <w:rPr>
          <w:rFonts w:hint="eastAsia"/>
          <w:sz w:val="24"/>
          <w:szCs w:val="24"/>
        </w:rPr>
        <w:t>82287211</w:t>
      </w:r>
    </w:p>
    <w:p w:rsidR="004B526F" w:rsidRDefault="0065211F">
      <w:pPr>
        <w:adjustRightInd w:val="0"/>
        <w:snapToGrid w:val="0"/>
        <w:spacing w:line="360" w:lineRule="auto"/>
        <w:ind w:firstLineChars="200" w:firstLine="480"/>
        <w:rPr>
          <w:sz w:val="24"/>
          <w:szCs w:val="24"/>
        </w:rPr>
      </w:pPr>
      <w:r>
        <w:rPr>
          <w:rFonts w:hint="eastAsia"/>
          <w:sz w:val="24"/>
          <w:szCs w:val="24"/>
        </w:rPr>
        <w:t>联系人：刘爽</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400-666-2288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www.jhzq.com.cn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17</w:t>
      </w:r>
      <w:r>
        <w:rPr>
          <w:rFonts w:hint="eastAsia"/>
          <w:sz w:val="24"/>
          <w:szCs w:val="24"/>
        </w:rPr>
        <w:t>）</w:t>
      </w:r>
      <w:r>
        <w:rPr>
          <w:rFonts w:hint="eastAsia"/>
          <w:sz w:val="24"/>
          <w:szCs w:val="24"/>
        </w:rPr>
        <w:t xml:space="preserve"> </w:t>
      </w:r>
      <w:r>
        <w:rPr>
          <w:rFonts w:hint="eastAsia"/>
          <w:sz w:val="24"/>
          <w:szCs w:val="24"/>
        </w:rPr>
        <w:t>中国国际金融股份有限公司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住所：北京建国门外大街</w:t>
      </w:r>
      <w:r>
        <w:rPr>
          <w:rFonts w:hint="eastAsia"/>
          <w:sz w:val="24"/>
          <w:szCs w:val="24"/>
        </w:rPr>
        <w:t>1</w:t>
      </w:r>
      <w:r>
        <w:rPr>
          <w:rFonts w:hint="eastAsia"/>
          <w:sz w:val="24"/>
          <w:szCs w:val="24"/>
        </w:rPr>
        <w:t>号国贸大厦</w:t>
      </w:r>
      <w:r>
        <w:rPr>
          <w:rFonts w:hint="eastAsia"/>
          <w:sz w:val="24"/>
          <w:szCs w:val="24"/>
        </w:rPr>
        <w:t>2</w:t>
      </w:r>
      <w:r>
        <w:rPr>
          <w:rFonts w:hint="eastAsia"/>
          <w:sz w:val="24"/>
          <w:szCs w:val="24"/>
        </w:rPr>
        <w:t>座</w:t>
      </w:r>
      <w:r>
        <w:rPr>
          <w:rFonts w:hint="eastAsia"/>
          <w:sz w:val="24"/>
          <w:szCs w:val="24"/>
        </w:rPr>
        <w:t>27</w:t>
      </w:r>
      <w:r>
        <w:rPr>
          <w:rFonts w:hint="eastAsia"/>
          <w:sz w:val="24"/>
          <w:szCs w:val="24"/>
        </w:rPr>
        <w:t>层及</w:t>
      </w:r>
      <w:r>
        <w:rPr>
          <w:rFonts w:hint="eastAsia"/>
          <w:sz w:val="24"/>
          <w:szCs w:val="24"/>
        </w:rPr>
        <w:t>28</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办公地址：北京建国门外大街</w:t>
      </w:r>
      <w:r>
        <w:rPr>
          <w:rFonts w:hint="eastAsia"/>
          <w:sz w:val="24"/>
          <w:szCs w:val="24"/>
        </w:rPr>
        <w:t>1</w:t>
      </w:r>
      <w:r>
        <w:rPr>
          <w:rFonts w:hint="eastAsia"/>
          <w:sz w:val="24"/>
          <w:szCs w:val="24"/>
        </w:rPr>
        <w:t>号国贸大厦</w:t>
      </w:r>
      <w:r>
        <w:rPr>
          <w:rFonts w:hint="eastAsia"/>
          <w:sz w:val="24"/>
          <w:szCs w:val="24"/>
        </w:rPr>
        <w:t>2</w:t>
      </w:r>
      <w:r>
        <w:rPr>
          <w:rFonts w:hint="eastAsia"/>
          <w:sz w:val="24"/>
          <w:szCs w:val="24"/>
        </w:rPr>
        <w:t>座</w:t>
      </w:r>
      <w:r>
        <w:rPr>
          <w:rFonts w:hint="eastAsia"/>
          <w:sz w:val="24"/>
          <w:szCs w:val="24"/>
        </w:rPr>
        <w:t>27</w:t>
      </w:r>
      <w:r>
        <w:rPr>
          <w:rFonts w:hint="eastAsia"/>
          <w:sz w:val="24"/>
          <w:szCs w:val="24"/>
        </w:rPr>
        <w:t>层及</w:t>
      </w:r>
      <w:r>
        <w:rPr>
          <w:rFonts w:hint="eastAsia"/>
          <w:sz w:val="24"/>
          <w:szCs w:val="24"/>
        </w:rPr>
        <w:t>28</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法定代表人：丁学东</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65051166</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85679203</w:t>
      </w:r>
    </w:p>
    <w:p w:rsidR="004B526F" w:rsidRDefault="0065211F">
      <w:pPr>
        <w:adjustRightInd w:val="0"/>
        <w:snapToGrid w:val="0"/>
        <w:spacing w:line="360" w:lineRule="auto"/>
        <w:ind w:firstLineChars="200" w:firstLine="480"/>
        <w:rPr>
          <w:sz w:val="24"/>
          <w:szCs w:val="24"/>
        </w:rPr>
      </w:pPr>
      <w:r>
        <w:rPr>
          <w:rFonts w:hint="eastAsia"/>
          <w:sz w:val="24"/>
          <w:szCs w:val="24"/>
        </w:rPr>
        <w:t>联系人：杨涵宇</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www.cicc.com.cn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18</w:t>
      </w:r>
      <w:r>
        <w:rPr>
          <w:rFonts w:hint="eastAsia"/>
          <w:sz w:val="24"/>
          <w:szCs w:val="24"/>
        </w:rPr>
        <w:t>）</w:t>
      </w:r>
      <w:r>
        <w:rPr>
          <w:rFonts w:hint="eastAsia"/>
          <w:sz w:val="24"/>
          <w:szCs w:val="24"/>
        </w:rPr>
        <w:t xml:space="preserve"> </w:t>
      </w:r>
      <w:r>
        <w:rPr>
          <w:rFonts w:hint="eastAsia"/>
          <w:sz w:val="24"/>
          <w:szCs w:val="24"/>
        </w:rPr>
        <w:t>瑞银证券有限责任公司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住所：北京市西城区金融大街</w:t>
      </w:r>
      <w:r>
        <w:rPr>
          <w:rFonts w:hint="eastAsia"/>
          <w:sz w:val="24"/>
          <w:szCs w:val="24"/>
        </w:rPr>
        <w:t>7</w:t>
      </w:r>
      <w:r>
        <w:rPr>
          <w:rFonts w:hint="eastAsia"/>
          <w:sz w:val="24"/>
          <w:szCs w:val="24"/>
        </w:rPr>
        <w:t>号英蓝国际金融中心</w:t>
      </w:r>
      <w:r>
        <w:rPr>
          <w:rFonts w:hint="eastAsia"/>
          <w:sz w:val="24"/>
          <w:szCs w:val="24"/>
        </w:rPr>
        <w:t>12</w:t>
      </w:r>
      <w:r>
        <w:rPr>
          <w:rFonts w:hint="eastAsia"/>
          <w:sz w:val="24"/>
          <w:szCs w:val="24"/>
        </w:rPr>
        <w:t>层、</w:t>
      </w:r>
      <w:r>
        <w:rPr>
          <w:rFonts w:hint="eastAsia"/>
          <w:sz w:val="24"/>
          <w:szCs w:val="24"/>
        </w:rPr>
        <w:t>15</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7</w:t>
      </w:r>
      <w:r>
        <w:rPr>
          <w:rFonts w:hint="eastAsia"/>
          <w:sz w:val="24"/>
          <w:szCs w:val="24"/>
        </w:rPr>
        <w:t>号英蓝国际金融中心</w:t>
      </w:r>
      <w:r>
        <w:rPr>
          <w:rFonts w:hint="eastAsia"/>
          <w:sz w:val="24"/>
          <w:szCs w:val="24"/>
        </w:rPr>
        <w:t>12</w:t>
      </w:r>
      <w:r>
        <w:rPr>
          <w:rFonts w:hint="eastAsia"/>
          <w:sz w:val="24"/>
          <w:szCs w:val="24"/>
        </w:rPr>
        <w:t>层、</w:t>
      </w:r>
      <w:r>
        <w:rPr>
          <w:rFonts w:hint="eastAsia"/>
          <w:sz w:val="24"/>
          <w:szCs w:val="24"/>
        </w:rPr>
        <w:t>15</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法定代表人：程宜荪</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58328112</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58328740</w:t>
      </w:r>
    </w:p>
    <w:p w:rsidR="004B526F" w:rsidRDefault="0065211F">
      <w:pPr>
        <w:adjustRightInd w:val="0"/>
        <w:snapToGrid w:val="0"/>
        <w:spacing w:line="360" w:lineRule="auto"/>
        <w:ind w:firstLineChars="200" w:firstLine="480"/>
        <w:rPr>
          <w:sz w:val="24"/>
          <w:szCs w:val="24"/>
        </w:rPr>
      </w:pPr>
      <w:r>
        <w:rPr>
          <w:rFonts w:hint="eastAsia"/>
          <w:sz w:val="24"/>
          <w:szCs w:val="24"/>
        </w:rPr>
        <w:t>联系人：牟冲</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400-887-8827</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www.ubssecurities.com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19</w:t>
      </w:r>
      <w:r>
        <w:rPr>
          <w:rFonts w:hint="eastAsia"/>
          <w:sz w:val="24"/>
          <w:szCs w:val="24"/>
        </w:rPr>
        <w:t>）</w:t>
      </w:r>
      <w:r>
        <w:rPr>
          <w:rFonts w:hint="eastAsia"/>
          <w:sz w:val="24"/>
          <w:szCs w:val="24"/>
        </w:rPr>
        <w:t xml:space="preserve"> </w:t>
      </w:r>
      <w:r>
        <w:rPr>
          <w:rFonts w:hint="eastAsia"/>
          <w:sz w:val="24"/>
          <w:szCs w:val="24"/>
        </w:rPr>
        <w:t>长城证券有限责任公司</w:t>
      </w:r>
    </w:p>
    <w:p w:rsidR="004B526F" w:rsidRDefault="0065211F">
      <w:pPr>
        <w:adjustRightInd w:val="0"/>
        <w:snapToGrid w:val="0"/>
        <w:spacing w:line="360" w:lineRule="auto"/>
        <w:ind w:firstLineChars="200" w:firstLine="480"/>
        <w:rPr>
          <w:sz w:val="24"/>
          <w:szCs w:val="24"/>
        </w:rPr>
      </w:pPr>
      <w:r>
        <w:rPr>
          <w:rFonts w:hint="eastAsia"/>
          <w:sz w:val="24"/>
          <w:szCs w:val="24"/>
        </w:rPr>
        <w:t>住所：深圳市福田区深南大道</w:t>
      </w:r>
      <w:r>
        <w:rPr>
          <w:rFonts w:hint="eastAsia"/>
          <w:sz w:val="24"/>
          <w:szCs w:val="24"/>
        </w:rPr>
        <w:t>6008</w:t>
      </w:r>
      <w:r>
        <w:rPr>
          <w:rFonts w:hint="eastAsia"/>
          <w:sz w:val="24"/>
          <w:szCs w:val="24"/>
        </w:rPr>
        <w:t>号特区报业大厦</w:t>
      </w:r>
      <w:r>
        <w:rPr>
          <w:rFonts w:hint="eastAsia"/>
          <w:sz w:val="24"/>
          <w:szCs w:val="24"/>
        </w:rPr>
        <w:t>14</w:t>
      </w:r>
      <w:r>
        <w:rPr>
          <w:rFonts w:hint="eastAsia"/>
          <w:sz w:val="24"/>
          <w:szCs w:val="24"/>
        </w:rPr>
        <w:t>、</w:t>
      </w:r>
      <w:r>
        <w:rPr>
          <w:rFonts w:hint="eastAsia"/>
          <w:sz w:val="24"/>
          <w:szCs w:val="24"/>
        </w:rPr>
        <w:t>16</w:t>
      </w:r>
      <w:r>
        <w:rPr>
          <w:rFonts w:hint="eastAsia"/>
          <w:sz w:val="24"/>
          <w:szCs w:val="24"/>
        </w:rPr>
        <w:t>、</w:t>
      </w:r>
      <w:r>
        <w:rPr>
          <w:rFonts w:hint="eastAsia"/>
          <w:sz w:val="24"/>
          <w:szCs w:val="24"/>
        </w:rPr>
        <w:t>17</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法定代表人：黄耀华</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83516289</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83516199</w:t>
      </w:r>
    </w:p>
    <w:p w:rsidR="004B526F" w:rsidRDefault="0065211F">
      <w:pPr>
        <w:adjustRightInd w:val="0"/>
        <w:snapToGrid w:val="0"/>
        <w:spacing w:line="360" w:lineRule="auto"/>
        <w:ind w:firstLineChars="200" w:firstLine="480"/>
        <w:rPr>
          <w:sz w:val="24"/>
          <w:szCs w:val="24"/>
        </w:rPr>
      </w:pPr>
      <w:r>
        <w:rPr>
          <w:rFonts w:hint="eastAsia"/>
          <w:sz w:val="24"/>
          <w:szCs w:val="24"/>
        </w:rPr>
        <w:t>联系人：匡婷</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0755</w:t>
      </w:r>
      <w:r>
        <w:rPr>
          <w:rFonts w:hint="eastAsia"/>
          <w:sz w:val="24"/>
          <w:szCs w:val="24"/>
        </w:rPr>
        <w:t>）</w:t>
      </w:r>
      <w:r>
        <w:rPr>
          <w:rFonts w:hint="eastAsia"/>
          <w:sz w:val="24"/>
          <w:szCs w:val="24"/>
        </w:rPr>
        <w:t>33680000</w:t>
      </w:r>
      <w:r>
        <w:rPr>
          <w:rFonts w:hint="eastAsia"/>
          <w:sz w:val="24"/>
          <w:szCs w:val="24"/>
        </w:rPr>
        <w:t>，</w:t>
      </w:r>
      <w:r>
        <w:rPr>
          <w:rFonts w:hint="eastAsia"/>
          <w:sz w:val="24"/>
          <w:szCs w:val="24"/>
        </w:rPr>
        <w:t>400-6666-888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www.cc168.com.cn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20</w:t>
      </w:r>
      <w:r>
        <w:rPr>
          <w:rFonts w:hint="eastAsia"/>
          <w:sz w:val="24"/>
          <w:szCs w:val="24"/>
        </w:rPr>
        <w:t>）</w:t>
      </w:r>
      <w:r>
        <w:rPr>
          <w:rFonts w:hint="eastAsia"/>
          <w:sz w:val="24"/>
          <w:szCs w:val="24"/>
        </w:rPr>
        <w:t xml:space="preserve"> </w:t>
      </w:r>
      <w:r>
        <w:rPr>
          <w:rFonts w:hint="eastAsia"/>
          <w:sz w:val="24"/>
          <w:szCs w:val="24"/>
        </w:rPr>
        <w:t>国金证券股份有限公司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住所：成都市东城根上街</w:t>
      </w:r>
      <w:r>
        <w:rPr>
          <w:rFonts w:hint="eastAsia"/>
          <w:sz w:val="24"/>
          <w:szCs w:val="24"/>
        </w:rPr>
        <w:t>95</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办公地址：成都市东城根上街</w:t>
      </w:r>
      <w:r>
        <w:rPr>
          <w:rFonts w:hint="eastAsia"/>
          <w:sz w:val="24"/>
          <w:szCs w:val="24"/>
        </w:rPr>
        <w:t>95</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法定代表人：冉云</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028</w:t>
      </w:r>
      <w:r>
        <w:rPr>
          <w:rFonts w:hint="eastAsia"/>
          <w:sz w:val="24"/>
          <w:szCs w:val="24"/>
        </w:rPr>
        <w:t>）</w:t>
      </w:r>
      <w:r>
        <w:rPr>
          <w:rFonts w:hint="eastAsia"/>
          <w:sz w:val="24"/>
          <w:szCs w:val="24"/>
        </w:rPr>
        <w:t>86690126</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028</w:t>
      </w:r>
      <w:r>
        <w:rPr>
          <w:rFonts w:hint="eastAsia"/>
          <w:sz w:val="24"/>
          <w:szCs w:val="24"/>
        </w:rPr>
        <w:t>）</w:t>
      </w:r>
      <w:r>
        <w:rPr>
          <w:rFonts w:hint="eastAsia"/>
          <w:sz w:val="24"/>
          <w:szCs w:val="24"/>
        </w:rPr>
        <w:t>86690126</w:t>
      </w:r>
    </w:p>
    <w:p w:rsidR="004B526F" w:rsidRDefault="0065211F">
      <w:pPr>
        <w:adjustRightInd w:val="0"/>
        <w:snapToGrid w:val="0"/>
        <w:spacing w:line="360" w:lineRule="auto"/>
        <w:ind w:firstLineChars="200" w:firstLine="480"/>
        <w:rPr>
          <w:sz w:val="24"/>
          <w:szCs w:val="24"/>
        </w:rPr>
      </w:pPr>
      <w:r>
        <w:rPr>
          <w:rFonts w:hint="eastAsia"/>
          <w:sz w:val="24"/>
          <w:szCs w:val="24"/>
        </w:rPr>
        <w:t>联系人：金喆</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400-6600-109</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www.gjzq.com.cn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21</w:t>
      </w:r>
      <w:r>
        <w:rPr>
          <w:rFonts w:hint="eastAsia"/>
          <w:sz w:val="24"/>
          <w:szCs w:val="24"/>
        </w:rPr>
        <w:t>）</w:t>
      </w:r>
      <w:r>
        <w:rPr>
          <w:rFonts w:hint="eastAsia"/>
          <w:sz w:val="24"/>
          <w:szCs w:val="24"/>
        </w:rPr>
        <w:t xml:space="preserve"> </w:t>
      </w:r>
      <w:r>
        <w:rPr>
          <w:rFonts w:hint="eastAsia"/>
          <w:sz w:val="24"/>
          <w:szCs w:val="24"/>
        </w:rPr>
        <w:t>信达证券股份有限公司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住所：北京市西城区闹市口大街</w:t>
      </w:r>
      <w:r>
        <w:rPr>
          <w:rFonts w:hint="eastAsia"/>
          <w:sz w:val="24"/>
          <w:szCs w:val="24"/>
        </w:rPr>
        <w:t>9</w:t>
      </w:r>
      <w:r>
        <w:rPr>
          <w:rFonts w:hint="eastAsia"/>
          <w:sz w:val="24"/>
          <w:szCs w:val="24"/>
        </w:rPr>
        <w:t>号院</w:t>
      </w:r>
      <w:r>
        <w:rPr>
          <w:rFonts w:hint="eastAsia"/>
          <w:sz w:val="24"/>
          <w:szCs w:val="24"/>
        </w:rPr>
        <w:t>1</w:t>
      </w:r>
      <w:r>
        <w:rPr>
          <w:rFonts w:hint="eastAsia"/>
          <w:sz w:val="24"/>
          <w:szCs w:val="24"/>
        </w:rPr>
        <w:t>号楼信达金融中心</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办公地址：北京市西城区闹市口大街</w:t>
      </w:r>
      <w:r>
        <w:rPr>
          <w:rFonts w:hint="eastAsia"/>
          <w:sz w:val="24"/>
          <w:szCs w:val="24"/>
        </w:rPr>
        <w:t>9</w:t>
      </w:r>
      <w:r>
        <w:rPr>
          <w:rFonts w:hint="eastAsia"/>
          <w:sz w:val="24"/>
          <w:szCs w:val="24"/>
        </w:rPr>
        <w:t>号院</w:t>
      </w:r>
      <w:r>
        <w:rPr>
          <w:rFonts w:hint="eastAsia"/>
          <w:sz w:val="24"/>
          <w:szCs w:val="24"/>
        </w:rPr>
        <w:t>1</w:t>
      </w:r>
      <w:r>
        <w:rPr>
          <w:rFonts w:hint="eastAsia"/>
          <w:sz w:val="24"/>
          <w:szCs w:val="24"/>
        </w:rPr>
        <w:t>号楼信达金融中心</w:t>
      </w:r>
    </w:p>
    <w:p w:rsidR="004B526F" w:rsidRDefault="0065211F">
      <w:pPr>
        <w:adjustRightInd w:val="0"/>
        <w:snapToGrid w:val="0"/>
        <w:spacing w:line="360" w:lineRule="auto"/>
        <w:ind w:firstLineChars="200" w:firstLine="480"/>
        <w:rPr>
          <w:sz w:val="24"/>
          <w:szCs w:val="24"/>
        </w:rPr>
      </w:pPr>
      <w:r>
        <w:rPr>
          <w:rFonts w:hint="eastAsia"/>
          <w:sz w:val="24"/>
          <w:szCs w:val="24"/>
        </w:rPr>
        <w:t>法定代表人：高冠江</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63081000</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63080978</w:t>
      </w:r>
    </w:p>
    <w:p w:rsidR="004B526F" w:rsidRDefault="0065211F">
      <w:pPr>
        <w:adjustRightInd w:val="0"/>
        <w:snapToGrid w:val="0"/>
        <w:spacing w:line="360" w:lineRule="auto"/>
        <w:ind w:firstLineChars="200" w:firstLine="480"/>
        <w:rPr>
          <w:sz w:val="24"/>
          <w:szCs w:val="24"/>
        </w:rPr>
      </w:pPr>
      <w:r>
        <w:rPr>
          <w:rFonts w:hint="eastAsia"/>
          <w:sz w:val="24"/>
          <w:szCs w:val="24"/>
        </w:rPr>
        <w:t>联系人：唐静</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400-800-8899</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www.cindasc.com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22</w:t>
      </w:r>
      <w:r>
        <w:rPr>
          <w:rFonts w:hint="eastAsia"/>
          <w:sz w:val="24"/>
          <w:szCs w:val="24"/>
        </w:rPr>
        <w:t>）</w:t>
      </w:r>
      <w:r>
        <w:rPr>
          <w:rFonts w:hint="eastAsia"/>
          <w:sz w:val="24"/>
          <w:szCs w:val="24"/>
        </w:rPr>
        <w:t xml:space="preserve"> </w:t>
      </w:r>
      <w:r>
        <w:rPr>
          <w:rFonts w:hint="eastAsia"/>
          <w:sz w:val="24"/>
          <w:szCs w:val="24"/>
        </w:rPr>
        <w:t>西南证券股份有限公司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住所：重庆市江北区桥北苑</w:t>
      </w:r>
      <w:r>
        <w:rPr>
          <w:rFonts w:hint="eastAsia"/>
          <w:sz w:val="24"/>
          <w:szCs w:val="24"/>
        </w:rPr>
        <w:t>8</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办公地址：重庆市江北区桥北苑</w:t>
      </w:r>
      <w:r>
        <w:rPr>
          <w:rFonts w:hint="eastAsia"/>
          <w:sz w:val="24"/>
          <w:szCs w:val="24"/>
        </w:rPr>
        <w:t>8</w:t>
      </w:r>
      <w:r>
        <w:rPr>
          <w:rFonts w:hint="eastAsia"/>
          <w:sz w:val="24"/>
          <w:szCs w:val="24"/>
        </w:rPr>
        <w:t>号西南证券大厦</w:t>
      </w:r>
    </w:p>
    <w:p w:rsidR="004B526F" w:rsidRDefault="0065211F">
      <w:pPr>
        <w:adjustRightInd w:val="0"/>
        <w:snapToGrid w:val="0"/>
        <w:spacing w:line="360" w:lineRule="auto"/>
        <w:ind w:firstLineChars="200" w:firstLine="480"/>
        <w:rPr>
          <w:sz w:val="24"/>
          <w:szCs w:val="24"/>
        </w:rPr>
      </w:pPr>
      <w:r>
        <w:rPr>
          <w:rFonts w:hint="eastAsia"/>
          <w:sz w:val="24"/>
          <w:szCs w:val="24"/>
        </w:rPr>
        <w:t>法定代表人：余维佳</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023</w:t>
      </w:r>
      <w:r>
        <w:rPr>
          <w:rFonts w:hint="eastAsia"/>
          <w:sz w:val="24"/>
          <w:szCs w:val="24"/>
        </w:rPr>
        <w:t>）</w:t>
      </w:r>
      <w:r>
        <w:rPr>
          <w:rFonts w:hint="eastAsia"/>
          <w:sz w:val="24"/>
          <w:szCs w:val="24"/>
        </w:rPr>
        <w:t>63786141</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023</w:t>
      </w:r>
      <w:r>
        <w:rPr>
          <w:rFonts w:hint="eastAsia"/>
          <w:sz w:val="24"/>
          <w:szCs w:val="24"/>
        </w:rPr>
        <w:t>）</w:t>
      </w:r>
      <w:r>
        <w:rPr>
          <w:rFonts w:hint="eastAsia"/>
          <w:sz w:val="24"/>
          <w:szCs w:val="24"/>
        </w:rPr>
        <w:t>63786212</w:t>
      </w:r>
    </w:p>
    <w:p w:rsidR="004B526F" w:rsidRDefault="0065211F">
      <w:pPr>
        <w:adjustRightInd w:val="0"/>
        <w:snapToGrid w:val="0"/>
        <w:spacing w:line="360" w:lineRule="auto"/>
        <w:ind w:firstLineChars="200" w:firstLine="480"/>
        <w:rPr>
          <w:sz w:val="24"/>
          <w:szCs w:val="24"/>
        </w:rPr>
      </w:pPr>
      <w:r>
        <w:rPr>
          <w:rFonts w:hint="eastAsia"/>
          <w:sz w:val="24"/>
          <w:szCs w:val="24"/>
        </w:rPr>
        <w:t>联系人：张煜</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400-809-6096</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www.swsc.com.cn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23</w:t>
      </w:r>
      <w:r>
        <w:rPr>
          <w:rFonts w:hint="eastAsia"/>
          <w:sz w:val="24"/>
          <w:szCs w:val="24"/>
        </w:rPr>
        <w:t>）</w:t>
      </w:r>
      <w:r>
        <w:rPr>
          <w:rFonts w:hint="eastAsia"/>
          <w:sz w:val="24"/>
          <w:szCs w:val="24"/>
        </w:rPr>
        <w:t xml:space="preserve"> </w:t>
      </w:r>
      <w:r>
        <w:rPr>
          <w:rFonts w:hint="eastAsia"/>
          <w:sz w:val="24"/>
          <w:szCs w:val="24"/>
        </w:rPr>
        <w:t>中国中投证券有限责任公司</w:t>
      </w:r>
    </w:p>
    <w:p w:rsidR="004B526F" w:rsidRDefault="0065211F">
      <w:pPr>
        <w:adjustRightInd w:val="0"/>
        <w:snapToGrid w:val="0"/>
        <w:spacing w:line="360" w:lineRule="auto"/>
        <w:ind w:firstLineChars="200" w:firstLine="480"/>
        <w:rPr>
          <w:sz w:val="24"/>
          <w:szCs w:val="24"/>
        </w:rPr>
      </w:pPr>
      <w:r>
        <w:rPr>
          <w:rFonts w:hint="eastAsia"/>
          <w:sz w:val="24"/>
          <w:szCs w:val="24"/>
        </w:rPr>
        <w:t>住所：深圳市福田区益田路与福中路交界处荣超商务中心</w:t>
      </w:r>
      <w:r>
        <w:rPr>
          <w:rFonts w:hint="eastAsia"/>
          <w:sz w:val="24"/>
          <w:szCs w:val="24"/>
        </w:rPr>
        <w:t>A</w:t>
      </w:r>
      <w:r>
        <w:rPr>
          <w:rFonts w:hint="eastAsia"/>
          <w:sz w:val="24"/>
          <w:szCs w:val="24"/>
        </w:rPr>
        <w:t>栋第</w:t>
      </w:r>
      <w:r>
        <w:rPr>
          <w:rFonts w:hint="eastAsia"/>
          <w:sz w:val="24"/>
          <w:szCs w:val="24"/>
        </w:rPr>
        <w:t>18</w:t>
      </w:r>
      <w:r>
        <w:rPr>
          <w:rFonts w:hint="eastAsia"/>
          <w:sz w:val="24"/>
          <w:szCs w:val="24"/>
        </w:rPr>
        <w:t>层</w:t>
      </w:r>
      <w:r>
        <w:rPr>
          <w:rFonts w:hint="eastAsia"/>
          <w:sz w:val="24"/>
          <w:szCs w:val="24"/>
        </w:rPr>
        <w:t>-21</w:t>
      </w:r>
      <w:r>
        <w:rPr>
          <w:rFonts w:hint="eastAsia"/>
          <w:sz w:val="24"/>
          <w:szCs w:val="24"/>
        </w:rPr>
        <w:t>层及第</w:t>
      </w:r>
      <w:r>
        <w:rPr>
          <w:rFonts w:hint="eastAsia"/>
          <w:sz w:val="24"/>
          <w:szCs w:val="24"/>
        </w:rPr>
        <w:t>04</w:t>
      </w:r>
      <w:r>
        <w:rPr>
          <w:rFonts w:hint="eastAsia"/>
          <w:sz w:val="24"/>
          <w:szCs w:val="24"/>
        </w:rPr>
        <w:t>层</w:t>
      </w:r>
      <w:r>
        <w:rPr>
          <w:rFonts w:hint="eastAsia"/>
          <w:sz w:val="24"/>
          <w:szCs w:val="24"/>
        </w:rPr>
        <w:t>01.02.03.05.11.12.13.15.16.18.19.20.21.22.23</w:t>
      </w:r>
      <w:r>
        <w:rPr>
          <w:rFonts w:hint="eastAsia"/>
          <w:sz w:val="24"/>
          <w:szCs w:val="24"/>
        </w:rPr>
        <w:t>单元</w:t>
      </w:r>
    </w:p>
    <w:p w:rsidR="004B526F" w:rsidRDefault="0065211F">
      <w:pPr>
        <w:adjustRightInd w:val="0"/>
        <w:snapToGrid w:val="0"/>
        <w:spacing w:line="360" w:lineRule="auto"/>
        <w:ind w:firstLineChars="200" w:firstLine="480"/>
        <w:rPr>
          <w:sz w:val="24"/>
          <w:szCs w:val="24"/>
        </w:rPr>
      </w:pPr>
      <w:r>
        <w:rPr>
          <w:rFonts w:hint="eastAsia"/>
          <w:sz w:val="24"/>
          <w:szCs w:val="24"/>
        </w:rPr>
        <w:t>办公地址：深圳市福田区益田路</w:t>
      </w:r>
      <w:r>
        <w:rPr>
          <w:rFonts w:hint="eastAsia"/>
          <w:sz w:val="24"/>
          <w:szCs w:val="24"/>
        </w:rPr>
        <w:t>6003</w:t>
      </w:r>
      <w:r>
        <w:rPr>
          <w:rFonts w:hint="eastAsia"/>
          <w:sz w:val="24"/>
          <w:szCs w:val="24"/>
        </w:rPr>
        <w:t>号荣超商务中心</w:t>
      </w:r>
      <w:r>
        <w:rPr>
          <w:rFonts w:hint="eastAsia"/>
          <w:sz w:val="24"/>
          <w:szCs w:val="24"/>
        </w:rPr>
        <w:t>A</w:t>
      </w:r>
      <w:r>
        <w:rPr>
          <w:rFonts w:hint="eastAsia"/>
          <w:sz w:val="24"/>
          <w:szCs w:val="24"/>
        </w:rPr>
        <w:t>栋第</w:t>
      </w:r>
      <w:r>
        <w:rPr>
          <w:rFonts w:hint="eastAsia"/>
          <w:sz w:val="24"/>
          <w:szCs w:val="24"/>
        </w:rPr>
        <w:t>04</w:t>
      </w:r>
      <w:r>
        <w:rPr>
          <w:rFonts w:hint="eastAsia"/>
          <w:sz w:val="24"/>
          <w:szCs w:val="24"/>
        </w:rPr>
        <w:t>、</w:t>
      </w:r>
      <w:r>
        <w:rPr>
          <w:rFonts w:hint="eastAsia"/>
          <w:sz w:val="24"/>
          <w:szCs w:val="24"/>
        </w:rPr>
        <w:t>18</w:t>
      </w:r>
      <w:r>
        <w:rPr>
          <w:rFonts w:hint="eastAsia"/>
          <w:sz w:val="24"/>
          <w:szCs w:val="24"/>
        </w:rPr>
        <w:t>层至</w:t>
      </w:r>
      <w:r>
        <w:rPr>
          <w:rFonts w:hint="eastAsia"/>
          <w:sz w:val="24"/>
          <w:szCs w:val="24"/>
        </w:rPr>
        <w:t>21</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法定代表人：龙增来</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82023442</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82026539</w:t>
      </w:r>
    </w:p>
    <w:p w:rsidR="004B526F" w:rsidRDefault="0065211F">
      <w:pPr>
        <w:adjustRightInd w:val="0"/>
        <w:snapToGrid w:val="0"/>
        <w:spacing w:line="360" w:lineRule="auto"/>
        <w:ind w:firstLineChars="200" w:firstLine="480"/>
        <w:rPr>
          <w:sz w:val="24"/>
          <w:szCs w:val="24"/>
        </w:rPr>
      </w:pPr>
      <w:r>
        <w:rPr>
          <w:rFonts w:hint="eastAsia"/>
          <w:sz w:val="24"/>
          <w:szCs w:val="24"/>
        </w:rPr>
        <w:t>联系人：刘毅</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400-600-8008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www.china-invs.cn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24</w:t>
      </w:r>
      <w:r>
        <w:rPr>
          <w:rFonts w:hint="eastAsia"/>
          <w:sz w:val="24"/>
          <w:szCs w:val="24"/>
        </w:rPr>
        <w:t>）</w:t>
      </w:r>
      <w:r>
        <w:rPr>
          <w:rFonts w:hint="eastAsia"/>
          <w:sz w:val="24"/>
          <w:szCs w:val="24"/>
        </w:rPr>
        <w:t xml:space="preserve"> </w:t>
      </w:r>
      <w:r>
        <w:rPr>
          <w:rFonts w:hint="eastAsia"/>
          <w:sz w:val="24"/>
          <w:szCs w:val="24"/>
        </w:rPr>
        <w:t>华融证券股份有限公司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住所：北京市西城区金融大街</w:t>
      </w:r>
      <w:r>
        <w:rPr>
          <w:rFonts w:hint="eastAsia"/>
          <w:sz w:val="24"/>
          <w:szCs w:val="24"/>
        </w:rPr>
        <w:t>8</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8</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法定代表人：宋德清</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58568235</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58568062</w:t>
      </w:r>
    </w:p>
    <w:p w:rsidR="004B526F" w:rsidRDefault="0065211F">
      <w:pPr>
        <w:adjustRightInd w:val="0"/>
        <w:snapToGrid w:val="0"/>
        <w:spacing w:line="360" w:lineRule="auto"/>
        <w:ind w:firstLineChars="200" w:firstLine="480"/>
        <w:rPr>
          <w:sz w:val="24"/>
          <w:szCs w:val="24"/>
        </w:rPr>
      </w:pPr>
      <w:r>
        <w:rPr>
          <w:rFonts w:hint="eastAsia"/>
          <w:sz w:val="24"/>
          <w:szCs w:val="24"/>
        </w:rPr>
        <w:t>联系人：黄恒</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010</w:t>
      </w:r>
      <w:r>
        <w:rPr>
          <w:rFonts w:hint="eastAsia"/>
          <w:sz w:val="24"/>
          <w:szCs w:val="24"/>
        </w:rPr>
        <w:t>）</w:t>
      </w:r>
      <w:r>
        <w:rPr>
          <w:rFonts w:hint="eastAsia"/>
          <w:sz w:val="24"/>
          <w:szCs w:val="24"/>
        </w:rPr>
        <w:t>58568118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www.hrsec.com.cn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25</w:t>
      </w:r>
      <w:r>
        <w:rPr>
          <w:rFonts w:hint="eastAsia"/>
          <w:sz w:val="24"/>
          <w:szCs w:val="24"/>
        </w:rPr>
        <w:t>）</w:t>
      </w:r>
      <w:r>
        <w:rPr>
          <w:rFonts w:hint="eastAsia"/>
          <w:sz w:val="24"/>
          <w:szCs w:val="24"/>
        </w:rPr>
        <w:t xml:space="preserve"> </w:t>
      </w:r>
      <w:r>
        <w:rPr>
          <w:rFonts w:hint="eastAsia"/>
          <w:sz w:val="24"/>
          <w:szCs w:val="24"/>
        </w:rPr>
        <w:t>天相投资顾问有限公司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住所：北京市西城区金融街</w:t>
      </w:r>
      <w:r>
        <w:rPr>
          <w:rFonts w:hint="eastAsia"/>
          <w:sz w:val="24"/>
          <w:szCs w:val="24"/>
        </w:rPr>
        <w:t>19</w:t>
      </w:r>
      <w:r>
        <w:rPr>
          <w:rFonts w:hint="eastAsia"/>
          <w:sz w:val="24"/>
          <w:szCs w:val="24"/>
        </w:rPr>
        <w:t>号富凯大厦</w:t>
      </w:r>
      <w:r>
        <w:rPr>
          <w:rFonts w:hint="eastAsia"/>
          <w:sz w:val="24"/>
          <w:szCs w:val="24"/>
        </w:rPr>
        <w:t>B</w:t>
      </w:r>
      <w:r>
        <w:rPr>
          <w:rFonts w:hint="eastAsia"/>
          <w:sz w:val="24"/>
          <w:szCs w:val="24"/>
        </w:rPr>
        <w:t>座</w:t>
      </w:r>
      <w:r>
        <w:rPr>
          <w:rFonts w:hint="eastAsia"/>
          <w:sz w:val="24"/>
          <w:szCs w:val="24"/>
        </w:rPr>
        <w:t>701</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办公地址：北京市西城区新街口外大街</w:t>
      </w:r>
      <w:r>
        <w:rPr>
          <w:rFonts w:hint="eastAsia"/>
          <w:sz w:val="24"/>
          <w:szCs w:val="24"/>
        </w:rPr>
        <w:t>28</w:t>
      </w:r>
      <w:r>
        <w:rPr>
          <w:rFonts w:hint="eastAsia"/>
          <w:sz w:val="24"/>
          <w:szCs w:val="24"/>
        </w:rPr>
        <w:t>号</w:t>
      </w:r>
      <w:r>
        <w:rPr>
          <w:rFonts w:hint="eastAsia"/>
          <w:sz w:val="24"/>
          <w:szCs w:val="24"/>
        </w:rPr>
        <w:t>C</w:t>
      </w:r>
      <w:r>
        <w:rPr>
          <w:rFonts w:hint="eastAsia"/>
          <w:sz w:val="24"/>
          <w:szCs w:val="24"/>
        </w:rPr>
        <w:t>座</w:t>
      </w:r>
      <w:r>
        <w:rPr>
          <w:rFonts w:hint="eastAsia"/>
          <w:sz w:val="24"/>
          <w:szCs w:val="24"/>
        </w:rPr>
        <w:t>5</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法定代表人：林义相</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66045529</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66045518</w:t>
      </w:r>
    </w:p>
    <w:p w:rsidR="004B526F" w:rsidRDefault="0065211F">
      <w:pPr>
        <w:adjustRightInd w:val="0"/>
        <w:snapToGrid w:val="0"/>
        <w:spacing w:line="360" w:lineRule="auto"/>
        <w:ind w:firstLineChars="200" w:firstLine="480"/>
        <w:rPr>
          <w:sz w:val="24"/>
          <w:szCs w:val="24"/>
        </w:rPr>
      </w:pPr>
      <w:r>
        <w:rPr>
          <w:rFonts w:hint="eastAsia"/>
          <w:sz w:val="24"/>
          <w:szCs w:val="24"/>
        </w:rPr>
        <w:t>联系人：尹伶</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010</w:t>
      </w:r>
      <w:r>
        <w:rPr>
          <w:rFonts w:hint="eastAsia"/>
          <w:sz w:val="24"/>
          <w:szCs w:val="24"/>
        </w:rPr>
        <w:t>）</w:t>
      </w:r>
      <w:r>
        <w:rPr>
          <w:rFonts w:hint="eastAsia"/>
          <w:sz w:val="24"/>
          <w:szCs w:val="24"/>
        </w:rPr>
        <w:t>66045678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http://www.txsec.com</w:t>
      </w:r>
      <w:r>
        <w:rPr>
          <w:rFonts w:hint="eastAsia"/>
          <w:sz w:val="24"/>
          <w:szCs w:val="24"/>
        </w:rPr>
        <w:t>，</w:t>
      </w:r>
      <w:r>
        <w:rPr>
          <w:rFonts w:hint="eastAsia"/>
          <w:sz w:val="24"/>
          <w:szCs w:val="24"/>
        </w:rPr>
        <w:t>www.jjm.com.cn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26</w:t>
      </w:r>
      <w:r>
        <w:rPr>
          <w:rFonts w:hint="eastAsia"/>
          <w:sz w:val="24"/>
          <w:szCs w:val="24"/>
        </w:rPr>
        <w:t>）联讯证券股份有限公司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w:t>
      </w:r>
      <w:r>
        <w:rPr>
          <w:rFonts w:hint="eastAsia"/>
          <w:sz w:val="24"/>
          <w:szCs w:val="24"/>
        </w:rPr>
        <w:t xml:space="preserve"> </w:t>
      </w:r>
      <w:r>
        <w:rPr>
          <w:rFonts w:hint="eastAsia"/>
          <w:sz w:val="24"/>
          <w:szCs w:val="24"/>
        </w:rPr>
        <w:t>惠州市江北东江三路</w:t>
      </w:r>
      <w:r>
        <w:rPr>
          <w:rFonts w:hint="eastAsia"/>
          <w:sz w:val="24"/>
          <w:szCs w:val="24"/>
        </w:rPr>
        <w:t>55</w:t>
      </w:r>
      <w:r>
        <w:rPr>
          <w:rFonts w:hint="eastAsia"/>
          <w:sz w:val="24"/>
          <w:szCs w:val="24"/>
        </w:rPr>
        <w:t>号广播电视新闻中心西面一层大堂和三、四层</w:t>
      </w:r>
    </w:p>
    <w:p w:rsidR="004B526F" w:rsidRDefault="0065211F">
      <w:pPr>
        <w:adjustRightInd w:val="0"/>
        <w:snapToGrid w:val="0"/>
        <w:spacing w:line="360" w:lineRule="auto"/>
        <w:ind w:firstLineChars="200" w:firstLine="480"/>
        <w:rPr>
          <w:sz w:val="24"/>
          <w:szCs w:val="24"/>
        </w:rPr>
      </w:pPr>
      <w:r>
        <w:rPr>
          <w:rFonts w:hint="eastAsia"/>
          <w:sz w:val="24"/>
          <w:szCs w:val="24"/>
        </w:rPr>
        <w:t>办公地址：惠州市江北东江三路</w:t>
      </w:r>
      <w:r>
        <w:rPr>
          <w:rFonts w:hint="eastAsia"/>
          <w:sz w:val="24"/>
          <w:szCs w:val="24"/>
        </w:rPr>
        <w:t>55</w:t>
      </w:r>
      <w:r>
        <w:rPr>
          <w:rFonts w:hint="eastAsia"/>
          <w:sz w:val="24"/>
          <w:szCs w:val="24"/>
        </w:rPr>
        <w:t>号广播电视新闻中心西面一层大堂和三、四层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法定代表人：徐刚</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33606736 </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33606760 </w:t>
      </w:r>
    </w:p>
    <w:p w:rsidR="004B526F" w:rsidRDefault="0065211F">
      <w:pPr>
        <w:adjustRightInd w:val="0"/>
        <w:snapToGrid w:val="0"/>
        <w:spacing w:line="360" w:lineRule="auto"/>
        <w:ind w:firstLineChars="200" w:firstLine="480"/>
        <w:rPr>
          <w:sz w:val="24"/>
          <w:szCs w:val="24"/>
        </w:rPr>
      </w:pPr>
      <w:r>
        <w:rPr>
          <w:rFonts w:hint="eastAsia"/>
          <w:sz w:val="24"/>
          <w:szCs w:val="24"/>
        </w:rPr>
        <w:t>联系人：陈思</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95564</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www.lxzq.com.cn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27</w:t>
      </w:r>
      <w:r>
        <w:rPr>
          <w:rFonts w:hint="eastAsia"/>
          <w:sz w:val="24"/>
          <w:szCs w:val="24"/>
        </w:rPr>
        <w:t>）华西证券股份有限公司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住所：四川省成都市高新区天府二街</w:t>
      </w:r>
      <w:r>
        <w:rPr>
          <w:rFonts w:hint="eastAsia"/>
          <w:sz w:val="24"/>
          <w:szCs w:val="24"/>
        </w:rPr>
        <w:t>198</w:t>
      </w:r>
      <w:r>
        <w:rPr>
          <w:rFonts w:hint="eastAsia"/>
          <w:sz w:val="24"/>
          <w:szCs w:val="24"/>
        </w:rPr>
        <w:t>号华西证券大厦</w:t>
      </w:r>
    </w:p>
    <w:p w:rsidR="004B526F" w:rsidRDefault="0065211F">
      <w:pPr>
        <w:adjustRightInd w:val="0"/>
        <w:snapToGrid w:val="0"/>
        <w:spacing w:line="360" w:lineRule="auto"/>
        <w:ind w:firstLineChars="200" w:firstLine="480"/>
        <w:rPr>
          <w:sz w:val="24"/>
          <w:szCs w:val="24"/>
        </w:rPr>
      </w:pPr>
      <w:r>
        <w:rPr>
          <w:rFonts w:hint="eastAsia"/>
          <w:sz w:val="24"/>
          <w:szCs w:val="24"/>
        </w:rPr>
        <w:t>办公地址：四川省成都市高新区天府二街</w:t>
      </w:r>
      <w:r>
        <w:rPr>
          <w:rFonts w:hint="eastAsia"/>
          <w:sz w:val="24"/>
          <w:szCs w:val="24"/>
        </w:rPr>
        <w:t>198</w:t>
      </w:r>
      <w:r>
        <w:rPr>
          <w:rFonts w:hint="eastAsia"/>
          <w:sz w:val="24"/>
          <w:szCs w:val="24"/>
        </w:rPr>
        <w:t>号华西证券大厦</w:t>
      </w:r>
    </w:p>
    <w:p w:rsidR="004B526F" w:rsidRDefault="0065211F">
      <w:pPr>
        <w:adjustRightInd w:val="0"/>
        <w:snapToGrid w:val="0"/>
        <w:spacing w:line="360" w:lineRule="auto"/>
        <w:ind w:firstLineChars="200" w:firstLine="480"/>
        <w:rPr>
          <w:sz w:val="24"/>
          <w:szCs w:val="24"/>
        </w:rPr>
      </w:pPr>
      <w:r>
        <w:rPr>
          <w:rFonts w:hint="eastAsia"/>
          <w:sz w:val="24"/>
          <w:szCs w:val="24"/>
        </w:rPr>
        <w:t>法定代表人：杨炯洋</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028</w:t>
      </w:r>
      <w:r>
        <w:rPr>
          <w:rFonts w:hint="eastAsia"/>
          <w:sz w:val="24"/>
          <w:szCs w:val="24"/>
        </w:rPr>
        <w:t>）</w:t>
      </w:r>
      <w:r>
        <w:rPr>
          <w:rFonts w:hint="eastAsia"/>
          <w:sz w:val="24"/>
          <w:szCs w:val="24"/>
        </w:rPr>
        <w:t>86135991</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028</w:t>
      </w:r>
      <w:r>
        <w:rPr>
          <w:rFonts w:hint="eastAsia"/>
          <w:sz w:val="24"/>
          <w:szCs w:val="24"/>
        </w:rPr>
        <w:t>）</w:t>
      </w:r>
      <w:r>
        <w:rPr>
          <w:rFonts w:hint="eastAsia"/>
          <w:sz w:val="24"/>
          <w:szCs w:val="24"/>
        </w:rPr>
        <w:t>86150400</w:t>
      </w:r>
    </w:p>
    <w:p w:rsidR="004B526F" w:rsidRDefault="0065211F">
      <w:pPr>
        <w:adjustRightInd w:val="0"/>
        <w:snapToGrid w:val="0"/>
        <w:spacing w:line="360" w:lineRule="auto"/>
        <w:ind w:firstLineChars="200" w:firstLine="480"/>
        <w:rPr>
          <w:sz w:val="24"/>
          <w:szCs w:val="24"/>
        </w:rPr>
      </w:pPr>
      <w:r>
        <w:rPr>
          <w:rFonts w:hint="eastAsia"/>
          <w:sz w:val="24"/>
          <w:szCs w:val="24"/>
        </w:rPr>
        <w:t>联系人：周志茹</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95584</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 xml:space="preserve">www.hx168.com.cn </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28</w:t>
      </w:r>
      <w:r>
        <w:rPr>
          <w:rFonts w:hint="eastAsia"/>
          <w:sz w:val="24"/>
          <w:szCs w:val="24"/>
        </w:rPr>
        <w:t>）</w:t>
      </w:r>
      <w:r>
        <w:rPr>
          <w:rFonts w:hint="eastAsia"/>
          <w:sz w:val="24"/>
          <w:szCs w:val="24"/>
        </w:rPr>
        <w:t xml:space="preserve"> </w:t>
      </w:r>
      <w:r>
        <w:rPr>
          <w:rFonts w:hint="eastAsia"/>
          <w:sz w:val="24"/>
          <w:szCs w:val="24"/>
        </w:rPr>
        <w:t>杭州数米基金销售有限公司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住所：杭州市余杭区仓前街道海曙路东</w:t>
      </w:r>
      <w:r>
        <w:rPr>
          <w:rFonts w:hint="eastAsia"/>
          <w:sz w:val="24"/>
          <w:szCs w:val="24"/>
        </w:rPr>
        <w:t>2</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办公地址：浙江省杭州市滨江区江南大道</w:t>
      </w:r>
      <w:r>
        <w:rPr>
          <w:rFonts w:hint="eastAsia"/>
          <w:sz w:val="24"/>
          <w:szCs w:val="24"/>
        </w:rPr>
        <w:t>3588</w:t>
      </w:r>
      <w:r>
        <w:rPr>
          <w:rFonts w:hint="eastAsia"/>
          <w:sz w:val="24"/>
          <w:szCs w:val="24"/>
        </w:rPr>
        <w:t>号恒生大厦</w:t>
      </w:r>
      <w:r>
        <w:rPr>
          <w:rFonts w:hint="eastAsia"/>
          <w:sz w:val="24"/>
          <w:szCs w:val="24"/>
        </w:rPr>
        <w:t>12</w:t>
      </w:r>
      <w:r>
        <w:rPr>
          <w:rFonts w:hint="eastAsia"/>
          <w:sz w:val="24"/>
          <w:szCs w:val="24"/>
        </w:rPr>
        <w:t>楼</w:t>
      </w:r>
    </w:p>
    <w:p w:rsidR="004B526F" w:rsidRDefault="0065211F">
      <w:pPr>
        <w:adjustRightInd w:val="0"/>
        <w:snapToGrid w:val="0"/>
        <w:spacing w:line="360" w:lineRule="auto"/>
        <w:ind w:firstLineChars="200" w:firstLine="480"/>
        <w:rPr>
          <w:sz w:val="24"/>
          <w:szCs w:val="24"/>
        </w:rPr>
      </w:pPr>
      <w:r>
        <w:rPr>
          <w:rFonts w:hint="eastAsia"/>
          <w:sz w:val="24"/>
          <w:szCs w:val="24"/>
        </w:rPr>
        <w:t>法定代表人：陈柏青</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0571</w:t>
      </w:r>
      <w:r>
        <w:rPr>
          <w:rFonts w:hint="eastAsia"/>
          <w:sz w:val="24"/>
          <w:szCs w:val="24"/>
        </w:rPr>
        <w:t>）</w:t>
      </w:r>
      <w:r>
        <w:rPr>
          <w:rFonts w:hint="eastAsia"/>
          <w:sz w:val="24"/>
          <w:szCs w:val="24"/>
        </w:rPr>
        <w:t>28829790</w:t>
      </w:r>
      <w:r>
        <w:rPr>
          <w:rFonts w:hint="eastAsia"/>
          <w:sz w:val="24"/>
          <w:szCs w:val="24"/>
        </w:rPr>
        <w:t>，（</w:t>
      </w:r>
      <w:r>
        <w:rPr>
          <w:rFonts w:hint="eastAsia"/>
          <w:sz w:val="24"/>
          <w:szCs w:val="24"/>
        </w:rPr>
        <w:t>021</w:t>
      </w:r>
      <w:r>
        <w:rPr>
          <w:rFonts w:hint="eastAsia"/>
          <w:sz w:val="24"/>
          <w:szCs w:val="24"/>
        </w:rPr>
        <w:t>）</w:t>
      </w:r>
      <w:r>
        <w:rPr>
          <w:rFonts w:hint="eastAsia"/>
          <w:sz w:val="24"/>
          <w:szCs w:val="24"/>
        </w:rPr>
        <w:t>60897869</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0571</w:t>
      </w:r>
      <w:r>
        <w:rPr>
          <w:rFonts w:hint="eastAsia"/>
          <w:sz w:val="24"/>
          <w:szCs w:val="24"/>
        </w:rPr>
        <w:t>）</w:t>
      </w:r>
      <w:r>
        <w:rPr>
          <w:rFonts w:hint="eastAsia"/>
          <w:sz w:val="24"/>
          <w:szCs w:val="24"/>
        </w:rPr>
        <w:t>26698533</w:t>
      </w:r>
    </w:p>
    <w:p w:rsidR="004B526F" w:rsidRDefault="0065211F">
      <w:pPr>
        <w:adjustRightInd w:val="0"/>
        <w:snapToGrid w:val="0"/>
        <w:spacing w:line="360" w:lineRule="auto"/>
        <w:ind w:firstLineChars="200" w:firstLine="480"/>
        <w:rPr>
          <w:sz w:val="24"/>
          <w:szCs w:val="24"/>
        </w:rPr>
      </w:pPr>
      <w:r>
        <w:rPr>
          <w:rFonts w:hint="eastAsia"/>
          <w:sz w:val="24"/>
          <w:szCs w:val="24"/>
        </w:rPr>
        <w:t>联系人：周嬿旻</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4000-766-123</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www.fund123.cn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29</w:t>
      </w:r>
      <w:r>
        <w:rPr>
          <w:rFonts w:hint="eastAsia"/>
          <w:sz w:val="24"/>
          <w:szCs w:val="24"/>
        </w:rPr>
        <w:t>）</w:t>
      </w:r>
      <w:r>
        <w:rPr>
          <w:rFonts w:hint="eastAsia"/>
          <w:sz w:val="24"/>
          <w:szCs w:val="24"/>
        </w:rPr>
        <w:t xml:space="preserve"> </w:t>
      </w:r>
      <w:r>
        <w:rPr>
          <w:rFonts w:hint="eastAsia"/>
          <w:sz w:val="24"/>
          <w:szCs w:val="24"/>
        </w:rPr>
        <w:t>深圳众禄基金销售有限公司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住所：深圳市罗湖区梨园路物资控股置地大厦</w:t>
      </w:r>
      <w:r>
        <w:rPr>
          <w:rFonts w:hint="eastAsia"/>
          <w:sz w:val="24"/>
          <w:szCs w:val="24"/>
        </w:rPr>
        <w:t>8</w:t>
      </w:r>
      <w:r>
        <w:rPr>
          <w:rFonts w:hint="eastAsia"/>
          <w:sz w:val="24"/>
          <w:szCs w:val="24"/>
        </w:rPr>
        <w:t>楼</w:t>
      </w:r>
    </w:p>
    <w:p w:rsidR="004B526F" w:rsidRDefault="0065211F">
      <w:pPr>
        <w:adjustRightInd w:val="0"/>
        <w:snapToGrid w:val="0"/>
        <w:spacing w:line="360" w:lineRule="auto"/>
        <w:ind w:firstLineChars="200" w:firstLine="480"/>
        <w:rPr>
          <w:sz w:val="24"/>
          <w:szCs w:val="24"/>
        </w:rPr>
      </w:pPr>
      <w:r>
        <w:rPr>
          <w:rFonts w:hint="eastAsia"/>
          <w:sz w:val="24"/>
          <w:szCs w:val="24"/>
        </w:rPr>
        <w:t>办公地址：深圳市罗湖区梨园路物资控股置地大厦</w:t>
      </w:r>
      <w:r>
        <w:rPr>
          <w:rFonts w:hint="eastAsia"/>
          <w:sz w:val="24"/>
          <w:szCs w:val="24"/>
        </w:rPr>
        <w:t>8</w:t>
      </w:r>
      <w:r>
        <w:rPr>
          <w:rFonts w:hint="eastAsia"/>
          <w:sz w:val="24"/>
          <w:szCs w:val="24"/>
        </w:rPr>
        <w:t>楼</w:t>
      </w:r>
    </w:p>
    <w:p w:rsidR="004B526F" w:rsidRDefault="0065211F">
      <w:pPr>
        <w:adjustRightInd w:val="0"/>
        <w:snapToGrid w:val="0"/>
        <w:spacing w:line="360" w:lineRule="auto"/>
        <w:ind w:firstLineChars="200" w:firstLine="480"/>
        <w:rPr>
          <w:sz w:val="24"/>
          <w:szCs w:val="24"/>
        </w:rPr>
      </w:pPr>
      <w:r>
        <w:rPr>
          <w:rFonts w:hint="eastAsia"/>
          <w:sz w:val="24"/>
          <w:szCs w:val="24"/>
        </w:rPr>
        <w:t>法定代表人：薛峰</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33227953</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33227951</w:t>
      </w:r>
    </w:p>
    <w:p w:rsidR="004B526F" w:rsidRDefault="0065211F">
      <w:pPr>
        <w:adjustRightInd w:val="0"/>
        <w:snapToGrid w:val="0"/>
        <w:spacing w:line="360" w:lineRule="auto"/>
        <w:ind w:firstLineChars="200" w:firstLine="480"/>
        <w:rPr>
          <w:sz w:val="24"/>
          <w:szCs w:val="24"/>
        </w:rPr>
      </w:pPr>
      <w:r>
        <w:rPr>
          <w:rFonts w:hint="eastAsia"/>
          <w:sz w:val="24"/>
          <w:szCs w:val="24"/>
        </w:rPr>
        <w:t>联系人：汤素娅</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4006-788-887</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www.zlfund.cn</w:t>
      </w:r>
      <w:r>
        <w:rPr>
          <w:rFonts w:hint="eastAsia"/>
          <w:sz w:val="24"/>
          <w:szCs w:val="24"/>
        </w:rPr>
        <w:t>，</w:t>
      </w:r>
      <w:r>
        <w:rPr>
          <w:rFonts w:hint="eastAsia"/>
          <w:sz w:val="24"/>
          <w:szCs w:val="24"/>
        </w:rPr>
        <w:t>www.jjmmw.com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30</w:t>
      </w:r>
      <w:r>
        <w:rPr>
          <w:rFonts w:hint="eastAsia"/>
          <w:sz w:val="24"/>
          <w:szCs w:val="24"/>
        </w:rPr>
        <w:t>）</w:t>
      </w:r>
      <w:r>
        <w:rPr>
          <w:rFonts w:hint="eastAsia"/>
          <w:sz w:val="24"/>
          <w:szCs w:val="24"/>
        </w:rPr>
        <w:t xml:space="preserve"> </w:t>
      </w:r>
      <w:r>
        <w:rPr>
          <w:rFonts w:hint="eastAsia"/>
          <w:sz w:val="24"/>
          <w:szCs w:val="24"/>
        </w:rPr>
        <w:t>上海长量基金销售投资顾问有限公司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住所：上海市浦东新区高翔路</w:t>
      </w:r>
      <w:r>
        <w:rPr>
          <w:rFonts w:hint="eastAsia"/>
          <w:sz w:val="24"/>
          <w:szCs w:val="24"/>
        </w:rPr>
        <w:t>526</w:t>
      </w:r>
      <w:r>
        <w:rPr>
          <w:rFonts w:hint="eastAsia"/>
          <w:sz w:val="24"/>
          <w:szCs w:val="24"/>
        </w:rPr>
        <w:t>号</w:t>
      </w:r>
      <w:r>
        <w:rPr>
          <w:rFonts w:hint="eastAsia"/>
          <w:sz w:val="24"/>
          <w:szCs w:val="24"/>
        </w:rPr>
        <w:t>2</w:t>
      </w:r>
      <w:r>
        <w:rPr>
          <w:rFonts w:hint="eastAsia"/>
          <w:sz w:val="24"/>
          <w:szCs w:val="24"/>
        </w:rPr>
        <w:t>幢</w:t>
      </w:r>
      <w:r>
        <w:rPr>
          <w:rFonts w:hint="eastAsia"/>
          <w:sz w:val="24"/>
          <w:szCs w:val="24"/>
        </w:rPr>
        <w:t>220</w:t>
      </w:r>
      <w:r>
        <w:rPr>
          <w:rFonts w:hint="eastAsia"/>
          <w:sz w:val="24"/>
          <w:szCs w:val="24"/>
        </w:rPr>
        <w:t>室</w:t>
      </w:r>
    </w:p>
    <w:p w:rsidR="004B526F" w:rsidRDefault="0065211F">
      <w:pPr>
        <w:adjustRightInd w:val="0"/>
        <w:snapToGrid w:val="0"/>
        <w:spacing w:line="360" w:lineRule="auto"/>
        <w:ind w:firstLineChars="200" w:firstLine="480"/>
        <w:rPr>
          <w:sz w:val="24"/>
          <w:szCs w:val="24"/>
        </w:rPr>
      </w:pPr>
      <w:r>
        <w:rPr>
          <w:rFonts w:hint="eastAsia"/>
          <w:sz w:val="24"/>
          <w:szCs w:val="24"/>
        </w:rPr>
        <w:t>办公地址：上海市浦东新区浦东大道</w:t>
      </w:r>
      <w:r>
        <w:rPr>
          <w:rFonts w:hint="eastAsia"/>
          <w:sz w:val="24"/>
          <w:szCs w:val="24"/>
        </w:rPr>
        <w:t>555</w:t>
      </w:r>
      <w:r>
        <w:rPr>
          <w:rFonts w:hint="eastAsia"/>
          <w:sz w:val="24"/>
          <w:szCs w:val="24"/>
        </w:rPr>
        <w:t>号裕景国际</w:t>
      </w:r>
      <w:r>
        <w:rPr>
          <w:rFonts w:hint="eastAsia"/>
          <w:sz w:val="24"/>
          <w:szCs w:val="24"/>
        </w:rPr>
        <w:t>B</w:t>
      </w:r>
      <w:r>
        <w:rPr>
          <w:rFonts w:hint="eastAsia"/>
          <w:sz w:val="24"/>
          <w:szCs w:val="24"/>
        </w:rPr>
        <w:t>座</w:t>
      </w:r>
      <w:r>
        <w:rPr>
          <w:rFonts w:hint="eastAsia"/>
          <w:sz w:val="24"/>
          <w:szCs w:val="24"/>
        </w:rPr>
        <w:t>16</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法定代表人：张跃伟</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20691832</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20691861 </w:t>
      </w:r>
    </w:p>
    <w:p w:rsidR="004B526F" w:rsidRDefault="0065211F">
      <w:pPr>
        <w:adjustRightInd w:val="0"/>
        <w:snapToGrid w:val="0"/>
        <w:spacing w:line="360" w:lineRule="auto"/>
        <w:ind w:firstLineChars="200" w:firstLine="480"/>
        <w:rPr>
          <w:sz w:val="24"/>
          <w:szCs w:val="24"/>
        </w:rPr>
      </w:pPr>
      <w:r>
        <w:rPr>
          <w:rFonts w:hint="eastAsia"/>
          <w:sz w:val="24"/>
          <w:szCs w:val="24"/>
        </w:rPr>
        <w:t>联系人：单丙烨</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400-820-2899</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www.erichfund.com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31</w:t>
      </w:r>
      <w:r>
        <w:rPr>
          <w:rFonts w:hint="eastAsia"/>
          <w:sz w:val="24"/>
          <w:szCs w:val="24"/>
        </w:rPr>
        <w:t>）上海好买基金销售有限公司</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住所：上海市虹口区场中路</w:t>
      </w:r>
      <w:r>
        <w:rPr>
          <w:rFonts w:hint="eastAsia"/>
          <w:sz w:val="24"/>
          <w:szCs w:val="24"/>
        </w:rPr>
        <w:t>685</w:t>
      </w:r>
      <w:r>
        <w:rPr>
          <w:rFonts w:hint="eastAsia"/>
          <w:sz w:val="24"/>
          <w:szCs w:val="24"/>
        </w:rPr>
        <w:t>弄</w:t>
      </w:r>
      <w:r>
        <w:rPr>
          <w:rFonts w:hint="eastAsia"/>
          <w:sz w:val="24"/>
          <w:szCs w:val="24"/>
        </w:rPr>
        <w:t>37</w:t>
      </w:r>
      <w:r>
        <w:rPr>
          <w:rFonts w:hint="eastAsia"/>
          <w:sz w:val="24"/>
          <w:szCs w:val="24"/>
        </w:rPr>
        <w:t>号</w:t>
      </w:r>
      <w:r>
        <w:rPr>
          <w:rFonts w:hint="eastAsia"/>
          <w:sz w:val="24"/>
          <w:szCs w:val="24"/>
        </w:rPr>
        <w:t>4</w:t>
      </w:r>
      <w:r>
        <w:rPr>
          <w:rFonts w:hint="eastAsia"/>
          <w:sz w:val="24"/>
          <w:szCs w:val="24"/>
        </w:rPr>
        <w:t>号楼</w:t>
      </w:r>
      <w:r>
        <w:rPr>
          <w:rFonts w:hint="eastAsia"/>
          <w:sz w:val="24"/>
          <w:szCs w:val="24"/>
        </w:rPr>
        <w:t>449</w:t>
      </w:r>
      <w:r>
        <w:rPr>
          <w:rFonts w:hint="eastAsia"/>
          <w:sz w:val="24"/>
          <w:szCs w:val="24"/>
        </w:rPr>
        <w:t>室</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办公地址：上海市浦东新区浦东南路</w:t>
      </w:r>
      <w:r>
        <w:rPr>
          <w:rFonts w:hint="eastAsia"/>
          <w:sz w:val="24"/>
          <w:szCs w:val="24"/>
        </w:rPr>
        <w:t>1118</w:t>
      </w:r>
      <w:r>
        <w:rPr>
          <w:rFonts w:hint="eastAsia"/>
          <w:sz w:val="24"/>
          <w:szCs w:val="24"/>
        </w:rPr>
        <w:t>号鄂尔多斯国际大厦</w:t>
      </w:r>
      <w:r>
        <w:rPr>
          <w:rFonts w:hint="eastAsia"/>
          <w:sz w:val="24"/>
          <w:szCs w:val="24"/>
        </w:rPr>
        <w:t>903-906</w:t>
      </w:r>
      <w:r>
        <w:rPr>
          <w:rFonts w:hint="eastAsia"/>
          <w:sz w:val="24"/>
          <w:szCs w:val="24"/>
        </w:rPr>
        <w:t>室</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法定代表人：杨文斌</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68596916 </w:t>
      </w:r>
    </w:p>
    <w:p w:rsidR="004B526F" w:rsidRDefault="0065211F">
      <w:pPr>
        <w:adjustRightInd w:val="0"/>
        <w:snapToGrid w:val="0"/>
        <w:spacing w:line="360" w:lineRule="auto"/>
        <w:ind w:firstLineChars="200" w:firstLine="480"/>
        <w:rPr>
          <w:sz w:val="24"/>
          <w:szCs w:val="24"/>
        </w:rPr>
      </w:pPr>
      <w:r>
        <w:rPr>
          <w:rFonts w:hint="eastAsia"/>
          <w:sz w:val="24"/>
          <w:szCs w:val="24"/>
        </w:rPr>
        <w:t>联系人：薛年</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 xml:space="preserve">400-700-9665 </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www.ehowbuy.com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32</w:t>
      </w:r>
      <w:r>
        <w:rPr>
          <w:rFonts w:hint="eastAsia"/>
          <w:sz w:val="24"/>
          <w:szCs w:val="24"/>
        </w:rPr>
        <w:t>）诺亚正行</w:t>
      </w:r>
      <w:r>
        <w:rPr>
          <w:rFonts w:hint="eastAsia"/>
          <w:sz w:val="24"/>
          <w:szCs w:val="24"/>
        </w:rPr>
        <w:t>(</w:t>
      </w:r>
      <w:r>
        <w:rPr>
          <w:rFonts w:hint="eastAsia"/>
          <w:sz w:val="24"/>
          <w:szCs w:val="24"/>
        </w:rPr>
        <w:t>上海</w:t>
      </w:r>
      <w:r>
        <w:rPr>
          <w:rFonts w:hint="eastAsia"/>
          <w:sz w:val="24"/>
          <w:szCs w:val="24"/>
        </w:rPr>
        <w:t>)</w:t>
      </w:r>
      <w:r>
        <w:rPr>
          <w:rFonts w:hint="eastAsia"/>
          <w:sz w:val="24"/>
          <w:szCs w:val="24"/>
        </w:rPr>
        <w:t>基金销售投资顾问有限公司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住所：上海市虹口区飞虹路</w:t>
      </w:r>
      <w:r>
        <w:rPr>
          <w:rFonts w:hint="eastAsia"/>
          <w:sz w:val="24"/>
          <w:szCs w:val="24"/>
        </w:rPr>
        <w:t>360</w:t>
      </w:r>
      <w:r>
        <w:rPr>
          <w:rFonts w:hint="eastAsia"/>
          <w:sz w:val="24"/>
          <w:szCs w:val="24"/>
        </w:rPr>
        <w:t>弄</w:t>
      </w:r>
      <w:r>
        <w:rPr>
          <w:rFonts w:hint="eastAsia"/>
          <w:sz w:val="24"/>
          <w:szCs w:val="24"/>
        </w:rPr>
        <w:t>9</w:t>
      </w:r>
      <w:r>
        <w:rPr>
          <w:rFonts w:hint="eastAsia"/>
          <w:sz w:val="24"/>
          <w:szCs w:val="24"/>
        </w:rPr>
        <w:t>号</w:t>
      </w:r>
      <w:r>
        <w:rPr>
          <w:rFonts w:hint="eastAsia"/>
          <w:sz w:val="24"/>
          <w:szCs w:val="24"/>
        </w:rPr>
        <w:t>3724</w:t>
      </w:r>
      <w:r>
        <w:rPr>
          <w:rFonts w:hint="eastAsia"/>
          <w:sz w:val="24"/>
          <w:szCs w:val="24"/>
        </w:rPr>
        <w:t>室</w:t>
      </w:r>
    </w:p>
    <w:p w:rsidR="004B526F" w:rsidRDefault="0065211F">
      <w:pPr>
        <w:adjustRightInd w:val="0"/>
        <w:snapToGrid w:val="0"/>
        <w:spacing w:line="360" w:lineRule="auto"/>
        <w:ind w:firstLineChars="200" w:firstLine="480"/>
        <w:rPr>
          <w:sz w:val="24"/>
          <w:szCs w:val="24"/>
        </w:rPr>
      </w:pPr>
      <w:r>
        <w:rPr>
          <w:rFonts w:hint="eastAsia"/>
          <w:sz w:val="24"/>
          <w:szCs w:val="24"/>
        </w:rPr>
        <w:t>办公地址：上海杨浦区秦皇岛路</w:t>
      </w:r>
      <w:r>
        <w:rPr>
          <w:rFonts w:hint="eastAsia"/>
          <w:sz w:val="24"/>
          <w:szCs w:val="24"/>
        </w:rPr>
        <w:t>32</w:t>
      </w:r>
      <w:r>
        <w:rPr>
          <w:rFonts w:hint="eastAsia"/>
          <w:sz w:val="24"/>
          <w:szCs w:val="24"/>
        </w:rPr>
        <w:t>号</w:t>
      </w:r>
      <w:r>
        <w:rPr>
          <w:rFonts w:hint="eastAsia"/>
          <w:sz w:val="24"/>
          <w:szCs w:val="24"/>
        </w:rPr>
        <w:t>C</w:t>
      </w:r>
      <w:r>
        <w:rPr>
          <w:rFonts w:hint="eastAsia"/>
          <w:sz w:val="24"/>
          <w:szCs w:val="24"/>
        </w:rPr>
        <w:t>栋</w:t>
      </w:r>
      <w:r>
        <w:rPr>
          <w:rFonts w:hint="eastAsia"/>
          <w:sz w:val="24"/>
          <w:szCs w:val="24"/>
        </w:rPr>
        <w:t xml:space="preserve"> 2</w:t>
      </w:r>
      <w:r>
        <w:rPr>
          <w:rFonts w:hint="eastAsia"/>
          <w:sz w:val="24"/>
          <w:szCs w:val="24"/>
        </w:rPr>
        <w:t>楼</w:t>
      </w:r>
    </w:p>
    <w:p w:rsidR="004B526F" w:rsidRDefault="0065211F">
      <w:pPr>
        <w:adjustRightInd w:val="0"/>
        <w:snapToGrid w:val="0"/>
        <w:spacing w:line="360" w:lineRule="auto"/>
        <w:ind w:firstLineChars="200" w:firstLine="480"/>
        <w:rPr>
          <w:sz w:val="24"/>
          <w:szCs w:val="24"/>
        </w:rPr>
      </w:pPr>
      <w:r>
        <w:rPr>
          <w:rFonts w:hint="eastAsia"/>
          <w:sz w:val="24"/>
          <w:szCs w:val="24"/>
        </w:rPr>
        <w:t>法定代表人：汪静波</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38600735</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38509777</w:t>
      </w:r>
    </w:p>
    <w:p w:rsidR="004B526F" w:rsidRDefault="0065211F">
      <w:pPr>
        <w:adjustRightInd w:val="0"/>
        <w:snapToGrid w:val="0"/>
        <w:spacing w:line="360" w:lineRule="auto"/>
        <w:ind w:firstLineChars="200" w:firstLine="480"/>
        <w:rPr>
          <w:sz w:val="24"/>
          <w:szCs w:val="24"/>
        </w:rPr>
      </w:pPr>
      <w:r>
        <w:rPr>
          <w:rFonts w:hint="eastAsia"/>
          <w:sz w:val="24"/>
          <w:szCs w:val="24"/>
        </w:rPr>
        <w:t>联系人：方成</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400-821-5399</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www.noah-fund.com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33</w:t>
      </w:r>
      <w:r>
        <w:rPr>
          <w:rFonts w:hint="eastAsia"/>
          <w:sz w:val="24"/>
          <w:szCs w:val="24"/>
        </w:rPr>
        <w:t>）和讯信息科技有限公司</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住所：北京市朝阳区朝外大街</w:t>
      </w:r>
      <w:r>
        <w:rPr>
          <w:rFonts w:hint="eastAsia"/>
          <w:sz w:val="24"/>
          <w:szCs w:val="24"/>
        </w:rPr>
        <w:t>22</w:t>
      </w:r>
      <w:r>
        <w:rPr>
          <w:rFonts w:hint="eastAsia"/>
          <w:sz w:val="24"/>
          <w:szCs w:val="24"/>
        </w:rPr>
        <w:t>号泛利大厦</w:t>
      </w:r>
      <w:r>
        <w:rPr>
          <w:rFonts w:hint="eastAsia"/>
          <w:sz w:val="24"/>
          <w:szCs w:val="24"/>
        </w:rPr>
        <w:t>10</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办公地址：北京市朝阳区朝外大街</w:t>
      </w:r>
      <w:r>
        <w:rPr>
          <w:rFonts w:hint="eastAsia"/>
          <w:sz w:val="24"/>
          <w:szCs w:val="24"/>
        </w:rPr>
        <w:t>22</w:t>
      </w:r>
      <w:r>
        <w:rPr>
          <w:rFonts w:hint="eastAsia"/>
          <w:sz w:val="24"/>
          <w:szCs w:val="24"/>
        </w:rPr>
        <w:t>号泛利大厦</w:t>
      </w:r>
      <w:r>
        <w:rPr>
          <w:rFonts w:hint="eastAsia"/>
          <w:sz w:val="24"/>
          <w:szCs w:val="24"/>
        </w:rPr>
        <w:t>10</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法定代表人：王莉</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20835789</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20835879</w:t>
      </w:r>
    </w:p>
    <w:p w:rsidR="004B526F" w:rsidRDefault="0065211F">
      <w:pPr>
        <w:adjustRightInd w:val="0"/>
        <w:snapToGrid w:val="0"/>
        <w:spacing w:line="360" w:lineRule="auto"/>
        <w:ind w:firstLineChars="200" w:firstLine="480"/>
        <w:rPr>
          <w:sz w:val="24"/>
          <w:szCs w:val="24"/>
        </w:rPr>
      </w:pPr>
      <w:r>
        <w:rPr>
          <w:rFonts w:hint="eastAsia"/>
          <w:sz w:val="24"/>
          <w:szCs w:val="24"/>
        </w:rPr>
        <w:t>联系人：周轶</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4009200022</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http://licaike.hexun.com/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34</w:t>
      </w:r>
      <w:r>
        <w:rPr>
          <w:rFonts w:hint="eastAsia"/>
          <w:sz w:val="24"/>
          <w:szCs w:val="24"/>
        </w:rPr>
        <w:t>）上海天天基金销售有限公司</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住所：上海市徐汇区龙田路</w:t>
      </w:r>
      <w:r>
        <w:rPr>
          <w:rFonts w:hint="eastAsia"/>
          <w:sz w:val="24"/>
          <w:szCs w:val="24"/>
        </w:rPr>
        <w:t>190</w:t>
      </w:r>
      <w:r>
        <w:rPr>
          <w:rFonts w:hint="eastAsia"/>
          <w:sz w:val="24"/>
          <w:szCs w:val="24"/>
        </w:rPr>
        <w:t>号</w:t>
      </w:r>
      <w:r>
        <w:rPr>
          <w:rFonts w:hint="eastAsia"/>
          <w:sz w:val="24"/>
          <w:szCs w:val="24"/>
        </w:rPr>
        <w:t>2</w:t>
      </w:r>
      <w:r>
        <w:rPr>
          <w:rFonts w:hint="eastAsia"/>
          <w:sz w:val="24"/>
          <w:szCs w:val="24"/>
        </w:rPr>
        <w:t>号楼</w:t>
      </w:r>
      <w:r>
        <w:rPr>
          <w:rFonts w:hint="eastAsia"/>
          <w:sz w:val="24"/>
          <w:szCs w:val="24"/>
        </w:rPr>
        <w:t>2</w:t>
      </w:r>
      <w:r>
        <w:rPr>
          <w:rFonts w:hint="eastAsia"/>
          <w:sz w:val="24"/>
          <w:szCs w:val="24"/>
        </w:rPr>
        <w:t>层</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办公地址：上海市徐汇区龙田路</w:t>
      </w:r>
      <w:r>
        <w:rPr>
          <w:rFonts w:hint="eastAsia"/>
          <w:sz w:val="24"/>
          <w:szCs w:val="24"/>
        </w:rPr>
        <w:t>195</w:t>
      </w:r>
      <w:r>
        <w:rPr>
          <w:rFonts w:hint="eastAsia"/>
          <w:sz w:val="24"/>
          <w:szCs w:val="24"/>
        </w:rPr>
        <w:t>号</w:t>
      </w:r>
      <w:r>
        <w:rPr>
          <w:rFonts w:hint="eastAsia"/>
          <w:sz w:val="24"/>
          <w:szCs w:val="24"/>
        </w:rPr>
        <w:t>3C</w:t>
      </w:r>
      <w:r>
        <w:rPr>
          <w:rFonts w:hint="eastAsia"/>
          <w:sz w:val="24"/>
          <w:szCs w:val="24"/>
        </w:rPr>
        <w:t>座</w:t>
      </w:r>
      <w:r>
        <w:rPr>
          <w:rFonts w:hint="eastAsia"/>
          <w:sz w:val="24"/>
          <w:szCs w:val="24"/>
        </w:rPr>
        <w:t>10</w:t>
      </w:r>
      <w:r>
        <w:rPr>
          <w:rFonts w:hint="eastAsia"/>
          <w:sz w:val="24"/>
          <w:szCs w:val="24"/>
        </w:rPr>
        <w:t>楼</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法定代表人：其实</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54509998</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64385308</w:t>
      </w:r>
    </w:p>
    <w:p w:rsidR="004B526F" w:rsidRDefault="0065211F">
      <w:pPr>
        <w:adjustRightInd w:val="0"/>
        <w:snapToGrid w:val="0"/>
        <w:spacing w:line="360" w:lineRule="auto"/>
        <w:ind w:firstLineChars="200" w:firstLine="480"/>
        <w:rPr>
          <w:sz w:val="24"/>
          <w:szCs w:val="24"/>
        </w:rPr>
      </w:pPr>
      <w:r>
        <w:rPr>
          <w:rFonts w:hint="eastAsia"/>
          <w:sz w:val="24"/>
          <w:szCs w:val="24"/>
        </w:rPr>
        <w:t>联系人：潘世友</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400-1818-188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www.1234567.com.cn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35</w:t>
      </w:r>
      <w:r>
        <w:rPr>
          <w:rFonts w:hint="eastAsia"/>
          <w:sz w:val="24"/>
          <w:szCs w:val="24"/>
        </w:rPr>
        <w:t>）北京钱景财富投资管理有限公司</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住所：北京市海淀区丹棱街</w:t>
      </w:r>
      <w:r>
        <w:rPr>
          <w:rFonts w:hint="eastAsia"/>
          <w:sz w:val="24"/>
          <w:szCs w:val="24"/>
        </w:rPr>
        <w:t>6</w:t>
      </w:r>
      <w:r>
        <w:rPr>
          <w:rFonts w:hint="eastAsia"/>
          <w:sz w:val="24"/>
          <w:szCs w:val="24"/>
        </w:rPr>
        <w:t>幢</w:t>
      </w:r>
      <w:r>
        <w:rPr>
          <w:rFonts w:hint="eastAsia"/>
          <w:sz w:val="24"/>
          <w:szCs w:val="24"/>
        </w:rPr>
        <w:t>1</w:t>
      </w:r>
      <w:r>
        <w:rPr>
          <w:rFonts w:hint="eastAsia"/>
          <w:sz w:val="24"/>
          <w:szCs w:val="24"/>
        </w:rPr>
        <w:t>号</w:t>
      </w:r>
      <w:r>
        <w:rPr>
          <w:rFonts w:hint="eastAsia"/>
          <w:sz w:val="24"/>
          <w:szCs w:val="24"/>
        </w:rPr>
        <w:t>9</w:t>
      </w:r>
      <w:r>
        <w:rPr>
          <w:rFonts w:hint="eastAsia"/>
          <w:sz w:val="24"/>
          <w:szCs w:val="24"/>
        </w:rPr>
        <w:t>层</w:t>
      </w:r>
      <w:r>
        <w:rPr>
          <w:rFonts w:hint="eastAsia"/>
          <w:sz w:val="24"/>
          <w:szCs w:val="24"/>
        </w:rPr>
        <w:t>1008-1012</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办公地址：北京市海淀区丹棱街</w:t>
      </w:r>
      <w:r>
        <w:rPr>
          <w:rFonts w:hint="eastAsia"/>
          <w:sz w:val="24"/>
          <w:szCs w:val="24"/>
        </w:rPr>
        <w:t>6</w:t>
      </w:r>
      <w:r>
        <w:rPr>
          <w:rFonts w:hint="eastAsia"/>
          <w:sz w:val="24"/>
          <w:szCs w:val="24"/>
        </w:rPr>
        <w:t>幢</w:t>
      </w:r>
      <w:r>
        <w:rPr>
          <w:rFonts w:hint="eastAsia"/>
          <w:sz w:val="24"/>
          <w:szCs w:val="24"/>
        </w:rPr>
        <w:t>1</w:t>
      </w:r>
      <w:r>
        <w:rPr>
          <w:rFonts w:hint="eastAsia"/>
          <w:sz w:val="24"/>
          <w:szCs w:val="24"/>
        </w:rPr>
        <w:t>号</w:t>
      </w:r>
      <w:r>
        <w:rPr>
          <w:rFonts w:hint="eastAsia"/>
          <w:sz w:val="24"/>
          <w:szCs w:val="24"/>
        </w:rPr>
        <w:t>9</w:t>
      </w:r>
      <w:r>
        <w:rPr>
          <w:rFonts w:hint="eastAsia"/>
          <w:sz w:val="24"/>
          <w:szCs w:val="24"/>
        </w:rPr>
        <w:t>层</w:t>
      </w:r>
      <w:r>
        <w:rPr>
          <w:rFonts w:hint="eastAsia"/>
          <w:sz w:val="24"/>
          <w:szCs w:val="24"/>
        </w:rPr>
        <w:t>1008-1012</w:t>
      </w:r>
    </w:p>
    <w:p w:rsidR="004B526F" w:rsidRDefault="0065211F">
      <w:pPr>
        <w:adjustRightInd w:val="0"/>
        <w:snapToGrid w:val="0"/>
        <w:spacing w:line="360" w:lineRule="auto"/>
        <w:ind w:firstLineChars="200" w:firstLine="480"/>
        <w:rPr>
          <w:sz w:val="24"/>
          <w:szCs w:val="24"/>
        </w:rPr>
      </w:pPr>
      <w:r>
        <w:rPr>
          <w:rFonts w:hint="eastAsia"/>
          <w:sz w:val="24"/>
          <w:szCs w:val="24"/>
        </w:rPr>
        <w:t>法定代表人：赵荣春</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57418829</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57569671</w:t>
      </w:r>
    </w:p>
    <w:p w:rsidR="004B526F" w:rsidRDefault="0065211F">
      <w:pPr>
        <w:adjustRightInd w:val="0"/>
        <w:snapToGrid w:val="0"/>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魏争</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 xml:space="preserve"> 400-678-5095</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www.niuji.net</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36</w:t>
      </w:r>
      <w:r>
        <w:rPr>
          <w:rFonts w:hint="eastAsia"/>
          <w:sz w:val="24"/>
          <w:szCs w:val="24"/>
        </w:rPr>
        <w:t>）深圳市新兰德证券投资咨询有限公司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住所：深圳市福田区华强北路赛格科技园</w:t>
      </w:r>
      <w:r>
        <w:rPr>
          <w:rFonts w:hint="eastAsia"/>
          <w:sz w:val="24"/>
          <w:szCs w:val="24"/>
        </w:rPr>
        <w:t>4</w:t>
      </w:r>
      <w:r>
        <w:rPr>
          <w:rFonts w:hint="eastAsia"/>
          <w:sz w:val="24"/>
          <w:szCs w:val="24"/>
        </w:rPr>
        <w:t>栋</w:t>
      </w:r>
      <w:r>
        <w:rPr>
          <w:rFonts w:hint="eastAsia"/>
          <w:sz w:val="24"/>
          <w:szCs w:val="24"/>
        </w:rPr>
        <w:t>10</w:t>
      </w:r>
      <w:r>
        <w:rPr>
          <w:rFonts w:hint="eastAsia"/>
          <w:sz w:val="24"/>
          <w:szCs w:val="24"/>
        </w:rPr>
        <w:t>层</w:t>
      </w:r>
      <w:r>
        <w:rPr>
          <w:rFonts w:hint="eastAsia"/>
          <w:sz w:val="24"/>
          <w:szCs w:val="24"/>
        </w:rPr>
        <w:t>1006#</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r>
        <w:rPr>
          <w:rFonts w:hint="eastAsia"/>
          <w:sz w:val="24"/>
          <w:szCs w:val="24"/>
        </w:rPr>
        <w:t>9</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法定代表人：陈操</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58325395</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58325282</w:t>
      </w:r>
    </w:p>
    <w:p w:rsidR="004B526F" w:rsidRDefault="0065211F">
      <w:pPr>
        <w:adjustRightInd w:val="0"/>
        <w:snapToGrid w:val="0"/>
        <w:spacing w:line="360" w:lineRule="auto"/>
        <w:ind w:firstLineChars="200" w:firstLine="480"/>
        <w:rPr>
          <w:sz w:val="24"/>
          <w:szCs w:val="24"/>
        </w:rPr>
      </w:pPr>
      <w:r>
        <w:rPr>
          <w:rFonts w:hint="eastAsia"/>
          <w:sz w:val="24"/>
          <w:szCs w:val="24"/>
        </w:rPr>
        <w:t>联系人：刘宝文</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400-850-7771</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http://8.jrj.com.cn/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37</w:t>
      </w:r>
      <w:r>
        <w:rPr>
          <w:rFonts w:hint="eastAsia"/>
          <w:sz w:val="24"/>
          <w:szCs w:val="24"/>
        </w:rPr>
        <w:t>）北京展恒基金销售有限公司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住所：北京市顺义区后沙峪镇安富街</w:t>
      </w:r>
      <w:r>
        <w:rPr>
          <w:rFonts w:hint="eastAsia"/>
          <w:sz w:val="24"/>
          <w:szCs w:val="24"/>
        </w:rPr>
        <w:t>6</w:t>
      </w:r>
      <w:r>
        <w:rPr>
          <w:rFonts w:hint="eastAsia"/>
          <w:sz w:val="24"/>
          <w:szCs w:val="24"/>
        </w:rPr>
        <w:t>号</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办公地址：北京市朝阳区华严北里</w:t>
      </w:r>
      <w:r>
        <w:rPr>
          <w:rFonts w:hint="eastAsia"/>
          <w:sz w:val="24"/>
          <w:szCs w:val="24"/>
        </w:rPr>
        <w:t>2</w:t>
      </w:r>
      <w:r>
        <w:rPr>
          <w:rFonts w:hint="eastAsia"/>
          <w:sz w:val="24"/>
          <w:szCs w:val="24"/>
        </w:rPr>
        <w:t>号民建大厦</w:t>
      </w:r>
      <w:r>
        <w:rPr>
          <w:rFonts w:hint="eastAsia"/>
          <w:sz w:val="24"/>
          <w:szCs w:val="24"/>
        </w:rPr>
        <w:t>6</w:t>
      </w:r>
      <w:r>
        <w:rPr>
          <w:rFonts w:hint="eastAsia"/>
          <w:sz w:val="24"/>
          <w:szCs w:val="24"/>
        </w:rPr>
        <w:t>层</w:t>
      </w:r>
    </w:p>
    <w:p w:rsidR="004B526F" w:rsidRDefault="0065211F">
      <w:pPr>
        <w:adjustRightInd w:val="0"/>
        <w:snapToGrid w:val="0"/>
        <w:spacing w:line="360" w:lineRule="auto"/>
        <w:ind w:firstLineChars="200" w:firstLine="480"/>
        <w:rPr>
          <w:sz w:val="24"/>
          <w:szCs w:val="24"/>
        </w:rPr>
      </w:pPr>
      <w:r>
        <w:rPr>
          <w:rFonts w:hint="eastAsia"/>
          <w:sz w:val="24"/>
          <w:szCs w:val="24"/>
        </w:rPr>
        <w:t>法定代表人：闫振杰</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62020088</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62020355</w:t>
      </w:r>
    </w:p>
    <w:p w:rsidR="004B526F" w:rsidRDefault="0065211F">
      <w:pPr>
        <w:adjustRightInd w:val="0"/>
        <w:snapToGrid w:val="0"/>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翟飞飞</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400-888-6661</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 xml:space="preserve">www.myfund.com </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38</w:t>
      </w:r>
      <w:r>
        <w:rPr>
          <w:rFonts w:hint="eastAsia"/>
          <w:sz w:val="24"/>
          <w:szCs w:val="24"/>
        </w:rPr>
        <w:t>）一路财富（北京）信息科技有限公司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住所：北京市西城区车公庄大街</w:t>
      </w:r>
      <w:r>
        <w:rPr>
          <w:rFonts w:hint="eastAsia"/>
          <w:sz w:val="24"/>
          <w:szCs w:val="24"/>
        </w:rPr>
        <w:t>9</w:t>
      </w:r>
      <w:r>
        <w:rPr>
          <w:rFonts w:hint="eastAsia"/>
          <w:sz w:val="24"/>
          <w:szCs w:val="24"/>
        </w:rPr>
        <w:t>号五栋大楼</w:t>
      </w:r>
      <w:r>
        <w:rPr>
          <w:rFonts w:hint="eastAsia"/>
          <w:sz w:val="24"/>
          <w:szCs w:val="24"/>
        </w:rPr>
        <w:t>C</w:t>
      </w:r>
      <w:r>
        <w:rPr>
          <w:rFonts w:hint="eastAsia"/>
          <w:sz w:val="24"/>
          <w:szCs w:val="24"/>
        </w:rPr>
        <w:t>座</w:t>
      </w:r>
      <w:r>
        <w:rPr>
          <w:rFonts w:hint="eastAsia"/>
          <w:sz w:val="24"/>
          <w:szCs w:val="24"/>
        </w:rPr>
        <w:t>702</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办公地址：北京西城区阜成门大街</w:t>
      </w:r>
      <w:r>
        <w:rPr>
          <w:rFonts w:hint="eastAsia"/>
          <w:sz w:val="24"/>
          <w:szCs w:val="24"/>
        </w:rPr>
        <w:t>2</w:t>
      </w:r>
      <w:r>
        <w:rPr>
          <w:rFonts w:hint="eastAsia"/>
          <w:sz w:val="24"/>
          <w:szCs w:val="24"/>
        </w:rPr>
        <w:t>号万通新世界广场</w:t>
      </w:r>
      <w:r>
        <w:rPr>
          <w:rFonts w:hint="eastAsia"/>
          <w:sz w:val="24"/>
          <w:szCs w:val="24"/>
        </w:rPr>
        <w:t>A</w:t>
      </w:r>
      <w:r>
        <w:rPr>
          <w:rFonts w:hint="eastAsia"/>
          <w:sz w:val="24"/>
          <w:szCs w:val="24"/>
        </w:rPr>
        <w:t>座</w:t>
      </w:r>
      <w:r>
        <w:rPr>
          <w:rFonts w:hint="eastAsia"/>
          <w:sz w:val="24"/>
          <w:szCs w:val="24"/>
        </w:rPr>
        <w:t>22</w:t>
      </w:r>
      <w:r>
        <w:rPr>
          <w:rFonts w:hint="eastAsia"/>
          <w:sz w:val="24"/>
          <w:szCs w:val="24"/>
        </w:rPr>
        <w:t>层</w:t>
      </w:r>
      <w:r>
        <w:rPr>
          <w:rFonts w:hint="eastAsia"/>
          <w:sz w:val="24"/>
          <w:szCs w:val="24"/>
        </w:rPr>
        <w:t>2208</w:t>
      </w:r>
    </w:p>
    <w:p w:rsidR="004B526F" w:rsidRDefault="0065211F">
      <w:pPr>
        <w:adjustRightInd w:val="0"/>
        <w:snapToGrid w:val="0"/>
        <w:spacing w:line="360" w:lineRule="auto"/>
        <w:ind w:firstLineChars="200" w:firstLine="480"/>
        <w:rPr>
          <w:sz w:val="24"/>
          <w:szCs w:val="24"/>
        </w:rPr>
      </w:pPr>
      <w:r>
        <w:rPr>
          <w:rFonts w:hint="eastAsia"/>
          <w:sz w:val="24"/>
          <w:szCs w:val="24"/>
        </w:rPr>
        <w:t>法定代表人：</w:t>
      </w:r>
      <w:r>
        <w:rPr>
          <w:rFonts w:hint="eastAsia"/>
          <w:sz w:val="24"/>
          <w:szCs w:val="24"/>
        </w:rPr>
        <w:t xml:space="preserve"> </w:t>
      </w:r>
      <w:r>
        <w:rPr>
          <w:rFonts w:hint="eastAsia"/>
          <w:sz w:val="24"/>
          <w:szCs w:val="24"/>
        </w:rPr>
        <w:t>吴雪秀</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88312877</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88312099</w:t>
      </w:r>
    </w:p>
    <w:p w:rsidR="004B526F" w:rsidRDefault="0065211F">
      <w:pPr>
        <w:adjustRightInd w:val="0"/>
        <w:snapToGrid w:val="0"/>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苏昊</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400-001-1566</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http://www.yilucaifu.com/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39</w:t>
      </w:r>
      <w:r>
        <w:rPr>
          <w:rFonts w:hint="eastAsia"/>
          <w:sz w:val="24"/>
          <w:szCs w:val="24"/>
        </w:rPr>
        <w:t>）上海大智慧财富管理有限公司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住所：上海市浦东新区杨高南路</w:t>
      </w:r>
      <w:r>
        <w:rPr>
          <w:rFonts w:hint="eastAsia"/>
          <w:sz w:val="24"/>
          <w:szCs w:val="24"/>
        </w:rPr>
        <w:t>428</w:t>
      </w:r>
      <w:r>
        <w:rPr>
          <w:rFonts w:hint="eastAsia"/>
          <w:sz w:val="24"/>
          <w:szCs w:val="24"/>
        </w:rPr>
        <w:t>号</w:t>
      </w:r>
      <w:r>
        <w:rPr>
          <w:rFonts w:hint="eastAsia"/>
          <w:sz w:val="24"/>
          <w:szCs w:val="24"/>
        </w:rPr>
        <w:t>1</w:t>
      </w:r>
      <w:r>
        <w:rPr>
          <w:rFonts w:hint="eastAsia"/>
          <w:sz w:val="24"/>
          <w:szCs w:val="24"/>
        </w:rPr>
        <w:t>号楼</w:t>
      </w:r>
      <w:r>
        <w:rPr>
          <w:rFonts w:hint="eastAsia"/>
          <w:sz w:val="24"/>
          <w:szCs w:val="24"/>
        </w:rPr>
        <w:t>10-11</w:t>
      </w:r>
      <w:r>
        <w:rPr>
          <w:rFonts w:hint="eastAsia"/>
          <w:sz w:val="24"/>
          <w:szCs w:val="24"/>
        </w:rPr>
        <w:t>层</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办公地址：上海市浦东新区杨高南路</w:t>
      </w:r>
      <w:r>
        <w:rPr>
          <w:rFonts w:hint="eastAsia"/>
          <w:sz w:val="24"/>
          <w:szCs w:val="24"/>
        </w:rPr>
        <w:t>428</w:t>
      </w:r>
      <w:r>
        <w:rPr>
          <w:rFonts w:hint="eastAsia"/>
          <w:sz w:val="24"/>
          <w:szCs w:val="24"/>
        </w:rPr>
        <w:t>号</w:t>
      </w:r>
      <w:r>
        <w:rPr>
          <w:rFonts w:hint="eastAsia"/>
          <w:sz w:val="24"/>
          <w:szCs w:val="24"/>
        </w:rPr>
        <w:t>1</w:t>
      </w:r>
      <w:r>
        <w:rPr>
          <w:rFonts w:hint="eastAsia"/>
          <w:sz w:val="24"/>
          <w:szCs w:val="24"/>
        </w:rPr>
        <w:t>号楼</w:t>
      </w:r>
      <w:r>
        <w:rPr>
          <w:rFonts w:hint="eastAsia"/>
          <w:sz w:val="24"/>
          <w:szCs w:val="24"/>
        </w:rPr>
        <w:t>10-11</w:t>
      </w:r>
      <w:r>
        <w:rPr>
          <w:rFonts w:hint="eastAsia"/>
          <w:sz w:val="24"/>
          <w:szCs w:val="24"/>
        </w:rPr>
        <w:t>层</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法定代表人：申健</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20219931</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20219923</w:t>
      </w:r>
    </w:p>
    <w:p w:rsidR="004B526F" w:rsidRDefault="0065211F">
      <w:pPr>
        <w:adjustRightInd w:val="0"/>
        <w:snapToGrid w:val="0"/>
        <w:spacing w:line="360" w:lineRule="auto"/>
        <w:ind w:firstLineChars="200" w:firstLine="480"/>
        <w:rPr>
          <w:sz w:val="24"/>
          <w:szCs w:val="24"/>
        </w:rPr>
      </w:pPr>
      <w:r>
        <w:rPr>
          <w:rFonts w:hint="eastAsia"/>
          <w:sz w:val="24"/>
          <w:szCs w:val="24"/>
        </w:rPr>
        <w:t>联系人：付江</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021-20219931</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https://8.gw.com.cn</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40</w:t>
      </w:r>
      <w:r>
        <w:rPr>
          <w:rFonts w:hint="eastAsia"/>
          <w:sz w:val="24"/>
          <w:szCs w:val="24"/>
        </w:rPr>
        <w:t>）上海联泰资产管理有限公司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住所：中国（上海）自由贸易试验区富特北路</w:t>
      </w:r>
      <w:r>
        <w:rPr>
          <w:rFonts w:hint="eastAsia"/>
          <w:sz w:val="24"/>
          <w:szCs w:val="24"/>
        </w:rPr>
        <w:t>277</w:t>
      </w:r>
      <w:r>
        <w:rPr>
          <w:rFonts w:hint="eastAsia"/>
          <w:sz w:val="24"/>
          <w:szCs w:val="24"/>
        </w:rPr>
        <w:t>号</w:t>
      </w:r>
      <w:r>
        <w:rPr>
          <w:rFonts w:hint="eastAsia"/>
          <w:sz w:val="24"/>
          <w:szCs w:val="24"/>
        </w:rPr>
        <w:t>3</w:t>
      </w:r>
      <w:r>
        <w:rPr>
          <w:rFonts w:hint="eastAsia"/>
          <w:sz w:val="24"/>
          <w:szCs w:val="24"/>
        </w:rPr>
        <w:t>层</w:t>
      </w:r>
      <w:r>
        <w:rPr>
          <w:rFonts w:hint="eastAsia"/>
          <w:sz w:val="24"/>
          <w:szCs w:val="24"/>
        </w:rPr>
        <w:t>310</w:t>
      </w:r>
      <w:r>
        <w:rPr>
          <w:rFonts w:hint="eastAsia"/>
          <w:sz w:val="24"/>
          <w:szCs w:val="24"/>
        </w:rPr>
        <w:t>室</w:t>
      </w:r>
    </w:p>
    <w:p w:rsidR="004B526F" w:rsidRDefault="0065211F">
      <w:pPr>
        <w:adjustRightInd w:val="0"/>
        <w:snapToGrid w:val="0"/>
        <w:spacing w:line="360" w:lineRule="auto"/>
        <w:ind w:firstLineChars="200" w:firstLine="480"/>
        <w:rPr>
          <w:sz w:val="24"/>
          <w:szCs w:val="24"/>
        </w:rPr>
      </w:pPr>
      <w:r>
        <w:rPr>
          <w:rFonts w:hint="eastAsia"/>
          <w:sz w:val="24"/>
          <w:szCs w:val="24"/>
        </w:rPr>
        <w:t>办公地址：上海市长宁区金钟路</w:t>
      </w:r>
      <w:r>
        <w:rPr>
          <w:rFonts w:hint="eastAsia"/>
          <w:sz w:val="24"/>
          <w:szCs w:val="24"/>
        </w:rPr>
        <w:t>658</w:t>
      </w:r>
      <w:r>
        <w:rPr>
          <w:rFonts w:hint="eastAsia"/>
          <w:sz w:val="24"/>
          <w:szCs w:val="24"/>
        </w:rPr>
        <w:t>弄</w:t>
      </w:r>
      <w:r>
        <w:rPr>
          <w:rFonts w:hint="eastAsia"/>
          <w:sz w:val="24"/>
          <w:szCs w:val="24"/>
        </w:rPr>
        <w:t>2</w:t>
      </w:r>
      <w:r>
        <w:rPr>
          <w:rFonts w:hint="eastAsia"/>
          <w:sz w:val="24"/>
          <w:szCs w:val="24"/>
        </w:rPr>
        <w:t>号楼</w:t>
      </w:r>
      <w:r>
        <w:rPr>
          <w:rFonts w:hint="eastAsia"/>
          <w:sz w:val="24"/>
          <w:szCs w:val="24"/>
        </w:rPr>
        <w:t>B</w:t>
      </w:r>
      <w:r>
        <w:rPr>
          <w:rFonts w:hint="eastAsia"/>
          <w:sz w:val="24"/>
          <w:szCs w:val="24"/>
        </w:rPr>
        <w:t>座</w:t>
      </w:r>
      <w:r>
        <w:rPr>
          <w:rFonts w:hint="eastAsia"/>
          <w:sz w:val="24"/>
          <w:szCs w:val="24"/>
        </w:rPr>
        <w:t>6</w:t>
      </w:r>
      <w:r>
        <w:rPr>
          <w:rFonts w:hint="eastAsia"/>
          <w:sz w:val="24"/>
          <w:szCs w:val="24"/>
        </w:rPr>
        <w:t>楼</w:t>
      </w:r>
    </w:p>
    <w:p w:rsidR="004B526F" w:rsidRDefault="0065211F">
      <w:pPr>
        <w:adjustRightInd w:val="0"/>
        <w:snapToGrid w:val="0"/>
        <w:spacing w:line="360" w:lineRule="auto"/>
        <w:ind w:firstLineChars="200" w:firstLine="480"/>
        <w:rPr>
          <w:sz w:val="24"/>
          <w:szCs w:val="24"/>
        </w:rPr>
      </w:pPr>
      <w:r>
        <w:rPr>
          <w:rFonts w:hint="eastAsia"/>
          <w:sz w:val="24"/>
          <w:szCs w:val="24"/>
        </w:rPr>
        <w:t>法定代表人：燕斌</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51507071</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62990063</w:t>
      </w:r>
    </w:p>
    <w:p w:rsidR="004B526F" w:rsidRDefault="0065211F">
      <w:pPr>
        <w:adjustRightInd w:val="0"/>
        <w:snapToGrid w:val="0"/>
        <w:spacing w:line="360" w:lineRule="auto"/>
        <w:ind w:firstLineChars="200" w:firstLine="480"/>
        <w:rPr>
          <w:sz w:val="24"/>
          <w:szCs w:val="24"/>
        </w:rPr>
      </w:pPr>
      <w:r>
        <w:rPr>
          <w:rFonts w:hint="eastAsia"/>
          <w:sz w:val="24"/>
          <w:szCs w:val="24"/>
        </w:rPr>
        <w:t>联系人：凌秋艳</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4000-466-788</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www.66zichan.com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41</w:t>
      </w:r>
      <w:r>
        <w:rPr>
          <w:rFonts w:hint="eastAsia"/>
          <w:sz w:val="24"/>
          <w:szCs w:val="24"/>
        </w:rPr>
        <w:t>）宜信普泽投资顾问（北京）有限公司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住所：北京市朝阳区建国路</w:t>
      </w:r>
      <w:r>
        <w:rPr>
          <w:rFonts w:hint="eastAsia"/>
          <w:sz w:val="24"/>
          <w:szCs w:val="24"/>
        </w:rPr>
        <w:t>88</w:t>
      </w:r>
      <w:r>
        <w:rPr>
          <w:rFonts w:hint="eastAsia"/>
          <w:sz w:val="24"/>
          <w:szCs w:val="24"/>
        </w:rPr>
        <w:t>号</w:t>
      </w:r>
      <w:r>
        <w:rPr>
          <w:rFonts w:hint="eastAsia"/>
          <w:sz w:val="24"/>
          <w:szCs w:val="24"/>
        </w:rPr>
        <w:t>9</w:t>
      </w:r>
      <w:r>
        <w:rPr>
          <w:rFonts w:hint="eastAsia"/>
          <w:sz w:val="24"/>
          <w:szCs w:val="24"/>
        </w:rPr>
        <w:t>号楼</w:t>
      </w:r>
      <w:r>
        <w:rPr>
          <w:rFonts w:hint="eastAsia"/>
          <w:sz w:val="24"/>
          <w:szCs w:val="24"/>
        </w:rPr>
        <w:t>15</w:t>
      </w:r>
      <w:r>
        <w:rPr>
          <w:rFonts w:hint="eastAsia"/>
          <w:sz w:val="24"/>
          <w:szCs w:val="24"/>
        </w:rPr>
        <w:t>层</w:t>
      </w:r>
      <w:r>
        <w:rPr>
          <w:rFonts w:hint="eastAsia"/>
          <w:sz w:val="24"/>
          <w:szCs w:val="24"/>
        </w:rPr>
        <w:t xml:space="preserve">1809 </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办公地址：北京市朝阳区建国路</w:t>
      </w:r>
      <w:r>
        <w:rPr>
          <w:rFonts w:hint="eastAsia"/>
          <w:sz w:val="24"/>
          <w:szCs w:val="24"/>
        </w:rPr>
        <w:t>88</w:t>
      </w:r>
      <w:r>
        <w:rPr>
          <w:rFonts w:hint="eastAsia"/>
          <w:sz w:val="24"/>
          <w:szCs w:val="24"/>
        </w:rPr>
        <w:t>号</w:t>
      </w:r>
      <w:r>
        <w:rPr>
          <w:rFonts w:hint="eastAsia"/>
          <w:sz w:val="24"/>
          <w:szCs w:val="24"/>
        </w:rPr>
        <w:t>SOHO</w:t>
      </w:r>
      <w:r>
        <w:rPr>
          <w:rFonts w:hint="eastAsia"/>
          <w:sz w:val="24"/>
          <w:szCs w:val="24"/>
        </w:rPr>
        <w:t>现代城</w:t>
      </w:r>
      <w:r>
        <w:rPr>
          <w:rFonts w:hint="eastAsia"/>
          <w:sz w:val="24"/>
          <w:szCs w:val="24"/>
        </w:rPr>
        <w:t>C</w:t>
      </w:r>
      <w:r>
        <w:rPr>
          <w:rFonts w:hint="eastAsia"/>
          <w:sz w:val="24"/>
          <w:szCs w:val="24"/>
        </w:rPr>
        <w:t>座</w:t>
      </w:r>
      <w:r>
        <w:rPr>
          <w:rFonts w:hint="eastAsia"/>
          <w:sz w:val="24"/>
          <w:szCs w:val="24"/>
        </w:rPr>
        <w:t>1809</w:t>
      </w:r>
    </w:p>
    <w:p w:rsidR="004B526F" w:rsidRDefault="0065211F">
      <w:pPr>
        <w:adjustRightInd w:val="0"/>
        <w:snapToGrid w:val="0"/>
        <w:spacing w:line="360" w:lineRule="auto"/>
        <w:ind w:firstLineChars="200" w:firstLine="480"/>
        <w:rPr>
          <w:sz w:val="24"/>
          <w:szCs w:val="24"/>
        </w:rPr>
      </w:pPr>
      <w:r>
        <w:rPr>
          <w:rFonts w:hint="eastAsia"/>
          <w:sz w:val="24"/>
          <w:szCs w:val="24"/>
        </w:rPr>
        <w:t>法定代表人：沈伟桦</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52855713</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85894285</w:t>
      </w:r>
    </w:p>
    <w:p w:rsidR="004B526F" w:rsidRDefault="0065211F">
      <w:pPr>
        <w:adjustRightInd w:val="0"/>
        <w:snapToGrid w:val="0"/>
        <w:spacing w:line="360" w:lineRule="auto"/>
        <w:ind w:firstLineChars="200" w:firstLine="480"/>
        <w:rPr>
          <w:sz w:val="24"/>
          <w:szCs w:val="24"/>
        </w:rPr>
      </w:pPr>
      <w:r>
        <w:rPr>
          <w:rFonts w:hint="eastAsia"/>
          <w:sz w:val="24"/>
          <w:szCs w:val="24"/>
        </w:rPr>
        <w:t>联系人：程刚</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400-6099-200</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www.yixinfund.com</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42</w:t>
      </w:r>
      <w:r>
        <w:rPr>
          <w:rFonts w:hint="eastAsia"/>
          <w:sz w:val="24"/>
          <w:szCs w:val="24"/>
        </w:rPr>
        <w:t>）浙江同花顺基金销售有限公司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住所：浙江省杭州市文二西路</w:t>
      </w:r>
      <w:r>
        <w:rPr>
          <w:rFonts w:hint="eastAsia"/>
          <w:sz w:val="24"/>
          <w:szCs w:val="24"/>
        </w:rPr>
        <w:t>1</w:t>
      </w:r>
      <w:r>
        <w:rPr>
          <w:rFonts w:hint="eastAsia"/>
          <w:sz w:val="24"/>
          <w:szCs w:val="24"/>
        </w:rPr>
        <w:t>号元茂大厦</w:t>
      </w:r>
      <w:r>
        <w:rPr>
          <w:rFonts w:hint="eastAsia"/>
          <w:sz w:val="24"/>
          <w:szCs w:val="24"/>
        </w:rPr>
        <w:t>903</w:t>
      </w:r>
    </w:p>
    <w:p w:rsidR="004B526F" w:rsidRDefault="0065211F">
      <w:pPr>
        <w:adjustRightInd w:val="0"/>
        <w:snapToGrid w:val="0"/>
        <w:spacing w:line="360" w:lineRule="auto"/>
        <w:ind w:firstLineChars="200" w:firstLine="480"/>
        <w:rPr>
          <w:sz w:val="24"/>
          <w:szCs w:val="24"/>
        </w:rPr>
      </w:pPr>
      <w:r>
        <w:rPr>
          <w:rFonts w:hint="eastAsia"/>
          <w:sz w:val="24"/>
          <w:szCs w:val="24"/>
        </w:rPr>
        <w:t>办公地址：浙江省杭州市西湖区翠柏路</w:t>
      </w:r>
      <w:r>
        <w:rPr>
          <w:rFonts w:hint="eastAsia"/>
          <w:sz w:val="24"/>
          <w:szCs w:val="24"/>
        </w:rPr>
        <w:t>7</w:t>
      </w:r>
      <w:r>
        <w:rPr>
          <w:rFonts w:hint="eastAsia"/>
          <w:sz w:val="24"/>
          <w:szCs w:val="24"/>
        </w:rPr>
        <w:t>号电子商务产业园</w:t>
      </w:r>
      <w:r>
        <w:rPr>
          <w:rFonts w:hint="eastAsia"/>
          <w:sz w:val="24"/>
          <w:szCs w:val="24"/>
        </w:rPr>
        <w:t>2</w:t>
      </w:r>
      <w:r>
        <w:rPr>
          <w:rFonts w:hint="eastAsia"/>
          <w:sz w:val="24"/>
          <w:szCs w:val="24"/>
        </w:rPr>
        <w:t>号楼</w:t>
      </w:r>
      <w:r>
        <w:rPr>
          <w:rFonts w:hint="eastAsia"/>
          <w:sz w:val="24"/>
          <w:szCs w:val="24"/>
        </w:rPr>
        <w:t xml:space="preserve"> 2</w:t>
      </w:r>
      <w:r>
        <w:rPr>
          <w:rFonts w:hint="eastAsia"/>
          <w:sz w:val="24"/>
          <w:szCs w:val="24"/>
        </w:rPr>
        <w:t>楼</w:t>
      </w:r>
    </w:p>
    <w:p w:rsidR="004B526F" w:rsidRDefault="0065211F">
      <w:pPr>
        <w:adjustRightInd w:val="0"/>
        <w:snapToGrid w:val="0"/>
        <w:spacing w:line="360" w:lineRule="auto"/>
        <w:ind w:firstLineChars="200" w:firstLine="480"/>
        <w:rPr>
          <w:sz w:val="24"/>
          <w:szCs w:val="24"/>
        </w:rPr>
      </w:pPr>
      <w:r>
        <w:rPr>
          <w:rFonts w:hint="eastAsia"/>
          <w:sz w:val="24"/>
          <w:szCs w:val="24"/>
        </w:rPr>
        <w:t>法定代表人：凌顺平</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0571</w:t>
      </w:r>
      <w:r>
        <w:rPr>
          <w:rFonts w:hint="eastAsia"/>
          <w:sz w:val="24"/>
          <w:szCs w:val="24"/>
        </w:rPr>
        <w:t>）</w:t>
      </w:r>
      <w:r>
        <w:rPr>
          <w:rFonts w:hint="eastAsia"/>
          <w:sz w:val="24"/>
          <w:szCs w:val="24"/>
        </w:rPr>
        <w:t>88911818</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0571</w:t>
      </w:r>
      <w:r>
        <w:rPr>
          <w:rFonts w:hint="eastAsia"/>
          <w:sz w:val="24"/>
          <w:szCs w:val="24"/>
        </w:rPr>
        <w:t>）</w:t>
      </w:r>
      <w:r>
        <w:rPr>
          <w:rFonts w:hint="eastAsia"/>
          <w:sz w:val="24"/>
          <w:szCs w:val="24"/>
        </w:rPr>
        <w:t>86800423</w:t>
      </w:r>
    </w:p>
    <w:p w:rsidR="004B526F" w:rsidRDefault="0065211F">
      <w:pPr>
        <w:adjustRightInd w:val="0"/>
        <w:snapToGrid w:val="0"/>
        <w:spacing w:line="360" w:lineRule="auto"/>
        <w:ind w:firstLineChars="200" w:firstLine="480"/>
        <w:rPr>
          <w:sz w:val="24"/>
          <w:szCs w:val="24"/>
        </w:rPr>
      </w:pPr>
      <w:r>
        <w:rPr>
          <w:rFonts w:hint="eastAsia"/>
          <w:sz w:val="24"/>
          <w:szCs w:val="24"/>
        </w:rPr>
        <w:t>联系人：吴强</w:t>
      </w:r>
      <w:r>
        <w:rPr>
          <w:rFonts w:hint="eastAsia"/>
          <w:sz w:val="24"/>
          <w:szCs w:val="24"/>
        </w:rPr>
        <w:t xml:space="preserve"> </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400-877-3772</w:t>
      </w:r>
    </w:p>
    <w:p w:rsidR="004B526F" w:rsidRDefault="0065211F">
      <w:pPr>
        <w:adjustRightInd w:val="0"/>
        <w:snapToGrid w:val="0"/>
        <w:spacing w:line="360" w:lineRule="auto"/>
        <w:ind w:firstLineChars="200" w:firstLine="480"/>
        <w:rPr>
          <w:sz w:val="24"/>
          <w:szCs w:val="24"/>
        </w:rPr>
      </w:pPr>
      <w:r>
        <w:rPr>
          <w:rFonts w:hint="eastAsia"/>
          <w:sz w:val="24"/>
          <w:szCs w:val="24"/>
        </w:rPr>
        <w:t>网址：</w:t>
      </w:r>
      <w:r>
        <w:rPr>
          <w:rFonts w:hint="eastAsia"/>
          <w:sz w:val="24"/>
          <w:szCs w:val="24"/>
        </w:rPr>
        <w:t>400-877-3772</w:t>
      </w:r>
    </w:p>
    <w:p w:rsidR="004B526F" w:rsidRDefault="0065211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43</w:t>
      </w:r>
      <w:r>
        <w:rPr>
          <w:rFonts w:hint="eastAsia"/>
          <w:sz w:val="24"/>
          <w:szCs w:val="24"/>
        </w:rPr>
        <w:t>）北京增财基金销售有限公司</w:t>
      </w:r>
    </w:p>
    <w:p w:rsidR="004B526F" w:rsidRDefault="0065211F">
      <w:pPr>
        <w:adjustRightInd w:val="0"/>
        <w:snapToGrid w:val="0"/>
        <w:spacing w:line="360" w:lineRule="auto"/>
        <w:ind w:firstLineChars="200" w:firstLine="480"/>
        <w:rPr>
          <w:sz w:val="24"/>
          <w:szCs w:val="24"/>
        </w:rPr>
      </w:pPr>
      <w:r>
        <w:rPr>
          <w:rFonts w:hint="eastAsia"/>
          <w:sz w:val="24"/>
          <w:szCs w:val="24"/>
        </w:rPr>
        <w:t>住所：北京市西城区南礼士路</w:t>
      </w:r>
      <w:r>
        <w:rPr>
          <w:rFonts w:hint="eastAsia"/>
          <w:sz w:val="24"/>
          <w:szCs w:val="24"/>
        </w:rPr>
        <w:t>66</w:t>
      </w:r>
      <w:r>
        <w:rPr>
          <w:rFonts w:hint="eastAsia"/>
          <w:sz w:val="24"/>
          <w:szCs w:val="24"/>
        </w:rPr>
        <w:t>号建威大厦</w:t>
      </w:r>
      <w:r>
        <w:rPr>
          <w:rFonts w:hint="eastAsia"/>
          <w:sz w:val="24"/>
          <w:szCs w:val="24"/>
        </w:rPr>
        <w:t>1208</w:t>
      </w:r>
    </w:p>
    <w:p w:rsidR="004B526F" w:rsidRDefault="0065211F">
      <w:pPr>
        <w:adjustRightInd w:val="0"/>
        <w:snapToGrid w:val="0"/>
        <w:spacing w:line="360" w:lineRule="auto"/>
        <w:ind w:firstLineChars="200" w:firstLine="480"/>
        <w:rPr>
          <w:sz w:val="24"/>
          <w:szCs w:val="24"/>
        </w:rPr>
      </w:pPr>
      <w:r>
        <w:rPr>
          <w:rFonts w:hint="eastAsia"/>
          <w:sz w:val="24"/>
          <w:szCs w:val="24"/>
        </w:rPr>
        <w:t>办公地址：北京市西城区南礼士路</w:t>
      </w:r>
      <w:r>
        <w:rPr>
          <w:rFonts w:hint="eastAsia"/>
          <w:sz w:val="24"/>
          <w:szCs w:val="24"/>
        </w:rPr>
        <w:t>66</w:t>
      </w:r>
      <w:r>
        <w:rPr>
          <w:rFonts w:hint="eastAsia"/>
          <w:sz w:val="24"/>
          <w:szCs w:val="24"/>
        </w:rPr>
        <w:t>号建威大厦</w:t>
      </w:r>
      <w:r>
        <w:rPr>
          <w:rFonts w:hint="eastAsia"/>
          <w:sz w:val="24"/>
          <w:szCs w:val="24"/>
        </w:rPr>
        <w:t>1208</w:t>
      </w:r>
    </w:p>
    <w:p w:rsidR="004B526F" w:rsidRDefault="0065211F">
      <w:pPr>
        <w:adjustRightInd w:val="0"/>
        <w:snapToGrid w:val="0"/>
        <w:spacing w:line="360" w:lineRule="auto"/>
        <w:ind w:firstLineChars="200" w:firstLine="480"/>
        <w:rPr>
          <w:sz w:val="24"/>
          <w:szCs w:val="24"/>
        </w:rPr>
      </w:pPr>
      <w:r>
        <w:rPr>
          <w:rFonts w:hint="eastAsia"/>
          <w:sz w:val="24"/>
          <w:szCs w:val="24"/>
        </w:rPr>
        <w:t>法定代表人：罗细安</w:t>
      </w:r>
    </w:p>
    <w:p w:rsidR="004B526F" w:rsidRDefault="0065211F">
      <w:pPr>
        <w:adjustRightInd w:val="0"/>
        <w:snapToGrid w:val="0"/>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670009888</w:t>
      </w:r>
    </w:p>
    <w:p w:rsidR="004B526F" w:rsidRDefault="0065211F">
      <w:pPr>
        <w:adjustRightInd w:val="0"/>
        <w:snapToGrid w:val="0"/>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670009888-6000</w:t>
      </w:r>
    </w:p>
    <w:p w:rsidR="004B526F" w:rsidRDefault="0065211F">
      <w:pPr>
        <w:adjustRightInd w:val="0"/>
        <w:snapToGrid w:val="0"/>
        <w:spacing w:line="360" w:lineRule="auto"/>
        <w:ind w:firstLineChars="200" w:firstLine="480"/>
        <w:rPr>
          <w:sz w:val="24"/>
          <w:szCs w:val="24"/>
        </w:rPr>
      </w:pPr>
      <w:r>
        <w:rPr>
          <w:rFonts w:hint="eastAsia"/>
          <w:sz w:val="24"/>
          <w:szCs w:val="24"/>
        </w:rPr>
        <w:t>联系人：李皓</w:t>
      </w:r>
    </w:p>
    <w:p w:rsidR="004B526F" w:rsidRDefault="0065211F">
      <w:pPr>
        <w:adjustRightInd w:val="0"/>
        <w:snapToGrid w:val="0"/>
        <w:spacing w:line="360" w:lineRule="auto"/>
        <w:ind w:firstLineChars="200" w:firstLine="480"/>
        <w:rPr>
          <w:sz w:val="24"/>
          <w:szCs w:val="24"/>
        </w:rPr>
      </w:pPr>
      <w:r>
        <w:rPr>
          <w:rFonts w:hint="eastAsia"/>
          <w:sz w:val="24"/>
          <w:szCs w:val="24"/>
        </w:rPr>
        <w:t>客户服务电话：</w:t>
      </w:r>
      <w:r>
        <w:rPr>
          <w:rFonts w:hint="eastAsia"/>
          <w:sz w:val="24"/>
          <w:szCs w:val="24"/>
        </w:rPr>
        <w:t>400-001-8811</w:t>
      </w:r>
    </w:p>
    <w:p w:rsidR="004B526F" w:rsidRDefault="0065211F">
      <w:pPr>
        <w:spacing w:line="360" w:lineRule="auto"/>
        <w:ind w:firstLineChars="200" w:firstLine="480"/>
        <w:rPr>
          <w:sz w:val="24"/>
          <w:szCs w:val="24"/>
        </w:rPr>
      </w:pPr>
      <w:r>
        <w:rPr>
          <w:rFonts w:hint="eastAsia"/>
          <w:sz w:val="24"/>
          <w:szCs w:val="24"/>
        </w:rPr>
        <w:t>网址：</w:t>
      </w:r>
      <w:r>
        <w:rPr>
          <w:rFonts w:hint="eastAsia"/>
          <w:sz w:val="24"/>
          <w:szCs w:val="24"/>
        </w:rPr>
        <w:t>www.zengcaiwang.com</w:t>
      </w:r>
    </w:p>
    <w:p w:rsidR="004B526F" w:rsidRDefault="0065211F">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基金管理人可根据有关法律法规的要求，选择其它符合要求的机构代理销售本基金，并及时公告。</w:t>
      </w:r>
    </w:p>
    <w:p w:rsidR="004B526F" w:rsidRDefault="0065211F">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rsidR="004B526F" w:rsidRDefault="0065211F">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rsidR="004B526F" w:rsidRDefault="0065211F">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rsidR="004B526F" w:rsidRDefault="0065211F">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rsidR="004B526F" w:rsidRDefault="0065211F">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rsidR="004B526F" w:rsidRDefault="0065211F">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59378839</w:t>
      </w:r>
    </w:p>
    <w:p w:rsidR="004B526F" w:rsidRDefault="0065211F">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59378907</w:t>
      </w:r>
    </w:p>
    <w:p w:rsidR="004B526F" w:rsidRDefault="0065211F">
      <w:pPr>
        <w:adjustRightInd w:val="0"/>
        <w:snapToGrid w:val="0"/>
        <w:spacing w:line="360" w:lineRule="auto"/>
        <w:ind w:firstLineChars="200" w:firstLine="480"/>
        <w:rPr>
          <w:kern w:val="0"/>
          <w:sz w:val="24"/>
        </w:rPr>
      </w:pPr>
      <w:r>
        <w:rPr>
          <w:kern w:val="0"/>
          <w:sz w:val="24"/>
        </w:rPr>
        <w:t>联系人：朱立元</w:t>
      </w:r>
      <w:r>
        <w:rPr>
          <w:kern w:val="0"/>
          <w:sz w:val="24"/>
        </w:rPr>
        <w:t xml:space="preserve"> </w:t>
      </w:r>
    </w:p>
    <w:p w:rsidR="004B526F" w:rsidRDefault="0065211F">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rsidR="004B526F" w:rsidRDefault="0065211F">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rsidR="004B526F" w:rsidRDefault="0065211F">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rsidR="004B526F" w:rsidRDefault="0065211F">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rsidR="004B526F" w:rsidRDefault="0065211F">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rsidR="004B526F" w:rsidRDefault="0065211F">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rsidR="004B526F" w:rsidRDefault="0065211F">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rsidR="004B526F" w:rsidRDefault="0065211F">
      <w:pPr>
        <w:widowControl/>
        <w:adjustRightInd w:val="0"/>
        <w:snapToGrid w:val="0"/>
        <w:spacing w:line="360" w:lineRule="auto"/>
        <w:ind w:firstLineChars="200" w:firstLine="480"/>
        <w:outlineLvl w:val="1"/>
        <w:rPr>
          <w:kern w:val="0"/>
          <w:sz w:val="24"/>
        </w:rPr>
      </w:pPr>
      <w:r>
        <w:rPr>
          <w:kern w:val="0"/>
          <w:sz w:val="24"/>
        </w:rPr>
        <w:t>联系人：黎明</w:t>
      </w:r>
    </w:p>
    <w:p w:rsidR="004B526F" w:rsidRDefault="0065211F">
      <w:pPr>
        <w:adjustRightInd w:val="0"/>
        <w:snapToGrid w:val="0"/>
        <w:spacing w:line="360" w:lineRule="auto"/>
        <w:ind w:firstLineChars="200" w:firstLine="480"/>
        <w:rPr>
          <w:kern w:val="0"/>
          <w:sz w:val="24"/>
        </w:rPr>
      </w:pPr>
      <w:r>
        <w:rPr>
          <w:kern w:val="0"/>
          <w:sz w:val="24"/>
        </w:rPr>
        <w:t>经办律师：吕红、黎明</w:t>
      </w:r>
    </w:p>
    <w:p w:rsidR="004B526F" w:rsidRDefault="0065211F">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rsidR="004B526F" w:rsidRDefault="0065211F">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rsidR="004B526F" w:rsidRDefault="0065211F">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号星展银行大厦</w:t>
      </w:r>
      <w:r>
        <w:rPr>
          <w:rFonts w:hint="eastAsia"/>
          <w:kern w:val="0"/>
          <w:sz w:val="24"/>
        </w:rPr>
        <w:t>6</w:t>
      </w:r>
      <w:r>
        <w:rPr>
          <w:rFonts w:hint="eastAsia"/>
          <w:kern w:val="0"/>
          <w:sz w:val="24"/>
        </w:rPr>
        <w:t>楼</w:t>
      </w:r>
      <w:r>
        <w:rPr>
          <w:rFonts w:hint="eastAsia"/>
          <w:kern w:val="0"/>
          <w:sz w:val="24"/>
        </w:rPr>
        <w:t xml:space="preserve"> </w:t>
      </w:r>
    </w:p>
    <w:p w:rsidR="004B526F" w:rsidRDefault="0065211F">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rsidR="004B526F" w:rsidRDefault="0065211F">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rsidR="004B526F" w:rsidRDefault="0065211F">
      <w:pPr>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021</w:t>
      </w:r>
      <w:r>
        <w:rPr>
          <w:rFonts w:hint="eastAsia"/>
          <w:kern w:val="0"/>
          <w:sz w:val="24"/>
        </w:rPr>
        <w:t>）</w:t>
      </w:r>
      <w:r>
        <w:rPr>
          <w:rFonts w:hint="eastAsia"/>
          <w:kern w:val="0"/>
          <w:sz w:val="24"/>
        </w:rPr>
        <w:t xml:space="preserve">23238888 </w:t>
      </w:r>
    </w:p>
    <w:p w:rsidR="004B526F" w:rsidRDefault="0065211F">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rsidR="004B526F" w:rsidRDefault="0065211F">
      <w:pPr>
        <w:adjustRightInd w:val="0"/>
        <w:snapToGrid w:val="0"/>
        <w:spacing w:line="360" w:lineRule="auto"/>
        <w:ind w:firstLineChars="200" w:firstLine="480"/>
        <w:rPr>
          <w:kern w:val="0"/>
          <w:sz w:val="24"/>
        </w:rPr>
      </w:pPr>
      <w:r>
        <w:rPr>
          <w:rFonts w:hint="eastAsia"/>
          <w:kern w:val="0"/>
          <w:sz w:val="24"/>
        </w:rPr>
        <w:t>联系人：沈兆杰</w:t>
      </w:r>
      <w:r>
        <w:rPr>
          <w:rFonts w:hint="eastAsia"/>
          <w:kern w:val="0"/>
          <w:sz w:val="24"/>
        </w:rPr>
        <w:t xml:space="preserve"> </w:t>
      </w:r>
    </w:p>
    <w:p w:rsidR="004B526F" w:rsidRDefault="0065211F">
      <w:pPr>
        <w:adjustRightInd w:val="0"/>
        <w:snapToGrid w:val="0"/>
        <w:spacing w:line="360" w:lineRule="auto"/>
        <w:ind w:firstLineChars="200" w:firstLine="480"/>
        <w:rPr>
          <w:kern w:val="0"/>
          <w:sz w:val="24"/>
        </w:rPr>
      </w:pPr>
      <w:r>
        <w:rPr>
          <w:rFonts w:hint="eastAsia"/>
          <w:kern w:val="0"/>
          <w:sz w:val="24"/>
        </w:rPr>
        <w:t>经办注册会计师：薛竞、沈兆杰</w:t>
      </w:r>
    </w:p>
    <w:p w:rsidR="004B526F" w:rsidRDefault="004B526F">
      <w:pPr>
        <w:adjustRightInd w:val="0"/>
        <w:snapToGrid w:val="0"/>
        <w:spacing w:line="360" w:lineRule="auto"/>
        <w:ind w:firstLine="200"/>
        <w:rPr>
          <w:rFonts w:ascii="宋体" w:hAnsi="宋体"/>
          <w:kern w:val="0"/>
          <w:sz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7" w:name="_Toc382321317"/>
      <w:r>
        <w:rPr>
          <w:rFonts w:ascii="宋体" w:hAnsi="宋体" w:hint="eastAsia"/>
          <w:b/>
          <w:kern w:val="0"/>
          <w:sz w:val="30"/>
        </w:rPr>
        <w:t>六、基金的募集</w:t>
      </w:r>
      <w:bookmarkEnd w:id="17"/>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本基金由基金管理人依照《基金法》、《运作办法》、基金合同及其他有关规定，并经中国证监会证监许可</w:t>
      </w:r>
      <w:r>
        <w:rPr>
          <w:kern w:val="0"/>
          <w:sz w:val="24"/>
          <w:szCs w:val="24"/>
        </w:rPr>
        <w:t>[20</w:t>
      </w:r>
      <w:r>
        <w:rPr>
          <w:rFonts w:hint="eastAsia"/>
          <w:kern w:val="0"/>
          <w:sz w:val="24"/>
          <w:szCs w:val="24"/>
        </w:rPr>
        <w:t>13</w:t>
      </w:r>
      <w:r>
        <w:rPr>
          <w:kern w:val="0"/>
          <w:sz w:val="24"/>
          <w:szCs w:val="24"/>
        </w:rPr>
        <w:t>]</w:t>
      </w:r>
      <w:r>
        <w:rPr>
          <w:rFonts w:hint="eastAsia"/>
          <w:kern w:val="0"/>
          <w:sz w:val="24"/>
          <w:szCs w:val="24"/>
        </w:rPr>
        <w:t>753</w:t>
      </w:r>
      <w:r>
        <w:rPr>
          <w:rFonts w:hAnsi="宋体"/>
          <w:kern w:val="0"/>
          <w:sz w:val="24"/>
          <w:szCs w:val="24"/>
        </w:rPr>
        <w:t>号文核准募集发售。</w:t>
      </w:r>
      <w:r>
        <w:rPr>
          <w:kern w:val="0"/>
          <w:sz w:val="24"/>
          <w:szCs w:val="24"/>
        </w:rPr>
        <w:t xml:space="preserve"> </w:t>
      </w:r>
    </w:p>
    <w:p w:rsidR="004B526F" w:rsidRDefault="0065211F">
      <w:pPr>
        <w:widowControl/>
        <w:spacing w:line="360" w:lineRule="auto"/>
        <w:ind w:firstLineChars="200" w:firstLine="480"/>
        <w:rPr>
          <w:kern w:val="0"/>
          <w:sz w:val="24"/>
        </w:rPr>
      </w:pP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r>
        <w:rPr>
          <w:rFonts w:hint="eastAsia"/>
          <w:kern w:val="0"/>
          <w:sz w:val="24"/>
        </w:rPr>
        <w:t>本基金为契约型开放式混合型基金。基金存续期间为不定期。</w:t>
      </w:r>
    </w:p>
    <w:p w:rsidR="004B526F" w:rsidRDefault="0065211F">
      <w:pPr>
        <w:widowControl/>
        <w:spacing w:line="360" w:lineRule="auto"/>
        <w:ind w:firstLineChars="200" w:firstLine="480"/>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rsidR="004B526F" w:rsidRDefault="0065211F">
      <w:pPr>
        <w:widowControl/>
        <w:spacing w:line="360" w:lineRule="auto"/>
        <w:ind w:firstLineChars="200" w:firstLine="480"/>
        <w:rPr>
          <w:kern w:val="0"/>
          <w:sz w:val="24"/>
        </w:rPr>
      </w:pPr>
      <w:r>
        <w:rPr>
          <w:rFonts w:hint="eastAsia"/>
          <w:kern w:val="0"/>
          <w:sz w:val="24"/>
        </w:rPr>
        <w:t>本基金自</w:t>
      </w:r>
      <w:r>
        <w:rPr>
          <w:rFonts w:hint="eastAsia"/>
          <w:color w:val="000000"/>
          <w:sz w:val="24"/>
        </w:rPr>
        <w:t>2013</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7</w:t>
      </w:r>
      <w:r>
        <w:rPr>
          <w:rFonts w:hint="eastAsia"/>
          <w:color w:val="000000"/>
          <w:sz w:val="24"/>
        </w:rPr>
        <w:t>日</w:t>
      </w:r>
      <w:r>
        <w:rPr>
          <w:rFonts w:hint="eastAsia"/>
          <w:kern w:val="0"/>
          <w:sz w:val="24"/>
        </w:rPr>
        <w:t>至</w:t>
      </w:r>
      <w:r>
        <w:rPr>
          <w:rFonts w:hint="eastAsia"/>
          <w:color w:val="000000"/>
          <w:sz w:val="24"/>
        </w:rPr>
        <w:t>2013</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30</w:t>
      </w:r>
      <w:r>
        <w:rPr>
          <w:rFonts w:hint="eastAsia"/>
          <w:color w:val="000000"/>
          <w:sz w:val="24"/>
        </w:rPr>
        <w:t>日</w:t>
      </w:r>
      <w:r>
        <w:rPr>
          <w:rFonts w:hint="eastAsia"/>
          <w:kern w:val="0"/>
          <w:sz w:val="24"/>
        </w:rPr>
        <w:t>进行发售。本基金设立募集期共募集</w:t>
      </w:r>
      <w:r>
        <w:rPr>
          <w:rFonts w:hint="eastAsia"/>
          <w:sz w:val="24"/>
        </w:rPr>
        <w:t>642,313,653.44</w:t>
      </w:r>
      <w:r>
        <w:rPr>
          <w:rFonts w:hint="eastAsia"/>
          <w:kern w:val="0"/>
          <w:sz w:val="24"/>
        </w:rPr>
        <w:t>份基金份额，有效认购户数为</w:t>
      </w:r>
      <w:r>
        <w:rPr>
          <w:rFonts w:hint="eastAsia"/>
          <w:sz w:val="24"/>
        </w:rPr>
        <w:t>7,039</w:t>
      </w:r>
      <w:r>
        <w:rPr>
          <w:rFonts w:hint="eastAsia"/>
          <w:kern w:val="0"/>
          <w:sz w:val="24"/>
        </w:rPr>
        <w:t>户。</w:t>
      </w:r>
      <w:r>
        <w:rPr>
          <w:kern w:val="0"/>
          <w:sz w:val="24"/>
        </w:rPr>
        <w:t xml:space="preserve"> </w:t>
      </w:r>
    </w:p>
    <w:p w:rsidR="004B526F" w:rsidRDefault="004B526F">
      <w:pPr>
        <w:adjustRightInd w:val="0"/>
        <w:snapToGrid w:val="0"/>
        <w:spacing w:line="360" w:lineRule="auto"/>
        <w:ind w:firstLineChars="200" w:firstLine="480"/>
        <w:rPr>
          <w:sz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4" w:name="_Toc382321318"/>
      <w:r>
        <w:rPr>
          <w:rFonts w:ascii="宋体" w:hAnsi="宋体" w:hint="eastAsia"/>
          <w:b/>
          <w:kern w:val="0"/>
          <w:sz w:val="30"/>
        </w:rPr>
        <w:t>七、基金合同的生效</w:t>
      </w:r>
      <w:bookmarkEnd w:id="24"/>
    </w:p>
    <w:p w:rsidR="004B526F" w:rsidRDefault="0065211F">
      <w:pPr>
        <w:spacing w:line="360" w:lineRule="auto"/>
        <w:ind w:firstLineChars="200" w:firstLine="480"/>
        <w:rPr>
          <w:rFonts w:ascii="宋体" w:hAnsi="宋体"/>
          <w:kern w:val="0"/>
          <w:sz w:val="24"/>
        </w:rPr>
      </w:pPr>
      <w:bookmarkStart w:id="25" w:name="_Hlt88901074"/>
      <w:bookmarkStart w:id="26" w:name="_Toc341170041"/>
      <w:bookmarkStart w:id="27" w:name="_Toc343850437"/>
      <w:bookmarkStart w:id="28" w:name="_Toc343852995"/>
      <w:bookmarkStart w:id="29" w:name="_Toc79392603"/>
      <w:bookmarkStart w:id="30" w:name="_Toc311810235"/>
      <w:bookmarkStart w:id="31" w:name="_Toc15118260"/>
      <w:bookmarkStart w:id="32" w:name="_Toc57530272"/>
      <w:bookmarkStart w:id="33" w:name="_Toc109537386"/>
      <w:bookmarkEnd w:id="23"/>
      <w:bookmarkEnd w:id="25"/>
      <w:r>
        <w:rPr>
          <w:rFonts w:ascii="宋体" w:hAnsi="宋体" w:hint="eastAsia"/>
          <w:kern w:val="0"/>
          <w:sz w:val="24"/>
        </w:rPr>
        <w:t>根据有关规定，本基金满足基金合同生效条件，基金合同已于2013年9月4日正式生效。自基金合同生效之日起，本基金管理人正式开始管理本基金。</w:t>
      </w:r>
    </w:p>
    <w:p w:rsidR="004B526F" w:rsidRDefault="0065211F">
      <w:pPr>
        <w:spacing w:line="360" w:lineRule="auto"/>
        <w:ind w:firstLineChars="200" w:firstLine="480"/>
        <w:rPr>
          <w:rFonts w:hAnsi="宋体"/>
          <w:sz w:val="24"/>
        </w:rPr>
      </w:pPr>
      <w:r>
        <w:rPr>
          <w:rFonts w:hAnsi="宋体"/>
          <w:sz w:val="24"/>
        </w:rPr>
        <w:t>基金合同生效后，基金份额持有人数量不满</w:t>
      </w:r>
      <w:r>
        <w:rPr>
          <w:rFonts w:hAnsi="宋体"/>
          <w:sz w:val="24"/>
        </w:rPr>
        <w:t>200</w:t>
      </w:r>
      <w:r>
        <w:rPr>
          <w:rFonts w:hAnsi="宋体"/>
          <w:sz w:val="24"/>
        </w:rPr>
        <w:t>人或者基金资产净值低于</w:t>
      </w:r>
      <w:r>
        <w:rPr>
          <w:rFonts w:hAnsi="宋体"/>
          <w:sz w:val="24"/>
        </w:rPr>
        <w:t>5000</w:t>
      </w:r>
      <w:r>
        <w:rPr>
          <w:rFonts w:hAnsi="宋体"/>
          <w:sz w:val="24"/>
        </w:rPr>
        <w:t>万元的，基金管理人应当及时报告中国证监会；连续</w:t>
      </w:r>
      <w:r>
        <w:rPr>
          <w:rFonts w:hAnsi="宋体"/>
          <w:sz w:val="24"/>
        </w:rPr>
        <w:t>20</w:t>
      </w:r>
      <w:r>
        <w:rPr>
          <w:rFonts w:hAnsi="宋体"/>
          <w:sz w:val="24"/>
        </w:rPr>
        <w:t>个工作日出现前述情形的，基金管理人应当向中国证监会说明原因并报送解决方案。</w:t>
      </w:r>
      <w:bookmarkEnd w:id="26"/>
      <w:bookmarkEnd w:id="27"/>
      <w:bookmarkEnd w:id="28"/>
    </w:p>
    <w:p w:rsidR="004B526F" w:rsidRDefault="0065211F">
      <w:pPr>
        <w:spacing w:line="360" w:lineRule="auto"/>
        <w:ind w:firstLineChars="200" w:firstLine="480"/>
        <w:rPr>
          <w:rFonts w:hAnsi="宋体"/>
          <w:sz w:val="24"/>
        </w:rPr>
      </w:pPr>
      <w:bookmarkStart w:id="34" w:name="_Toc341170042"/>
      <w:bookmarkStart w:id="35" w:name="_Toc343850438"/>
      <w:bookmarkStart w:id="36" w:name="_Toc343852996"/>
      <w:r>
        <w:rPr>
          <w:rFonts w:hAnsi="宋体"/>
          <w:sz w:val="24"/>
        </w:rPr>
        <w:t>法律法规另有规定时，从其规定。</w:t>
      </w:r>
      <w:bookmarkEnd w:id="34"/>
      <w:bookmarkEnd w:id="35"/>
      <w:bookmarkEnd w:id="36"/>
    </w:p>
    <w:bookmarkEnd w:id="29"/>
    <w:bookmarkEnd w:id="30"/>
    <w:bookmarkEnd w:id="31"/>
    <w:bookmarkEnd w:id="32"/>
    <w:p w:rsidR="004B526F" w:rsidRDefault="004B526F">
      <w:pPr>
        <w:widowControl/>
        <w:adjustRightInd w:val="0"/>
        <w:snapToGrid w:val="0"/>
        <w:spacing w:line="360" w:lineRule="auto"/>
        <w:ind w:firstLineChars="200" w:firstLine="482"/>
        <w:outlineLvl w:val="0"/>
        <w:rPr>
          <w:b/>
          <w:kern w:val="0"/>
          <w:sz w:val="24"/>
          <w:szCs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7" w:name="_Toc382321319"/>
      <w:r>
        <w:rPr>
          <w:rFonts w:ascii="宋体" w:hAnsi="宋体" w:hint="eastAsia"/>
          <w:b/>
          <w:kern w:val="0"/>
          <w:sz w:val="30"/>
        </w:rPr>
        <w:t>八、基金份额的申购与赎回</w:t>
      </w:r>
      <w:bookmarkEnd w:id="33"/>
      <w:bookmarkEnd w:id="37"/>
    </w:p>
    <w:p w:rsidR="004B526F" w:rsidRDefault="0065211F">
      <w:pPr>
        <w:widowControl/>
        <w:adjustRightInd w:val="0"/>
        <w:snapToGrid w:val="0"/>
        <w:spacing w:line="360" w:lineRule="auto"/>
        <w:ind w:firstLineChars="200" w:firstLine="480"/>
        <w:outlineLvl w:val="1"/>
        <w:rPr>
          <w:b/>
          <w:kern w:val="0"/>
          <w:sz w:val="24"/>
          <w:szCs w:val="24"/>
        </w:rPr>
      </w:pPr>
      <w:r>
        <w:rPr>
          <w:rFonts w:hAnsi="宋体"/>
          <w:bCs/>
          <w:sz w:val="24"/>
          <w:szCs w:val="24"/>
        </w:rPr>
        <w:t>由投资者主动申请办理的申购、赎回等业务适用本部分的约定。本基金定期支付发起的自动赎回适用本招募说明书第九部分</w:t>
      </w:r>
      <w:r>
        <w:rPr>
          <w:rFonts w:hint="eastAsia"/>
          <w:bCs/>
          <w:sz w:val="24"/>
          <w:szCs w:val="24"/>
        </w:rPr>
        <w:t>“</w:t>
      </w:r>
      <w:r>
        <w:rPr>
          <w:rFonts w:hAnsi="宋体"/>
          <w:bCs/>
          <w:sz w:val="24"/>
          <w:szCs w:val="24"/>
        </w:rPr>
        <w:t>基金的定期支付</w:t>
      </w:r>
      <w:r>
        <w:rPr>
          <w:rFonts w:hint="eastAsia"/>
          <w:bCs/>
          <w:sz w:val="24"/>
          <w:szCs w:val="24"/>
        </w:rPr>
        <w:t>”</w:t>
      </w:r>
      <w:r>
        <w:rPr>
          <w:rFonts w:hAnsi="宋体"/>
          <w:bCs/>
          <w:sz w:val="24"/>
          <w:szCs w:val="24"/>
        </w:rPr>
        <w:t>的约定。</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（一）申购和赎回的场所</w:t>
      </w:r>
      <w:r>
        <w:rPr>
          <w:b/>
          <w:kern w:val="0"/>
          <w:sz w:val="24"/>
          <w:szCs w:val="24"/>
        </w:rPr>
        <w:t xml:space="preserve"> </w:t>
      </w:r>
    </w:p>
    <w:p w:rsidR="004B526F" w:rsidRDefault="0065211F">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rsidR="004B526F" w:rsidRDefault="0065211F">
      <w:pPr>
        <w:pStyle w:val="a0"/>
        <w:autoSpaceDE w:val="0"/>
        <w:autoSpaceDN w:val="0"/>
        <w:adjustRightInd w:val="0"/>
        <w:snapToGrid w:val="0"/>
        <w:spacing w:line="360" w:lineRule="auto"/>
        <w:ind w:firstLine="480"/>
        <w:rPr>
          <w:sz w:val="24"/>
          <w:szCs w:val="24"/>
        </w:rPr>
      </w:pPr>
      <w:r>
        <w:rPr>
          <w:sz w:val="24"/>
          <w:szCs w:val="24"/>
        </w:rPr>
        <w:t>1</w:t>
      </w:r>
      <w:r>
        <w:rPr>
          <w:rFonts w:hAnsi="宋体"/>
          <w:sz w:val="24"/>
          <w:szCs w:val="24"/>
        </w:rPr>
        <w:t>、本基金管理人的直销机构</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本基金直销机构为本公司以及本公司的网上直销交易平台。</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名称：交银施罗德基金管理有限公司</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住所：上海市浦东新区银城中路</w:t>
      </w:r>
      <w:r>
        <w:rPr>
          <w:kern w:val="0"/>
          <w:sz w:val="24"/>
          <w:szCs w:val="24"/>
        </w:rPr>
        <w:t>188</w:t>
      </w:r>
      <w:r>
        <w:rPr>
          <w:rFonts w:hAnsi="宋体"/>
          <w:kern w:val="0"/>
          <w:sz w:val="24"/>
          <w:szCs w:val="24"/>
        </w:rPr>
        <w:t>号交通银行大楼二层（裙）</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办公地址：</w:t>
      </w:r>
      <w:r>
        <w:rPr>
          <w:rFonts w:ascii="宋体" w:hAnsi="宋体" w:cs="宋体" w:hint="eastAsia"/>
          <w:kern w:val="0"/>
          <w:sz w:val="24"/>
        </w:rPr>
        <w:t>上海浦东新区世纪大道8号国金中心二期21-22楼</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电话：</w:t>
      </w:r>
      <w:r>
        <w:rPr>
          <w:rFonts w:hAnsi="宋体" w:hint="eastAsia"/>
          <w:kern w:val="0"/>
          <w:sz w:val="24"/>
          <w:szCs w:val="24"/>
        </w:rPr>
        <w:t>（</w:t>
      </w:r>
      <w:r>
        <w:rPr>
          <w:rFonts w:hAnsi="宋体" w:hint="eastAsia"/>
          <w:kern w:val="0"/>
          <w:sz w:val="24"/>
          <w:szCs w:val="24"/>
        </w:rPr>
        <w:t>021</w:t>
      </w:r>
      <w:r>
        <w:rPr>
          <w:rFonts w:hAnsi="宋体" w:hint="eastAsia"/>
          <w:kern w:val="0"/>
          <w:sz w:val="24"/>
          <w:szCs w:val="24"/>
        </w:rPr>
        <w:t>）</w:t>
      </w:r>
      <w:r>
        <w:rPr>
          <w:rFonts w:hAnsi="宋体" w:hint="eastAsia"/>
          <w:kern w:val="0"/>
          <w:sz w:val="24"/>
          <w:szCs w:val="24"/>
        </w:rPr>
        <w:t>6105</w:t>
      </w:r>
      <w:r>
        <w:rPr>
          <w:rFonts w:hAnsi="宋体"/>
          <w:kern w:val="0"/>
          <w:sz w:val="24"/>
          <w:szCs w:val="24"/>
        </w:rPr>
        <w:t>5724</w:t>
      </w:r>
    </w:p>
    <w:p w:rsidR="004B526F" w:rsidRDefault="0065211F">
      <w:pPr>
        <w:widowControl/>
        <w:adjustRightInd w:val="0"/>
        <w:snapToGrid w:val="0"/>
        <w:spacing w:line="360" w:lineRule="auto"/>
        <w:ind w:firstLineChars="200" w:firstLine="480"/>
        <w:rPr>
          <w:sz w:val="24"/>
          <w:szCs w:val="24"/>
        </w:rPr>
      </w:pPr>
      <w:r>
        <w:rPr>
          <w:rFonts w:hAnsi="宋体"/>
          <w:sz w:val="24"/>
          <w:szCs w:val="24"/>
        </w:rPr>
        <w:t>传真</w:t>
      </w:r>
      <w:r>
        <w:rPr>
          <w:rFonts w:hAnsi="宋体"/>
          <w:kern w:val="0"/>
          <w:sz w:val="24"/>
          <w:szCs w:val="24"/>
        </w:rPr>
        <w:t>：</w:t>
      </w:r>
      <w:r>
        <w:rPr>
          <w:rFonts w:hAnsi="宋体"/>
          <w:sz w:val="24"/>
          <w:szCs w:val="24"/>
        </w:rPr>
        <w:t>（</w:t>
      </w:r>
      <w:r>
        <w:rPr>
          <w:sz w:val="24"/>
          <w:szCs w:val="24"/>
        </w:rPr>
        <w:t>021</w:t>
      </w:r>
      <w:r>
        <w:rPr>
          <w:rFonts w:hAnsi="宋体"/>
          <w:sz w:val="24"/>
          <w:szCs w:val="24"/>
        </w:rPr>
        <w:t>）</w:t>
      </w:r>
      <w:r>
        <w:rPr>
          <w:sz w:val="24"/>
          <w:szCs w:val="24"/>
        </w:rPr>
        <w:t>61055054</w:t>
      </w:r>
    </w:p>
    <w:p w:rsidR="004B526F" w:rsidRDefault="0065211F">
      <w:pPr>
        <w:widowControl/>
        <w:adjustRightInd w:val="0"/>
        <w:snapToGrid w:val="0"/>
        <w:spacing w:line="360" w:lineRule="auto"/>
        <w:ind w:firstLineChars="200" w:firstLine="480"/>
        <w:rPr>
          <w:sz w:val="24"/>
          <w:szCs w:val="24"/>
        </w:rPr>
      </w:pPr>
      <w:r>
        <w:rPr>
          <w:rFonts w:hAnsi="宋体"/>
          <w:kern w:val="0"/>
          <w:sz w:val="24"/>
          <w:szCs w:val="24"/>
        </w:rPr>
        <w:t>联系人：</w:t>
      </w:r>
      <w:r>
        <w:rPr>
          <w:rFonts w:hAnsi="宋体" w:hint="eastAsia"/>
          <w:kern w:val="0"/>
          <w:sz w:val="24"/>
          <w:szCs w:val="24"/>
        </w:rPr>
        <w:t>傅鲸</w:t>
      </w:r>
    </w:p>
    <w:p w:rsidR="004B526F" w:rsidRDefault="0065211F">
      <w:pPr>
        <w:widowControl/>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rsidR="004B526F" w:rsidRDefault="0065211F">
      <w:pPr>
        <w:pStyle w:val="a0"/>
        <w:autoSpaceDE w:val="0"/>
        <w:autoSpaceDN w:val="0"/>
        <w:adjustRightInd w:val="0"/>
        <w:snapToGrid w:val="0"/>
        <w:spacing w:line="360" w:lineRule="auto"/>
        <w:ind w:firstLine="480"/>
        <w:rPr>
          <w:sz w:val="24"/>
          <w:szCs w:val="24"/>
        </w:rPr>
      </w:pPr>
      <w:r>
        <w:rPr>
          <w:rFonts w:hAnsi="宋体"/>
          <w:sz w:val="24"/>
          <w:szCs w:val="24"/>
        </w:rPr>
        <w:t>网址：</w:t>
      </w:r>
      <w:r>
        <w:rPr>
          <w:rStyle w:val="af2"/>
          <w:color w:val="auto"/>
          <w:sz w:val="24"/>
          <w:szCs w:val="24"/>
          <w:u w:val="none"/>
        </w:rPr>
        <w:t>www.fund</w:t>
      </w:r>
      <w:r>
        <w:rPr>
          <w:rStyle w:val="af2"/>
          <w:rFonts w:hint="eastAsia"/>
          <w:color w:val="auto"/>
          <w:sz w:val="24"/>
          <w:szCs w:val="24"/>
          <w:u w:val="none"/>
        </w:rPr>
        <w:t>001</w:t>
      </w:r>
      <w:r>
        <w:rPr>
          <w:rStyle w:val="af2"/>
          <w:color w:val="auto"/>
          <w:sz w:val="24"/>
          <w:szCs w:val="24"/>
          <w:u w:val="none"/>
        </w:rPr>
        <w:t>.com</w:t>
      </w:r>
      <w:r>
        <w:rPr>
          <w:rStyle w:val="af2"/>
          <w:rFonts w:hAnsi="宋体"/>
          <w:color w:val="auto"/>
          <w:sz w:val="24"/>
          <w:szCs w:val="24"/>
          <w:u w:val="none"/>
        </w:rPr>
        <w:t>，</w:t>
      </w:r>
      <w:hyperlink r:id="rId10" w:history="1">
        <w:r>
          <w:rPr>
            <w:rStyle w:val="af2"/>
            <w:color w:val="auto"/>
            <w:sz w:val="24"/>
            <w:szCs w:val="24"/>
            <w:u w:val="none"/>
          </w:rPr>
          <w:t>www.bocomschroder.com</w:t>
        </w:r>
      </w:hyperlink>
    </w:p>
    <w:p w:rsidR="004B526F" w:rsidRDefault="0065211F">
      <w:pPr>
        <w:pStyle w:val="a0"/>
        <w:autoSpaceDE w:val="0"/>
        <w:autoSpaceDN w:val="0"/>
        <w:adjustRightInd w:val="0"/>
        <w:snapToGrid w:val="0"/>
        <w:spacing w:line="360" w:lineRule="auto"/>
        <w:ind w:firstLine="480"/>
        <w:rPr>
          <w:rStyle w:val="af2"/>
          <w:color w:val="auto"/>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rStyle w:val="af2"/>
          <w:color w:val="auto"/>
          <w:sz w:val="24"/>
          <w:szCs w:val="24"/>
          <w:u w:val="none"/>
        </w:rPr>
        <w:t>www.fund</w:t>
      </w:r>
      <w:r>
        <w:rPr>
          <w:rStyle w:val="af2"/>
          <w:rFonts w:hint="eastAsia"/>
          <w:color w:val="auto"/>
          <w:sz w:val="24"/>
          <w:szCs w:val="24"/>
          <w:u w:val="none"/>
        </w:rPr>
        <w:t>001</w:t>
      </w:r>
      <w:r>
        <w:rPr>
          <w:rStyle w:val="af2"/>
          <w:color w:val="auto"/>
          <w:sz w:val="24"/>
          <w:szCs w:val="24"/>
          <w:u w:val="none"/>
        </w:rPr>
        <w:t>.com</w:t>
      </w:r>
      <w:r>
        <w:rPr>
          <w:rStyle w:val="af2"/>
          <w:rFonts w:hAnsi="宋体"/>
          <w:color w:val="auto"/>
          <w:sz w:val="24"/>
          <w:szCs w:val="24"/>
          <w:u w:val="none"/>
        </w:rPr>
        <w:t>，</w:t>
      </w:r>
      <w:hyperlink r:id="rId11" w:history="1">
        <w:r>
          <w:rPr>
            <w:rStyle w:val="af2"/>
            <w:color w:val="auto"/>
            <w:sz w:val="24"/>
            <w:szCs w:val="24"/>
            <w:u w:val="none"/>
          </w:rPr>
          <w:t>www.bocomschroder.com</w:t>
        </w:r>
      </w:hyperlink>
    </w:p>
    <w:p w:rsidR="004B526F" w:rsidRDefault="0065211F">
      <w:pPr>
        <w:pStyle w:val="a0"/>
        <w:autoSpaceDE w:val="0"/>
        <w:autoSpaceDN w:val="0"/>
        <w:adjustRightInd w:val="0"/>
        <w:snapToGrid w:val="0"/>
        <w:spacing w:line="360" w:lineRule="auto"/>
        <w:ind w:firstLine="480"/>
        <w:rPr>
          <w:kern w:val="0"/>
          <w:sz w:val="24"/>
          <w:szCs w:val="24"/>
        </w:rPr>
      </w:pPr>
      <w:r>
        <w:rPr>
          <w:kern w:val="0"/>
          <w:sz w:val="24"/>
          <w:szCs w:val="24"/>
        </w:rPr>
        <w:t>2</w:t>
      </w:r>
      <w:r>
        <w:rPr>
          <w:rFonts w:hAnsi="宋体"/>
          <w:kern w:val="0"/>
          <w:sz w:val="24"/>
          <w:szCs w:val="24"/>
        </w:rPr>
        <w:t>、代销机构</w:t>
      </w:r>
    </w:p>
    <w:p w:rsidR="004B526F" w:rsidRDefault="0065211F">
      <w:pPr>
        <w:adjustRightInd w:val="0"/>
        <w:snapToGrid w:val="0"/>
        <w:spacing w:line="360" w:lineRule="auto"/>
        <w:ind w:firstLineChars="200" w:firstLine="480"/>
        <w:rPr>
          <w:kern w:val="0"/>
          <w:sz w:val="24"/>
          <w:szCs w:val="24"/>
        </w:rPr>
      </w:pPr>
      <w:r>
        <w:rPr>
          <w:rFonts w:hAnsi="宋体"/>
          <w:kern w:val="0"/>
          <w:sz w:val="24"/>
          <w:szCs w:val="24"/>
        </w:rPr>
        <w:t>本基金的代销机构参见本招募说明书</w:t>
      </w:r>
      <w:r>
        <w:rPr>
          <w:rFonts w:hint="eastAsia"/>
          <w:kern w:val="0"/>
          <w:sz w:val="24"/>
          <w:szCs w:val="24"/>
        </w:rPr>
        <w:t>“</w:t>
      </w:r>
      <w:r>
        <w:rPr>
          <w:rFonts w:hAnsi="宋体"/>
          <w:kern w:val="0"/>
          <w:sz w:val="24"/>
          <w:szCs w:val="24"/>
        </w:rPr>
        <w:t>五、相关服务机构</w:t>
      </w:r>
      <w:r>
        <w:rPr>
          <w:rFonts w:hint="eastAsia"/>
          <w:kern w:val="0"/>
          <w:sz w:val="24"/>
          <w:szCs w:val="24"/>
        </w:rPr>
        <w:t>”</w:t>
      </w:r>
      <w:r>
        <w:rPr>
          <w:rFonts w:hAnsi="宋体"/>
          <w:kern w:val="0"/>
          <w:sz w:val="24"/>
          <w:szCs w:val="24"/>
        </w:rPr>
        <w:t>章节或拨打本公司客户服务电话进行咨询。</w:t>
      </w:r>
    </w:p>
    <w:p w:rsidR="004B526F" w:rsidRDefault="0065211F">
      <w:pPr>
        <w:adjustRightInd w:val="0"/>
        <w:snapToGrid w:val="0"/>
        <w:spacing w:line="360" w:lineRule="auto"/>
        <w:ind w:firstLineChars="200" w:firstLine="480"/>
        <w:rPr>
          <w:sz w:val="24"/>
          <w:szCs w:val="24"/>
        </w:rPr>
      </w:pPr>
      <w:r>
        <w:rPr>
          <w:rFonts w:hAnsi="宋体"/>
          <w:sz w:val="24"/>
          <w:szCs w:val="24"/>
        </w:rPr>
        <w:t>投资人可通过上述销售机构办理基金申购、赎回业务的营业场所或按上述销售机构提供的其他方式进行申购或赎回。本基金管理人可根据情况变更或增减基金代销机构，并予以公告。</w:t>
      </w:r>
    </w:p>
    <w:p w:rsidR="004B526F" w:rsidRDefault="0065211F">
      <w:pPr>
        <w:adjustRightInd w:val="0"/>
        <w:snapToGrid w:val="0"/>
        <w:spacing w:line="360" w:lineRule="auto"/>
        <w:ind w:firstLineChars="200" w:firstLine="480"/>
        <w:rPr>
          <w:kern w:val="0"/>
          <w:sz w:val="24"/>
          <w:szCs w:val="24"/>
        </w:rPr>
      </w:pPr>
      <w:r>
        <w:rPr>
          <w:rFonts w:hAnsi="宋体"/>
          <w:sz w:val="24"/>
          <w:szCs w:val="24"/>
        </w:rPr>
        <w:t>若基金管理人或其指定的代销机构开通电话、传真或网上等交易方式，投资人可以通过上述方式进行申购与赎回。</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（二）申购和赎回的开放日及时间</w:t>
      </w:r>
      <w:r>
        <w:rPr>
          <w:b/>
          <w:kern w:val="0"/>
          <w:sz w:val="24"/>
          <w:szCs w:val="24"/>
        </w:rPr>
        <w:t xml:space="preserve"> </w:t>
      </w:r>
    </w:p>
    <w:p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、开放日及开放时间</w:t>
      </w:r>
    </w:p>
    <w:p w:rsidR="004B526F" w:rsidRDefault="0065211F">
      <w:pPr>
        <w:adjustRightInd w:val="0"/>
        <w:snapToGrid w:val="0"/>
        <w:spacing w:line="360" w:lineRule="auto"/>
        <w:ind w:firstLineChars="200" w:firstLine="480"/>
        <w:rPr>
          <w:bCs/>
          <w:sz w:val="24"/>
          <w:szCs w:val="24"/>
        </w:rPr>
      </w:pPr>
      <w:r>
        <w:rPr>
          <w:rFonts w:hAnsi="宋体"/>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B526F" w:rsidRDefault="0065211F">
      <w:pPr>
        <w:adjustRightInd w:val="0"/>
        <w:snapToGrid w:val="0"/>
        <w:spacing w:line="360" w:lineRule="auto"/>
        <w:ind w:firstLineChars="200" w:firstLine="480"/>
        <w:rPr>
          <w:bCs/>
          <w:sz w:val="24"/>
          <w:szCs w:val="24"/>
        </w:rPr>
      </w:pPr>
      <w:r>
        <w:rPr>
          <w:rFonts w:hAnsi="宋体"/>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、申购</w:t>
      </w:r>
      <w:r>
        <w:rPr>
          <w:rFonts w:hAnsi="宋体" w:hint="eastAsia"/>
          <w:bCs/>
          <w:sz w:val="24"/>
          <w:szCs w:val="24"/>
        </w:rPr>
        <w:t>的</w:t>
      </w:r>
      <w:r>
        <w:rPr>
          <w:rFonts w:hAnsi="宋体"/>
          <w:bCs/>
          <w:sz w:val="24"/>
          <w:szCs w:val="24"/>
        </w:rPr>
        <w:t>开始日及业务办理时间</w:t>
      </w:r>
    </w:p>
    <w:p w:rsidR="004B526F" w:rsidRDefault="0065211F">
      <w:pPr>
        <w:widowControl/>
        <w:spacing w:line="360" w:lineRule="auto"/>
        <w:ind w:firstLineChars="200" w:firstLine="480"/>
        <w:rPr>
          <w:kern w:val="0"/>
          <w:sz w:val="24"/>
        </w:rPr>
      </w:pPr>
      <w:r>
        <w:rPr>
          <w:rFonts w:hint="eastAsia"/>
          <w:kern w:val="0"/>
          <w:sz w:val="24"/>
        </w:rPr>
        <w:t>本基金已于</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w:t>
      </w:r>
      <w:r>
        <w:rPr>
          <w:rFonts w:hint="eastAsia"/>
          <w:kern w:val="0"/>
          <w:sz w:val="24"/>
        </w:rPr>
        <w:t>日起开放申购业务。</w:t>
      </w:r>
    </w:p>
    <w:p w:rsidR="004B526F" w:rsidRDefault="0065211F">
      <w:pPr>
        <w:widowControl/>
        <w:spacing w:line="360" w:lineRule="auto"/>
        <w:ind w:firstLineChars="200" w:firstLine="480"/>
        <w:rPr>
          <w:kern w:val="0"/>
          <w:sz w:val="24"/>
        </w:rPr>
      </w:pPr>
      <w:r>
        <w:rPr>
          <w:rFonts w:hint="eastAsia"/>
          <w:kern w:val="0"/>
          <w:sz w:val="24"/>
        </w:rPr>
        <w:t>3</w:t>
      </w:r>
      <w:r>
        <w:rPr>
          <w:rFonts w:hint="eastAsia"/>
          <w:kern w:val="0"/>
          <w:sz w:val="24"/>
        </w:rPr>
        <w:t>、赎回的开始日及业务办理时间</w:t>
      </w:r>
    </w:p>
    <w:p w:rsidR="004B526F" w:rsidRDefault="0065211F">
      <w:pPr>
        <w:widowControl/>
        <w:spacing w:line="360" w:lineRule="auto"/>
        <w:ind w:firstLineChars="200" w:firstLine="480"/>
        <w:rPr>
          <w:kern w:val="0"/>
          <w:sz w:val="24"/>
        </w:rPr>
      </w:pPr>
      <w:r>
        <w:rPr>
          <w:rFonts w:hint="eastAsia"/>
          <w:kern w:val="0"/>
          <w:sz w:val="24"/>
        </w:rPr>
        <w:t>本基金已于</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w:t>
      </w:r>
      <w:r>
        <w:rPr>
          <w:rFonts w:hint="eastAsia"/>
          <w:kern w:val="0"/>
          <w:sz w:val="24"/>
        </w:rPr>
        <w:t>日起开放赎回业务。</w:t>
      </w:r>
    </w:p>
    <w:p w:rsidR="004B526F" w:rsidRDefault="0065211F">
      <w:pPr>
        <w:widowControl/>
        <w:adjustRightInd w:val="0"/>
        <w:snapToGrid w:val="0"/>
        <w:spacing w:line="360" w:lineRule="auto"/>
        <w:ind w:firstLineChars="200" w:firstLine="480"/>
        <w:rPr>
          <w:kern w:val="0"/>
          <w:sz w:val="24"/>
          <w:szCs w:val="24"/>
        </w:rPr>
      </w:pPr>
      <w:r>
        <w:rPr>
          <w:rFonts w:hAnsi="宋体"/>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（三）申购与赎回的原则</w:t>
      </w:r>
      <w:r>
        <w:rPr>
          <w:b/>
          <w:kern w:val="0"/>
          <w:sz w:val="24"/>
          <w:szCs w:val="24"/>
        </w:rPr>
        <w:t xml:space="preserve"> </w:t>
      </w:r>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w:t>
      </w:r>
      <w:r>
        <w:rPr>
          <w:sz w:val="24"/>
          <w:szCs w:val="24"/>
        </w:rPr>
        <w:t>“</w:t>
      </w:r>
      <w:r>
        <w:rPr>
          <w:rFonts w:hAnsi="宋体"/>
          <w:sz w:val="24"/>
          <w:szCs w:val="24"/>
        </w:rPr>
        <w:t>未知价</w:t>
      </w:r>
      <w:r>
        <w:rPr>
          <w:sz w:val="24"/>
          <w:szCs w:val="24"/>
        </w:rPr>
        <w:t>”</w:t>
      </w:r>
      <w:r>
        <w:rPr>
          <w:rFonts w:hAnsi="宋体"/>
          <w:sz w:val="24"/>
          <w:szCs w:val="24"/>
        </w:rPr>
        <w:t>原则，即申购、赎回价格以申请当日收市后计算的基金份额净值为基准进行计算；</w:t>
      </w:r>
    </w:p>
    <w:p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w:t>
      </w:r>
      <w:r>
        <w:rPr>
          <w:sz w:val="24"/>
          <w:szCs w:val="24"/>
        </w:rPr>
        <w:t>“</w:t>
      </w:r>
      <w:r>
        <w:rPr>
          <w:rFonts w:hAnsi="宋体"/>
          <w:sz w:val="24"/>
          <w:szCs w:val="24"/>
        </w:rPr>
        <w:t>金额申购、份额赎回</w:t>
      </w:r>
      <w:r>
        <w:rPr>
          <w:sz w:val="24"/>
          <w:szCs w:val="24"/>
        </w:rPr>
        <w:t>”</w:t>
      </w:r>
      <w:r>
        <w:rPr>
          <w:rFonts w:hAnsi="宋体"/>
          <w:sz w:val="24"/>
          <w:szCs w:val="24"/>
        </w:rPr>
        <w:t>原则，即申购以金额申请，赎回以份额申请；</w:t>
      </w:r>
    </w:p>
    <w:p w:rsidR="004B526F" w:rsidRDefault="0065211F">
      <w:pPr>
        <w:adjustRightInd w:val="0"/>
        <w:snapToGrid w:val="0"/>
        <w:spacing w:line="360" w:lineRule="auto"/>
        <w:ind w:firstLineChars="200" w:firstLine="480"/>
        <w:rPr>
          <w:sz w:val="24"/>
          <w:szCs w:val="24"/>
        </w:rPr>
      </w:pPr>
      <w:r>
        <w:rPr>
          <w:bCs/>
          <w:sz w:val="24"/>
          <w:szCs w:val="24"/>
        </w:rPr>
        <w:t>3</w:t>
      </w:r>
      <w:r>
        <w:rPr>
          <w:rFonts w:hAnsi="宋体"/>
          <w:bCs/>
          <w:sz w:val="24"/>
          <w:szCs w:val="24"/>
        </w:rPr>
        <w:t>、当日的申购与赎回申请可以在基金管理人规定的时间以内撤销，但申请经登记机构正式受理的不得撤销；</w:t>
      </w:r>
    </w:p>
    <w:p w:rsidR="004B526F" w:rsidRDefault="0065211F">
      <w:pPr>
        <w:adjustRightInd w:val="0"/>
        <w:snapToGrid w:val="0"/>
        <w:spacing w:line="360" w:lineRule="auto"/>
        <w:ind w:firstLineChars="200" w:firstLine="480"/>
        <w:rPr>
          <w:sz w:val="24"/>
          <w:szCs w:val="24"/>
        </w:rPr>
      </w:pPr>
      <w:r>
        <w:rPr>
          <w:sz w:val="24"/>
          <w:szCs w:val="24"/>
        </w:rPr>
        <w:t>4</w:t>
      </w:r>
      <w:r>
        <w:rPr>
          <w:rFonts w:hAnsi="宋体"/>
          <w:sz w:val="24"/>
          <w:szCs w:val="24"/>
        </w:rPr>
        <w:t>、</w:t>
      </w:r>
      <w:r>
        <w:rPr>
          <w:rFonts w:hAnsi="宋体"/>
          <w:bCs/>
          <w:sz w:val="24"/>
          <w:szCs w:val="24"/>
        </w:rPr>
        <w:t>基金份额持有人赎回时，除指定赎回外，基金管理人按</w:t>
      </w:r>
      <w:r>
        <w:rPr>
          <w:bCs/>
          <w:sz w:val="24"/>
          <w:szCs w:val="24"/>
        </w:rPr>
        <w:t>“</w:t>
      </w:r>
      <w:r>
        <w:rPr>
          <w:rFonts w:hAnsi="宋体"/>
          <w:bCs/>
          <w:sz w:val="24"/>
          <w:szCs w:val="24"/>
        </w:rPr>
        <w:t>先进先出</w:t>
      </w:r>
      <w:r>
        <w:rPr>
          <w:bCs/>
          <w:sz w:val="24"/>
          <w:szCs w:val="24"/>
        </w:rPr>
        <w:t>”</w:t>
      </w:r>
      <w:r>
        <w:rPr>
          <w:rFonts w:hAnsi="宋体"/>
          <w:bCs/>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rsidR="004B526F" w:rsidRDefault="0065211F">
      <w:pPr>
        <w:widowControl/>
        <w:adjustRightInd w:val="0"/>
        <w:snapToGrid w:val="0"/>
        <w:spacing w:line="360" w:lineRule="auto"/>
        <w:ind w:firstLineChars="200" w:firstLine="480"/>
        <w:rPr>
          <w:kern w:val="0"/>
          <w:sz w:val="24"/>
          <w:szCs w:val="24"/>
        </w:rPr>
      </w:pPr>
      <w:r>
        <w:rPr>
          <w:rFonts w:hAnsi="宋体"/>
          <w:bCs/>
          <w:sz w:val="24"/>
          <w:szCs w:val="24"/>
        </w:rPr>
        <w:t>基金管理人可在法律法规允许的情况下，对上述原则进行调整。基金管理人必须在新规则开始实施前依照《信息披露办法》的有关规定在指定媒体上公告</w:t>
      </w:r>
      <w:r>
        <w:rPr>
          <w:rFonts w:hAnsi="宋体"/>
          <w:sz w:val="24"/>
          <w:szCs w:val="24"/>
        </w:rPr>
        <w:t>。</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（四）申购和赎回的数额限定</w:t>
      </w:r>
      <w:r>
        <w:rPr>
          <w:b/>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直销机构首次申购的最低金额为单笔</w:t>
      </w:r>
      <w:r>
        <w:rPr>
          <w:kern w:val="0"/>
          <w:sz w:val="24"/>
          <w:szCs w:val="24"/>
        </w:rPr>
        <w:t>100,000</w:t>
      </w:r>
      <w:r>
        <w:rPr>
          <w:rFonts w:hAnsi="宋体"/>
          <w:kern w:val="0"/>
          <w:sz w:val="24"/>
          <w:szCs w:val="24"/>
        </w:rPr>
        <w:t>元，追加申购的最低金额为单笔</w:t>
      </w:r>
      <w:r>
        <w:rPr>
          <w:kern w:val="0"/>
          <w:sz w:val="24"/>
          <w:szCs w:val="24"/>
        </w:rPr>
        <w:t>10,000</w:t>
      </w:r>
      <w:r>
        <w:rPr>
          <w:rFonts w:hAnsi="宋体"/>
          <w:kern w:val="0"/>
          <w:sz w:val="24"/>
          <w:szCs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w:t>
      </w:r>
      <w:r>
        <w:rPr>
          <w:kern w:val="0"/>
          <w:sz w:val="24"/>
          <w:szCs w:val="24"/>
        </w:rPr>
        <w:t xml:space="preserve">1,000 </w:t>
      </w:r>
      <w:r>
        <w:rPr>
          <w:rFonts w:hAnsi="宋体"/>
          <w:kern w:val="0"/>
          <w:sz w:val="24"/>
          <w:szCs w:val="24"/>
        </w:rPr>
        <w:t>元。本基金直销</w:t>
      </w:r>
      <w:r>
        <w:rPr>
          <w:rFonts w:hAnsi="宋体" w:hint="eastAsia"/>
          <w:kern w:val="0"/>
          <w:sz w:val="24"/>
          <w:szCs w:val="24"/>
        </w:rPr>
        <w:t>机构</w:t>
      </w:r>
      <w:r>
        <w:rPr>
          <w:rFonts w:hAnsi="宋体"/>
          <w:kern w:val="0"/>
          <w:sz w:val="24"/>
          <w:szCs w:val="24"/>
        </w:rPr>
        <w:t>单笔申购最低金额可由基金管理人酌情调整。各代销机构接受申购申请的最低金额为单笔</w:t>
      </w:r>
      <w:r>
        <w:rPr>
          <w:kern w:val="0"/>
          <w:sz w:val="24"/>
          <w:szCs w:val="24"/>
        </w:rPr>
        <w:t>1,000</w:t>
      </w:r>
      <w:r>
        <w:rPr>
          <w:rFonts w:hAnsi="宋体"/>
          <w:kern w:val="0"/>
          <w:sz w:val="24"/>
          <w:szCs w:val="24"/>
        </w:rPr>
        <w:t>元，如果代销机构业务规则规定的最低单笔申购金额高于</w:t>
      </w:r>
      <w:r>
        <w:rPr>
          <w:kern w:val="0"/>
          <w:sz w:val="24"/>
          <w:szCs w:val="24"/>
        </w:rPr>
        <w:t>1,000</w:t>
      </w:r>
      <w:r>
        <w:rPr>
          <w:rFonts w:hAnsi="宋体"/>
          <w:kern w:val="0"/>
          <w:sz w:val="24"/>
          <w:szCs w:val="24"/>
        </w:rPr>
        <w:t>元，以代销机构的规定为准。</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 xml:space="preserve">50 </w:t>
      </w:r>
      <w:r>
        <w:rPr>
          <w:rFonts w:hAnsi="宋体"/>
          <w:kern w:val="0"/>
          <w:sz w:val="24"/>
          <w:szCs w:val="24"/>
        </w:rPr>
        <w:t>份基金份额。</w:t>
      </w:r>
    </w:p>
    <w:p w:rsidR="004B526F" w:rsidRDefault="0065211F">
      <w:pPr>
        <w:widowControl/>
        <w:adjustRightInd w:val="0"/>
        <w:snapToGrid w:val="0"/>
        <w:spacing w:line="360" w:lineRule="auto"/>
        <w:ind w:firstLineChars="200" w:firstLine="480"/>
        <w:rPr>
          <w:kern w:val="0"/>
          <w:sz w:val="24"/>
          <w:szCs w:val="24"/>
        </w:rPr>
      </w:pPr>
      <w:bookmarkStart w:id="38" w:name="OLE_LINK6"/>
      <w:r>
        <w:rPr>
          <w:kern w:val="0"/>
          <w:sz w:val="24"/>
          <w:szCs w:val="24"/>
        </w:rPr>
        <w:t>3</w:t>
      </w:r>
      <w:r>
        <w:rPr>
          <w:rFonts w:hAnsi="宋体"/>
          <w:kern w:val="0"/>
          <w:sz w:val="24"/>
          <w:szCs w:val="24"/>
        </w:rPr>
        <w:t>、最低保留余额的限制</w:t>
      </w:r>
    </w:p>
    <w:p w:rsidR="004B526F" w:rsidRDefault="0065211F">
      <w:pPr>
        <w:widowControl/>
        <w:adjustRightInd w:val="0"/>
        <w:snapToGrid w:val="0"/>
        <w:spacing w:line="360" w:lineRule="auto"/>
        <w:ind w:firstLineChars="200" w:firstLine="480"/>
        <w:rPr>
          <w:kern w:val="0"/>
          <w:sz w:val="24"/>
          <w:szCs w:val="24"/>
        </w:rPr>
      </w:pPr>
      <w:r>
        <w:rPr>
          <w:rFonts w:hAnsi="宋体"/>
          <w:sz w:val="24"/>
          <w:szCs w:val="24"/>
        </w:rPr>
        <w:t>每个工作日投资人在单个交易账户保留的本基金份额余额少于</w:t>
      </w:r>
      <w:r>
        <w:rPr>
          <w:sz w:val="24"/>
          <w:szCs w:val="24"/>
        </w:rPr>
        <w:t>50</w:t>
      </w:r>
      <w:r>
        <w:rPr>
          <w:rFonts w:hAnsi="宋体"/>
          <w:sz w:val="24"/>
          <w:szCs w:val="24"/>
        </w:rPr>
        <w:t>份时，若当日该账户同时有份额减少类业务（如赎回、转换出、定期支付</w:t>
      </w:r>
      <w:r>
        <w:rPr>
          <w:rFonts w:hAnsi="宋体"/>
          <w:bCs/>
          <w:sz w:val="24"/>
          <w:szCs w:val="24"/>
        </w:rPr>
        <w:t>发起的自动赎回</w:t>
      </w:r>
      <w:r>
        <w:rPr>
          <w:rFonts w:hAnsi="宋体"/>
          <w:sz w:val="24"/>
          <w:szCs w:val="24"/>
        </w:rPr>
        <w:t>等）被确认，则基金管理人有权将投资人在该账户保留的本基金份额一次性全部赎回。</w:t>
      </w:r>
      <w:bookmarkEnd w:id="38"/>
    </w:p>
    <w:p w:rsidR="004B526F" w:rsidRDefault="0065211F">
      <w:pPr>
        <w:widowControl/>
        <w:adjustRightInd w:val="0"/>
        <w:snapToGrid w:val="0"/>
        <w:spacing w:line="360" w:lineRule="auto"/>
        <w:ind w:firstLineChars="200" w:firstLine="480"/>
        <w:rPr>
          <w:rFonts w:hAnsi="宋体"/>
          <w:kern w:val="0"/>
          <w:sz w:val="24"/>
          <w:szCs w:val="24"/>
        </w:rPr>
      </w:pPr>
      <w:r>
        <w:rPr>
          <w:kern w:val="0"/>
          <w:sz w:val="24"/>
          <w:szCs w:val="24"/>
        </w:rPr>
        <w:t>4</w:t>
      </w:r>
      <w:r>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Pr>
          <w:rFonts w:hAnsi="宋体"/>
          <w:bCs/>
          <w:sz w:val="24"/>
          <w:szCs w:val="24"/>
        </w:rPr>
        <w:t>并报中国证监会备案</w:t>
      </w:r>
      <w:r>
        <w:rPr>
          <w:rFonts w:hAnsi="宋体"/>
          <w:kern w:val="0"/>
          <w:sz w:val="24"/>
          <w:szCs w:val="24"/>
        </w:rPr>
        <w:t>。</w:t>
      </w:r>
    </w:p>
    <w:p w:rsidR="004B526F" w:rsidRDefault="0065211F">
      <w:pPr>
        <w:widowControl/>
        <w:adjustRightInd w:val="0"/>
        <w:snapToGrid w:val="0"/>
        <w:spacing w:line="360" w:lineRule="auto"/>
        <w:ind w:firstLineChars="200" w:firstLine="480"/>
        <w:rPr>
          <w:kern w:val="0"/>
          <w:sz w:val="24"/>
          <w:szCs w:val="24"/>
        </w:rPr>
      </w:pPr>
      <w:r>
        <w:rPr>
          <w:rFonts w:hint="eastAsia"/>
          <w:kern w:val="0"/>
          <w:sz w:val="24"/>
          <w:szCs w:val="24"/>
        </w:rPr>
        <w:t>5</w:t>
      </w:r>
      <w:r>
        <w:rPr>
          <w:rFonts w:hint="eastAsia"/>
          <w:kern w:val="0"/>
          <w:sz w:val="24"/>
          <w:szCs w:val="24"/>
        </w:rPr>
        <w:t>、本基金当月进行定期支付，当月自动赎回用以定期支付的基金份额从当月定期支付基准日（</w:t>
      </w:r>
      <w:r>
        <w:rPr>
          <w:rFonts w:hint="eastAsia"/>
          <w:kern w:val="0"/>
          <w:sz w:val="24"/>
          <w:szCs w:val="24"/>
        </w:rPr>
        <w:t>T</w:t>
      </w:r>
      <w:r>
        <w:rPr>
          <w:rFonts w:hint="eastAsia"/>
          <w:kern w:val="0"/>
          <w:sz w:val="24"/>
          <w:szCs w:val="24"/>
        </w:rPr>
        <w:t>日）的下一工作日起（含该日）从投资人的基金交易账户中扣减，基金交易账户中扣减后的基金份额余额自</w:t>
      </w:r>
      <w:r>
        <w:rPr>
          <w:rFonts w:hint="eastAsia"/>
          <w:kern w:val="0"/>
          <w:sz w:val="24"/>
          <w:szCs w:val="24"/>
        </w:rPr>
        <w:t>T+2</w:t>
      </w:r>
      <w:r>
        <w:rPr>
          <w:rFonts w:hint="eastAsia"/>
          <w:kern w:val="0"/>
          <w:sz w:val="24"/>
          <w:szCs w:val="24"/>
        </w:rPr>
        <w:t>日起（含该日）方可查询，可能会导致基金份额持有人在定期支付基准日（</w:t>
      </w:r>
      <w:r>
        <w:rPr>
          <w:rFonts w:hint="eastAsia"/>
          <w:kern w:val="0"/>
          <w:sz w:val="24"/>
          <w:szCs w:val="24"/>
        </w:rPr>
        <w:t>T</w:t>
      </w:r>
      <w:r>
        <w:rPr>
          <w:rFonts w:hint="eastAsia"/>
          <w:kern w:val="0"/>
          <w:sz w:val="24"/>
          <w:szCs w:val="24"/>
        </w:rPr>
        <w:t>日）的下一工作日（</w:t>
      </w:r>
      <w:r>
        <w:rPr>
          <w:rFonts w:hint="eastAsia"/>
          <w:kern w:val="0"/>
          <w:sz w:val="24"/>
          <w:szCs w:val="24"/>
        </w:rPr>
        <w:t>T+1</w:t>
      </w:r>
      <w:r>
        <w:rPr>
          <w:rFonts w:hint="eastAsia"/>
          <w:kern w:val="0"/>
          <w:sz w:val="24"/>
          <w:szCs w:val="24"/>
        </w:rPr>
        <w:t>日）提交的赎回或转换出申请因提交申请的份额余额大于实际的份额余额而被确认失败。对于发生基金份额持有人在</w:t>
      </w:r>
      <w:r>
        <w:rPr>
          <w:rFonts w:hint="eastAsia"/>
          <w:kern w:val="0"/>
          <w:sz w:val="24"/>
          <w:szCs w:val="24"/>
        </w:rPr>
        <w:t>T+1</w:t>
      </w:r>
      <w:r>
        <w:rPr>
          <w:rFonts w:hint="eastAsia"/>
          <w:kern w:val="0"/>
          <w:sz w:val="24"/>
          <w:szCs w:val="24"/>
        </w:rPr>
        <w:t>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（五）申购和赎回的程序</w:t>
      </w:r>
      <w:r>
        <w:rPr>
          <w:b/>
          <w:kern w:val="0"/>
          <w:sz w:val="24"/>
          <w:szCs w:val="24"/>
        </w:rPr>
        <w:t xml:space="preserve"> </w:t>
      </w:r>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、申购和赎回的申请方式</w:t>
      </w:r>
    </w:p>
    <w:p w:rsidR="004B526F" w:rsidRDefault="0065211F">
      <w:pPr>
        <w:adjustRightInd w:val="0"/>
        <w:snapToGrid w:val="0"/>
        <w:spacing w:line="360" w:lineRule="auto"/>
        <w:ind w:firstLineChars="200" w:firstLine="480"/>
        <w:rPr>
          <w:kern w:val="0"/>
          <w:sz w:val="24"/>
          <w:szCs w:val="24"/>
        </w:rPr>
      </w:pPr>
      <w:r>
        <w:rPr>
          <w:rFonts w:hAnsi="宋体"/>
          <w:sz w:val="24"/>
          <w:szCs w:val="24"/>
        </w:rPr>
        <w:t>投资人必须根据销售机构规定的程序，在开放日的具体业务办理时间内提出申购或赎回的申请。</w:t>
      </w:r>
      <w:r>
        <w:rPr>
          <w:rFonts w:hAnsi="宋体"/>
          <w:bCs/>
          <w:sz w:val="24"/>
          <w:szCs w:val="24"/>
        </w:rPr>
        <w:t>投资人在提交申购申请时须按销售机构规定的方式备足申购资金，投资人在提交赎回申请时须持有足够的基金份额余额，否则所提交的申购、赎回申请无效。</w:t>
      </w:r>
    </w:p>
    <w:p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、申购和赎回申请的确认</w:t>
      </w:r>
    </w:p>
    <w:p w:rsidR="004B526F" w:rsidRDefault="0065211F">
      <w:pPr>
        <w:adjustRightInd w:val="0"/>
        <w:snapToGrid w:val="0"/>
        <w:spacing w:line="360" w:lineRule="auto"/>
        <w:ind w:firstLineChars="200" w:firstLine="480"/>
        <w:rPr>
          <w:bCs/>
          <w:sz w:val="24"/>
          <w:szCs w:val="24"/>
        </w:rPr>
      </w:pPr>
      <w:r>
        <w:rPr>
          <w:rFonts w:hAnsi="宋体"/>
          <w:bCs/>
          <w:sz w:val="24"/>
          <w:szCs w:val="24"/>
        </w:rPr>
        <w:t>基金管理人应以交易时间结束前受理有效申购和赎回申请的当天作为申购或赎回申请日（</w:t>
      </w:r>
      <w:r>
        <w:rPr>
          <w:bCs/>
          <w:sz w:val="24"/>
          <w:szCs w:val="24"/>
        </w:rPr>
        <w:t>T</w:t>
      </w:r>
      <w:r>
        <w:rPr>
          <w:rFonts w:hAnsi="宋体"/>
          <w:bCs/>
          <w:sz w:val="24"/>
          <w:szCs w:val="24"/>
        </w:rPr>
        <w:t>日），在正常情况下，本基金登记机构在</w:t>
      </w:r>
      <w:r>
        <w:rPr>
          <w:bCs/>
          <w:sz w:val="24"/>
          <w:szCs w:val="24"/>
        </w:rPr>
        <w:t>T+1</w:t>
      </w:r>
      <w:r>
        <w:rPr>
          <w:rFonts w:hAnsi="宋体"/>
          <w:bCs/>
          <w:sz w:val="24"/>
          <w:szCs w:val="24"/>
        </w:rPr>
        <w:t>日（包括该日）内对该交易的有效性进行确认。</w:t>
      </w:r>
      <w:r>
        <w:rPr>
          <w:bCs/>
          <w:sz w:val="24"/>
          <w:szCs w:val="24"/>
        </w:rPr>
        <w:t>T</w:t>
      </w:r>
      <w:r>
        <w:rPr>
          <w:rFonts w:hAnsi="宋体"/>
          <w:bCs/>
          <w:sz w:val="24"/>
          <w:szCs w:val="24"/>
        </w:rPr>
        <w:t>日提交的有效申请，投资人可在</w:t>
      </w:r>
      <w:r>
        <w:rPr>
          <w:bCs/>
          <w:sz w:val="24"/>
          <w:szCs w:val="24"/>
        </w:rPr>
        <w:t>T+2</w:t>
      </w:r>
      <w:r>
        <w:rPr>
          <w:rFonts w:hAnsi="宋体"/>
          <w:bCs/>
          <w:sz w:val="24"/>
          <w:szCs w:val="24"/>
        </w:rPr>
        <w:t>日后（包括该日）到销售网点柜台或以销售机构规定的其他方式查询申请的确认情况。若申购不成功，则申购款项退还给投资人。</w:t>
      </w:r>
    </w:p>
    <w:p w:rsidR="004B526F" w:rsidRDefault="0065211F">
      <w:pPr>
        <w:adjustRightInd w:val="0"/>
        <w:snapToGrid w:val="0"/>
        <w:spacing w:line="360" w:lineRule="auto"/>
        <w:ind w:firstLineChars="200" w:firstLine="480"/>
        <w:rPr>
          <w:sz w:val="24"/>
          <w:szCs w:val="24"/>
        </w:rPr>
      </w:pPr>
      <w:r>
        <w:rPr>
          <w:rFonts w:hAnsi="宋体"/>
          <w:sz w:val="24"/>
          <w:szCs w:val="24"/>
        </w:rPr>
        <w:t>基金管理人可在法律法规允许的范围内，依法对上述申购和赎回申请的确认时间进行调整，并必须在调整实施日前按照《信息披露办法》的有关规定在指定媒体上公告并报中国证监会备案。</w:t>
      </w:r>
    </w:p>
    <w:p w:rsidR="004B526F" w:rsidRDefault="0065211F">
      <w:pPr>
        <w:adjustRightInd w:val="0"/>
        <w:snapToGrid w:val="0"/>
        <w:spacing w:line="360" w:lineRule="auto"/>
        <w:ind w:firstLineChars="200" w:firstLine="480"/>
        <w:rPr>
          <w:bCs/>
          <w:sz w:val="24"/>
          <w:szCs w:val="24"/>
        </w:rPr>
      </w:pPr>
      <w:r>
        <w:rPr>
          <w:rFonts w:hAnsi="宋体"/>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、申购和赎回的款项支付</w:t>
      </w:r>
    </w:p>
    <w:p w:rsidR="004B526F" w:rsidRDefault="0065211F">
      <w:pPr>
        <w:adjustRightInd w:val="0"/>
        <w:snapToGrid w:val="0"/>
        <w:spacing w:line="360" w:lineRule="auto"/>
        <w:ind w:firstLineChars="200" w:firstLine="480"/>
        <w:rPr>
          <w:bCs/>
          <w:sz w:val="24"/>
          <w:szCs w:val="24"/>
        </w:rPr>
      </w:pPr>
      <w:r>
        <w:rPr>
          <w:rFonts w:hAnsi="宋体"/>
          <w:bCs/>
          <w:sz w:val="24"/>
          <w:szCs w:val="24"/>
          <w:lang w:val="zh-CN"/>
        </w:rPr>
        <w:t>投资人申购基金份额时，必须全额交付申购款项，若申购资金在规定时间内未全额到账则申购不成功。</w:t>
      </w:r>
    </w:p>
    <w:p w:rsidR="004B526F" w:rsidRDefault="0065211F">
      <w:pPr>
        <w:adjustRightInd w:val="0"/>
        <w:snapToGrid w:val="0"/>
        <w:spacing w:line="360" w:lineRule="auto"/>
        <w:ind w:firstLineChars="200" w:firstLine="480"/>
        <w:rPr>
          <w:bCs/>
          <w:sz w:val="24"/>
          <w:szCs w:val="24"/>
        </w:rPr>
      </w:pPr>
      <w:r>
        <w:rPr>
          <w:rFonts w:hAnsi="宋体"/>
          <w:bCs/>
          <w:sz w:val="24"/>
          <w:szCs w:val="24"/>
        </w:rPr>
        <w:t>投资人赎回申请成功后，基金管理人将在</w:t>
      </w:r>
      <w:r>
        <w:rPr>
          <w:bCs/>
          <w:sz w:val="24"/>
          <w:szCs w:val="24"/>
        </w:rPr>
        <w:t>T</w:t>
      </w:r>
      <w:r>
        <w:rPr>
          <w:rFonts w:hAnsi="宋体"/>
          <w:bCs/>
          <w:sz w:val="24"/>
          <w:szCs w:val="24"/>
        </w:rPr>
        <w:t>＋</w:t>
      </w:r>
      <w:r>
        <w:rPr>
          <w:bCs/>
          <w:sz w:val="24"/>
          <w:szCs w:val="24"/>
        </w:rPr>
        <w:t>7</w:t>
      </w:r>
      <w:r>
        <w:rPr>
          <w:rFonts w:hAnsi="宋体"/>
          <w:bCs/>
          <w:sz w:val="24"/>
          <w:szCs w:val="24"/>
        </w:rPr>
        <w:t>日（包括该日）内支付赎回款项。在发生巨额赎回时，款项的支付办法参照本基金合同有关条款处理。</w:t>
      </w:r>
    </w:p>
    <w:p w:rsidR="004B526F" w:rsidRDefault="0065211F">
      <w:pPr>
        <w:pStyle w:val="a0"/>
        <w:autoSpaceDE w:val="0"/>
        <w:autoSpaceDN w:val="0"/>
        <w:adjustRightInd w:val="0"/>
        <w:snapToGrid w:val="0"/>
        <w:spacing w:line="360" w:lineRule="auto"/>
        <w:ind w:firstLine="480"/>
        <w:rPr>
          <w:sz w:val="24"/>
          <w:szCs w:val="24"/>
        </w:rPr>
      </w:pPr>
      <w:r>
        <w:rPr>
          <w:sz w:val="24"/>
          <w:szCs w:val="24"/>
        </w:rPr>
        <w:t>4</w:t>
      </w:r>
      <w:r>
        <w:rPr>
          <w:rFonts w:hAnsi="宋体"/>
          <w:sz w:val="24"/>
          <w:szCs w:val="24"/>
        </w:rPr>
        <w:t>、申购和赎回的注册登记</w:t>
      </w:r>
    </w:p>
    <w:p w:rsidR="004B526F" w:rsidRDefault="0065211F">
      <w:pPr>
        <w:widowControl/>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日为投资人增加权益并办理注册登记手续，投资人自</w:t>
      </w:r>
      <w:r>
        <w:rPr>
          <w:sz w:val="24"/>
          <w:szCs w:val="24"/>
        </w:rPr>
        <w:t>T</w:t>
      </w:r>
      <w:r>
        <w:rPr>
          <w:rFonts w:hAnsi="宋体"/>
          <w:sz w:val="24"/>
          <w:szCs w:val="24"/>
        </w:rPr>
        <w:t>＋</w:t>
      </w:r>
      <w:r>
        <w:rPr>
          <w:sz w:val="24"/>
          <w:szCs w:val="24"/>
        </w:rPr>
        <w:t>2</w:t>
      </w:r>
      <w:r>
        <w:rPr>
          <w:rFonts w:hAnsi="宋体"/>
          <w:sz w:val="24"/>
          <w:szCs w:val="24"/>
        </w:rPr>
        <w:t>日起（包括该日）有权赎回该部分基金份额。投资人应及时查询有关申请的确认情况。</w:t>
      </w:r>
    </w:p>
    <w:p w:rsidR="004B526F" w:rsidRDefault="0065211F">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日为投资人扣除权益并办理相应的注册登记手续。</w:t>
      </w:r>
    </w:p>
    <w:p w:rsidR="004B526F" w:rsidRDefault="0065211F">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）基金管理人可在法律法规允许的范围内，对上述注册登记办理时间进行调整，并于开始实施前按照《信息披露办法》的有关规定在指定媒体上公告并报中国证监会备案。</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（六）基金的申购费和赎回费</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、申购费用</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rsidR="004B526F" w:rsidRDefault="0065211F">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4B526F">
        <w:trPr>
          <w:cantSplit/>
          <w:trHeight w:val="132"/>
        </w:trPr>
        <w:tc>
          <w:tcPr>
            <w:tcW w:w="2491" w:type="dxa"/>
            <w:vMerge w:val="restart"/>
            <w:shd w:val="clear" w:color="auto" w:fill="auto"/>
            <w:vAlign w:val="center"/>
          </w:tcPr>
          <w:p w:rsidR="004B526F" w:rsidRDefault="0065211F">
            <w:pPr>
              <w:jc w:val="center"/>
              <w:rPr>
                <w:sz w:val="24"/>
              </w:rPr>
            </w:pPr>
            <w:r>
              <w:rPr>
                <w:sz w:val="24"/>
              </w:rPr>
              <w:t>申购费率</w:t>
            </w:r>
          </w:p>
        </w:tc>
        <w:tc>
          <w:tcPr>
            <w:tcW w:w="3260" w:type="dxa"/>
            <w:shd w:val="clear" w:color="auto" w:fill="FFFFFF"/>
            <w:vAlign w:val="center"/>
          </w:tcPr>
          <w:p w:rsidR="004B526F" w:rsidRDefault="0065211F">
            <w:pPr>
              <w:jc w:val="center"/>
              <w:rPr>
                <w:b/>
                <w:sz w:val="24"/>
              </w:rPr>
            </w:pPr>
            <w:r>
              <w:rPr>
                <w:b/>
                <w:sz w:val="24"/>
              </w:rPr>
              <w:t>申购金额（含申购费）</w:t>
            </w:r>
          </w:p>
        </w:tc>
        <w:tc>
          <w:tcPr>
            <w:tcW w:w="2043" w:type="dxa"/>
            <w:shd w:val="clear" w:color="auto" w:fill="FFFFFF"/>
            <w:vAlign w:val="center"/>
          </w:tcPr>
          <w:p w:rsidR="004B526F" w:rsidRDefault="0065211F">
            <w:pPr>
              <w:jc w:val="center"/>
              <w:rPr>
                <w:b/>
                <w:sz w:val="24"/>
              </w:rPr>
            </w:pPr>
            <w:r>
              <w:rPr>
                <w:b/>
                <w:sz w:val="24"/>
              </w:rPr>
              <w:t>申购费率</w:t>
            </w:r>
          </w:p>
        </w:tc>
      </w:tr>
      <w:tr w:rsidR="004B526F">
        <w:trPr>
          <w:cantSplit/>
          <w:trHeight w:val="131"/>
        </w:trPr>
        <w:tc>
          <w:tcPr>
            <w:tcW w:w="2491" w:type="dxa"/>
            <w:vMerge/>
          </w:tcPr>
          <w:p w:rsidR="004B526F" w:rsidRDefault="004B526F">
            <w:pPr>
              <w:rPr>
                <w:sz w:val="24"/>
              </w:rPr>
            </w:pPr>
          </w:p>
        </w:tc>
        <w:tc>
          <w:tcPr>
            <w:tcW w:w="3260" w:type="dxa"/>
          </w:tcPr>
          <w:p w:rsidR="004B526F" w:rsidRDefault="0065211F">
            <w:pPr>
              <w:rPr>
                <w:sz w:val="24"/>
              </w:rPr>
            </w:pPr>
            <w:r>
              <w:rPr>
                <w:sz w:val="24"/>
              </w:rPr>
              <w:t>50</w:t>
            </w:r>
            <w:r>
              <w:rPr>
                <w:rFonts w:hAnsi="宋体"/>
                <w:sz w:val="24"/>
              </w:rPr>
              <w:t>万元以下</w:t>
            </w:r>
          </w:p>
        </w:tc>
        <w:tc>
          <w:tcPr>
            <w:tcW w:w="2043" w:type="dxa"/>
          </w:tcPr>
          <w:p w:rsidR="004B526F" w:rsidRDefault="0065211F">
            <w:pPr>
              <w:jc w:val="center"/>
              <w:rPr>
                <w:sz w:val="24"/>
              </w:rPr>
            </w:pPr>
            <w:r>
              <w:rPr>
                <w:sz w:val="24"/>
              </w:rPr>
              <w:t>1.5%</w:t>
            </w:r>
          </w:p>
        </w:tc>
      </w:tr>
      <w:tr w:rsidR="004B526F">
        <w:trPr>
          <w:cantSplit/>
          <w:trHeight w:val="131"/>
        </w:trPr>
        <w:tc>
          <w:tcPr>
            <w:tcW w:w="2491" w:type="dxa"/>
            <w:vMerge/>
          </w:tcPr>
          <w:p w:rsidR="004B526F" w:rsidRDefault="004B526F">
            <w:pPr>
              <w:rPr>
                <w:sz w:val="24"/>
              </w:rPr>
            </w:pPr>
          </w:p>
        </w:tc>
        <w:tc>
          <w:tcPr>
            <w:tcW w:w="3260" w:type="dxa"/>
          </w:tcPr>
          <w:p w:rsidR="004B526F" w:rsidRDefault="0065211F">
            <w:pPr>
              <w:rPr>
                <w:sz w:val="24"/>
              </w:rPr>
            </w:pPr>
            <w:r>
              <w:rPr>
                <w:sz w:val="24"/>
              </w:rPr>
              <w:t>50</w:t>
            </w:r>
            <w:r>
              <w:rPr>
                <w:rFonts w:hAnsi="宋体"/>
                <w:sz w:val="24"/>
              </w:rPr>
              <w:t>万元（含）至</w:t>
            </w:r>
            <w:r>
              <w:rPr>
                <w:sz w:val="24"/>
              </w:rPr>
              <w:t>100</w:t>
            </w:r>
            <w:r>
              <w:rPr>
                <w:rFonts w:hAnsi="宋体"/>
                <w:sz w:val="24"/>
              </w:rPr>
              <w:t>万元</w:t>
            </w:r>
          </w:p>
        </w:tc>
        <w:tc>
          <w:tcPr>
            <w:tcW w:w="2043" w:type="dxa"/>
          </w:tcPr>
          <w:p w:rsidR="004B526F" w:rsidRDefault="0065211F">
            <w:pPr>
              <w:jc w:val="center"/>
              <w:rPr>
                <w:sz w:val="24"/>
              </w:rPr>
            </w:pPr>
            <w:r>
              <w:rPr>
                <w:sz w:val="24"/>
              </w:rPr>
              <w:t>1.2%</w:t>
            </w:r>
          </w:p>
        </w:tc>
      </w:tr>
      <w:tr w:rsidR="004B526F">
        <w:trPr>
          <w:cantSplit/>
          <w:trHeight w:val="131"/>
        </w:trPr>
        <w:tc>
          <w:tcPr>
            <w:tcW w:w="2491" w:type="dxa"/>
            <w:vMerge/>
          </w:tcPr>
          <w:p w:rsidR="004B526F" w:rsidRDefault="004B526F">
            <w:pPr>
              <w:rPr>
                <w:sz w:val="24"/>
              </w:rPr>
            </w:pPr>
          </w:p>
        </w:tc>
        <w:tc>
          <w:tcPr>
            <w:tcW w:w="3260" w:type="dxa"/>
          </w:tcPr>
          <w:p w:rsidR="004B526F" w:rsidRDefault="0065211F">
            <w:pPr>
              <w:rPr>
                <w:sz w:val="24"/>
              </w:rPr>
            </w:pPr>
            <w:r>
              <w:rPr>
                <w:sz w:val="24"/>
              </w:rPr>
              <w:t>100</w:t>
            </w:r>
            <w:r>
              <w:rPr>
                <w:rFonts w:hAnsi="宋体"/>
                <w:sz w:val="24"/>
              </w:rPr>
              <w:t>万元（含）至</w:t>
            </w:r>
            <w:r>
              <w:rPr>
                <w:sz w:val="24"/>
              </w:rPr>
              <w:t>200</w:t>
            </w:r>
            <w:r>
              <w:rPr>
                <w:rFonts w:hAnsi="宋体"/>
                <w:sz w:val="24"/>
              </w:rPr>
              <w:t>万元</w:t>
            </w:r>
          </w:p>
        </w:tc>
        <w:tc>
          <w:tcPr>
            <w:tcW w:w="2043" w:type="dxa"/>
          </w:tcPr>
          <w:p w:rsidR="004B526F" w:rsidRDefault="0065211F">
            <w:pPr>
              <w:jc w:val="center"/>
              <w:rPr>
                <w:sz w:val="24"/>
              </w:rPr>
            </w:pPr>
            <w:r>
              <w:rPr>
                <w:sz w:val="24"/>
              </w:rPr>
              <w:t>0.8%</w:t>
            </w:r>
          </w:p>
        </w:tc>
      </w:tr>
      <w:tr w:rsidR="004B526F">
        <w:trPr>
          <w:cantSplit/>
          <w:trHeight w:val="131"/>
        </w:trPr>
        <w:tc>
          <w:tcPr>
            <w:tcW w:w="2491" w:type="dxa"/>
            <w:vMerge/>
          </w:tcPr>
          <w:p w:rsidR="004B526F" w:rsidRDefault="004B526F">
            <w:pPr>
              <w:rPr>
                <w:sz w:val="24"/>
              </w:rPr>
            </w:pPr>
          </w:p>
        </w:tc>
        <w:tc>
          <w:tcPr>
            <w:tcW w:w="3260" w:type="dxa"/>
          </w:tcPr>
          <w:p w:rsidR="004B526F" w:rsidRDefault="0065211F">
            <w:pPr>
              <w:rPr>
                <w:sz w:val="24"/>
              </w:rPr>
            </w:pPr>
            <w:r>
              <w:rPr>
                <w:sz w:val="24"/>
              </w:rPr>
              <w:t>200</w:t>
            </w:r>
            <w:r>
              <w:rPr>
                <w:rFonts w:hAnsi="宋体"/>
                <w:sz w:val="24"/>
              </w:rPr>
              <w:t>万元（含）至</w:t>
            </w:r>
            <w:r>
              <w:rPr>
                <w:sz w:val="24"/>
              </w:rPr>
              <w:t>500</w:t>
            </w:r>
            <w:r>
              <w:rPr>
                <w:rFonts w:hAnsi="宋体"/>
                <w:sz w:val="24"/>
              </w:rPr>
              <w:t>万元</w:t>
            </w:r>
          </w:p>
        </w:tc>
        <w:tc>
          <w:tcPr>
            <w:tcW w:w="2043" w:type="dxa"/>
          </w:tcPr>
          <w:p w:rsidR="004B526F" w:rsidRDefault="0065211F">
            <w:pPr>
              <w:jc w:val="center"/>
              <w:rPr>
                <w:sz w:val="24"/>
              </w:rPr>
            </w:pPr>
            <w:r>
              <w:rPr>
                <w:sz w:val="24"/>
              </w:rPr>
              <w:t>0.5%</w:t>
            </w:r>
          </w:p>
        </w:tc>
      </w:tr>
      <w:tr w:rsidR="004B526F">
        <w:trPr>
          <w:cantSplit/>
          <w:trHeight w:val="131"/>
        </w:trPr>
        <w:tc>
          <w:tcPr>
            <w:tcW w:w="2491" w:type="dxa"/>
            <w:vMerge/>
          </w:tcPr>
          <w:p w:rsidR="004B526F" w:rsidRDefault="004B526F">
            <w:pPr>
              <w:rPr>
                <w:sz w:val="24"/>
              </w:rPr>
            </w:pPr>
          </w:p>
        </w:tc>
        <w:tc>
          <w:tcPr>
            <w:tcW w:w="3260" w:type="dxa"/>
          </w:tcPr>
          <w:p w:rsidR="004B526F" w:rsidRDefault="0065211F">
            <w:pPr>
              <w:rPr>
                <w:sz w:val="24"/>
              </w:rPr>
            </w:pPr>
            <w:r>
              <w:rPr>
                <w:sz w:val="24"/>
              </w:rPr>
              <w:t>500</w:t>
            </w:r>
            <w:r>
              <w:rPr>
                <w:rFonts w:hAnsi="宋体"/>
                <w:sz w:val="24"/>
              </w:rPr>
              <w:t>万元以上（含</w:t>
            </w:r>
            <w:r>
              <w:rPr>
                <w:sz w:val="24"/>
              </w:rPr>
              <w:t>500</w:t>
            </w:r>
            <w:r>
              <w:rPr>
                <w:rFonts w:hAnsi="宋体"/>
                <w:sz w:val="24"/>
              </w:rPr>
              <w:t>万）</w:t>
            </w:r>
          </w:p>
        </w:tc>
        <w:tc>
          <w:tcPr>
            <w:tcW w:w="2043" w:type="dxa"/>
          </w:tcPr>
          <w:p w:rsidR="004B526F" w:rsidRDefault="0065211F">
            <w:pPr>
              <w:jc w:val="center"/>
              <w:rPr>
                <w:sz w:val="24"/>
              </w:rPr>
            </w:pPr>
            <w:r>
              <w:rPr>
                <w:rFonts w:hAnsi="宋体"/>
                <w:sz w:val="24"/>
              </w:rPr>
              <w:t>每笔交易</w:t>
            </w:r>
            <w:r>
              <w:rPr>
                <w:sz w:val="24"/>
              </w:rPr>
              <w:t>1000</w:t>
            </w:r>
            <w:r>
              <w:rPr>
                <w:rFonts w:hAnsi="宋体"/>
                <w:sz w:val="24"/>
              </w:rPr>
              <w:t>元</w:t>
            </w:r>
          </w:p>
        </w:tc>
      </w:tr>
    </w:tbl>
    <w:p w:rsidR="004B526F" w:rsidRDefault="0065211F">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、赎回费用</w:t>
      </w:r>
    </w:p>
    <w:p w:rsidR="004B526F" w:rsidRDefault="0065211F">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p>
    <w:p w:rsidR="004B526F" w:rsidRDefault="0065211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4B526F">
        <w:trPr>
          <w:cantSplit/>
          <w:trHeight w:val="132"/>
          <w:jc w:val="center"/>
        </w:trPr>
        <w:tc>
          <w:tcPr>
            <w:tcW w:w="2502" w:type="dxa"/>
            <w:vMerge w:val="restart"/>
            <w:shd w:val="clear" w:color="auto" w:fill="auto"/>
            <w:vAlign w:val="center"/>
          </w:tcPr>
          <w:p w:rsidR="004B526F" w:rsidRDefault="0065211F">
            <w:pPr>
              <w:spacing w:line="360" w:lineRule="auto"/>
              <w:jc w:val="center"/>
              <w:rPr>
                <w:sz w:val="24"/>
              </w:rPr>
            </w:pPr>
            <w:r>
              <w:rPr>
                <w:rFonts w:hAnsi="宋体"/>
                <w:sz w:val="24"/>
              </w:rPr>
              <w:t>赎回费率</w:t>
            </w:r>
          </w:p>
        </w:tc>
        <w:tc>
          <w:tcPr>
            <w:tcW w:w="3240" w:type="dxa"/>
            <w:shd w:val="clear" w:color="auto" w:fill="FFFFFF"/>
            <w:vAlign w:val="center"/>
          </w:tcPr>
          <w:p w:rsidR="004B526F" w:rsidRDefault="0065211F">
            <w:pPr>
              <w:jc w:val="center"/>
              <w:rPr>
                <w:b/>
                <w:sz w:val="24"/>
              </w:rPr>
            </w:pPr>
            <w:r>
              <w:rPr>
                <w:rFonts w:hAnsi="宋体"/>
                <w:b/>
                <w:sz w:val="24"/>
              </w:rPr>
              <w:t>持有期限</w:t>
            </w:r>
          </w:p>
        </w:tc>
        <w:tc>
          <w:tcPr>
            <w:tcW w:w="1926" w:type="dxa"/>
            <w:shd w:val="clear" w:color="auto" w:fill="FFFFFF"/>
            <w:vAlign w:val="center"/>
          </w:tcPr>
          <w:p w:rsidR="004B526F" w:rsidRDefault="0065211F">
            <w:pPr>
              <w:jc w:val="center"/>
              <w:rPr>
                <w:b/>
                <w:sz w:val="24"/>
              </w:rPr>
            </w:pPr>
            <w:r>
              <w:rPr>
                <w:rFonts w:hAnsi="宋体"/>
                <w:b/>
                <w:sz w:val="24"/>
              </w:rPr>
              <w:t>赎回费率</w:t>
            </w:r>
          </w:p>
        </w:tc>
      </w:tr>
      <w:tr w:rsidR="004B526F">
        <w:trPr>
          <w:cantSplit/>
          <w:trHeight w:val="131"/>
          <w:jc w:val="center"/>
        </w:trPr>
        <w:tc>
          <w:tcPr>
            <w:tcW w:w="2502" w:type="dxa"/>
            <w:vMerge/>
          </w:tcPr>
          <w:p w:rsidR="004B526F" w:rsidRDefault="004B526F">
            <w:pPr>
              <w:spacing w:line="360" w:lineRule="auto"/>
              <w:rPr>
                <w:sz w:val="24"/>
              </w:rPr>
            </w:pPr>
          </w:p>
        </w:tc>
        <w:tc>
          <w:tcPr>
            <w:tcW w:w="3240" w:type="dxa"/>
          </w:tcPr>
          <w:p w:rsidR="004B526F" w:rsidRDefault="0065211F">
            <w:pPr>
              <w:rPr>
                <w:sz w:val="24"/>
              </w:rPr>
            </w:pPr>
            <w:r>
              <w:rPr>
                <w:sz w:val="24"/>
              </w:rPr>
              <w:t>1</w:t>
            </w:r>
            <w:r>
              <w:rPr>
                <w:rFonts w:hAnsi="宋体"/>
                <w:sz w:val="24"/>
              </w:rPr>
              <w:t>年以内（含）</w:t>
            </w:r>
          </w:p>
        </w:tc>
        <w:tc>
          <w:tcPr>
            <w:tcW w:w="1926" w:type="dxa"/>
          </w:tcPr>
          <w:p w:rsidR="004B526F" w:rsidRDefault="0065211F">
            <w:pPr>
              <w:jc w:val="center"/>
              <w:rPr>
                <w:sz w:val="24"/>
              </w:rPr>
            </w:pPr>
            <w:r>
              <w:rPr>
                <w:sz w:val="24"/>
              </w:rPr>
              <w:t>0.5%</w:t>
            </w:r>
          </w:p>
        </w:tc>
      </w:tr>
      <w:tr w:rsidR="004B526F">
        <w:trPr>
          <w:cantSplit/>
          <w:trHeight w:val="131"/>
          <w:jc w:val="center"/>
        </w:trPr>
        <w:tc>
          <w:tcPr>
            <w:tcW w:w="2502" w:type="dxa"/>
            <w:vMerge/>
          </w:tcPr>
          <w:p w:rsidR="004B526F" w:rsidRDefault="004B526F">
            <w:pPr>
              <w:spacing w:line="360" w:lineRule="auto"/>
              <w:rPr>
                <w:sz w:val="24"/>
              </w:rPr>
            </w:pPr>
          </w:p>
        </w:tc>
        <w:tc>
          <w:tcPr>
            <w:tcW w:w="3240" w:type="dxa"/>
          </w:tcPr>
          <w:p w:rsidR="004B526F" w:rsidRDefault="0065211F">
            <w:pPr>
              <w:rPr>
                <w:sz w:val="24"/>
              </w:rPr>
            </w:pPr>
            <w:r>
              <w:rPr>
                <w:sz w:val="24"/>
              </w:rPr>
              <w:t>1</w:t>
            </w:r>
            <w:r>
              <w:rPr>
                <w:rFonts w:hAnsi="宋体"/>
                <w:sz w:val="24"/>
              </w:rPr>
              <w:t>年</w:t>
            </w:r>
            <w:r>
              <w:rPr>
                <w:sz w:val="24"/>
              </w:rPr>
              <w:t>—2</w:t>
            </w:r>
            <w:r>
              <w:rPr>
                <w:rFonts w:hAnsi="宋体"/>
                <w:sz w:val="24"/>
              </w:rPr>
              <w:t>年（含）</w:t>
            </w:r>
          </w:p>
        </w:tc>
        <w:tc>
          <w:tcPr>
            <w:tcW w:w="1926" w:type="dxa"/>
          </w:tcPr>
          <w:p w:rsidR="004B526F" w:rsidRDefault="0065211F">
            <w:pPr>
              <w:jc w:val="center"/>
              <w:rPr>
                <w:sz w:val="24"/>
              </w:rPr>
            </w:pPr>
            <w:r>
              <w:rPr>
                <w:sz w:val="24"/>
              </w:rPr>
              <w:t>0.2%</w:t>
            </w:r>
          </w:p>
        </w:tc>
      </w:tr>
      <w:tr w:rsidR="004B526F">
        <w:trPr>
          <w:cantSplit/>
          <w:trHeight w:val="131"/>
          <w:jc w:val="center"/>
        </w:trPr>
        <w:tc>
          <w:tcPr>
            <w:tcW w:w="2502" w:type="dxa"/>
            <w:vMerge/>
          </w:tcPr>
          <w:p w:rsidR="004B526F" w:rsidRDefault="004B526F">
            <w:pPr>
              <w:spacing w:line="360" w:lineRule="auto"/>
              <w:rPr>
                <w:sz w:val="24"/>
              </w:rPr>
            </w:pPr>
          </w:p>
        </w:tc>
        <w:tc>
          <w:tcPr>
            <w:tcW w:w="3240" w:type="dxa"/>
          </w:tcPr>
          <w:p w:rsidR="004B526F" w:rsidRDefault="0065211F">
            <w:pPr>
              <w:rPr>
                <w:sz w:val="24"/>
              </w:rPr>
            </w:pPr>
            <w:r>
              <w:rPr>
                <w:sz w:val="24"/>
              </w:rPr>
              <w:t>2</w:t>
            </w:r>
            <w:r>
              <w:rPr>
                <w:rFonts w:hAnsi="宋体"/>
                <w:sz w:val="24"/>
              </w:rPr>
              <w:t>年以上</w:t>
            </w:r>
          </w:p>
        </w:tc>
        <w:tc>
          <w:tcPr>
            <w:tcW w:w="1926" w:type="dxa"/>
          </w:tcPr>
          <w:p w:rsidR="004B526F" w:rsidRDefault="0065211F">
            <w:pPr>
              <w:jc w:val="center"/>
              <w:rPr>
                <w:sz w:val="24"/>
              </w:rPr>
            </w:pPr>
            <w:r>
              <w:rPr>
                <w:sz w:val="24"/>
              </w:rPr>
              <w:t>0</w:t>
            </w:r>
          </w:p>
        </w:tc>
      </w:tr>
    </w:tbl>
    <w:p w:rsidR="004B526F" w:rsidRDefault="0065211F">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rsidR="004B526F" w:rsidRDefault="0065211F">
      <w:pPr>
        <w:widowControl/>
        <w:spacing w:line="360" w:lineRule="auto"/>
        <w:ind w:firstLineChars="200" w:firstLine="480"/>
        <w:rPr>
          <w:rFonts w:ascii="宋体" w:hAnsi="宋体"/>
          <w:kern w:val="0"/>
          <w:sz w:val="24"/>
          <w:szCs w:val="24"/>
        </w:rPr>
      </w:pPr>
      <w:r>
        <w:rPr>
          <w:rFonts w:ascii="宋体" w:hAnsi="宋体" w:hint="eastAsia"/>
          <w:kern w:val="0"/>
          <w:sz w:val="24"/>
          <w:szCs w:val="24"/>
        </w:rPr>
        <w:t>3、网上直销的有关费率</w:t>
      </w:r>
    </w:p>
    <w:p w:rsidR="004B526F" w:rsidRDefault="0065211F">
      <w:pPr>
        <w:widowControl/>
        <w:snapToGrid w:val="0"/>
        <w:spacing w:line="360" w:lineRule="auto"/>
        <w:ind w:firstLineChars="200" w:firstLine="480"/>
        <w:rPr>
          <w:sz w:val="24"/>
          <w:szCs w:val="21"/>
        </w:rPr>
      </w:pPr>
      <w:r>
        <w:rPr>
          <w:rFonts w:hint="eastAsia"/>
          <w:sz w:val="24"/>
          <w:szCs w:val="21"/>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定期定额投资业务的个人投资者将享受申购费率优惠，</w:t>
      </w:r>
      <w:r>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hint="eastAsia"/>
          <w:sz w:val="24"/>
          <w:szCs w:val="21"/>
        </w:rPr>
        <w:t>，其他费率标准不变。具体优惠费率请参见公司网站列示的网上直销交易平台申购、定期定额投资及转换费率表或相关公告。</w:t>
      </w:r>
    </w:p>
    <w:p w:rsidR="004B526F" w:rsidRDefault="0065211F">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rsidR="004B526F" w:rsidRDefault="0065211F">
      <w:pPr>
        <w:widowControl/>
        <w:snapToGrid w:val="0"/>
        <w:spacing w:line="360" w:lineRule="auto"/>
        <w:ind w:firstLineChars="200" w:firstLine="480"/>
        <w:rPr>
          <w:sz w:val="24"/>
          <w:szCs w:val="21"/>
        </w:rPr>
      </w:pPr>
      <w:r>
        <w:rPr>
          <w:rFonts w:hint="eastAsia"/>
          <w:sz w:val="24"/>
          <w:szCs w:val="21"/>
        </w:rPr>
        <w:t>个人投资者通过本基金管理人网上直销交易平台申购本基金基金份额的单笔最低金额为</w:t>
      </w:r>
      <w:r>
        <w:rPr>
          <w:rFonts w:hint="eastAsia"/>
          <w:sz w:val="24"/>
          <w:szCs w:val="21"/>
        </w:rPr>
        <w:t>1,000</w:t>
      </w:r>
      <w:r>
        <w:rPr>
          <w:rFonts w:hint="eastAsia"/>
          <w:sz w:val="24"/>
          <w:szCs w:val="21"/>
        </w:rPr>
        <w:t>元（含），单笔定期定额投资最低金额为</w:t>
      </w:r>
      <w:r>
        <w:rPr>
          <w:rFonts w:hint="eastAsia"/>
          <w:sz w:val="24"/>
          <w:szCs w:val="21"/>
        </w:rPr>
        <w:t>100</w:t>
      </w:r>
      <w:r>
        <w:rPr>
          <w:rFonts w:hint="eastAsia"/>
          <w:sz w:val="24"/>
          <w:szCs w:val="21"/>
        </w:rPr>
        <w:t>元（含），不受网上直销日常申购的最低金额限制；单笔转换份额不得低于</w:t>
      </w:r>
      <w:r>
        <w:rPr>
          <w:rFonts w:hint="eastAsia"/>
          <w:sz w:val="24"/>
          <w:szCs w:val="21"/>
        </w:rPr>
        <w:t>100</w:t>
      </w:r>
      <w:r>
        <w:rPr>
          <w:rFonts w:hint="eastAsia"/>
          <w:sz w:val="24"/>
          <w:szCs w:val="21"/>
        </w:rPr>
        <w:t>份，投资者可将其全部或部分基金份额转换成其它基金，单笔转换申请不受转入基金最低申购限额限制。</w:t>
      </w:r>
    </w:p>
    <w:p w:rsidR="004B526F" w:rsidRDefault="0065211F">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rsidR="004B526F" w:rsidRDefault="0065211F">
      <w:pPr>
        <w:widowControl/>
        <w:adjustRightInd w:val="0"/>
        <w:snapToGrid w:val="0"/>
        <w:spacing w:line="360" w:lineRule="auto"/>
        <w:ind w:firstLineChars="200" w:firstLine="480"/>
        <w:rPr>
          <w:kern w:val="0"/>
          <w:sz w:val="24"/>
          <w:szCs w:val="24"/>
        </w:rPr>
      </w:pPr>
      <w:r>
        <w:rPr>
          <w:rFonts w:hint="eastAsia"/>
          <w:sz w:val="24"/>
          <w:szCs w:val="24"/>
        </w:rPr>
        <w:t>4</w:t>
      </w:r>
      <w:r>
        <w:rPr>
          <w:rFonts w:hAnsi="宋体"/>
          <w:sz w:val="24"/>
          <w:szCs w:val="24"/>
        </w:rPr>
        <w:t>、基金管理人可以在基金合同约定的范围内调整费率或收费方式，并最迟应于新的费率或收费方式实施日前依照《信息披露办法》的有关规定在指定媒体上公告。</w:t>
      </w:r>
    </w:p>
    <w:p w:rsidR="004B526F" w:rsidRDefault="0065211F">
      <w:pPr>
        <w:widowControl/>
        <w:adjustRightInd w:val="0"/>
        <w:snapToGrid w:val="0"/>
        <w:spacing w:line="360" w:lineRule="auto"/>
        <w:ind w:firstLineChars="200" w:firstLine="480"/>
        <w:rPr>
          <w:b/>
          <w:kern w:val="0"/>
          <w:sz w:val="24"/>
          <w:szCs w:val="24"/>
        </w:rPr>
      </w:pPr>
      <w:r>
        <w:rPr>
          <w:rFonts w:hint="eastAsia"/>
          <w:sz w:val="24"/>
          <w:szCs w:val="24"/>
        </w:rPr>
        <w:t>5</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bookmarkStart w:id="39" w:name="_Hlt81024033"/>
      <w:bookmarkStart w:id="40" w:name="_Hlt90458725"/>
      <w:bookmarkStart w:id="41" w:name="_Hlt91144389"/>
      <w:bookmarkEnd w:id="39"/>
      <w:bookmarkEnd w:id="40"/>
      <w:bookmarkEnd w:id="41"/>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（七）申购和赎回的数额和价格</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、申购和赎回数额、余额的处理方式</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w:t>
      </w:r>
      <w:r>
        <w:rPr>
          <w:rFonts w:hAnsi="宋体"/>
          <w:sz w:val="24"/>
          <w:szCs w:val="24"/>
        </w:rPr>
        <w:t>申购的有效份额为按实际确认的申购金额在扣除相应的费用后，以当日基金份额净值为基准计算，申购份额计算结果保留到小数点后</w:t>
      </w:r>
      <w:r>
        <w:rPr>
          <w:sz w:val="24"/>
          <w:szCs w:val="24"/>
        </w:rPr>
        <w:t>2</w:t>
      </w:r>
      <w:r>
        <w:rPr>
          <w:rFonts w:hAnsi="宋体"/>
          <w:sz w:val="24"/>
          <w:szCs w:val="24"/>
        </w:rPr>
        <w:t>位，小数点后两位以后的部分四舍五入，由此误差产生的收益或损失由基金财产承担。</w:t>
      </w:r>
    </w:p>
    <w:p w:rsidR="004B526F" w:rsidRDefault="0065211F">
      <w:pPr>
        <w:adjustRightInd w:val="0"/>
        <w:snapToGrid w:val="0"/>
        <w:spacing w:line="360" w:lineRule="auto"/>
        <w:ind w:firstLineChars="200" w:firstLine="480"/>
        <w:rPr>
          <w:sz w:val="24"/>
          <w:szCs w:val="24"/>
        </w:rPr>
      </w:pPr>
      <w:r>
        <w:rPr>
          <w:rFonts w:hAnsi="宋体"/>
          <w:kern w:val="0"/>
          <w:sz w:val="24"/>
          <w:szCs w:val="24"/>
        </w:rPr>
        <w:t>（</w:t>
      </w:r>
      <w:r>
        <w:rPr>
          <w:kern w:val="0"/>
          <w:sz w:val="24"/>
          <w:szCs w:val="24"/>
        </w:rPr>
        <w:t>2</w:t>
      </w:r>
      <w:r>
        <w:rPr>
          <w:rFonts w:hAnsi="宋体"/>
          <w:kern w:val="0"/>
          <w:sz w:val="24"/>
          <w:szCs w:val="24"/>
        </w:rPr>
        <w:t>）</w:t>
      </w:r>
      <w:r>
        <w:rPr>
          <w:rFonts w:hAnsi="宋体"/>
          <w:sz w:val="24"/>
          <w:szCs w:val="24"/>
        </w:rPr>
        <w:t>赎回金额为按实际确认的有效赎回份额乘以当日基金份额净值并扣除相应的费用，赎回金额计算结果保留到小数点后</w:t>
      </w:r>
      <w:r>
        <w:rPr>
          <w:sz w:val="24"/>
          <w:szCs w:val="24"/>
        </w:rPr>
        <w:t>2</w:t>
      </w:r>
      <w:r>
        <w:rPr>
          <w:rFonts w:hAnsi="宋体"/>
          <w:sz w:val="24"/>
          <w:szCs w:val="24"/>
        </w:rPr>
        <w:t>位，小数点后两位以后的部分四舍五入，由此误差产生的收益或损失由基金财产承担。</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、申购份额的计算</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例二：某投资人投资</w:t>
      </w:r>
      <w:r>
        <w:rPr>
          <w:kern w:val="0"/>
          <w:sz w:val="24"/>
          <w:szCs w:val="24"/>
        </w:rPr>
        <w:t>40,000</w:t>
      </w:r>
      <w:r>
        <w:rPr>
          <w:rFonts w:hAnsi="宋体"/>
          <w:kern w:val="0"/>
          <w:sz w:val="24"/>
          <w:szCs w:val="24"/>
        </w:rPr>
        <w:t>元申购本基金（非网上交易），假设申购当日基金份额净值为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、赎回金额的计算</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例三：某投资人赎回认购（申购）持有的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、基金份额净值的计算公式</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基金份额净值＝基金资产净值总额</w:t>
      </w:r>
      <w:r>
        <w:rPr>
          <w:kern w:val="0"/>
          <w:sz w:val="24"/>
          <w:szCs w:val="24"/>
        </w:rPr>
        <w:t>/</w:t>
      </w:r>
      <w:r>
        <w:rPr>
          <w:rFonts w:hAnsi="宋体"/>
          <w:kern w:val="0"/>
          <w:sz w:val="24"/>
          <w:szCs w:val="24"/>
        </w:rPr>
        <w:t>发行在外的基金份额总数</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日内公告。遇特殊情况，经中国证监会同意，可以适当延迟计算或公告。</w:t>
      </w:r>
      <w:r>
        <w:rPr>
          <w:rFonts w:hAnsi="宋体"/>
          <w:sz w:val="24"/>
          <w:szCs w:val="24"/>
        </w:rPr>
        <w:t>本基金基金份额净值的计算，保留到小数点后</w:t>
      </w:r>
      <w:r>
        <w:rPr>
          <w:sz w:val="24"/>
          <w:szCs w:val="24"/>
        </w:rPr>
        <w:t>3</w:t>
      </w:r>
      <w:r>
        <w:rPr>
          <w:rFonts w:hAnsi="宋体"/>
          <w:sz w:val="24"/>
          <w:szCs w:val="24"/>
        </w:rPr>
        <w:t>位，小数点后第</w:t>
      </w:r>
      <w:r>
        <w:rPr>
          <w:sz w:val="24"/>
          <w:szCs w:val="24"/>
        </w:rPr>
        <w:t>4</w:t>
      </w:r>
      <w:r>
        <w:rPr>
          <w:rFonts w:hAnsi="宋体"/>
          <w:sz w:val="24"/>
          <w:szCs w:val="24"/>
        </w:rPr>
        <w:t>位四舍五入，由此误差产生的收益或损失由基金财产承担。</w:t>
      </w:r>
    </w:p>
    <w:p w:rsidR="004B526F" w:rsidRDefault="0065211F">
      <w:pPr>
        <w:widowControl/>
        <w:adjustRightInd w:val="0"/>
        <w:snapToGrid w:val="0"/>
        <w:spacing w:line="360" w:lineRule="auto"/>
        <w:ind w:firstLineChars="200" w:firstLine="482"/>
        <w:outlineLvl w:val="1"/>
        <w:rPr>
          <w:b/>
          <w:kern w:val="0"/>
          <w:sz w:val="24"/>
          <w:szCs w:val="24"/>
        </w:rPr>
      </w:pPr>
      <w:bookmarkStart w:id="42" w:name="_Toc79392615"/>
      <w:r>
        <w:rPr>
          <w:rFonts w:hAnsi="宋体"/>
          <w:b/>
          <w:kern w:val="0"/>
          <w:sz w:val="24"/>
          <w:szCs w:val="24"/>
        </w:rPr>
        <w:t>（八）拒绝或暂停申购的情形</w:t>
      </w:r>
      <w:bookmarkEnd w:id="42"/>
    </w:p>
    <w:p w:rsidR="004B526F" w:rsidRDefault="0065211F">
      <w:pPr>
        <w:adjustRightInd w:val="0"/>
        <w:snapToGrid w:val="0"/>
        <w:spacing w:line="360" w:lineRule="auto"/>
        <w:ind w:firstLineChars="200" w:firstLine="480"/>
        <w:rPr>
          <w:bCs/>
          <w:sz w:val="24"/>
          <w:szCs w:val="24"/>
        </w:rPr>
      </w:pPr>
      <w:r>
        <w:rPr>
          <w:rFonts w:hAnsi="宋体"/>
          <w:bCs/>
          <w:sz w:val="24"/>
          <w:szCs w:val="24"/>
        </w:rPr>
        <w:t>发生下列情况时，基金管理人可拒绝或暂停接受投资人的申购申请：</w:t>
      </w:r>
    </w:p>
    <w:p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、因不可抗力导致基金无法正常运作。</w:t>
      </w:r>
    </w:p>
    <w:p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、发生基金合同规定的暂停基金资产估值情况时，基金管理人可暂停接受投资人的申购申请。</w:t>
      </w:r>
    </w:p>
    <w:p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、证券交易所交易时间临时停市，导致基金管理人无法计算当日基金资产净值。</w:t>
      </w:r>
    </w:p>
    <w:p w:rsidR="004B526F" w:rsidRDefault="0065211F">
      <w:pPr>
        <w:adjustRightInd w:val="0"/>
        <w:snapToGrid w:val="0"/>
        <w:spacing w:line="360" w:lineRule="auto"/>
        <w:ind w:firstLineChars="200" w:firstLine="480"/>
        <w:rPr>
          <w:bCs/>
          <w:sz w:val="24"/>
          <w:szCs w:val="24"/>
        </w:rPr>
      </w:pPr>
      <w:bookmarkStart w:id="43" w:name="_Hlt70481650"/>
      <w:bookmarkEnd w:id="43"/>
      <w:r>
        <w:rPr>
          <w:bCs/>
          <w:sz w:val="24"/>
          <w:szCs w:val="24"/>
        </w:rPr>
        <w:t>4</w:t>
      </w:r>
      <w:r>
        <w:rPr>
          <w:rFonts w:hAnsi="宋体"/>
          <w:bCs/>
          <w:sz w:val="24"/>
          <w:szCs w:val="24"/>
        </w:rPr>
        <w:t>、基金管理人认为接受某笔或某些申购申请可能会影响或损害现有基金份额持有人利益时。</w:t>
      </w:r>
    </w:p>
    <w:p w:rsidR="004B526F" w:rsidRDefault="0065211F">
      <w:pPr>
        <w:adjustRightInd w:val="0"/>
        <w:snapToGrid w:val="0"/>
        <w:spacing w:line="360" w:lineRule="auto"/>
        <w:ind w:firstLineChars="200" w:firstLine="480"/>
        <w:rPr>
          <w:bCs/>
          <w:sz w:val="24"/>
          <w:szCs w:val="24"/>
        </w:rPr>
      </w:pPr>
      <w:r>
        <w:rPr>
          <w:bCs/>
          <w:sz w:val="24"/>
          <w:szCs w:val="24"/>
        </w:rPr>
        <w:t>5</w:t>
      </w:r>
      <w:r>
        <w:rPr>
          <w:rFonts w:hAnsi="宋体"/>
          <w:bCs/>
          <w:sz w:val="24"/>
          <w:szCs w:val="24"/>
        </w:rPr>
        <w:t>、基金资产规模过大，使基金管理人无法找到合适的投资品种，或其他可能对基金业绩产生负面影响，从而损害现有基金份额持有人利益的情形。</w:t>
      </w:r>
    </w:p>
    <w:p w:rsidR="004B526F" w:rsidRDefault="0065211F">
      <w:pPr>
        <w:adjustRightInd w:val="0"/>
        <w:snapToGrid w:val="0"/>
        <w:spacing w:line="360" w:lineRule="auto"/>
        <w:ind w:firstLineChars="200" w:firstLine="480"/>
        <w:rPr>
          <w:bCs/>
          <w:sz w:val="24"/>
          <w:szCs w:val="24"/>
        </w:rPr>
      </w:pPr>
      <w:r>
        <w:rPr>
          <w:bCs/>
          <w:sz w:val="24"/>
          <w:szCs w:val="24"/>
        </w:rPr>
        <w:t>6</w:t>
      </w:r>
      <w:r>
        <w:rPr>
          <w:rFonts w:hAnsi="宋体"/>
          <w:bCs/>
          <w:sz w:val="24"/>
          <w:szCs w:val="24"/>
        </w:rPr>
        <w:t>、法律法规规定或中国证监会认定的其他情形。</w:t>
      </w:r>
    </w:p>
    <w:p w:rsidR="004B526F" w:rsidRDefault="0065211F">
      <w:pPr>
        <w:adjustRightInd w:val="0"/>
        <w:snapToGrid w:val="0"/>
        <w:spacing w:line="360" w:lineRule="auto"/>
        <w:ind w:firstLineChars="200" w:firstLine="480"/>
        <w:rPr>
          <w:kern w:val="0"/>
          <w:sz w:val="24"/>
          <w:szCs w:val="24"/>
        </w:rPr>
      </w:pPr>
      <w:r>
        <w:rPr>
          <w:rFonts w:hAnsi="宋体"/>
          <w:bCs/>
          <w:sz w:val="24"/>
          <w:szCs w:val="24"/>
        </w:rPr>
        <w:t>发生上述第</w:t>
      </w:r>
      <w:r>
        <w:rPr>
          <w:bCs/>
          <w:sz w:val="24"/>
          <w:szCs w:val="24"/>
        </w:rPr>
        <w:t>1</w:t>
      </w:r>
      <w:r>
        <w:rPr>
          <w:rFonts w:hAnsi="宋体"/>
          <w:bCs/>
          <w:sz w:val="24"/>
          <w:szCs w:val="24"/>
        </w:rPr>
        <w:t>、</w:t>
      </w:r>
      <w:r>
        <w:rPr>
          <w:bCs/>
          <w:sz w:val="24"/>
          <w:szCs w:val="24"/>
        </w:rPr>
        <w:t>2</w:t>
      </w:r>
      <w:r>
        <w:rPr>
          <w:rFonts w:hAnsi="宋体"/>
          <w:bCs/>
          <w:sz w:val="24"/>
          <w:szCs w:val="24"/>
        </w:rPr>
        <w:t>、</w:t>
      </w:r>
      <w:r>
        <w:rPr>
          <w:bCs/>
          <w:sz w:val="24"/>
          <w:szCs w:val="24"/>
        </w:rPr>
        <w:t>3</w:t>
      </w:r>
      <w:r>
        <w:rPr>
          <w:rFonts w:hAnsi="宋体"/>
          <w:bCs/>
          <w:sz w:val="24"/>
          <w:szCs w:val="24"/>
        </w:rPr>
        <w:t>、</w:t>
      </w:r>
      <w:r>
        <w:rPr>
          <w:bCs/>
          <w:sz w:val="24"/>
          <w:szCs w:val="24"/>
        </w:rPr>
        <w:t>5</w:t>
      </w:r>
      <w:r>
        <w:rPr>
          <w:rFonts w:hAnsi="宋体"/>
          <w:bCs/>
          <w:sz w:val="24"/>
          <w:szCs w:val="24"/>
        </w:rPr>
        <w:t>、</w:t>
      </w:r>
      <w:r>
        <w:rPr>
          <w:bCs/>
          <w:sz w:val="24"/>
          <w:szCs w:val="24"/>
        </w:rPr>
        <w:t>6</w:t>
      </w:r>
      <w:r>
        <w:rPr>
          <w:rFonts w:hAnsi="宋体"/>
          <w:bCs/>
          <w:sz w:val="24"/>
          <w:szCs w:val="24"/>
        </w:rPr>
        <w:t>项暂停申购情形之一</w:t>
      </w:r>
      <w:r>
        <w:rPr>
          <w:rFonts w:hAnsi="宋体"/>
          <w:sz w:val="24"/>
          <w:szCs w:val="24"/>
        </w:rPr>
        <w:t>且基金管理人决定暂停</w:t>
      </w:r>
      <w:r>
        <w:rPr>
          <w:rFonts w:hAnsi="宋体" w:hint="eastAsia"/>
          <w:bCs/>
          <w:sz w:val="24"/>
        </w:rPr>
        <w:t>申购</w:t>
      </w:r>
      <w:r>
        <w:rPr>
          <w:rFonts w:hAnsi="宋体"/>
          <w:bCs/>
          <w:sz w:val="24"/>
          <w:szCs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（九）暂停赎回或延缓支付赎回款项的情形</w:t>
      </w:r>
    </w:p>
    <w:p w:rsidR="004B526F" w:rsidRDefault="0065211F">
      <w:pPr>
        <w:adjustRightInd w:val="0"/>
        <w:snapToGrid w:val="0"/>
        <w:spacing w:line="360" w:lineRule="auto"/>
        <w:ind w:firstLineChars="200" w:firstLine="480"/>
        <w:rPr>
          <w:bCs/>
          <w:sz w:val="24"/>
          <w:szCs w:val="24"/>
        </w:rPr>
      </w:pPr>
      <w:bookmarkStart w:id="44" w:name="_Toc79392616"/>
      <w:r>
        <w:rPr>
          <w:rFonts w:hAnsi="宋体"/>
          <w:bCs/>
          <w:sz w:val="24"/>
          <w:szCs w:val="24"/>
        </w:rPr>
        <w:t>发生下列情形时，基金管理人可暂停接受投资人的赎回申请或延缓支付赎回款项：</w:t>
      </w:r>
    </w:p>
    <w:p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、因不可抗力导致基金管理人不能支付赎回款项。</w:t>
      </w:r>
    </w:p>
    <w:p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、发生基金合同规定的暂停基金资产估值情况时，基金管理人可暂停接受投资人的赎回申请或延缓支付赎回款项。</w:t>
      </w:r>
    </w:p>
    <w:p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、证券交易所交易时间临时停市，导致基金管理人无法计算当日基金资产净值。</w:t>
      </w:r>
    </w:p>
    <w:p w:rsidR="004B526F" w:rsidRDefault="0065211F">
      <w:pPr>
        <w:adjustRightInd w:val="0"/>
        <w:snapToGrid w:val="0"/>
        <w:spacing w:line="360" w:lineRule="auto"/>
        <w:ind w:firstLineChars="200" w:firstLine="480"/>
        <w:rPr>
          <w:bCs/>
          <w:sz w:val="24"/>
          <w:szCs w:val="24"/>
        </w:rPr>
      </w:pPr>
      <w:r>
        <w:rPr>
          <w:bCs/>
          <w:sz w:val="24"/>
          <w:szCs w:val="24"/>
        </w:rPr>
        <w:t>4</w:t>
      </w:r>
      <w:r>
        <w:rPr>
          <w:rFonts w:hAnsi="宋体"/>
          <w:bCs/>
          <w:sz w:val="24"/>
          <w:szCs w:val="24"/>
        </w:rPr>
        <w:t>、连续两个或两个以上开放日发生巨额赎回。</w:t>
      </w:r>
    </w:p>
    <w:p w:rsidR="004B526F" w:rsidRDefault="0065211F">
      <w:pPr>
        <w:adjustRightInd w:val="0"/>
        <w:snapToGrid w:val="0"/>
        <w:spacing w:line="360" w:lineRule="auto"/>
        <w:ind w:firstLineChars="200" w:firstLine="480"/>
        <w:rPr>
          <w:bCs/>
          <w:sz w:val="24"/>
          <w:szCs w:val="24"/>
        </w:rPr>
      </w:pPr>
      <w:r>
        <w:rPr>
          <w:bCs/>
          <w:sz w:val="24"/>
          <w:szCs w:val="24"/>
        </w:rPr>
        <w:t>5</w:t>
      </w:r>
      <w:r>
        <w:rPr>
          <w:rFonts w:hAnsi="宋体"/>
          <w:bCs/>
          <w:sz w:val="24"/>
          <w:szCs w:val="24"/>
        </w:rPr>
        <w:t>、法律法规规定或中国证监会认定的其他情形。</w:t>
      </w:r>
    </w:p>
    <w:p w:rsidR="004B526F" w:rsidRDefault="0065211F">
      <w:pPr>
        <w:adjustRightInd w:val="0"/>
        <w:snapToGrid w:val="0"/>
        <w:spacing w:line="360" w:lineRule="auto"/>
        <w:ind w:firstLineChars="200" w:firstLine="480"/>
        <w:rPr>
          <w:sz w:val="24"/>
          <w:szCs w:val="24"/>
        </w:rPr>
      </w:pPr>
      <w:r>
        <w:rPr>
          <w:rFonts w:hAnsi="宋体"/>
          <w:bCs/>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Pr>
          <w:bCs/>
          <w:sz w:val="24"/>
          <w:szCs w:val="24"/>
        </w:rPr>
        <w:t>4</w:t>
      </w:r>
      <w:r>
        <w:rPr>
          <w:rFonts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（十）巨额赎回的情形及处理方式</w:t>
      </w:r>
      <w:bookmarkEnd w:id="44"/>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、巨额赎回的认定</w:t>
      </w:r>
    </w:p>
    <w:p w:rsidR="004B526F" w:rsidRDefault="0065211F">
      <w:pPr>
        <w:adjustRightInd w:val="0"/>
        <w:snapToGrid w:val="0"/>
        <w:spacing w:line="360" w:lineRule="auto"/>
        <w:ind w:firstLineChars="200" w:firstLine="480"/>
        <w:rPr>
          <w:sz w:val="24"/>
          <w:szCs w:val="24"/>
        </w:rPr>
      </w:pPr>
      <w:r>
        <w:rPr>
          <w:rFonts w:hAnsi="宋体"/>
          <w:bCs/>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Pr>
          <w:bCs/>
          <w:sz w:val="24"/>
          <w:szCs w:val="24"/>
        </w:rPr>
        <w:t>10%</w:t>
      </w:r>
      <w:r>
        <w:rPr>
          <w:rFonts w:hAnsi="宋体"/>
          <w:bCs/>
          <w:sz w:val="24"/>
          <w:szCs w:val="24"/>
        </w:rPr>
        <w:t>，即认为是发生了巨额赎回。</w:t>
      </w:r>
    </w:p>
    <w:p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、巨额赎回的处理方式</w:t>
      </w:r>
    </w:p>
    <w:p w:rsidR="004B526F" w:rsidRDefault="0065211F">
      <w:pPr>
        <w:adjustRightInd w:val="0"/>
        <w:snapToGrid w:val="0"/>
        <w:spacing w:line="360" w:lineRule="auto"/>
        <w:ind w:firstLineChars="200" w:firstLine="480"/>
        <w:rPr>
          <w:bCs/>
          <w:sz w:val="24"/>
          <w:szCs w:val="24"/>
        </w:rPr>
      </w:pPr>
      <w:r>
        <w:rPr>
          <w:rFonts w:hAnsi="宋体"/>
          <w:bCs/>
          <w:sz w:val="24"/>
          <w:szCs w:val="24"/>
        </w:rPr>
        <w:t>当基金出现巨额赎回时，基金管理人可以根据基金当时的资产组合状况决定全额赎回或部分延期赎回。</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）全额赎回：当基金管理人认为有能力支付投资人的全部赎回申请时，按正常赎回程序执行。</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szCs w:val="24"/>
        </w:rPr>
        <w:t>10%</w:t>
      </w:r>
      <w:r>
        <w:rPr>
          <w:rFonts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）暂停赎回：连续</w:t>
      </w:r>
      <w:r>
        <w:rPr>
          <w:bCs/>
          <w:sz w:val="24"/>
          <w:szCs w:val="24"/>
        </w:rPr>
        <w:t>2</w:t>
      </w:r>
      <w:r>
        <w:rPr>
          <w:rFonts w:hAnsi="宋体"/>
          <w:bCs/>
          <w:sz w:val="24"/>
          <w:szCs w:val="24"/>
        </w:rPr>
        <w:t>日以上（含本数）发生巨额赎回，如基金管理人认为有必要，可暂停接受基金的赎回申请；已经接受的赎回申请可以延缓支付赎回款项，但不得超过</w:t>
      </w:r>
      <w:r>
        <w:rPr>
          <w:bCs/>
          <w:sz w:val="24"/>
          <w:szCs w:val="24"/>
        </w:rPr>
        <w:t>20</w:t>
      </w:r>
      <w:r>
        <w:rPr>
          <w:rFonts w:hAnsi="宋体"/>
          <w:bCs/>
          <w:sz w:val="24"/>
          <w:szCs w:val="24"/>
        </w:rPr>
        <w:t>个工作日，并应当在指定媒体上进行公告。</w:t>
      </w:r>
    </w:p>
    <w:p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、巨额赎回的公告</w:t>
      </w:r>
    </w:p>
    <w:p w:rsidR="004B526F" w:rsidRDefault="0065211F">
      <w:pPr>
        <w:adjustRightInd w:val="0"/>
        <w:snapToGrid w:val="0"/>
        <w:spacing w:line="360" w:lineRule="auto"/>
        <w:ind w:firstLineChars="200" w:firstLine="480"/>
        <w:rPr>
          <w:sz w:val="24"/>
          <w:szCs w:val="24"/>
        </w:rPr>
      </w:pPr>
      <w:r>
        <w:rPr>
          <w:rFonts w:hAnsi="宋体"/>
          <w:bCs/>
          <w:sz w:val="24"/>
          <w:szCs w:val="24"/>
        </w:rPr>
        <w:t>当发生上述延期赎回并延期办理时，基金管理人应当通过邮寄、传真</w:t>
      </w:r>
      <w:r>
        <w:rPr>
          <w:rFonts w:hAnsi="宋体"/>
          <w:sz w:val="24"/>
          <w:szCs w:val="24"/>
        </w:rPr>
        <w:t>、</w:t>
      </w:r>
      <w:r>
        <w:rPr>
          <w:rFonts w:hAnsi="宋体"/>
          <w:kern w:val="0"/>
          <w:sz w:val="24"/>
          <w:szCs w:val="24"/>
        </w:rPr>
        <w:t>刊登公告或者通知代销机构代为告知等</w:t>
      </w:r>
      <w:r>
        <w:rPr>
          <w:rFonts w:hAnsi="宋体"/>
          <w:bCs/>
          <w:sz w:val="24"/>
          <w:szCs w:val="24"/>
        </w:rPr>
        <w:t>方式在</w:t>
      </w:r>
      <w:r>
        <w:rPr>
          <w:bCs/>
          <w:sz w:val="24"/>
          <w:szCs w:val="24"/>
        </w:rPr>
        <w:t>3</w:t>
      </w:r>
      <w:r>
        <w:rPr>
          <w:rFonts w:hAnsi="宋体"/>
          <w:bCs/>
          <w:sz w:val="24"/>
          <w:szCs w:val="24"/>
        </w:rPr>
        <w:t>个交易日内通知基金份额持有人，说明有关处理方法，同时在指定媒体上刊登公告。</w:t>
      </w:r>
    </w:p>
    <w:p w:rsidR="004B526F" w:rsidRDefault="0065211F">
      <w:pPr>
        <w:widowControl/>
        <w:adjustRightInd w:val="0"/>
        <w:snapToGrid w:val="0"/>
        <w:spacing w:line="360" w:lineRule="auto"/>
        <w:ind w:firstLineChars="200" w:firstLine="482"/>
        <w:outlineLvl w:val="1"/>
        <w:rPr>
          <w:b/>
          <w:kern w:val="0"/>
          <w:sz w:val="24"/>
          <w:szCs w:val="24"/>
        </w:rPr>
      </w:pPr>
      <w:bookmarkStart w:id="45" w:name="_Toc79392617"/>
      <w:r>
        <w:rPr>
          <w:rFonts w:hAnsi="宋体"/>
          <w:b/>
          <w:kern w:val="0"/>
          <w:sz w:val="24"/>
          <w:szCs w:val="24"/>
        </w:rPr>
        <w:t>（十一）暂停申购或赎回的公告和重新开放申购或赎回的公告</w:t>
      </w:r>
      <w:bookmarkEnd w:id="45"/>
    </w:p>
    <w:p w:rsidR="004B526F" w:rsidRDefault="0065211F">
      <w:pPr>
        <w:adjustRightInd w:val="0"/>
        <w:snapToGrid w:val="0"/>
        <w:spacing w:line="360" w:lineRule="auto"/>
        <w:ind w:firstLineChars="200" w:firstLine="480"/>
        <w:rPr>
          <w:bCs/>
          <w:sz w:val="24"/>
          <w:szCs w:val="24"/>
        </w:rPr>
      </w:pPr>
      <w:bookmarkStart w:id="46" w:name="_Toc59441259"/>
      <w:bookmarkStart w:id="47" w:name="_Toc15118274"/>
      <w:bookmarkStart w:id="48" w:name="_Toc79392618"/>
      <w:r>
        <w:rPr>
          <w:bCs/>
          <w:sz w:val="24"/>
          <w:szCs w:val="24"/>
        </w:rPr>
        <w:t>1</w:t>
      </w:r>
      <w:r>
        <w:rPr>
          <w:rFonts w:hAnsi="宋体"/>
          <w:bCs/>
          <w:sz w:val="24"/>
          <w:szCs w:val="24"/>
        </w:rPr>
        <w:t>、发生上述暂停申购或赎回情况的，基金管理人当日应立即向中国证监会备案，并在规定期限内在指定媒体上刊登暂停公告。</w:t>
      </w:r>
    </w:p>
    <w:p w:rsidR="004B526F" w:rsidRDefault="0065211F">
      <w:pPr>
        <w:adjustRightInd w:val="0"/>
        <w:snapToGrid w:val="0"/>
        <w:spacing w:line="360" w:lineRule="auto"/>
        <w:ind w:firstLineChars="200" w:firstLine="480"/>
        <w:rPr>
          <w:sz w:val="24"/>
          <w:szCs w:val="24"/>
        </w:rPr>
      </w:pPr>
      <w:r>
        <w:rPr>
          <w:bCs/>
          <w:sz w:val="24"/>
          <w:szCs w:val="24"/>
        </w:rPr>
        <w:t>2</w:t>
      </w:r>
      <w:r>
        <w:rPr>
          <w:rFonts w:hAnsi="宋体"/>
          <w:bCs/>
          <w:sz w:val="24"/>
          <w:szCs w:val="24"/>
        </w:rPr>
        <w:t>、暂停结束，基金重新开放申购或赎回时，基金管理人应依照《信息披露管理办法》的有关规定，在指定媒体上刊登基金重新开放申购或赎回公告，</w:t>
      </w:r>
      <w:r>
        <w:rPr>
          <w:rFonts w:hAnsi="宋体"/>
          <w:sz w:val="24"/>
          <w:szCs w:val="24"/>
        </w:rPr>
        <w:t>并</w:t>
      </w:r>
      <w:r>
        <w:rPr>
          <w:rFonts w:hAnsi="宋体"/>
          <w:bCs/>
          <w:sz w:val="24"/>
          <w:szCs w:val="24"/>
        </w:rPr>
        <w:t>公告最近</w:t>
      </w:r>
      <w:r>
        <w:rPr>
          <w:bCs/>
          <w:sz w:val="24"/>
          <w:szCs w:val="24"/>
        </w:rPr>
        <w:t>1</w:t>
      </w:r>
      <w:r>
        <w:rPr>
          <w:rFonts w:hAnsi="宋体"/>
          <w:bCs/>
          <w:sz w:val="24"/>
          <w:szCs w:val="24"/>
        </w:rPr>
        <w:t>个开放日的基金份额净值。</w:t>
      </w:r>
    </w:p>
    <w:p w:rsidR="004B526F" w:rsidRDefault="0065211F">
      <w:pPr>
        <w:widowControl/>
        <w:adjustRightInd w:val="0"/>
        <w:snapToGrid w:val="0"/>
        <w:spacing w:line="360" w:lineRule="auto"/>
        <w:ind w:firstLineChars="200" w:firstLine="482"/>
        <w:rPr>
          <w:b/>
          <w:kern w:val="0"/>
          <w:sz w:val="24"/>
          <w:szCs w:val="24"/>
        </w:rPr>
      </w:pPr>
      <w:bookmarkStart w:id="49" w:name="_Toc79392621"/>
      <w:bookmarkEnd w:id="46"/>
      <w:bookmarkEnd w:id="47"/>
      <w:bookmarkEnd w:id="48"/>
      <w:r>
        <w:rPr>
          <w:rFonts w:hAnsi="宋体"/>
          <w:b/>
          <w:kern w:val="0"/>
          <w:sz w:val="24"/>
          <w:szCs w:val="24"/>
        </w:rPr>
        <w:t>（十</w:t>
      </w:r>
      <w:r>
        <w:rPr>
          <w:rFonts w:hAnsi="宋体" w:hint="eastAsia"/>
          <w:b/>
          <w:kern w:val="0"/>
          <w:sz w:val="24"/>
          <w:szCs w:val="24"/>
        </w:rPr>
        <w:t>二</w:t>
      </w:r>
      <w:r>
        <w:rPr>
          <w:rFonts w:hAnsi="宋体"/>
          <w:b/>
          <w:kern w:val="0"/>
          <w:sz w:val="24"/>
          <w:szCs w:val="24"/>
        </w:rPr>
        <w:t>）基金的非交易过户</w:t>
      </w:r>
    </w:p>
    <w:p w:rsidR="004B526F" w:rsidRDefault="0065211F">
      <w:pPr>
        <w:adjustRightInd w:val="0"/>
        <w:snapToGrid w:val="0"/>
        <w:spacing w:line="360" w:lineRule="auto"/>
        <w:ind w:firstLineChars="200" w:firstLine="480"/>
        <w:rPr>
          <w:bCs/>
          <w:sz w:val="24"/>
          <w:szCs w:val="24"/>
        </w:rPr>
      </w:pPr>
      <w:r>
        <w:rPr>
          <w:rFonts w:hAnsi="宋体"/>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B526F" w:rsidRDefault="0065211F">
      <w:pPr>
        <w:widowControl/>
        <w:adjustRightInd w:val="0"/>
        <w:snapToGrid w:val="0"/>
        <w:spacing w:line="360" w:lineRule="auto"/>
        <w:ind w:firstLineChars="200" w:firstLine="480"/>
        <w:rPr>
          <w:b/>
          <w:kern w:val="0"/>
          <w:sz w:val="24"/>
          <w:szCs w:val="24"/>
        </w:rPr>
      </w:pPr>
      <w:r>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三</w:t>
      </w:r>
      <w:r>
        <w:rPr>
          <w:rFonts w:hAnsi="宋体"/>
          <w:b/>
          <w:kern w:val="0"/>
          <w:sz w:val="24"/>
          <w:szCs w:val="24"/>
        </w:rPr>
        <w:t>）基金的转托管</w:t>
      </w:r>
      <w:bookmarkEnd w:id="49"/>
    </w:p>
    <w:p w:rsidR="004B526F" w:rsidRDefault="0065211F">
      <w:pPr>
        <w:adjustRightInd w:val="0"/>
        <w:snapToGrid w:val="0"/>
        <w:spacing w:line="360" w:lineRule="auto"/>
        <w:ind w:firstLineChars="200" w:firstLine="480"/>
        <w:rPr>
          <w:sz w:val="24"/>
          <w:szCs w:val="24"/>
        </w:rPr>
      </w:pPr>
      <w:r>
        <w:rPr>
          <w:rFonts w:hAnsi="宋体"/>
          <w:sz w:val="24"/>
          <w:szCs w:val="24"/>
        </w:rPr>
        <w:t>基金份额持有人可办理已持有基金份额在不同销售机构之间的转托管，基金销售机构可以按照规定的标准收取转托管费。</w:t>
      </w:r>
    </w:p>
    <w:p w:rsidR="004B526F" w:rsidRDefault="0065211F">
      <w:pPr>
        <w:adjustRightInd w:val="0"/>
        <w:snapToGrid w:val="0"/>
        <w:spacing w:line="360" w:lineRule="auto"/>
        <w:ind w:firstLineChars="200" w:firstLine="480"/>
        <w:rPr>
          <w:sz w:val="24"/>
          <w:szCs w:val="24"/>
        </w:rPr>
      </w:pPr>
      <w:r>
        <w:rPr>
          <w:rFonts w:hAnsi="宋体"/>
          <w:sz w:val="24"/>
          <w:szCs w:val="24"/>
        </w:rPr>
        <w:t>如果基金管理人、登记机构、办理转托管的销售机构出现技术系统性能限制或出于其它合理原因，可以暂停该业务或者拒绝基金份额持有人的转托管申请。</w:t>
      </w:r>
    </w:p>
    <w:p w:rsidR="004B526F" w:rsidRDefault="0065211F">
      <w:pPr>
        <w:widowControl/>
        <w:adjustRightInd w:val="0"/>
        <w:snapToGrid w:val="0"/>
        <w:spacing w:line="360" w:lineRule="auto"/>
        <w:ind w:firstLineChars="200" w:firstLine="482"/>
        <w:rPr>
          <w:b/>
          <w:kern w:val="0"/>
          <w:sz w:val="24"/>
          <w:szCs w:val="24"/>
        </w:rPr>
      </w:pPr>
      <w:bookmarkStart w:id="50" w:name="_Toc79392620"/>
      <w:r>
        <w:rPr>
          <w:rFonts w:hAnsi="宋体"/>
          <w:b/>
          <w:kern w:val="0"/>
          <w:sz w:val="24"/>
          <w:szCs w:val="24"/>
        </w:rPr>
        <w:t>（十</w:t>
      </w:r>
      <w:r>
        <w:rPr>
          <w:rFonts w:hAnsi="宋体" w:hint="eastAsia"/>
          <w:b/>
          <w:kern w:val="0"/>
          <w:sz w:val="24"/>
          <w:szCs w:val="24"/>
        </w:rPr>
        <w:t>四</w:t>
      </w:r>
      <w:r>
        <w:rPr>
          <w:rFonts w:hAnsi="宋体"/>
          <w:b/>
          <w:kern w:val="0"/>
          <w:sz w:val="24"/>
          <w:szCs w:val="24"/>
        </w:rPr>
        <w:t>）定期定额投资计划</w:t>
      </w:r>
    </w:p>
    <w:p w:rsidR="004B526F" w:rsidRDefault="0065211F">
      <w:pPr>
        <w:spacing w:line="360" w:lineRule="auto"/>
        <w:ind w:firstLineChars="200" w:firstLine="480"/>
        <w:rPr>
          <w:bCs/>
          <w:sz w:val="24"/>
        </w:rPr>
      </w:pPr>
      <w:r>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起开通定期定额投资计划业务，具体开通销售机构名单和业务规则参见相关公告。</w:t>
      </w:r>
    </w:p>
    <w:p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五</w:t>
      </w:r>
      <w:r>
        <w:rPr>
          <w:rFonts w:hAnsi="宋体"/>
          <w:b/>
          <w:kern w:val="0"/>
          <w:sz w:val="24"/>
          <w:szCs w:val="24"/>
        </w:rPr>
        <w:t>）定期定额</w:t>
      </w:r>
      <w:r>
        <w:rPr>
          <w:rFonts w:hAnsi="宋体" w:hint="eastAsia"/>
          <w:b/>
          <w:kern w:val="0"/>
          <w:sz w:val="24"/>
          <w:szCs w:val="24"/>
        </w:rPr>
        <w:t>赎回业务</w:t>
      </w:r>
    </w:p>
    <w:p w:rsidR="004B526F" w:rsidRDefault="0065211F">
      <w:pPr>
        <w:spacing w:line="360" w:lineRule="auto"/>
        <w:ind w:firstLineChars="200" w:firstLine="480"/>
        <w:rPr>
          <w:bCs/>
          <w:sz w:val="24"/>
        </w:rPr>
      </w:pPr>
      <w:r>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起在中国农业银行股份有限公司下属各代销网点开通定期定额赎回业务。</w:t>
      </w:r>
    </w:p>
    <w:p w:rsidR="004B526F" w:rsidRDefault="0065211F">
      <w:pPr>
        <w:spacing w:line="360" w:lineRule="auto"/>
        <w:ind w:firstLineChars="200" w:firstLine="480"/>
        <w:rPr>
          <w:bCs/>
          <w:sz w:val="24"/>
        </w:rPr>
      </w:pPr>
      <w:r>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hint="eastAsia"/>
          <w:bCs/>
          <w:sz w:val="24"/>
        </w:rPr>
        <w:t>95599</w:t>
      </w:r>
      <w:r>
        <w:rPr>
          <w:rFonts w:hint="eastAsia"/>
          <w:bCs/>
          <w:sz w:val="24"/>
        </w:rPr>
        <w:t>）。</w:t>
      </w:r>
    </w:p>
    <w:p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（十六）</w:t>
      </w:r>
      <w:r>
        <w:rPr>
          <w:rFonts w:hAnsi="宋体"/>
          <w:b/>
          <w:sz w:val="24"/>
          <w:szCs w:val="24"/>
        </w:rPr>
        <w:t>基金份额的冻结和解冻</w:t>
      </w:r>
      <w:bookmarkEnd w:id="50"/>
    </w:p>
    <w:p w:rsidR="004B526F" w:rsidRDefault="0065211F">
      <w:pPr>
        <w:adjustRightInd w:val="0"/>
        <w:snapToGrid w:val="0"/>
        <w:spacing w:line="360" w:lineRule="auto"/>
        <w:ind w:firstLineChars="200" w:firstLine="480"/>
        <w:rPr>
          <w:rFonts w:hAnsi="宋体"/>
          <w:bCs/>
          <w:sz w:val="24"/>
          <w:szCs w:val="24"/>
        </w:rPr>
      </w:pPr>
      <w:r>
        <w:rPr>
          <w:rFonts w:hAnsi="宋体"/>
          <w:bCs/>
          <w:sz w:val="24"/>
          <w:szCs w:val="24"/>
        </w:rPr>
        <w:t>登记机构只受理国家有权机关依法要求的基金份额的冻结与解冻，以及登记机构认可、符合法律法规的其他情况下的冻结与解冻。</w:t>
      </w:r>
    </w:p>
    <w:p w:rsidR="004B526F" w:rsidRDefault="0065211F">
      <w:pPr>
        <w:adjustRightInd w:val="0"/>
        <w:snapToGrid w:val="0"/>
        <w:spacing w:line="360" w:lineRule="auto"/>
        <w:ind w:firstLineChars="200" w:firstLine="482"/>
        <w:rPr>
          <w:rFonts w:hAnsi="宋体"/>
          <w:b/>
          <w:bCs/>
          <w:sz w:val="24"/>
        </w:rPr>
      </w:pPr>
      <w:r>
        <w:rPr>
          <w:rFonts w:hAnsi="宋体" w:hint="eastAsia"/>
          <w:b/>
          <w:bCs/>
          <w:sz w:val="24"/>
        </w:rPr>
        <w:t>（十七）基金份额的折算</w:t>
      </w:r>
    </w:p>
    <w:p w:rsidR="004B526F" w:rsidRDefault="0065211F">
      <w:pPr>
        <w:adjustRightInd w:val="0"/>
        <w:snapToGrid w:val="0"/>
        <w:spacing w:line="360" w:lineRule="auto"/>
        <w:ind w:firstLineChars="200" w:firstLine="480"/>
        <w:rPr>
          <w:bCs/>
          <w:sz w:val="24"/>
        </w:rPr>
      </w:pPr>
      <w:r>
        <w:rPr>
          <w:rFonts w:hint="eastAsia"/>
          <w:bCs/>
          <w:sz w:val="24"/>
        </w:rPr>
        <w:t>基金合同生效后，本基金可以进行份额折算。</w:t>
      </w:r>
    </w:p>
    <w:p w:rsidR="004B526F" w:rsidRDefault="0065211F">
      <w:pPr>
        <w:adjustRightInd w:val="0"/>
        <w:snapToGrid w:val="0"/>
        <w:spacing w:line="360" w:lineRule="auto"/>
        <w:ind w:firstLineChars="200" w:firstLine="480"/>
        <w:rPr>
          <w:bCs/>
          <w:sz w:val="24"/>
        </w:rPr>
      </w:pPr>
      <w:r>
        <w:rPr>
          <w:rFonts w:hint="eastAsia"/>
          <w:bCs/>
          <w:sz w:val="24"/>
        </w:rPr>
        <w:t>1</w:t>
      </w:r>
      <w:r>
        <w:rPr>
          <w:rFonts w:hint="eastAsia"/>
          <w:bCs/>
          <w:sz w:val="24"/>
        </w:rPr>
        <w:t>、基金份额折算的时间</w:t>
      </w:r>
    </w:p>
    <w:p w:rsidR="004B526F" w:rsidRDefault="0065211F">
      <w:pPr>
        <w:adjustRightInd w:val="0"/>
        <w:snapToGrid w:val="0"/>
        <w:spacing w:line="360" w:lineRule="auto"/>
        <w:ind w:firstLineChars="200" w:firstLine="480"/>
        <w:rPr>
          <w:bCs/>
          <w:sz w:val="24"/>
        </w:rPr>
      </w:pPr>
      <w:r>
        <w:rPr>
          <w:rFonts w:hint="eastAsia"/>
          <w:bCs/>
          <w:sz w:val="24"/>
        </w:rPr>
        <w:t>基金管理人应事先确定基金份额折算日，并依照《信息披露办法》的有关规定提前公告。</w:t>
      </w:r>
    </w:p>
    <w:p w:rsidR="004B526F" w:rsidRDefault="0065211F">
      <w:pPr>
        <w:adjustRightInd w:val="0"/>
        <w:snapToGrid w:val="0"/>
        <w:spacing w:line="360" w:lineRule="auto"/>
        <w:ind w:firstLineChars="200" w:firstLine="480"/>
        <w:rPr>
          <w:bCs/>
          <w:sz w:val="24"/>
        </w:rPr>
      </w:pPr>
      <w:r>
        <w:rPr>
          <w:rFonts w:hint="eastAsia"/>
          <w:bCs/>
          <w:sz w:val="24"/>
        </w:rPr>
        <w:t>2</w:t>
      </w:r>
      <w:r>
        <w:rPr>
          <w:rFonts w:hint="eastAsia"/>
          <w:bCs/>
          <w:sz w:val="24"/>
        </w:rPr>
        <w:t>、基金份额折算的原则</w:t>
      </w:r>
    </w:p>
    <w:p w:rsidR="004B526F" w:rsidRDefault="0065211F">
      <w:pPr>
        <w:adjustRightInd w:val="0"/>
        <w:snapToGrid w:val="0"/>
        <w:spacing w:line="360" w:lineRule="auto"/>
        <w:ind w:firstLineChars="200" w:firstLine="480"/>
        <w:rPr>
          <w:bCs/>
          <w:sz w:val="24"/>
        </w:rPr>
      </w:pPr>
      <w:r>
        <w:rPr>
          <w:rFonts w:hint="eastAsia"/>
          <w:bCs/>
          <w:sz w:val="24"/>
        </w:rPr>
        <w:t>基金份额折算由基金管理人向登记机构申请办理，并由登记机构进行基金份额的变更登记。</w:t>
      </w:r>
    </w:p>
    <w:p w:rsidR="004B526F" w:rsidRDefault="0065211F">
      <w:pPr>
        <w:adjustRightInd w:val="0"/>
        <w:snapToGrid w:val="0"/>
        <w:spacing w:line="360" w:lineRule="auto"/>
        <w:ind w:firstLineChars="200" w:firstLine="480"/>
        <w:rPr>
          <w:bCs/>
          <w:sz w:val="24"/>
        </w:rPr>
      </w:pPr>
      <w:r>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rsidR="004B526F" w:rsidRDefault="0065211F">
      <w:pPr>
        <w:adjustRightInd w:val="0"/>
        <w:snapToGrid w:val="0"/>
        <w:spacing w:line="360" w:lineRule="auto"/>
        <w:ind w:firstLineChars="200" w:firstLine="480"/>
        <w:rPr>
          <w:bCs/>
          <w:sz w:val="24"/>
        </w:rPr>
      </w:pPr>
      <w:r>
        <w:rPr>
          <w:rFonts w:hint="eastAsia"/>
          <w:bCs/>
          <w:sz w:val="24"/>
        </w:rPr>
        <w:t>3</w:t>
      </w:r>
      <w:r>
        <w:rPr>
          <w:rFonts w:hint="eastAsia"/>
          <w:bCs/>
          <w:sz w:val="24"/>
        </w:rPr>
        <w:t>、基金份额折算的方法</w:t>
      </w:r>
    </w:p>
    <w:p w:rsidR="004B526F" w:rsidRDefault="0065211F">
      <w:pPr>
        <w:adjustRightInd w:val="0"/>
        <w:snapToGrid w:val="0"/>
        <w:spacing w:line="360" w:lineRule="auto"/>
        <w:ind w:firstLineChars="200" w:firstLine="480"/>
        <w:rPr>
          <w:bCs/>
          <w:sz w:val="24"/>
          <w:szCs w:val="24"/>
        </w:rPr>
      </w:pPr>
      <w:r>
        <w:rPr>
          <w:rFonts w:hint="eastAsia"/>
          <w:bCs/>
          <w:sz w:val="24"/>
        </w:rPr>
        <w:t>基金份额折算的具体方法在基金份额折算公告中列示。</w:t>
      </w:r>
    </w:p>
    <w:p w:rsidR="004B526F" w:rsidRDefault="004B526F">
      <w:pPr>
        <w:adjustRightInd w:val="0"/>
        <w:snapToGrid w:val="0"/>
        <w:spacing w:line="360" w:lineRule="auto"/>
        <w:ind w:firstLineChars="200" w:firstLine="480"/>
        <w:rPr>
          <w:sz w:val="24"/>
          <w:szCs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1" w:name="_Toc349807198"/>
      <w:bookmarkStart w:id="52" w:name="_Toc381197146"/>
      <w:bookmarkStart w:id="53" w:name="_Toc382321320"/>
      <w:r>
        <w:rPr>
          <w:rFonts w:ascii="宋体" w:hAnsi="宋体"/>
          <w:b/>
          <w:kern w:val="0"/>
          <w:sz w:val="30"/>
        </w:rPr>
        <w:t>九、基金的转换</w:t>
      </w:r>
      <w:bookmarkEnd w:id="51"/>
      <w:bookmarkEnd w:id="52"/>
      <w:bookmarkEnd w:id="53"/>
    </w:p>
    <w:p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（一）基金转换</w:t>
      </w:r>
    </w:p>
    <w:p w:rsidR="004B526F" w:rsidRDefault="0065211F">
      <w:pPr>
        <w:spacing w:line="360" w:lineRule="auto"/>
        <w:ind w:firstLineChars="200" w:firstLine="480"/>
        <w:rPr>
          <w:bCs/>
          <w:sz w:val="24"/>
        </w:rPr>
      </w:pPr>
      <w:r>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（二）转换业务办理时间</w:t>
      </w:r>
    </w:p>
    <w:p w:rsidR="004B526F" w:rsidRDefault="0065211F">
      <w:pPr>
        <w:spacing w:line="360" w:lineRule="auto"/>
        <w:ind w:firstLineChars="200" w:firstLine="480"/>
        <w:rPr>
          <w:bCs/>
          <w:sz w:val="24"/>
        </w:rPr>
      </w:pPr>
      <w:r>
        <w:rPr>
          <w:rFonts w:hint="eastAsia"/>
          <w:bCs/>
          <w:sz w:val="24"/>
        </w:rPr>
        <w:t>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起开放日常转换业务。</w:t>
      </w:r>
    </w:p>
    <w:p w:rsidR="004B526F" w:rsidRDefault="0065211F">
      <w:pPr>
        <w:spacing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4B526F" w:rsidRDefault="0065211F">
      <w:pPr>
        <w:spacing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4B526F" w:rsidRDefault="0065211F">
      <w:pPr>
        <w:spacing w:line="360" w:lineRule="auto"/>
        <w:ind w:firstLineChars="200" w:firstLine="480"/>
        <w:rPr>
          <w:bCs/>
          <w:sz w:val="24"/>
        </w:rPr>
      </w:pPr>
      <w:r>
        <w:rPr>
          <w:rFonts w:hint="eastAsia"/>
          <w:bCs/>
          <w:sz w:val="24"/>
        </w:rPr>
        <w:t>本基金转换业务具体开通销售机构名单、可转换旗下基金范围参见相关公告。</w:t>
      </w:r>
    </w:p>
    <w:p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（三）基金转换的程序</w:t>
      </w:r>
    </w:p>
    <w:p w:rsidR="004B526F" w:rsidRDefault="0065211F">
      <w:pPr>
        <w:spacing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rsidR="004B526F" w:rsidRDefault="0065211F">
      <w:pPr>
        <w:spacing w:line="360" w:lineRule="auto"/>
        <w:ind w:firstLineChars="200" w:firstLine="480"/>
        <w:rPr>
          <w:bCs/>
          <w:sz w:val="24"/>
        </w:rPr>
      </w:pPr>
      <w:r>
        <w:rPr>
          <w:rFonts w:hint="eastAsia"/>
          <w:bCs/>
          <w:sz w:val="24"/>
        </w:rPr>
        <w:t>2</w:t>
      </w:r>
      <w:r>
        <w:rPr>
          <w:rFonts w:hint="eastAsia"/>
          <w:bCs/>
          <w:sz w:val="24"/>
        </w:rPr>
        <w:t>、基金转换申请的确认</w:t>
      </w:r>
    </w:p>
    <w:p w:rsidR="004B526F" w:rsidRDefault="0065211F">
      <w:pPr>
        <w:spacing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rsidR="004B526F" w:rsidRDefault="0065211F">
      <w:pPr>
        <w:spacing w:line="360" w:lineRule="auto"/>
        <w:ind w:firstLineChars="200" w:firstLine="480"/>
        <w:rPr>
          <w:bCs/>
          <w:sz w:val="24"/>
        </w:rPr>
      </w:pPr>
      <w:r>
        <w:rPr>
          <w:rFonts w:hint="eastAsia"/>
          <w:bCs/>
          <w:sz w:val="24"/>
        </w:rPr>
        <w:t>3</w:t>
      </w:r>
      <w:r>
        <w:rPr>
          <w:rFonts w:hint="eastAsia"/>
          <w:bCs/>
          <w:sz w:val="24"/>
        </w:rPr>
        <w:t>、基金转换的注册登记</w:t>
      </w:r>
    </w:p>
    <w:p w:rsidR="004B526F" w:rsidRDefault="0065211F">
      <w:pPr>
        <w:spacing w:line="360" w:lineRule="auto"/>
        <w:ind w:firstLineChars="200" w:firstLine="480"/>
        <w:rPr>
          <w:bCs/>
          <w:sz w:val="24"/>
        </w:rPr>
      </w:pPr>
      <w:r>
        <w:rPr>
          <w:rFonts w:hint="eastAsia"/>
          <w:bCs/>
          <w:sz w:val="24"/>
        </w:rPr>
        <w:t>注册登记机构以收到有效转换申请的当天作为转换申请日（</w:t>
      </w:r>
      <w:r>
        <w:rPr>
          <w:rFonts w:hint="eastAsia"/>
          <w:bCs/>
          <w:sz w:val="24"/>
        </w:rPr>
        <w:t>T</w:t>
      </w:r>
      <w:r>
        <w:rPr>
          <w:rFonts w:hint="eastAsia"/>
          <w:bCs/>
          <w:sz w:val="24"/>
        </w:rPr>
        <w:t>日）。投资人转换基金成功的，注册登记机构将在</w:t>
      </w:r>
      <w:r>
        <w:rPr>
          <w:rFonts w:hint="eastAsia"/>
          <w:bCs/>
          <w:sz w:val="24"/>
        </w:rPr>
        <w:t>T</w:t>
      </w:r>
      <w:r>
        <w:rPr>
          <w:rFonts w:hint="eastAsia"/>
          <w:bCs/>
          <w:sz w:val="24"/>
        </w:rPr>
        <w:t>＋</w:t>
      </w:r>
      <w:r>
        <w:rPr>
          <w:rFonts w:hint="eastAsia"/>
          <w:bCs/>
          <w:sz w:val="24"/>
        </w:rPr>
        <w:t>1</w:t>
      </w:r>
      <w:r>
        <w:rPr>
          <w:rFonts w:hint="eastAsia"/>
          <w:bCs/>
          <w:sz w:val="24"/>
        </w:rPr>
        <w:t>日对投资人</w:t>
      </w:r>
      <w:r>
        <w:rPr>
          <w:rFonts w:hint="eastAsia"/>
          <w:bCs/>
          <w:sz w:val="24"/>
        </w:rPr>
        <w:t>T</w:t>
      </w:r>
      <w:r>
        <w:rPr>
          <w:rFonts w:hint="eastAsia"/>
          <w:bCs/>
          <w:sz w:val="24"/>
        </w:rPr>
        <w:t>日的基金转换业务申请进行有效性确认，办理转出基金的权益扣除以及转入基金的权益登记，在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日后（包括该日）投资人可向销售机构查询基金转换的成交情况，并有权转换或赎回该部分基金份额。</w:t>
      </w:r>
    </w:p>
    <w:p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（四）基金转换的数额限制</w:t>
      </w:r>
    </w:p>
    <w:p w:rsidR="004B526F" w:rsidRDefault="0065211F">
      <w:pPr>
        <w:spacing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rsidR="004B526F" w:rsidRDefault="0065211F">
      <w:pPr>
        <w:spacing w:line="360" w:lineRule="auto"/>
        <w:ind w:firstLineChars="200" w:firstLine="480"/>
        <w:rPr>
          <w:bCs/>
          <w:sz w:val="24"/>
        </w:rPr>
      </w:pPr>
      <w:r>
        <w:rPr>
          <w:rFonts w:hint="eastAsia"/>
          <w:bCs/>
          <w:sz w:val="24"/>
        </w:rPr>
        <w:t>本基金遵循“份额转换”的原则，单笔转换份额不得低于</w:t>
      </w:r>
      <w:r>
        <w:rPr>
          <w:rFonts w:hint="eastAsia"/>
          <w:bCs/>
          <w:sz w:val="24"/>
        </w:rPr>
        <w:t>100</w:t>
      </w:r>
      <w:r>
        <w:rPr>
          <w:rFonts w:hint="eastAsia"/>
          <w:bCs/>
          <w:sz w:val="24"/>
        </w:rPr>
        <w:t>份。基金持有人可将其全部或部分基金份额转换成其它基金，单笔转换申请不受转入基金最低申购限额限制。</w:t>
      </w:r>
    </w:p>
    <w:p w:rsidR="004B526F" w:rsidRDefault="0065211F">
      <w:pPr>
        <w:spacing w:line="360" w:lineRule="auto"/>
        <w:ind w:firstLine="480"/>
        <w:rPr>
          <w:sz w:val="24"/>
        </w:rPr>
      </w:pPr>
      <w:r>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Style w:val="af3"/>
        </w:rPr>
        <w:t> </w:t>
      </w:r>
    </w:p>
    <w:p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（五）基金转换费用</w:t>
      </w:r>
    </w:p>
    <w:p w:rsidR="004B526F" w:rsidRDefault="0065211F">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rsidR="004B526F" w:rsidRDefault="0065211F">
      <w:pPr>
        <w:spacing w:line="360" w:lineRule="auto"/>
        <w:ind w:firstLineChars="200" w:firstLine="480"/>
        <w:rPr>
          <w:bCs/>
          <w:sz w:val="24"/>
        </w:rPr>
      </w:pPr>
      <w:r>
        <w:rPr>
          <w:rFonts w:hint="eastAsia"/>
          <w:bCs/>
          <w:sz w:val="24"/>
        </w:rPr>
        <w:t>2</w:t>
      </w:r>
      <w:r>
        <w:rPr>
          <w:rFonts w:hint="eastAsia"/>
          <w:bCs/>
          <w:sz w:val="24"/>
        </w:rPr>
        <w:t>、转出基金的赎回费用</w:t>
      </w:r>
    </w:p>
    <w:p w:rsidR="004B526F" w:rsidRDefault="0065211F">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rsidR="004B526F" w:rsidRDefault="0065211F">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rsidR="004B526F" w:rsidRDefault="0065211F">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4B526F" w:rsidRDefault="0065211F">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rsidR="004B526F" w:rsidRDefault="0065211F">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4B526F" w:rsidRDefault="0065211F">
      <w:pPr>
        <w:spacing w:line="360" w:lineRule="auto"/>
        <w:ind w:firstLineChars="200" w:firstLine="480"/>
        <w:rPr>
          <w:bCs/>
          <w:sz w:val="24"/>
        </w:rPr>
      </w:pPr>
      <w:bookmarkStart w:id="54" w:name="OLE_LINK27"/>
      <w:bookmarkStart w:id="55" w:name="OLE_LINK26"/>
      <w:r>
        <w:rPr>
          <w:rFonts w:hint="eastAsia"/>
          <w:bCs/>
          <w:sz w:val="24"/>
        </w:rPr>
        <w:t>5</w:t>
      </w:r>
      <w:r>
        <w:rPr>
          <w:rFonts w:hint="eastAsia"/>
          <w:bCs/>
          <w:sz w:val="24"/>
        </w:rPr>
        <w:t>、网上直销的申购补差费率优惠</w:t>
      </w:r>
    </w:p>
    <w:bookmarkEnd w:id="54"/>
    <w:bookmarkEnd w:id="55"/>
    <w:p w:rsidR="004B526F" w:rsidRDefault="0065211F">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4B526F" w:rsidRDefault="0065211F">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rsidR="004B526F" w:rsidRDefault="0065211F">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（六）基金转换份额的计算公式</w:t>
      </w:r>
    </w:p>
    <w:p w:rsidR="004B526F" w:rsidRDefault="0065211F">
      <w:pPr>
        <w:spacing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rsidR="004B526F" w:rsidRDefault="0065211F">
      <w:pPr>
        <w:spacing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4B526F" w:rsidRDefault="0065211F">
      <w:pPr>
        <w:spacing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rsidR="004B526F" w:rsidRDefault="0065211F">
      <w:pPr>
        <w:spacing w:line="360" w:lineRule="auto"/>
        <w:ind w:firstLineChars="200" w:firstLine="480"/>
        <w:rPr>
          <w:bCs/>
          <w:sz w:val="24"/>
        </w:rPr>
      </w:pPr>
      <w:r>
        <w:rPr>
          <w:rFonts w:hint="eastAsia"/>
          <w:bCs/>
          <w:sz w:val="24"/>
        </w:rPr>
        <w:t>（注：对于适用固定金额申购补差费用的，转出与转入基金的申购补差费＝固定金额的申购补差费）</w:t>
      </w:r>
    </w:p>
    <w:p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4B526F" w:rsidRDefault="0065211F">
      <w:pPr>
        <w:spacing w:line="360" w:lineRule="auto"/>
        <w:ind w:firstLineChars="200" w:firstLine="480"/>
        <w:rPr>
          <w:bCs/>
          <w:sz w:val="24"/>
        </w:rPr>
      </w:pPr>
      <w:r>
        <w:rPr>
          <w:rFonts w:hint="eastAsia"/>
          <w:bCs/>
          <w:sz w:val="24"/>
        </w:rPr>
        <w:t>其中：</w:t>
      </w:r>
    </w:p>
    <w:p w:rsidR="004B526F" w:rsidRDefault="0065211F">
      <w:pPr>
        <w:spacing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4B526F" w:rsidRDefault="0065211F">
      <w:pPr>
        <w:spacing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rsidR="004B526F" w:rsidRDefault="0065211F">
      <w:pPr>
        <w:spacing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rsidR="004B526F" w:rsidRDefault="0065211F">
      <w:pPr>
        <w:spacing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rsidR="004B526F" w:rsidRDefault="0065211F">
      <w:pPr>
        <w:spacing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rsidR="004B526F" w:rsidRDefault="0065211F">
      <w:pPr>
        <w:spacing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rsidR="004B526F" w:rsidRDefault="0065211F">
      <w:pPr>
        <w:spacing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4B526F" w:rsidRDefault="0065211F">
      <w:pPr>
        <w:spacing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rsidR="004B526F" w:rsidRDefault="0065211F">
      <w:pPr>
        <w:spacing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4B526F" w:rsidRDefault="0065211F">
      <w:pPr>
        <w:spacing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rsidR="004B526F" w:rsidRDefault="0065211F">
      <w:pPr>
        <w:spacing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rsidR="004B526F" w:rsidRDefault="0065211F">
      <w:pPr>
        <w:spacing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4B526F" w:rsidRDefault="0065211F">
      <w:pPr>
        <w:spacing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4B526F" w:rsidRDefault="0065211F">
      <w:pPr>
        <w:spacing w:line="360" w:lineRule="auto"/>
        <w:ind w:firstLineChars="200" w:firstLine="480"/>
        <w:rPr>
          <w:bCs/>
          <w:sz w:val="24"/>
        </w:rPr>
      </w:pPr>
      <w:r>
        <w:rPr>
          <w:rFonts w:hint="eastAsia"/>
          <w:bCs/>
          <w:sz w:val="24"/>
        </w:rPr>
        <w:t>其中：</w:t>
      </w:r>
    </w:p>
    <w:p w:rsidR="004B526F" w:rsidRDefault="0065211F">
      <w:pPr>
        <w:spacing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4B526F" w:rsidRDefault="0065211F">
      <w:pPr>
        <w:spacing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rsidR="004B526F" w:rsidRDefault="0065211F">
      <w:pPr>
        <w:spacing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4B526F" w:rsidRDefault="0065211F">
      <w:pPr>
        <w:spacing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rsidR="004B526F" w:rsidRDefault="0065211F">
      <w:pPr>
        <w:spacing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4B526F" w:rsidRDefault="0065211F">
      <w:pPr>
        <w:spacing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rsidR="004B526F" w:rsidRDefault="0065211F">
      <w:pPr>
        <w:spacing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rsidR="004B526F" w:rsidRDefault="0065211F">
      <w:pPr>
        <w:spacing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rsidR="004B526F" w:rsidRDefault="0065211F">
      <w:pPr>
        <w:spacing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4B526F" w:rsidRDefault="0065211F">
      <w:pPr>
        <w:spacing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100,000-0+61.52</w:t>
      </w:r>
      <w:r>
        <w:rPr>
          <w:rFonts w:hint="eastAsia"/>
          <w:bCs/>
          <w:sz w:val="24"/>
        </w:rPr>
        <w:t>）</w:t>
      </w:r>
      <w:r>
        <w:rPr>
          <w:rFonts w:hint="eastAsia"/>
          <w:bCs/>
          <w:sz w:val="24"/>
        </w:rPr>
        <w:t>/1.2700=78,788.60</w:t>
      </w:r>
      <w:r>
        <w:rPr>
          <w:rFonts w:hint="eastAsia"/>
          <w:bCs/>
          <w:sz w:val="24"/>
        </w:rPr>
        <w:t>份</w:t>
      </w:r>
    </w:p>
    <w:p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（七）业务规则</w:t>
      </w:r>
    </w:p>
    <w:p w:rsidR="004B526F" w:rsidRDefault="0065211F">
      <w:pPr>
        <w:spacing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4B526F" w:rsidRDefault="0065211F">
      <w:pPr>
        <w:spacing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rsidR="004B526F" w:rsidRDefault="0065211F">
      <w:pPr>
        <w:spacing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rsidR="004B526F" w:rsidRDefault="0065211F">
      <w:pPr>
        <w:spacing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4B526F" w:rsidRDefault="0065211F">
      <w:pPr>
        <w:spacing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rsidR="004B526F" w:rsidRDefault="0065211F">
      <w:pPr>
        <w:spacing w:line="360" w:lineRule="auto"/>
        <w:ind w:firstLineChars="200" w:firstLine="480"/>
        <w:rPr>
          <w:bCs/>
          <w:sz w:val="24"/>
        </w:rPr>
      </w:pPr>
      <w:r>
        <w:rPr>
          <w:rFonts w:hint="eastAsia"/>
          <w:bCs/>
          <w:sz w:val="24"/>
        </w:rPr>
        <w:t>6</w:t>
      </w:r>
      <w:r>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2" w:history="1">
        <w:r>
          <w:rPr>
            <w:rFonts w:hint="eastAsia"/>
            <w:bCs/>
            <w:sz w:val="24"/>
          </w:rPr>
          <w:t>基金份额净值</w:t>
        </w:r>
      </w:hyperlink>
      <w:r>
        <w:rPr>
          <w:rFonts w:hint="eastAsia"/>
          <w:bCs/>
          <w:sz w:val="24"/>
        </w:rPr>
        <w:t>为基准进行计算。</w:t>
      </w:r>
    </w:p>
    <w:p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（八）暂停基金转换</w:t>
      </w:r>
    </w:p>
    <w:p w:rsidR="004B526F" w:rsidRDefault="0065211F">
      <w:pPr>
        <w:spacing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4B526F" w:rsidRDefault="0065211F">
      <w:pPr>
        <w:spacing w:line="360" w:lineRule="auto"/>
        <w:ind w:firstLineChars="200" w:firstLine="480"/>
        <w:rPr>
          <w:bCs/>
          <w:sz w:val="24"/>
        </w:rPr>
      </w:pPr>
      <w:r>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Pr>
          <w:rFonts w:hint="eastAsia"/>
          <w:bCs/>
          <w:sz w:val="24"/>
        </w:rPr>
        <w:t>10%</w:t>
      </w:r>
      <w:r>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4B526F" w:rsidRDefault="004B526F">
      <w:pPr>
        <w:adjustRightInd w:val="0"/>
        <w:snapToGrid w:val="0"/>
        <w:spacing w:line="360" w:lineRule="auto"/>
        <w:ind w:firstLineChars="200" w:firstLine="480"/>
        <w:rPr>
          <w:sz w:val="24"/>
          <w:szCs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6" w:name="_Toc133308365"/>
      <w:bookmarkStart w:id="57" w:name="_Toc382321321"/>
      <w:r>
        <w:rPr>
          <w:rFonts w:ascii="宋体" w:hAnsi="宋体" w:hint="eastAsia"/>
          <w:b/>
          <w:kern w:val="0"/>
          <w:sz w:val="30"/>
        </w:rPr>
        <w:t>十、基金的定期支付</w:t>
      </w:r>
      <w:bookmarkEnd w:id="56"/>
      <w:bookmarkEnd w:id="57"/>
    </w:p>
    <w:p w:rsidR="004B526F" w:rsidRDefault="0065211F">
      <w:pPr>
        <w:adjustRightInd w:val="0"/>
        <w:snapToGrid w:val="0"/>
        <w:spacing w:line="360" w:lineRule="auto"/>
        <w:ind w:firstLineChars="200" w:firstLine="480"/>
        <w:rPr>
          <w:bCs/>
          <w:sz w:val="24"/>
          <w:szCs w:val="24"/>
        </w:rPr>
      </w:pPr>
      <w:r>
        <w:rPr>
          <w:rFonts w:hAnsi="宋体"/>
          <w:bCs/>
          <w:sz w:val="24"/>
          <w:szCs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4B526F" w:rsidRDefault="0065211F">
      <w:pPr>
        <w:adjustRightInd w:val="0"/>
        <w:snapToGrid w:val="0"/>
        <w:spacing w:line="360" w:lineRule="auto"/>
        <w:ind w:firstLineChars="200" w:firstLine="480"/>
        <w:rPr>
          <w:sz w:val="24"/>
          <w:szCs w:val="24"/>
        </w:rPr>
      </w:pPr>
      <w:r>
        <w:rPr>
          <w:rFonts w:hAnsi="宋体"/>
          <w:sz w:val="24"/>
          <w:szCs w:val="24"/>
        </w:rPr>
        <w:t>未来在法律法规允许的前提下，基金管理人可在履行适当程序后采用除自动赎回基金份额以外的其他方式进行定期支付，并在新的方式开始实施前依照《信息披露办法》的有关规定在指定媒体上公告并报中国证监会备案。</w:t>
      </w:r>
    </w:p>
    <w:p w:rsidR="004B526F" w:rsidRDefault="0065211F">
      <w:pPr>
        <w:adjustRightInd w:val="0"/>
        <w:snapToGrid w:val="0"/>
        <w:spacing w:line="360" w:lineRule="auto"/>
        <w:ind w:firstLineChars="200" w:firstLine="482"/>
        <w:rPr>
          <w:b/>
          <w:bCs/>
          <w:sz w:val="24"/>
          <w:szCs w:val="24"/>
        </w:rPr>
      </w:pPr>
      <w:r>
        <w:rPr>
          <w:rFonts w:hAnsi="宋体"/>
          <w:b/>
          <w:bCs/>
          <w:sz w:val="24"/>
          <w:szCs w:val="24"/>
        </w:rPr>
        <w:t>（一）定期支付的时间</w:t>
      </w:r>
    </w:p>
    <w:p w:rsidR="004B526F" w:rsidRDefault="0065211F">
      <w:pPr>
        <w:adjustRightInd w:val="0"/>
        <w:snapToGrid w:val="0"/>
        <w:spacing w:line="360" w:lineRule="auto"/>
        <w:ind w:firstLineChars="200" w:firstLine="480"/>
        <w:rPr>
          <w:bCs/>
          <w:sz w:val="24"/>
          <w:szCs w:val="24"/>
        </w:rPr>
      </w:pPr>
      <w:r>
        <w:rPr>
          <w:rFonts w:hAnsi="宋体"/>
          <w:bCs/>
          <w:sz w:val="24"/>
          <w:szCs w:val="24"/>
        </w:rPr>
        <w:t>基金每月对投资人进行</w:t>
      </w:r>
      <w:r>
        <w:rPr>
          <w:bCs/>
          <w:sz w:val="24"/>
          <w:szCs w:val="24"/>
        </w:rPr>
        <w:t>1</w:t>
      </w:r>
      <w:r>
        <w:rPr>
          <w:rFonts w:hAnsi="宋体"/>
          <w:bCs/>
          <w:sz w:val="24"/>
          <w:szCs w:val="24"/>
        </w:rPr>
        <w:t>次定期支付，若基金合同生效不满</w:t>
      </w:r>
      <w:r>
        <w:rPr>
          <w:bCs/>
          <w:sz w:val="24"/>
          <w:szCs w:val="24"/>
        </w:rPr>
        <w:t>3</w:t>
      </w:r>
      <w:r>
        <w:rPr>
          <w:rFonts w:hAnsi="宋体"/>
          <w:bCs/>
          <w:sz w:val="24"/>
          <w:szCs w:val="24"/>
        </w:rPr>
        <w:t>个月可不进行支付</w:t>
      </w:r>
      <w:r>
        <w:rPr>
          <w:rFonts w:hAnsi="宋体"/>
          <w:sz w:val="24"/>
          <w:szCs w:val="24"/>
        </w:rPr>
        <w:t>。</w:t>
      </w:r>
      <w:r>
        <w:rPr>
          <w:rFonts w:hAnsi="宋体"/>
          <w:bCs/>
          <w:sz w:val="24"/>
          <w:szCs w:val="24"/>
        </w:rPr>
        <w:t>发生下列情形时，基金管理人可暂停当月的定期支付：</w:t>
      </w:r>
    </w:p>
    <w:p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、因不可抗力导致基金管理人不能支付定期支付的款项。</w:t>
      </w:r>
    </w:p>
    <w:p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、定期支付基准日发生基金合同规定的暂停基金资产估值情况。</w:t>
      </w:r>
    </w:p>
    <w:p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、定期支付基准日证券交易所交易时间临时停市，导致基金管理人无法计算当日基金资产净值。</w:t>
      </w:r>
    </w:p>
    <w:p w:rsidR="004B526F" w:rsidRDefault="0065211F">
      <w:pPr>
        <w:adjustRightInd w:val="0"/>
        <w:snapToGrid w:val="0"/>
        <w:spacing w:line="360" w:lineRule="auto"/>
        <w:ind w:firstLineChars="200" w:firstLine="480"/>
        <w:rPr>
          <w:bCs/>
          <w:sz w:val="24"/>
          <w:szCs w:val="24"/>
        </w:rPr>
      </w:pPr>
      <w:r>
        <w:rPr>
          <w:bCs/>
          <w:sz w:val="24"/>
          <w:szCs w:val="24"/>
        </w:rPr>
        <w:t>4</w:t>
      </w:r>
      <w:r>
        <w:rPr>
          <w:rFonts w:hAnsi="宋体"/>
          <w:bCs/>
          <w:sz w:val="24"/>
          <w:szCs w:val="24"/>
        </w:rPr>
        <w:t>、定期支付基准日发生基金合同第六部分约定的暂停赎回或者延缓支付赎回款项的情形且基金管理人决定暂停接受投资人的赎回申请或者延缓支付赎回款项。</w:t>
      </w:r>
    </w:p>
    <w:p w:rsidR="004B526F" w:rsidRDefault="0065211F">
      <w:pPr>
        <w:adjustRightInd w:val="0"/>
        <w:snapToGrid w:val="0"/>
        <w:spacing w:line="360" w:lineRule="auto"/>
        <w:ind w:firstLineChars="200" w:firstLine="480"/>
        <w:rPr>
          <w:bCs/>
          <w:sz w:val="24"/>
          <w:szCs w:val="24"/>
        </w:rPr>
      </w:pPr>
      <w:r>
        <w:rPr>
          <w:rFonts w:hAnsi="宋体"/>
          <w:bCs/>
          <w:sz w:val="24"/>
          <w:szCs w:val="24"/>
        </w:rPr>
        <w:t>发生上述情形之一且基金管理人决定暂停当月的定期支付时，基金管理人应当根据有关规定在指定媒体上刊登暂停定期支付业务公告并报中国证监会备案。</w:t>
      </w:r>
    </w:p>
    <w:p w:rsidR="004B526F" w:rsidRDefault="0065211F">
      <w:pPr>
        <w:adjustRightInd w:val="0"/>
        <w:snapToGrid w:val="0"/>
        <w:spacing w:line="360" w:lineRule="auto"/>
        <w:ind w:firstLineChars="200" w:firstLine="482"/>
        <w:rPr>
          <w:b/>
          <w:bCs/>
          <w:sz w:val="24"/>
          <w:szCs w:val="24"/>
        </w:rPr>
      </w:pPr>
      <w:r>
        <w:rPr>
          <w:rFonts w:hAnsi="宋体"/>
          <w:b/>
          <w:sz w:val="24"/>
          <w:szCs w:val="24"/>
        </w:rPr>
        <w:t>（二）定期支付的支付基准日、权益登记日及款</w:t>
      </w:r>
      <w:r>
        <w:rPr>
          <w:rFonts w:hAnsi="宋体"/>
          <w:b/>
          <w:bCs/>
          <w:sz w:val="24"/>
          <w:szCs w:val="24"/>
        </w:rPr>
        <w:t>项支付</w:t>
      </w:r>
    </w:p>
    <w:p w:rsidR="004B526F" w:rsidRDefault="0065211F">
      <w:pPr>
        <w:adjustRightInd w:val="0"/>
        <w:snapToGrid w:val="0"/>
        <w:spacing w:line="360" w:lineRule="auto"/>
        <w:ind w:firstLineChars="200" w:firstLine="480"/>
        <w:rPr>
          <w:bCs/>
          <w:sz w:val="24"/>
          <w:szCs w:val="24"/>
        </w:rPr>
      </w:pPr>
      <w:r>
        <w:rPr>
          <w:rFonts w:hAnsi="宋体"/>
          <w:bCs/>
          <w:sz w:val="24"/>
          <w:szCs w:val="24"/>
        </w:rPr>
        <w:t>基金进行定期支付的，当月的第一个工作日（</w:t>
      </w:r>
      <w:r>
        <w:rPr>
          <w:bCs/>
          <w:sz w:val="24"/>
          <w:szCs w:val="24"/>
        </w:rPr>
        <w:t>T</w:t>
      </w:r>
      <w:r>
        <w:rPr>
          <w:rFonts w:hAnsi="宋体"/>
          <w:bCs/>
          <w:sz w:val="24"/>
          <w:szCs w:val="24"/>
        </w:rPr>
        <w:t>日）为本基金的定期支付基准日，该月的现金支付金额以该日的基金资产净值为基础计算得出。当月的第一个工作日（</w:t>
      </w:r>
      <w:r>
        <w:rPr>
          <w:bCs/>
          <w:sz w:val="24"/>
          <w:szCs w:val="24"/>
        </w:rPr>
        <w:t>T</w:t>
      </w:r>
      <w:r>
        <w:rPr>
          <w:rFonts w:hAnsi="宋体"/>
          <w:bCs/>
          <w:sz w:val="24"/>
          <w:szCs w:val="24"/>
        </w:rPr>
        <w:t>日）也是该月定期支付的权益登记日，即该日登记在册的基金份额持有人为该月定期支付的对象。对于</w:t>
      </w:r>
      <w:r>
        <w:rPr>
          <w:bCs/>
          <w:sz w:val="24"/>
          <w:szCs w:val="24"/>
        </w:rPr>
        <w:t>T</w:t>
      </w:r>
      <w:r>
        <w:rPr>
          <w:rFonts w:hAnsi="宋体"/>
          <w:bCs/>
          <w:sz w:val="24"/>
          <w:szCs w:val="24"/>
        </w:rPr>
        <w:t>日登记在册的基金份额持有人，登记机构在</w:t>
      </w:r>
      <w:r>
        <w:rPr>
          <w:bCs/>
          <w:sz w:val="24"/>
          <w:szCs w:val="24"/>
        </w:rPr>
        <w:t>T</w:t>
      </w:r>
      <w:r>
        <w:rPr>
          <w:rFonts w:hAnsi="宋体"/>
          <w:bCs/>
          <w:sz w:val="24"/>
          <w:szCs w:val="24"/>
        </w:rPr>
        <w:t>＋</w:t>
      </w:r>
      <w:r>
        <w:rPr>
          <w:bCs/>
          <w:sz w:val="24"/>
          <w:szCs w:val="24"/>
        </w:rPr>
        <w:t>1</w:t>
      </w:r>
      <w:r>
        <w:rPr>
          <w:rFonts w:hAnsi="宋体"/>
          <w:bCs/>
          <w:sz w:val="24"/>
          <w:szCs w:val="24"/>
        </w:rPr>
        <w:t>日确定自动赎回用于现金支付的基金份额数并</w:t>
      </w:r>
      <w:r>
        <w:rPr>
          <w:rFonts w:hAnsi="宋体"/>
          <w:sz w:val="24"/>
          <w:szCs w:val="24"/>
        </w:rPr>
        <w:t>将上述用于现金支付的基金份额从基金份额持有人账户中进行扣减</w:t>
      </w:r>
      <w:r>
        <w:rPr>
          <w:rFonts w:hAnsi="宋体"/>
          <w:bCs/>
          <w:sz w:val="24"/>
          <w:szCs w:val="24"/>
        </w:rPr>
        <w:t>。</w:t>
      </w:r>
      <w:r>
        <w:rPr>
          <w:rFonts w:hAnsi="宋体"/>
          <w:sz w:val="24"/>
          <w:szCs w:val="24"/>
        </w:rPr>
        <w:t>基金管理人将通过登记机构及其相关销售机构</w:t>
      </w:r>
      <w:r>
        <w:rPr>
          <w:rFonts w:hAnsi="宋体"/>
          <w:bCs/>
          <w:sz w:val="24"/>
          <w:szCs w:val="24"/>
        </w:rPr>
        <w:t>在</w:t>
      </w:r>
      <w:r>
        <w:rPr>
          <w:bCs/>
          <w:sz w:val="24"/>
          <w:szCs w:val="24"/>
        </w:rPr>
        <w:t>T</w:t>
      </w:r>
      <w:r>
        <w:rPr>
          <w:rFonts w:hAnsi="宋体"/>
          <w:bCs/>
          <w:sz w:val="24"/>
          <w:szCs w:val="24"/>
        </w:rPr>
        <w:t>＋</w:t>
      </w:r>
      <w:r>
        <w:rPr>
          <w:bCs/>
          <w:sz w:val="24"/>
          <w:szCs w:val="24"/>
        </w:rPr>
        <w:t>7</w:t>
      </w:r>
      <w:r>
        <w:rPr>
          <w:rFonts w:hAnsi="宋体"/>
          <w:bCs/>
          <w:sz w:val="24"/>
          <w:szCs w:val="24"/>
        </w:rPr>
        <w:t>日（包括该日）内将支付款项划往基金份额持有人账户。</w:t>
      </w:r>
    </w:p>
    <w:p w:rsidR="004B526F" w:rsidRDefault="0065211F">
      <w:pPr>
        <w:adjustRightInd w:val="0"/>
        <w:snapToGrid w:val="0"/>
        <w:spacing w:line="360" w:lineRule="auto"/>
        <w:ind w:firstLineChars="200" w:firstLine="480"/>
        <w:rPr>
          <w:bCs/>
          <w:sz w:val="24"/>
          <w:szCs w:val="24"/>
        </w:rPr>
      </w:pPr>
      <w:r>
        <w:rPr>
          <w:rFonts w:hAnsi="宋体"/>
          <w:sz w:val="24"/>
          <w:szCs w:val="24"/>
        </w:rPr>
        <w:t>基金管理人可在法律法规允许的范围内，依法对上述定期支付的时间安排进行调整，并必须在调整实施日前按照《信息披露办法》的有关规定在指定媒体上公告并报中国证监会备案。</w:t>
      </w:r>
    </w:p>
    <w:p w:rsidR="004B526F" w:rsidRDefault="0065211F">
      <w:pPr>
        <w:adjustRightInd w:val="0"/>
        <w:snapToGrid w:val="0"/>
        <w:spacing w:line="360" w:lineRule="auto"/>
        <w:ind w:firstLineChars="200" w:firstLine="482"/>
        <w:rPr>
          <w:b/>
          <w:bCs/>
          <w:sz w:val="24"/>
          <w:szCs w:val="24"/>
        </w:rPr>
      </w:pPr>
      <w:r>
        <w:rPr>
          <w:rFonts w:hAnsi="宋体"/>
          <w:b/>
          <w:bCs/>
          <w:sz w:val="24"/>
          <w:szCs w:val="24"/>
        </w:rPr>
        <w:t>（三）定期支付金额的计算</w:t>
      </w:r>
    </w:p>
    <w:p w:rsidR="004B526F" w:rsidRDefault="0065211F">
      <w:pPr>
        <w:adjustRightInd w:val="0"/>
        <w:snapToGrid w:val="0"/>
        <w:spacing w:line="360" w:lineRule="auto"/>
        <w:ind w:firstLineChars="200" w:firstLine="480"/>
        <w:rPr>
          <w:sz w:val="24"/>
          <w:szCs w:val="24"/>
        </w:rPr>
      </w:pPr>
      <w:r>
        <w:rPr>
          <w:rFonts w:hAnsi="宋体"/>
          <w:bCs/>
          <w:sz w:val="24"/>
          <w:szCs w:val="24"/>
        </w:rPr>
        <w:t>本基金</w:t>
      </w:r>
      <w:r>
        <w:rPr>
          <w:rFonts w:hAnsi="宋体"/>
          <w:sz w:val="24"/>
          <w:szCs w:val="24"/>
        </w:rPr>
        <w:t>每次定期支付按照年化现金支付比率计算现金支付金额并自动赎回对应金额的基金</w:t>
      </w:r>
      <w:r>
        <w:rPr>
          <w:rFonts w:hAnsi="宋体"/>
          <w:bCs/>
          <w:sz w:val="24"/>
          <w:szCs w:val="24"/>
        </w:rPr>
        <w:t>份额数以用于向基金份额持有人进行现金支付</w:t>
      </w:r>
      <w:r>
        <w:rPr>
          <w:rFonts w:hAnsi="宋体"/>
          <w:sz w:val="24"/>
          <w:szCs w:val="24"/>
        </w:rPr>
        <w:t>，现金支付金额和自动赎回用于现金支付的基金份额按照单个基金交易账户进行计算，具体计算公式如下：</w:t>
      </w:r>
    </w:p>
    <w:p w:rsidR="004B526F" w:rsidRDefault="0065211F">
      <w:pPr>
        <w:adjustRightInd w:val="0"/>
        <w:snapToGrid w:val="0"/>
        <w:spacing w:line="360" w:lineRule="auto"/>
        <w:ind w:firstLineChars="200" w:firstLine="480"/>
        <w:rPr>
          <w:spacing w:val="8"/>
          <w:sz w:val="24"/>
          <w:szCs w:val="24"/>
        </w:rPr>
      </w:pPr>
      <w:r>
        <w:rPr>
          <w:noProof/>
          <w:sz w:val="24"/>
          <w:szCs w:val="24"/>
        </w:rPr>
        <w:drawing>
          <wp:inline distT="0" distB="0" distL="0" distR="0">
            <wp:extent cx="133350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p w:rsidR="004B526F" w:rsidRDefault="0065211F">
      <w:pPr>
        <w:adjustRightInd w:val="0"/>
        <w:snapToGrid w:val="0"/>
        <w:spacing w:line="360" w:lineRule="auto"/>
        <w:ind w:firstLineChars="200" w:firstLine="480"/>
        <w:rPr>
          <w:spacing w:val="8"/>
          <w:sz w:val="24"/>
          <w:szCs w:val="24"/>
        </w:rPr>
      </w:pPr>
      <w:r>
        <w:rPr>
          <w:noProof/>
          <w:sz w:val="24"/>
          <w:szCs w:val="24"/>
        </w:rPr>
        <w:drawing>
          <wp:inline distT="0" distB="0" distL="0" distR="0">
            <wp:extent cx="99060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p>
    <w:p w:rsidR="004B526F" w:rsidRDefault="0065211F">
      <w:pPr>
        <w:adjustRightInd w:val="0"/>
        <w:snapToGrid w:val="0"/>
        <w:spacing w:line="360" w:lineRule="auto"/>
        <w:ind w:firstLineChars="200" w:firstLine="480"/>
        <w:rPr>
          <w:spacing w:val="8"/>
          <w:sz w:val="24"/>
          <w:szCs w:val="24"/>
        </w:rPr>
      </w:pPr>
      <w:r>
        <w:rPr>
          <w:noProof/>
          <w:sz w:val="24"/>
          <w:szCs w:val="24"/>
        </w:rPr>
        <w:drawing>
          <wp:inline distT="0" distB="0" distL="0" distR="0">
            <wp:extent cx="73342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rsidR="004B526F" w:rsidRDefault="0065211F">
      <w:pPr>
        <w:adjustRightInd w:val="0"/>
        <w:snapToGrid w:val="0"/>
        <w:spacing w:line="360" w:lineRule="auto"/>
        <w:ind w:firstLineChars="200" w:firstLine="480"/>
        <w:rPr>
          <w:sz w:val="24"/>
          <w:szCs w:val="24"/>
        </w:rPr>
      </w:pPr>
      <w:r>
        <w:rPr>
          <w:rFonts w:hAnsi="宋体"/>
          <w:sz w:val="24"/>
          <w:szCs w:val="24"/>
        </w:rPr>
        <w:t>其中：</w:t>
      </w:r>
    </w:p>
    <w:p w:rsidR="004B526F" w:rsidRDefault="0065211F">
      <w:pPr>
        <w:adjustRightInd w:val="0"/>
        <w:snapToGrid w:val="0"/>
        <w:spacing w:line="360" w:lineRule="auto"/>
        <w:ind w:firstLineChars="200" w:firstLine="480"/>
        <w:rPr>
          <w:sz w:val="24"/>
          <w:szCs w:val="24"/>
        </w:rPr>
      </w:pPr>
      <w:r>
        <w:rPr>
          <w:sz w:val="24"/>
          <w:szCs w:val="24"/>
        </w:rPr>
        <w:t>D</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w:t>
      </w:r>
      <w:r>
        <w:rPr>
          <w:rFonts w:hAnsi="宋体"/>
          <w:bCs/>
          <w:sz w:val="24"/>
          <w:szCs w:val="24"/>
        </w:rPr>
        <w:t>登记在册的</w:t>
      </w:r>
      <w:r>
        <w:rPr>
          <w:rFonts w:hAnsi="宋体"/>
          <w:sz w:val="24"/>
          <w:szCs w:val="24"/>
        </w:rPr>
        <w:t>每份基金份额对应的现金支付金额；</w:t>
      </w:r>
    </w:p>
    <w:p w:rsidR="004B526F" w:rsidRDefault="0065211F">
      <w:pPr>
        <w:adjustRightInd w:val="0"/>
        <w:snapToGrid w:val="0"/>
        <w:spacing w:line="360" w:lineRule="auto"/>
        <w:ind w:firstLineChars="200" w:firstLine="480"/>
        <w:rPr>
          <w:sz w:val="24"/>
          <w:szCs w:val="24"/>
        </w:rPr>
      </w:pPr>
      <w:r>
        <w:rPr>
          <w:sz w:val="24"/>
          <w:szCs w:val="24"/>
        </w:rPr>
        <w:t>n</w:t>
      </w:r>
      <w:r>
        <w:rPr>
          <w:sz w:val="24"/>
          <w:szCs w:val="24"/>
          <w:vertAlign w:val="subscript"/>
        </w:rPr>
        <w:t>i</w:t>
      </w:r>
      <w:r>
        <w:rPr>
          <w:rFonts w:hAnsi="宋体"/>
          <w:sz w:val="24"/>
          <w:szCs w:val="24"/>
        </w:rPr>
        <w:t>为第</w:t>
      </w:r>
      <w:r>
        <w:rPr>
          <w:sz w:val="24"/>
          <w:szCs w:val="24"/>
        </w:rPr>
        <w:t>i</w:t>
      </w:r>
      <w:r>
        <w:rPr>
          <w:rFonts w:hAnsi="宋体"/>
          <w:sz w:val="24"/>
          <w:szCs w:val="24"/>
        </w:rPr>
        <w:t>次定期支付该基金交易账户对应的自动赎回用于现金支付的份额数，计算结果四舍五入保留到小数点后两位；</w:t>
      </w:r>
    </w:p>
    <w:p w:rsidR="004B526F" w:rsidRDefault="0065211F">
      <w:pPr>
        <w:adjustRightInd w:val="0"/>
        <w:snapToGrid w:val="0"/>
        <w:spacing w:line="360" w:lineRule="auto"/>
        <w:ind w:firstLineChars="200" w:firstLine="480"/>
        <w:rPr>
          <w:sz w:val="24"/>
          <w:szCs w:val="24"/>
        </w:rPr>
      </w:pPr>
      <w:r>
        <w:rPr>
          <w:sz w:val="24"/>
          <w:szCs w:val="24"/>
        </w:rPr>
        <w:t>C</w:t>
      </w:r>
      <w:r>
        <w:rPr>
          <w:sz w:val="24"/>
          <w:szCs w:val="24"/>
          <w:vertAlign w:val="subscript"/>
        </w:rPr>
        <w:t>i</w:t>
      </w:r>
      <w:r>
        <w:rPr>
          <w:rFonts w:hAnsi="宋体"/>
          <w:sz w:val="24"/>
          <w:szCs w:val="24"/>
        </w:rPr>
        <w:t>为第</w:t>
      </w:r>
      <w:r>
        <w:rPr>
          <w:sz w:val="24"/>
          <w:szCs w:val="24"/>
        </w:rPr>
        <w:t>i</w:t>
      </w:r>
      <w:r>
        <w:rPr>
          <w:rFonts w:hAnsi="宋体"/>
          <w:sz w:val="24"/>
          <w:szCs w:val="24"/>
        </w:rPr>
        <w:t>次定期支付该基金交易账户实际可获得的现金支付金额，计算结果四舍五入保留到小数点后两位；</w:t>
      </w:r>
    </w:p>
    <w:p w:rsidR="004B526F" w:rsidRDefault="0065211F">
      <w:pPr>
        <w:adjustRightInd w:val="0"/>
        <w:snapToGrid w:val="0"/>
        <w:spacing w:line="360" w:lineRule="auto"/>
        <w:ind w:firstLineChars="200" w:firstLine="480"/>
        <w:rPr>
          <w:sz w:val="24"/>
          <w:szCs w:val="24"/>
        </w:rPr>
      </w:pPr>
      <w:r>
        <w:rPr>
          <w:sz w:val="24"/>
          <w:szCs w:val="24"/>
        </w:rPr>
        <w:t>P</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次定期支付权益登记日的基金份额净值；</w:t>
      </w:r>
    </w:p>
    <w:p w:rsidR="004B526F" w:rsidRDefault="0065211F">
      <w:pPr>
        <w:adjustRightInd w:val="0"/>
        <w:snapToGrid w:val="0"/>
        <w:spacing w:line="360" w:lineRule="auto"/>
        <w:ind w:firstLineChars="200" w:firstLine="480"/>
        <w:rPr>
          <w:sz w:val="24"/>
          <w:szCs w:val="24"/>
        </w:rPr>
      </w:pPr>
      <w:r>
        <w:rPr>
          <w:sz w:val="24"/>
          <w:szCs w:val="24"/>
        </w:rPr>
        <w:t>R</w:t>
      </w:r>
      <w:r>
        <w:rPr>
          <w:rFonts w:hAnsi="宋体"/>
          <w:sz w:val="24"/>
          <w:szCs w:val="24"/>
        </w:rPr>
        <w:t>为年化现金支付比率；</w:t>
      </w:r>
    </w:p>
    <w:p w:rsidR="004B526F" w:rsidRDefault="0065211F">
      <w:pPr>
        <w:adjustRightInd w:val="0"/>
        <w:snapToGrid w:val="0"/>
        <w:spacing w:line="360" w:lineRule="auto"/>
        <w:ind w:firstLineChars="200" w:firstLine="480"/>
        <w:rPr>
          <w:sz w:val="24"/>
          <w:szCs w:val="24"/>
        </w:rPr>
      </w:pPr>
      <w:r>
        <w:rPr>
          <w:sz w:val="24"/>
          <w:szCs w:val="24"/>
        </w:rPr>
        <w:t>t</w:t>
      </w:r>
      <w:r>
        <w:rPr>
          <w:sz w:val="24"/>
          <w:szCs w:val="24"/>
          <w:vertAlign w:val="subscript"/>
        </w:rPr>
        <w:t>i</w:t>
      </w:r>
      <w:r>
        <w:rPr>
          <w:rFonts w:hAnsi="宋体"/>
          <w:sz w:val="24"/>
          <w:szCs w:val="24"/>
        </w:rPr>
        <w:t>（</w:t>
      </w:r>
      <w:r>
        <w:rPr>
          <w:sz w:val="24"/>
          <w:szCs w:val="24"/>
        </w:rPr>
        <w:t>i&gt;1</w:t>
      </w:r>
      <w:r>
        <w:rPr>
          <w:rFonts w:hAnsi="宋体"/>
          <w:sz w:val="24"/>
          <w:szCs w:val="24"/>
        </w:rPr>
        <w:t>）为第</w:t>
      </w:r>
      <w:r>
        <w:rPr>
          <w:sz w:val="24"/>
          <w:szCs w:val="24"/>
        </w:rPr>
        <w:t>i-1</w:t>
      </w:r>
      <w:r>
        <w:rPr>
          <w:rFonts w:hAnsi="宋体"/>
          <w:sz w:val="24"/>
          <w:szCs w:val="24"/>
        </w:rPr>
        <w:t>次定期支付权益登记日（不含该日）至第</w:t>
      </w:r>
      <w:r>
        <w:rPr>
          <w:sz w:val="24"/>
          <w:szCs w:val="24"/>
        </w:rPr>
        <w:t>i</w:t>
      </w:r>
      <w:r>
        <w:rPr>
          <w:rFonts w:hAnsi="宋体"/>
          <w:sz w:val="24"/>
          <w:szCs w:val="24"/>
        </w:rPr>
        <w:t>次定期支付权益登记日（含该日）之间的天数，</w:t>
      </w:r>
      <w:r>
        <w:rPr>
          <w:sz w:val="24"/>
          <w:szCs w:val="24"/>
        </w:rPr>
        <w:t>t</w:t>
      </w:r>
      <w:r>
        <w:rPr>
          <w:sz w:val="24"/>
          <w:szCs w:val="24"/>
          <w:vertAlign w:val="subscript"/>
        </w:rPr>
        <w:t>1</w:t>
      </w:r>
      <w:r>
        <w:rPr>
          <w:rFonts w:hAnsi="宋体"/>
          <w:sz w:val="24"/>
          <w:szCs w:val="24"/>
        </w:rPr>
        <w:t>为基金合同生效日（含该日）至第</w:t>
      </w:r>
      <w:r>
        <w:rPr>
          <w:sz w:val="24"/>
          <w:szCs w:val="24"/>
        </w:rPr>
        <w:t>1</w:t>
      </w:r>
      <w:r>
        <w:rPr>
          <w:rFonts w:hAnsi="宋体"/>
          <w:sz w:val="24"/>
          <w:szCs w:val="24"/>
        </w:rPr>
        <w:t>次定期支付权益登记日（含该日）之间的天数；</w:t>
      </w:r>
    </w:p>
    <w:p w:rsidR="004B526F" w:rsidRDefault="0065211F">
      <w:pPr>
        <w:adjustRightInd w:val="0"/>
        <w:snapToGrid w:val="0"/>
        <w:spacing w:line="360" w:lineRule="auto"/>
        <w:ind w:firstLineChars="200" w:firstLine="480"/>
        <w:rPr>
          <w:sz w:val="24"/>
          <w:szCs w:val="24"/>
        </w:rPr>
      </w:pPr>
      <w:r>
        <w:rPr>
          <w:sz w:val="24"/>
          <w:szCs w:val="24"/>
        </w:rPr>
        <w:t>T</w:t>
      </w:r>
      <w:r>
        <w:rPr>
          <w:rFonts w:hAnsi="宋体"/>
          <w:sz w:val="24"/>
          <w:szCs w:val="24"/>
        </w:rPr>
        <w:t>为</w:t>
      </w:r>
      <w:r>
        <w:rPr>
          <w:sz w:val="24"/>
          <w:szCs w:val="24"/>
        </w:rPr>
        <w:t>365</w:t>
      </w:r>
      <w:r>
        <w:rPr>
          <w:rFonts w:hAnsi="宋体"/>
          <w:sz w:val="24"/>
          <w:szCs w:val="24"/>
        </w:rPr>
        <w:t>天；</w:t>
      </w:r>
    </w:p>
    <w:p w:rsidR="004B526F" w:rsidRDefault="0065211F">
      <w:pPr>
        <w:adjustRightInd w:val="0"/>
        <w:snapToGrid w:val="0"/>
        <w:spacing w:line="360" w:lineRule="auto"/>
        <w:ind w:firstLineChars="200" w:firstLine="480"/>
        <w:rPr>
          <w:sz w:val="24"/>
          <w:szCs w:val="24"/>
        </w:rPr>
      </w:pPr>
      <w:r>
        <w:rPr>
          <w:sz w:val="24"/>
          <w:szCs w:val="24"/>
        </w:rPr>
        <w:t>M</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次定期支付权益登记日基金份额持有人在该基金交易账户确认持有的份额数。</w:t>
      </w:r>
    </w:p>
    <w:p w:rsidR="004B526F" w:rsidRDefault="0065211F">
      <w:pPr>
        <w:adjustRightInd w:val="0"/>
        <w:snapToGrid w:val="0"/>
        <w:spacing w:line="360" w:lineRule="auto"/>
        <w:ind w:firstLineChars="200" w:firstLine="480"/>
        <w:rPr>
          <w:bCs/>
          <w:sz w:val="24"/>
          <w:szCs w:val="24"/>
        </w:rPr>
      </w:pPr>
      <w:r>
        <w:rPr>
          <w:rFonts w:hAnsi="宋体"/>
          <w:sz w:val="24"/>
          <w:szCs w:val="24"/>
        </w:rPr>
        <w:t>由于计算过程尾差的处理，投资人实际可获得的现金支付金额（即</w:t>
      </w:r>
      <w:r>
        <w:rPr>
          <w:sz w:val="24"/>
          <w:szCs w:val="24"/>
        </w:rPr>
        <w:t>C</w:t>
      </w:r>
      <w:r>
        <w:rPr>
          <w:sz w:val="24"/>
          <w:szCs w:val="24"/>
          <w:vertAlign w:val="subscript"/>
        </w:rPr>
        <w:t>i</w:t>
      </w:r>
      <w:r>
        <w:rPr>
          <w:rFonts w:hAnsi="宋体"/>
          <w:sz w:val="24"/>
          <w:szCs w:val="24"/>
        </w:rPr>
        <w:t>），与按照每份基金份额对应的现金支付金额乘以其权益登记日持有的份额数（即</w:t>
      </w:r>
      <w:r>
        <w:rPr>
          <w:sz w:val="24"/>
          <w:szCs w:val="24"/>
        </w:rPr>
        <w:t>D</w:t>
      </w:r>
      <w:r>
        <w:rPr>
          <w:sz w:val="24"/>
          <w:szCs w:val="24"/>
          <w:vertAlign w:val="subscript"/>
        </w:rPr>
        <w:t>i</w:t>
      </w:r>
      <w:r>
        <w:rPr>
          <w:bCs/>
          <w:sz w:val="24"/>
          <w:szCs w:val="24"/>
        </w:rPr>
        <w:sym w:font="Symbol" w:char="F0B4"/>
      </w:r>
      <w:r>
        <w:rPr>
          <w:sz w:val="24"/>
          <w:szCs w:val="24"/>
        </w:rPr>
        <w:t>M</w:t>
      </w:r>
      <w:r>
        <w:rPr>
          <w:sz w:val="24"/>
          <w:szCs w:val="24"/>
          <w:vertAlign w:val="subscript"/>
        </w:rPr>
        <w:t>i</w:t>
      </w:r>
      <w:r>
        <w:rPr>
          <w:rFonts w:hAnsi="宋体"/>
          <w:sz w:val="24"/>
          <w:szCs w:val="24"/>
        </w:rPr>
        <w:t>）计算得到的结果可能存在一定尾差。</w:t>
      </w:r>
    </w:p>
    <w:p w:rsidR="004B526F" w:rsidRDefault="0065211F">
      <w:pPr>
        <w:adjustRightInd w:val="0"/>
        <w:snapToGrid w:val="0"/>
        <w:spacing w:line="360" w:lineRule="auto"/>
        <w:ind w:firstLineChars="200" w:firstLine="480"/>
        <w:rPr>
          <w:bCs/>
          <w:sz w:val="24"/>
          <w:szCs w:val="24"/>
        </w:rPr>
      </w:pPr>
      <w:r>
        <w:rPr>
          <w:rFonts w:hAnsi="宋体"/>
          <w:bCs/>
          <w:sz w:val="24"/>
          <w:szCs w:val="24"/>
        </w:rPr>
        <w:t>本基金当前的年化现金支付比率为</w:t>
      </w:r>
      <w:r>
        <w:rPr>
          <w:bCs/>
          <w:sz w:val="24"/>
          <w:szCs w:val="24"/>
        </w:rPr>
        <w:t>6%</w:t>
      </w:r>
      <w:r>
        <w:rPr>
          <w:rFonts w:hAnsi="宋体"/>
          <w:bCs/>
          <w:sz w:val="24"/>
          <w:szCs w:val="24"/>
        </w:rPr>
        <w:t>，基金管理人可以根据基金实际运作情况和市场环境的变化，在履行适当程序后对上述约定的年化现金支付比率进行调整，并至少在调整前一个月公告，上述调整不须召开份额持有人大会。</w:t>
      </w:r>
    </w:p>
    <w:p w:rsidR="004B526F" w:rsidRDefault="0065211F">
      <w:pPr>
        <w:adjustRightInd w:val="0"/>
        <w:snapToGrid w:val="0"/>
        <w:spacing w:line="360" w:lineRule="auto"/>
        <w:ind w:firstLineChars="200" w:firstLine="480"/>
        <w:rPr>
          <w:sz w:val="24"/>
          <w:szCs w:val="24"/>
        </w:rPr>
      </w:pPr>
      <w:r>
        <w:rPr>
          <w:rFonts w:hAnsi="宋体"/>
          <w:bCs/>
          <w:sz w:val="24"/>
          <w:szCs w:val="24"/>
        </w:rPr>
        <w:t>例四：假设本基金合同生效日为</w:t>
      </w:r>
      <w:r>
        <w:rPr>
          <w:bCs/>
          <w:sz w:val="24"/>
          <w:szCs w:val="24"/>
        </w:rPr>
        <w:t>2013</w:t>
      </w:r>
      <w:r>
        <w:rPr>
          <w:rFonts w:hAnsi="宋体"/>
          <w:bCs/>
          <w:sz w:val="24"/>
          <w:szCs w:val="24"/>
        </w:rPr>
        <w:t>年</w:t>
      </w:r>
      <w:r>
        <w:rPr>
          <w:bCs/>
          <w:sz w:val="24"/>
          <w:szCs w:val="24"/>
        </w:rPr>
        <w:t>1</w:t>
      </w:r>
      <w:r>
        <w:rPr>
          <w:rFonts w:hAnsi="宋体"/>
          <w:bCs/>
          <w:sz w:val="24"/>
          <w:szCs w:val="24"/>
        </w:rPr>
        <w:t>月</w:t>
      </w:r>
      <w:r>
        <w:rPr>
          <w:bCs/>
          <w:sz w:val="24"/>
          <w:szCs w:val="24"/>
        </w:rPr>
        <w:t>8</w:t>
      </w:r>
      <w:r>
        <w:rPr>
          <w:rFonts w:hAnsi="宋体"/>
          <w:bCs/>
          <w:sz w:val="24"/>
          <w:szCs w:val="24"/>
        </w:rPr>
        <w:t>日，于</w:t>
      </w:r>
      <w:r>
        <w:rPr>
          <w:bCs/>
          <w:sz w:val="24"/>
          <w:szCs w:val="24"/>
        </w:rPr>
        <w:t>2013</w:t>
      </w:r>
      <w:r>
        <w:rPr>
          <w:rFonts w:hAnsi="宋体"/>
          <w:bCs/>
          <w:sz w:val="24"/>
          <w:szCs w:val="24"/>
        </w:rPr>
        <w:t>年</w:t>
      </w:r>
      <w:r>
        <w:rPr>
          <w:bCs/>
          <w:sz w:val="24"/>
          <w:szCs w:val="24"/>
        </w:rPr>
        <w:t>3</w:t>
      </w:r>
      <w:r>
        <w:rPr>
          <w:rFonts w:hAnsi="宋体"/>
          <w:bCs/>
          <w:sz w:val="24"/>
          <w:szCs w:val="24"/>
        </w:rPr>
        <w:t>月进行了第一次定期支付，</w:t>
      </w:r>
      <w:r>
        <w:rPr>
          <w:bCs/>
          <w:sz w:val="24"/>
          <w:szCs w:val="24"/>
        </w:rPr>
        <w:t>2013</w:t>
      </w:r>
      <w:r>
        <w:rPr>
          <w:rFonts w:hAnsi="宋体"/>
          <w:bCs/>
          <w:sz w:val="24"/>
          <w:szCs w:val="24"/>
        </w:rPr>
        <w:t>年</w:t>
      </w:r>
      <w:r>
        <w:rPr>
          <w:bCs/>
          <w:sz w:val="24"/>
          <w:szCs w:val="24"/>
        </w:rPr>
        <w:t>3</w:t>
      </w:r>
      <w:r>
        <w:rPr>
          <w:rFonts w:hAnsi="宋体"/>
          <w:bCs/>
          <w:sz w:val="24"/>
          <w:szCs w:val="24"/>
        </w:rPr>
        <w:t>月</w:t>
      </w:r>
      <w:r>
        <w:rPr>
          <w:bCs/>
          <w:sz w:val="24"/>
          <w:szCs w:val="24"/>
        </w:rPr>
        <w:t>1</w:t>
      </w:r>
      <w:r>
        <w:rPr>
          <w:rFonts w:hAnsi="宋体"/>
          <w:bCs/>
          <w:sz w:val="24"/>
          <w:szCs w:val="24"/>
        </w:rPr>
        <w:t>日为当月定期支付基准日和权益登记日，假设该日的基金份额净值为</w:t>
      </w:r>
      <w:r>
        <w:rPr>
          <w:bCs/>
          <w:sz w:val="24"/>
          <w:szCs w:val="24"/>
        </w:rPr>
        <w:t>1.010</w:t>
      </w:r>
      <w:r>
        <w:rPr>
          <w:rFonts w:hAnsi="宋体"/>
          <w:bCs/>
          <w:sz w:val="24"/>
          <w:szCs w:val="24"/>
        </w:rPr>
        <w:t>元，</w:t>
      </w:r>
      <w:r>
        <w:rPr>
          <w:bCs/>
          <w:sz w:val="24"/>
          <w:szCs w:val="24"/>
        </w:rPr>
        <w:t>2013</w:t>
      </w:r>
      <w:r>
        <w:rPr>
          <w:rFonts w:hAnsi="宋体"/>
          <w:bCs/>
          <w:sz w:val="24"/>
          <w:szCs w:val="24"/>
        </w:rPr>
        <w:t>年</w:t>
      </w:r>
      <w:r>
        <w:rPr>
          <w:bCs/>
          <w:sz w:val="24"/>
          <w:szCs w:val="24"/>
        </w:rPr>
        <w:t>1</w:t>
      </w:r>
      <w:r>
        <w:rPr>
          <w:rFonts w:hAnsi="宋体"/>
          <w:bCs/>
          <w:sz w:val="24"/>
          <w:szCs w:val="24"/>
        </w:rPr>
        <w:t>月</w:t>
      </w:r>
      <w:r>
        <w:rPr>
          <w:bCs/>
          <w:sz w:val="24"/>
          <w:szCs w:val="24"/>
        </w:rPr>
        <w:t>8</w:t>
      </w:r>
      <w:r>
        <w:rPr>
          <w:rFonts w:hint="eastAsia"/>
          <w:bCs/>
          <w:sz w:val="24"/>
          <w:szCs w:val="24"/>
        </w:rPr>
        <w:t>（含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3</w:t>
      </w:r>
      <w:r>
        <w:rPr>
          <w:rFonts w:hAnsi="宋体" w:hint="eastAsia"/>
          <w:bCs/>
          <w:sz w:val="24"/>
          <w:szCs w:val="24"/>
        </w:rPr>
        <w:t>月</w:t>
      </w:r>
      <w:r>
        <w:rPr>
          <w:rFonts w:hAnsi="宋体" w:hint="eastAsia"/>
          <w:bCs/>
          <w:sz w:val="24"/>
          <w:szCs w:val="24"/>
        </w:rPr>
        <w:t>1</w:t>
      </w:r>
      <w:r>
        <w:rPr>
          <w:rFonts w:hAnsi="宋体" w:hint="eastAsia"/>
          <w:bCs/>
          <w:sz w:val="24"/>
          <w:szCs w:val="24"/>
        </w:rPr>
        <w:t>日（含）之间的天数为</w:t>
      </w:r>
      <w:r>
        <w:rPr>
          <w:rFonts w:hAnsi="宋体" w:hint="eastAsia"/>
          <w:bCs/>
          <w:sz w:val="24"/>
          <w:szCs w:val="24"/>
        </w:rPr>
        <w:t>53</w:t>
      </w:r>
      <w:r>
        <w:rPr>
          <w:rFonts w:hAnsi="宋体" w:hint="eastAsia"/>
          <w:bCs/>
          <w:sz w:val="24"/>
          <w:szCs w:val="24"/>
        </w:rPr>
        <w:t>天，</w:t>
      </w:r>
      <w:r>
        <w:rPr>
          <w:rFonts w:hAnsi="宋体"/>
          <w:bCs/>
          <w:sz w:val="24"/>
          <w:szCs w:val="24"/>
        </w:rPr>
        <w:t>则该次定期支付</w:t>
      </w:r>
      <w:r>
        <w:rPr>
          <w:rFonts w:hAnsi="宋体"/>
          <w:sz w:val="24"/>
          <w:szCs w:val="24"/>
        </w:rPr>
        <w:t>每份基金份额对应的现金支付金额为：</w:t>
      </w:r>
    </w:p>
    <w:p w:rsidR="004B526F" w:rsidRDefault="0065211F">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1</w:t>
      </w:r>
      <w:r>
        <w:rPr>
          <w:bCs/>
          <w:sz w:val="24"/>
          <w:szCs w:val="24"/>
        </w:rPr>
        <w:t>= 1.010</w:t>
      </w:r>
      <w:r>
        <w:rPr>
          <w:bCs/>
          <w:sz w:val="24"/>
          <w:szCs w:val="24"/>
        </w:rPr>
        <w:sym w:font="Symbol" w:char="F0B4"/>
      </w:r>
      <w:r>
        <w:rPr>
          <w:bCs/>
          <w:sz w:val="24"/>
          <w:szCs w:val="24"/>
        </w:rPr>
        <w:t>(6%</w:t>
      </w:r>
      <w:r>
        <w:rPr>
          <w:bCs/>
          <w:sz w:val="24"/>
          <w:szCs w:val="24"/>
        </w:rPr>
        <w:sym w:font="Symbol" w:char="F0B4"/>
      </w:r>
      <w:r>
        <w:rPr>
          <w:bCs/>
          <w:sz w:val="24"/>
          <w:szCs w:val="24"/>
        </w:rPr>
        <w:t>53/365)=0.008799</w:t>
      </w:r>
      <w:r>
        <w:rPr>
          <w:rFonts w:hAnsi="宋体"/>
          <w:bCs/>
          <w:sz w:val="24"/>
          <w:szCs w:val="24"/>
        </w:rPr>
        <w:t>元</w:t>
      </w:r>
    </w:p>
    <w:p w:rsidR="004B526F" w:rsidRDefault="0065211F">
      <w:pPr>
        <w:adjustRightInd w:val="0"/>
        <w:snapToGrid w:val="0"/>
        <w:spacing w:line="360" w:lineRule="auto"/>
        <w:ind w:firstLineChars="200" w:firstLine="480"/>
        <w:rPr>
          <w:bCs/>
          <w:sz w:val="24"/>
          <w:szCs w:val="24"/>
        </w:rPr>
      </w:pPr>
      <w:r>
        <w:rPr>
          <w:rFonts w:hAnsi="宋体"/>
          <w:bCs/>
          <w:sz w:val="24"/>
          <w:szCs w:val="24"/>
        </w:rPr>
        <w:t>若某基金份额持有人的基金交易账户在</w:t>
      </w:r>
      <w:r>
        <w:rPr>
          <w:bCs/>
          <w:sz w:val="24"/>
          <w:szCs w:val="24"/>
        </w:rPr>
        <w:t>2013</w:t>
      </w:r>
      <w:r>
        <w:rPr>
          <w:rFonts w:hAnsi="宋体"/>
          <w:bCs/>
          <w:sz w:val="24"/>
          <w:szCs w:val="24"/>
        </w:rPr>
        <w:t>年</w:t>
      </w:r>
      <w:r>
        <w:rPr>
          <w:bCs/>
          <w:sz w:val="24"/>
          <w:szCs w:val="24"/>
        </w:rPr>
        <w:t>3</w:t>
      </w:r>
      <w:r>
        <w:rPr>
          <w:rFonts w:hAnsi="宋体"/>
          <w:bCs/>
          <w:sz w:val="24"/>
          <w:szCs w:val="24"/>
        </w:rPr>
        <w:t>月</w:t>
      </w:r>
      <w:r>
        <w:rPr>
          <w:bCs/>
          <w:sz w:val="24"/>
          <w:szCs w:val="24"/>
        </w:rPr>
        <w:t>1</w:t>
      </w:r>
      <w:r>
        <w:rPr>
          <w:rFonts w:hAnsi="宋体"/>
          <w:bCs/>
          <w:sz w:val="24"/>
          <w:szCs w:val="24"/>
        </w:rPr>
        <w:t>日确认持有的份额数为</w:t>
      </w:r>
      <w:r>
        <w:rPr>
          <w:bCs/>
          <w:sz w:val="24"/>
          <w:szCs w:val="24"/>
        </w:rPr>
        <w:t>1,000</w:t>
      </w:r>
      <w:r>
        <w:rPr>
          <w:rFonts w:hAnsi="宋体"/>
          <w:bCs/>
          <w:sz w:val="24"/>
          <w:szCs w:val="24"/>
        </w:rPr>
        <w:t>份</w:t>
      </w:r>
      <w:r>
        <w:rPr>
          <w:bCs/>
          <w:sz w:val="24"/>
          <w:szCs w:val="24"/>
        </w:rPr>
        <w:t>,</w:t>
      </w:r>
      <w:r>
        <w:rPr>
          <w:rFonts w:hAnsi="宋体"/>
          <w:bCs/>
          <w:sz w:val="24"/>
          <w:szCs w:val="24"/>
        </w:rPr>
        <w:t>则第一次定期支付该基金交易账户对应的自动赎回用于现金支付的份额数为：</w:t>
      </w:r>
    </w:p>
    <w:p w:rsidR="004B526F" w:rsidRDefault="0065211F">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1</w:t>
      </w:r>
      <w:r>
        <w:rPr>
          <w:bCs/>
          <w:sz w:val="24"/>
          <w:szCs w:val="24"/>
        </w:rPr>
        <w:t>=1,000</w:t>
      </w:r>
      <w:r>
        <w:rPr>
          <w:bCs/>
          <w:sz w:val="24"/>
          <w:szCs w:val="24"/>
        </w:rPr>
        <w:sym w:font="Symbol" w:char="F0B4"/>
      </w:r>
      <w:r>
        <w:rPr>
          <w:bCs/>
          <w:sz w:val="24"/>
          <w:szCs w:val="24"/>
        </w:rPr>
        <w:t>1.010</w:t>
      </w:r>
      <w:r>
        <w:rPr>
          <w:bCs/>
          <w:sz w:val="24"/>
          <w:szCs w:val="24"/>
        </w:rPr>
        <w:sym w:font="Symbol" w:char="F0B4"/>
      </w:r>
      <w:r>
        <w:rPr>
          <w:bCs/>
          <w:sz w:val="24"/>
          <w:szCs w:val="24"/>
        </w:rPr>
        <w:t xml:space="preserve"> (6%</w:t>
      </w:r>
      <w:r>
        <w:rPr>
          <w:bCs/>
          <w:sz w:val="24"/>
          <w:szCs w:val="24"/>
        </w:rPr>
        <w:sym w:font="Symbol" w:char="F0B4"/>
      </w:r>
      <w:r>
        <w:rPr>
          <w:bCs/>
          <w:sz w:val="24"/>
          <w:szCs w:val="24"/>
        </w:rPr>
        <w:t>53/365)/ 1.010=8.71</w:t>
      </w:r>
      <w:r>
        <w:rPr>
          <w:rFonts w:hAnsi="宋体"/>
          <w:bCs/>
          <w:sz w:val="24"/>
          <w:szCs w:val="24"/>
        </w:rPr>
        <w:t>份</w:t>
      </w:r>
    </w:p>
    <w:p w:rsidR="004B526F" w:rsidRDefault="0065211F">
      <w:pPr>
        <w:adjustRightInd w:val="0"/>
        <w:snapToGrid w:val="0"/>
        <w:spacing w:line="360" w:lineRule="auto"/>
        <w:ind w:firstLineChars="200" w:firstLine="480"/>
        <w:rPr>
          <w:bCs/>
          <w:sz w:val="24"/>
          <w:szCs w:val="24"/>
        </w:rPr>
      </w:pPr>
      <w:r>
        <w:rPr>
          <w:rFonts w:hAnsi="宋体"/>
          <w:bCs/>
          <w:sz w:val="24"/>
          <w:szCs w:val="24"/>
        </w:rPr>
        <w:t>第一次定期支付该基金交易账户实际可获得的现金支付金额为：</w:t>
      </w:r>
    </w:p>
    <w:p w:rsidR="004B526F" w:rsidRDefault="0065211F">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1</w:t>
      </w:r>
      <w:r>
        <w:rPr>
          <w:bCs/>
          <w:sz w:val="24"/>
          <w:szCs w:val="24"/>
        </w:rPr>
        <w:t>=8.71</w:t>
      </w:r>
      <w:r>
        <w:rPr>
          <w:bCs/>
          <w:sz w:val="24"/>
          <w:szCs w:val="24"/>
        </w:rPr>
        <w:sym w:font="Symbol" w:char="F0B4"/>
      </w:r>
      <w:r>
        <w:rPr>
          <w:bCs/>
          <w:sz w:val="24"/>
          <w:szCs w:val="24"/>
        </w:rPr>
        <w:t>1.010=8.80</w:t>
      </w:r>
      <w:r>
        <w:rPr>
          <w:rFonts w:hAnsi="宋体"/>
          <w:bCs/>
          <w:sz w:val="24"/>
          <w:szCs w:val="24"/>
        </w:rPr>
        <w:t>元</w:t>
      </w:r>
    </w:p>
    <w:p w:rsidR="004B526F" w:rsidRDefault="0065211F">
      <w:pPr>
        <w:adjustRightInd w:val="0"/>
        <w:snapToGrid w:val="0"/>
        <w:spacing w:line="360" w:lineRule="auto"/>
        <w:ind w:firstLineChars="200" w:firstLine="480"/>
        <w:rPr>
          <w:bCs/>
          <w:sz w:val="24"/>
          <w:szCs w:val="24"/>
        </w:rPr>
      </w:pPr>
      <w:r>
        <w:rPr>
          <w:rFonts w:hAnsi="宋体"/>
          <w:bCs/>
          <w:sz w:val="24"/>
          <w:szCs w:val="24"/>
        </w:rPr>
        <w:t>例五：延续例四的假设条件，假设本基金于</w:t>
      </w:r>
      <w:r>
        <w:rPr>
          <w:bCs/>
          <w:sz w:val="24"/>
          <w:szCs w:val="24"/>
        </w:rPr>
        <w:t>2013</w:t>
      </w:r>
      <w:r>
        <w:rPr>
          <w:rFonts w:hAnsi="宋体"/>
          <w:bCs/>
          <w:sz w:val="24"/>
          <w:szCs w:val="24"/>
        </w:rPr>
        <w:t>年</w:t>
      </w:r>
      <w:r>
        <w:rPr>
          <w:bCs/>
          <w:sz w:val="24"/>
          <w:szCs w:val="24"/>
        </w:rPr>
        <w:t>4</w:t>
      </w:r>
      <w:r>
        <w:rPr>
          <w:rFonts w:hAnsi="宋体"/>
          <w:bCs/>
          <w:sz w:val="24"/>
          <w:szCs w:val="24"/>
        </w:rPr>
        <w:t>月进行了第二次定期支付，</w:t>
      </w:r>
      <w:r>
        <w:rPr>
          <w:bCs/>
          <w:sz w:val="24"/>
          <w:szCs w:val="24"/>
        </w:rPr>
        <w:t xml:space="preserve"> 2013</w:t>
      </w:r>
      <w:r>
        <w:rPr>
          <w:rFonts w:hAnsi="宋体"/>
          <w:bCs/>
          <w:sz w:val="24"/>
          <w:szCs w:val="24"/>
        </w:rPr>
        <w:t>年</w:t>
      </w:r>
      <w:r>
        <w:rPr>
          <w:bCs/>
          <w:sz w:val="24"/>
          <w:szCs w:val="24"/>
        </w:rPr>
        <w:t>5</w:t>
      </w:r>
      <w:r>
        <w:rPr>
          <w:rFonts w:hAnsi="宋体"/>
          <w:bCs/>
          <w:sz w:val="24"/>
          <w:szCs w:val="24"/>
        </w:rPr>
        <w:t>月因为发生了基金合同约定暂停定期支付的情形且基金管理人决定暂停了当月的定期支付</w:t>
      </w:r>
      <w:r>
        <w:rPr>
          <w:rFonts w:hint="eastAsia"/>
          <w:bCs/>
          <w:sz w:val="24"/>
          <w:szCs w:val="24"/>
        </w:rPr>
        <w:t>，</w:t>
      </w:r>
      <w:r>
        <w:rPr>
          <w:rFonts w:hAnsi="宋体"/>
          <w:bCs/>
          <w:sz w:val="24"/>
          <w:szCs w:val="24"/>
        </w:rPr>
        <w:t>本基金又于</w:t>
      </w:r>
      <w:r>
        <w:rPr>
          <w:bCs/>
          <w:sz w:val="24"/>
          <w:szCs w:val="24"/>
        </w:rPr>
        <w:t>2013</w:t>
      </w:r>
      <w:r>
        <w:rPr>
          <w:rFonts w:hAnsi="宋体"/>
          <w:bCs/>
          <w:sz w:val="24"/>
          <w:szCs w:val="24"/>
        </w:rPr>
        <w:t>年</w:t>
      </w:r>
      <w:r>
        <w:rPr>
          <w:bCs/>
          <w:sz w:val="24"/>
          <w:szCs w:val="24"/>
        </w:rPr>
        <w:t>6</w:t>
      </w:r>
      <w:r>
        <w:rPr>
          <w:rFonts w:hAnsi="宋体"/>
          <w:bCs/>
          <w:sz w:val="24"/>
          <w:szCs w:val="24"/>
        </w:rPr>
        <w:t>月进行第三次定期支付。</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日和</w:t>
      </w:r>
      <w:r>
        <w:rPr>
          <w:bCs/>
          <w:sz w:val="24"/>
          <w:szCs w:val="24"/>
        </w:rPr>
        <w:t>6</w:t>
      </w:r>
      <w:r>
        <w:rPr>
          <w:rFonts w:hAnsi="宋体"/>
          <w:bCs/>
          <w:sz w:val="24"/>
          <w:szCs w:val="24"/>
        </w:rPr>
        <w:t>月</w:t>
      </w:r>
      <w:r>
        <w:rPr>
          <w:bCs/>
          <w:sz w:val="24"/>
          <w:szCs w:val="24"/>
        </w:rPr>
        <w:t>3</w:t>
      </w:r>
      <w:r>
        <w:rPr>
          <w:rFonts w:hAnsi="宋体"/>
          <w:bCs/>
          <w:sz w:val="24"/>
          <w:szCs w:val="24"/>
        </w:rPr>
        <w:t>日分别为第二次和第三次定期支付的基准日和权益登记日，假设</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日的基金份额净值为</w:t>
      </w:r>
      <w:r>
        <w:rPr>
          <w:bCs/>
          <w:sz w:val="24"/>
          <w:szCs w:val="24"/>
        </w:rPr>
        <w:t>0.996</w:t>
      </w:r>
      <w:r>
        <w:rPr>
          <w:rFonts w:hAnsi="宋体"/>
          <w:bCs/>
          <w:sz w:val="24"/>
          <w:szCs w:val="24"/>
        </w:rPr>
        <w:t>元</w:t>
      </w:r>
      <w:r>
        <w:rPr>
          <w:bCs/>
          <w:sz w:val="24"/>
          <w:szCs w:val="24"/>
        </w:rPr>
        <w:t>, 2013</w:t>
      </w:r>
      <w:r>
        <w:rPr>
          <w:rFonts w:hAnsi="宋体"/>
          <w:bCs/>
          <w:sz w:val="24"/>
          <w:szCs w:val="24"/>
        </w:rPr>
        <w:t>年</w:t>
      </w:r>
      <w:r>
        <w:rPr>
          <w:bCs/>
          <w:sz w:val="24"/>
          <w:szCs w:val="24"/>
        </w:rPr>
        <w:t>6</w:t>
      </w:r>
      <w:r>
        <w:rPr>
          <w:rFonts w:hAnsi="宋体"/>
          <w:bCs/>
          <w:sz w:val="24"/>
          <w:szCs w:val="24"/>
        </w:rPr>
        <w:t>月</w:t>
      </w:r>
      <w:r>
        <w:rPr>
          <w:bCs/>
          <w:sz w:val="24"/>
          <w:szCs w:val="24"/>
        </w:rPr>
        <w:t>3</w:t>
      </w:r>
      <w:r>
        <w:rPr>
          <w:rFonts w:hAnsi="宋体"/>
          <w:bCs/>
          <w:sz w:val="24"/>
          <w:szCs w:val="24"/>
        </w:rPr>
        <w:t>日的基金份额净值为</w:t>
      </w:r>
      <w:r>
        <w:rPr>
          <w:bCs/>
          <w:sz w:val="24"/>
          <w:szCs w:val="24"/>
        </w:rPr>
        <w:t>1.018</w:t>
      </w:r>
      <w:r>
        <w:rPr>
          <w:rFonts w:hAnsi="宋体"/>
          <w:bCs/>
          <w:sz w:val="24"/>
          <w:szCs w:val="24"/>
        </w:rPr>
        <w:t>元</w:t>
      </w:r>
      <w:r>
        <w:rPr>
          <w:rFonts w:hint="eastAsia"/>
          <w:bCs/>
          <w:sz w:val="24"/>
          <w:szCs w:val="24"/>
        </w:rPr>
        <w:t>，</w:t>
      </w:r>
      <w:r>
        <w:rPr>
          <w:bCs/>
          <w:sz w:val="24"/>
          <w:szCs w:val="24"/>
        </w:rPr>
        <w:t xml:space="preserve"> 2013</w:t>
      </w:r>
      <w:r>
        <w:rPr>
          <w:rFonts w:hAnsi="宋体"/>
          <w:bCs/>
          <w:sz w:val="24"/>
          <w:szCs w:val="24"/>
        </w:rPr>
        <w:t>年</w:t>
      </w:r>
      <w:r>
        <w:rPr>
          <w:rFonts w:hint="eastAsia"/>
          <w:bCs/>
          <w:sz w:val="24"/>
          <w:szCs w:val="24"/>
        </w:rPr>
        <w:t>3</w:t>
      </w:r>
      <w:r>
        <w:rPr>
          <w:rFonts w:hAnsi="宋体"/>
          <w:bCs/>
          <w:sz w:val="24"/>
          <w:szCs w:val="24"/>
        </w:rPr>
        <w:t>月</w:t>
      </w:r>
      <w:r>
        <w:rPr>
          <w:rFonts w:hint="eastAsia"/>
          <w:bCs/>
          <w:sz w:val="24"/>
          <w:szCs w:val="24"/>
        </w:rPr>
        <w:t>1</w:t>
      </w:r>
      <w:r>
        <w:rPr>
          <w:rFonts w:hint="eastAsia"/>
          <w:bCs/>
          <w:sz w:val="24"/>
          <w:szCs w:val="24"/>
        </w:rPr>
        <w:t>（不含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4</w:t>
      </w:r>
      <w:r>
        <w:rPr>
          <w:rFonts w:hAnsi="宋体" w:hint="eastAsia"/>
          <w:bCs/>
          <w:sz w:val="24"/>
          <w:szCs w:val="24"/>
        </w:rPr>
        <w:t>月</w:t>
      </w:r>
      <w:r>
        <w:rPr>
          <w:rFonts w:hAnsi="宋体" w:hint="eastAsia"/>
          <w:bCs/>
          <w:sz w:val="24"/>
          <w:szCs w:val="24"/>
        </w:rPr>
        <w:t>1</w:t>
      </w:r>
      <w:r>
        <w:rPr>
          <w:rFonts w:hAnsi="宋体" w:hint="eastAsia"/>
          <w:bCs/>
          <w:sz w:val="24"/>
          <w:szCs w:val="24"/>
        </w:rPr>
        <w:t>日（含）之间的天数为</w:t>
      </w:r>
      <w:r>
        <w:rPr>
          <w:rFonts w:hAnsi="宋体" w:hint="eastAsia"/>
          <w:bCs/>
          <w:sz w:val="24"/>
          <w:szCs w:val="24"/>
        </w:rPr>
        <w:t>31</w:t>
      </w:r>
      <w:r>
        <w:rPr>
          <w:rFonts w:hAnsi="宋体" w:hint="eastAsia"/>
          <w:bCs/>
          <w:sz w:val="24"/>
          <w:szCs w:val="24"/>
        </w:rPr>
        <w:t>天，</w:t>
      </w:r>
      <w:r>
        <w:rPr>
          <w:bCs/>
          <w:sz w:val="24"/>
          <w:szCs w:val="24"/>
        </w:rPr>
        <w:t>2013</w:t>
      </w:r>
      <w:r>
        <w:rPr>
          <w:rFonts w:hAnsi="宋体"/>
          <w:bCs/>
          <w:sz w:val="24"/>
          <w:szCs w:val="24"/>
        </w:rPr>
        <w:t>年</w:t>
      </w:r>
      <w:r>
        <w:rPr>
          <w:rFonts w:hint="eastAsia"/>
          <w:bCs/>
          <w:sz w:val="24"/>
          <w:szCs w:val="24"/>
        </w:rPr>
        <w:t>4</w:t>
      </w:r>
      <w:r>
        <w:rPr>
          <w:rFonts w:hAnsi="宋体"/>
          <w:bCs/>
          <w:sz w:val="24"/>
          <w:szCs w:val="24"/>
        </w:rPr>
        <w:t>月</w:t>
      </w:r>
      <w:r>
        <w:rPr>
          <w:rFonts w:hint="eastAsia"/>
          <w:bCs/>
          <w:sz w:val="24"/>
          <w:szCs w:val="24"/>
        </w:rPr>
        <w:t>1</w:t>
      </w:r>
      <w:r>
        <w:rPr>
          <w:rFonts w:hint="eastAsia"/>
          <w:bCs/>
          <w:sz w:val="24"/>
          <w:szCs w:val="24"/>
        </w:rPr>
        <w:t>（不含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6</w:t>
      </w:r>
      <w:r>
        <w:rPr>
          <w:rFonts w:hAnsi="宋体" w:hint="eastAsia"/>
          <w:bCs/>
          <w:sz w:val="24"/>
          <w:szCs w:val="24"/>
        </w:rPr>
        <w:t>月</w:t>
      </w:r>
      <w:r>
        <w:rPr>
          <w:rFonts w:hAnsi="宋体" w:hint="eastAsia"/>
          <w:bCs/>
          <w:sz w:val="24"/>
          <w:szCs w:val="24"/>
        </w:rPr>
        <w:t>3</w:t>
      </w:r>
      <w:r>
        <w:rPr>
          <w:rFonts w:hAnsi="宋体" w:hint="eastAsia"/>
          <w:bCs/>
          <w:sz w:val="24"/>
          <w:szCs w:val="24"/>
        </w:rPr>
        <w:t>日（含）之间的天数为</w:t>
      </w:r>
      <w:r>
        <w:rPr>
          <w:rFonts w:hAnsi="宋体" w:hint="eastAsia"/>
          <w:bCs/>
          <w:sz w:val="24"/>
          <w:szCs w:val="24"/>
        </w:rPr>
        <w:t>63</w:t>
      </w:r>
      <w:r>
        <w:rPr>
          <w:rFonts w:hAnsi="宋体" w:hint="eastAsia"/>
          <w:bCs/>
          <w:sz w:val="24"/>
          <w:szCs w:val="24"/>
        </w:rPr>
        <w:t>天，</w:t>
      </w:r>
      <w:r>
        <w:rPr>
          <w:rFonts w:hAnsi="宋体"/>
          <w:bCs/>
          <w:sz w:val="24"/>
          <w:szCs w:val="24"/>
        </w:rPr>
        <w:t>则第二次和第三次定期支付每份基金份额对应的现金支付金额分别为：</w:t>
      </w:r>
    </w:p>
    <w:p w:rsidR="004B526F" w:rsidRDefault="0065211F">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2</w:t>
      </w:r>
      <w:r>
        <w:rPr>
          <w:bCs/>
          <w:sz w:val="24"/>
          <w:szCs w:val="24"/>
        </w:rPr>
        <w:t>=0.996</w:t>
      </w:r>
      <w:r>
        <w:rPr>
          <w:bCs/>
          <w:sz w:val="24"/>
          <w:szCs w:val="24"/>
        </w:rPr>
        <w:sym w:font="Symbol" w:char="F0B4"/>
      </w:r>
      <w:r>
        <w:rPr>
          <w:bCs/>
          <w:sz w:val="24"/>
          <w:szCs w:val="24"/>
        </w:rPr>
        <w:t>(6%</w:t>
      </w:r>
      <w:r>
        <w:rPr>
          <w:bCs/>
          <w:sz w:val="24"/>
          <w:szCs w:val="24"/>
        </w:rPr>
        <w:sym w:font="Symbol" w:char="F0B4"/>
      </w:r>
      <w:r>
        <w:rPr>
          <w:bCs/>
          <w:sz w:val="24"/>
          <w:szCs w:val="24"/>
        </w:rPr>
        <w:t>31/365)=0.005076</w:t>
      </w:r>
      <w:r>
        <w:rPr>
          <w:rFonts w:hAnsi="宋体"/>
          <w:bCs/>
          <w:sz w:val="24"/>
          <w:szCs w:val="24"/>
        </w:rPr>
        <w:t>元</w:t>
      </w:r>
    </w:p>
    <w:p w:rsidR="004B526F" w:rsidRDefault="0065211F">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3</w:t>
      </w:r>
      <w:r>
        <w:rPr>
          <w:bCs/>
          <w:sz w:val="24"/>
          <w:szCs w:val="24"/>
        </w:rPr>
        <w:t>=1.018</w:t>
      </w:r>
      <w:r>
        <w:rPr>
          <w:bCs/>
          <w:sz w:val="24"/>
          <w:szCs w:val="24"/>
        </w:rPr>
        <w:sym w:font="Symbol" w:char="F0B4"/>
      </w:r>
      <w:r>
        <w:rPr>
          <w:bCs/>
          <w:sz w:val="24"/>
          <w:szCs w:val="24"/>
        </w:rPr>
        <w:t>(6%</w:t>
      </w:r>
      <w:r>
        <w:rPr>
          <w:bCs/>
          <w:sz w:val="24"/>
          <w:szCs w:val="24"/>
        </w:rPr>
        <w:sym w:font="Symbol" w:char="F0B4"/>
      </w:r>
      <w:r>
        <w:rPr>
          <w:bCs/>
          <w:sz w:val="24"/>
          <w:szCs w:val="24"/>
        </w:rPr>
        <w:t>63/365)=0.010543</w:t>
      </w:r>
      <w:r>
        <w:rPr>
          <w:rFonts w:hAnsi="宋体"/>
          <w:bCs/>
          <w:sz w:val="24"/>
          <w:szCs w:val="24"/>
        </w:rPr>
        <w:t>元</w:t>
      </w:r>
    </w:p>
    <w:p w:rsidR="004B526F" w:rsidRDefault="0065211F">
      <w:pPr>
        <w:adjustRightInd w:val="0"/>
        <w:snapToGrid w:val="0"/>
        <w:spacing w:line="360" w:lineRule="auto"/>
        <w:ind w:firstLineChars="200" w:firstLine="480"/>
        <w:rPr>
          <w:bCs/>
          <w:sz w:val="24"/>
          <w:szCs w:val="24"/>
        </w:rPr>
      </w:pPr>
      <w:r>
        <w:rPr>
          <w:rFonts w:hAnsi="宋体"/>
          <w:bCs/>
          <w:sz w:val="24"/>
          <w:szCs w:val="24"/>
        </w:rPr>
        <w:t>若某基金份额持有人的基金交易账户在</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日和</w:t>
      </w:r>
      <w:r>
        <w:rPr>
          <w:bCs/>
          <w:sz w:val="24"/>
          <w:szCs w:val="24"/>
        </w:rPr>
        <w:t>6</w:t>
      </w:r>
      <w:r>
        <w:rPr>
          <w:rFonts w:hAnsi="宋体"/>
          <w:bCs/>
          <w:sz w:val="24"/>
          <w:szCs w:val="24"/>
        </w:rPr>
        <w:t>月</w:t>
      </w:r>
      <w:r>
        <w:rPr>
          <w:bCs/>
          <w:sz w:val="24"/>
          <w:szCs w:val="24"/>
        </w:rPr>
        <w:t>3</w:t>
      </w:r>
      <w:r>
        <w:rPr>
          <w:rFonts w:hAnsi="宋体"/>
          <w:bCs/>
          <w:sz w:val="24"/>
          <w:szCs w:val="24"/>
        </w:rPr>
        <w:t>日确认持有的份额数仍为</w:t>
      </w:r>
      <w:r>
        <w:rPr>
          <w:bCs/>
          <w:sz w:val="24"/>
          <w:szCs w:val="24"/>
        </w:rPr>
        <w:t>1,000</w:t>
      </w:r>
      <w:r>
        <w:rPr>
          <w:rFonts w:hAnsi="宋体"/>
          <w:bCs/>
          <w:sz w:val="24"/>
          <w:szCs w:val="24"/>
        </w:rPr>
        <w:t>份</w:t>
      </w:r>
      <w:r>
        <w:rPr>
          <w:rFonts w:hint="eastAsia"/>
          <w:bCs/>
          <w:sz w:val="24"/>
          <w:szCs w:val="24"/>
        </w:rPr>
        <w:t>，</w:t>
      </w:r>
      <w:r>
        <w:rPr>
          <w:rFonts w:hAnsi="宋体"/>
          <w:bCs/>
          <w:sz w:val="24"/>
          <w:szCs w:val="24"/>
        </w:rPr>
        <w:t>则第二次和第三次定期支付该基金交易账户对应的自动赎回用于现金支付的份额数分别为：</w:t>
      </w:r>
    </w:p>
    <w:p w:rsidR="004B526F" w:rsidRDefault="0065211F">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2</w:t>
      </w:r>
      <w:r>
        <w:rPr>
          <w:bCs/>
          <w:sz w:val="24"/>
          <w:szCs w:val="24"/>
        </w:rPr>
        <w:t>=1000</w:t>
      </w:r>
      <w:r>
        <w:rPr>
          <w:bCs/>
          <w:sz w:val="24"/>
          <w:szCs w:val="24"/>
        </w:rPr>
        <w:sym w:font="Symbol" w:char="F0B4"/>
      </w:r>
      <w:r>
        <w:rPr>
          <w:bCs/>
          <w:sz w:val="24"/>
          <w:szCs w:val="24"/>
        </w:rPr>
        <w:t>0.996</w:t>
      </w:r>
      <w:r>
        <w:rPr>
          <w:bCs/>
          <w:sz w:val="24"/>
          <w:szCs w:val="24"/>
        </w:rPr>
        <w:sym w:font="Symbol" w:char="F0B4"/>
      </w:r>
      <w:r>
        <w:rPr>
          <w:bCs/>
          <w:sz w:val="24"/>
          <w:szCs w:val="24"/>
        </w:rPr>
        <w:t>(6%</w:t>
      </w:r>
      <w:r>
        <w:rPr>
          <w:bCs/>
          <w:sz w:val="24"/>
          <w:szCs w:val="24"/>
        </w:rPr>
        <w:sym w:font="Symbol" w:char="F0B4"/>
      </w:r>
      <w:r>
        <w:rPr>
          <w:bCs/>
          <w:sz w:val="24"/>
          <w:szCs w:val="24"/>
        </w:rPr>
        <w:t>31/365)/0.996=5.10</w:t>
      </w:r>
      <w:r>
        <w:rPr>
          <w:rFonts w:hAnsi="宋体"/>
          <w:bCs/>
          <w:sz w:val="24"/>
          <w:szCs w:val="24"/>
        </w:rPr>
        <w:t>份</w:t>
      </w:r>
    </w:p>
    <w:p w:rsidR="004B526F" w:rsidRDefault="0065211F">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3</w:t>
      </w:r>
      <w:r>
        <w:rPr>
          <w:bCs/>
          <w:sz w:val="24"/>
          <w:szCs w:val="24"/>
        </w:rPr>
        <w:t>=1000</w:t>
      </w:r>
      <w:r>
        <w:rPr>
          <w:bCs/>
          <w:sz w:val="24"/>
          <w:szCs w:val="24"/>
        </w:rPr>
        <w:sym w:font="Symbol" w:char="F0B4"/>
      </w:r>
      <w:r>
        <w:rPr>
          <w:bCs/>
          <w:sz w:val="24"/>
          <w:szCs w:val="24"/>
        </w:rPr>
        <w:t>1.018</w:t>
      </w:r>
      <w:r>
        <w:rPr>
          <w:bCs/>
          <w:sz w:val="24"/>
          <w:szCs w:val="24"/>
        </w:rPr>
        <w:sym w:font="Symbol" w:char="F0B4"/>
      </w:r>
      <w:r>
        <w:rPr>
          <w:bCs/>
          <w:sz w:val="24"/>
          <w:szCs w:val="24"/>
        </w:rPr>
        <w:t>(6%</w:t>
      </w:r>
      <w:r>
        <w:rPr>
          <w:bCs/>
          <w:sz w:val="24"/>
          <w:szCs w:val="24"/>
        </w:rPr>
        <w:sym w:font="Symbol" w:char="F0B4"/>
      </w:r>
      <w:r>
        <w:rPr>
          <w:bCs/>
          <w:sz w:val="24"/>
          <w:szCs w:val="24"/>
        </w:rPr>
        <w:t>63/365)/1.018=10.36</w:t>
      </w:r>
      <w:r>
        <w:rPr>
          <w:rFonts w:hAnsi="宋体"/>
          <w:bCs/>
          <w:sz w:val="24"/>
          <w:szCs w:val="24"/>
        </w:rPr>
        <w:t>份</w:t>
      </w:r>
    </w:p>
    <w:p w:rsidR="004B526F" w:rsidRDefault="0065211F">
      <w:pPr>
        <w:adjustRightInd w:val="0"/>
        <w:snapToGrid w:val="0"/>
        <w:spacing w:line="360" w:lineRule="auto"/>
        <w:ind w:firstLineChars="200" w:firstLine="480"/>
        <w:rPr>
          <w:bCs/>
          <w:sz w:val="24"/>
          <w:szCs w:val="24"/>
        </w:rPr>
      </w:pPr>
      <w:r>
        <w:rPr>
          <w:rFonts w:hAnsi="宋体"/>
          <w:bCs/>
          <w:sz w:val="24"/>
          <w:szCs w:val="24"/>
        </w:rPr>
        <w:t>第二次和第三次定期支付该基金交易账户实际可获得的现金支付金额分别为：</w:t>
      </w:r>
    </w:p>
    <w:p w:rsidR="004B526F" w:rsidRDefault="0065211F">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2</w:t>
      </w:r>
      <w:r>
        <w:rPr>
          <w:bCs/>
          <w:sz w:val="24"/>
          <w:szCs w:val="24"/>
        </w:rPr>
        <w:t>=5.10</w:t>
      </w:r>
      <w:r>
        <w:rPr>
          <w:bCs/>
          <w:sz w:val="24"/>
          <w:szCs w:val="24"/>
        </w:rPr>
        <w:sym w:font="Symbol" w:char="F0B4"/>
      </w:r>
      <w:r>
        <w:rPr>
          <w:bCs/>
          <w:sz w:val="24"/>
          <w:szCs w:val="24"/>
        </w:rPr>
        <w:t>0.996=5.08</w:t>
      </w:r>
      <w:r>
        <w:rPr>
          <w:rFonts w:hAnsi="宋体"/>
          <w:bCs/>
          <w:sz w:val="24"/>
          <w:szCs w:val="24"/>
        </w:rPr>
        <w:t>元</w:t>
      </w:r>
    </w:p>
    <w:p w:rsidR="004B526F" w:rsidRDefault="0065211F">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3</w:t>
      </w:r>
      <w:r>
        <w:rPr>
          <w:bCs/>
          <w:sz w:val="24"/>
          <w:szCs w:val="24"/>
        </w:rPr>
        <w:t>=10.36</w:t>
      </w:r>
      <w:r>
        <w:rPr>
          <w:bCs/>
          <w:sz w:val="24"/>
          <w:szCs w:val="24"/>
        </w:rPr>
        <w:sym w:font="Symbol" w:char="F0B4"/>
      </w:r>
      <w:r>
        <w:rPr>
          <w:bCs/>
          <w:sz w:val="24"/>
          <w:szCs w:val="24"/>
        </w:rPr>
        <w:t>1.018=10.55</w:t>
      </w:r>
      <w:r>
        <w:rPr>
          <w:rFonts w:hAnsi="宋体"/>
          <w:bCs/>
          <w:sz w:val="24"/>
          <w:szCs w:val="24"/>
        </w:rPr>
        <w:t>元</w:t>
      </w:r>
    </w:p>
    <w:p w:rsidR="004B526F" w:rsidRDefault="0065211F">
      <w:pPr>
        <w:adjustRightInd w:val="0"/>
        <w:snapToGrid w:val="0"/>
        <w:spacing w:line="360" w:lineRule="auto"/>
        <w:ind w:firstLineChars="200" w:firstLine="482"/>
        <w:rPr>
          <w:b/>
          <w:bCs/>
          <w:sz w:val="24"/>
          <w:szCs w:val="24"/>
        </w:rPr>
      </w:pPr>
      <w:r>
        <w:rPr>
          <w:rFonts w:hAnsi="宋体"/>
          <w:b/>
          <w:bCs/>
          <w:sz w:val="24"/>
          <w:szCs w:val="24"/>
        </w:rPr>
        <w:t>（四）定期支付的确认原则</w:t>
      </w:r>
    </w:p>
    <w:p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、定期支付每期自动赎回用以现金支付的基金份额时，按</w:t>
      </w:r>
      <w:r>
        <w:rPr>
          <w:rFonts w:hint="eastAsia"/>
          <w:bCs/>
          <w:sz w:val="24"/>
          <w:szCs w:val="24"/>
        </w:rPr>
        <w:t>“</w:t>
      </w:r>
      <w:r>
        <w:rPr>
          <w:rFonts w:hAnsi="宋体"/>
          <w:bCs/>
          <w:sz w:val="24"/>
          <w:szCs w:val="24"/>
        </w:rPr>
        <w:t>先进先出</w:t>
      </w:r>
      <w:r>
        <w:rPr>
          <w:rFonts w:hint="eastAsia"/>
          <w:bCs/>
          <w:sz w:val="24"/>
          <w:szCs w:val="24"/>
        </w:rPr>
        <w:t>”</w:t>
      </w:r>
      <w:r>
        <w:rPr>
          <w:rFonts w:hAnsi="宋体"/>
          <w:bCs/>
          <w:sz w:val="24"/>
          <w:szCs w:val="24"/>
        </w:rPr>
        <w:t>的原则进行处理，即先自动赎回登记确认日期在先的基金份额；</w:t>
      </w:r>
    </w:p>
    <w:p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w:t>
      </w:r>
      <w:r>
        <w:rPr>
          <w:rFonts w:hAnsi="宋体"/>
          <w:sz w:val="24"/>
          <w:szCs w:val="24"/>
        </w:rPr>
        <w:t>若因当日该账户同时有</w:t>
      </w:r>
      <w:r>
        <w:rPr>
          <w:rFonts w:hAnsi="宋体"/>
          <w:bCs/>
          <w:sz w:val="24"/>
          <w:szCs w:val="24"/>
        </w:rPr>
        <w:t>其他的份额减少业务被确认而导致基金份额余额不足时，当期的定期支付业务将被确认失败，即该账户当期不进行现金支付。</w:t>
      </w:r>
    </w:p>
    <w:p w:rsidR="004B526F" w:rsidRDefault="0065211F">
      <w:pPr>
        <w:pStyle w:val="a6"/>
        <w:adjustRightInd w:val="0"/>
        <w:snapToGrid w:val="0"/>
        <w:spacing w:after="0" w:line="360" w:lineRule="auto"/>
        <w:ind w:firstLineChars="200" w:firstLine="480"/>
        <w:rPr>
          <w:bCs/>
          <w:sz w:val="24"/>
          <w:szCs w:val="24"/>
        </w:rPr>
      </w:pPr>
      <w:r>
        <w:rPr>
          <w:rFonts w:hAnsi="宋体"/>
          <w:bCs/>
          <w:sz w:val="24"/>
          <w:szCs w:val="24"/>
        </w:rPr>
        <w:t>基金管理人可在法律法规允许的情况下，对上述原则进行调整。基金管理人必须在新规则开始实施前依照《信息披露办法》的有关规定在指定媒体上公告</w:t>
      </w:r>
      <w:r>
        <w:rPr>
          <w:rFonts w:hAnsi="宋体"/>
          <w:sz w:val="24"/>
          <w:szCs w:val="24"/>
        </w:rPr>
        <w:t>并报中国证监会备案</w:t>
      </w:r>
      <w:r>
        <w:rPr>
          <w:rFonts w:hAnsi="宋体"/>
          <w:bCs/>
          <w:sz w:val="24"/>
          <w:szCs w:val="24"/>
        </w:rPr>
        <w:t>。</w:t>
      </w:r>
    </w:p>
    <w:p w:rsidR="004B526F" w:rsidRDefault="0065211F">
      <w:pPr>
        <w:pStyle w:val="a6"/>
        <w:adjustRightInd w:val="0"/>
        <w:snapToGrid w:val="0"/>
        <w:spacing w:after="0" w:line="360" w:lineRule="auto"/>
        <w:ind w:firstLineChars="200" w:firstLine="480"/>
        <w:rPr>
          <w:bCs/>
          <w:sz w:val="24"/>
          <w:szCs w:val="24"/>
        </w:rPr>
      </w:pPr>
      <w:r>
        <w:rPr>
          <w:rFonts w:hAnsi="宋体"/>
          <w:bCs/>
          <w:sz w:val="24"/>
          <w:szCs w:val="24"/>
        </w:rPr>
        <w:t>例六：假设本基金于</w:t>
      </w:r>
      <w:r>
        <w:rPr>
          <w:bCs/>
          <w:sz w:val="24"/>
          <w:szCs w:val="24"/>
        </w:rPr>
        <w:t>2013</w:t>
      </w:r>
      <w:r>
        <w:rPr>
          <w:rFonts w:hAnsi="宋体"/>
          <w:bCs/>
          <w:sz w:val="24"/>
          <w:szCs w:val="24"/>
        </w:rPr>
        <w:t>年</w:t>
      </w:r>
      <w:r>
        <w:rPr>
          <w:rFonts w:hint="eastAsia"/>
          <w:bCs/>
          <w:sz w:val="24"/>
          <w:szCs w:val="24"/>
        </w:rPr>
        <w:t>7</w:t>
      </w:r>
      <w:r>
        <w:rPr>
          <w:rFonts w:hAnsi="宋体"/>
          <w:bCs/>
          <w:sz w:val="24"/>
          <w:szCs w:val="24"/>
        </w:rPr>
        <w:t>月进行了定期支付，</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日为当月定期支付的基准日和权益登记日。假设某基金份额持有人的基金交易账户在</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日确认持有的份额数为</w:t>
      </w:r>
      <w:r>
        <w:rPr>
          <w:bCs/>
          <w:sz w:val="24"/>
          <w:szCs w:val="24"/>
        </w:rPr>
        <w:t>10,000</w:t>
      </w:r>
      <w:r>
        <w:rPr>
          <w:rFonts w:hAnsi="宋体"/>
          <w:bCs/>
          <w:sz w:val="24"/>
          <w:szCs w:val="24"/>
        </w:rPr>
        <w:t>份，根据计算公式计算当月该基金交易账户对应的自动赎回用于现金支付的份额数为</w:t>
      </w:r>
      <w:r>
        <w:rPr>
          <w:bCs/>
          <w:sz w:val="24"/>
          <w:szCs w:val="24"/>
        </w:rPr>
        <w:t>65</w:t>
      </w:r>
      <w:r>
        <w:rPr>
          <w:rFonts w:hAnsi="宋体"/>
          <w:bCs/>
          <w:sz w:val="24"/>
          <w:szCs w:val="24"/>
        </w:rPr>
        <w:t>份。</w:t>
      </w:r>
    </w:p>
    <w:p w:rsidR="004B526F" w:rsidRDefault="0065211F">
      <w:pPr>
        <w:pStyle w:val="a6"/>
        <w:adjustRightInd w:val="0"/>
        <w:snapToGrid w:val="0"/>
        <w:spacing w:after="0" w:line="360" w:lineRule="auto"/>
        <w:ind w:firstLineChars="200" w:firstLine="480"/>
        <w:rPr>
          <w:bCs/>
          <w:sz w:val="24"/>
          <w:szCs w:val="24"/>
        </w:rPr>
      </w:pPr>
      <w:r>
        <w:rPr>
          <w:rFonts w:hAnsi="宋体"/>
          <w:bCs/>
          <w:sz w:val="24"/>
          <w:szCs w:val="24"/>
        </w:rPr>
        <w:t>若该基金份额持有人于</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日提交申请赎回份额</w:t>
      </w:r>
      <w:r>
        <w:rPr>
          <w:bCs/>
          <w:sz w:val="24"/>
          <w:szCs w:val="24"/>
        </w:rPr>
        <w:t>9,500</w:t>
      </w:r>
      <w:r>
        <w:rPr>
          <w:rFonts w:hAnsi="宋体"/>
          <w:bCs/>
          <w:sz w:val="24"/>
          <w:szCs w:val="24"/>
        </w:rPr>
        <w:t>份，该赎回申请将优先于定期支付自动赎回业务被确认，确认后该基金账户的剩余份额为</w:t>
      </w:r>
      <w:r>
        <w:rPr>
          <w:bCs/>
          <w:sz w:val="24"/>
          <w:szCs w:val="24"/>
        </w:rPr>
        <w:t>500</w:t>
      </w:r>
      <w:r>
        <w:rPr>
          <w:rFonts w:hAnsi="宋体"/>
          <w:bCs/>
          <w:sz w:val="24"/>
          <w:szCs w:val="24"/>
        </w:rPr>
        <w:t>份，高于定期支付自动赎回的份额，则该次定期支付业务</w:t>
      </w:r>
      <w:r>
        <w:rPr>
          <w:rFonts w:hAnsi="宋体" w:hint="eastAsia"/>
          <w:bCs/>
          <w:sz w:val="24"/>
          <w:szCs w:val="24"/>
        </w:rPr>
        <w:t>也</w:t>
      </w:r>
      <w:r>
        <w:rPr>
          <w:rFonts w:hAnsi="宋体"/>
          <w:bCs/>
          <w:sz w:val="24"/>
          <w:szCs w:val="24"/>
        </w:rPr>
        <w:t>被确认成功，</w:t>
      </w:r>
      <w:r>
        <w:rPr>
          <w:rFonts w:hAnsi="宋体" w:hint="eastAsia"/>
          <w:bCs/>
          <w:sz w:val="24"/>
          <w:szCs w:val="24"/>
        </w:rPr>
        <w:t>即</w:t>
      </w:r>
      <w:r>
        <w:rPr>
          <w:rFonts w:hAnsi="宋体"/>
          <w:bCs/>
          <w:sz w:val="24"/>
          <w:szCs w:val="24"/>
        </w:rPr>
        <w:t>该份额持有人除获得申请赎回份额的赎回款，还将获得该次定期支付的现金支付金额。</w:t>
      </w:r>
    </w:p>
    <w:p w:rsidR="004B526F" w:rsidRDefault="0065211F">
      <w:pPr>
        <w:pStyle w:val="a6"/>
        <w:adjustRightInd w:val="0"/>
        <w:snapToGrid w:val="0"/>
        <w:spacing w:after="0" w:line="360" w:lineRule="auto"/>
        <w:ind w:firstLineChars="200" w:firstLine="480"/>
        <w:rPr>
          <w:bCs/>
          <w:sz w:val="24"/>
          <w:szCs w:val="24"/>
        </w:rPr>
      </w:pPr>
      <w:r>
        <w:rPr>
          <w:rFonts w:hAnsi="宋体"/>
          <w:bCs/>
          <w:sz w:val="24"/>
          <w:szCs w:val="24"/>
        </w:rPr>
        <w:t>若该基金份额持有人于</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日提交申请赎回份额</w:t>
      </w:r>
      <w:r>
        <w:rPr>
          <w:bCs/>
          <w:sz w:val="24"/>
          <w:szCs w:val="24"/>
        </w:rPr>
        <w:t>9,940</w:t>
      </w:r>
      <w:r>
        <w:rPr>
          <w:rFonts w:hAnsi="宋体"/>
          <w:bCs/>
          <w:sz w:val="24"/>
          <w:szCs w:val="24"/>
        </w:rPr>
        <w:t>份，该赎回申请将优先于定期支付自动赎回业务被确认，确认后该基金账户的剩余份额为</w:t>
      </w:r>
      <w:r>
        <w:rPr>
          <w:bCs/>
          <w:sz w:val="24"/>
          <w:szCs w:val="24"/>
        </w:rPr>
        <w:t>60</w:t>
      </w:r>
      <w:r>
        <w:rPr>
          <w:rFonts w:hAnsi="宋体"/>
          <w:bCs/>
          <w:sz w:val="24"/>
          <w:szCs w:val="24"/>
        </w:rPr>
        <w:t>份，低于定期支付自动赎回的份额，则该次定期支付业务</w:t>
      </w:r>
      <w:r>
        <w:rPr>
          <w:rFonts w:hAnsi="宋体" w:hint="eastAsia"/>
          <w:bCs/>
          <w:sz w:val="24"/>
          <w:szCs w:val="24"/>
        </w:rPr>
        <w:t>将</w:t>
      </w:r>
      <w:r>
        <w:rPr>
          <w:rFonts w:hAnsi="宋体"/>
          <w:bCs/>
          <w:sz w:val="24"/>
          <w:szCs w:val="24"/>
        </w:rPr>
        <w:t>被确认失败，</w:t>
      </w:r>
      <w:r>
        <w:rPr>
          <w:rFonts w:hAnsi="宋体" w:hint="eastAsia"/>
          <w:bCs/>
          <w:sz w:val="24"/>
          <w:szCs w:val="24"/>
        </w:rPr>
        <w:t>即</w:t>
      </w:r>
      <w:r>
        <w:rPr>
          <w:rFonts w:hAnsi="宋体"/>
          <w:bCs/>
          <w:sz w:val="24"/>
          <w:szCs w:val="24"/>
        </w:rPr>
        <w:t>该账户当月不再进行现金支付，该份额持有人只获得申请赎回份额的赎回款。</w:t>
      </w:r>
    </w:p>
    <w:p w:rsidR="004B526F" w:rsidRDefault="004B526F">
      <w:pPr>
        <w:adjustRightInd w:val="0"/>
        <w:snapToGrid w:val="0"/>
        <w:spacing w:line="360" w:lineRule="auto"/>
        <w:ind w:firstLineChars="200" w:firstLine="480"/>
        <w:rPr>
          <w:sz w:val="24"/>
          <w:szCs w:val="24"/>
        </w:rPr>
      </w:pPr>
      <w:bookmarkStart w:id="58" w:name="_Toc109059024"/>
      <w:bookmarkStart w:id="59" w:name="_Toc66720082"/>
      <w:bookmarkStart w:id="60" w:name="_Toc66719557"/>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61" w:name="_Toc382321322"/>
      <w:r>
        <w:rPr>
          <w:rFonts w:ascii="宋体" w:hAnsi="宋体" w:hint="eastAsia"/>
          <w:b/>
          <w:kern w:val="0"/>
          <w:sz w:val="30"/>
        </w:rPr>
        <w:t>十一、基金的投资</w:t>
      </w:r>
      <w:bookmarkEnd w:id="61"/>
    </w:p>
    <w:p w:rsidR="004B526F" w:rsidRDefault="0065211F">
      <w:pPr>
        <w:adjustRightInd w:val="0"/>
        <w:snapToGrid w:val="0"/>
        <w:spacing w:line="360" w:lineRule="auto"/>
        <w:ind w:firstLineChars="200" w:firstLine="482"/>
        <w:rPr>
          <w:b/>
          <w:bCs/>
          <w:sz w:val="24"/>
          <w:szCs w:val="24"/>
        </w:rPr>
      </w:pPr>
      <w:r>
        <w:rPr>
          <w:rFonts w:hAnsi="宋体"/>
          <w:b/>
          <w:bCs/>
          <w:sz w:val="24"/>
          <w:szCs w:val="24"/>
        </w:rPr>
        <w:t>（一）投资目标</w:t>
      </w:r>
    </w:p>
    <w:p w:rsidR="004B526F" w:rsidRDefault="0065211F">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rsidR="004B526F" w:rsidRDefault="0065211F">
      <w:pPr>
        <w:adjustRightInd w:val="0"/>
        <w:snapToGrid w:val="0"/>
        <w:spacing w:line="360" w:lineRule="auto"/>
        <w:ind w:firstLineChars="200" w:firstLine="482"/>
        <w:rPr>
          <w:b/>
          <w:bCs/>
          <w:sz w:val="24"/>
          <w:szCs w:val="24"/>
        </w:rPr>
      </w:pPr>
      <w:r>
        <w:rPr>
          <w:rFonts w:hAnsi="宋体"/>
          <w:b/>
          <w:bCs/>
          <w:sz w:val="24"/>
          <w:szCs w:val="24"/>
        </w:rPr>
        <w:t>（二）投资范围</w:t>
      </w:r>
    </w:p>
    <w:p w:rsidR="004B526F" w:rsidRDefault="0065211F">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rsidR="004B526F" w:rsidRDefault="0065211F">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rsidR="004B526F" w:rsidRDefault="0065211F">
      <w:pPr>
        <w:adjustRightInd w:val="0"/>
        <w:snapToGrid w:val="0"/>
        <w:spacing w:line="360" w:lineRule="auto"/>
        <w:ind w:firstLineChars="200" w:firstLine="482"/>
        <w:rPr>
          <w:b/>
          <w:bCs/>
          <w:sz w:val="24"/>
          <w:szCs w:val="24"/>
        </w:rPr>
      </w:pPr>
      <w:r>
        <w:rPr>
          <w:rFonts w:hAnsi="宋体"/>
          <w:b/>
          <w:bCs/>
          <w:sz w:val="24"/>
          <w:szCs w:val="24"/>
        </w:rPr>
        <w:t>（三）投资策略</w:t>
      </w:r>
    </w:p>
    <w:p w:rsidR="004B526F" w:rsidRDefault="0065211F">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rsidR="004B526F" w:rsidRDefault="0065211F">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rsidR="004B526F" w:rsidRDefault="0065211F">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rsidR="004B526F" w:rsidRDefault="0065211F">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rsidR="004B526F" w:rsidRDefault="0065211F">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rsidR="004B526F" w:rsidRDefault="0065211F">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rsidR="004B526F" w:rsidRDefault="0065211F">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rsidR="004B526F" w:rsidRDefault="0065211F">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rsidR="004B526F" w:rsidRDefault="0065211F">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rsidR="004B526F" w:rsidRDefault="0065211F">
      <w:pPr>
        <w:adjustRightInd w:val="0"/>
        <w:snapToGrid w:val="0"/>
        <w:spacing w:line="360" w:lineRule="auto"/>
        <w:ind w:firstLineChars="200" w:firstLine="480"/>
        <w:rPr>
          <w:sz w:val="24"/>
          <w:szCs w:val="24"/>
        </w:rPr>
      </w:pPr>
      <w:r>
        <w:rPr>
          <w:rFonts w:hAnsi="宋体"/>
          <w:sz w:val="24"/>
          <w:szCs w:val="24"/>
        </w:rPr>
        <w:t>①所处行业具有良好的行业发展空间；</w:t>
      </w:r>
    </w:p>
    <w:p w:rsidR="004B526F" w:rsidRDefault="0065211F">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rsidR="004B526F" w:rsidRDefault="0065211F">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rsidR="004B526F" w:rsidRDefault="0065211F">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rsidR="004B526F" w:rsidRDefault="0065211F">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rsidR="004B526F" w:rsidRDefault="0065211F">
      <w:pPr>
        <w:adjustRightInd w:val="0"/>
        <w:snapToGrid w:val="0"/>
        <w:spacing w:line="360" w:lineRule="auto"/>
        <w:ind w:firstLineChars="200" w:firstLine="480"/>
        <w:rPr>
          <w:sz w:val="24"/>
          <w:szCs w:val="24"/>
        </w:rPr>
      </w:pPr>
      <w:r>
        <w:rPr>
          <w:rFonts w:hAnsi="宋体"/>
          <w:sz w:val="24"/>
          <w:szCs w:val="24"/>
        </w:rPr>
        <w:t>⑥财务稳健，经营效率及盈利能力较强等。</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rsidR="004B526F" w:rsidRDefault="0065211F">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rsidR="004B526F" w:rsidRDefault="0065211F">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rsidR="004B526F" w:rsidRDefault="0065211F">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rsidR="004B526F" w:rsidRDefault="0065211F">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等利率敏感指标，运用数量化工具，对未来市场利率趋势进行分析与预测，并据此确定合理的债券组合目标久期，通过合理的久期控制实现对利率风险的有效管理。</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rsidR="004B526F" w:rsidRDefault="0065211F">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rsidR="004B526F" w:rsidRDefault="0065211F">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rsidR="004B526F" w:rsidRDefault="0065211F">
      <w:pPr>
        <w:adjustRightInd w:val="0"/>
        <w:snapToGrid w:val="0"/>
        <w:spacing w:line="360" w:lineRule="auto"/>
        <w:ind w:firstLineChars="200" w:firstLine="480"/>
        <w:rPr>
          <w:sz w:val="24"/>
          <w:szCs w:val="24"/>
        </w:rPr>
      </w:pPr>
      <w:r>
        <w:rPr>
          <w:rFonts w:hAnsi="宋体"/>
          <w:sz w:val="24"/>
          <w:szCs w:val="24"/>
        </w:rPr>
        <w:t>①信用债券研究</w:t>
      </w:r>
    </w:p>
    <w:p w:rsidR="004B526F" w:rsidRDefault="0065211F">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rsidR="004B526F" w:rsidRDefault="0065211F">
      <w:pPr>
        <w:adjustRightInd w:val="0"/>
        <w:snapToGrid w:val="0"/>
        <w:spacing w:line="360" w:lineRule="auto"/>
        <w:ind w:firstLineChars="200" w:firstLine="480"/>
        <w:rPr>
          <w:sz w:val="24"/>
          <w:szCs w:val="24"/>
        </w:rPr>
      </w:pPr>
      <w:r>
        <w:rPr>
          <w:rFonts w:hAnsi="宋体"/>
          <w:sz w:val="24"/>
          <w:szCs w:val="24"/>
        </w:rPr>
        <w:t>②信用债券投资</w:t>
      </w:r>
    </w:p>
    <w:p w:rsidR="004B526F" w:rsidRDefault="0065211F">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rsidR="004B526F" w:rsidRDefault="0065211F">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rsidR="004B526F" w:rsidRDefault="0065211F">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rsidR="004B526F" w:rsidRDefault="0065211F">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rsidR="004B526F" w:rsidRDefault="0065211F">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rsidR="004B526F" w:rsidRDefault="0065211F">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rsidR="004B526F" w:rsidRDefault="0065211F">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rsidR="004B526F" w:rsidRDefault="0065211F">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rsidR="004B526F" w:rsidRDefault="0065211F">
      <w:pPr>
        <w:adjustRightInd w:val="0"/>
        <w:snapToGrid w:val="0"/>
        <w:spacing w:line="360" w:lineRule="auto"/>
        <w:ind w:firstLineChars="200" w:firstLine="482"/>
        <w:rPr>
          <w:b/>
          <w:bCs/>
          <w:sz w:val="24"/>
          <w:szCs w:val="24"/>
        </w:rPr>
      </w:pPr>
      <w:r>
        <w:rPr>
          <w:rFonts w:hAnsi="宋体"/>
          <w:b/>
          <w:bCs/>
          <w:sz w:val="24"/>
          <w:szCs w:val="24"/>
        </w:rPr>
        <w:t>（四）投资限制</w:t>
      </w:r>
    </w:p>
    <w:p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、组合限制</w:t>
      </w:r>
    </w:p>
    <w:p w:rsidR="004B526F" w:rsidRDefault="0065211F">
      <w:pPr>
        <w:adjustRightInd w:val="0"/>
        <w:snapToGrid w:val="0"/>
        <w:spacing w:line="360" w:lineRule="auto"/>
        <w:ind w:firstLineChars="200" w:firstLine="480"/>
        <w:rPr>
          <w:bCs/>
          <w:sz w:val="24"/>
          <w:szCs w:val="24"/>
        </w:rPr>
      </w:pPr>
      <w:r>
        <w:rPr>
          <w:rFonts w:hAnsi="宋体"/>
          <w:bCs/>
          <w:sz w:val="24"/>
          <w:szCs w:val="24"/>
        </w:rPr>
        <w:t>基金的投资组合应遵循以下限制：</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）本基金股票、权证等权益类资产占基金资产净值的</w:t>
      </w:r>
      <w:r>
        <w:rPr>
          <w:bCs/>
          <w:sz w:val="24"/>
          <w:szCs w:val="24"/>
        </w:rPr>
        <w:t>30%-70%</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）保持不低于基金资产净值</w:t>
      </w:r>
      <w:r>
        <w:rPr>
          <w:bCs/>
          <w:sz w:val="24"/>
          <w:szCs w:val="24"/>
        </w:rPr>
        <w:t>5%</w:t>
      </w:r>
      <w:r>
        <w:rPr>
          <w:rFonts w:hAnsi="宋体"/>
          <w:bCs/>
          <w:sz w:val="24"/>
          <w:szCs w:val="24"/>
        </w:rPr>
        <w:t>的现金或者到期日在一年以内的政府债券；</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）本基金持有一家上市公司的股票，其市值不超过基金资产净值的</w:t>
      </w:r>
      <w:r>
        <w:rPr>
          <w:bCs/>
          <w:sz w:val="24"/>
          <w:szCs w:val="24"/>
        </w:rPr>
        <w:t>10%</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4</w:t>
      </w:r>
      <w:r>
        <w:rPr>
          <w:rFonts w:hAnsi="宋体"/>
          <w:bCs/>
          <w:sz w:val="24"/>
          <w:szCs w:val="24"/>
        </w:rPr>
        <w:t>）本基金管理人管理的全部基金持有一家公司发行的证券，不超过该证券的</w:t>
      </w:r>
      <w:r>
        <w:rPr>
          <w:bCs/>
          <w:sz w:val="24"/>
          <w:szCs w:val="24"/>
        </w:rPr>
        <w:t>10%</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5</w:t>
      </w:r>
      <w:r>
        <w:rPr>
          <w:rFonts w:hAnsi="宋体"/>
          <w:bCs/>
          <w:sz w:val="24"/>
          <w:szCs w:val="24"/>
        </w:rPr>
        <w:t>）本基金持有的全部权证，其市值不得超过基金资产净值的</w:t>
      </w:r>
      <w:r>
        <w:rPr>
          <w:bCs/>
          <w:sz w:val="24"/>
          <w:szCs w:val="24"/>
        </w:rPr>
        <w:t>3%</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6</w:t>
      </w:r>
      <w:r>
        <w:rPr>
          <w:rFonts w:hAnsi="宋体"/>
          <w:bCs/>
          <w:sz w:val="24"/>
          <w:szCs w:val="24"/>
        </w:rPr>
        <w:t>）本基金管理人管理的全部基金持有的同一权证，不得超过该权证的</w:t>
      </w:r>
      <w:r>
        <w:rPr>
          <w:bCs/>
          <w:sz w:val="24"/>
          <w:szCs w:val="24"/>
        </w:rPr>
        <w:t xml:space="preserve">   10%</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7</w:t>
      </w:r>
      <w:r>
        <w:rPr>
          <w:rFonts w:hAnsi="宋体"/>
          <w:bCs/>
          <w:sz w:val="24"/>
          <w:szCs w:val="24"/>
        </w:rPr>
        <w:t>）本基金在任何交易日买入权证的总金额，不得超过上一交易日基金资产净值的</w:t>
      </w:r>
      <w:r>
        <w:rPr>
          <w:bCs/>
          <w:sz w:val="24"/>
          <w:szCs w:val="24"/>
        </w:rPr>
        <w:t>0.5%</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8</w:t>
      </w:r>
      <w:r>
        <w:rPr>
          <w:rFonts w:hAnsi="宋体"/>
          <w:bCs/>
          <w:sz w:val="24"/>
          <w:szCs w:val="24"/>
        </w:rPr>
        <w:t>）本基金投资于同一原始权益人的各类资产支持证券的比例，不得超过基金资产净值的</w:t>
      </w:r>
      <w:r>
        <w:rPr>
          <w:bCs/>
          <w:sz w:val="24"/>
          <w:szCs w:val="24"/>
        </w:rPr>
        <w:t>10%</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9</w:t>
      </w:r>
      <w:r>
        <w:rPr>
          <w:rFonts w:hAnsi="宋体"/>
          <w:bCs/>
          <w:sz w:val="24"/>
          <w:szCs w:val="24"/>
        </w:rPr>
        <w:t>）本基金持有的全部资产支持证券，其市值不得超过基金资产净值的</w:t>
      </w:r>
      <w:r>
        <w:rPr>
          <w:bCs/>
          <w:sz w:val="24"/>
          <w:szCs w:val="24"/>
        </w:rPr>
        <w:t>20</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10</w:t>
      </w:r>
      <w:r>
        <w:rPr>
          <w:rFonts w:hAnsi="宋体"/>
          <w:bCs/>
          <w:sz w:val="24"/>
          <w:szCs w:val="24"/>
        </w:rPr>
        <w:t>）本基金持有的同一（指同一信用级别）资产支持证券的比例，不得超过该资产支持证券规模的</w:t>
      </w:r>
      <w:r>
        <w:rPr>
          <w:bCs/>
          <w:sz w:val="24"/>
          <w:szCs w:val="24"/>
        </w:rPr>
        <w:t>10%</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11</w:t>
      </w:r>
      <w:r>
        <w:rPr>
          <w:rFonts w:hAnsi="宋体"/>
          <w:bCs/>
          <w:sz w:val="24"/>
          <w:szCs w:val="24"/>
        </w:rPr>
        <w:t>）本基金管理人管理的全部基金投资于同一原始权益人的各类资产支持证券，不得超过其各类资产支持证券合计规模的</w:t>
      </w:r>
      <w:r>
        <w:rPr>
          <w:bCs/>
          <w:sz w:val="24"/>
          <w:szCs w:val="24"/>
        </w:rPr>
        <w:t>10%</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12</w:t>
      </w:r>
      <w:r>
        <w:rPr>
          <w:rFonts w:hAnsi="宋体"/>
          <w:bCs/>
          <w:sz w:val="24"/>
          <w:szCs w:val="24"/>
        </w:rPr>
        <w:t>）本基金应投资于信用级别评级为</w:t>
      </w:r>
      <w:r>
        <w:rPr>
          <w:bCs/>
          <w:sz w:val="24"/>
          <w:szCs w:val="24"/>
        </w:rPr>
        <w:t>BBB</w:t>
      </w:r>
      <w:r>
        <w:rPr>
          <w:rFonts w:hAnsi="宋体"/>
          <w:bCs/>
          <w:sz w:val="24"/>
          <w:szCs w:val="24"/>
        </w:rPr>
        <w:t>以上</w:t>
      </w:r>
      <w:r>
        <w:rPr>
          <w:bCs/>
          <w:sz w:val="24"/>
          <w:szCs w:val="24"/>
        </w:rPr>
        <w:t>(</w:t>
      </w:r>
      <w:r>
        <w:rPr>
          <w:rFonts w:hAnsi="宋体"/>
          <w:bCs/>
          <w:sz w:val="24"/>
          <w:szCs w:val="24"/>
        </w:rPr>
        <w:t>含</w:t>
      </w:r>
      <w:r>
        <w:rPr>
          <w:bCs/>
          <w:sz w:val="24"/>
          <w:szCs w:val="24"/>
        </w:rPr>
        <w:t>BBB)</w:t>
      </w:r>
      <w:r>
        <w:rPr>
          <w:rFonts w:hAnsi="宋体"/>
          <w:bCs/>
          <w:sz w:val="24"/>
          <w:szCs w:val="24"/>
        </w:rPr>
        <w:t>的资产支持证券。基金持有资产支持证券期间，如果其信用等级下降、不再符合投资标准，应在评级报告发布之日起</w:t>
      </w:r>
      <w:r>
        <w:rPr>
          <w:bCs/>
          <w:sz w:val="24"/>
          <w:szCs w:val="24"/>
        </w:rPr>
        <w:t>3</w:t>
      </w:r>
      <w:r>
        <w:rPr>
          <w:rFonts w:hAnsi="宋体"/>
          <w:bCs/>
          <w:sz w:val="24"/>
          <w:szCs w:val="24"/>
        </w:rPr>
        <w:t>个月内予以全部卖出；</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13</w:t>
      </w:r>
      <w:r>
        <w:rPr>
          <w:rFonts w:hAnsi="宋体"/>
          <w:bCs/>
          <w:sz w:val="24"/>
          <w:szCs w:val="24"/>
        </w:rPr>
        <w:t>）基金财产参与股票发行申购，本基金所申报的金额不超过本基金的总资产，本基金所申报的股票数量不超过拟发行股票公司本次发行股票的总量；</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14</w:t>
      </w:r>
      <w:r>
        <w:rPr>
          <w:rFonts w:hAnsi="宋体"/>
          <w:bCs/>
          <w:sz w:val="24"/>
          <w:szCs w:val="24"/>
        </w:rPr>
        <w:t>）本基金进入全国银行间同业市场进行债券回购的资金余额不得超过基金资产净值的</w:t>
      </w:r>
      <w:r>
        <w:rPr>
          <w:bCs/>
          <w:sz w:val="24"/>
          <w:szCs w:val="24"/>
        </w:rPr>
        <w:t>40%</w:t>
      </w:r>
      <w:r>
        <w:rPr>
          <w:rFonts w:hAnsi="宋体"/>
          <w:kern w:val="0"/>
          <w:sz w:val="24"/>
          <w:szCs w:val="24"/>
        </w:rPr>
        <w:t>。债券回购最长期限为</w:t>
      </w:r>
      <w:r>
        <w:rPr>
          <w:kern w:val="0"/>
          <w:sz w:val="24"/>
          <w:szCs w:val="24"/>
        </w:rPr>
        <w:t>1</w:t>
      </w:r>
      <w:r>
        <w:rPr>
          <w:rFonts w:hAnsi="宋体"/>
          <w:kern w:val="0"/>
          <w:sz w:val="24"/>
          <w:szCs w:val="24"/>
        </w:rPr>
        <w:t>年，债券回购到期后不得展期</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15</w:t>
      </w:r>
      <w:r>
        <w:rPr>
          <w:rFonts w:hAnsi="宋体"/>
          <w:bCs/>
          <w:sz w:val="24"/>
          <w:szCs w:val="24"/>
        </w:rPr>
        <w:t>）法律法规及中国证监会规定的和基金合同约定的其他投资限制。</w:t>
      </w:r>
    </w:p>
    <w:p w:rsidR="004B526F" w:rsidRDefault="0065211F">
      <w:pPr>
        <w:adjustRightInd w:val="0"/>
        <w:snapToGrid w:val="0"/>
        <w:spacing w:line="360" w:lineRule="auto"/>
        <w:ind w:firstLineChars="200" w:firstLine="480"/>
        <w:rPr>
          <w:bCs/>
          <w:sz w:val="24"/>
          <w:szCs w:val="24"/>
        </w:rPr>
      </w:pPr>
      <w:r>
        <w:rPr>
          <w:rFonts w:hAnsi="宋体"/>
          <w:bCs/>
          <w:sz w:val="24"/>
          <w:szCs w:val="24"/>
        </w:rPr>
        <w:t>因证券市场波动、上市公司合并、基金规模变动、股权分置改革中支付对价等基金管理人之外的因素致使基金投资比例不符合上述规定投资比例的，基金管理人应当在</w:t>
      </w:r>
      <w:r>
        <w:rPr>
          <w:bCs/>
          <w:sz w:val="24"/>
          <w:szCs w:val="24"/>
        </w:rPr>
        <w:t>10</w:t>
      </w:r>
      <w:r>
        <w:rPr>
          <w:rFonts w:hAnsi="宋体"/>
          <w:bCs/>
          <w:sz w:val="24"/>
          <w:szCs w:val="24"/>
        </w:rPr>
        <w:t>个交易日内进行调整，法律法规另有规定的从其规定。</w:t>
      </w:r>
    </w:p>
    <w:p w:rsidR="004B526F" w:rsidRDefault="0065211F">
      <w:pPr>
        <w:adjustRightInd w:val="0"/>
        <w:snapToGrid w:val="0"/>
        <w:spacing w:line="360" w:lineRule="auto"/>
        <w:ind w:firstLineChars="200" w:firstLine="480"/>
        <w:rPr>
          <w:bCs/>
          <w:sz w:val="24"/>
          <w:szCs w:val="24"/>
        </w:rPr>
      </w:pPr>
      <w:r>
        <w:rPr>
          <w:rFonts w:hAnsi="宋体"/>
          <w:bCs/>
          <w:sz w:val="24"/>
          <w:szCs w:val="24"/>
        </w:rPr>
        <w:t>基金管理人应当自基金合同生效之日起</w:t>
      </w:r>
      <w:r>
        <w:rPr>
          <w:bCs/>
          <w:sz w:val="24"/>
          <w:szCs w:val="24"/>
        </w:rPr>
        <w:t>6</w:t>
      </w:r>
      <w:r>
        <w:rPr>
          <w:rFonts w:hAnsi="宋体"/>
          <w:bCs/>
          <w:sz w:val="24"/>
          <w:szCs w:val="24"/>
        </w:rPr>
        <w:t>个月内使基金的投资组合比例符合基金合同的有关约定。基金托管人对基金的投资的监督与检查自本基金合同生效之日起开始。</w:t>
      </w:r>
    </w:p>
    <w:p w:rsidR="004B526F" w:rsidRDefault="0065211F">
      <w:pPr>
        <w:adjustRightInd w:val="0"/>
        <w:snapToGrid w:val="0"/>
        <w:spacing w:line="360" w:lineRule="auto"/>
        <w:ind w:firstLineChars="200" w:firstLine="480"/>
        <w:rPr>
          <w:bCs/>
          <w:sz w:val="24"/>
          <w:szCs w:val="24"/>
        </w:rPr>
      </w:pPr>
      <w:r>
        <w:rPr>
          <w:rFonts w:hAnsi="宋体"/>
          <w:bCs/>
          <w:sz w:val="24"/>
          <w:szCs w:val="24"/>
        </w:rPr>
        <w:t>法律法规或监管部门取消或修改上述限制，如适用于本基金，基金管理人在履行适当程序后，则本基金投资所受限制相应调整。</w:t>
      </w:r>
    </w:p>
    <w:p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、禁止行为</w:t>
      </w:r>
    </w:p>
    <w:p w:rsidR="004B526F" w:rsidRDefault="0065211F">
      <w:pPr>
        <w:adjustRightInd w:val="0"/>
        <w:snapToGrid w:val="0"/>
        <w:spacing w:line="360" w:lineRule="auto"/>
        <w:ind w:firstLineChars="200" w:firstLine="480"/>
        <w:rPr>
          <w:bCs/>
          <w:sz w:val="24"/>
          <w:szCs w:val="24"/>
        </w:rPr>
      </w:pPr>
      <w:r>
        <w:rPr>
          <w:rFonts w:hAnsi="宋体"/>
          <w:bCs/>
          <w:sz w:val="24"/>
          <w:szCs w:val="24"/>
        </w:rPr>
        <w:t>为维护基金份额持有人的合法权益，基金财产不得用于下列投资或者活动：</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）承销证券；</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）向他人贷款或者提供担保；</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）从事承担无限责任的投资；</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4</w:t>
      </w:r>
      <w:r>
        <w:rPr>
          <w:rFonts w:hAnsi="宋体"/>
          <w:bCs/>
          <w:sz w:val="24"/>
          <w:szCs w:val="24"/>
        </w:rPr>
        <w:t>）买卖其他基金份额，但是国务院另有规定的除外；</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5</w:t>
      </w:r>
      <w:r>
        <w:rPr>
          <w:rFonts w:hAnsi="宋体"/>
          <w:bCs/>
          <w:sz w:val="24"/>
          <w:szCs w:val="24"/>
        </w:rPr>
        <w:t>）向其基金管理人、基金托管人出资或者买卖其基金管理人、基金托管人发行的股票或者债券；</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6</w:t>
      </w:r>
      <w:r>
        <w:rPr>
          <w:rFonts w:hAnsi="宋体"/>
          <w:bCs/>
          <w:sz w:val="24"/>
          <w:szCs w:val="24"/>
        </w:rPr>
        <w:t>）买卖与其基金管理人、基金托管人有控股关系的股东或者与其基金管理人、基金托管人有其他重大利害关系的公司发行的证券或者承销期内承销的证券；</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7</w:t>
      </w:r>
      <w:r>
        <w:rPr>
          <w:rFonts w:hAnsi="宋体"/>
          <w:bCs/>
          <w:sz w:val="24"/>
          <w:szCs w:val="24"/>
        </w:rPr>
        <w:t>）从事内幕交易、操纵证券交易价格及其他不正当的证券交易活动；</w:t>
      </w:r>
    </w:p>
    <w:p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8</w:t>
      </w:r>
      <w:r>
        <w:rPr>
          <w:rFonts w:hAnsi="宋体"/>
          <w:bCs/>
          <w:sz w:val="24"/>
          <w:szCs w:val="24"/>
        </w:rPr>
        <w:t>）依照法律法规有关规定，由中国证监会规定禁止的其他活动。</w:t>
      </w:r>
    </w:p>
    <w:p w:rsidR="004B526F" w:rsidRDefault="0065211F">
      <w:pPr>
        <w:adjustRightInd w:val="0"/>
        <w:snapToGrid w:val="0"/>
        <w:spacing w:line="360" w:lineRule="auto"/>
        <w:ind w:firstLineChars="200" w:firstLine="480"/>
        <w:rPr>
          <w:bCs/>
          <w:sz w:val="24"/>
          <w:szCs w:val="24"/>
        </w:rPr>
      </w:pPr>
      <w:r>
        <w:rPr>
          <w:rFonts w:hAnsi="宋体"/>
          <w:bCs/>
          <w:sz w:val="24"/>
          <w:szCs w:val="24"/>
        </w:rPr>
        <w:t>如法律法规或监管部门取消上述禁止性规定，本基金管理人在履行适当程序后可不受上述规定的限制。</w:t>
      </w:r>
    </w:p>
    <w:p w:rsidR="004B526F" w:rsidRDefault="0065211F">
      <w:pPr>
        <w:adjustRightInd w:val="0"/>
        <w:snapToGrid w:val="0"/>
        <w:spacing w:line="360" w:lineRule="auto"/>
        <w:ind w:firstLineChars="200" w:firstLine="482"/>
        <w:rPr>
          <w:b/>
          <w:bCs/>
          <w:sz w:val="24"/>
          <w:szCs w:val="24"/>
        </w:rPr>
      </w:pPr>
      <w:r>
        <w:rPr>
          <w:rFonts w:hAnsi="宋体"/>
          <w:b/>
          <w:bCs/>
          <w:sz w:val="24"/>
          <w:szCs w:val="24"/>
        </w:rPr>
        <w:t>（五）业绩比较基准</w:t>
      </w:r>
    </w:p>
    <w:p w:rsidR="004B526F" w:rsidRDefault="0065211F">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rsidR="004B526F" w:rsidRDefault="0065211F">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rsidR="004B526F" w:rsidRDefault="0065211F">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4B526F" w:rsidRDefault="0065211F">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rsidR="004B526F" w:rsidRDefault="0065211F">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rsidR="004B526F" w:rsidRDefault="0065211F">
      <w:pPr>
        <w:adjustRightInd w:val="0"/>
        <w:snapToGrid w:val="0"/>
        <w:spacing w:line="360" w:lineRule="auto"/>
        <w:ind w:firstLineChars="200" w:firstLine="482"/>
        <w:rPr>
          <w:b/>
          <w:bCs/>
          <w:sz w:val="24"/>
          <w:szCs w:val="24"/>
        </w:rPr>
      </w:pPr>
      <w:r>
        <w:rPr>
          <w:rFonts w:hAnsi="宋体"/>
          <w:b/>
          <w:bCs/>
          <w:sz w:val="24"/>
          <w:szCs w:val="24"/>
        </w:rPr>
        <w:t>（六）风险收益特征</w:t>
      </w:r>
    </w:p>
    <w:p w:rsidR="004B526F" w:rsidRDefault="0065211F">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rsidR="004B526F" w:rsidRDefault="0065211F">
      <w:pPr>
        <w:adjustRightInd w:val="0"/>
        <w:snapToGrid w:val="0"/>
        <w:spacing w:line="360" w:lineRule="auto"/>
        <w:ind w:firstLineChars="200" w:firstLine="482"/>
        <w:rPr>
          <w:b/>
          <w:bCs/>
          <w:sz w:val="24"/>
          <w:szCs w:val="24"/>
        </w:rPr>
      </w:pPr>
      <w:r>
        <w:rPr>
          <w:rFonts w:hAnsi="宋体"/>
          <w:b/>
          <w:bCs/>
          <w:sz w:val="24"/>
          <w:szCs w:val="24"/>
        </w:rPr>
        <w:t>（七）基金的融资融券</w:t>
      </w:r>
    </w:p>
    <w:p w:rsidR="004B526F" w:rsidRDefault="0065211F">
      <w:pPr>
        <w:adjustRightInd w:val="0"/>
        <w:snapToGrid w:val="0"/>
        <w:spacing w:line="360" w:lineRule="auto"/>
        <w:ind w:firstLineChars="200" w:firstLine="480"/>
        <w:rPr>
          <w:bCs/>
          <w:sz w:val="24"/>
          <w:szCs w:val="24"/>
        </w:rPr>
      </w:pPr>
      <w:r>
        <w:rPr>
          <w:rFonts w:hAnsi="宋体"/>
          <w:bCs/>
          <w:sz w:val="24"/>
          <w:szCs w:val="24"/>
        </w:rPr>
        <w:t>本基金可以按照届时有效的有关法律法规和政策的规定进行融资融券。</w:t>
      </w:r>
    </w:p>
    <w:p w:rsidR="004B526F" w:rsidRDefault="0065211F">
      <w:pPr>
        <w:adjustRightInd w:val="0"/>
        <w:snapToGrid w:val="0"/>
        <w:spacing w:line="360" w:lineRule="auto"/>
        <w:ind w:firstLineChars="200" w:firstLine="482"/>
        <w:rPr>
          <w:b/>
          <w:bCs/>
          <w:sz w:val="24"/>
          <w:szCs w:val="24"/>
        </w:rPr>
      </w:pPr>
      <w:r>
        <w:rPr>
          <w:rFonts w:hAnsi="宋体"/>
          <w:b/>
          <w:bCs/>
          <w:sz w:val="24"/>
          <w:szCs w:val="24"/>
        </w:rPr>
        <w:t>（八）基金管理人代表基金行使股东及债权人权利的处理原则及方法</w:t>
      </w:r>
    </w:p>
    <w:p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、基金管理人按照国家有关规定代表基金独立行使</w:t>
      </w:r>
      <w:r>
        <w:rPr>
          <w:rFonts w:hAnsi="宋体" w:hint="eastAsia"/>
          <w:bCs/>
          <w:sz w:val="24"/>
          <w:szCs w:val="24"/>
        </w:rPr>
        <w:t>股东及</w:t>
      </w:r>
      <w:r>
        <w:rPr>
          <w:rFonts w:hAnsi="宋体"/>
          <w:bCs/>
          <w:sz w:val="24"/>
          <w:szCs w:val="24"/>
        </w:rPr>
        <w:t>债权人权利，保护基金份额持有人的利益；</w:t>
      </w:r>
    </w:p>
    <w:p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、不谋求对上市公司的控股，不参与所投资上市公司的经营管理；</w:t>
      </w:r>
    </w:p>
    <w:p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、有利于基金财产的安全与增值；</w:t>
      </w:r>
    </w:p>
    <w:p w:rsidR="004B526F" w:rsidRDefault="0065211F">
      <w:pPr>
        <w:adjustRightInd w:val="0"/>
        <w:snapToGrid w:val="0"/>
        <w:spacing w:line="360" w:lineRule="auto"/>
        <w:ind w:firstLineChars="200" w:firstLine="480"/>
        <w:rPr>
          <w:sz w:val="24"/>
          <w:szCs w:val="24"/>
        </w:rPr>
      </w:pPr>
      <w:r>
        <w:rPr>
          <w:bCs/>
          <w:sz w:val="24"/>
          <w:szCs w:val="24"/>
        </w:rPr>
        <w:t>4</w:t>
      </w:r>
      <w:r>
        <w:rPr>
          <w:rFonts w:hAnsi="宋体"/>
          <w:bCs/>
          <w:sz w:val="24"/>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8"/>
      <w:bookmarkEnd w:id="59"/>
      <w:bookmarkEnd w:id="60"/>
      <w:bookmarkEnd w:id="62"/>
      <w:bookmarkEnd w:id="63"/>
      <w:bookmarkEnd w:id="64"/>
      <w:bookmarkEnd w:id="65"/>
      <w:bookmarkEnd w:id="66"/>
      <w:bookmarkEnd w:id="67"/>
      <w:bookmarkEnd w:id="68"/>
      <w:bookmarkEnd w:id="69"/>
    </w:p>
    <w:p w:rsidR="004B526F" w:rsidRDefault="0065211F">
      <w:pPr>
        <w:adjustRightInd w:val="0"/>
        <w:snapToGrid w:val="0"/>
        <w:spacing w:line="360" w:lineRule="auto"/>
        <w:ind w:firstLineChars="200" w:firstLine="482"/>
        <w:rPr>
          <w:b/>
          <w:sz w:val="24"/>
          <w:szCs w:val="24"/>
        </w:rPr>
      </w:pPr>
      <w:r>
        <w:rPr>
          <w:rFonts w:hAnsi="宋体"/>
          <w:b/>
          <w:sz w:val="24"/>
          <w:szCs w:val="24"/>
        </w:rPr>
        <w:t>（九）投资决策依据和投资流程</w:t>
      </w:r>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、投资决策依据</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）公司投资及风险控制政策；</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、投资决策机制</w:t>
      </w:r>
    </w:p>
    <w:p w:rsidR="004B526F" w:rsidRDefault="0065211F">
      <w:pPr>
        <w:adjustRightInd w:val="0"/>
        <w:snapToGrid w:val="0"/>
        <w:spacing w:line="360" w:lineRule="auto"/>
        <w:ind w:firstLineChars="200" w:firstLine="48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4B526F" w:rsidRDefault="0065211F">
      <w:pPr>
        <w:adjustRightInd w:val="0"/>
        <w:snapToGrid w:val="0"/>
        <w:spacing w:line="360" w:lineRule="auto"/>
        <w:ind w:firstLineChars="200" w:firstLine="480"/>
        <w:rPr>
          <w:sz w:val="24"/>
          <w:szCs w:val="24"/>
        </w:rPr>
      </w:pPr>
      <w:r>
        <w:rPr>
          <w:rFonts w:hAnsi="宋体"/>
          <w:sz w:val="24"/>
          <w:szCs w:val="24"/>
        </w:rPr>
        <w:t>基金经理的主要职责是在投资决策委员会确定的资产配置范围内构建和调整投资组合，并向中央交易室下达投资指令。</w:t>
      </w:r>
    </w:p>
    <w:p w:rsidR="004B526F" w:rsidRDefault="0065211F">
      <w:pPr>
        <w:adjustRightInd w:val="0"/>
        <w:snapToGrid w:val="0"/>
        <w:spacing w:line="360" w:lineRule="auto"/>
        <w:ind w:firstLineChars="200" w:firstLine="48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、投资管理流程</w:t>
      </w:r>
    </w:p>
    <w:p w:rsidR="004B526F" w:rsidRDefault="0065211F">
      <w:pPr>
        <w:adjustRightInd w:val="0"/>
        <w:snapToGrid w:val="0"/>
        <w:spacing w:line="360" w:lineRule="auto"/>
        <w:ind w:firstLineChars="200" w:firstLine="480"/>
        <w:rPr>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szCs w:val="24"/>
        </w:rPr>
        <w:t xml:space="preserve"> </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）研究部宏观分析师、策略分析师、行业分析师、信用分析师、数量分析师各自独立完成相应的研究报告，为投资决策提供依据；</w:t>
      </w:r>
      <w:r>
        <w:rPr>
          <w:sz w:val="24"/>
          <w:szCs w:val="24"/>
        </w:rPr>
        <w:t xml:space="preserve"> </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）投资决策委员会每月召开投资决策会议，对资产配置比例提出指导性意见，并讨论股票、债券的投资重点等；</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szCs w:val="24"/>
        </w:rPr>
        <w:t xml:space="preserve"> </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）基金经理根据基金投资组合方案，向中央交易室下达交易指令；</w:t>
      </w:r>
      <w:r>
        <w:rPr>
          <w:sz w:val="24"/>
          <w:szCs w:val="24"/>
        </w:rPr>
        <w:t xml:space="preserve"> </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）交易指令通过风控系统的自动合规核查后，由中央交易室执行，中央交易室对交易情况及时反馈；</w:t>
      </w:r>
      <w:r>
        <w:rPr>
          <w:sz w:val="24"/>
          <w:szCs w:val="24"/>
        </w:rPr>
        <w:t xml:space="preserve"> </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6</w:t>
      </w:r>
      <w:r>
        <w:rPr>
          <w:rFonts w:hAnsi="宋体"/>
          <w:sz w:val="24"/>
          <w:szCs w:val="24"/>
        </w:rPr>
        <w:t>）基金经理对每日交易执行情况进行回顾，并审视基金投资组合的变动情况；</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7</w:t>
      </w:r>
      <w:r>
        <w:rPr>
          <w:rFonts w:hAnsi="宋体"/>
          <w:sz w:val="24"/>
          <w:szCs w:val="24"/>
        </w:rPr>
        <w:t>）风险管理部定期完成有关投资风险监控报告，量化投资部定期完成基金业绩评估报告。</w:t>
      </w:r>
    </w:p>
    <w:p w:rsidR="004B526F" w:rsidRDefault="0065211F">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投资决策委员会有权根据市场变化和实际情况的需要，对上述投资管理程序作出调整。</w:t>
      </w:r>
      <w:bookmarkStart w:id="72" w:name="_Toc78208364"/>
    </w:p>
    <w:p w:rsidR="004B526F" w:rsidRDefault="0065211F">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十</w:t>
      </w:r>
      <w:r>
        <w:rPr>
          <w:rFonts w:hAnsi="宋体"/>
          <w:b/>
          <w:sz w:val="24"/>
          <w:szCs w:val="24"/>
        </w:rPr>
        <w:t>）</w:t>
      </w:r>
      <w:r>
        <w:rPr>
          <w:rFonts w:hAnsi="宋体" w:hint="eastAsia"/>
          <w:b/>
          <w:sz w:val="24"/>
          <w:szCs w:val="24"/>
        </w:rPr>
        <w:t>基金投资组合报告</w:t>
      </w:r>
    </w:p>
    <w:p w:rsidR="004B526F" w:rsidRDefault="0065211F">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4B526F" w:rsidRDefault="0065211F">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Pr>
          <w:sz w:val="24"/>
        </w:rPr>
        <w:t>2015</w:t>
      </w:r>
      <w:r>
        <w:rPr>
          <w:sz w:val="24"/>
        </w:rPr>
        <w:t>年</w:t>
      </w:r>
      <w:r>
        <w:rPr>
          <w:sz w:val="24"/>
        </w:rPr>
        <w:t>7</w:t>
      </w:r>
      <w:r>
        <w:rPr>
          <w:sz w:val="24"/>
        </w:rPr>
        <w:t>月</w:t>
      </w:r>
      <w:r>
        <w:rPr>
          <w:sz w:val="24"/>
        </w:rPr>
        <w:t>17</w:t>
      </w:r>
      <w:r>
        <w:rPr>
          <w:sz w:val="24"/>
        </w:rPr>
        <w:t>日复核了本报告中的财务指标、净值表现和投资组合报告等内容</w:t>
      </w:r>
      <w:r>
        <w:rPr>
          <w:sz w:val="24"/>
        </w:rPr>
        <w:t>,</w:t>
      </w:r>
      <w:r>
        <w:rPr>
          <w:sz w:val="24"/>
        </w:rPr>
        <w:t>保证复核内容不存在虚假记载、误导性陈述或者重大遗漏。</w:t>
      </w:r>
    </w:p>
    <w:p w:rsidR="004B526F" w:rsidRDefault="0065211F">
      <w:pPr>
        <w:spacing w:line="360" w:lineRule="auto"/>
        <w:ind w:firstLineChars="200" w:firstLine="480"/>
        <w:rPr>
          <w:sz w:val="24"/>
        </w:rPr>
      </w:pPr>
      <w:r>
        <w:rPr>
          <w:sz w:val="24"/>
        </w:rPr>
        <w:t>本报告期为</w:t>
      </w:r>
      <w:r>
        <w:rPr>
          <w:sz w:val="24"/>
        </w:rPr>
        <w:t>2015</w:t>
      </w:r>
      <w:r>
        <w:rPr>
          <w:sz w:val="24"/>
        </w:rPr>
        <w:t>年</w:t>
      </w:r>
      <w:r>
        <w:rPr>
          <w:sz w:val="24"/>
        </w:rPr>
        <w:t>4</w:t>
      </w:r>
      <w:r>
        <w:rPr>
          <w:sz w:val="24"/>
        </w:rPr>
        <w:t>月</w:t>
      </w:r>
      <w:r>
        <w:rPr>
          <w:sz w:val="24"/>
        </w:rPr>
        <w:t>1</w:t>
      </w:r>
      <w:r>
        <w:rPr>
          <w:sz w:val="24"/>
        </w:rPr>
        <w:t>日至</w:t>
      </w:r>
      <w:r>
        <w:rPr>
          <w:sz w:val="24"/>
        </w:rPr>
        <w:t>2015</w:t>
      </w:r>
      <w:r>
        <w:rPr>
          <w:sz w:val="24"/>
        </w:rPr>
        <w:t>年</w:t>
      </w:r>
      <w:r>
        <w:rPr>
          <w:sz w:val="24"/>
        </w:rPr>
        <w:t>6</w:t>
      </w:r>
      <w:r>
        <w:rPr>
          <w:sz w:val="24"/>
        </w:rPr>
        <w:t>月</w:t>
      </w:r>
      <w:r>
        <w:rPr>
          <w:sz w:val="24"/>
        </w:rPr>
        <w:t>30</w:t>
      </w:r>
      <w:r>
        <w:rPr>
          <w:sz w:val="24"/>
        </w:rPr>
        <w:t>日。本报告财务资料未经审计师审计。</w:t>
      </w:r>
    </w:p>
    <w:p w:rsidR="004B526F" w:rsidRDefault="0065211F">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序号</w:t>
            </w: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金额（元）</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占基金总资产的比例（％）</w:t>
            </w:r>
          </w:p>
        </w:tc>
      </w:tr>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1</w:t>
            </w: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80,495,107.58</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51.34</w:t>
            </w:r>
          </w:p>
        </w:tc>
      </w:tr>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4B526F">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80,495,107.58</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51.34</w:t>
            </w:r>
          </w:p>
        </w:tc>
      </w:tr>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2,528,261.80</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1.61</w:t>
            </w:r>
          </w:p>
        </w:tc>
      </w:tr>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4B526F">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2,528,261.80</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1.61</w:t>
            </w:r>
          </w:p>
        </w:tc>
      </w:tr>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4B526F">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w:t>
            </w:r>
          </w:p>
        </w:tc>
      </w:tr>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w:t>
            </w:r>
          </w:p>
        </w:tc>
      </w:tr>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w:t>
            </w:r>
          </w:p>
        </w:tc>
      </w:tr>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w:t>
            </w:r>
          </w:p>
        </w:tc>
      </w:tr>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4B526F">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w:t>
            </w:r>
          </w:p>
        </w:tc>
      </w:tr>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73,611,918.93</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46.95</w:t>
            </w:r>
          </w:p>
        </w:tc>
      </w:tr>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155,788.96</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0.10</w:t>
            </w:r>
          </w:p>
        </w:tc>
      </w:tr>
      <w:tr w:rsidR="004B526F">
        <w:tc>
          <w:tcPr>
            <w:tcW w:w="90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156,791,077.27</w:t>
            </w:r>
          </w:p>
        </w:tc>
        <w:tc>
          <w:tcPr>
            <w:tcW w:w="196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100.00</w:t>
            </w:r>
          </w:p>
        </w:tc>
      </w:tr>
    </w:tbl>
    <w:p w:rsidR="004B526F" w:rsidRDefault="004B526F">
      <w:pPr>
        <w:spacing w:line="360" w:lineRule="auto"/>
        <w:ind w:firstLineChars="200" w:firstLine="480"/>
        <w:rPr>
          <w:sz w:val="24"/>
        </w:rPr>
      </w:pPr>
    </w:p>
    <w:p w:rsidR="004B526F" w:rsidRDefault="0065211F">
      <w:pPr>
        <w:spacing w:line="360" w:lineRule="auto"/>
        <w:ind w:firstLineChars="200" w:firstLine="480"/>
        <w:rPr>
          <w:sz w:val="24"/>
        </w:rPr>
      </w:pPr>
      <w:r>
        <w:rPr>
          <w:sz w:val="24"/>
        </w:rPr>
        <w:t>2</w:t>
      </w:r>
      <w:r>
        <w:rPr>
          <w:sz w:val="24"/>
        </w:rPr>
        <w:t>、报告期末按行业分类的股票投资组合</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700"/>
      </w:tblGrid>
      <w:tr w:rsidR="004B526F">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4B526F" w:rsidRDefault="0065211F">
            <w:pPr>
              <w:adjustRightInd w:val="0"/>
              <w:snapToGrid w:val="0"/>
              <w:spacing w:before="29" w:line="288" w:lineRule="auto"/>
              <w:ind w:leftChars="-51" w:left="-107"/>
              <w:jc w:val="center"/>
              <w:rPr>
                <w:sz w:val="24"/>
                <w:szCs w:val="24"/>
              </w:rPr>
            </w:pPr>
            <w:r>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sz w:val="24"/>
                <w:szCs w:val="24"/>
              </w:rPr>
            </w:pPr>
            <w:r>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adjustRightInd w:val="0"/>
              <w:snapToGrid w:val="0"/>
              <w:spacing w:before="29" w:line="288" w:lineRule="auto"/>
              <w:jc w:val="center"/>
              <w:rPr>
                <w:sz w:val="24"/>
                <w:szCs w:val="24"/>
              </w:rPr>
            </w:pPr>
            <w:r>
              <w:rPr>
                <w:sz w:val="24"/>
                <w:szCs w:val="24"/>
              </w:rPr>
              <w:t>公允价值（元）</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sz w:val="24"/>
                <w:szCs w:val="24"/>
              </w:rPr>
            </w:pPr>
            <w:r>
              <w:rPr>
                <w:sz w:val="24"/>
                <w:szCs w:val="24"/>
              </w:rPr>
              <w:t>占基金资产净值比例（％）</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sz w:val="24"/>
                <w:szCs w:val="24"/>
              </w:rPr>
            </w:pPr>
            <w:r>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sz w:val="24"/>
                <w:szCs w:val="24"/>
              </w:rPr>
            </w:pPr>
            <w:r>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autoSpaceDE w:val="0"/>
              <w:autoSpaceDN w:val="0"/>
              <w:adjustRightInd w:val="0"/>
              <w:spacing w:before="29" w:line="288" w:lineRule="auto"/>
              <w:ind w:left="15"/>
              <w:jc w:val="right"/>
              <w:rPr>
                <w:sz w:val="24"/>
                <w:szCs w:val="24"/>
              </w:rPr>
            </w:pPr>
            <w:r>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utoSpaceDE w:val="0"/>
              <w:autoSpaceDN w:val="0"/>
              <w:adjustRightInd w:val="0"/>
              <w:spacing w:before="29" w:line="288" w:lineRule="auto"/>
              <w:ind w:left="15"/>
              <w:jc w:val="right"/>
              <w:rPr>
                <w:sz w:val="24"/>
                <w:szCs w:val="24"/>
              </w:rPr>
            </w:pPr>
            <w:r>
              <w:rPr>
                <w:sz w:val="24"/>
                <w:szCs w:val="24"/>
              </w:rPr>
              <w:t>-</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sz w:val="24"/>
                <w:szCs w:val="24"/>
              </w:rPr>
            </w:pPr>
            <w:r>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sz w:val="24"/>
                <w:szCs w:val="24"/>
              </w:rPr>
            </w:pPr>
            <w:r>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sz w:val="24"/>
                <w:szCs w:val="24"/>
              </w:rPr>
            </w:pPr>
            <w:r>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sz w:val="24"/>
                <w:szCs w:val="24"/>
              </w:rPr>
            </w:pPr>
            <w:r>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30,569,112.40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20.48</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sz w:val="24"/>
                <w:szCs w:val="24"/>
              </w:rPr>
            </w:pPr>
            <w:r>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sz w:val="24"/>
                <w:szCs w:val="24"/>
              </w:rPr>
            </w:pPr>
            <w:r>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sz w:val="24"/>
                <w:szCs w:val="24"/>
              </w:rPr>
            </w:pPr>
            <w:r>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sz w:val="24"/>
                <w:szCs w:val="24"/>
              </w:rPr>
            </w:pPr>
            <w:r>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sz w:val="24"/>
                <w:szCs w:val="24"/>
              </w:rPr>
            </w:pPr>
            <w:r>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sz w:val="24"/>
                <w:szCs w:val="24"/>
              </w:rPr>
            </w:pPr>
            <w:r>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sz w:val="24"/>
                <w:szCs w:val="24"/>
              </w:rPr>
            </w:pPr>
            <w:r>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sz w:val="24"/>
                <w:szCs w:val="24"/>
              </w:rPr>
            </w:pPr>
            <w:r>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sz w:val="24"/>
                <w:szCs w:val="24"/>
              </w:rPr>
            </w:pPr>
            <w:r>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sz w:val="24"/>
                <w:szCs w:val="24"/>
              </w:rPr>
            </w:pPr>
            <w:r>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sz w:val="24"/>
                <w:szCs w:val="24"/>
              </w:rPr>
            </w:pPr>
            <w:r>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rPr>
                <w:sz w:val="24"/>
                <w:szCs w:val="24"/>
              </w:rPr>
            </w:pPr>
            <w:r>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28,064,345.82</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18.80</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color w:val="000000"/>
                <w:sz w:val="24"/>
                <w:szCs w:val="24"/>
              </w:rPr>
            </w:pPr>
            <w:r>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color w:val="000000"/>
                <w:sz w:val="24"/>
                <w:szCs w:val="24"/>
              </w:rPr>
            </w:pPr>
            <w:r>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4,274,200.00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2.86</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color w:val="000000"/>
                <w:sz w:val="24"/>
                <w:szCs w:val="24"/>
              </w:rPr>
            </w:pPr>
            <w:r>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color w:val="000000"/>
                <w:sz w:val="24"/>
                <w:szCs w:val="24"/>
              </w:rPr>
            </w:pPr>
            <w:r>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3,078,000.00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2.06</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color w:val="000000"/>
                <w:sz w:val="24"/>
                <w:szCs w:val="24"/>
              </w:rPr>
            </w:pPr>
            <w:r>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color w:val="000000"/>
                <w:sz w:val="24"/>
                <w:szCs w:val="24"/>
              </w:rPr>
            </w:pPr>
            <w:r>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1,895,409.36</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1.27</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color w:val="000000"/>
                <w:sz w:val="24"/>
                <w:szCs w:val="24"/>
              </w:rPr>
            </w:pPr>
            <w:r>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color w:val="000000"/>
                <w:sz w:val="24"/>
                <w:szCs w:val="24"/>
              </w:rPr>
            </w:pPr>
            <w:r>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5,292,000.00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3.55</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color w:val="000000"/>
                <w:sz w:val="24"/>
                <w:szCs w:val="24"/>
              </w:rPr>
            </w:pPr>
            <w:r>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color w:val="000000"/>
                <w:sz w:val="24"/>
                <w:szCs w:val="24"/>
              </w:rPr>
            </w:pPr>
            <w:r>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color w:val="000000"/>
                <w:sz w:val="24"/>
                <w:szCs w:val="24"/>
              </w:rPr>
            </w:pPr>
            <w:r>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color w:val="000000"/>
                <w:sz w:val="24"/>
                <w:szCs w:val="24"/>
              </w:rPr>
            </w:pPr>
            <w:r>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color w:val="000000"/>
                <w:sz w:val="24"/>
                <w:szCs w:val="24"/>
              </w:rPr>
            </w:pPr>
            <w:r>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color w:val="000000"/>
                <w:sz w:val="24"/>
                <w:szCs w:val="24"/>
              </w:rPr>
            </w:pPr>
            <w:r>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color w:val="000000"/>
                <w:sz w:val="24"/>
                <w:szCs w:val="24"/>
              </w:rPr>
            </w:pPr>
            <w:r>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color w:val="000000"/>
                <w:sz w:val="24"/>
                <w:szCs w:val="24"/>
              </w:rPr>
            </w:pPr>
            <w:r>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color w:val="000000"/>
                <w:sz w:val="24"/>
                <w:szCs w:val="24"/>
              </w:rPr>
            </w:pPr>
            <w:r>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color w:val="000000"/>
                <w:sz w:val="24"/>
                <w:szCs w:val="24"/>
              </w:rPr>
            </w:pPr>
            <w:r>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7,322,040.00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4.91</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adjustRightInd w:val="0"/>
              <w:snapToGrid w:val="0"/>
              <w:spacing w:before="29" w:line="288" w:lineRule="auto"/>
              <w:jc w:val="center"/>
              <w:rPr>
                <w:color w:val="000000"/>
                <w:sz w:val="24"/>
                <w:szCs w:val="24"/>
              </w:rPr>
            </w:pPr>
            <w:r>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color w:val="000000"/>
                <w:sz w:val="24"/>
                <w:szCs w:val="24"/>
              </w:rPr>
            </w:pPr>
            <w:r>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w:t>
            </w:r>
          </w:p>
        </w:tc>
      </w:tr>
      <w:tr w:rsidR="004B526F">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4B526F">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4B526F" w:rsidRDefault="0065211F">
            <w:pPr>
              <w:adjustRightInd w:val="0"/>
              <w:snapToGrid w:val="0"/>
              <w:spacing w:before="29" w:line="288" w:lineRule="auto"/>
              <w:jc w:val="left"/>
              <w:rPr>
                <w:color w:val="000000"/>
                <w:sz w:val="24"/>
                <w:szCs w:val="24"/>
              </w:rPr>
            </w:pPr>
            <w:r>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4B526F" w:rsidRDefault="0065211F">
            <w:pPr>
              <w:spacing w:before="29" w:line="288" w:lineRule="auto"/>
              <w:jc w:val="right"/>
              <w:rPr>
                <w:sz w:val="24"/>
                <w:szCs w:val="24"/>
              </w:rPr>
            </w:pPr>
            <w:r>
              <w:rPr>
                <w:sz w:val="24"/>
                <w:szCs w:val="24"/>
              </w:rPr>
              <w:t>80,495,107.58</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4B526F" w:rsidRDefault="0065211F">
            <w:pPr>
              <w:spacing w:before="29" w:line="288" w:lineRule="auto"/>
              <w:jc w:val="right"/>
              <w:rPr>
                <w:sz w:val="24"/>
                <w:szCs w:val="24"/>
              </w:rPr>
            </w:pPr>
            <w:r>
              <w:rPr>
                <w:sz w:val="24"/>
                <w:szCs w:val="24"/>
              </w:rPr>
              <w:t>53.93</w:t>
            </w:r>
          </w:p>
        </w:tc>
      </w:tr>
    </w:tbl>
    <w:p w:rsidR="004B526F" w:rsidRDefault="004B526F">
      <w:pPr>
        <w:spacing w:line="360" w:lineRule="auto"/>
        <w:ind w:firstLineChars="200" w:firstLine="480"/>
        <w:rPr>
          <w:sz w:val="24"/>
        </w:rPr>
      </w:pPr>
    </w:p>
    <w:p w:rsidR="004B526F" w:rsidRDefault="0065211F">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4B526F">
        <w:tc>
          <w:tcPr>
            <w:tcW w:w="90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序号</w:t>
            </w:r>
          </w:p>
        </w:tc>
        <w:tc>
          <w:tcPr>
            <w:tcW w:w="138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股票代码</w:t>
            </w:r>
          </w:p>
        </w:tc>
        <w:tc>
          <w:tcPr>
            <w:tcW w:w="1338"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股票名称</w:t>
            </w:r>
          </w:p>
        </w:tc>
        <w:tc>
          <w:tcPr>
            <w:tcW w:w="173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数量（股）</w:t>
            </w:r>
          </w:p>
        </w:tc>
        <w:tc>
          <w:tcPr>
            <w:tcW w:w="178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6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占基金资产净值比例（％）</w:t>
            </w:r>
          </w:p>
        </w:tc>
      </w:tr>
      <w:tr w:rsidR="004B526F">
        <w:tc>
          <w:tcPr>
            <w:tcW w:w="90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1</w:t>
            </w:r>
          </w:p>
        </w:tc>
        <w:tc>
          <w:tcPr>
            <w:tcW w:w="138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300166</w:t>
            </w:r>
          </w:p>
        </w:tc>
        <w:tc>
          <w:tcPr>
            <w:tcW w:w="1338"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东方国信</w:t>
            </w:r>
          </w:p>
        </w:tc>
        <w:tc>
          <w:tcPr>
            <w:tcW w:w="173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297,461</w:t>
            </w:r>
          </w:p>
        </w:tc>
        <w:tc>
          <w:tcPr>
            <w:tcW w:w="178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10,684,799.12</w:t>
            </w:r>
          </w:p>
        </w:tc>
        <w:tc>
          <w:tcPr>
            <w:tcW w:w="16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7.16</w:t>
            </w:r>
          </w:p>
        </w:tc>
      </w:tr>
      <w:tr w:rsidR="004B526F">
        <w:tc>
          <w:tcPr>
            <w:tcW w:w="90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2</w:t>
            </w:r>
          </w:p>
        </w:tc>
        <w:tc>
          <w:tcPr>
            <w:tcW w:w="138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600570</w:t>
            </w:r>
          </w:p>
        </w:tc>
        <w:tc>
          <w:tcPr>
            <w:tcW w:w="1338"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恒生电子</w:t>
            </w:r>
          </w:p>
        </w:tc>
        <w:tc>
          <w:tcPr>
            <w:tcW w:w="173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75,000</w:t>
            </w:r>
          </w:p>
        </w:tc>
        <w:tc>
          <w:tcPr>
            <w:tcW w:w="178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8,403,750.00</w:t>
            </w:r>
          </w:p>
        </w:tc>
        <w:tc>
          <w:tcPr>
            <w:tcW w:w="16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5.63</w:t>
            </w:r>
          </w:p>
        </w:tc>
      </w:tr>
      <w:tr w:rsidR="004B526F">
        <w:tc>
          <w:tcPr>
            <w:tcW w:w="90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3</w:t>
            </w:r>
          </w:p>
        </w:tc>
        <w:tc>
          <w:tcPr>
            <w:tcW w:w="138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002739</w:t>
            </w:r>
          </w:p>
        </w:tc>
        <w:tc>
          <w:tcPr>
            <w:tcW w:w="1338"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万达院线</w:t>
            </w:r>
          </w:p>
        </w:tc>
        <w:tc>
          <w:tcPr>
            <w:tcW w:w="173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33,000</w:t>
            </w:r>
          </w:p>
        </w:tc>
        <w:tc>
          <w:tcPr>
            <w:tcW w:w="178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7,322,040.00</w:t>
            </w:r>
          </w:p>
        </w:tc>
        <w:tc>
          <w:tcPr>
            <w:tcW w:w="16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4.91</w:t>
            </w:r>
          </w:p>
        </w:tc>
      </w:tr>
      <w:tr w:rsidR="004B526F">
        <w:tc>
          <w:tcPr>
            <w:tcW w:w="90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4</w:t>
            </w:r>
          </w:p>
        </w:tc>
        <w:tc>
          <w:tcPr>
            <w:tcW w:w="138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600074</w:t>
            </w:r>
          </w:p>
        </w:tc>
        <w:tc>
          <w:tcPr>
            <w:tcW w:w="1338"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rFonts w:hint="eastAsia"/>
                <w:color w:val="000000"/>
                <w:kern w:val="0"/>
                <w:sz w:val="24"/>
              </w:rPr>
              <w:t>保</w:t>
            </w:r>
            <w:r>
              <w:rPr>
                <w:color w:val="000000"/>
                <w:kern w:val="0"/>
                <w:sz w:val="24"/>
              </w:rPr>
              <w:t>千里</w:t>
            </w:r>
          </w:p>
        </w:tc>
        <w:tc>
          <w:tcPr>
            <w:tcW w:w="173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306,460</w:t>
            </w:r>
          </w:p>
        </w:tc>
        <w:tc>
          <w:tcPr>
            <w:tcW w:w="178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5,663,380.80</w:t>
            </w:r>
          </w:p>
        </w:tc>
        <w:tc>
          <w:tcPr>
            <w:tcW w:w="16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3.79</w:t>
            </w:r>
          </w:p>
        </w:tc>
      </w:tr>
      <w:tr w:rsidR="004B526F">
        <w:tc>
          <w:tcPr>
            <w:tcW w:w="90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5</w:t>
            </w:r>
          </w:p>
        </w:tc>
        <w:tc>
          <w:tcPr>
            <w:tcW w:w="138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300332</w:t>
            </w:r>
          </w:p>
        </w:tc>
        <w:tc>
          <w:tcPr>
            <w:tcW w:w="1338"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天壕节能</w:t>
            </w:r>
          </w:p>
        </w:tc>
        <w:tc>
          <w:tcPr>
            <w:tcW w:w="173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210,000</w:t>
            </w:r>
          </w:p>
        </w:tc>
        <w:tc>
          <w:tcPr>
            <w:tcW w:w="178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5,292,000.00</w:t>
            </w:r>
          </w:p>
        </w:tc>
        <w:tc>
          <w:tcPr>
            <w:tcW w:w="16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3.55</w:t>
            </w:r>
          </w:p>
        </w:tc>
      </w:tr>
      <w:tr w:rsidR="004B526F">
        <w:tc>
          <w:tcPr>
            <w:tcW w:w="90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6</w:t>
            </w:r>
          </w:p>
        </w:tc>
        <w:tc>
          <w:tcPr>
            <w:tcW w:w="138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002390</w:t>
            </w:r>
          </w:p>
        </w:tc>
        <w:tc>
          <w:tcPr>
            <w:tcW w:w="1338"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信邦制药</w:t>
            </w:r>
          </w:p>
        </w:tc>
        <w:tc>
          <w:tcPr>
            <w:tcW w:w="173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294,800</w:t>
            </w:r>
          </w:p>
        </w:tc>
        <w:tc>
          <w:tcPr>
            <w:tcW w:w="178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5,271,024.00</w:t>
            </w:r>
          </w:p>
        </w:tc>
        <w:tc>
          <w:tcPr>
            <w:tcW w:w="16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3.53</w:t>
            </w:r>
          </w:p>
        </w:tc>
      </w:tr>
      <w:tr w:rsidR="004B526F">
        <w:tc>
          <w:tcPr>
            <w:tcW w:w="90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7</w:t>
            </w:r>
          </w:p>
        </w:tc>
        <w:tc>
          <w:tcPr>
            <w:tcW w:w="138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002373</w:t>
            </w:r>
          </w:p>
        </w:tc>
        <w:tc>
          <w:tcPr>
            <w:tcW w:w="1338"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千方科技</w:t>
            </w:r>
          </w:p>
        </w:tc>
        <w:tc>
          <w:tcPr>
            <w:tcW w:w="173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115,000</w:t>
            </w:r>
          </w:p>
        </w:tc>
        <w:tc>
          <w:tcPr>
            <w:tcW w:w="178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4,978,350.00</w:t>
            </w:r>
          </w:p>
        </w:tc>
        <w:tc>
          <w:tcPr>
            <w:tcW w:w="16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3.34</w:t>
            </w:r>
          </w:p>
        </w:tc>
      </w:tr>
      <w:tr w:rsidR="004B526F">
        <w:tc>
          <w:tcPr>
            <w:tcW w:w="90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8</w:t>
            </w:r>
          </w:p>
        </w:tc>
        <w:tc>
          <w:tcPr>
            <w:tcW w:w="138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002170</w:t>
            </w:r>
          </w:p>
        </w:tc>
        <w:tc>
          <w:tcPr>
            <w:tcW w:w="1338"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芭田股份</w:t>
            </w:r>
          </w:p>
        </w:tc>
        <w:tc>
          <w:tcPr>
            <w:tcW w:w="173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194,020</w:t>
            </w:r>
          </w:p>
        </w:tc>
        <w:tc>
          <w:tcPr>
            <w:tcW w:w="178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4,419,775.60</w:t>
            </w:r>
          </w:p>
        </w:tc>
        <w:tc>
          <w:tcPr>
            <w:tcW w:w="16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2.96</w:t>
            </w:r>
          </w:p>
        </w:tc>
      </w:tr>
      <w:tr w:rsidR="004B526F">
        <w:tc>
          <w:tcPr>
            <w:tcW w:w="90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9</w:t>
            </w:r>
          </w:p>
        </w:tc>
        <w:tc>
          <w:tcPr>
            <w:tcW w:w="138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000801</w:t>
            </w:r>
          </w:p>
        </w:tc>
        <w:tc>
          <w:tcPr>
            <w:tcW w:w="1338"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四川九洲</w:t>
            </w:r>
          </w:p>
        </w:tc>
        <w:tc>
          <w:tcPr>
            <w:tcW w:w="173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160,000</w:t>
            </w:r>
          </w:p>
        </w:tc>
        <w:tc>
          <w:tcPr>
            <w:tcW w:w="178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4,400,000.00</w:t>
            </w:r>
          </w:p>
        </w:tc>
        <w:tc>
          <w:tcPr>
            <w:tcW w:w="16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2.95</w:t>
            </w:r>
          </w:p>
        </w:tc>
      </w:tr>
      <w:tr w:rsidR="004B526F">
        <w:tc>
          <w:tcPr>
            <w:tcW w:w="90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601336</w:t>
            </w:r>
          </w:p>
        </w:tc>
        <w:tc>
          <w:tcPr>
            <w:tcW w:w="1338"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新华保险</w:t>
            </w:r>
          </w:p>
        </w:tc>
        <w:tc>
          <w:tcPr>
            <w:tcW w:w="173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70,000</w:t>
            </w:r>
          </w:p>
        </w:tc>
        <w:tc>
          <w:tcPr>
            <w:tcW w:w="178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4,274,200.00</w:t>
            </w:r>
          </w:p>
        </w:tc>
        <w:tc>
          <w:tcPr>
            <w:tcW w:w="160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2.86</w:t>
            </w:r>
          </w:p>
        </w:tc>
      </w:tr>
    </w:tbl>
    <w:p w:rsidR="004B526F" w:rsidRDefault="004B526F">
      <w:pPr>
        <w:spacing w:line="360" w:lineRule="auto"/>
        <w:ind w:firstLineChars="200" w:firstLine="480"/>
        <w:rPr>
          <w:sz w:val="24"/>
        </w:rPr>
      </w:pPr>
    </w:p>
    <w:p w:rsidR="004B526F" w:rsidRDefault="0065211F">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4B526F">
        <w:tc>
          <w:tcPr>
            <w:tcW w:w="92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序号</w:t>
            </w:r>
          </w:p>
        </w:tc>
        <w:tc>
          <w:tcPr>
            <w:tcW w:w="339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公允价值（元）</w:t>
            </w:r>
          </w:p>
        </w:tc>
        <w:tc>
          <w:tcPr>
            <w:tcW w:w="196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占基金资产净值比例（％）</w:t>
            </w:r>
          </w:p>
        </w:tc>
      </w:tr>
      <w:tr w:rsidR="004B526F">
        <w:tc>
          <w:tcPr>
            <w:tcW w:w="92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1</w:t>
            </w:r>
          </w:p>
        </w:tc>
        <w:tc>
          <w:tcPr>
            <w:tcW w:w="339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国家债券</w:t>
            </w:r>
          </w:p>
        </w:tc>
        <w:tc>
          <w:tcPr>
            <w:tcW w:w="246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r>
      <w:tr w:rsidR="004B526F">
        <w:tc>
          <w:tcPr>
            <w:tcW w:w="92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2</w:t>
            </w:r>
          </w:p>
        </w:tc>
        <w:tc>
          <w:tcPr>
            <w:tcW w:w="339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央行票据</w:t>
            </w:r>
          </w:p>
        </w:tc>
        <w:tc>
          <w:tcPr>
            <w:tcW w:w="246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r>
      <w:tr w:rsidR="004B526F">
        <w:tc>
          <w:tcPr>
            <w:tcW w:w="92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3</w:t>
            </w:r>
          </w:p>
        </w:tc>
        <w:tc>
          <w:tcPr>
            <w:tcW w:w="339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金融债券</w:t>
            </w:r>
          </w:p>
        </w:tc>
        <w:tc>
          <w:tcPr>
            <w:tcW w:w="246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r>
      <w:tr w:rsidR="004B526F">
        <w:tc>
          <w:tcPr>
            <w:tcW w:w="921" w:type="dxa"/>
            <w:tcBorders>
              <w:top w:val="single" w:sz="8" w:space="0" w:color="000000"/>
              <w:left w:val="single" w:sz="8" w:space="0" w:color="000000"/>
              <w:bottom w:val="single" w:sz="8" w:space="0" w:color="000000"/>
              <w:right w:val="single" w:sz="8" w:space="0" w:color="000000"/>
            </w:tcBorders>
          </w:tcPr>
          <w:p w:rsidR="004B526F" w:rsidRDefault="004B526F">
            <w:pPr>
              <w:spacing w:before="29" w:line="288" w:lineRule="auto"/>
              <w:ind w:left="17"/>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r>
      <w:tr w:rsidR="004B526F">
        <w:tc>
          <w:tcPr>
            <w:tcW w:w="92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4</w:t>
            </w:r>
          </w:p>
        </w:tc>
        <w:tc>
          <w:tcPr>
            <w:tcW w:w="339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企业债券</w:t>
            </w:r>
          </w:p>
        </w:tc>
        <w:tc>
          <w:tcPr>
            <w:tcW w:w="246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r>
      <w:tr w:rsidR="004B526F">
        <w:tc>
          <w:tcPr>
            <w:tcW w:w="92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5</w:t>
            </w:r>
          </w:p>
        </w:tc>
        <w:tc>
          <w:tcPr>
            <w:tcW w:w="339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企业短期融资券</w:t>
            </w:r>
          </w:p>
        </w:tc>
        <w:tc>
          <w:tcPr>
            <w:tcW w:w="246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r>
      <w:tr w:rsidR="004B526F">
        <w:tc>
          <w:tcPr>
            <w:tcW w:w="92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6</w:t>
            </w:r>
          </w:p>
        </w:tc>
        <w:tc>
          <w:tcPr>
            <w:tcW w:w="339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中期票据</w:t>
            </w:r>
          </w:p>
        </w:tc>
        <w:tc>
          <w:tcPr>
            <w:tcW w:w="246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r>
      <w:tr w:rsidR="004B526F">
        <w:tc>
          <w:tcPr>
            <w:tcW w:w="92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7</w:t>
            </w:r>
          </w:p>
        </w:tc>
        <w:tc>
          <w:tcPr>
            <w:tcW w:w="339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可转债</w:t>
            </w:r>
          </w:p>
        </w:tc>
        <w:tc>
          <w:tcPr>
            <w:tcW w:w="246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2,528,261.80</w:t>
            </w:r>
          </w:p>
        </w:tc>
        <w:tc>
          <w:tcPr>
            <w:tcW w:w="196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1.69</w:t>
            </w:r>
          </w:p>
        </w:tc>
      </w:tr>
      <w:tr w:rsidR="004B526F">
        <w:tc>
          <w:tcPr>
            <w:tcW w:w="92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8</w:t>
            </w:r>
          </w:p>
        </w:tc>
        <w:tc>
          <w:tcPr>
            <w:tcW w:w="339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其他</w:t>
            </w:r>
          </w:p>
        </w:tc>
        <w:tc>
          <w:tcPr>
            <w:tcW w:w="246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w:t>
            </w:r>
          </w:p>
        </w:tc>
      </w:tr>
      <w:tr w:rsidR="004B526F">
        <w:tc>
          <w:tcPr>
            <w:tcW w:w="92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9</w:t>
            </w:r>
          </w:p>
        </w:tc>
        <w:tc>
          <w:tcPr>
            <w:tcW w:w="339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合计</w:t>
            </w:r>
          </w:p>
        </w:tc>
        <w:tc>
          <w:tcPr>
            <w:tcW w:w="246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2,528,261.80</w:t>
            </w:r>
          </w:p>
        </w:tc>
        <w:tc>
          <w:tcPr>
            <w:tcW w:w="1965"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1.69</w:t>
            </w:r>
          </w:p>
        </w:tc>
      </w:tr>
    </w:tbl>
    <w:p w:rsidR="004B526F" w:rsidRDefault="004B526F">
      <w:pPr>
        <w:spacing w:line="360" w:lineRule="auto"/>
        <w:ind w:firstLineChars="200" w:firstLine="480"/>
        <w:rPr>
          <w:sz w:val="24"/>
        </w:rPr>
      </w:pPr>
    </w:p>
    <w:p w:rsidR="004B526F" w:rsidRDefault="0065211F">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4B526F">
        <w:tc>
          <w:tcPr>
            <w:tcW w:w="89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序号</w:t>
            </w:r>
          </w:p>
        </w:tc>
        <w:tc>
          <w:tcPr>
            <w:tcW w:w="131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58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占基金资产净值比例（％）</w:t>
            </w:r>
          </w:p>
        </w:tc>
      </w:tr>
      <w:tr w:rsidR="004B526F">
        <w:tc>
          <w:tcPr>
            <w:tcW w:w="89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1</w:t>
            </w:r>
          </w:p>
        </w:tc>
        <w:tc>
          <w:tcPr>
            <w:tcW w:w="131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113501</w:t>
            </w:r>
          </w:p>
        </w:tc>
        <w:tc>
          <w:tcPr>
            <w:tcW w:w="173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洛钼转债</w:t>
            </w:r>
          </w:p>
        </w:tc>
        <w:tc>
          <w:tcPr>
            <w:tcW w:w="143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14,670</w:t>
            </w:r>
          </w:p>
        </w:tc>
        <w:tc>
          <w:tcPr>
            <w:tcW w:w="1782"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2,045,584.80</w:t>
            </w:r>
          </w:p>
        </w:tc>
        <w:tc>
          <w:tcPr>
            <w:tcW w:w="158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1.37</w:t>
            </w:r>
          </w:p>
        </w:tc>
      </w:tr>
      <w:tr w:rsidR="004B526F">
        <w:tc>
          <w:tcPr>
            <w:tcW w:w="89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2</w:t>
            </w:r>
          </w:p>
        </w:tc>
        <w:tc>
          <w:tcPr>
            <w:tcW w:w="131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128009</w:t>
            </w:r>
          </w:p>
        </w:tc>
        <w:tc>
          <w:tcPr>
            <w:tcW w:w="173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歌尔转债</w:t>
            </w:r>
          </w:p>
        </w:tc>
        <w:tc>
          <w:tcPr>
            <w:tcW w:w="143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2,390</w:t>
            </w:r>
          </w:p>
        </w:tc>
        <w:tc>
          <w:tcPr>
            <w:tcW w:w="1782"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379,484.20</w:t>
            </w:r>
          </w:p>
        </w:tc>
        <w:tc>
          <w:tcPr>
            <w:tcW w:w="158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0.25</w:t>
            </w:r>
          </w:p>
        </w:tc>
      </w:tr>
      <w:tr w:rsidR="004B526F">
        <w:tc>
          <w:tcPr>
            <w:tcW w:w="89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3</w:t>
            </w:r>
          </w:p>
        </w:tc>
        <w:tc>
          <w:tcPr>
            <w:tcW w:w="1316"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113008</w:t>
            </w:r>
          </w:p>
        </w:tc>
        <w:tc>
          <w:tcPr>
            <w:tcW w:w="173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电气转债</w:t>
            </w:r>
          </w:p>
        </w:tc>
        <w:tc>
          <w:tcPr>
            <w:tcW w:w="1437"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570</w:t>
            </w:r>
          </w:p>
        </w:tc>
        <w:tc>
          <w:tcPr>
            <w:tcW w:w="1782"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103,192.80</w:t>
            </w:r>
          </w:p>
        </w:tc>
        <w:tc>
          <w:tcPr>
            <w:tcW w:w="1583"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kern w:val="0"/>
                <w:sz w:val="24"/>
              </w:rPr>
            </w:pPr>
            <w:r>
              <w:rPr>
                <w:color w:val="000000"/>
                <w:kern w:val="0"/>
                <w:sz w:val="24"/>
              </w:rPr>
              <w:t>0.07</w:t>
            </w:r>
          </w:p>
        </w:tc>
      </w:tr>
    </w:tbl>
    <w:p w:rsidR="004B526F" w:rsidRDefault="004B526F">
      <w:pPr>
        <w:spacing w:line="360" w:lineRule="auto"/>
        <w:ind w:firstLineChars="200" w:firstLine="480"/>
        <w:rPr>
          <w:sz w:val="24"/>
        </w:rPr>
      </w:pPr>
    </w:p>
    <w:p w:rsidR="004B526F" w:rsidRDefault="0065211F">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rsidR="004B526F" w:rsidRDefault="0065211F">
      <w:pPr>
        <w:spacing w:line="360" w:lineRule="auto"/>
        <w:ind w:firstLineChars="200" w:firstLine="480"/>
        <w:rPr>
          <w:sz w:val="24"/>
        </w:rPr>
      </w:pPr>
      <w:r>
        <w:rPr>
          <w:rFonts w:hint="eastAsia"/>
          <w:sz w:val="24"/>
        </w:rPr>
        <w:t>本基金本报告期末未持有资产支持证券。</w:t>
      </w:r>
    </w:p>
    <w:p w:rsidR="004B526F" w:rsidRDefault="004B526F">
      <w:pPr>
        <w:spacing w:line="360" w:lineRule="auto"/>
        <w:ind w:firstLineChars="200" w:firstLine="480"/>
        <w:rPr>
          <w:sz w:val="24"/>
        </w:rPr>
      </w:pPr>
    </w:p>
    <w:p w:rsidR="004B526F" w:rsidRDefault="0065211F">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rsidR="004B526F" w:rsidRDefault="0065211F">
      <w:pPr>
        <w:spacing w:line="360" w:lineRule="auto"/>
        <w:ind w:firstLineChars="200" w:firstLine="480"/>
        <w:rPr>
          <w:sz w:val="24"/>
        </w:rPr>
      </w:pPr>
      <w:r>
        <w:rPr>
          <w:sz w:val="24"/>
        </w:rPr>
        <w:t>本基金本报告期末未持有贵金属。</w:t>
      </w:r>
    </w:p>
    <w:p w:rsidR="004B526F" w:rsidRDefault="004B526F">
      <w:pPr>
        <w:spacing w:line="360" w:lineRule="auto"/>
        <w:ind w:firstLineChars="200" w:firstLine="480"/>
        <w:rPr>
          <w:sz w:val="24"/>
        </w:rPr>
      </w:pPr>
    </w:p>
    <w:p w:rsidR="004B526F" w:rsidRDefault="0065211F">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rsidR="004B526F" w:rsidRDefault="0065211F">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rsidR="004B526F" w:rsidRDefault="004B526F">
      <w:pPr>
        <w:spacing w:line="360" w:lineRule="auto"/>
        <w:ind w:firstLineChars="200" w:firstLine="480"/>
        <w:rPr>
          <w:sz w:val="24"/>
        </w:rPr>
      </w:pPr>
    </w:p>
    <w:p w:rsidR="004B526F" w:rsidRDefault="0065211F">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rsidR="004B526F" w:rsidRDefault="0065211F">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rsidR="004B526F" w:rsidRDefault="004B526F">
      <w:pPr>
        <w:autoSpaceDE w:val="0"/>
        <w:autoSpaceDN w:val="0"/>
        <w:adjustRightInd w:val="0"/>
        <w:spacing w:before="29" w:line="288" w:lineRule="auto"/>
        <w:jc w:val="left"/>
        <w:rPr>
          <w:color w:val="000000"/>
          <w:sz w:val="24"/>
          <w:szCs w:val="24"/>
        </w:rPr>
      </w:pPr>
    </w:p>
    <w:p w:rsidR="004B526F" w:rsidRDefault="0065211F">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rsidR="004B526F" w:rsidRDefault="0065211F">
      <w:pPr>
        <w:autoSpaceDE w:val="0"/>
        <w:autoSpaceDN w:val="0"/>
        <w:adjustRightInd w:val="0"/>
        <w:spacing w:before="29" w:line="288" w:lineRule="auto"/>
        <w:ind w:firstLineChars="200" w:firstLine="480"/>
        <w:jc w:val="left"/>
        <w:rPr>
          <w:sz w:val="24"/>
        </w:rPr>
      </w:pPr>
      <w:r>
        <w:rPr>
          <w:rFonts w:hint="eastAsia"/>
          <w:sz w:val="24"/>
        </w:rPr>
        <w:t>本基金本报告期末未持有国债期货。</w:t>
      </w:r>
    </w:p>
    <w:p w:rsidR="004B526F" w:rsidRDefault="004B526F">
      <w:pPr>
        <w:autoSpaceDE w:val="0"/>
        <w:autoSpaceDN w:val="0"/>
        <w:adjustRightInd w:val="0"/>
        <w:spacing w:before="29" w:line="288" w:lineRule="auto"/>
        <w:jc w:val="left"/>
        <w:rPr>
          <w:color w:val="000000"/>
          <w:sz w:val="24"/>
          <w:szCs w:val="24"/>
        </w:rPr>
      </w:pPr>
    </w:p>
    <w:p w:rsidR="004B526F" w:rsidRDefault="0065211F">
      <w:pPr>
        <w:spacing w:line="360" w:lineRule="auto"/>
        <w:ind w:firstLineChars="200" w:firstLine="480"/>
        <w:rPr>
          <w:sz w:val="24"/>
        </w:rPr>
      </w:pPr>
      <w:r>
        <w:rPr>
          <w:rFonts w:hint="eastAsia"/>
          <w:sz w:val="24"/>
        </w:rPr>
        <w:t>11</w:t>
      </w:r>
      <w:r>
        <w:rPr>
          <w:rFonts w:hint="eastAsia"/>
          <w:sz w:val="24"/>
        </w:rPr>
        <w:t>、</w:t>
      </w:r>
      <w:r>
        <w:rPr>
          <w:sz w:val="24"/>
        </w:rPr>
        <w:t>投资组合报告附注</w:t>
      </w:r>
    </w:p>
    <w:p w:rsidR="004B526F" w:rsidRDefault="0065211F">
      <w:pPr>
        <w:spacing w:line="360" w:lineRule="auto"/>
        <w:ind w:firstLineChars="200" w:firstLine="480"/>
        <w:rPr>
          <w:color w:val="000000"/>
          <w:kern w:val="0"/>
          <w:sz w:val="24"/>
        </w:rPr>
      </w:pPr>
      <w:r>
        <w:rPr>
          <w:rFonts w:hint="eastAsia"/>
          <w:sz w:val="24"/>
        </w:rPr>
        <w:t>11.1</w:t>
      </w:r>
      <w:r>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rsidR="004B526F" w:rsidRDefault="0065211F">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rsidR="004B526F" w:rsidRDefault="0065211F">
      <w:pPr>
        <w:spacing w:line="360" w:lineRule="auto"/>
        <w:ind w:firstLineChars="200" w:firstLine="480"/>
        <w:rPr>
          <w:sz w:val="24"/>
        </w:rPr>
      </w:pPr>
      <w:r>
        <w:rPr>
          <w:rFonts w:hint="eastAsia"/>
          <w:sz w:val="24"/>
        </w:rPr>
        <w:t xml:space="preserve">11.3 </w:t>
      </w:r>
      <w:r>
        <w:rPr>
          <w:rFonts w:hint="eastAsia"/>
          <w:sz w:val="24"/>
        </w:rPr>
        <w:t>其他资产构成</w:t>
      </w:r>
    </w:p>
    <w:tbl>
      <w:tblPr>
        <w:tblStyle w:val="af4"/>
        <w:tblpPr w:leftFromText="180" w:rightFromText="180" w:vertAnchor="text" w:horzAnchor="margin" w:tblpXSpec="center" w:tblpY="265"/>
        <w:tblW w:w="9067" w:type="dxa"/>
        <w:jc w:val="center"/>
        <w:tblLayout w:type="fixed"/>
        <w:tblCellMar>
          <w:top w:w="-1" w:type="dxa"/>
          <w:bottom w:w="-1" w:type="dxa"/>
        </w:tblCellMar>
        <w:tblLook w:val="04A0" w:firstRow="1" w:lastRow="0" w:firstColumn="1" w:lastColumn="0" w:noHBand="0" w:noVBand="1"/>
      </w:tblPr>
      <w:tblGrid>
        <w:gridCol w:w="1287"/>
        <w:gridCol w:w="2573"/>
        <w:gridCol w:w="5207"/>
      </w:tblGrid>
      <w:tr w:rsidR="004B526F">
        <w:trPr>
          <w:jc w:val="center"/>
        </w:trPr>
        <w:tc>
          <w:tcPr>
            <w:tcW w:w="1287" w:type="dxa"/>
            <w:vAlign w:val="center"/>
          </w:tcPr>
          <w:p w:rsidR="004B526F" w:rsidRDefault="0065211F">
            <w:pPr>
              <w:autoSpaceDE w:val="0"/>
              <w:autoSpaceDN w:val="0"/>
              <w:adjustRightInd w:val="0"/>
              <w:spacing w:before="29" w:line="288" w:lineRule="auto"/>
              <w:ind w:left="17"/>
              <w:jc w:val="center"/>
              <w:rPr>
                <w:color w:val="000000"/>
                <w:sz w:val="24"/>
                <w:szCs w:val="24"/>
              </w:rPr>
            </w:pPr>
            <w:r>
              <w:rPr>
                <w:color w:val="000000"/>
                <w:sz w:val="24"/>
                <w:szCs w:val="24"/>
              </w:rPr>
              <w:t>序号</w:t>
            </w:r>
          </w:p>
        </w:tc>
        <w:tc>
          <w:tcPr>
            <w:tcW w:w="2573" w:type="dxa"/>
            <w:vAlign w:val="center"/>
          </w:tcPr>
          <w:p w:rsidR="004B526F" w:rsidRDefault="0065211F">
            <w:pPr>
              <w:autoSpaceDE w:val="0"/>
              <w:autoSpaceDN w:val="0"/>
              <w:adjustRightInd w:val="0"/>
              <w:spacing w:before="29" w:line="288" w:lineRule="auto"/>
              <w:ind w:left="17"/>
              <w:jc w:val="center"/>
              <w:rPr>
                <w:color w:val="000000"/>
                <w:sz w:val="24"/>
                <w:szCs w:val="24"/>
              </w:rPr>
            </w:pPr>
            <w:r>
              <w:rPr>
                <w:color w:val="000000"/>
                <w:sz w:val="24"/>
                <w:szCs w:val="24"/>
              </w:rPr>
              <w:t>名称</w:t>
            </w:r>
          </w:p>
        </w:tc>
        <w:tc>
          <w:tcPr>
            <w:tcW w:w="5207" w:type="dxa"/>
            <w:vAlign w:val="center"/>
          </w:tcPr>
          <w:p w:rsidR="004B526F" w:rsidRDefault="0065211F">
            <w:pPr>
              <w:autoSpaceDE w:val="0"/>
              <w:autoSpaceDN w:val="0"/>
              <w:adjustRightInd w:val="0"/>
              <w:spacing w:before="29" w:line="288" w:lineRule="auto"/>
              <w:ind w:left="17"/>
              <w:jc w:val="center"/>
              <w:rPr>
                <w:color w:val="000000"/>
                <w:sz w:val="24"/>
                <w:szCs w:val="24"/>
              </w:rPr>
            </w:pPr>
            <w:r>
              <w:rPr>
                <w:color w:val="000000"/>
                <w:sz w:val="24"/>
                <w:szCs w:val="24"/>
              </w:rPr>
              <w:t>金额</w:t>
            </w:r>
            <w:r>
              <w:rPr>
                <w:color w:val="000000"/>
                <w:sz w:val="24"/>
              </w:rPr>
              <w:t>（元）</w:t>
            </w:r>
          </w:p>
        </w:tc>
      </w:tr>
      <w:tr w:rsidR="004B526F">
        <w:trPr>
          <w:jc w:val="center"/>
        </w:trPr>
        <w:tc>
          <w:tcPr>
            <w:tcW w:w="1287" w:type="dxa"/>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szCs w:val="24"/>
              </w:rPr>
              <w:t>1</w:t>
            </w:r>
          </w:p>
        </w:tc>
        <w:tc>
          <w:tcPr>
            <w:tcW w:w="2573" w:type="dxa"/>
            <w:vAlign w:val="center"/>
          </w:tcPr>
          <w:p w:rsidR="004B526F" w:rsidRDefault="0065211F">
            <w:pPr>
              <w:autoSpaceDE w:val="0"/>
              <w:autoSpaceDN w:val="0"/>
              <w:adjustRightInd w:val="0"/>
              <w:spacing w:before="29" w:line="288" w:lineRule="auto"/>
              <w:ind w:left="15"/>
              <w:jc w:val="left"/>
              <w:rPr>
                <w:color w:val="000000"/>
                <w:sz w:val="24"/>
                <w:szCs w:val="24"/>
              </w:rPr>
            </w:pPr>
            <w:r>
              <w:rPr>
                <w:color w:val="000000"/>
                <w:sz w:val="24"/>
                <w:szCs w:val="24"/>
              </w:rPr>
              <w:t>存出保证金</w:t>
            </w:r>
          </w:p>
        </w:tc>
        <w:tc>
          <w:tcPr>
            <w:tcW w:w="5207" w:type="dxa"/>
            <w:vAlign w:val="center"/>
          </w:tcPr>
          <w:p w:rsidR="004B526F" w:rsidRDefault="0065211F">
            <w:pPr>
              <w:autoSpaceDE w:val="0"/>
              <w:autoSpaceDN w:val="0"/>
              <w:adjustRightInd w:val="0"/>
              <w:spacing w:before="29" w:line="288" w:lineRule="auto"/>
              <w:ind w:left="15"/>
              <w:jc w:val="right"/>
              <w:rPr>
                <w:color w:val="000000"/>
                <w:sz w:val="24"/>
                <w:szCs w:val="24"/>
              </w:rPr>
            </w:pPr>
            <w:r>
              <w:rPr>
                <w:color w:val="000000"/>
                <w:sz w:val="24"/>
                <w:szCs w:val="24"/>
              </w:rPr>
              <w:t>100,053.88</w:t>
            </w:r>
          </w:p>
        </w:tc>
      </w:tr>
      <w:tr w:rsidR="004B526F">
        <w:trPr>
          <w:jc w:val="center"/>
        </w:trPr>
        <w:tc>
          <w:tcPr>
            <w:tcW w:w="1287" w:type="dxa"/>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szCs w:val="24"/>
              </w:rPr>
              <w:t>2</w:t>
            </w:r>
          </w:p>
        </w:tc>
        <w:tc>
          <w:tcPr>
            <w:tcW w:w="2573" w:type="dxa"/>
            <w:vAlign w:val="center"/>
          </w:tcPr>
          <w:p w:rsidR="004B526F" w:rsidRDefault="0065211F">
            <w:pPr>
              <w:autoSpaceDE w:val="0"/>
              <w:autoSpaceDN w:val="0"/>
              <w:adjustRightInd w:val="0"/>
              <w:spacing w:before="29" w:line="288" w:lineRule="auto"/>
              <w:ind w:left="15"/>
              <w:jc w:val="left"/>
              <w:rPr>
                <w:color w:val="000000"/>
                <w:sz w:val="24"/>
                <w:szCs w:val="24"/>
              </w:rPr>
            </w:pPr>
            <w:r>
              <w:rPr>
                <w:color w:val="000000"/>
                <w:sz w:val="24"/>
                <w:szCs w:val="24"/>
              </w:rPr>
              <w:t>应收证券清算款</w:t>
            </w:r>
          </w:p>
        </w:tc>
        <w:tc>
          <w:tcPr>
            <w:tcW w:w="5207" w:type="dxa"/>
            <w:vAlign w:val="center"/>
          </w:tcPr>
          <w:p w:rsidR="004B526F" w:rsidRDefault="0065211F">
            <w:pPr>
              <w:autoSpaceDE w:val="0"/>
              <w:autoSpaceDN w:val="0"/>
              <w:adjustRightInd w:val="0"/>
              <w:spacing w:before="29" w:line="288" w:lineRule="auto"/>
              <w:ind w:left="15"/>
              <w:jc w:val="right"/>
              <w:rPr>
                <w:color w:val="000000"/>
                <w:sz w:val="24"/>
                <w:szCs w:val="24"/>
              </w:rPr>
            </w:pPr>
            <w:r>
              <w:rPr>
                <w:color w:val="000000"/>
                <w:sz w:val="24"/>
                <w:szCs w:val="24"/>
              </w:rPr>
              <w:t>-</w:t>
            </w:r>
          </w:p>
        </w:tc>
      </w:tr>
      <w:tr w:rsidR="004B526F">
        <w:trPr>
          <w:jc w:val="center"/>
        </w:trPr>
        <w:tc>
          <w:tcPr>
            <w:tcW w:w="1287" w:type="dxa"/>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szCs w:val="24"/>
              </w:rPr>
              <w:t>3</w:t>
            </w:r>
          </w:p>
        </w:tc>
        <w:tc>
          <w:tcPr>
            <w:tcW w:w="2573" w:type="dxa"/>
            <w:vAlign w:val="center"/>
          </w:tcPr>
          <w:p w:rsidR="004B526F" w:rsidRDefault="0065211F">
            <w:pPr>
              <w:autoSpaceDE w:val="0"/>
              <w:autoSpaceDN w:val="0"/>
              <w:adjustRightInd w:val="0"/>
              <w:spacing w:before="29" w:line="288" w:lineRule="auto"/>
              <w:ind w:left="15"/>
              <w:jc w:val="left"/>
              <w:rPr>
                <w:color w:val="000000"/>
                <w:sz w:val="24"/>
                <w:szCs w:val="24"/>
              </w:rPr>
            </w:pPr>
            <w:r>
              <w:rPr>
                <w:color w:val="000000"/>
                <w:sz w:val="24"/>
                <w:szCs w:val="24"/>
              </w:rPr>
              <w:t>应收股利</w:t>
            </w:r>
          </w:p>
        </w:tc>
        <w:tc>
          <w:tcPr>
            <w:tcW w:w="5207" w:type="dxa"/>
            <w:vAlign w:val="center"/>
          </w:tcPr>
          <w:p w:rsidR="004B526F" w:rsidRDefault="0065211F">
            <w:pPr>
              <w:autoSpaceDE w:val="0"/>
              <w:autoSpaceDN w:val="0"/>
              <w:adjustRightInd w:val="0"/>
              <w:spacing w:before="29" w:line="288" w:lineRule="auto"/>
              <w:ind w:left="15"/>
              <w:jc w:val="right"/>
              <w:rPr>
                <w:color w:val="000000"/>
                <w:sz w:val="24"/>
                <w:szCs w:val="24"/>
              </w:rPr>
            </w:pPr>
            <w:r>
              <w:rPr>
                <w:color w:val="000000"/>
                <w:sz w:val="24"/>
                <w:szCs w:val="24"/>
              </w:rPr>
              <w:t>-</w:t>
            </w:r>
          </w:p>
        </w:tc>
      </w:tr>
      <w:tr w:rsidR="004B526F">
        <w:trPr>
          <w:jc w:val="center"/>
        </w:trPr>
        <w:tc>
          <w:tcPr>
            <w:tcW w:w="1287" w:type="dxa"/>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szCs w:val="24"/>
              </w:rPr>
              <w:t>4</w:t>
            </w:r>
          </w:p>
        </w:tc>
        <w:tc>
          <w:tcPr>
            <w:tcW w:w="2573" w:type="dxa"/>
            <w:vAlign w:val="center"/>
          </w:tcPr>
          <w:p w:rsidR="004B526F" w:rsidRDefault="0065211F">
            <w:pPr>
              <w:autoSpaceDE w:val="0"/>
              <w:autoSpaceDN w:val="0"/>
              <w:adjustRightInd w:val="0"/>
              <w:spacing w:before="29" w:line="288" w:lineRule="auto"/>
              <w:ind w:left="15"/>
              <w:jc w:val="left"/>
              <w:rPr>
                <w:color w:val="000000"/>
                <w:sz w:val="24"/>
                <w:szCs w:val="24"/>
              </w:rPr>
            </w:pPr>
            <w:r>
              <w:rPr>
                <w:color w:val="000000"/>
                <w:sz w:val="24"/>
                <w:szCs w:val="24"/>
              </w:rPr>
              <w:t>应收利息</w:t>
            </w:r>
          </w:p>
        </w:tc>
        <w:tc>
          <w:tcPr>
            <w:tcW w:w="5207" w:type="dxa"/>
            <w:vAlign w:val="center"/>
          </w:tcPr>
          <w:p w:rsidR="004B526F" w:rsidRDefault="0065211F">
            <w:pPr>
              <w:autoSpaceDE w:val="0"/>
              <w:autoSpaceDN w:val="0"/>
              <w:adjustRightInd w:val="0"/>
              <w:spacing w:before="29" w:line="288" w:lineRule="auto"/>
              <w:ind w:left="15"/>
              <w:jc w:val="right"/>
              <w:rPr>
                <w:color w:val="000000"/>
                <w:sz w:val="24"/>
                <w:szCs w:val="24"/>
              </w:rPr>
            </w:pPr>
            <w:r>
              <w:rPr>
                <w:color w:val="000000"/>
                <w:sz w:val="24"/>
                <w:szCs w:val="24"/>
              </w:rPr>
              <w:t>17,293.41</w:t>
            </w:r>
          </w:p>
        </w:tc>
      </w:tr>
      <w:tr w:rsidR="004B526F">
        <w:trPr>
          <w:jc w:val="center"/>
        </w:trPr>
        <w:tc>
          <w:tcPr>
            <w:tcW w:w="1287" w:type="dxa"/>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szCs w:val="24"/>
              </w:rPr>
              <w:t>5</w:t>
            </w:r>
          </w:p>
        </w:tc>
        <w:tc>
          <w:tcPr>
            <w:tcW w:w="2573" w:type="dxa"/>
            <w:vAlign w:val="center"/>
          </w:tcPr>
          <w:p w:rsidR="004B526F" w:rsidRDefault="0065211F">
            <w:pPr>
              <w:autoSpaceDE w:val="0"/>
              <w:autoSpaceDN w:val="0"/>
              <w:adjustRightInd w:val="0"/>
              <w:spacing w:before="29" w:line="288" w:lineRule="auto"/>
              <w:ind w:left="15"/>
              <w:jc w:val="left"/>
              <w:rPr>
                <w:color w:val="000000"/>
                <w:sz w:val="24"/>
                <w:szCs w:val="24"/>
              </w:rPr>
            </w:pPr>
            <w:r>
              <w:rPr>
                <w:color w:val="000000"/>
                <w:sz w:val="24"/>
                <w:szCs w:val="24"/>
              </w:rPr>
              <w:t>应收申购款</w:t>
            </w:r>
          </w:p>
        </w:tc>
        <w:tc>
          <w:tcPr>
            <w:tcW w:w="5207" w:type="dxa"/>
            <w:vAlign w:val="center"/>
          </w:tcPr>
          <w:p w:rsidR="004B526F" w:rsidRDefault="0065211F">
            <w:pPr>
              <w:autoSpaceDE w:val="0"/>
              <w:autoSpaceDN w:val="0"/>
              <w:adjustRightInd w:val="0"/>
              <w:spacing w:before="29" w:line="288" w:lineRule="auto"/>
              <w:ind w:left="15"/>
              <w:jc w:val="right"/>
              <w:rPr>
                <w:color w:val="000000"/>
                <w:sz w:val="24"/>
                <w:szCs w:val="24"/>
              </w:rPr>
            </w:pPr>
            <w:r>
              <w:rPr>
                <w:color w:val="000000"/>
                <w:sz w:val="24"/>
                <w:szCs w:val="24"/>
              </w:rPr>
              <w:t>38,441.67</w:t>
            </w:r>
          </w:p>
        </w:tc>
      </w:tr>
      <w:tr w:rsidR="004B526F">
        <w:trPr>
          <w:jc w:val="center"/>
        </w:trPr>
        <w:tc>
          <w:tcPr>
            <w:tcW w:w="1287" w:type="dxa"/>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szCs w:val="24"/>
              </w:rPr>
              <w:t>6</w:t>
            </w:r>
          </w:p>
        </w:tc>
        <w:tc>
          <w:tcPr>
            <w:tcW w:w="2573" w:type="dxa"/>
            <w:vAlign w:val="center"/>
          </w:tcPr>
          <w:p w:rsidR="004B526F" w:rsidRDefault="0065211F">
            <w:pPr>
              <w:autoSpaceDE w:val="0"/>
              <w:autoSpaceDN w:val="0"/>
              <w:adjustRightInd w:val="0"/>
              <w:spacing w:before="29" w:line="288" w:lineRule="auto"/>
              <w:ind w:left="15"/>
              <w:jc w:val="left"/>
              <w:rPr>
                <w:color w:val="000000"/>
                <w:sz w:val="24"/>
                <w:szCs w:val="24"/>
              </w:rPr>
            </w:pPr>
            <w:r>
              <w:rPr>
                <w:color w:val="000000"/>
                <w:sz w:val="24"/>
                <w:szCs w:val="24"/>
              </w:rPr>
              <w:t>其他应收款</w:t>
            </w:r>
          </w:p>
        </w:tc>
        <w:tc>
          <w:tcPr>
            <w:tcW w:w="5207" w:type="dxa"/>
            <w:vAlign w:val="center"/>
          </w:tcPr>
          <w:p w:rsidR="004B526F" w:rsidRDefault="0065211F">
            <w:pPr>
              <w:autoSpaceDE w:val="0"/>
              <w:autoSpaceDN w:val="0"/>
              <w:adjustRightInd w:val="0"/>
              <w:spacing w:before="29" w:line="288" w:lineRule="auto"/>
              <w:ind w:left="15"/>
              <w:jc w:val="right"/>
              <w:rPr>
                <w:color w:val="000000"/>
                <w:sz w:val="24"/>
                <w:szCs w:val="24"/>
              </w:rPr>
            </w:pPr>
            <w:r>
              <w:rPr>
                <w:color w:val="000000"/>
                <w:sz w:val="24"/>
                <w:szCs w:val="24"/>
              </w:rPr>
              <w:t>-</w:t>
            </w:r>
          </w:p>
        </w:tc>
      </w:tr>
      <w:tr w:rsidR="004B526F">
        <w:trPr>
          <w:jc w:val="center"/>
        </w:trPr>
        <w:tc>
          <w:tcPr>
            <w:tcW w:w="1287" w:type="dxa"/>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szCs w:val="24"/>
              </w:rPr>
              <w:t>7</w:t>
            </w:r>
          </w:p>
        </w:tc>
        <w:tc>
          <w:tcPr>
            <w:tcW w:w="2573" w:type="dxa"/>
            <w:vAlign w:val="center"/>
          </w:tcPr>
          <w:p w:rsidR="004B526F" w:rsidRDefault="0065211F">
            <w:pPr>
              <w:autoSpaceDE w:val="0"/>
              <w:autoSpaceDN w:val="0"/>
              <w:adjustRightInd w:val="0"/>
              <w:spacing w:before="29" w:line="288" w:lineRule="auto"/>
              <w:ind w:left="15"/>
              <w:jc w:val="left"/>
              <w:rPr>
                <w:color w:val="000000"/>
                <w:sz w:val="24"/>
                <w:szCs w:val="24"/>
              </w:rPr>
            </w:pPr>
            <w:r>
              <w:rPr>
                <w:color w:val="000000"/>
                <w:sz w:val="24"/>
                <w:szCs w:val="24"/>
              </w:rPr>
              <w:t>待摊费用</w:t>
            </w:r>
          </w:p>
        </w:tc>
        <w:tc>
          <w:tcPr>
            <w:tcW w:w="5207" w:type="dxa"/>
            <w:vAlign w:val="center"/>
          </w:tcPr>
          <w:p w:rsidR="004B526F" w:rsidRDefault="0065211F">
            <w:pPr>
              <w:autoSpaceDE w:val="0"/>
              <w:autoSpaceDN w:val="0"/>
              <w:adjustRightInd w:val="0"/>
              <w:spacing w:before="29" w:line="288" w:lineRule="auto"/>
              <w:ind w:left="15"/>
              <w:jc w:val="right"/>
              <w:rPr>
                <w:color w:val="000000"/>
                <w:sz w:val="24"/>
                <w:szCs w:val="24"/>
              </w:rPr>
            </w:pPr>
            <w:r>
              <w:rPr>
                <w:color w:val="000000"/>
                <w:sz w:val="24"/>
                <w:szCs w:val="24"/>
              </w:rPr>
              <w:t>-</w:t>
            </w:r>
          </w:p>
        </w:tc>
      </w:tr>
      <w:tr w:rsidR="004B526F">
        <w:trPr>
          <w:jc w:val="center"/>
        </w:trPr>
        <w:tc>
          <w:tcPr>
            <w:tcW w:w="1287" w:type="dxa"/>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szCs w:val="24"/>
              </w:rPr>
              <w:t>8</w:t>
            </w:r>
          </w:p>
        </w:tc>
        <w:tc>
          <w:tcPr>
            <w:tcW w:w="2573" w:type="dxa"/>
            <w:vAlign w:val="center"/>
          </w:tcPr>
          <w:p w:rsidR="004B526F" w:rsidRDefault="0065211F">
            <w:pPr>
              <w:autoSpaceDE w:val="0"/>
              <w:autoSpaceDN w:val="0"/>
              <w:adjustRightInd w:val="0"/>
              <w:spacing w:before="29" w:line="288" w:lineRule="auto"/>
              <w:ind w:left="15"/>
              <w:jc w:val="left"/>
              <w:rPr>
                <w:color w:val="000000"/>
                <w:sz w:val="24"/>
                <w:szCs w:val="24"/>
              </w:rPr>
            </w:pPr>
            <w:r>
              <w:rPr>
                <w:color w:val="000000"/>
                <w:sz w:val="24"/>
                <w:szCs w:val="24"/>
              </w:rPr>
              <w:t>其他</w:t>
            </w:r>
          </w:p>
        </w:tc>
        <w:tc>
          <w:tcPr>
            <w:tcW w:w="5207" w:type="dxa"/>
            <w:vAlign w:val="center"/>
          </w:tcPr>
          <w:p w:rsidR="004B526F" w:rsidRDefault="0065211F">
            <w:pPr>
              <w:autoSpaceDE w:val="0"/>
              <w:autoSpaceDN w:val="0"/>
              <w:adjustRightInd w:val="0"/>
              <w:spacing w:before="29" w:line="288" w:lineRule="auto"/>
              <w:ind w:left="15"/>
              <w:jc w:val="right"/>
              <w:rPr>
                <w:color w:val="000000"/>
                <w:sz w:val="24"/>
                <w:szCs w:val="24"/>
              </w:rPr>
            </w:pPr>
            <w:r>
              <w:rPr>
                <w:color w:val="000000"/>
                <w:sz w:val="24"/>
                <w:szCs w:val="24"/>
              </w:rPr>
              <w:t>-</w:t>
            </w:r>
          </w:p>
        </w:tc>
      </w:tr>
      <w:tr w:rsidR="004B526F">
        <w:trPr>
          <w:jc w:val="center"/>
        </w:trPr>
        <w:tc>
          <w:tcPr>
            <w:tcW w:w="1287" w:type="dxa"/>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szCs w:val="24"/>
              </w:rPr>
              <w:t>9</w:t>
            </w:r>
          </w:p>
        </w:tc>
        <w:tc>
          <w:tcPr>
            <w:tcW w:w="2573" w:type="dxa"/>
            <w:vAlign w:val="center"/>
          </w:tcPr>
          <w:p w:rsidR="004B526F" w:rsidRDefault="0065211F">
            <w:pPr>
              <w:autoSpaceDE w:val="0"/>
              <w:autoSpaceDN w:val="0"/>
              <w:adjustRightInd w:val="0"/>
              <w:spacing w:before="29" w:line="288" w:lineRule="auto"/>
              <w:ind w:left="15"/>
              <w:jc w:val="left"/>
              <w:rPr>
                <w:color w:val="000000"/>
                <w:sz w:val="24"/>
                <w:szCs w:val="24"/>
              </w:rPr>
            </w:pPr>
            <w:r>
              <w:rPr>
                <w:color w:val="000000"/>
                <w:sz w:val="24"/>
                <w:szCs w:val="24"/>
              </w:rPr>
              <w:t>合计</w:t>
            </w:r>
          </w:p>
        </w:tc>
        <w:tc>
          <w:tcPr>
            <w:tcW w:w="5207" w:type="dxa"/>
            <w:vAlign w:val="center"/>
          </w:tcPr>
          <w:p w:rsidR="004B526F" w:rsidRDefault="0065211F">
            <w:pPr>
              <w:autoSpaceDE w:val="0"/>
              <w:autoSpaceDN w:val="0"/>
              <w:adjustRightInd w:val="0"/>
              <w:spacing w:before="29" w:line="288" w:lineRule="auto"/>
              <w:ind w:left="15"/>
              <w:jc w:val="right"/>
              <w:rPr>
                <w:color w:val="000000"/>
                <w:sz w:val="24"/>
                <w:szCs w:val="24"/>
              </w:rPr>
            </w:pPr>
            <w:r>
              <w:rPr>
                <w:color w:val="000000"/>
                <w:sz w:val="24"/>
                <w:szCs w:val="24"/>
              </w:rPr>
              <w:t>155,788.96</w:t>
            </w:r>
          </w:p>
        </w:tc>
      </w:tr>
    </w:tbl>
    <w:p w:rsidR="004B526F" w:rsidRDefault="004B526F">
      <w:pPr>
        <w:spacing w:line="360" w:lineRule="auto"/>
        <w:ind w:rightChars="-70" w:right="-147" w:firstLineChars="200" w:firstLine="480"/>
        <w:rPr>
          <w:sz w:val="24"/>
        </w:rPr>
      </w:pPr>
    </w:p>
    <w:p w:rsidR="004B526F" w:rsidRDefault="0065211F">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tbl>
      <w:tblPr>
        <w:tblW w:w="8748" w:type="dxa"/>
        <w:tblInd w:w="-152" w:type="dxa"/>
        <w:tblLayout w:type="fixed"/>
        <w:tblLook w:val="04A0" w:firstRow="1" w:lastRow="0" w:firstColumn="1" w:lastColumn="0" w:noHBand="0" w:noVBand="1"/>
      </w:tblPr>
      <w:tblGrid>
        <w:gridCol w:w="1432"/>
        <w:gridCol w:w="1491"/>
        <w:gridCol w:w="1514"/>
        <w:gridCol w:w="2649"/>
        <w:gridCol w:w="1662"/>
      </w:tblGrid>
      <w:tr w:rsidR="004B526F">
        <w:tc>
          <w:tcPr>
            <w:tcW w:w="1432"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序号</w:t>
            </w:r>
          </w:p>
        </w:tc>
        <w:tc>
          <w:tcPr>
            <w:tcW w:w="149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债券代码</w:t>
            </w:r>
          </w:p>
        </w:tc>
        <w:tc>
          <w:tcPr>
            <w:tcW w:w="151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债券名称</w:t>
            </w:r>
          </w:p>
        </w:tc>
        <w:tc>
          <w:tcPr>
            <w:tcW w:w="264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公允价值</w:t>
            </w:r>
            <w:r>
              <w:rPr>
                <w:color w:val="000000"/>
                <w:sz w:val="24"/>
                <w:szCs w:val="24"/>
              </w:rPr>
              <w:t>(</w:t>
            </w:r>
            <w:r>
              <w:rPr>
                <w:color w:val="000000"/>
                <w:sz w:val="24"/>
                <w:szCs w:val="24"/>
              </w:rPr>
              <w:t>元</w:t>
            </w:r>
            <w:r>
              <w:rPr>
                <w:color w:val="000000"/>
                <w:sz w:val="24"/>
                <w:szCs w:val="24"/>
              </w:rPr>
              <w:t>)</w:t>
            </w:r>
          </w:p>
        </w:tc>
        <w:tc>
          <w:tcPr>
            <w:tcW w:w="1662"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占基金资产净值比例</w:t>
            </w:r>
            <w:r>
              <w:rPr>
                <w:color w:val="000000"/>
                <w:sz w:val="24"/>
                <w:szCs w:val="24"/>
              </w:rPr>
              <w:t>(</w:t>
            </w:r>
            <w:r>
              <w:rPr>
                <w:color w:val="000000"/>
                <w:sz w:val="24"/>
                <w:szCs w:val="24"/>
              </w:rPr>
              <w:t>％</w:t>
            </w:r>
            <w:r>
              <w:rPr>
                <w:color w:val="000000"/>
                <w:sz w:val="24"/>
                <w:szCs w:val="24"/>
              </w:rPr>
              <w:t>)</w:t>
            </w:r>
          </w:p>
        </w:tc>
      </w:tr>
      <w:tr w:rsidR="004B526F">
        <w:tc>
          <w:tcPr>
            <w:tcW w:w="1432"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1</w:t>
            </w:r>
          </w:p>
        </w:tc>
        <w:tc>
          <w:tcPr>
            <w:tcW w:w="149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113501</w:t>
            </w:r>
          </w:p>
        </w:tc>
        <w:tc>
          <w:tcPr>
            <w:tcW w:w="151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洛钼转债</w:t>
            </w:r>
          </w:p>
        </w:tc>
        <w:tc>
          <w:tcPr>
            <w:tcW w:w="264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2,045,584.80</w:t>
            </w:r>
          </w:p>
        </w:tc>
        <w:tc>
          <w:tcPr>
            <w:tcW w:w="1662"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1.37</w:t>
            </w:r>
          </w:p>
        </w:tc>
      </w:tr>
      <w:tr w:rsidR="004B526F">
        <w:tc>
          <w:tcPr>
            <w:tcW w:w="1432"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rPr>
            </w:pPr>
            <w:r>
              <w:rPr>
                <w:color w:val="000000"/>
                <w:sz w:val="24"/>
              </w:rPr>
              <w:t>2</w:t>
            </w:r>
          </w:p>
        </w:tc>
        <w:tc>
          <w:tcPr>
            <w:tcW w:w="1491"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128009</w:t>
            </w:r>
          </w:p>
        </w:tc>
        <w:tc>
          <w:tcPr>
            <w:tcW w:w="1514"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歌尔转债</w:t>
            </w:r>
          </w:p>
        </w:tc>
        <w:tc>
          <w:tcPr>
            <w:tcW w:w="2649"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379,484.20</w:t>
            </w:r>
          </w:p>
        </w:tc>
        <w:tc>
          <w:tcPr>
            <w:tcW w:w="1662" w:type="dxa"/>
            <w:tcBorders>
              <w:top w:val="single" w:sz="8" w:space="0" w:color="000000"/>
              <w:left w:val="single" w:sz="8" w:space="0" w:color="000000"/>
              <w:bottom w:val="single" w:sz="8" w:space="0" w:color="000000"/>
              <w:right w:val="single" w:sz="8" w:space="0" w:color="000000"/>
            </w:tcBorders>
          </w:tcPr>
          <w:p w:rsidR="004B526F" w:rsidRDefault="0065211F">
            <w:pPr>
              <w:spacing w:before="29" w:line="288" w:lineRule="auto"/>
              <w:ind w:left="17"/>
              <w:jc w:val="center"/>
              <w:rPr>
                <w:color w:val="000000"/>
                <w:sz w:val="24"/>
                <w:szCs w:val="24"/>
              </w:rPr>
            </w:pPr>
            <w:r>
              <w:rPr>
                <w:color w:val="000000"/>
                <w:sz w:val="24"/>
                <w:szCs w:val="24"/>
              </w:rPr>
              <w:t>0.25</w:t>
            </w:r>
          </w:p>
        </w:tc>
      </w:tr>
    </w:tbl>
    <w:p w:rsidR="004B526F" w:rsidRDefault="004B526F">
      <w:pPr>
        <w:spacing w:line="360" w:lineRule="auto"/>
        <w:ind w:firstLineChars="200" w:firstLine="480"/>
        <w:rPr>
          <w:color w:val="000000"/>
          <w:sz w:val="24"/>
        </w:rPr>
      </w:pPr>
    </w:p>
    <w:p w:rsidR="004B526F" w:rsidRDefault="0065211F">
      <w:pPr>
        <w:spacing w:line="360" w:lineRule="auto"/>
        <w:ind w:firstLineChars="200" w:firstLine="480"/>
        <w:rPr>
          <w:sz w:val="24"/>
        </w:rPr>
      </w:pPr>
      <w:r>
        <w:rPr>
          <w:sz w:val="24"/>
        </w:rPr>
        <w:t>1</w:t>
      </w:r>
      <w:r>
        <w:rPr>
          <w:rFonts w:hint="eastAsia"/>
          <w:sz w:val="24"/>
        </w:rPr>
        <w:t>1</w:t>
      </w:r>
      <w:r>
        <w:rPr>
          <w:sz w:val="24"/>
        </w:rPr>
        <w:t xml:space="preserve">.5 </w:t>
      </w:r>
      <w:r>
        <w:rPr>
          <w:sz w:val="24"/>
        </w:rPr>
        <w:t>报告期末前十名股票中存在流通受限情况的说明</w:t>
      </w:r>
    </w:p>
    <w:tbl>
      <w:tblPr>
        <w:tblStyle w:val="af4"/>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4B526F">
        <w:trPr>
          <w:jc w:val="center"/>
        </w:trPr>
        <w:tc>
          <w:tcPr>
            <w:tcW w:w="1129" w:type="dxa"/>
            <w:vAlign w:val="center"/>
          </w:tcPr>
          <w:p w:rsidR="004B526F" w:rsidRDefault="0065211F">
            <w:pPr>
              <w:spacing w:before="29" w:line="288" w:lineRule="auto"/>
              <w:ind w:left="17"/>
              <w:jc w:val="center"/>
              <w:rPr>
                <w:color w:val="000000"/>
                <w:sz w:val="24"/>
                <w:szCs w:val="24"/>
              </w:rPr>
            </w:pPr>
            <w:r>
              <w:rPr>
                <w:color w:val="000000"/>
                <w:sz w:val="24"/>
                <w:szCs w:val="24"/>
              </w:rPr>
              <w:t>序号</w:t>
            </w:r>
          </w:p>
        </w:tc>
        <w:tc>
          <w:tcPr>
            <w:tcW w:w="1356" w:type="dxa"/>
            <w:vAlign w:val="center"/>
          </w:tcPr>
          <w:p w:rsidR="004B526F" w:rsidRDefault="0065211F">
            <w:pPr>
              <w:spacing w:before="29" w:line="288" w:lineRule="auto"/>
              <w:ind w:left="17"/>
              <w:jc w:val="center"/>
              <w:rPr>
                <w:color w:val="000000"/>
                <w:sz w:val="24"/>
                <w:szCs w:val="24"/>
              </w:rPr>
            </w:pPr>
            <w:r>
              <w:rPr>
                <w:color w:val="000000"/>
                <w:sz w:val="24"/>
                <w:szCs w:val="24"/>
              </w:rPr>
              <w:t>股票代码</w:t>
            </w:r>
          </w:p>
        </w:tc>
        <w:tc>
          <w:tcPr>
            <w:tcW w:w="1355" w:type="dxa"/>
            <w:vAlign w:val="center"/>
          </w:tcPr>
          <w:p w:rsidR="004B526F" w:rsidRDefault="0065211F">
            <w:pPr>
              <w:spacing w:before="29" w:line="288" w:lineRule="auto"/>
              <w:ind w:left="17"/>
              <w:jc w:val="center"/>
              <w:rPr>
                <w:color w:val="000000"/>
                <w:sz w:val="24"/>
                <w:szCs w:val="24"/>
              </w:rPr>
            </w:pPr>
            <w:r>
              <w:rPr>
                <w:color w:val="000000"/>
                <w:sz w:val="24"/>
                <w:szCs w:val="24"/>
              </w:rPr>
              <w:t>股票名称</w:t>
            </w:r>
          </w:p>
        </w:tc>
        <w:tc>
          <w:tcPr>
            <w:tcW w:w="1880" w:type="dxa"/>
            <w:vAlign w:val="center"/>
          </w:tcPr>
          <w:p w:rsidR="004B526F" w:rsidRDefault="0065211F">
            <w:pPr>
              <w:spacing w:before="29" w:line="288" w:lineRule="auto"/>
              <w:ind w:left="17"/>
              <w:jc w:val="center"/>
              <w:rPr>
                <w:color w:val="000000"/>
                <w:sz w:val="24"/>
                <w:szCs w:val="24"/>
              </w:rPr>
            </w:pPr>
            <w:r>
              <w:rPr>
                <w:color w:val="000000"/>
                <w:sz w:val="24"/>
                <w:szCs w:val="24"/>
              </w:rPr>
              <w:t>流通受限部分的公允价值</w:t>
            </w:r>
            <w:r>
              <w:rPr>
                <w:color w:val="000000"/>
                <w:sz w:val="24"/>
                <w:szCs w:val="24"/>
              </w:rPr>
              <w:t>(</w:t>
            </w:r>
            <w:r>
              <w:rPr>
                <w:color w:val="000000"/>
                <w:sz w:val="24"/>
                <w:szCs w:val="24"/>
              </w:rPr>
              <w:t>元</w:t>
            </w:r>
            <w:r>
              <w:rPr>
                <w:color w:val="000000"/>
                <w:sz w:val="24"/>
                <w:szCs w:val="24"/>
              </w:rPr>
              <w:t>)</w:t>
            </w:r>
          </w:p>
        </w:tc>
        <w:tc>
          <w:tcPr>
            <w:tcW w:w="1724" w:type="dxa"/>
            <w:vAlign w:val="center"/>
          </w:tcPr>
          <w:p w:rsidR="004B526F" w:rsidRDefault="0065211F">
            <w:pPr>
              <w:spacing w:before="29" w:line="288" w:lineRule="auto"/>
              <w:ind w:left="17"/>
              <w:jc w:val="center"/>
              <w:rPr>
                <w:color w:val="000000"/>
                <w:sz w:val="24"/>
                <w:szCs w:val="24"/>
              </w:rPr>
            </w:pPr>
            <w:r>
              <w:rPr>
                <w:color w:val="000000"/>
                <w:sz w:val="24"/>
                <w:szCs w:val="24"/>
              </w:rPr>
              <w:t>占基金资产净值比例</w:t>
            </w:r>
            <w:r>
              <w:rPr>
                <w:color w:val="000000"/>
                <w:sz w:val="24"/>
                <w:szCs w:val="24"/>
              </w:rPr>
              <w:t>(</w:t>
            </w:r>
            <w:r>
              <w:rPr>
                <w:color w:val="000000"/>
                <w:sz w:val="24"/>
                <w:szCs w:val="24"/>
              </w:rPr>
              <w:t>％</w:t>
            </w:r>
            <w:r>
              <w:rPr>
                <w:color w:val="000000"/>
                <w:sz w:val="24"/>
                <w:szCs w:val="24"/>
              </w:rPr>
              <w:t>)</w:t>
            </w:r>
          </w:p>
        </w:tc>
        <w:tc>
          <w:tcPr>
            <w:tcW w:w="1424" w:type="dxa"/>
            <w:vAlign w:val="center"/>
          </w:tcPr>
          <w:p w:rsidR="004B526F" w:rsidRDefault="0065211F">
            <w:pPr>
              <w:spacing w:before="29" w:line="288" w:lineRule="auto"/>
              <w:ind w:left="17"/>
              <w:jc w:val="center"/>
              <w:rPr>
                <w:color w:val="000000"/>
                <w:sz w:val="24"/>
                <w:szCs w:val="24"/>
              </w:rPr>
            </w:pPr>
            <w:r>
              <w:rPr>
                <w:color w:val="000000"/>
                <w:sz w:val="24"/>
                <w:szCs w:val="24"/>
              </w:rPr>
              <w:t>流通受限情况说明</w:t>
            </w:r>
          </w:p>
        </w:tc>
      </w:tr>
      <w:tr w:rsidR="004B526F">
        <w:trPr>
          <w:jc w:val="center"/>
        </w:trPr>
        <w:tc>
          <w:tcPr>
            <w:tcW w:w="1129" w:type="dxa"/>
            <w:vAlign w:val="center"/>
          </w:tcPr>
          <w:p w:rsidR="004B526F" w:rsidRDefault="0065211F">
            <w:pPr>
              <w:jc w:val="center"/>
            </w:pPr>
            <w:r>
              <w:rPr>
                <w:color w:val="000000"/>
                <w:sz w:val="24"/>
                <w:szCs w:val="24"/>
              </w:rPr>
              <w:t>1</w:t>
            </w:r>
          </w:p>
        </w:tc>
        <w:tc>
          <w:tcPr>
            <w:tcW w:w="1356" w:type="dxa"/>
            <w:vAlign w:val="center"/>
          </w:tcPr>
          <w:p w:rsidR="004B526F" w:rsidRDefault="0065211F">
            <w:pPr>
              <w:jc w:val="center"/>
            </w:pPr>
            <w:r>
              <w:rPr>
                <w:color w:val="000000"/>
                <w:sz w:val="24"/>
                <w:szCs w:val="24"/>
              </w:rPr>
              <w:t>002739</w:t>
            </w:r>
          </w:p>
        </w:tc>
        <w:tc>
          <w:tcPr>
            <w:tcW w:w="1355" w:type="dxa"/>
            <w:vAlign w:val="center"/>
          </w:tcPr>
          <w:p w:rsidR="004B526F" w:rsidRDefault="0065211F">
            <w:pPr>
              <w:jc w:val="center"/>
            </w:pPr>
            <w:r>
              <w:rPr>
                <w:color w:val="000000"/>
                <w:sz w:val="24"/>
                <w:szCs w:val="24"/>
              </w:rPr>
              <w:t>万达院线</w:t>
            </w:r>
          </w:p>
        </w:tc>
        <w:tc>
          <w:tcPr>
            <w:tcW w:w="1880" w:type="dxa"/>
            <w:vAlign w:val="center"/>
          </w:tcPr>
          <w:p w:rsidR="004B526F" w:rsidRDefault="0065211F">
            <w:pPr>
              <w:jc w:val="right"/>
            </w:pPr>
            <w:r>
              <w:rPr>
                <w:color w:val="000000"/>
                <w:sz w:val="24"/>
                <w:szCs w:val="24"/>
              </w:rPr>
              <w:t>7,322,040.00</w:t>
            </w:r>
          </w:p>
        </w:tc>
        <w:tc>
          <w:tcPr>
            <w:tcW w:w="1724" w:type="dxa"/>
            <w:vAlign w:val="center"/>
          </w:tcPr>
          <w:p w:rsidR="004B526F" w:rsidRDefault="0065211F">
            <w:pPr>
              <w:jc w:val="right"/>
            </w:pPr>
            <w:r>
              <w:rPr>
                <w:color w:val="000000"/>
                <w:sz w:val="24"/>
                <w:szCs w:val="24"/>
              </w:rPr>
              <w:t>4.91</w:t>
            </w:r>
          </w:p>
        </w:tc>
        <w:tc>
          <w:tcPr>
            <w:tcW w:w="1424" w:type="dxa"/>
            <w:vAlign w:val="center"/>
          </w:tcPr>
          <w:p w:rsidR="004B526F" w:rsidRDefault="0065211F">
            <w:pPr>
              <w:jc w:val="right"/>
            </w:pPr>
            <w:r>
              <w:rPr>
                <w:color w:val="000000"/>
                <w:sz w:val="24"/>
                <w:szCs w:val="24"/>
              </w:rPr>
              <w:t>重大事项</w:t>
            </w:r>
          </w:p>
        </w:tc>
      </w:tr>
      <w:tr w:rsidR="004B526F">
        <w:trPr>
          <w:jc w:val="center"/>
        </w:trPr>
        <w:tc>
          <w:tcPr>
            <w:tcW w:w="1129" w:type="dxa"/>
            <w:vAlign w:val="center"/>
          </w:tcPr>
          <w:p w:rsidR="004B526F" w:rsidRDefault="0065211F">
            <w:pPr>
              <w:jc w:val="center"/>
            </w:pPr>
            <w:r>
              <w:rPr>
                <w:color w:val="000000"/>
                <w:sz w:val="24"/>
                <w:szCs w:val="24"/>
              </w:rPr>
              <w:t>2</w:t>
            </w:r>
          </w:p>
        </w:tc>
        <w:tc>
          <w:tcPr>
            <w:tcW w:w="1356" w:type="dxa"/>
            <w:vAlign w:val="center"/>
          </w:tcPr>
          <w:p w:rsidR="004B526F" w:rsidRDefault="0065211F">
            <w:pPr>
              <w:jc w:val="center"/>
            </w:pPr>
            <w:r>
              <w:rPr>
                <w:color w:val="000000"/>
                <w:sz w:val="24"/>
                <w:szCs w:val="24"/>
              </w:rPr>
              <w:t>600074</w:t>
            </w:r>
          </w:p>
        </w:tc>
        <w:tc>
          <w:tcPr>
            <w:tcW w:w="1355" w:type="dxa"/>
            <w:vAlign w:val="center"/>
          </w:tcPr>
          <w:p w:rsidR="004B526F" w:rsidRDefault="0065211F">
            <w:pPr>
              <w:jc w:val="center"/>
            </w:pPr>
            <w:r>
              <w:rPr>
                <w:color w:val="000000"/>
                <w:sz w:val="24"/>
                <w:szCs w:val="24"/>
              </w:rPr>
              <w:t>保千里</w:t>
            </w:r>
          </w:p>
        </w:tc>
        <w:tc>
          <w:tcPr>
            <w:tcW w:w="1880" w:type="dxa"/>
            <w:vAlign w:val="center"/>
          </w:tcPr>
          <w:p w:rsidR="004B526F" w:rsidRDefault="0065211F">
            <w:pPr>
              <w:jc w:val="right"/>
            </w:pPr>
            <w:r>
              <w:rPr>
                <w:color w:val="000000"/>
                <w:sz w:val="24"/>
                <w:szCs w:val="24"/>
              </w:rPr>
              <w:t>5,663,380.80</w:t>
            </w:r>
          </w:p>
        </w:tc>
        <w:tc>
          <w:tcPr>
            <w:tcW w:w="1724" w:type="dxa"/>
            <w:vAlign w:val="center"/>
          </w:tcPr>
          <w:p w:rsidR="004B526F" w:rsidRDefault="0065211F">
            <w:pPr>
              <w:jc w:val="right"/>
            </w:pPr>
            <w:r>
              <w:rPr>
                <w:color w:val="000000"/>
                <w:sz w:val="24"/>
                <w:szCs w:val="24"/>
              </w:rPr>
              <w:t>3.79</w:t>
            </w:r>
          </w:p>
        </w:tc>
        <w:tc>
          <w:tcPr>
            <w:tcW w:w="1424" w:type="dxa"/>
            <w:vAlign w:val="center"/>
          </w:tcPr>
          <w:p w:rsidR="004B526F" w:rsidRDefault="0065211F">
            <w:pPr>
              <w:jc w:val="right"/>
            </w:pPr>
            <w:r>
              <w:rPr>
                <w:color w:val="000000"/>
                <w:sz w:val="24"/>
                <w:szCs w:val="24"/>
              </w:rPr>
              <w:t>重大事项</w:t>
            </w:r>
          </w:p>
        </w:tc>
      </w:tr>
      <w:tr w:rsidR="004B526F">
        <w:trPr>
          <w:jc w:val="center"/>
        </w:trPr>
        <w:tc>
          <w:tcPr>
            <w:tcW w:w="1129" w:type="dxa"/>
            <w:vAlign w:val="center"/>
          </w:tcPr>
          <w:p w:rsidR="004B526F" w:rsidRDefault="0065211F">
            <w:pPr>
              <w:jc w:val="center"/>
            </w:pPr>
            <w:r>
              <w:rPr>
                <w:color w:val="000000"/>
                <w:sz w:val="24"/>
                <w:szCs w:val="24"/>
              </w:rPr>
              <w:t>3</w:t>
            </w:r>
          </w:p>
        </w:tc>
        <w:tc>
          <w:tcPr>
            <w:tcW w:w="1356" w:type="dxa"/>
            <w:vAlign w:val="center"/>
          </w:tcPr>
          <w:p w:rsidR="004B526F" w:rsidRDefault="0065211F">
            <w:pPr>
              <w:jc w:val="center"/>
            </w:pPr>
            <w:r>
              <w:rPr>
                <w:color w:val="000000"/>
                <w:sz w:val="24"/>
                <w:szCs w:val="24"/>
              </w:rPr>
              <w:t>002170</w:t>
            </w:r>
          </w:p>
        </w:tc>
        <w:tc>
          <w:tcPr>
            <w:tcW w:w="1355" w:type="dxa"/>
            <w:vAlign w:val="center"/>
          </w:tcPr>
          <w:p w:rsidR="004B526F" w:rsidRDefault="0065211F">
            <w:pPr>
              <w:jc w:val="center"/>
            </w:pPr>
            <w:r>
              <w:rPr>
                <w:color w:val="000000"/>
                <w:sz w:val="24"/>
                <w:szCs w:val="24"/>
              </w:rPr>
              <w:t>芭田股份</w:t>
            </w:r>
          </w:p>
        </w:tc>
        <w:tc>
          <w:tcPr>
            <w:tcW w:w="1880" w:type="dxa"/>
            <w:vAlign w:val="center"/>
          </w:tcPr>
          <w:p w:rsidR="004B526F" w:rsidRDefault="0065211F">
            <w:pPr>
              <w:jc w:val="right"/>
            </w:pPr>
            <w:r>
              <w:rPr>
                <w:color w:val="000000"/>
                <w:sz w:val="24"/>
                <w:szCs w:val="24"/>
              </w:rPr>
              <w:t>4,419,775.60</w:t>
            </w:r>
          </w:p>
        </w:tc>
        <w:tc>
          <w:tcPr>
            <w:tcW w:w="1724" w:type="dxa"/>
            <w:vAlign w:val="center"/>
          </w:tcPr>
          <w:p w:rsidR="004B526F" w:rsidRDefault="0065211F">
            <w:pPr>
              <w:jc w:val="right"/>
            </w:pPr>
            <w:r>
              <w:rPr>
                <w:color w:val="000000"/>
                <w:sz w:val="24"/>
                <w:szCs w:val="24"/>
              </w:rPr>
              <w:t>2</w:t>
            </w:r>
            <w:r>
              <w:rPr>
                <w:rFonts w:hint="eastAsia"/>
                <w:color w:val="000000"/>
                <w:sz w:val="24"/>
                <w:szCs w:val="24"/>
              </w:rPr>
              <w:t>.</w:t>
            </w:r>
            <w:r>
              <w:rPr>
                <w:color w:val="000000"/>
                <w:sz w:val="24"/>
                <w:szCs w:val="24"/>
              </w:rPr>
              <w:t>96</w:t>
            </w:r>
          </w:p>
        </w:tc>
        <w:tc>
          <w:tcPr>
            <w:tcW w:w="1424" w:type="dxa"/>
            <w:vAlign w:val="center"/>
          </w:tcPr>
          <w:p w:rsidR="004B526F" w:rsidRDefault="0065211F">
            <w:pPr>
              <w:jc w:val="right"/>
            </w:pPr>
            <w:r>
              <w:rPr>
                <w:color w:val="000000"/>
                <w:sz w:val="24"/>
                <w:szCs w:val="24"/>
              </w:rPr>
              <w:t>重大事项</w:t>
            </w:r>
          </w:p>
        </w:tc>
      </w:tr>
    </w:tbl>
    <w:p w:rsidR="004B526F" w:rsidRDefault="004B526F">
      <w:pPr>
        <w:spacing w:line="360" w:lineRule="auto"/>
        <w:ind w:firstLineChars="200" w:firstLine="480"/>
        <w:rPr>
          <w:bCs/>
          <w:color w:val="000000"/>
          <w:sz w:val="24"/>
        </w:rPr>
      </w:pPr>
    </w:p>
    <w:p w:rsidR="004B526F" w:rsidRDefault="004B526F">
      <w:pPr>
        <w:spacing w:line="360" w:lineRule="auto"/>
        <w:ind w:firstLineChars="200" w:firstLine="480"/>
        <w:rPr>
          <w:bCs/>
          <w:color w:val="000000"/>
          <w:sz w:val="24"/>
        </w:rPr>
      </w:pPr>
    </w:p>
    <w:p w:rsidR="004B526F" w:rsidRDefault="0065211F">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rsidR="004B526F" w:rsidRDefault="0065211F">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rsidR="004B526F" w:rsidRDefault="004B526F">
      <w:pPr>
        <w:adjustRightInd w:val="0"/>
        <w:snapToGrid w:val="0"/>
        <w:spacing w:line="360" w:lineRule="auto"/>
        <w:ind w:firstLineChars="200" w:firstLine="482"/>
        <w:rPr>
          <w:b/>
          <w:kern w:val="0"/>
          <w:sz w:val="24"/>
          <w:szCs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3" w:name="_Toc381197149"/>
      <w:bookmarkStart w:id="74" w:name="_Toc382321323"/>
      <w:r>
        <w:rPr>
          <w:rFonts w:ascii="宋体" w:hAnsi="宋体"/>
          <w:b/>
          <w:kern w:val="0"/>
          <w:sz w:val="30"/>
        </w:rPr>
        <w:t>十</w:t>
      </w:r>
      <w:r>
        <w:rPr>
          <w:rFonts w:ascii="宋体" w:hAnsi="宋体" w:hint="eastAsia"/>
          <w:b/>
          <w:kern w:val="0"/>
          <w:sz w:val="30"/>
        </w:rPr>
        <w:t>二</w:t>
      </w:r>
      <w:r>
        <w:rPr>
          <w:rFonts w:ascii="宋体" w:hAnsi="宋体"/>
          <w:b/>
          <w:kern w:val="0"/>
          <w:sz w:val="30"/>
        </w:rPr>
        <w:t>、基金的</w:t>
      </w:r>
      <w:r>
        <w:rPr>
          <w:rFonts w:ascii="宋体" w:hAnsi="宋体" w:hint="eastAsia"/>
          <w:b/>
          <w:kern w:val="0"/>
          <w:sz w:val="30"/>
        </w:rPr>
        <w:t>业绩</w:t>
      </w:r>
      <w:bookmarkEnd w:id="73"/>
      <w:bookmarkEnd w:id="74"/>
    </w:p>
    <w:p w:rsidR="004B526F" w:rsidRDefault="0065211F">
      <w:pPr>
        <w:pStyle w:val="a6"/>
        <w:spacing w:after="0" w:line="360" w:lineRule="auto"/>
        <w:ind w:rightChars="-85" w:right="-178" w:firstLineChars="200" w:firstLine="480"/>
        <w:rPr>
          <w:sz w:val="24"/>
        </w:rPr>
      </w:pPr>
      <w:r>
        <w:rPr>
          <w:sz w:val="24"/>
        </w:rPr>
        <w:t>基金业绩截止日为</w:t>
      </w:r>
      <w:r>
        <w:rPr>
          <w:rFonts w:ascii="宋体" w:hAnsi="宋体"/>
          <w:sz w:val="24"/>
        </w:rPr>
        <w:t>20</w:t>
      </w:r>
      <w:r>
        <w:rPr>
          <w:rFonts w:ascii="宋体" w:hAnsi="宋体" w:hint="eastAsia"/>
          <w:sz w:val="24"/>
        </w:rPr>
        <w:t>1</w:t>
      </w:r>
      <w:r>
        <w:rPr>
          <w:rFonts w:ascii="宋体" w:hAnsi="宋体"/>
          <w:sz w:val="24"/>
        </w:rPr>
        <w:t>5年6月</w:t>
      </w:r>
      <w:r>
        <w:rPr>
          <w:rFonts w:ascii="宋体" w:hAnsi="宋体" w:hint="eastAsia"/>
          <w:sz w:val="24"/>
        </w:rPr>
        <w:t>3</w:t>
      </w:r>
      <w:r>
        <w:rPr>
          <w:rFonts w:ascii="宋体" w:hAnsi="宋体"/>
          <w:sz w:val="24"/>
        </w:rPr>
        <w:t>0日</w:t>
      </w:r>
      <w:r>
        <w:rPr>
          <w:sz w:val="24"/>
        </w:rPr>
        <w:t>，所载财务数据未经审计师审计。</w:t>
      </w:r>
    </w:p>
    <w:p w:rsidR="004B526F" w:rsidRDefault="0065211F">
      <w:pPr>
        <w:pStyle w:val="a6"/>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4B526F" w:rsidRDefault="0065211F">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4B526F">
        <w:tc>
          <w:tcPr>
            <w:tcW w:w="1560"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净值增长率</w:t>
            </w:r>
            <w:r>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净值增长率标准差</w:t>
            </w:r>
            <w:r>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4B526F">
        <w:tc>
          <w:tcPr>
            <w:tcW w:w="1560"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left"/>
              <w:rPr>
                <w:color w:val="000000"/>
                <w:kern w:val="0"/>
                <w:sz w:val="24"/>
              </w:rPr>
            </w:pPr>
            <w:r>
              <w:rPr>
                <w:rFonts w:hint="eastAsia"/>
                <w:color w:val="000000"/>
                <w:kern w:val="0"/>
                <w:sz w:val="24"/>
              </w:rPr>
              <w:t>过去三个月</w:t>
            </w:r>
          </w:p>
        </w:tc>
        <w:tc>
          <w:tcPr>
            <w:tcW w:w="1275"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color w:val="000000"/>
                <w:sz w:val="24"/>
                <w:szCs w:val="24"/>
              </w:rPr>
              <w:t>16.87%</w:t>
            </w:r>
          </w:p>
        </w:tc>
        <w:tc>
          <w:tcPr>
            <w:tcW w:w="1134"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color w:val="000000"/>
                <w:sz w:val="24"/>
                <w:szCs w:val="24"/>
              </w:rPr>
              <w:t>2.46%</w:t>
            </w:r>
          </w:p>
        </w:tc>
        <w:tc>
          <w:tcPr>
            <w:tcW w:w="1276"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color w:val="000000"/>
                <w:sz w:val="24"/>
                <w:szCs w:val="24"/>
              </w:rPr>
              <w:t>12.22%</w:t>
            </w:r>
          </w:p>
        </w:tc>
        <w:tc>
          <w:tcPr>
            <w:tcW w:w="1559"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color w:val="000000"/>
                <w:sz w:val="24"/>
                <w:szCs w:val="24"/>
              </w:rPr>
              <w:t>1.37%</w:t>
            </w:r>
          </w:p>
        </w:tc>
        <w:tc>
          <w:tcPr>
            <w:tcW w:w="993"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color w:val="000000"/>
                <w:sz w:val="24"/>
                <w:szCs w:val="24"/>
              </w:rPr>
              <w:t>4.65%</w:t>
            </w:r>
          </w:p>
        </w:tc>
        <w:tc>
          <w:tcPr>
            <w:tcW w:w="951"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kern w:val="0"/>
                <w:sz w:val="24"/>
              </w:rPr>
            </w:pPr>
            <w:r>
              <w:rPr>
                <w:color w:val="000000"/>
                <w:sz w:val="24"/>
                <w:szCs w:val="24"/>
              </w:rPr>
              <w:t>1.09%</w:t>
            </w:r>
          </w:p>
        </w:tc>
      </w:tr>
      <w:tr w:rsidR="004B526F">
        <w:tc>
          <w:tcPr>
            <w:tcW w:w="1560"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Pr>
                <w:color w:val="000000"/>
                <w:kern w:val="0"/>
                <w:sz w:val="24"/>
              </w:rPr>
              <w:t>上半年</w:t>
            </w:r>
          </w:p>
        </w:tc>
        <w:tc>
          <w:tcPr>
            <w:tcW w:w="1275"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sz w:val="24"/>
              </w:rPr>
            </w:pPr>
            <w:r>
              <w:rPr>
                <w:rFonts w:hint="eastAsia"/>
                <w:color w:val="000000"/>
                <w:sz w:val="24"/>
              </w:rPr>
              <w:t>43</w:t>
            </w:r>
            <w:r>
              <w:rPr>
                <w:color w:val="000000"/>
                <w:sz w:val="24"/>
              </w:rPr>
              <w:t>.61%</w:t>
            </w:r>
          </w:p>
        </w:tc>
        <w:tc>
          <w:tcPr>
            <w:tcW w:w="1134"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.05%</w:t>
            </w:r>
          </w:p>
        </w:tc>
        <w:tc>
          <w:tcPr>
            <w:tcW w:w="1276"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sz w:val="24"/>
              </w:rPr>
            </w:pPr>
            <w:r>
              <w:rPr>
                <w:rFonts w:hint="eastAsia"/>
                <w:color w:val="000000"/>
                <w:sz w:val="24"/>
              </w:rPr>
              <w:t>23</w:t>
            </w:r>
            <w:r>
              <w:rPr>
                <w:color w:val="000000"/>
                <w:sz w:val="24"/>
              </w:rPr>
              <w:t>.55%</w:t>
            </w:r>
          </w:p>
        </w:tc>
        <w:tc>
          <w:tcPr>
            <w:tcW w:w="1559"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.15%</w:t>
            </w:r>
          </w:p>
        </w:tc>
        <w:tc>
          <w:tcPr>
            <w:tcW w:w="993"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sz w:val="24"/>
              </w:rPr>
            </w:pPr>
            <w:r>
              <w:rPr>
                <w:rFonts w:hint="eastAsia"/>
                <w:color w:val="000000"/>
                <w:sz w:val="24"/>
              </w:rPr>
              <w:t>20</w:t>
            </w:r>
            <w:r>
              <w:rPr>
                <w:color w:val="000000"/>
                <w:sz w:val="24"/>
              </w:rPr>
              <w:t>.06%</w:t>
            </w:r>
          </w:p>
        </w:tc>
        <w:tc>
          <w:tcPr>
            <w:tcW w:w="951"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.90%</w:t>
            </w:r>
          </w:p>
        </w:tc>
      </w:tr>
      <w:tr w:rsidR="004B526F">
        <w:tc>
          <w:tcPr>
            <w:tcW w:w="1560"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center"/>
              <w:rPr>
                <w:color w:val="000000"/>
                <w:sz w:val="24"/>
                <w:szCs w:val="24"/>
              </w:rPr>
            </w:pPr>
            <w:r>
              <w:rPr>
                <w:color w:val="000000"/>
                <w:sz w:val="24"/>
              </w:rPr>
              <w:t>0.28%</w:t>
            </w:r>
          </w:p>
        </w:tc>
      </w:tr>
      <w:tr w:rsidR="004B526F">
        <w:tc>
          <w:tcPr>
            <w:tcW w:w="1560"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9" w:line="288" w:lineRule="auto"/>
              <w:ind w:left="15"/>
              <w:jc w:val="left"/>
              <w:rPr>
                <w:color w:val="000000"/>
                <w:kern w:val="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40" w:after="240"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40" w:after="240"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40" w:after="240"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40" w:after="240"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40" w:after="240"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rsidR="004B526F" w:rsidRDefault="0065211F">
            <w:pPr>
              <w:autoSpaceDE w:val="0"/>
              <w:autoSpaceDN w:val="0"/>
              <w:adjustRightInd w:val="0"/>
              <w:spacing w:before="240" w:after="240" w:line="288" w:lineRule="auto"/>
              <w:ind w:left="15"/>
              <w:jc w:val="center"/>
              <w:rPr>
                <w:color w:val="000000"/>
                <w:sz w:val="24"/>
              </w:rPr>
            </w:pPr>
            <w:r>
              <w:rPr>
                <w:color w:val="000000"/>
                <w:sz w:val="24"/>
              </w:rPr>
              <w:t>-0.50%</w:t>
            </w:r>
          </w:p>
        </w:tc>
      </w:tr>
    </w:tbl>
    <w:p w:rsidR="004B526F" w:rsidRDefault="004B526F">
      <w:pPr>
        <w:adjustRightInd w:val="0"/>
        <w:snapToGrid w:val="0"/>
        <w:spacing w:line="360" w:lineRule="auto"/>
        <w:ind w:firstLineChars="200" w:firstLine="480"/>
        <w:rPr>
          <w:sz w:val="24"/>
          <w:szCs w:val="24"/>
        </w:rPr>
      </w:pPr>
    </w:p>
    <w:p w:rsidR="004B526F" w:rsidRDefault="0065211F">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rsidR="004B526F" w:rsidRDefault="0065211F">
      <w:pPr>
        <w:spacing w:line="288" w:lineRule="auto"/>
        <w:jc w:val="center"/>
        <w:rPr>
          <w:color w:val="000000"/>
          <w:sz w:val="24"/>
        </w:rPr>
      </w:pPr>
      <w:r>
        <w:rPr>
          <w:rFonts w:hint="eastAsia"/>
          <w:color w:val="000000"/>
          <w:sz w:val="24"/>
        </w:rPr>
        <w:t>交银施罗德定期支付双息平衡混合型证券投资基金</w:t>
      </w:r>
    </w:p>
    <w:p w:rsidR="004B526F" w:rsidRDefault="0065211F">
      <w:pPr>
        <w:pStyle w:val="aa"/>
        <w:snapToGrid w:val="0"/>
        <w:spacing w:before="120"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rsidR="004B526F" w:rsidRDefault="0065211F">
      <w:pPr>
        <w:pStyle w:val="aa"/>
        <w:snapToGrid w:val="0"/>
        <w:spacing w:before="29" w:line="288" w:lineRule="auto"/>
        <w:ind w:right="-178" w:firstLine="360"/>
        <w:jc w:val="center"/>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2013</w:t>
      </w:r>
      <w:r>
        <w:rPr>
          <w:rFonts w:ascii="Times New Roman" w:hAnsi="Times New Roman"/>
          <w:sz w:val="24"/>
          <w:szCs w:val="24"/>
        </w:rPr>
        <w:t>年</w:t>
      </w:r>
      <w:r>
        <w:rPr>
          <w:rFonts w:ascii="Times New Roman" w:hAnsi="Times New Roman"/>
          <w:sz w:val="24"/>
          <w:szCs w:val="24"/>
        </w:rPr>
        <w:t>9</w:t>
      </w:r>
      <w:r>
        <w:rPr>
          <w:rFonts w:ascii="Times New Roman" w:hAnsi="Times New Roman"/>
          <w:sz w:val="24"/>
          <w:szCs w:val="24"/>
        </w:rPr>
        <w:t>月</w:t>
      </w:r>
      <w:r>
        <w:rPr>
          <w:rFonts w:ascii="Times New Roman" w:hAnsi="Times New Roman"/>
          <w:sz w:val="24"/>
          <w:szCs w:val="24"/>
        </w:rPr>
        <w:t>4</w:t>
      </w:r>
      <w:r>
        <w:rPr>
          <w:rFonts w:ascii="Times New Roman" w:hAnsi="Times New Roman"/>
          <w:sz w:val="24"/>
          <w:szCs w:val="24"/>
        </w:rPr>
        <w:t>日至</w:t>
      </w:r>
      <w:r>
        <w:rPr>
          <w:rFonts w:ascii="Times New Roman" w:hAnsi="Times New Roman"/>
          <w:sz w:val="24"/>
          <w:szCs w:val="24"/>
        </w:rPr>
        <w:t>2015</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sz w:val="24"/>
          <w:szCs w:val="24"/>
        </w:rPr>
        <w:t>30</w:t>
      </w:r>
      <w:r>
        <w:rPr>
          <w:rFonts w:ascii="Times New Roman" w:hAnsi="Times New Roman"/>
          <w:sz w:val="24"/>
          <w:szCs w:val="24"/>
        </w:rPr>
        <w:t>日</w:t>
      </w:r>
      <w:r>
        <w:rPr>
          <w:rFonts w:ascii="Times New Roman" w:hAnsi="Times New Roman"/>
          <w:color w:val="000000"/>
          <w:sz w:val="24"/>
          <w:szCs w:val="24"/>
        </w:rPr>
        <w:t>）</w:t>
      </w:r>
    </w:p>
    <w:p w:rsidR="004B526F" w:rsidRDefault="0065211F">
      <w:pPr>
        <w:pStyle w:val="aa"/>
        <w:snapToGrid w:val="0"/>
        <w:spacing w:before="29" w:line="288" w:lineRule="auto"/>
        <w:ind w:right="-178"/>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extent cx="5734050" cy="33528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rsidR="004B526F" w:rsidRDefault="0065211F">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5" w:name="_Toc382321324"/>
      <w:r>
        <w:rPr>
          <w:rFonts w:ascii="宋体" w:hAnsi="宋体" w:hint="eastAsia"/>
          <w:b/>
          <w:kern w:val="0"/>
          <w:sz w:val="30"/>
        </w:rPr>
        <w:t>十三、基金的财产</w:t>
      </w:r>
      <w:bookmarkEnd w:id="75"/>
    </w:p>
    <w:p w:rsidR="004B526F" w:rsidRDefault="0065211F">
      <w:pPr>
        <w:widowControl/>
        <w:adjustRightInd w:val="0"/>
        <w:snapToGrid w:val="0"/>
        <w:spacing w:line="360" w:lineRule="auto"/>
        <w:ind w:firstLineChars="200" w:firstLine="482"/>
        <w:outlineLvl w:val="1"/>
        <w:rPr>
          <w:b/>
          <w:kern w:val="0"/>
          <w:sz w:val="24"/>
        </w:rPr>
      </w:pPr>
      <w:r>
        <w:rPr>
          <w:b/>
          <w:kern w:val="0"/>
          <w:sz w:val="24"/>
        </w:rPr>
        <w:t>（一）基金资产总值</w:t>
      </w:r>
      <w:r>
        <w:rPr>
          <w:b/>
          <w:kern w:val="0"/>
          <w:sz w:val="24"/>
        </w:rPr>
        <w:t xml:space="preserve"> </w:t>
      </w:r>
    </w:p>
    <w:p w:rsidR="004B526F" w:rsidRDefault="0065211F">
      <w:pPr>
        <w:widowControl/>
        <w:adjustRightInd w:val="0"/>
        <w:snapToGrid w:val="0"/>
        <w:spacing w:line="360" w:lineRule="auto"/>
        <w:ind w:firstLineChars="200" w:firstLine="480"/>
        <w:rPr>
          <w:kern w:val="0"/>
          <w:sz w:val="24"/>
        </w:rPr>
      </w:pPr>
      <w:r>
        <w:rPr>
          <w:sz w:val="24"/>
          <w:szCs w:val="21"/>
        </w:rPr>
        <w:t>基金资产总值是指</w:t>
      </w:r>
      <w:r>
        <w:rPr>
          <w:bCs/>
          <w:sz w:val="24"/>
        </w:rPr>
        <w:t>基金拥有的各类有价证券、银行存款本息、基金应收申购款及其他资产的价值总和</w:t>
      </w:r>
      <w:bookmarkStart w:id="76" w:name="_Toc311810245"/>
      <w:bookmarkEnd w:id="72"/>
      <w:r>
        <w:rPr>
          <w:sz w:val="24"/>
          <w:szCs w:val="21"/>
        </w:rPr>
        <w:t>。</w:t>
      </w:r>
    </w:p>
    <w:p w:rsidR="004B526F" w:rsidRDefault="0065211F">
      <w:pPr>
        <w:widowControl/>
        <w:adjustRightInd w:val="0"/>
        <w:snapToGrid w:val="0"/>
        <w:spacing w:line="360" w:lineRule="auto"/>
        <w:ind w:firstLineChars="200" w:firstLine="482"/>
        <w:outlineLvl w:val="1"/>
        <w:rPr>
          <w:b/>
          <w:kern w:val="0"/>
          <w:sz w:val="24"/>
        </w:rPr>
      </w:pPr>
      <w:r>
        <w:rPr>
          <w:b/>
          <w:kern w:val="0"/>
          <w:sz w:val="24"/>
        </w:rPr>
        <w:t>（二）基金资</w:t>
      </w:r>
      <w:bookmarkEnd w:id="76"/>
      <w:r>
        <w:rPr>
          <w:b/>
          <w:kern w:val="0"/>
          <w:sz w:val="24"/>
        </w:rPr>
        <w:t>产</w:t>
      </w:r>
      <w:bookmarkEnd w:id="70"/>
      <w:bookmarkEnd w:id="71"/>
      <w:r>
        <w:rPr>
          <w:b/>
          <w:kern w:val="0"/>
          <w:sz w:val="24"/>
        </w:rPr>
        <w:t>净</w:t>
      </w:r>
      <w:bookmarkStart w:id="77" w:name="_Toc109537391"/>
      <w:r>
        <w:rPr>
          <w:b/>
          <w:kern w:val="0"/>
          <w:sz w:val="24"/>
        </w:rPr>
        <w:t>值</w:t>
      </w:r>
      <w:r>
        <w:rPr>
          <w:b/>
          <w:kern w:val="0"/>
          <w:sz w:val="24"/>
        </w:rPr>
        <w:t xml:space="preserve"> </w:t>
      </w:r>
    </w:p>
    <w:p w:rsidR="004B526F" w:rsidRDefault="0065211F">
      <w:pPr>
        <w:widowControl/>
        <w:adjustRightInd w:val="0"/>
        <w:snapToGrid w:val="0"/>
        <w:spacing w:line="360" w:lineRule="auto"/>
        <w:ind w:firstLine="200"/>
        <w:rPr>
          <w:kern w:val="0"/>
          <w:sz w:val="24"/>
        </w:rPr>
      </w:pPr>
      <w:r>
        <w:rPr>
          <w:kern w:val="0"/>
          <w:sz w:val="24"/>
        </w:rPr>
        <w:t xml:space="preserve">    </w:t>
      </w:r>
      <w:r>
        <w:rPr>
          <w:kern w:val="0"/>
          <w:sz w:val="24"/>
        </w:rPr>
        <w:t>基</w:t>
      </w:r>
      <w:bookmarkEnd w:id="77"/>
      <w:r>
        <w:rPr>
          <w:kern w:val="0"/>
          <w:sz w:val="24"/>
        </w:rPr>
        <w:t>金资产净值是指基金资产总值</w:t>
      </w:r>
      <w:bookmarkStart w:id="78" w:name="_Toc79392635"/>
      <w:bookmarkStart w:id="79" w:name="_Toc79556449"/>
      <w:r>
        <w:rPr>
          <w:kern w:val="0"/>
          <w:sz w:val="24"/>
        </w:rPr>
        <w:t>减去基金负债后的价值。</w:t>
      </w:r>
    </w:p>
    <w:p w:rsidR="004B526F" w:rsidRDefault="0065211F">
      <w:pPr>
        <w:widowControl/>
        <w:adjustRightInd w:val="0"/>
        <w:snapToGrid w:val="0"/>
        <w:spacing w:line="360" w:lineRule="auto"/>
        <w:ind w:firstLineChars="200" w:firstLine="482"/>
        <w:outlineLvl w:val="1"/>
        <w:rPr>
          <w:b/>
          <w:kern w:val="0"/>
          <w:sz w:val="24"/>
        </w:rPr>
      </w:pPr>
      <w:r>
        <w:rPr>
          <w:b/>
          <w:kern w:val="0"/>
          <w:sz w:val="24"/>
        </w:rPr>
        <w:t>（三）基金财产的账户</w:t>
      </w:r>
      <w:r>
        <w:rPr>
          <w:b/>
          <w:kern w:val="0"/>
          <w:sz w:val="24"/>
        </w:rPr>
        <w:t xml:space="preserve"> </w:t>
      </w:r>
    </w:p>
    <w:p w:rsidR="004B526F" w:rsidRDefault="0065211F">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基金托管人根据相关法律法规、规范性文件为本基金开立资金账户、证券账户以及投资所需的其他专用账户。开立的基金专用账户与基金管理人、基</w:t>
      </w:r>
      <w:bookmarkEnd w:id="78"/>
      <w:bookmarkEnd w:id="79"/>
      <w:r>
        <w:rPr>
          <w:bCs/>
          <w:sz w:val="24"/>
        </w:rPr>
        <w:t>金托管人、基金销售机构和基金登记机构自有的财产账户以及其他基金财产账户相独立。</w:t>
      </w:r>
    </w:p>
    <w:p w:rsidR="004B526F" w:rsidRDefault="0065211F">
      <w:pPr>
        <w:widowControl/>
        <w:adjustRightInd w:val="0"/>
        <w:snapToGrid w:val="0"/>
        <w:spacing w:line="360" w:lineRule="auto"/>
        <w:ind w:firstLineChars="200" w:firstLine="482"/>
        <w:outlineLvl w:val="1"/>
        <w:rPr>
          <w:b/>
          <w:kern w:val="0"/>
          <w:sz w:val="24"/>
        </w:rPr>
      </w:pPr>
      <w:r>
        <w:rPr>
          <w:b/>
          <w:kern w:val="0"/>
          <w:sz w:val="24"/>
        </w:rPr>
        <w:t>（四）基金财产的保管和处分</w:t>
      </w:r>
      <w:r>
        <w:rPr>
          <w:b/>
          <w:kern w:val="0"/>
          <w:sz w:val="24"/>
        </w:rPr>
        <w:t xml:space="preserve"> </w:t>
      </w:r>
    </w:p>
    <w:p w:rsidR="004B526F" w:rsidRDefault="0065211F">
      <w:pPr>
        <w:widowControl/>
        <w:adjustRightInd w:val="0"/>
        <w:snapToGrid w:val="0"/>
        <w:spacing w:line="360" w:lineRule="auto"/>
        <w:ind w:firstLineChars="200" w:firstLine="480"/>
        <w:outlineLvl w:val="1"/>
        <w:rPr>
          <w:sz w:val="24"/>
        </w:rPr>
      </w:pPr>
      <w:r>
        <w:rPr>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80" w:name="_Hlt88900045"/>
      <w:bookmarkEnd w:id="80"/>
      <w:r>
        <w:rPr>
          <w:sz w:val="24"/>
        </w:rPr>
        <w:t>押或其他权利。除依法律法规和基金合同的规定处分外，基金财产不得被处分。</w:t>
      </w:r>
    </w:p>
    <w:p w:rsidR="004B526F" w:rsidRDefault="0065211F">
      <w:pPr>
        <w:widowControl/>
        <w:adjustRightInd w:val="0"/>
        <w:snapToGrid w:val="0"/>
        <w:spacing w:line="360" w:lineRule="auto"/>
        <w:ind w:firstLineChars="200" w:firstLine="480"/>
        <w:rPr>
          <w:kern w:val="0"/>
          <w:sz w:val="24"/>
        </w:rPr>
      </w:pPr>
      <w:r>
        <w:rPr>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B526F" w:rsidRDefault="004B526F">
      <w:pPr>
        <w:widowControl/>
        <w:adjustRightInd w:val="0"/>
        <w:snapToGrid w:val="0"/>
        <w:spacing w:line="360" w:lineRule="auto"/>
        <w:ind w:firstLineChars="200" w:firstLine="480"/>
        <w:rPr>
          <w:kern w:val="0"/>
          <w:sz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1" w:name="_Toc382321325"/>
      <w:r>
        <w:rPr>
          <w:rFonts w:ascii="宋体" w:hAnsi="宋体" w:hint="eastAsia"/>
          <w:b/>
          <w:kern w:val="0"/>
          <w:sz w:val="30"/>
        </w:rPr>
        <w:t>十四、基金资产的估值</w:t>
      </w:r>
      <w:bookmarkEnd w:id="81"/>
    </w:p>
    <w:p w:rsidR="004B526F" w:rsidRDefault="0065211F">
      <w:pPr>
        <w:adjustRightInd w:val="0"/>
        <w:snapToGrid w:val="0"/>
        <w:spacing w:line="360" w:lineRule="auto"/>
        <w:ind w:firstLineChars="200" w:firstLine="482"/>
        <w:rPr>
          <w:b/>
          <w:sz w:val="24"/>
          <w:szCs w:val="24"/>
        </w:rPr>
      </w:pPr>
      <w:r>
        <w:rPr>
          <w:rFonts w:hAnsi="宋体"/>
          <w:b/>
          <w:sz w:val="24"/>
          <w:szCs w:val="24"/>
        </w:rPr>
        <w:t>（一）估值日</w:t>
      </w:r>
    </w:p>
    <w:p w:rsidR="004B526F" w:rsidRDefault="0065211F">
      <w:pPr>
        <w:adjustRightInd w:val="0"/>
        <w:snapToGrid w:val="0"/>
        <w:spacing w:line="360" w:lineRule="auto"/>
        <w:ind w:firstLineChars="200" w:firstLine="480"/>
        <w:rPr>
          <w:sz w:val="24"/>
          <w:szCs w:val="24"/>
        </w:rPr>
      </w:pPr>
      <w:r>
        <w:rPr>
          <w:rFonts w:hAnsi="宋体"/>
          <w:sz w:val="24"/>
          <w:szCs w:val="24"/>
        </w:rPr>
        <w:t>本基金的估值日为本基金相关的证券交易场所的交易日以及国家法律法规规定需要对外披露基金净值的非交易日。</w:t>
      </w:r>
    </w:p>
    <w:p w:rsidR="004B526F" w:rsidRDefault="0065211F">
      <w:pPr>
        <w:adjustRightInd w:val="0"/>
        <w:snapToGrid w:val="0"/>
        <w:spacing w:line="360" w:lineRule="auto"/>
        <w:ind w:firstLineChars="200" w:firstLine="482"/>
        <w:rPr>
          <w:b/>
          <w:bCs/>
          <w:sz w:val="24"/>
          <w:szCs w:val="24"/>
        </w:rPr>
      </w:pPr>
      <w:r>
        <w:rPr>
          <w:rFonts w:hAnsi="宋体"/>
          <w:b/>
          <w:bCs/>
          <w:sz w:val="24"/>
          <w:szCs w:val="24"/>
        </w:rPr>
        <w:t>（二）估值对象</w:t>
      </w:r>
    </w:p>
    <w:p w:rsidR="004B526F" w:rsidRDefault="0065211F">
      <w:pPr>
        <w:adjustRightInd w:val="0"/>
        <w:snapToGrid w:val="0"/>
        <w:spacing w:line="360" w:lineRule="auto"/>
        <w:ind w:firstLineChars="200" w:firstLine="480"/>
        <w:rPr>
          <w:sz w:val="24"/>
          <w:szCs w:val="24"/>
        </w:rPr>
      </w:pPr>
      <w:r>
        <w:rPr>
          <w:rFonts w:hAnsi="宋体"/>
          <w:bCs/>
          <w:sz w:val="24"/>
          <w:szCs w:val="24"/>
        </w:rPr>
        <w:t>基金所拥有的股票、权证、债券和银行存款本息、应收款项、其它投资等资产及负债。</w:t>
      </w:r>
    </w:p>
    <w:p w:rsidR="004B526F" w:rsidRDefault="0065211F">
      <w:pPr>
        <w:adjustRightInd w:val="0"/>
        <w:snapToGrid w:val="0"/>
        <w:spacing w:line="360" w:lineRule="auto"/>
        <w:ind w:firstLineChars="200" w:firstLine="482"/>
        <w:rPr>
          <w:b/>
          <w:sz w:val="24"/>
          <w:szCs w:val="24"/>
        </w:rPr>
      </w:pPr>
      <w:r>
        <w:rPr>
          <w:rFonts w:hAnsi="宋体"/>
          <w:b/>
          <w:sz w:val="24"/>
          <w:szCs w:val="24"/>
        </w:rPr>
        <w:t>（三）估值方法</w:t>
      </w:r>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、证券交易所上市的有价证券的估值</w:t>
      </w:r>
    </w:p>
    <w:p w:rsidR="004B526F" w:rsidRDefault="0065211F">
      <w:pPr>
        <w:adjustRightInd w:val="0"/>
        <w:snapToGrid w:val="0"/>
        <w:spacing w:line="360" w:lineRule="auto"/>
        <w:ind w:firstLineChars="200" w:firstLine="480"/>
        <w:rPr>
          <w:sz w:val="24"/>
          <w:szCs w:val="24"/>
        </w:rPr>
      </w:pPr>
      <w:r>
        <w:rPr>
          <w:rFonts w:hAnsi="宋体"/>
          <w:bCs/>
          <w:sz w:val="24"/>
          <w:szCs w:val="24"/>
        </w:rPr>
        <w:t>（</w:t>
      </w:r>
      <w:r>
        <w:rPr>
          <w:bCs/>
          <w:sz w:val="24"/>
          <w:szCs w:val="24"/>
        </w:rPr>
        <w:t>1</w:t>
      </w:r>
      <w:r>
        <w:rPr>
          <w:rFonts w:hAnsi="宋体"/>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w:t>
      </w:r>
      <w:r>
        <w:rPr>
          <w:rFonts w:hAnsi="宋体" w:hint="eastAsia"/>
          <w:sz w:val="24"/>
          <w:szCs w:val="24"/>
        </w:rPr>
        <w:t>交易所市场上市交易或挂牌转让的固定收益品种（另有规定的除外），选取第三方估值机构提供的相应品种当日的估值净价进行估值；</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、处于未上市期间的有价证券应区分如下情况处理：</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）送股、转增股、配股和公开增发的新股，按估值日在证券交易所挂牌的同一股票的估值方法估值；</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）首次公开发行未上市的股票、债券和权证，采用估值技术确定公允价值，在估值技术难以可靠计量公允价值的情况下，按成本估值；</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、全国银行间债券市场交易的债券、资产支持证券等固定收益品种，采用估值技术确定公允价值。</w:t>
      </w:r>
    </w:p>
    <w:p w:rsidR="004B526F" w:rsidRDefault="0065211F">
      <w:pPr>
        <w:adjustRightInd w:val="0"/>
        <w:snapToGrid w:val="0"/>
        <w:spacing w:line="360" w:lineRule="auto"/>
        <w:ind w:firstLineChars="200" w:firstLine="480"/>
        <w:rPr>
          <w:sz w:val="24"/>
          <w:szCs w:val="24"/>
        </w:rPr>
      </w:pPr>
      <w:r>
        <w:rPr>
          <w:sz w:val="24"/>
          <w:szCs w:val="24"/>
        </w:rPr>
        <w:t>4</w:t>
      </w:r>
      <w:r>
        <w:rPr>
          <w:rFonts w:hAnsi="宋体"/>
          <w:sz w:val="24"/>
          <w:szCs w:val="24"/>
        </w:rPr>
        <w:t>、同一债券同时在两个或两个以上市场交易的，按债券所处的市场分别估值。</w:t>
      </w:r>
    </w:p>
    <w:p w:rsidR="004B526F" w:rsidRDefault="0065211F">
      <w:pPr>
        <w:adjustRightInd w:val="0"/>
        <w:snapToGrid w:val="0"/>
        <w:spacing w:line="360" w:lineRule="auto"/>
        <w:ind w:firstLineChars="200" w:firstLine="480"/>
        <w:rPr>
          <w:sz w:val="24"/>
          <w:szCs w:val="24"/>
        </w:rPr>
      </w:pPr>
      <w:r>
        <w:rPr>
          <w:sz w:val="24"/>
          <w:szCs w:val="24"/>
        </w:rPr>
        <w:t>5</w:t>
      </w:r>
      <w:r>
        <w:rPr>
          <w:rFonts w:hAnsi="宋体"/>
          <w:sz w:val="24"/>
          <w:szCs w:val="24"/>
        </w:rPr>
        <w:t>、如有确凿证据表明按上述方法进行估值不能客观反映其公允价值的，基金管理人可根据具体情况与基金托管人商定后，按最能反映公允价值的价格估值。</w:t>
      </w:r>
    </w:p>
    <w:p w:rsidR="004B526F" w:rsidRDefault="0065211F">
      <w:pPr>
        <w:adjustRightInd w:val="0"/>
        <w:snapToGrid w:val="0"/>
        <w:spacing w:line="360" w:lineRule="auto"/>
        <w:ind w:firstLineChars="200" w:firstLine="480"/>
        <w:rPr>
          <w:sz w:val="24"/>
          <w:szCs w:val="24"/>
        </w:rPr>
      </w:pPr>
      <w:r>
        <w:rPr>
          <w:sz w:val="24"/>
          <w:szCs w:val="24"/>
        </w:rPr>
        <w:t>6</w:t>
      </w:r>
      <w:r>
        <w:rPr>
          <w:rFonts w:hAnsi="宋体"/>
          <w:sz w:val="24"/>
          <w:szCs w:val="24"/>
        </w:rPr>
        <w:t>、相关法律法规以及监管部门有强制规定的，从其规定。如有新增事项，按国家最新规定估值。</w:t>
      </w:r>
    </w:p>
    <w:p w:rsidR="004B526F" w:rsidRDefault="0065211F">
      <w:pPr>
        <w:adjustRightInd w:val="0"/>
        <w:snapToGrid w:val="0"/>
        <w:spacing w:line="360" w:lineRule="auto"/>
        <w:ind w:firstLineChars="200" w:firstLine="480"/>
        <w:rPr>
          <w:rStyle w:val="read"/>
          <w:sz w:val="24"/>
          <w:szCs w:val="24"/>
        </w:rPr>
      </w:pPr>
      <w:r>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4B526F" w:rsidRDefault="0065211F">
      <w:pPr>
        <w:adjustRightInd w:val="0"/>
        <w:snapToGrid w:val="0"/>
        <w:spacing w:line="360" w:lineRule="auto"/>
        <w:ind w:firstLineChars="200" w:firstLine="480"/>
        <w:rPr>
          <w:sz w:val="24"/>
          <w:szCs w:val="24"/>
        </w:rPr>
      </w:pPr>
      <w:r>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B526F" w:rsidRDefault="0065211F">
      <w:pPr>
        <w:adjustRightInd w:val="0"/>
        <w:snapToGrid w:val="0"/>
        <w:spacing w:line="360" w:lineRule="auto"/>
        <w:ind w:firstLineChars="200" w:firstLine="482"/>
        <w:rPr>
          <w:b/>
          <w:sz w:val="24"/>
          <w:szCs w:val="24"/>
        </w:rPr>
      </w:pPr>
      <w:r>
        <w:rPr>
          <w:rFonts w:hAnsi="宋体"/>
          <w:b/>
          <w:sz w:val="24"/>
          <w:szCs w:val="24"/>
        </w:rPr>
        <w:t>（四）估值程序</w:t>
      </w:r>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、基金份额净值是按照每个工作日闭市后，基金资产净值除以当日基金份额的余额数量计算，精确到</w:t>
      </w:r>
      <w:r>
        <w:rPr>
          <w:sz w:val="24"/>
          <w:szCs w:val="24"/>
        </w:rPr>
        <w:t>0.001</w:t>
      </w:r>
      <w:r>
        <w:rPr>
          <w:rFonts w:hAnsi="宋体"/>
          <w:sz w:val="24"/>
          <w:szCs w:val="24"/>
        </w:rPr>
        <w:t>元，小数点后第四位四舍五入。国家另有规定的，从其规定。</w:t>
      </w:r>
    </w:p>
    <w:p w:rsidR="004B526F" w:rsidRDefault="0065211F">
      <w:pPr>
        <w:adjustRightInd w:val="0"/>
        <w:snapToGrid w:val="0"/>
        <w:spacing w:line="360" w:lineRule="auto"/>
        <w:ind w:firstLineChars="200" w:firstLine="480"/>
        <w:rPr>
          <w:sz w:val="24"/>
          <w:szCs w:val="24"/>
        </w:rPr>
      </w:pPr>
      <w:r>
        <w:rPr>
          <w:rFonts w:hAnsi="宋体"/>
          <w:sz w:val="24"/>
          <w:szCs w:val="24"/>
        </w:rPr>
        <w:t>每个工作日计算基金资产净值及基金份额净值，并按规定公告。</w:t>
      </w:r>
    </w:p>
    <w:p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rsidR="004B526F" w:rsidRDefault="0065211F">
      <w:pPr>
        <w:adjustRightInd w:val="0"/>
        <w:snapToGrid w:val="0"/>
        <w:spacing w:line="360" w:lineRule="auto"/>
        <w:ind w:firstLineChars="200" w:firstLine="482"/>
        <w:rPr>
          <w:b/>
          <w:sz w:val="24"/>
          <w:szCs w:val="24"/>
        </w:rPr>
      </w:pPr>
      <w:r>
        <w:rPr>
          <w:rFonts w:hAnsi="宋体"/>
          <w:b/>
          <w:sz w:val="24"/>
          <w:szCs w:val="24"/>
        </w:rPr>
        <w:t>（五）估值错误的处理</w:t>
      </w:r>
    </w:p>
    <w:p w:rsidR="004B526F" w:rsidRDefault="0065211F">
      <w:pPr>
        <w:adjustRightInd w:val="0"/>
        <w:snapToGrid w:val="0"/>
        <w:spacing w:line="360" w:lineRule="auto"/>
        <w:ind w:firstLineChars="200" w:firstLine="480"/>
        <w:rPr>
          <w:sz w:val="24"/>
          <w:szCs w:val="24"/>
        </w:rPr>
      </w:pPr>
      <w:r>
        <w:rPr>
          <w:rFonts w:hAnsi="宋体"/>
          <w:sz w:val="24"/>
          <w:szCs w:val="24"/>
        </w:rPr>
        <w:t>基金管理人和基金托管人将采取必要、适当、合理的措施确保基金资产估值的准确性、及时性。当基金份额净值小数点后</w:t>
      </w:r>
      <w:r>
        <w:rPr>
          <w:rFonts w:hAnsi="宋体" w:hint="eastAsia"/>
          <w:sz w:val="24"/>
          <w:szCs w:val="24"/>
        </w:rPr>
        <w:t>第</w:t>
      </w:r>
      <w:r>
        <w:rPr>
          <w:sz w:val="24"/>
          <w:szCs w:val="24"/>
        </w:rPr>
        <w:t>3</w:t>
      </w:r>
      <w:r>
        <w:rPr>
          <w:rFonts w:hAnsi="宋体"/>
          <w:sz w:val="24"/>
          <w:szCs w:val="24"/>
        </w:rPr>
        <w:t>位以内（含第</w:t>
      </w:r>
      <w:r>
        <w:rPr>
          <w:sz w:val="24"/>
          <w:szCs w:val="24"/>
        </w:rPr>
        <w:t>3</w:t>
      </w:r>
      <w:r>
        <w:rPr>
          <w:rFonts w:hAnsi="宋体"/>
          <w:sz w:val="24"/>
          <w:szCs w:val="24"/>
        </w:rPr>
        <w:t>位）发生</w:t>
      </w:r>
      <w:r>
        <w:rPr>
          <w:rFonts w:hAnsi="宋体"/>
          <w:bCs/>
          <w:sz w:val="24"/>
          <w:szCs w:val="24"/>
        </w:rPr>
        <w:t>估值错误</w:t>
      </w:r>
      <w:r>
        <w:rPr>
          <w:rFonts w:hAnsi="宋体"/>
          <w:sz w:val="24"/>
          <w:szCs w:val="24"/>
        </w:rPr>
        <w:t>时，视为基金份额净值错误。</w:t>
      </w:r>
    </w:p>
    <w:p w:rsidR="004B526F" w:rsidRDefault="0065211F">
      <w:pPr>
        <w:adjustRightInd w:val="0"/>
        <w:snapToGrid w:val="0"/>
        <w:spacing w:line="360" w:lineRule="auto"/>
        <w:ind w:firstLineChars="200" w:firstLine="480"/>
        <w:rPr>
          <w:sz w:val="24"/>
          <w:szCs w:val="24"/>
        </w:rPr>
      </w:pPr>
      <w:r>
        <w:rPr>
          <w:rFonts w:hAnsi="宋体"/>
          <w:sz w:val="24"/>
          <w:szCs w:val="24"/>
        </w:rPr>
        <w:t>本基金基金合同的当事人应按照以下约定处理：</w:t>
      </w:r>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w:t>
      </w:r>
      <w:r>
        <w:rPr>
          <w:rFonts w:hAnsi="宋体"/>
          <w:bCs/>
          <w:sz w:val="24"/>
          <w:szCs w:val="24"/>
        </w:rPr>
        <w:t>估值错误</w:t>
      </w:r>
      <w:r>
        <w:rPr>
          <w:rFonts w:hAnsi="宋体"/>
          <w:sz w:val="24"/>
          <w:szCs w:val="24"/>
        </w:rPr>
        <w:t>类型</w:t>
      </w:r>
    </w:p>
    <w:p w:rsidR="004B526F" w:rsidRDefault="0065211F">
      <w:pPr>
        <w:adjustRightInd w:val="0"/>
        <w:snapToGrid w:val="0"/>
        <w:spacing w:line="360" w:lineRule="auto"/>
        <w:ind w:firstLineChars="200" w:firstLine="480"/>
        <w:rPr>
          <w:sz w:val="24"/>
          <w:szCs w:val="24"/>
        </w:rPr>
      </w:pPr>
      <w:r>
        <w:rPr>
          <w:rFonts w:hAnsi="宋体"/>
          <w:sz w:val="24"/>
          <w:szCs w:val="24"/>
        </w:rPr>
        <w:t>本基金运作过程中，如果由于基金管理人或基金托管人、或登记机构、或销售机构、或投资人自身的过错造成</w:t>
      </w:r>
      <w:r>
        <w:rPr>
          <w:rFonts w:hAnsi="宋体"/>
          <w:bCs/>
          <w:sz w:val="24"/>
          <w:szCs w:val="24"/>
        </w:rPr>
        <w:t>估值错误</w:t>
      </w:r>
      <w:r>
        <w:rPr>
          <w:rFonts w:hAnsi="宋体"/>
          <w:sz w:val="24"/>
          <w:szCs w:val="24"/>
        </w:rPr>
        <w:t>，导致其他当事人遭受损失的，过错的责任人应当对由于该</w:t>
      </w:r>
      <w:r>
        <w:rPr>
          <w:rFonts w:hAnsi="宋体"/>
          <w:bCs/>
          <w:sz w:val="24"/>
          <w:szCs w:val="24"/>
        </w:rPr>
        <w:t>估值错误</w:t>
      </w:r>
      <w:r>
        <w:rPr>
          <w:rFonts w:hAnsi="宋体"/>
          <w:sz w:val="24"/>
          <w:szCs w:val="24"/>
        </w:rPr>
        <w:t>遭受损失当事人（</w:t>
      </w:r>
      <w:r>
        <w:rPr>
          <w:rFonts w:hint="eastAsia"/>
          <w:sz w:val="24"/>
          <w:szCs w:val="24"/>
        </w:rPr>
        <w:t>“</w:t>
      </w:r>
      <w:r>
        <w:rPr>
          <w:rFonts w:hAnsi="宋体"/>
          <w:sz w:val="24"/>
          <w:szCs w:val="24"/>
        </w:rPr>
        <w:t>受损方</w:t>
      </w:r>
      <w:r>
        <w:rPr>
          <w:rFonts w:hint="eastAsia"/>
          <w:sz w:val="24"/>
          <w:szCs w:val="24"/>
        </w:rPr>
        <w:t>”</w:t>
      </w:r>
      <w:r>
        <w:rPr>
          <w:rFonts w:hAnsi="宋体"/>
          <w:sz w:val="24"/>
          <w:szCs w:val="24"/>
        </w:rPr>
        <w:t>）的直接损失按下述</w:t>
      </w:r>
      <w:r>
        <w:rPr>
          <w:rFonts w:hint="eastAsia"/>
          <w:sz w:val="24"/>
          <w:szCs w:val="24"/>
        </w:rPr>
        <w:t>“</w:t>
      </w:r>
      <w:r>
        <w:rPr>
          <w:rFonts w:hAnsi="宋体"/>
          <w:bCs/>
          <w:sz w:val="24"/>
          <w:szCs w:val="24"/>
        </w:rPr>
        <w:t>估值错误</w:t>
      </w:r>
      <w:r>
        <w:rPr>
          <w:rFonts w:hAnsi="宋体"/>
          <w:sz w:val="24"/>
          <w:szCs w:val="24"/>
        </w:rPr>
        <w:t>处理原则</w:t>
      </w:r>
      <w:r>
        <w:rPr>
          <w:rFonts w:hint="eastAsia"/>
          <w:sz w:val="24"/>
          <w:szCs w:val="24"/>
        </w:rPr>
        <w:t>”</w:t>
      </w:r>
      <w:r>
        <w:rPr>
          <w:rFonts w:hAnsi="宋体"/>
          <w:sz w:val="24"/>
          <w:szCs w:val="24"/>
        </w:rPr>
        <w:t>给予赔偿，承担赔偿责任。</w:t>
      </w:r>
    </w:p>
    <w:p w:rsidR="004B526F" w:rsidRDefault="0065211F">
      <w:pPr>
        <w:adjustRightInd w:val="0"/>
        <w:snapToGrid w:val="0"/>
        <w:spacing w:line="360" w:lineRule="auto"/>
        <w:ind w:firstLineChars="200" w:firstLine="480"/>
        <w:rPr>
          <w:sz w:val="24"/>
          <w:szCs w:val="24"/>
        </w:rPr>
      </w:pPr>
      <w:r>
        <w:rPr>
          <w:rFonts w:hAnsi="宋体"/>
          <w:sz w:val="24"/>
          <w:szCs w:val="24"/>
        </w:rPr>
        <w:t>上述</w:t>
      </w:r>
      <w:r>
        <w:rPr>
          <w:rFonts w:hAnsi="宋体"/>
          <w:bCs/>
          <w:sz w:val="24"/>
          <w:szCs w:val="24"/>
        </w:rPr>
        <w:t>估值错误</w:t>
      </w:r>
      <w:r>
        <w:rPr>
          <w:rFonts w:hAnsi="宋体"/>
          <w:sz w:val="24"/>
          <w:szCs w:val="24"/>
        </w:rPr>
        <w:t>的主要类型包括但不限于：资料申报差错、数据传输差错、数据计算差错、系统故障差错、下达指令差错等。</w:t>
      </w:r>
    </w:p>
    <w:p w:rsidR="004B526F" w:rsidRDefault="0065211F">
      <w:pPr>
        <w:adjustRightInd w:val="0"/>
        <w:snapToGrid w:val="0"/>
        <w:spacing w:line="360" w:lineRule="auto"/>
        <w:ind w:firstLineChars="200" w:firstLine="480"/>
        <w:rPr>
          <w:sz w:val="24"/>
          <w:szCs w:val="24"/>
        </w:rPr>
      </w:pPr>
      <w:r>
        <w:rPr>
          <w:rFonts w:hAnsi="宋体"/>
          <w:sz w:val="24"/>
          <w:szCs w:val="24"/>
        </w:rPr>
        <w:t>对于因技术原因引起的</w:t>
      </w:r>
      <w:r>
        <w:rPr>
          <w:rFonts w:hAnsi="宋体" w:hint="eastAsia"/>
          <w:bCs/>
          <w:sz w:val="24"/>
          <w:szCs w:val="24"/>
        </w:rPr>
        <w:t>估值错误</w:t>
      </w:r>
      <w:r>
        <w:rPr>
          <w:rFonts w:hAnsi="宋体"/>
          <w:sz w:val="24"/>
          <w:szCs w:val="24"/>
        </w:rPr>
        <w:t>，若系同行业现有技术水平无法预见、无法避免、无法抗拒，则属不可抗力，按照下述规定执行。</w:t>
      </w:r>
    </w:p>
    <w:p w:rsidR="004B526F" w:rsidRDefault="0065211F">
      <w:pPr>
        <w:adjustRightInd w:val="0"/>
        <w:snapToGrid w:val="0"/>
        <w:spacing w:line="360" w:lineRule="auto"/>
        <w:ind w:firstLineChars="200" w:firstLine="480"/>
        <w:rPr>
          <w:sz w:val="24"/>
          <w:szCs w:val="24"/>
        </w:rPr>
      </w:pPr>
      <w:r>
        <w:rPr>
          <w:rFonts w:hAnsi="宋体"/>
          <w:sz w:val="24"/>
          <w:szCs w:val="24"/>
        </w:rPr>
        <w:t>由于不可抗力原因造成投资人的交易资料灭失或被错误处理或造成其他</w:t>
      </w:r>
      <w:r>
        <w:rPr>
          <w:rFonts w:hAnsi="宋体"/>
          <w:bCs/>
          <w:sz w:val="24"/>
          <w:szCs w:val="24"/>
        </w:rPr>
        <w:t>错误等</w:t>
      </w:r>
      <w:r>
        <w:rPr>
          <w:rFonts w:hAnsi="宋体"/>
          <w:sz w:val="24"/>
          <w:szCs w:val="24"/>
        </w:rPr>
        <w:t>，因不可抗力原因出现</w:t>
      </w:r>
      <w:r>
        <w:rPr>
          <w:rFonts w:hAnsi="宋体"/>
          <w:bCs/>
          <w:sz w:val="24"/>
          <w:szCs w:val="24"/>
        </w:rPr>
        <w:t>估值错误</w:t>
      </w:r>
      <w:r>
        <w:rPr>
          <w:rFonts w:hAnsi="宋体"/>
          <w:sz w:val="24"/>
          <w:szCs w:val="24"/>
        </w:rPr>
        <w:t>的当事人不对其他当事人承担赔偿责任，但因该</w:t>
      </w:r>
      <w:r>
        <w:rPr>
          <w:rFonts w:hAnsi="宋体"/>
          <w:bCs/>
          <w:sz w:val="24"/>
          <w:szCs w:val="24"/>
        </w:rPr>
        <w:t>估值错误</w:t>
      </w:r>
      <w:r>
        <w:rPr>
          <w:rFonts w:hAnsi="宋体"/>
          <w:sz w:val="24"/>
          <w:szCs w:val="24"/>
        </w:rPr>
        <w:t>取得不当得利的当事人仍应负有返还不当得利的义务。</w:t>
      </w:r>
    </w:p>
    <w:p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w:t>
      </w:r>
      <w:r>
        <w:rPr>
          <w:rFonts w:hAnsi="宋体"/>
          <w:bCs/>
          <w:sz w:val="24"/>
          <w:szCs w:val="24"/>
        </w:rPr>
        <w:t>估值错误</w:t>
      </w:r>
      <w:r>
        <w:rPr>
          <w:rFonts w:hAnsi="宋体"/>
          <w:sz w:val="24"/>
          <w:szCs w:val="24"/>
        </w:rPr>
        <w:t>处理原则</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w:t>
      </w:r>
      <w:r>
        <w:rPr>
          <w:rFonts w:hAnsi="宋体"/>
          <w:bCs/>
          <w:sz w:val="24"/>
          <w:szCs w:val="24"/>
        </w:rPr>
        <w:t>估值错误</w:t>
      </w:r>
      <w:r>
        <w:rPr>
          <w:rFonts w:hAnsi="宋体"/>
          <w:sz w:val="24"/>
          <w:szCs w:val="24"/>
        </w:rPr>
        <w:t>已发生，但尚未给当事人造成损失时，</w:t>
      </w:r>
      <w:r>
        <w:rPr>
          <w:rFonts w:hAnsi="宋体"/>
          <w:bCs/>
          <w:sz w:val="24"/>
          <w:szCs w:val="24"/>
        </w:rPr>
        <w:t>估值错误</w:t>
      </w:r>
      <w:r>
        <w:rPr>
          <w:rFonts w:hAnsi="宋体"/>
          <w:sz w:val="24"/>
          <w:szCs w:val="24"/>
        </w:rPr>
        <w:t>责任方应及时协调各方，及时进行更正，因更正</w:t>
      </w:r>
      <w:r>
        <w:rPr>
          <w:rFonts w:hAnsi="宋体"/>
          <w:bCs/>
          <w:sz w:val="24"/>
          <w:szCs w:val="24"/>
        </w:rPr>
        <w:t>估值错误</w:t>
      </w:r>
      <w:r>
        <w:rPr>
          <w:rFonts w:hAnsi="宋体"/>
          <w:sz w:val="24"/>
          <w:szCs w:val="24"/>
        </w:rPr>
        <w:t>发生的费用由</w:t>
      </w:r>
      <w:r>
        <w:rPr>
          <w:rFonts w:hAnsi="宋体"/>
          <w:bCs/>
          <w:sz w:val="24"/>
          <w:szCs w:val="24"/>
        </w:rPr>
        <w:t>估值错误</w:t>
      </w:r>
      <w:r>
        <w:rPr>
          <w:rFonts w:hAnsi="宋体"/>
          <w:sz w:val="24"/>
          <w:szCs w:val="24"/>
        </w:rPr>
        <w:t>责任方承担；由于</w:t>
      </w:r>
      <w:r>
        <w:rPr>
          <w:rFonts w:hAnsi="宋体"/>
          <w:bCs/>
          <w:sz w:val="24"/>
          <w:szCs w:val="24"/>
        </w:rPr>
        <w:t>估值错误</w:t>
      </w:r>
      <w:r>
        <w:rPr>
          <w:rFonts w:hAnsi="宋体"/>
          <w:sz w:val="24"/>
          <w:szCs w:val="24"/>
        </w:rPr>
        <w:t>责任方未及时更正已产生的</w:t>
      </w:r>
      <w:r>
        <w:rPr>
          <w:rFonts w:hAnsi="宋体"/>
          <w:bCs/>
          <w:sz w:val="24"/>
          <w:szCs w:val="24"/>
        </w:rPr>
        <w:t>估值错误</w:t>
      </w:r>
      <w:r>
        <w:rPr>
          <w:rFonts w:hAnsi="宋体"/>
          <w:sz w:val="24"/>
          <w:szCs w:val="24"/>
        </w:rPr>
        <w:t>，给当事人造成损失的，由</w:t>
      </w:r>
      <w:r>
        <w:rPr>
          <w:rFonts w:hAnsi="宋体"/>
          <w:bCs/>
          <w:sz w:val="24"/>
          <w:szCs w:val="24"/>
        </w:rPr>
        <w:t>估值错误</w:t>
      </w:r>
      <w:r>
        <w:rPr>
          <w:rFonts w:hAnsi="宋体"/>
          <w:sz w:val="24"/>
          <w:szCs w:val="24"/>
        </w:rPr>
        <w:t>责任方对直接损失承担赔偿责任；若</w:t>
      </w:r>
      <w:r>
        <w:rPr>
          <w:rFonts w:hAnsi="宋体"/>
          <w:bCs/>
          <w:sz w:val="24"/>
          <w:szCs w:val="24"/>
        </w:rPr>
        <w:t>估值错误</w:t>
      </w:r>
      <w:r>
        <w:rPr>
          <w:rFonts w:hAnsi="宋体"/>
          <w:sz w:val="24"/>
          <w:szCs w:val="24"/>
        </w:rPr>
        <w:t>责任方已经积极协调，并且有协助义务的当事人有足够的时间进行更正而未更正，则其应当承担相应赔偿责任。</w:t>
      </w:r>
      <w:r>
        <w:rPr>
          <w:rFonts w:hAnsi="宋体"/>
          <w:bCs/>
          <w:sz w:val="24"/>
          <w:szCs w:val="24"/>
        </w:rPr>
        <w:t>估值错误</w:t>
      </w:r>
      <w:r>
        <w:rPr>
          <w:rFonts w:hAnsi="宋体"/>
          <w:sz w:val="24"/>
          <w:szCs w:val="24"/>
        </w:rPr>
        <w:t>责任方应对更正的情况向有关当事人进行确认，确保</w:t>
      </w:r>
      <w:r>
        <w:rPr>
          <w:rFonts w:hAnsi="宋体"/>
          <w:bCs/>
          <w:sz w:val="24"/>
          <w:szCs w:val="24"/>
        </w:rPr>
        <w:t>估值错误</w:t>
      </w:r>
      <w:r>
        <w:rPr>
          <w:rFonts w:hAnsi="宋体"/>
          <w:sz w:val="24"/>
          <w:szCs w:val="24"/>
        </w:rPr>
        <w:t>已得到更正。</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w:t>
      </w:r>
      <w:r>
        <w:rPr>
          <w:rFonts w:hAnsi="宋体"/>
          <w:bCs/>
          <w:sz w:val="24"/>
          <w:szCs w:val="24"/>
        </w:rPr>
        <w:t>估值错误</w:t>
      </w:r>
      <w:r>
        <w:rPr>
          <w:rFonts w:hAnsi="宋体"/>
          <w:sz w:val="24"/>
          <w:szCs w:val="24"/>
        </w:rPr>
        <w:t>的责任方对有关当事人的直接损失负责，不对间接损失负责，并且仅对</w:t>
      </w:r>
      <w:r>
        <w:rPr>
          <w:rFonts w:hAnsi="宋体"/>
          <w:bCs/>
          <w:sz w:val="24"/>
          <w:szCs w:val="24"/>
        </w:rPr>
        <w:t>估值错误</w:t>
      </w:r>
      <w:r>
        <w:rPr>
          <w:rFonts w:hAnsi="宋体"/>
          <w:sz w:val="24"/>
          <w:szCs w:val="24"/>
        </w:rPr>
        <w:t>的有关直接当事人负责，不对第三方负责。</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）因</w:t>
      </w:r>
      <w:r>
        <w:rPr>
          <w:rFonts w:hAnsi="宋体"/>
          <w:bCs/>
          <w:sz w:val="24"/>
          <w:szCs w:val="24"/>
        </w:rPr>
        <w:t>估值错误</w:t>
      </w:r>
      <w:r>
        <w:rPr>
          <w:rFonts w:hAnsi="宋体"/>
          <w:sz w:val="24"/>
          <w:szCs w:val="24"/>
        </w:rPr>
        <w:t>而获得不当得利的当事人负有及时返还不当得利的义务。但</w:t>
      </w:r>
      <w:r>
        <w:rPr>
          <w:rFonts w:hAnsi="宋体"/>
          <w:bCs/>
          <w:sz w:val="24"/>
          <w:szCs w:val="24"/>
        </w:rPr>
        <w:t>估值错误</w:t>
      </w:r>
      <w:r>
        <w:rPr>
          <w:rFonts w:hAnsi="宋体"/>
          <w:sz w:val="24"/>
          <w:szCs w:val="24"/>
        </w:rPr>
        <w:t>责任方仍应对</w:t>
      </w:r>
      <w:r>
        <w:rPr>
          <w:rFonts w:hAnsi="宋体"/>
          <w:bCs/>
          <w:sz w:val="24"/>
          <w:szCs w:val="24"/>
        </w:rPr>
        <w:t>估值错误</w:t>
      </w:r>
      <w:r>
        <w:rPr>
          <w:rFonts w:hAnsi="宋体"/>
          <w:sz w:val="24"/>
          <w:szCs w:val="24"/>
        </w:rPr>
        <w:t>负责。如果由于获得不当得利的当事人不返还或不全部返还不当得利造成其他当事人的利益损失（</w:t>
      </w:r>
      <w:r>
        <w:rPr>
          <w:sz w:val="24"/>
          <w:szCs w:val="24"/>
        </w:rPr>
        <w:t>“</w:t>
      </w:r>
      <w:r>
        <w:rPr>
          <w:rFonts w:hAnsi="宋体"/>
          <w:sz w:val="24"/>
          <w:szCs w:val="24"/>
        </w:rPr>
        <w:t>受损方</w:t>
      </w:r>
      <w:r>
        <w:rPr>
          <w:sz w:val="24"/>
          <w:szCs w:val="24"/>
        </w:rPr>
        <w:t>”</w:t>
      </w:r>
      <w:r>
        <w:rPr>
          <w:rFonts w:hAnsi="宋体"/>
          <w:sz w:val="24"/>
          <w:szCs w:val="24"/>
        </w:rPr>
        <w:t>），则</w:t>
      </w:r>
      <w:r>
        <w:rPr>
          <w:rFonts w:hAnsi="宋体"/>
          <w:bCs/>
          <w:sz w:val="24"/>
          <w:szCs w:val="24"/>
        </w:rPr>
        <w:t>估值错误</w:t>
      </w:r>
      <w:r>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Pr>
          <w:rFonts w:hAnsi="宋体"/>
          <w:bCs/>
          <w:sz w:val="24"/>
          <w:szCs w:val="24"/>
        </w:rPr>
        <w:t>估值错误</w:t>
      </w:r>
      <w:r>
        <w:rPr>
          <w:rFonts w:hAnsi="宋体"/>
          <w:sz w:val="24"/>
          <w:szCs w:val="24"/>
        </w:rPr>
        <w:t>责任方。</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w:t>
      </w:r>
      <w:r>
        <w:rPr>
          <w:rFonts w:hAnsi="宋体"/>
          <w:bCs/>
          <w:sz w:val="24"/>
          <w:szCs w:val="24"/>
        </w:rPr>
        <w:t>估值错误</w:t>
      </w:r>
      <w:r>
        <w:rPr>
          <w:rFonts w:hAnsi="宋体"/>
          <w:sz w:val="24"/>
          <w:szCs w:val="24"/>
        </w:rPr>
        <w:t>调整采用尽量恢复至假设未发生</w:t>
      </w:r>
      <w:r>
        <w:rPr>
          <w:rFonts w:hAnsi="宋体"/>
          <w:bCs/>
          <w:sz w:val="24"/>
          <w:szCs w:val="24"/>
        </w:rPr>
        <w:t>估值错误</w:t>
      </w:r>
      <w:r>
        <w:rPr>
          <w:rFonts w:hAnsi="宋体"/>
          <w:sz w:val="24"/>
          <w:szCs w:val="24"/>
        </w:rPr>
        <w:t>的正确情形的方式。</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）按法律法规规定的其他原则处理</w:t>
      </w:r>
      <w:r>
        <w:rPr>
          <w:rFonts w:hAnsi="宋体"/>
          <w:bCs/>
          <w:sz w:val="24"/>
          <w:szCs w:val="24"/>
        </w:rPr>
        <w:t>估值错误</w:t>
      </w:r>
      <w:r>
        <w:rPr>
          <w:rFonts w:hAnsi="宋体"/>
          <w:sz w:val="24"/>
          <w:szCs w:val="24"/>
        </w:rPr>
        <w:t>。</w:t>
      </w:r>
    </w:p>
    <w:p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w:t>
      </w:r>
      <w:r>
        <w:rPr>
          <w:rFonts w:hAnsi="宋体"/>
          <w:bCs/>
          <w:sz w:val="24"/>
          <w:szCs w:val="24"/>
        </w:rPr>
        <w:t>估值错误</w:t>
      </w:r>
      <w:r>
        <w:rPr>
          <w:rFonts w:hAnsi="宋体"/>
          <w:sz w:val="24"/>
          <w:szCs w:val="24"/>
        </w:rPr>
        <w:t>处理程序</w:t>
      </w:r>
    </w:p>
    <w:p w:rsidR="004B526F" w:rsidRDefault="0065211F">
      <w:pPr>
        <w:adjustRightInd w:val="0"/>
        <w:snapToGrid w:val="0"/>
        <w:spacing w:line="360" w:lineRule="auto"/>
        <w:ind w:firstLineChars="200" w:firstLine="480"/>
        <w:rPr>
          <w:sz w:val="24"/>
          <w:szCs w:val="24"/>
        </w:rPr>
      </w:pPr>
      <w:r>
        <w:rPr>
          <w:rFonts w:hAnsi="宋体"/>
          <w:bCs/>
          <w:sz w:val="24"/>
          <w:szCs w:val="24"/>
        </w:rPr>
        <w:t>估值错误</w:t>
      </w:r>
      <w:r>
        <w:rPr>
          <w:rFonts w:hAnsi="宋体"/>
          <w:sz w:val="24"/>
          <w:szCs w:val="24"/>
        </w:rPr>
        <w:t>被发现后，有关的当事人应当及时进行处理，处理的程序如下：</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）查明</w:t>
      </w:r>
      <w:r>
        <w:rPr>
          <w:rFonts w:hAnsi="宋体"/>
          <w:bCs/>
          <w:sz w:val="24"/>
          <w:szCs w:val="24"/>
        </w:rPr>
        <w:t>估值错误</w:t>
      </w:r>
      <w:r>
        <w:rPr>
          <w:rFonts w:hAnsi="宋体"/>
          <w:sz w:val="24"/>
          <w:szCs w:val="24"/>
        </w:rPr>
        <w:t>发生的原因，列明所有的当事人，并根据</w:t>
      </w:r>
      <w:r>
        <w:rPr>
          <w:rFonts w:hAnsi="宋体"/>
          <w:bCs/>
          <w:sz w:val="24"/>
          <w:szCs w:val="24"/>
        </w:rPr>
        <w:t>估值错误</w:t>
      </w:r>
      <w:r>
        <w:rPr>
          <w:rFonts w:hAnsi="宋体"/>
          <w:sz w:val="24"/>
          <w:szCs w:val="24"/>
        </w:rPr>
        <w:t>发生的原因确定</w:t>
      </w:r>
      <w:r>
        <w:rPr>
          <w:rFonts w:hAnsi="宋体"/>
          <w:bCs/>
          <w:sz w:val="24"/>
          <w:szCs w:val="24"/>
        </w:rPr>
        <w:t>估值错误</w:t>
      </w:r>
      <w:r>
        <w:rPr>
          <w:rFonts w:hAnsi="宋体"/>
          <w:sz w:val="24"/>
          <w:szCs w:val="24"/>
        </w:rPr>
        <w:t>的责任方；</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）根据</w:t>
      </w:r>
      <w:r>
        <w:rPr>
          <w:rFonts w:hAnsi="宋体"/>
          <w:bCs/>
          <w:sz w:val="24"/>
          <w:szCs w:val="24"/>
        </w:rPr>
        <w:t>估值错误</w:t>
      </w:r>
      <w:r>
        <w:rPr>
          <w:rFonts w:hAnsi="宋体"/>
          <w:sz w:val="24"/>
          <w:szCs w:val="24"/>
        </w:rPr>
        <w:t>处理原则或当事人协商的方法对因</w:t>
      </w:r>
      <w:r>
        <w:rPr>
          <w:rFonts w:hAnsi="宋体"/>
          <w:bCs/>
          <w:sz w:val="24"/>
          <w:szCs w:val="24"/>
        </w:rPr>
        <w:t>估值错误</w:t>
      </w:r>
      <w:r>
        <w:rPr>
          <w:rFonts w:hAnsi="宋体"/>
          <w:sz w:val="24"/>
          <w:szCs w:val="24"/>
        </w:rPr>
        <w:t>造成的损失进行评估；</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）根据</w:t>
      </w:r>
      <w:r>
        <w:rPr>
          <w:rFonts w:hAnsi="宋体"/>
          <w:bCs/>
          <w:sz w:val="24"/>
          <w:szCs w:val="24"/>
        </w:rPr>
        <w:t>估值错误</w:t>
      </w:r>
      <w:r>
        <w:rPr>
          <w:rFonts w:hAnsi="宋体"/>
          <w:sz w:val="24"/>
          <w:szCs w:val="24"/>
        </w:rPr>
        <w:t>处理原则或当事人协商的方法由</w:t>
      </w:r>
      <w:r>
        <w:rPr>
          <w:rFonts w:hAnsi="宋体"/>
          <w:bCs/>
          <w:sz w:val="24"/>
          <w:szCs w:val="24"/>
        </w:rPr>
        <w:t>估值错误</w:t>
      </w:r>
      <w:r>
        <w:rPr>
          <w:rFonts w:hAnsi="宋体"/>
          <w:sz w:val="24"/>
          <w:szCs w:val="24"/>
        </w:rPr>
        <w:t>的责任方进行更正和赔偿损失；</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）根据</w:t>
      </w:r>
      <w:r>
        <w:rPr>
          <w:rFonts w:hAnsi="宋体"/>
          <w:bCs/>
          <w:sz w:val="24"/>
          <w:szCs w:val="24"/>
        </w:rPr>
        <w:t>估值错误</w:t>
      </w:r>
      <w:r>
        <w:rPr>
          <w:rFonts w:hAnsi="宋体"/>
          <w:sz w:val="24"/>
          <w:szCs w:val="24"/>
        </w:rPr>
        <w:t>处理的方法，需要修改基金登记机构交易数据的，由基金登记机构进行更正，并就</w:t>
      </w:r>
      <w:r>
        <w:rPr>
          <w:rFonts w:hAnsi="宋体"/>
          <w:bCs/>
          <w:sz w:val="24"/>
          <w:szCs w:val="24"/>
        </w:rPr>
        <w:t>估值错误</w:t>
      </w:r>
      <w:r>
        <w:rPr>
          <w:rFonts w:hAnsi="宋体"/>
          <w:sz w:val="24"/>
          <w:szCs w:val="24"/>
        </w:rPr>
        <w:t>的更正向有关当事人进行确认。</w:t>
      </w:r>
    </w:p>
    <w:p w:rsidR="004B526F" w:rsidRDefault="0065211F">
      <w:pPr>
        <w:adjustRightInd w:val="0"/>
        <w:snapToGrid w:val="0"/>
        <w:spacing w:line="360" w:lineRule="auto"/>
        <w:ind w:firstLineChars="200" w:firstLine="480"/>
        <w:rPr>
          <w:sz w:val="24"/>
          <w:szCs w:val="24"/>
        </w:rPr>
      </w:pPr>
      <w:r>
        <w:rPr>
          <w:sz w:val="24"/>
          <w:szCs w:val="24"/>
        </w:rPr>
        <w:t>4</w:t>
      </w:r>
      <w:r>
        <w:rPr>
          <w:rFonts w:hAnsi="宋体"/>
          <w:sz w:val="24"/>
          <w:szCs w:val="24"/>
        </w:rPr>
        <w:t>、基金份额净值</w:t>
      </w:r>
      <w:r>
        <w:rPr>
          <w:rFonts w:hAnsi="宋体"/>
          <w:bCs/>
          <w:sz w:val="24"/>
          <w:szCs w:val="24"/>
        </w:rPr>
        <w:t>估值错误</w:t>
      </w:r>
      <w:r>
        <w:rPr>
          <w:rFonts w:hAnsi="宋体"/>
          <w:sz w:val="24"/>
          <w:szCs w:val="24"/>
        </w:rPr>
        <w:t>处理的方法如下：</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）基金份额净值计算出现错误时，基金管理人应当立即予以纠正，通报基金托管人，并采取合理的措施防止损失进一步扩大。</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）错误偏差达到基金份额净值的</w:t>
      </w:r>
      <w:r>
        <w:rPr>
          <w:sz w:val="24"/>
          <w:szCs w:val="24"/>
        </w:rPr>
        <w:t>0.25%</w:t>
      </w:r>
      <w:r>
        <w:rPr>
          <w:rFonts w:hAnsi="宋体"/>
          <w:sz w:val="24"/>
          <w:szCs w:val="24"/>
        </w:rPr>
        <w:t>时，基金管理人应当通报基金托管人并报中国证监会备案；错误偏差达到基金份额净值的</w:t>
      </w:r>
      <w:r>
        <w:rPr>
          <w:sz w:val="24"/>
          <w:szCs w:val="24"/>
        </w:rPr>
        <w:t>0.5%</w:t>
      </w:r>
      <w:r>
        <w:rPr>
          <w:rFonts w:hAnsi="宋体"/>
          <w:sz w:val="24"/>
          <w:szCs w:val="24"/>
        </w:rPr>
        <w:t>时，基金管理人应当公告。</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）前述内容如法律法规或监管机关另有规定的，从其规定处理。</w:t>
      </w:r>
    </w:p>
    <w:p w:rsidR="004B526F" w:rsidRDefault="0065211F">
      <w:pPr>
        <w:adjustRightInd w:val="0"/>
        <w:snapToGrid w:val="0"/>
        <w:spacing w:line="360" w:lineRule="auto"/>
        <w:ind w:firstLineChars="200" w:firstLine="482"/>
        <w:rPr>
          <w:b/>
          <w:sz w:val="24"/>
          <w:szCs w:val="24"/>
        </w:rPr>
      </w:pPr>
      <w:r>
        <w:rPr>
          <w:rFonts w:hAnsi="宋体"/>
          <w:b/>
          <w:sz w:val="24"/>
          <w:szCs w:val="24"/>
        </w:rPr>
        <w:t>（六）暂停估值的情形</w:t>
      </w:r>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、基金投资所涉及的证券交易市场遇法定节假日或因其他原因暂停营业时；</w:t>
      </w:r>
    </w:p>
    <w:p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、因不可抗力致使基金管理人、基金托管人无法准确评估基金资产价值时；</w:t>
      </w:r>
    </w:p>
    <w:p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w:t>
      </w:r>
      <w:r>
        <w:rPr>
          <w:rFonts w:hAnsi="宋体"/>
          <w:bCs/>
          <w:sz w:val="24"/>
          <w:szCs w:val="24"/>
        </w:rPr>
        <w:t>占基金相当比例的投资品种的估值出现重大转变，而基金管理人为保障基金份额持有人的利益，已决定延迟估值；</w:t>
      </w:r>
    </w:p>
    <w:p w:rsidR="004B526F" w:rsidRDefault="0065211F">
      <w:pPr>
        <w:adjustRightInd w:val="0"/>
        <w:snapToGrid w:val="0"/>
        <w:spacing w:line="360" w:lineRule="auto"/>
        <w:ind w:firstLineChars="200" w:firstLine="480"/>
        <w:rPr>
          <w:sz w:val="24"/>
          <w:szCs w:val="24"/>
        </w:rPr>
      </w:pPr>
      <w:r>
        <w:rPr>
          <w:sz w:val="24"/>
          <w:szCs w:val="24"/>
        </w:rPr>
        <w:t>4</w:t>
      </w:r>
      <w:r>
        <w:rPr>
          <w:rFonts w:hAnsi="宋体"/>
          <w:sz w:val="24"/>
          <w:szCs w:val="24"/>
        </w:rPr>
        <w:t>、中国证监会和基金合同认定的其它情形。</w:t>
      </w:r>
    </w:p>
    <w:p w:rsidR="004B526F" w:rsidRDefault="0065211F">
      <w:pPr>
        <w:adjustRightInd w:val="0"/>
        <w:snapToGrid w:val="0"/>
        <w:spacing w:line="360" w:lineRule="auto"/>
        <w:ind w:firstLineChars="200" w:firstLine="482"/>
        <w:rPr>
          <w:b/>
          <w:sz w:val="24"/>
          <w:szCs w:val="24"/>
        </w:rPr>
      </w:pPr>
      <w:r>
        <w:rPr>
          <w:rFonts w:hAnsi="宋体"/>
          <w:b/>
          <w:sz w:val="24"/>
          <w:szCs w:val="24"/>
        </w:rPr>
        <w:t>（七）基金净值的确认</w:t>
      </w:r>
    </w:p>
    <w:p w:rsidR="004B526F" w:rsidRDefault="0065211F">
      <w:pPr>
        <w:adjustRightInd w:val="0"/>
        <w:snapToGrid w:val="0"/>
        <w:spacing w:line="360" w:lineRule="auto"/>
        <w:ind w:firstLineChars="200" w:firstLine="480"/>
        <w:rPr>
          <w:sz w:val="24"/>
          <w:szCs w:val="24"/>
        </w:rPr>
      </w:pPr>
      <w:r>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Pr>
          <w:rFonts w:hAnsi="宋体"/>
          <w:bCs/>
          <w:sz w:val="24"/>
          <w:szCs w:val="24"/>
        </w:rPr>
        <w:t>和基金份额净值</w:t>
      </w:r>
      <w:r>
        <w:rPr>
          <w:rFonts w:hAnsi="宋体"/>
          <w:sz w:val="24"/>
          <w:szCs w:val="24"/>
        </w:rPr>
        <w:t>并发送给基金托管人。基金托管人对净值计算结果复核确认后发送给基金管理人，由基金管理人对基金净值予以公布。</w:t>
      </w:r>
    </w:p>
    <w:p w:rsidR="004B526F" w:rsidRDefault="0065211F">
      <w:pPr>
        <w:adjustRightInd w:val="0"/>
        <w:snapToGrid w:val="0"/>
        <w:spacing w:line="360" w:lineRule="auto"/>
        <w:ind w:firstLineChars="200" w:firstLine="482"/>
        <w:rPr>
          <w:b/>
          <w:sz w:val="24"/>
          <w:szCs w:val="24"/>
        </w:rPr>
      </w:pPr>
      <w:r>
        <w:rPr>
          <w:rFonts w:hAnsi="宋体"/>
          <w:b/>
          <w:sz w:val="24"/>
          <w:szCs w:val="24"/>
        </w:rPr>
        <w:t>（八）特殊情</w:t>
      </w:r>
      <w:r>
        <w:rPr>
          <w:rFonts w:hAnsi="宋体" w:hint="eastAsia"/>
          <w:b/>
          <w:sz w:val="24"/>
          <w:szCs w:val="24"/>
        </w:rPr>
        <w:t>况</w:t>
      </w:r>
      <w:r>
        <w:rPr>
          <w:rFonts w:hAnsi="宋体"/>
          <w:b/>
          <w:sz w:val="24"/>
          <w:szCs w:val="24"/>
        </w:rPr>
        <w:t>的处理</w:t>
      </w:r>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、基金管理人或基金托管人按估值方法的第</w:t>
      </w:r>
      <w:r>
        <w:rPr>
          <w:sz w:val="24"/>
          <w:szCs w:val="24"/>
        </w:rPr>
        <w:t>5</w:t>
      </w:r>
      <w:r>
        <w:rPr>
          <w:rFonts w:hAnsi="宋体"/>
          <w:sz w:val="24"/>
          <w:szCs w:val="24"/>
        </w:rPr>
        <w:t>项进行估值时，所造成的误差不作为基金资产估值错误处理。</w:t>
      </w:r>
    </w:p>
    <w:p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4B526F" w:rsidRDefault="004B526F">
      <w:pPr>
        <w:adjustRightInd w:val="0"/>
        <w:snapToGrid w:val="0"/>
        <w:spacing w:line="360" w:lineRule="auto"/>
        <w:ind w:firstLineChars="200" w:firstLine="482"/>
        <w:rPr>
          <w:b/>
          <w:kern w:val="0"/>
          <w:sz w:val="24"/>
          <w:szCs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2" w:name="_Toc382321326"/>
      <w:r>
        <w:rPr>
          <w:rFonts w:ascii="宋体" w:hAnsi="宋体" w:hint="eastAsia"/>
          <w:b/>
          <w:kern w:val="0"/>
          <w:sz w:val="30"/>
        </w:rPr>
        <w:t>十五、基金收益与分配</w:t>
      </w:r>
      <w:bookmarkEnd w:id="82"/>
    </w:p>
    <w:p w:rsidR="004B526F" w:rsidRDefault="0065211F">
      <w:pPr>
        <w:adjustRightInd w:val="0"/>
        <w:snapToGrid w:val="0"/>
        <w:spacing w:line="360" w:lineRule="auto"/>
        <w:ind w:firstLineChars="200" w:firstLine="480"/>
        <w:rPr>
          <w:sz w:val="24"/>
          <w:szCs w:val="24"/>
        </w:rPr>
      </w:pPr>
      <w:r>
        <w:rPr>
          <w:rFonts w:hAnsi="宋体"/>
          <w:bCs/>
          <w:sz w:val="24"/>
          <w:szCs w:val="24"/>
        </w:rPr>
        <w:t>在存续期内，本基金按照基金合同的约定每月定期向基金份额持有人支付一定的现金</w:t>
      </w:r>
      <w:r>
        <w:rPr>
          <w:rFonts w:hAnsi="宋体"/>
          <w:sz w:val="24"/>
          <w:szCs w:val="24"/>
        </w:rPr>
        <w:t>，除上述定期支付外，本基金不另外进行收益分配。</w:t>
      </w:r>
      <w:r>
        <w:rPr>
          <w:rFonts w:hAnsi="宋体"/>
          <w:bCs/>
          <w:sz w:val="24"/>
          <w:szCs w:val="24"/>
        </w:rPr>
        <w:t>关于定期支付的相关规定见本招募说明书第九部分</w:t>
      </w:r>
      <w:r>
        <w:rPr>
          <w:rFonts w:hint="eastAsia"/>
          <w:bCs/>
          <w:sz w:val="24"/>
          <w:szCs w:val="24"/>
        </w:rPr>
        <w:t>“</w:t>
      </w:r>
      <w:r>
        <w:rPr>
          <w:rFonts w:hAnsi="宋体"/>
          <w:bCs/>
          <w:sz w:val="24"/>
          <w:szCs w:val="24"/>
        </w:rPr>
        <w:t>基金的定期支付</w:t>
      </w:r>
      <w:r>
        <w:rPr>
          <w:rFonts w:hint="eastAsia"/>
          <w:bCs/>
          <w:sz w:val="24"/>
          <w:szCs w:val="24"/>
        </w:rPr>
        <w:t>”</w:t>
      </w:r>
      <w:r>
        <w:rPr>
          <w:rFonts w:hAnsi="宋体"/>
          <w:bCs/>
          <w:sz w:val="24"/>
          <w:szCs w:val="24"/>
        </w:rPr>
        <w:t>。</w:t>
      </w:r>
    </w:p>
    <w:p w:rsidR="004B526F" w:rsidRDefault="004B526F">
      <w:pPr>
        <w:widowControl/>
        <w:adjustRightInd w:val="0"/>
        <w:snapToGrid w:val="0"/>
        <w:spacing w:line="360" w:lineRule="auto"/>
        <w:ind w:firstLineChars="200" w:firstLine="480"/>
        <w:rPr>
          <w:kern w:val="0"/>
          <w:sz w:val="24"/>
          <w:szCs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3" w:name="_Toc382321327"/>
      <w:r>
        <w:rPr>
          <w:rFonts w:ascii="宋体" w:hAnsi="宋体" w:hint="eastAsia"/>
          <w:b/>
          <w:kern w:val="0"/>
          <w:sz w:val="30"/>
        </w:rPr>
        <w:t>十六、基金的费用与税收</w:t>
      </w:r>
      <w:bookmarkEnd w:id="83"/>
    </w:p>
    <w:p w:rsidR="004B526F" w:rsidRDefault="0065211F">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rsidR="004B526F" w:rsidRDefault="0065211F">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rsidR="004B526F" w:rsidRDefault="0065211F">
      <w:pPr>
        <w:adjustRightInd w:val="0"/>
        <w:snapToGrid w:val="0"/>
        <w:spacing w:line="360" w:lineRule="auto"/>
        <w:ind w:firstLineChars="200" w:firstLine="480"/>
        <w:rPr>
          <w:sz w:val="24"/>
        </w:rPr>
      </w:pPr>
      <w:r>
        <w:rPr>
          <w:sz w:val="24"/>
        </w:rPr>
        <w:t>2</w:t>
      </w:r>
      <w:r>
        <w:rPr>
          <w:rFonts w:hAnsi="宋体"/>
          <w:sz w:val="24"/>
        </w:rPr>
        <w:t>、基金托管人的托管费；</w:t>
      </w:r>
    </w:p>
    <w:p w:rsidR="004B526F" w:rsidRDefault="0065211F">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rsidR="004B526F" w:rsidRDefault="0065211F">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rsidR="004B526F" w:rsidRDefault="0065211F">
      <w:pPr>
        <w:adjustRightInd w:val="0"/>
        <w:snapToGrid w:val="0"/>
        <w:spacing w:line="360" w:lineRule="auto"/>
        <w:ind w:firstLineChars="200" w:firstLine="480"/>
        <w:rPr>
          <w:bCs/>
          <w:sz w:val="24"/>
        </w:rPr>
      </w:pPr>
      <w:r>
        <w:rPr>
          <w:bCs/>
          <w:sz w:val="24"/>
        </w:rPr>
        <w:t>5</w:t>
      </w:r>
      <w:r>
        <w:rPr>
          <w:rFonts w:hAnsi="宋体"/>
          <w:bCs/>
          <w:sz w:val="24"/>
        </w:rPr>
        <w:t>、基金份额持有人大会费用</w:t>
      </w:r>
      <w:bookmarkStart w:id="84" w:name="_Toc109537393"/>
      <w:r>
        <w:rPr>
          <w:rFonts w:hAnsi="宋体"/>
          <w:bCs/>
          <w:sz w:val="24"/>
        </w:rPr>
        <w:t>；</w:t>
      </w:r>
    </w:p>
    <w:p w:rsidR="004B526F" w:rsidRDefault="0065211F">
      <w:pPr>
        <w:adjustRightInd w:val="0"/>
        <w:snapToGrid w:val="0"/>
        <w:spacing w:line="360" w:lineRule="auto"/>
        <w:ind w:firstLineChars="200" w:firstLine="480"/>
        <w:rPr>
          <w:bCs/>
          <w:sz w:val="24"/>
        </w:rPr>
      </w:pPr>
      <w:r>
        <w:rPr>
          <w:bCs/>
          <w:sz w:val="24"/>
        </w:rPr>
        <w:t>6</w:t>
      </w:r>
      <w:r>
        <w:rPr>
          <w:rFonts w:hAnsi="宋体"/>
          <w:bCs/>
          <w:sz w:val="24"/>
        </w:rPr>
        <w:t>、基金的证券交易</w:t>
      </w:r>
      <w:bookmarkEnd w:id="84"/>
      <w:r>
        <w:rPr>
          <w:rFonts w:hAnsi="宋体"/>
          <w:bCs/>
          <w:sz w:val="24"/>
        </w:rPr>
        <w:t>费用；</w:t>
      </w:r>
    </w:p>
    <w:p w:rsidR="004B526F" w:rsidRDefault="0065211F">
      <w:pPr>
        <w:adjustRightInd w:val="0"/>
        <w:snapToGrid w:val="0"/>
        <w:spacing w:line="360" w:lineRule="auto"/>
        <w:ind w:firstLineChars="200" w:firstLine="480"/>
        <w:rPr>
          <w:bCs/>
          <w:sz w:val="24"/>
        </w:rPr>
      </w:pPr>
      <w:r>
        <w:rPr>
          <w:bCs/>
          <w:sz w:val="24"/>
        </w:rPr>
        <w:t>7</w:t>
      </w:r>
      <w:r>
        <w:rPr>
          <w:rFonts w:hAnsi="宋体"/>
          <w:bCs/>
          <w:sz w:val="24"/>
        </w:rPr>
        <w:t>、基金的银行汇划费用；</w:t>
      </w:r>
    </w:p>
    <w:p w:rsidR="004B526F" w:rsidRDefault="0065211F">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rsidR="004B526F" w:rsidRDefault="0065211F">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rsidR="004B526F" w:rsidRDefault="0065211F">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rsidR="004B526F" w:rsidRDefault="0065211F">
      <w:pPr>
        <w:spacing w:line="360" w:lineRule="auto"/>
        <w:ind w:firstLineChars="200" w:firstLine="480"/>
        <w:rPr>
          <w:bCs/>
          <w:sz w:val="24"/>
        </w:rPr>
      </w:pPr>
      <w:r>
        <w:rPr>
          <w:bCs/>
          <w:sz w:val="24"/>
        </w:rPr>
        <w:t>1</w:t>
      </w:r>
      <w:r>
        <w:rPr>
          <w:rFonts w:hint="eastAsia"/>
          <w:bCs/>
          <w:sz w:val="24"/>
        </w:rPr>
        <w:t>、与基金运作有关的费用</w:t>
      </w:r>
    </w:p>
    <w:p w:rsidR="004B526F" w:rsidRDefault="0065211F">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rsidR="004B526F" w:rsidRDefault="0065211F">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rsidR="004B526F" w:rsidRDefault="0065211F">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rsidR="004B526F" w:rsidRDefault="0065211F">
      <w:pPr>
        <w:adjustRightInd w:val="0"/>
        <w:snapToGrid w:val="0"/>
        <w:spacing w:line="360" w:lineRule="auto"/>
        <w:ind w:firstLineChars="200" w:firstLine="480"/>
        <w:rPr>
          <w:sz w:val="24"/>
        </w:rPr>
      </w:pPr>
      <w:r>
        <w:rPr>
          <w:sz w:val="24"/>
        </w:rPr>
        <w:t>H</w:t>
      </w:r>
      <w:r>
        <w:rPr>
          <w:rFonts w:hAnsi="宋体"/>
          <w:sz w:val="24"/>
        </w:rPr>
        <w:t>为每日应计提的基金管理费</w:t>
      </w:r>
    </w:p>
    <w:p w:rsidR="004B526F" w:rsidRDefault="0065211F">
      <w:pPr>
        <w:adjustRightInd w:val="0"/>
        <w:snapToGrid w:val="0"/>
        <w:spacing w:line="360" w:lineRule="auto"/>
        <w:ind w:firstLineChars="200" w:firstLine="480"/>
        <w:rPr>
          <w:sz w:val="24"/>
        </w:rPr>
      </w:pPr>
      <w:r>
        <w:rPr>
          <w:sz w:val="24"/>
        </w:rPr>
        <w:t>E</w:t>
      </w:r>
      <w:r>
        <w:rPr>
          <w:rFonts w:hAnsi="宋体"/>
          <w:sz w:val="24"/>
        </w:rPr>
        <w:t>为前一日的基金资产净值</w:t>
      </w:r>
    </w:p>
    <w:p w:rsidR="004B526F" w:rsidRDefault="0065211F">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rsidR="004B526F" w:rsidRDefault="0065211F">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rsidR="004B526F" w:rsidRDefault="0065211F">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rsidR="004B526F" w:rsidRDefault="0065211F">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rsidR="004B526F" w:rsidRDefault="0065211F">
      <w:pPr>
        <w:adjustRightInd w:val="0"/>
        <w:snapToGrid w:val="0"/>
        <w:spacing w:line="360" w:lineRule="auto"/>
        <w:ind w:firstLineChars="200" w:firstLine="480"/>
        <w:rPr>
          <w:sz w:val="24"/>
        </w:rPr>
      </w:pPr>
      <w:r>
        <w:rPr>
          <w:sz w:val="24"/>
        </w:rPr>
        <w:t>H</w:t>
      </w:r>
      <w:r>
        <w:rPr>
          <w:rFonts w:hAnsi="宋体"/>
          <w:sz w:val="24"/>
        </w:rPr>
        <w:t>为每日应计提的基金托管费</w:t>
      </w:r>
    </w:p>
    <w:p w:rsidR="004B526F" w:rsidRDefault="0065211F">
      <w:pPr>
        <w:adjustRightInd w:val="0"/>
        <w:snapToGrid w:val="0"/>
        <w:spacing w:line="360" w:lineRule="auto"/>
        <w:ind w:firstLineChars="200" w:firstLine="480"/>
        <w:rPr>
          <w:sz w:val="24"/>
        </w:rPr>
      </w:pPr>
      <w:r>
        <w:rPr>
          <w:sz w:val="24"/>
        </w:rPr>
        <w:t>E</w:t>
      </w:r>
      <w:r>
        <w:rPr>
          <w:rFonts w:hAnsi="宋体"/>
          <w:sz w:val="24"/>
        </w:rPr>
        <w:t>为前一日的基金资产净值</w:t>
      </w:r>
    </w:p>
    <w:p w:rsidR="004B526F" w:rsidRDefault="0065211F">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rsidR="004B526F" w:rsidRDefault="0065211F">
      <w:pPr>
        <w:spacing w:line="360" w:lineRule="auto"/>
        <w:ind w:firstLineChars="200" w:firstLine="480"/>
        <w:rPr>
          <w:rFonts w:ascii="宋体" w:hAnsi="宋体"/>
          <w:sz w:val="24"/>
        </w:rPr>
      </w:pPr>
      <w:r>
        <w:rPr>
          <w:rFonts w:ascii="宋体" w:hAnsi="宋体" w:hint="eastAsia"/>
          <w:sz w:val="24"/>
        </w:rPr>
        <w:t>2、与基金销售有关的费用</w:t>
      </w:r>
    </w:p>
    <w:p w:rsidR="004B526F" w:rsidRDefault="0065211F">
      <w:pPr>
        <w:spacing w:line="360" w:lineRule="auto"/>
        <w:ind w:firstLineChars="200" w:firstLine="480"/>
        <w:rPr>
          <w:rFonts w:ascii="宋体" w:hAnsi="宋体"/>
          <w:sz w:val="24"/>
        </w:rPr>
      </w:pPr>
      <w:r>
        <w:rPr>
          <w:rFonts w:ascii="宋体" w:hAnsi="宋体" w:hint="eastAsia"/>
          <w:sz w:val="24"/>
        </w:rPr>
        <w:t>（1）申购费</w:t>
      </w:r>
    </w:p>
    <w:p w:rsidR="004B526F" w:rsidRDefault="0065211F">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本基金申购费的费率水平、计算公式和收取方式详见“基金份额的申购与赎回”一章。</w:t>
      </w:r>
    </w:p>
    <w:p w:rsidR="004B526F" w:rsidRDefault="0065211F">
      <w:pPr>
        <w:spacing w:line="360" w:lineRule="auto"/>
        <w:ind w:firstLineChars="200" w:firstLine="480"/>
        <w:rPr>
          <w:rFonts w:ascii="宋体" w:hAnsi="宋体"/>
          <w:sz w:val="24"/>
        </w:rPr>
      </w:pPr>
      <w:r>
        <w:rPr>
          <w:rFonts w:ascii="宋体" w:hAnsi="宋体" w:hint="eastAsia"/>
          <w:sz w:val="24"/>
        </w:rPr>
        <w:t>（2）赎回费</w:t>
      </w:r>
    </w:p>
    <w:p w:rsidR="004B526F" w:rsidRDefault="0065211F">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rsidR="004B526F" w:rsidRDefault="0065211F">
      <w:pPr>
        <w:spacing w:line="360" w:lineRule="auto"/>
        <w:ind w:firstLineChars="200" w:firstLine="480"/>
        <w:rPr>
          <w:rFonts w:ascii="宋体" w:hAnsi="宋体"/>
          <w:sz w:val="24"/>
        </w:rPr>
      </w:pPr>
      <w:r>
        <w:rPr>
          <w:rFonts w:ascii="宋体" w:hAnsi="宋体" w:hint="eastAsia"/>
          <w:sz w:val="24"/>
        </w:rPr>
        <w:t>（3）转换费</w:t>
      </w:r>
    </w:p>
    <w:p w:rsidR="004B526F" w:rsidRDefault="0065211F">
      <w:pPr>
        <w:spacing w:line="360" w:lineRule="auto"/>
        <w:ind w:firstLineChars="200" w:firstLine="480"/>
        <w:rPr>
          <w:rFonts w:ascii="宋体" w:hAnsi="宋体"/>
          <w:sz w:val="24"/>
        </w:rPr>
      </w:pPr>
      <w:r>
        <w:rPr>
          <w:rFonts w:ascii="宋体" w:hAnsi="宋体" w:hint="eastAsia"/>
          <w:sz w:val="24"/>
        </w:rPr>
        <w:t>本基金转换费的费率水平、计算公式和收取方式详见“基金的转换”一章。</w:t>
      </w:r>
    </w:p>
    <w:p w:rsidR="004B526F" w:rsidRDefault="0065211F">
      <w:pPr>
        <w:adjustRightInd w:val="0"/>
        <w:snapToGrid w:val="0"/>
        <w:spacing w:line="360" w:lineRule="auto"/>
        <w:ind w:firstLineChars="200" w:firstLine="480"/>
        <w:rPr>
          <w:sz w:val="24"/>
        </w:rPr>
      </w:pPr>
      <w:r>
        <w:rPr>
          <w:bCs/>
          <w:sz w:val="24"/>
        </w:rPr>
        <w:t>3</w:t>
      </w:r>
      <w:r>
        <w:rPr>
          <w:rFonts w:hAnsi="宋体"/>
          <w:bCs/>
          <w:sz w:val="24"/>
        </w:rPr>
        <w:t>、上述</w:t>
      </w:r>
      <w:r>
        <w:rPr>
          <w:rFonts w:hint="eastAsia"/>
          <w:bCs/>
          <w:sz w:val="24"/>
        </w:rPr>
        <w:t>“（</w:t>
      </w:r>
      <w:r>
        <w:rPr>
          <w:rFonts w:hAnsi="宋体"/>
          <w:bCs/>
          <w:sz w:val="24"/>
        </w:rPr>
        <w:t>一</w:t>
      </w:r>
      <w:r>
        <w:rPr>
          <w:rFonts w:hAnsi="宋体" w:hint="eastAsia"/>
          <w:bCs/>
          <w:sz w:val="24"/>
        </w:rPr>
        <w:t>）</w:t>
      </w:r>
      <w:r>
        <w:rPr>
          <w:rFonts w:hAnsi="宋体"/>
          <w:bCs/>
          <w:sz w:val="24"/>
        </w:rPr>
        <w:t>基金费用的种类</w:t>
      </w:r>
      <w:r>
        <w:rPr>
          <w:rFonts w:hint="eastAsia"/>
          <w:bCs/>
          <w:sz w:val="24"/>
        </w:rPr>
        <w:t>”</w:t>
      </w:r>
      <w:r>
        <w:rPr>
          <w:rFonts w:hAnsi="宋体"/>
          <w:bCs/>
          <w:sz w:val="24"/>
        </w:rPr>
        <w:t>中第</w:t>
      </w:r>
      <w:r>
        <w:rPr>
          <w:bCs/>
          <w:sz w:val="24"/>
        </w:rPr>
        <w:t>3</w:t>
      </w:r>
      <w:r>
        <w:rPr>
          <w:rFonts w:hAnsi="宋体"/>
          <w:bCs/>
          <w:sz w:val="24"/>
        </w:rPr>
        <w:t>－</w:t>
      </w:r>
      <w:r>
        <w:rPr>
          <w:bCs/>
          <w:sz w:val="24"/>
        </w:rPr>
        <w:t>9</w:t>
      </w:r>
      <w:r>
        <w:rPr>
          <w:rFonts w:hAnsi="宋体"/>
          <w:bCs/>
          <w:sz w:val="24"/>
        </w:rPr>
        <w:t>项费用，根据有关法规及相应协议规定，按费用实际支出金额列入当期费用，由基金托管人从基金财产中支付。</w:t>
      </w:r>
    </w:p>
    <w:p w:rsidR="004B526F" w:rsidRDefault="0065211F">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rsidR="004B526F" w:rsidRDefault="0065211F">
      <w:pPr>
        <w:adjustRightInd w:val="0"/>
        <w:snapToGrid w:val="0"/>
        <w:spacing w:line="360" w:lineRule="auto"/>
        <w:ind w:firstLineChars="200" w:firstLine="480"/>
        <w:rPr>
          <w:bCs/>
          <w:sz w:val="24"/>
        </w:rPr>
      </w:pPr>
      <w:r>
        <w:rPr>
          <w:rFonts w:hAnsi="宋体"/>
          <w:bCs/>
          <w:sz w:val="24"/>
        </w:rPr>
        <w:t>下列费用不列入基金费用：</w:t>
      </w:r>
    </w:p>
    <w:p w:rsidR="004B526F" w:rsidRDefault="0065211F">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rsidR="004B526F" w:rsidRDefault="0065211F">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rsidR="004B526F" w:rsidRDefault="0065211F">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rsidR="004B526F" w:rsidRDefault="0065211F">
      <w:pPr>
        <w:adjustRightInd w:val="0"/>
        <w:snapToGrid w:val="0"/>
        <w:spacing w:line="360" w:lineRule="auto"/>
        <w:ind w:firstLineChars="200" w:firstLine="480"/>
        <w:rPr>
          <w:sz w:val="24"/>
        </w:rPr>
      </w:pPr>
      <w:bookmarkStart w:id="85" w:name="_Hlt81193394"/>
      <w:bookmarkEnd w:id="85"/>
      <w:r>
        <w:rPr>
          <w:bCs/>
          <w:sz w:val="24"/>
        </w:rPr>
        <w:t>4</w:t>
      </w:r>
      <w:r>
        <w:rPr>
          <w:rFonts w:hAnsi="宋体"/>
          <w:bCs/>
          <w:sz w:val="24"/>
        </w:rPr>
        <w:t>、其他根据相关法律法规及中国证监会的有关规定不得列入基金费用的项目。</w:t>
      </w:r>
    </w:p>
    <w:p w:rsidR="004B526F" w:rsidRDefault="0065211F">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rsidR="004B526F" w:rsidRDefault="0065211F">
      <w:pPr>
        <w:adjustRightInd w:val="0"/>
        <w:snapToGrid w:val="0"/>
        <w:spacing w:line="360" w:lineRule="auto"/>
        <w:ind w:firstLineChars="200" w:firstLine="480"/>
        <w:rPr>
          <w:sz w:val="24"/>
        </w:rPr>
      </w:pPr>
      <w:r>
        <w:rPr>
          <w:rFonts w:hAnsi="宋体"/>
          <w:bCs/>
          <w:sz w:val="24"/>
        </w:rPr>
        <w:t>本基金运作过程中涉及的各纳税主体，其纳税义务按国家税收</w:t>
      </w:r>
      <w:bookmarkStart w:id="86" w:name="_Hlt88900784"/>
      <w:bookmarkEnd w:id="86"/>
      <w:r>
        <w:rPr>
          <w:rFonts w:hAnsi="宋体"/>
          <w:bCs/>
          <w:sz w:val="24"/>
        </w:rPr>
        <w:t>法律、法规执行。</w:t>
      </w:r>
    </w:p>
    <w:p w:rsidR="004B526F" w:rsidRDefault="004B526F">
      <w:pPr>
        <w:widowControl/>
        <w:adjustRightInd w:val="0"/>
        <w:snapToGrid w:val="0"/>
        <w:spacing w:line="360" w:lineRule="auto"/>
        <w:ind w:firstLineChars="200" w:firstLine="480"/>
        <w:rPr>
          <w:kern w:val="0"/>
          <w:sz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7" w:name="_Toc382321328"/>
      <w:r>
        <w:rPr>
          <w:rFonts w:ascii="宋体" w:hAnsi="宋体" w:hint="eastAsia"/>
          <w:b/>
          <w:kern w:val="0"/>
          <w:sz w:val="30"/>
        </w:rPr>
        <w:t>十七、基金的会计与审计</w:t>
      </w:r>
      <w:bookmarkEnd w:id="87"/>
    </w:p>
    <w:p w:rsidR="004B526F" w:rsidRDefault="0065211F">
      <w:pPr>
        <w:adjustRightInd w:val="0"/>
        <w:snapToGrid w:val="0"/>
        <w:spacing w:line="360" w:lineRule="auto"/>
        <w:ind w:firstLineChars="200" w:firstLine="482"/>
        <w:outlineLvl w:val="1"/>
        <w:rPr>
          <w:b/>
          <w:sz w:val="24"/>
        </w:rPr>
      </w:pPr>
      <w:r>
        <w:rPr>
          <w:rFonts w:hAnsi="宋体"/>
          <w:b/>
          <w:sz w:val="24"/>
        </w:rPr>
        <w:t>（一）基金会计政策</w:t>
      </w:r>
      <w:r>
        <w:rPr>
          <w:b/>
          <w:sz w:val="24"/>
        </w:rPr>
        <w:t xml:space="preserve"> </w:t>
      </w:r>
    </w:p>
    <w:p w:rsidR="004B526F" w:rsidRDefault="0065211F">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rsidR="004B526F" w:rsidRDefault="0065211F">
      <w:pPr>
        <w:adjustRightInd w:val="0"/>
        <w:snapToGrid w:val="0"/>
        <w:spacing w:line="360" w:lineRule="auto"/>
        <w:ind w:firstLineChars="200" w:firstLine="480"/>
        <w:rPr>
          <w:sz w:val="24"/>
          <w:szCs w:val="18"/>
        </w:rPr>
      </w:pPr>
      <w:r>
        <w:rPr>
          <w:sz w:val="24"/>
        </w:rPr>
        <w:t>2</w:t>
      </w:r>
      <w:r>
        <w:rPr>
          <w:rFonts w:hAnsi="宋体"/>
          <w:sz w:val="24"/>
        </w:rPr>
        <w:t>、基金的会计年度为公历年度的</w:t>
      </w:r>
      <w:r>
        <w:rPr>
          <w:sz w:val="24"/>
        </w:rPr>
        <w:t>1</w:t>
      </w:r>
      <w:r>
        <w:rPr>
          <w:rFonts w:hAnsi="宋体"/>
          <w:sz w:val="24"/>
        </w:rPr>
        <w:t>月</w:t>
      </w:r>
      <w:r>
        <w:rPr>
          <w:sz w:val="24"/>
        </w:rPr>
        <w:t>1</w:t>
      </w:r>
      <w:r>
        <w:rPr>
          <w:rFonts w:hAnsi="宋体"/>
          <w:sz w:val="24"/>
        </w:rPr>
        <w:t>日至</w:t>
      </w:r>
      <w:r>
        <w:rPr>
          <w:sz w:val="24"/>
        </w:rPr>
        <w:t>12</w:t>
      </w:r>
      <w:r>
        <w:rPr>
          <w:rFonts w:hAnsi="宋体"/>
          <w:sz w:val="24"/>
        </w:rPr>
        <w:t>月</w:t>
      </w:r>
      <w:r>
        <w:rPr>
          <w:sz w:val="24"/>
        </w:rPr>
        <w:t>31</w:t>
      </w:r>
      <w:r>
        <w:rPr>
          <w:rFonts w:hAnsi="宋体"/>
          <w:sz w:val="24"/>
        </w:rPr>
        <w:t>日；</w:t>
      </w:r>
      <w:r>
        <w:rPr>
          <w:bCs/>
          <w:sz w:val="24"/>
        </w:rPr>
        <w:t xml:space="preserve"> </w:t>
      </w:r>
      <w:bookmarkStart w:id="88" w:name="_Toc109537394"/>
    </w:p>
    <w:p w:rsidR="004B526F" w:rsidRDefault="0065211F">
      <w:pPr>
        <w:adjustRightInd w:val="0"/>
        <w:snapToGrid w:val="0"/>
        <w:spacing w:line="360" w:lineRule="auto"/>
        <w:ind w:firstLineChars="200" w:firstLine="480"/>
        <w:rPr>
          <w:sz w:val="24"/>
          <w:szCs w:val="18"/>
        </w:rPr>
      </w:pPr>
      <w:r>
        <w:rPr>
          <w:sz w:val="24"/>
        </w:rPr>
        <w:t>3</w:t>
      </w:r>
      <w:r>
        <w:rPr>
          <w:rFonts w:hAnsi="宋体"/>
          <w:sz w:val="24"/>
        </w:rPr>
        <w:t>、</w:t>
      </w:r>
      <w:r>
        <w:rPr>
          <w:rFonts w:hAnsi="宋体"/>
          <w:sz w:val="24"/>
          <w:szCs w:val="21"/>
        </w:rPr>
        <w:t>基金核</w:t>
      </w:r>
      <w:bookmarkEnd w:id="88"/>
      <w:r>
        <w:rPr>
          <w:rFonts w:hAnsi="宋体"/>
          <w:sz w:val="24"/>
          <w:szCs w:val="21"/>
        </w:rPr>
        <w:t>算以人民币为记账本位币，以人民币元为记账单位；</w:t>
      </w:r>
    </w:p>
    <w:p w:rsidR="004B526F" w:rsidRDefault="0065211F">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rsidR="004B526F" w:rsidRDefault="0065211F">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rsidR="004B526F" w:rsidRDefault="0065211F">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rsidR="004B526F" w:rsidRDefault="0065211F">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、基金托管人每月与基金管理人就基金的会计核算、报表编制等进行核对并以书面方式确认。</w:t>
      </w:r>
    </w:p>
    <w:p w:rsidR="004B526F" w:rsidRDefault="0065211F">
      <w:pPr>
        <w:adjustRightInd w:val="0"/>
        <w:snapToGrid w:val="0"/>
        <w:spacing w:line="360" w:lineRule="auto"/>
        <w:ind w:firstLineChars="200" w:firstLine="482"/>
        <w:outlineLvl w:val="1"/>
        <w:rPr>
          <w:b/>
          <w:sz w:val="24"/>
        </w:rPr>
      </w:pPr>
      <w:r>
        <w:rPr>
          <w:rFonts w:hAnsi="宋体"/>
          <w:b/>
          <w:sz w:val="24"/>
        </w:rPr>
        <w:t>（二）基金的年度审计</w:t>
      </w:r>
      <w:r>
        <w:rPr>
          <w:b/>
          <w:sz w:val="24"/>
        </w:rPr>
        <w:t xml:space="preserve"> </w:t>
      </w:r>
    </w:p>
    <w:p w:rsidR="004B526F" w:rsidRDefault="0065211F">
      <w:pPr>
        <w:adjustRightInd w:val="0"/>
        <w:snapToGrid w:val="0"/>
        <w:spacing w:line="360" w:lineRule="auto"/>
        <w:ind w:firstLineChars="200" w:firstLine="480"/>
        <w:rPr>
          <w:sz w:val="24"/>
          <w:szCs w:val="18"/>
        </w:rPr>
      </w:pPr>
      <w:r>
        <w:rPr>
          <w:sz w:val="24"/>
        </w:rPr>
        <w:t>1</w:t>
      </w:r>
      <w:r>
        <w:rPr>
          <w:rFonts w:hAnsi="宋体"/>
          <w:sz w:val="24"/>
        </w:rPr>
        <w:t>、基金管理人聘请</w:t>
      </w:r>
      <w:r>
        <w:rPr>
          <w:rFonts w:hAnsi="宋体"/>
          <w:bCs/>
          <w:sz w:val="24"/>
        </w:rPr>
        <w:t>与基金管理人、基金托管人相互独立的具有证券从业资格的会计师事务所及其注册会计师对本基金的年度财务报表进行审计。</w:t>
      </w:r>
    </w:p>
    <w:p w:rsidR="004B526F" w:rsidRDefault="0065211F">
      <w:pPr>
        <w:adjustRightInd w:val="0"/>
        <w:snapToGrid w:val="0"/>
        <w:spacing w:line="360" w:lineRule="auto"/>
        <w:ind w:firstLineChars="200" w:firstLine="480"/>
        <w:rPr>
          <w:sz w:val="24"/>
          <w:szCs w:val="18"/>
        </w:rPr>
      </w:pPr>
      <w:r>
        <w:rPr>
          <w:sz w:val="24"/>
          <w:szCs w:val="21"/>
        </w:rPr>
        <w:t>2</w:t>
      </w:r>
      <w:r>
        <w:rPr>
          <w:rFonts w:hAnsi="宋体"/>
          <w:sz w:val="24"/>
          <w:szCs w:val="21"/>
        </w:rPr>
        <w:t>、会计师事务所更换经办注册会计师，应事先征得基金管理人同意。</w:t>
      </w:r>
    </w:p>
    <w:p w:rsidR="004B526F" w:rsidRDefault="0065211F">
      <w:pPr>
        <w:adjustRightInd w:val="0"/>
        <w:snapToGrid w:val="0"/>
        <w:spacing w:line="360" w:lineRule="auto"/>
        <w:ind w:firstLineChars="200" w:firstLine="480"/>
        <w:rPr>
          <w:sz w:val="24"/>
        </w:rPr>
      </w:pPr>
      <w:r>
        <w:rPr>
          <w:sz w:val="24"/>
        </w:rPr>
        <w:t>3</w:t>
      </w:r>
      <w:r>
        <w:rPr>
          <w:rFonts w:hAnsi="宋体"/>
          <w:sz w:val="24"/>
        </w:rPr>
        <w:t>、基金管理人认为有充足理由更换会计师事务所，须通报基金托管人。更换会计师事务所</w:t>
      </w:r>
      <w:r>
        <w:rPr>
          <w:rFonts w:hAnsi="宋体"/>
          <w:bCs/>
          <w:sz w:val="24"/>
        </w:rPr>
        <w:t>需在</w:t>
      </w:r>
      <w:r>
        <w:rPr>
          <w:bCs/>
          <w:sz w:val="24"/>
        </w:rPr>
        <w:t>2</w:t>
      </w:r>
      <w:r>
        <w:rPr>
          <w:rFonts w:hAnsi="宋体"/>
          <w:bCs/>
          <w:sz w:val="24"/>
        </w:rPr>
        <w:t>个工作日内</w:t>
      </w:r>
      <w:r>
        <w:rPr>
          <w:rFonts w:hAnsi="宋体"/>
          <w:sz w:val="24"/>
          <w:szCs w:val="18"/>
        </w:rPr>
        <w:t>在指定媒体公告</w:t>
      </w:r>
      <w:r>
        <w:rPr>
          <w:rFonts w:hAnsi="宋体"/>
          <w:bCs/>
          <w:sz w:val="24"/>
        </w:rPr>
        <w:t>并报中国证监会备案</w:t>
      </w:r>
      <w:r>
        <w:rPr>
          <w:rFonts w:hAnsi="宋体"/>
          <w:sz w:val="24"/>
        </w:rPr>
        <w:t>。</w:t>
      </w:r>
    </w:p>
    <w:p w:rsidR="004B526F" w:rsidRDefault="004B526F">
      <w:pPr>
        <w:widowControl/>
        <w:adjustRightInd w:val="0"/>
        <w:snapToGrid w:val="0"/>
        <w:spacing w:line="360" w:lineRule="auto"/>
        <w:ind w:firstLineChars="200" w:firstLine="480"/>
        <w:rPr>
          <w:kern w:val="0"/>
          <w:sz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9" w:name="_Toc382321329"/>
      <w:r>
        <w:rPr>
          <w:rFonts w:ascii="宋体" w:hAnsi="宋体" w:hint="eastAsia"/>
          <w:b/>
          <w:kern w:val="0"/>
          <w:sz w:val="30"/>
        </w:rPr>
        <w:t>十八、基金的信息披露</w:t>
      </w:r>
      <w:bookmarkEnd w:id="89"/>
    </w:p>
    <w:p w:rsidR="004B526F" w:rsidRDefault="0065211F">
      <w:pPr>
        <w:adjustRightInd w:val="0"/>
        <w:snapToGrid w:val="0"/>
        <w:spacing w:line="360" w:lineRule="auto"/>
        <w:ind w:firstLineChars="200" w:firstLine="482"/>
        <w:rPr>
          <w:b/>
          <w:sz w:val="24"/>
        </w:rPr>
      </w:pPr>
      <w:r>
        <w:rPr>
          <w:rFonts w:hAnsi="宋体"/>
          <w:b/>
          <w:sz w:val="24"/>
        </w:rPr>
        <w:t>（一）</w:t>
      </w:r>
      <w:r>
        <w:rPr>
          <w:rFonts w:hAnsi="宋体"/>
          <w:sz w:val="24"/>
        </w:rPr>
        <w:t>本基金的信息披露应符合《基金法》、《运作办法》、《信息披露办法》、基金合同及其他有关规定。</w:t>
      </w:r>
    </w:p>
    <w:p w:rsidR="004B526F" w:rsidRDefault="0065211F">
      <w:pPr>
        <w:adjustRightInd w:val="0"/>
        <w:snapToGrid w:val="0"/>
        <w:spacing w:line="360" w:lineRule="auto"/>
        <w:ind w:firstLineChars="200" w:firstLine="482"/>
        <w:rPr>
          <w:b/>
          <w:sz w:val="24"/>
        </w:rPr>
      </w:pPr>
      <w:r>
        <w:rPr>
          <w:rFonts w:hAnsi="宋体"/>
          <w:b/>
          <w:bCs/>
          <w:sz w:val="24"/>
        </w:rPr>
        <w:t>（二）信息披露义务人</w:t>
      </w:r>
    </w:p>
    <w:p w:rsidR="004B526F" w:rsidRDefault="0065211F">
      <w:pPr>
        <w:adjustRightInd w:val="0"/>
        <w:snapToGrid w:val="0"/>
        <w:spacing w:line="360" w:lineRule="auto"/>
        <w:ind w:firstLineChars="200" w:firstLine="480"/>
        <w:rPr>
          <w:sz w:val="24"/>
        </w:rPr>
      </w:pPr>
      <w:r>
        <w:rPr>
          <w:rFonts w:hAnsi="宋体"/>
          <w:sz w:val="24"/>
        </w:rPr>
        <w:t>本基金信息披露义务人包括基金管理人、基金托管人、召集基金份额持有人大会的基金份额持有人等法律法规</w:t>
      </w:r>
      <w:bookmarkStart w:id="90" w:name="_Toc109537395"/>
      <w:r>
        <w:rPr>
          <w:rFonts w:hAnsi="宋体"/>
          <w:sz w:val="24"/>
        </w:rPr>
        <w:t>和中国证监会规定的自</w:t>
      </w:r>
      <w:bookmarkEnd w:id="90"/>
      <w:r>
        <w:rPr>
          <w:rFonts w:hAnsi="宋体"/>
          <w:sz w:val="24"/>
        </w:rPr>
        <w:t>然人、法人和其他组织。</w:t>
      </w:r>
    </w:p>
    <w:p w:rsidR="004B526F" w:rsidRDefault="0065211F">
      <w:pPr>
        <w:adjustRightInd w:val="0"/>
        <w:snapToGrid w:val="0"/>
        <w:spacing w:line="360" w:lineRule="auto"/>
        <w:ind w:firstLineChars="200" w:firstLine="480"/>
        <w:rPr>
          <w:sz w:val="24"/>
        </w:rPr>
      </w:pPr>
      <w:r>
        <w:rPr>
          <w:rFonts w:hAnsi="宋体"/>
          <w:sz w:val="24"/>
        </w:rPr>
        <w:t>本基金信息披露义务人按照法律法规和中国证监会的规定披露基金信息，并保证所披露信息的真实性、准确性和完整性。</w:t>
      </w:r>
    </w:p>
    <w:p w:rsidR="004B526F" w:rsidRDefault="0065211F">
      <w:pPr>
        <w:adjustRightInd w:val="0"/>
        <w:snapToGrid w:val="0"/>
        <w:spacing w:line="360" w:lineRule="auto"/>
        <w:ind w:firstLineChars="200" w:firstLine="480"/>
        <w:rPr>
          <w:sz w:val="24"/>
        </w:rPr>
      </w:pPr>
      <w:r>
        <w:rPr>
          <w:rFonts w:hAnsi="宋体"/>
          <w:sz w:val="24"/>
        </w:rPr>
        <w:t>本基金信息披露义务人应当在中国证监会规定时间内，将应予披露的基金信息通过中国证监会指定的全国性报刊（以下简称</w:t>
      </w:r>
      <w:r>
        <w:rPr>
          <w:sz w:val="24"/>
        </w:rPr>
        <w:t>“</w:t>
      </w:r>
      <w:r>
        <w:rPr>
          <w:rFonts w:hAnsi="宋体"/>
          <w:sz w:val="24"/>
        </w:rPr>
        <w:t>指定报刊</w:t>
      </w:r>
      <w:r>
        <w:rPr>
          <w:sz w:val="24"/>
        </w:rPr>
        <w:t>”</w:t>
      </w:r>
      <w:r>
        <w:rPr>
          <w:rFonts w:hAnsi="宋体"/>
          <w:sz w:val="24"/>
        </w:rPr>
        <w:t>）和基金管理人、基金托管人的互联网网站（以下简称</w:t>
      </w:r>
      <w:r>
        <w:rPr>
          <w:sz w:val="24"/>
        </w:rPr>
        <w:t>“</w:t>
      </w:r>
      <w:r>
        <w:rPr>
          <w:rFonts w:hAnsi="宋体"/>
          <w:sz w:val="24"/>
        </w:rPr>
        <w:t>网站</w:t>
      </w:r>
      <w:r>
        <w:rPr>
          <w:sz w:val="24"/>
        </w:rPr>
        <w:t>”</w:t>
      </w:r>
      <w:r>
        <w:rPr>
          <w:rFonts w:hAnsi="宋体"/>
          <w:sz w:val="24"/>
        </w:rPr>
        <w:t>）等媒介披露，并保证基金投资者能够按照基金合同约定的时间和方式查阅或者复制公开披露的信息资料。</w:t>
      </w:r>
    </w:p>
    <w:p w:rsidR="004B526F" w:rsidRDefault="0065211F">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rsidR="004B526F" w:rsidRDefault="0065211F">
      <w:pPr>
        <w:adjustRightInd w:val="0"/>
        <w:snapToGrid w:val="0"/>
        <w:spacing w:line="360" w:lineRule="auto"/>
        <w:ind w:firstLineChars="200" w:firstLine="480"/>
        <w:rPr>
          <w:sz w:val="24"/>
        </w:rPr>
      </w:pPr>
      <w:r>
        <w:rPr>
          <w:sz w:val="24"/>
        </w:rPr>
        <w:t>1</w:t>
      </w:r>
      <w:r>
        <w:rPr>
          <w:rFonts w:hAnsi="宋体"/>
          <w:sz w:val="24"/>
        </w:rPr>
        <w:t>、虚假记载、误导性陈述或者重大遗漏；</w:t>
      </w:r>
    </w:p>
    <w:p w:rsidR="004B526F" w:rsidRDefault="0065211F">
      <w:pPr>
        <w:adjustRightInd w:val="0"/>
        <w:snapToGrid w:val="0"/>
        <w:spacing w:line="360" w:lineRule="auto"/>
        <w:ind w:firstLineChars="200" w:firstLine="480"/>
        <w:rPr>
          <w:sz w:val="24"/>
        </w:rPr>
      </w:pPr>
      <w:r>
        <w:rPr>
          <w:sz w:val="24"/>
        </w:rPr>
        <w:t>2</w:t>
      </w:r>
      <w:r>
        <w:rPr>
          <w:rFonts w:hAnsi="宋体"/>
          <w:sz w:val="24"/>
        </w:rPr>
        <w:t>、对证券投资业绩进行预测；</w:t>
      </w:r>
    </w:p>
    <w:p w:rsidR="004B526F" w:rsidRDefault="0065211F">
      <w:pPr>
        <w:adjustRightInd w:val="0"/>
        <w:snapToGrid w:val="0"/>
        <w:spacing w:line="360" w:lineRule="auto"/>
        <w:ind w:firstLineChars="200" w:firstLine="480"/>
        <w:rPr>
          <w:sz w:val="24"/>
        </w:rPr>
      </w:pPr>
      <w:r>
        <w:rPr>
          <w:sz w:val="24"/>
        </w:rPr>
        <w:t>3</w:t>
      </w:r>
      <w:r>
        <w:rPr>
          <w:rFonts w:hAnsi="宋体"/>
          <w:sz w:val="24"/>
        </w:rPr>
        <w:t>、违规承诺收益或者承担损失；</w:t>
      </w:r>
    </w:p>
    <w:p w:rsidR="004B526F" w:rsidRDefault="0065211F">
      <w:pPr>
        <w:adjustRightInd w:val="0"/>
        <w:snapToGrid w:val="0"/>
        <w:spacing w:line="360" w:lineRule="auto"/>
        <w:ind w:firstLineChars="200" w:firstLine="480"/>
        <w:rPr>
          <w:sz w:val="24"/>
        </w:rPr>
      </w:pPr>
      <w:r>
        <w:rPr>
          <w:sz w:val="24"/>
        </w:rPr>
        <w:t>4</w:t>
      </w:r>
      <w:r>
        <w:rPr>
          <w:rFonts w:hAnsi="宋体"/>
          <w:sz w:val="24"/>
        </w:rPr>
        <w:t>、诋毁其他基金管理人、基金托管人或者基金销售机构；</w:t>
      </w:r>
    </w:p>
    <w:p w:rsidR="004B526F" w:rsidRDefault="0065211F">
      <w:pPr>
        <w:adjustRightInd w:val="0"/>
        <w:snapToGrid w:val="0"/>
        <w:spacing w:line="360" w:lineRule="auto"/>
        <w:ind w:firstLineChars="200" w:firstLine="480"/>
        <w:rPr>
          <w:sz w:val="24"/>
        </w:rPr>
      </w:pPr>
      <w:r>
        <w:rPr>
          <w:sz w:val="24"/>
        </w:rPr>
        <w:t>5</w:t>
      </w:r>
      <w:r>
        <w:rPr>
          <w:rFonts w:hAnsi="宋体"/>
          <w:sz w:val="24"/>
        </w:rPr>
        <w:t>、登载任何自然人、法人或者其他组织的祝贺性、恭维性或推荐性的文字；</w:t>
      </w:r>
    </w:p>
    <w:p w:rsidR="004B526F" w:rsidRDefault="0065211F">
      <w:pPr>
        <w:adjustRightInd w:val="0"/>
        <w:snapToGrid w:val="0"/>
        <w:spacing w:line="360" w:lineRule="auto"/>
        <w:ind w:firstLineChars="200" w:firstLine="480"/>
        <w:rPr>
          <w:sz w:val="24"/>
        </w:rPr>
      </w:pPr>
      <w:r>
        <w:rPr>
          <w:sz w:val="24"/>
        </w:rPr>
        <w:t>6</w:t>
      </w:r>
      <w:r>
        <w:rPr>
          <w:rFonts w:hAnsi="宋体"/>
          <w:sz w:val="24"/>
        </w:rPr>
        <w:t>、中国证监会禁止的其他行为。</w:t>
      </w:r>
    </w:p>
    <w:p w:rsidR="004B526F" w:rsidRDefault="0065211F">
      <w:pPr>
        <w:adjustRightInd w:val="0"/>
        <w:snapToGrid w:val="0"/>
        <w:spacing w:line="360" w:lineRule="auto"/>
        <w:ind w:firstLineChars="200" w:firstLine="482"/>
        <w:rPr>
          <w:sz w:val="24"/>
        </w:rPr>
      </w:pPr>
      <w:r>
        <w:rPr>
          <w:rFonts w:hAnsi="宋体"/>
          <w:b/>
          <w:sz w:val="24"/>
        </w:rPr>
        <w:t>（四）</w:t>
      </w:r>
      <w:r>
        <w:rPr>
          <w:rFonts w:hAnsi="宋体"/>
          <w:sz w:val="24"/>
        </w:rPr>
        <w:t>本基金公开披露的信息应采用中文文本。如同时采用外文文本的，基金信息披露义务人应保证两种文本的内容一致。两种文本发生歧义的，以中文文本为准。</w:t>
      </w:r>
    </w:p>
    <w:p w:rsidR="004B526F" w:rsidRDefault="0065211F">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rsidR="004B526F" w:rsidRDefault="0065211F">
      <w:pPr>
        <w:adjustRightInd w:val="0"/>
        <w:snapToGrid w:val="0"/>
        <w:spacing w:line="360" w:lineRule="auto"/>
        <w:ind w:firstLineChars="200" w:firstLine="482"/>
        <w:rPr>
          <w:b/>
          <w:sz w:val="24"/>
        </w:rPr>
      </w:pPr>
      <w:r>
        <w:rPr>
          <w:rFonts w:hAnsi="宋体"/>
          <w:b/>
          <w:sz w:val="24"/>
        </w:rPr>
        <w:t>（五）公开披露的基金信息</w:t>
      </w:r>
    </w:p>
    <w:p w:rsidR="004B526F" w:rsidRDefault="0065211F">
      <w:pPr>
        <w:adjustRightInd w:val="0"/>
        <w:snapToGrid w:val="0"/>
        <w:spacing w:line="360" w:lineRule="auto"/>
        <w:ind w:firstLineChars="200" w:firstLine="480"/>
        <w:rPr>
          <w:b/>
          <w:bCs/>
          <w:sz w:val="24"/>
        </w:rPr>
      </w:pPr>
      <w:r>
        <w:rPr>
          <w:rFonts w:hAnsi="宋体"/>
          <w:bCs/>
          <w:sz w:val="24"/>
        </w:rPr>
        <w:t>公开披露的基金信息包括：</w:t>
      </w:r>
    </w:p>
    <w:p w:rsidR="004B526F" w:rsidRDefault="0065211F">
      <w:pPr>
        <w:adjustRightInd w:val="0"/>
        <w:snapToGrid w:val="0"/>
        <w:spacing w:line="360" w:lineRule="auto"/>
        <w:ind w:firstLineChars="200" w:firstLine="480"/>
        <w:rPr>
          <w:bCs/>
          <w:sz w:val="24"/>
        </w:rPr>
      </w:pPr>
      <w:r>
        <w:rPr>
          <w:bCs/>
          <w:sz w:val="24"/>
        </w:rPr>
        <w:t>1</w:t>
      </w:r>
      <w:r>
        <w:rPr>
          <w:rFonts w:hAnsi="宋体"/>
          <w:bCs/>
          <w:sz w:val="24"/>
        </w:rPr>
        <w:t>、基金招募说明书、基金合同、基金托管协议</w:t>
      </w:r>
    </w:p>
    <w:p w:rsidR="004B526F" w:rsidRDefault="0065211F">
      <w:pPr>
        <w:adjustRightInd w:val="0"/>
        <w:snapToGrid w:val="0"/>
        <w:spacing w:line="360" w:lineRule="auto"/>
        <w:ind w:firstLineChars="200" w:firstLine="480"/>
        <w:rPr>
          <w:bCs/>
          <w:sz w:val="24"/>
        </w:rPr>
      </w:pPr>
      <w:r>
        <w:rPr>
          <w:rFonts w:hAnsi="宋体"/>
          <w:bCs/>
          <w:sz w:val="24"/>
        </w:rPr>
        <w:t>（</w:t>
      </w:r>
      <w:r>
        <w:rPr>
          <w:bCs/>
          <w:sz w:val="24"/>
        </w:rPr>
        <w:t>1</w:t>
      </w:r>
      <w:r>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rsidR="004B526F" w:rsidRDefault="0065211F">
      <w:pPr>
        <w:adjustRightInd w:val="0"/>
        <w:snapToGrid w:val="0"/>
        <w:spacing w:line="360" w:lineRule="auto"/>
        <w:ind w:firstLineChars="200" w:firstLine="480"/>
        <w:rPr>
          <w:bCs/>
          <w:sz w:val="24"/>
        </w:rPr>
      </w:pPr>
      <w:r>
        <w:rPr>
          <w:rFonts w:hAnsi="宋体"/>
          <w:bCs/>
          <w:sz w:val="24"/>
        </w:rPr>
        <w:t>（</w:t>
      </w:r>
      <w:r>
        <w:rPr>
          <w:bCs/>
          <w:sz w:val="24"/>
        </w:rPr>
        <w:t>2</w:t>
      </w:r>
      <w:r>
        <w:rPr>
          <w:rFonts w:hAnsi="宋体"/>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rFonts w:hAnsi="宋体"/>
          <w:bCs/>
          <w:sz w:val="24"/>
        </w:rPr>
        <w:t>个月结束之日起</w:t>
      </w:r>
      <w:r>
        <w:rPr>
          <w:bCs/>
          <w:sz w:val="24"/>
        </w:rPr>
        <w:t>45</w:t>
      </w:r>
      <w:r>
        <w:rPr>
          <w:rFonts w:hAnsi="宋体"/>
          <w:bCs/>
          <w:sz w:val="24"/>
        </w:rPr>
        <w:t>日内，更新招募说明书并登载在网站上，将更新后的招募说明书摘要登载在指定报刊上；基金管理人在公告的</w:t>
      </w:r>
      <w:r>
        <w:rPr>
          <w:bCs/>
          <w:sz w:val="24"/>
        </w:rPr>
        <w:t>15</w:t>
      </w:r>
      <w:r>
        <w:rPr>
          <w:rFonts w:hAnsi="宋体"/>
          <w:bCs/>
          <w:sz w:val="24"/>
        </w:rPr>
        <w:t>日前向主要办公场所所在地的中国证监会派出机构报送更新的招募说明书，并就有关更新内容提供书面说明。</w:t>
      </w:r>
    </w:p>
    <w:p w:rsidR="004B526F" w:rsidRDefault="0065211F">
      <w:pPr>
        <w:adjustRightInd w:val="0"/>
        <w:snapToGrid w:val="0"/>
        <w:spacing w:line="360" w:lineRule="auto"/>
        <w:ind w:firstLineChars="200" w:firstLine="480"/>
        <w:rPr>
          <w:bCs/>
          <w:sz w:val="24"/>
        </w:rPr>
      </w:pPr>
      <w:r>
        <w:rPr>
          <w:rFonts w:hAnsi="宋体"/>
          <w:bCs/>
          <w:sz w:val="24"/>
        </w:rPr>
        <w:t>（</w:t>
      </w:r>
      <w:r>
        <w:rPr>
          <w:bCs/>
          <w:sz w:val="24"/>
        </w:rPr>
        <w:t>3</w:t>
      </w:r>
      <w:r>
        <w:rPr>
          <w:rFonts w:hAnsi="宋体"/>
          <w:bCs/>
          <w:sz w:val="24"/>
        </w:rPr>
        <w:t>）基金托管协议是界定基金托管人和基金管理人在基金财产保管及基金运作监督等活动中的权利、义务关系的法律文件。</w:t>
      </w:r>
    </w:p>
    <w:p w:rsidR="004B526F" w:rsidRDefault="0065211F">
      <w:pPr>
        <w:adjustRightInd w:val="0"/>
        <w:snapToGrid w:val="0"/>
        <w:spacing w:line="360" w:lineRule="auto"/>
        <w:ind w:firstLineChars="200" w:firstLine="480"/>
        <w:rPr>
          <w:sz w:val="24"/>
        </w:rPr>
      </w:pPr>
      <w:r>
        <w:rPr>
          <w:rFonts w:hAnsi="宋体"/>
          <w:bCs/>
          <w:sz w:val="24"/>
        </w:rPr>
        <w:t>基金募集申请经中国证监会核准后，基金管理人在基金份额发售的</w:t>
      </w:r>
      <w:r>
        <w:rPr>
          <w:bCs/>
          <w:sz w:val="24"/>
        </w:rPr>
        <w:t>3</w:t>
      </w:r>
      <w:r>
        <w:rPr>
          <w:rFonts w:hAnsi="宋体"/>
          <w:bCs/>
          <w:sz w:val="24"/>
        </w:rPr>
        <w:t>日前，将基金招募说明书、基金合同摘要登载在指定报刊和网站上；基金管理人、基金托管人应当将基金合同、基金托管协议登载在网站上。</w:t>
      </w:r>
    </w:p>
    <w:p w:rsidR="004B526F" w:rsidRDefault="0065211F">
      <w:pPr>
        <w:adjustRightInd w:val="0"/>
        <w:snapToGrid w:val="0"/>
        <w:spacing w:line="360" w:lineRule="auto"/>
        <w:ind w:firstLineChars="200" w:firstLine="480"/>
        <w:rPr>
          <w:sz w:val="24"/>
        </w:rPr>
      </w:pPr>
      <w:r>
        <w:rPr>
          <w:sz w:val="24"/>
        </w:rPr>
        <w:t>2</w:t>
      </w:r>
      <w:r>
        <w:rPr>
          <w:rFonts w:hAnsi="宋体"/>
          <w:sz w:val="24"/>
        </w:rPr>
        <w:t>、基金份额发售公告</w:t>
      </w:r>
    </w:p>
    <w:p w:rsidR="004B526F" w:rsidRDefault="0065211F">
      <w:pPr>
        <w:adjustRightInd w:val="0"/>
        <w:snapToGrid w:val="0"/>
        <w:spacing w:line="360" w:lineRule="auto"/>
        <w:ind w:firstLineChars="200" w:firstLine="480"/>
        <w:rPr>
          <w:sz w:val="24"/>
        </w:rPr>
      </w:pPr>
      <w:r>
        <w:rPr>
          <w:rFonts w:hAnsi="宋体"/>
          <w:sz w:val="24"/>
        </w:rPr>
        <w:t>基金管理人应当就基金份额发售的具体事宜编制基金份额发售公告，并在披露招募说明书的当日登载于指定报刊和网站上。</w:t>
      </w:r>
    </w:p>
    <w:p w:rsidR="004B526F" w:rsidRDefault="0065211F">
      <w:pPr>
        <w:adjustRightInd w:val="0"/>
        <w:snapToGrid w:val="0"/>
        <w:spacing w:line="360" w:lineRule="auto"/>
        <w:ind w:firstLineChars="200" w:firstLine="480"/>
        <w:rPr>
          <w:sz w:val="24"/>
        </w:rPr>
      </w:pPr>
      <w:r>
        <w:rPr>
          <w:sz w:val="24"/>
        </w:rPr>
        <w:t>3</w:t>
      </w:r>
      <w:r>
        <w:rPr>
          <w:rFonts w:hAnsi="宋体"/>
          <w:sz w:val="24"/>
        </w:rPr>
        <w:t>、基金合同生效公告</w:t>
      </w:r>
    </w:p>
    <w:p w:rsidR="004B526F" w:rsidRDefault="0065211F">
      <w:pPr>
        <w:adjustRightInd w:val="0"/>
        <w:snapToGrid w:val="0"/>
        <w:spacing w:line="360" w:lineRule="auto"/>
        <w:ind w:firstLineChars="200" w:firstLine="480"/>
        <w:rPr>
          <w:sz w:val="24"/>
        </w:rPr>
      </w:pPr>
      <w:r>
        <w:rPr>
          <w:rFonts w:hAnsi="宋体"/>
          <w:sz w:val="24"/>
        </w:rPr>
        <w:t>基金管理人应当</w:t>
      </w:r>
      <w:r>
        <w:rPr>
          <w:rFonts w:hAnsi="宋体"/>
          <w:bCs/>
          <w:sz w:val="24"/>
        </w:rPr>
        <w:t>在收到中国证监会确认文件的次日在指定报刊和网站上登载基金合同生效公告</w:t>
      </w:r>
      <w:r>
        <w:rPr>
          <w:rFonts w:hAnsi="宋体"/>
          <w:sz w:val="24"/>
        </w:rPr>
        <w:t>。</w:t>
      </w:r>
    </w:p>
    <w:p w:rsidR="004B526F" w:rsidRDefault="0065211F">
      <w:pPr>
        <w:adjustRightInd w:val="0"/>
        <w:snapToGrid w:val="0"/>
        <w:spacing w:line="360" w:lineRule="auto"/>
        <w:ind w:firstLineChars="200" w:firstLine="480"/>
        <w:rPr>
          <w:sz w:val="24"/>
        </w:rPr>
      </w:pPr>
      <w:r>
        <w:rPr>
          <w:sz w:val="24"/>
        </w:rPr>
        <w:t>4</w:t>
      </w:r>
      <w:r>
        <w:rPr>
          <w:rFonts w:hAnsi="宋体"/>
          <w:sz w:val="24"/>
        </w:rPr>
        <w:t>、基金资产净值、基金份额净值</w:t>
      </w:r>
    </w:p>
    <w:p w:rsidR="004B526F" w:rsidRDefault="0065211F">
      <w:pPr>
        <w:adjustRightInd w:val="0"/>
        <w:snapToGrid w:val="0"/>
        <w:spacing w:line="360" w:lineRule="auto"/>
        <w:ind w:firstLineChars="200" w:firstLine="480"/>
        <w:rPr>
          <w:sz w:val="24"/>
        </w:rPr>
      </w:pPr>
      <w:r>
        <w:rPr>
          <w:rFonts w:hAnsi="宋体"/>
          <w:sz w:val="24"/>
        </w:rPr>
        <w:t>基金合同生效后，在开始办理基金份额申购或者赎回前，基金管理人应当至少每周公告一次基金资产净值和基金份额净值。</w:t>
      </w:r>
    </w:p>
    <w:p w:rsidR="004B526F" w:rsidRDefault="0065211F">
      <w:pPr>
        <w:adjustRightInd w:val="0"/>
        <w:snapToGrid w:val="0"/>
        <w:spacing w:line="360" w:lineRule="auto"/>
        <w:ind w:firstLineChars="200" w:firstLine="480"/>
        <w:rPr>
          <w:sz w:val="24"/>
        </w:rPr>
      </w:pPr>
      <w:r>
        <w:rPr>
          <w:rFonts w:hAnsi="宋体"/>
          <w:sz w:val="24"/>
        </w:rPr>
        <w:t>在开始办理基金份额申购或者赎回后，基金管理人应当在每个开放日的次日，通过网站、基金份额发售网点以及其他媒介，披露开放日的基金份额净值和基金份额累计净值。</w:t>
      </w:r>
    </w:p>
    <w:p w:rsidR="004B526F" w:rsidRDefault="0065211F">
      <w:pPr>
        <w:adjustRightInd w:val="0"/>
        <w:snapToGrid w:val="0"/>
        <w:spacing w:line="360" w:lineRule="auto"/>
        <w:ind w:firstLineChars="200" w:firstLine="480"/>
        <w:rPr>
          <w:sz w:val="24"/>
        </w:rPr>
      </w:pPr>
      <w:r>
        <w:rPr>
          <w:rFonts w:hAnsi="宋体"/>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rsidR="004B526F" w:rsidRDefault="0065211F">
      <w:pPr>
        <w:adjustRightInd w:val="0"/>
        <w:snapToGrid w:val="0"/>
        <w:spacing w:line="360" w:lineRule="auto"/>
        <w:ind w:firstLineChars="200" w:firstLine="480"/>
        <w:rPr>
          <w:sz w:val="24"/>
        </w:rPr>
      </w:pPr>
      <w:r>
        <w:rPr>
          <w:sz w:val="24"/>
        </w:rPr>
        <w:t>5</w:t>
      </w:r>
      <w:r>
        <w:rPr>
          <w:rFonts w:hAnsi="宋体"/>
          <w:sz w:val="24"/>
        </w:rPr>
        <w:t>、基金份额申购、赎回价格</w:t>
      </w:r>
    </w:p>
    <w:p w:rsidR="004B526F" w:rsidRDefault="0065211F">
      <w:pPr>
        <w:adjustRightInd w:val="0"/>
        <w:snapToGrid w:val="0"/>
        <w:spacing w:line="360" w:lineRule="auto"/>
        <w:ind w:firstLineChars="200" w:firstLine="480"/>
        <w:rPr>
          <w:sz w:val="24"/>
        </w:rPr>
      </w:pPr>
      <w:r>
        <w:rPr>
          <w:rFonts w:hAnsi="宋体"/>
          <w:sz w:val="24"/>
        </w:rPr>
        <w:t>基金管理人应当在基金合同、招募说明书等信息披露文件上载明基金份额申购、赎回价格的计算方式及有关申购、赎回费率，并保证投资人能够在基金份额发售网点查阅或者复制前述信息资料。</w:t>
      </w:r>
    </w:p>
    <w:p w:rsidR="004B526F" w:rsidRDefault="0065211F">
      <w:pPr>
        <w:adjustRightInd w:val="0"/>
        <w:snapToGrid w:val="0"/>
        <w:spacing w:line="360" w:lineRule="auto"/>
        <w:ind w:firstLineChars="200" w:firstLine="480"/>
        <w:rPr>
          <w:sz w:val="24"/>
        </w:rPr>
      </w:pPr>
      <w:r>
        <w:rPr>
          <w:sz w:val="24"/>
        </w:rPr>
        <w:t>6</w:t>
      </w:r>
      <w:r>
        <w:rPr>
          <w:rFonts w:hAnsi="宋体"/>
          <w:sz w:val="24"/>
        </w:rPr>
        <w:t>、</w:t>
      </w:r>
      <w:r>
        <w:rPr>
          <w:rFonts w:hAnsi="宋体"/>
          <w:bCs/>
          <w:sz w:val="24"/>
        </w:rPr>
        <w:t>基金定期报告，包括基金年度报告、基金半年度报告和基金季度报告</w:t>
      </w:r>
    </w:p>
    <w:p w:rsidR="004B526F" w:rsidRDefault="0065211F">
      <w:pPr>
        <w:adjustRightInd w:val="0"/>
        <w:snapToGrid w:val="0"/>
        <w:spacing w:line="360" w:lineRule="auto"/>
        <w:ind w:firstLineChars="200" w:firstLine="480"/>
        <w:rPr>
          <w:sz w:val="24"/>
        </w:rPr>
      </w:pPr>
      <w:r>
        <w:rPr>
          <w:rFonts w:hAnsi="宋体"/>
          <w:sz w:val="24"/>
        </w:rPr>
        <w:t>基金管理人应当在每年结束之日起</w:t>
      </w:r>
      <w:r>
        <w:rPr>
          <w:sz w:val="24"/>
        </w:rPr>
        <w:t>90</w:t>
      </w:r>
      <w:r>
        <w:rPr>
          <w:rFonts w:hAnsi="宋体"/>
          <w:sz w:val="24"/>
        </w:rPr>
        <w:t>日内，编制完成基金年度报告，并将年度报告正文登载于网站上，将年度报告摘要登载在指定报刊上。基金年度报告</w:t>
      </w:r>
      <w:r>
        <w:rPr>
          <w:rFonts w:hAnsi="宋体"/>
          <w:bCs/>
          <w:sz w:val="24"/>
        </w:rPr>
        <w:t>的财务会计报告应当经过审计</w:t>
      </w:r>
      <w:r>
        <w:rPr>
          <w:rFonts w:hAnsi="宋体"/>
          <w:sz w:val="24"/>
        </w:rPr>
        <w:t>。</w:t>
      </w:r>
    </w:p>
    <w:p w:rsidR="004B526F" w:rsidRDefault="0065211F">
      <w:pPr>
        <w:adjustRightInd w:val="0"/>
        <w:snapToGrid w:val="0"/>
        <w:spacing w:line="360" w:lineRule="auto"/>
        <w:ind w:firstLineChars="200" w:firstLine="480"/>
        <w:rPr>
          <w:sz w:val="24"/>
        </w:rPr>
      </w:pPr>
      <w:r>
        <w:rPr>
          <w:rFonts w:hAnsi="宋体"/>
          <w:sz w:val="24"/>
        </w:rPr>
        <w:t>基金管理人应当在上半年结束之日起</w:t>
      </w:r>
      <w:r>
        <w:rPr>
          <w:sz w:val="24"/>
        </w:rPr>
        <w:t>60</w:t>
      </w:r>
      <w:r>
        <w:rPr>
          <w:rFonts w:hAnsi="宋体"/>
          <w:sz w:val="24"/>
        </w:rPr>
        <w:t>日内，编制完成基金半年度报告，并将半年度报告正文登载在网站上，将半年度报告摘要登载在指定报刊上。</w:t>
      </w:r>
    </w:p>
    <w:p w:rsidR="004B526F" w:rsidRDefault="0065211F">
      <w:pPr>
        <w:adjustRightInd w:val="0"/>
        <w:snapToGrid w:val="0"/>
        <w:spacing w:line="360" w:lineRule="auto"/>
        <w:ind w:firstLineChars="200" w:firstLine="480"/>
        <w:rPr>
          <w:sz w:val="24"/>
        </w:rPr>
      </w:pPr>
      <w:r>
        <w:rPr>
          <w:rFonts w:hAnsi="宋体"/>
          <w:sz w:val="24"/>
        </w:rPr>
        <w:t>基金管理人应当在每个季度结束之日起</w:t>
      </w:r>
      <w:r>
        <w:rPr>
          <w:sz w:val="24"/>
        </w:rPr>
        <w:t>15</w:t>
      </w:r>
      <w:r>
        <w:rPr>
          <w:rFonts w:hAnsi="宋体"/>
          <w:sz w:val="24"/>
        </w:rPr>
        <w:t>个工作日内，编制完成基金季度报告，并将季度报告登载在指定报刊和网站上。</w:t>
      </w:r>
    </w:p>
    <w:p w:rsidR="004B526F" w:rsidRDefault="0065211F">
      <w:pPr>
        <w:adjustRightInd w:val="0"/>
        <w:snapToGrid w:val="0"/>
        <w:spacing w:line="360" w:lineRule="auto"/>
        <w:ind w:firstLineChars="200" w:firstLine="480"/>
        <w:rPr>
          <w:sz w:val="24"/>
        </w:rPr>
      </w:pPr>
      <w:r>
        <w:rPr>
          <w:rFonts w:hAnsi="宋体"/>
          <w:sz w:val="24"/>
        </w:rPr>
        <w:t>基金合同生效不足</w:t>
      </w:r>
      <w:r>
        <w:rPr>
          <w:sz w:val="24"/>
        </w:rPr>
        <w:t>2</w:t>
      </w:r>
      <w:r>
        <w:rPr>
          <w:rFonts w:hAnsi="宋体"/>
          <w:sz w:val="24"/>
        </w:rPr>
        <w:t>个月的，基金管理人可以不编制当期季度报告、半年度报告或者年度报告。</w:t>
      </w:r>
    </w:p>
    <w:p w:rsidR="004B526F" w:rsidRDefault="0065211F">
      <w:pPr>
        <w:adjustRightInd w:val="0"/>
        <w:snapToGrid w:val="0"/>
        <w:spacing w:line="360" w:lineRule="auto"/>
        <w:ind w:firstLineChars="200" w:firstLine="480"/>
        <w:rPr>
          <w:sz w:val="24"/>
        </w:rPr>
      </w:pPr>
      <w:r>
        <w:rPr>
          <w:rFonts w:hAnsi="宋体"/>
          <w:sz w:val="24"/>
        </w:rPr>
        <w:t>基金定期报告</w:t>
      </w:r>
      <w:r>
        <w:rPr>
          <w:rFonts w:hAnsi="宋体"/>
          <w:bCs/>
          <w:sz w:val="24"/>
        </w:rPr>
        <w:t>在公开披露的第</w:t>
      </w:r>
      <w:r>
        <w:rPr>
          <w:bCs/>
          <w:sz w:val="24"/>
        </w:rPr>
        <w:t>2</w:t>
      </w:r>
      <w:r>
        <w:rPr>
          <w:rFonts w:hAnsi="宋体"/>
          <w:bCs/>
          <w:sz w:val="24"/>
        </w:rPr>
        <w:t>个工作日，分别报中国证监会和基金管理人主要办公场所所在地中国证监会派出机构备案。报备应当采用电子文本或书面报告方式</w:t>
      </w:r>
      <w:r>
        <w:rPr>
          <w:rFonts w:hAnsi="宋体"/>
          <w:sz w:val="24"/>
        </w:rPr>
        <w:t>。</w:t>
      </w:r>
    </w:p>
    <w:p w:rsidR="004B526F" w:rsidRDefault="0065211F">
      <w:pPr>
        <w:adjustRightInd w:val="0"/>
        <w:snapToGrid w:val="0"/>
        <w:spacing w:line="360" w:lineRule="auto"/>
        <w:ind w:firstLineChars="200" w:firstLine="480"/>
        <w:rPr>
          <w:sz w:val="24"/>
        </w:rPr>
      </w:pPr>
      <w:r>
        <w:rPr>
          <w:sz w:val="24"/>
        </w:rPr>
        <w:t>7</w:t>
      </w:r>
      <w:r>
        <w:rPr>
          <w:rFonts w:hAnsi="宋体"/>
          <w:sz w:val="24"/>
        </w:rPr>
        <w:t>、临时报告</w:t>
      </w:r>
    </w:p>
    <w:p w:rsidR="004B526F" w:rsidRDefault="0065211F">
      <w:pPr>
        <w:adjustRightInd w:val="0"/>
        <w:snapToGrid w:val="0"/>
        <w:spacing w:line="360" w:lineRule="auto"/>
        <w:ind w:firstLineChars="200" w:firstLine="480"/>
        <w:rPr>
          <w:bCs/>
          <w:sz w:val="24"/>
        </w:rPr>
      </w:pPr>
      <w:r>
        <w:rPr>
          <w:rFonts w:hAnsi="宋体"/>
          <w:bCs/>
          <w:sz w:val="24"/>
        </w:rPr>
        <w:t>本基金发生重大事件，有关信息披露义务人应当在</w:t>
      </w:r>
      <w:r>
        <w:rPr>
          <w:bCs/>
          <w:sz w:val="24"/>
        </w:rPr>
        <w:t>2</w:t>
      </w:r>
      <w:r>
        <w:rPr>
          <w:rFonts w:hAnsi="宋体"/>
          <w:bCs/>
          <w:sz w:val="24"/>
        </w:rPr>
        <w:t>个工作日内编制临时报告书，予以公告，并在公开披露日分别报中国证监会和基金管理人主要办公场所所在地的中国证监会派出机构备案。</w:t>
      </w:r>
    </w:p>
    <w:p w:rsidR="004B526F" w:rsidRDefault="0065211F">
      <w:pPr>
        <w:adjustRightInd w:val="0"/>
        <w:snapToGrid w:val="0"/>
        <w:spacing w:line="360" w:lineRule="auto"/>
        <w:ind w:firstLineChars="200" w:firstLine="480"/>
        <w:rPr>
          <w:rStyle w:val="unnamed11"/>
          <w:rFonts w:ascii="Times New Roman" w:hAnsi="Times New Roman" w:hint="default"/>
        </w:rPr>
      </w:pPr>
      <w:r>
        <w:rPr>
          <w:rFonts w:hAnsi="宋体"/>
          <w:bCs/>
          <w:sz w:val="24"/>
        </w:rPr>
        <w:t>前款所称重大事件，是指可能对基金份额持有人权益或者基金份额的价格产生重大影响的下列事件：</w:t>
      </w:r>
    </w:p>
    <w:p w:rsidR="004B526F" w:rsidRDefault="0065211F">
      <w:pPr>
        <w:adjustRightInd w:val="0"/>
        <w:snapToGrid w:val="0"/>
        <w:spacing w:line="360" w:lineRule="auto"/>
        <w:ind w:firstLineChars="200" w:firstLine="480"/>
        <w:rPr>
          <w:sz w:val="24"/>
        </w:rPr>
      </w:pPr>
      <w:r>
        <w:rPr>
          <w:rFonts w:hAnsi="宋体"/>
          <w:sz w:val="24"/>
        </w:rPr>
        <w:t>（</w:t>
      </w:r>
      <w:r>
        <w:rPr>
          <w:sz w:val="24"/>
        </w:rPr>
        <w:t>1</w:t>
      </w:r>
      <w:r>
        <w:rPr>
          <w:rFonts w:hAnsi="宋体"/>
          <w:sz w:val="24"/>
        </w:rPr>
        <w:t>）基金份额持有人大会的召开；</w:t>
      </w:r>
    </w:p>
    <w:p w:rsidR="004B526F" w:rsidRDefault="0065211F">
      <w:pPr>
        <w:adjustRightInd w:val="0"/>
        <w:snapToGrid w:val="0"/>
        <w:spacing w:line="360" w:lineRule="auto"/>
        <w:ind w:firstLineChars="200" w:firstLine="480"/>
        <w:rPr>
          <w:sz w:val="24"/>
        </w:rPr>
      </w:pPr>
      <w:r>
        <w:rPr>
          <w:rFonts w:hAnsi="宋体"/>
          <w:sz w:val="24"/>
        </w:rPr>
        <w:t>（</w:t>
      </w:r>
      <w:r>
        <w:rPr>
          <w:sz w:val="24"/>
        </w:rPr>
        <w:t>2</w:t>
      </w:r>
      <w:r>
        <w:rPr>
          <w:rFonts w:hAnsi="宋体"/>
          <w:sz w:val="24"/>
        </w:rPr>
        <w:t>）终止基金合同；</w:t>
      </w:r>
    </w:p>
    <w:p w:rsidR="004B526F" w:rsidRDefault="0065211F">
      <w:pPr>
        <w:adjustRightInd w:val="0"/>
        <w:snapToGrid w:val="0"/>
        <w:spacing w:line="360" w:lineRule="auto"/>
        <w:ind w:firstLineChars="200" w:firstLine="480"/>
        <w:rPr>
          <w:sz w:val="24"/>
        </w:rPr>
      </w:pPr>
      <w:r>
        <w:rPr>
          <w:rFonts w:hAnsi="宋体"/>
          <w:sz w:val="24"/>
        </w:rPr>
        <w:t>（</w:t>
      </w:r>
      <w:r>
        <w:rPr>
          <w:sz w:val="24"/>
        </w:rPr>
        <w:t>3</w:t>
      </w:r>
      <w:r>
        <w:rPr>
          <w:rFonts w:hAnsi="宋体"/>
          <w:sz w:val="24"/>
        </w:rPr>
        <w:t>）转换基金运作方式；</w:t>
      </w:r>
    </w:p>
    <w:p w:rsidR="004B526F" w:rsidRDefault="0065211F">
      <w:pPr>
        <w:adjustRightInd w:val="0"/>
        <w:snapToGrid w:val="0"/>
        <w:spacing w:line="360" w:lineRule="auto"/>
        <w:ind w:firstLineChars="200" w:firstLine="480"/>
        <w:rPr>
          <w:sz w:val="24"/>
        </w:rPr>
      </w:pPr>
      <w:r>
        <w:rPr>
          <w:rFonts w:hAnsi="宋体"/>
          <w:sz w:val="24"/>
        </w:rPr>
        <w:t>（</w:t>
      </w:r>
      <w:r>
        <w:rPr>
          <w:sz w:val="24"/>
        </w:rPr>
        <w:t>4</w:t>
      </w:r>
      <w:r>
        <w:rPr>
          <w:rFonts w:hAnsi="宋体"/>
          <w:sz w:val="24"/>
        </w:rPr>
        <w:t>）更换基金管理人、基金托管人；</w:t>
      </w:r>
    </w:p>
    <w:p w:rsidR="004B526F" w:rsidRDefault="0065211F">
      <w:pPr>
        <w:adjustRightInd w:val="0"/>
        <w:snapToGrid w:val="0"/>
        <w:spacing w:line="360" w:lineRule="auto"/>
        <w:ind w:firstLineChars="200" w:firstLine="480"/>
        <w:rPr>
          <w:sz w:val="24"/>
        </w:rPr>
      </w:pPr>
      <w:r>
        <w:rPr>
          <w:rFonts w:hAnsi="宋体"/>
          <w:sz w:val="24"/>
        </w:rPr>
        <w:t>（</w:t>
      </w:r>
      <w:r>
        <w:rPr>
          <w:sz w:val="24"/>
        </w:rPr>
        <w:t>5</w:t>
      </w:r>
      <w:r>
        <w:rPr>
          <w:rFonts w:hAnsi="宋体"/>
          <w:sz w:val="24"/>
        </w:rPr>
        <w:t>）基金管理人、基金托管人的法定名称、住所发生变更；</w:t>
      </w:r>
    </w:p>
    <w:p w:rsidR="004B526F" w:rsidRDefault="0065211F">
      <w:pPr>
        <w:adjustRightInd w:val="0"/>
        <w:snapToGrid w:val="0"/>
        <w:spacing w:line="360" w:lineRule="auto"/>
        <w:ind w:firstLineChars="200" w:firstLine="480"/>
        <w:rPr>
          <w:sz w:val="24"/>
        </w:rPr>
      </w:pPr>
      <w:r>
        <w:rPr>
          <w:rFonts w:hAnsi="宋体"/>
          <w:sz w:val="24"/>
        </w:rPr>
        <w:t>（</w:t>
      </w:r>
      <w:r>
        <w:rPr>
          <w:sz w:val="24"/>
        </w:rPr>
        <w:t>6</w:t>
      </w:r>
      <w:r>
        <w:rPr>
          <w:rFonts w:hAnsi="宋体"/>
          <w:sz w:val="24"/>
        </w:rPr>
        <w:t>）基金管理人股东及其出资比例发生变更；</w:t>
      </w:r>
    </w:p>
    <w:p w:rsidR="004B526F" w:rsidRDefault="0065211F">
      <w:pPr>
        <w:adjustRightInd w:val="0"/>
        <w:snapToGrid w:val="0"/>
        <w:spacing w:line="360" w:lineRule="auto"/>
        <w:ind w:firstLineChars="200" w:firstLine="480"/>
        <w:rPr>
          <w:sz w:val="24"/>
        </w:rPr>
      </w:pPr>
      <w:r>
        <w:rPr>
          <w:rFonts w:hAnsi="宋体"/>
          <w:sz w:val="24"/>
        </w:rPr>
        <w:t>（</w:t>
      </w:r>
      <w:r>
        <w:rPr>
          <w:sz w:val="24"/>
        </w:rPr>
        <w:t>7</w:t>
      </w:r>
      <w:r>
        <w:rPr>
          <w:rFonts w:hAnsi="宋体"/>
          <w:sz w:val="24"/>
        </w:rPr>
        <w:t>）基金募集期延长；</w:t>
      </w:r>
    </w:p>
    <w:p w:rsidR="004B526F" w:rsidRDefault="0065211F">
      <w:pPr>
        <w:adjustRightInd w:val="0"/>
        <w:snapToGrid w:val="0"/>
        <w:spacing w:line="360" w:lineRule="auto"/>
        <w:ind w:firstLineChars="200" w:firstLine="480"/>
        <w:rPr>
          <w:sz w:val="24"/>
        </w:rPr>
      </w:pPr>
      <w:r>
        <w:rPr>
          <w:rFonts w:hAnsi="宋体"/>
          <w:sz w:val="24"/>
        </w:rPr>
        <w:t>（</w:t>
      </w:r>
      <w:r>
        <w:rPr>
          <w:sz w:val="24"/>
        </w:rPr>
        <w:t>8</w:t>
      </w:r>
      <w:r>
        <w:rPr>
          <w:rFonts w:hAnsi="宋体"/>
          <w:sz w:val="24"/>
        </w:rPr>
        <w:t>）基金管理人的董事长、总经理及其他高级管理人员、基金经理和基金托管人基金托管部门负责人发生变动；</w:t>
      </w:r>
    </w:p>
    <w:p w:rsidR="004B526F" w:rsidRDefault="0065211F">
      <w:pPr>
        <w:adjustRightInd w:val="0"/>
        <w:snapToGrid w:val="0"/>
        <w:spacing w:line="360" w:lineRule="auto"/>
        <w:ind w:firstLineChars="200" w:firstLine="480"/>
        <w:rPr>
          <w:sz w:val="24"/>
        </w:rPr>
      </w:pPr>
      <w:r>
        <w:rPr>
          <w:rFonts w:hAnsi="宋体"/>
          <w:sz w:val="24"/>
        </w:rPr>
        <w:t>（</w:t>
      </w:r>
      <w:r>
        <w:rPr>
          <w:sz w:val="24"/>
        </w:rPr>
        <w:t>9</w:t>
      </w:r>
      <w:r>
        <w:rPr>
          <w:rFonts w:hAnsi="宋体"/>
          <w:sz w:val="24"/>
        </w:rPr>
        <w:t>）基金管理人的董事在一年内变更超过</w:t>
      </w:r>
      <w:r>
        <w:rPr>
          <w:rFonts w:hAnsi="宋体"/>
          <w:bCs/>
          <w:sz w:val="24"/>
        </w:rPr>
        <w:t>百分之五十</w:t>
      </w:r>
      <w:r>
        <w:rPr>
          <w:rFonts w:hAnsi="宋体"/>
          <w:sz w:val="24"/>
        </w:rPr>
        <w:t>；</w:t>
      </w:r>
    </w:p>
    <w:p w:rsidR="004B526F" w:rsidRDefault="0065211F">
      <w:pPr>
        <w:adjustRightInd w:val="0"/>
        <w:snapToGrid w:val="0"/>
        <w:spacing w:line="360" w:lineRule="auto"/>
        <w:ind w:firstLineChars="200" w:firstLine="480"/>
        <w:rPr>
          <w:sz w:val="24"/>
        </w:rPr>
      </w:pPr>
      <w:r>
        <w:rPr>
          <w:rFonts w:hAnsi="宋体"/>
          <w:sz w:val="24"/>
        </w:rPr>
        <w:t>（</w:t>
      </w:r>
      <w:r>
        <w:rPr>
          <w:sz w:val="24"/>
        </w:rPr>
        <w:t>10</w:t>
      </w:r>
      <w:r>
        <w:rPr>
          <w:rFonts w:hAnsi="宋体"/>
          <w:sz w:val="24"/>
        </w:rPr>
        <w:t>）基金管理人、基金托管人基金托管部门的主要业务人员在一年内变动超过</w:t>
      </w:r>
      <w:r>
        <w:rPr>
          <w:rFonts w:hAnsi="宋体"/>
          <w:bCs/>
          <w:sz w:val="24"/>
        </w:rPr>
        <w:t>百分之三十</w:t>
      </w:r>
      <w:r>
        <w:rPr>
          <w:rFonts w:hAnsi="宋体"/>
          <w:sz w:val="24"/>
        </w:rPr>
        <w:t>；</w:t>
      </w:r>
    </w:p>
    <w:p w:rsidR="004B526F" w:rsidRDefault="0065211F">
      <w:pPr>
        <w:adjustRightInd w:val="0"/>
        <w:snapToGrid w:val="0"/>
        <w:spacing w:line="360" w:lineRule="auto"/>
        <w:ind w:firstLineChars="200" w:firstLine="480"/>
        <w:rPr>
          <w:sz w:val="24"/>
        </w:rPr>
      </w:pPr>
      <w:r>
        <w:rPr>
          <w:rFonts w:hAnsi="宋体"/>
          <w:sz w:val="24"/>
        </w:rPr>
        <w:t>（</w:t>
      </w:r>
      <w:r>
        <w:rPr>
          <w:sz w:val="24"/>
        </w:rPr>
        <w:t>11</w:t>
      </w:r>
      <w:r>
        <w:rPr>
          <w:rFonts w:hAnsi="宋体"/>
          <w:sz w:val="24"/>
        </w:rPr>
        <w:t>）涉及基金管理人、基金财产、基金托管业务的诉讼；</w:t>
      </w:r>
    </w:p>
    <w:p w:rsidR="004B526F" w:rsidRDefault="0065211F">
      <w:pPr>
        <w:adjustRightInd w:val="0"/>
        <w:snapToGrid w:val="0"/>
        <w:spacing w:line="360" w:lineRule="auto"/>
        <w:ind w:firstLineChars="200" w:firstLine="480"/>
        <w:rPr>
          <w:sz w:val="24"/>
        </w:rPr>
      </w:pPr>
      <w:r>
        <w:rPr>
          <w:rFonts w:hAnsi="宋体"/>
          <w:sz w:val="24"/>
        </w:rPr>
        <w:t>（</w:t>
      </w:r>
      <w:r>
        <w:rPr>
          <w:sz w:val="24"/>
        </w:rPr>
        <w:t>12</w:t>
      </w:r>
      <w:r>
        <w:rPr>
          <w:rFonts w:hAnsi="宋体"/>
          <w:sz w:val="24"/>
        </w:rPr>
        <w:t>）基金管理人、基金托管人受到监管部门的调查；</w:t>
      </w:r>
    </w:p>
    <w:p w:rsidR="004B526F" w:rsidRDefault="0065211F">
      <w:pPr>
        <w:adjustRightInd w:val="0"/>
        <w:snapToGrid w:val="0"/>
        <w:spacing w:line="360" w:lineRule="auto"/>
        <w:ind w:firstLineChars="200" w:firstLine="480"/>
        <w:rPr>
          <w:sz w:val="24"/>
        </w:rPr>
      </w:pPr>
      <w:r>
        <w:rPr>
          <w:rFonts w:hAnsi="宋体"/>
          <w:sz w:val="24"/>
        </w:rPr>
        <w:t>（</w:t>
      </w:r>
      <w:r>
        <w:rPr>
          <w:sz w:val="24"/>
        </w:rPr>
        <w:t>13</w:t>
      </w:r>
      <w:r>
        <w:rPr>
          <w:rFonts w:hAnsi="宋体"/>
          <w:sz w:val="24"/>
        </w:rPr>
        <w:t>）基金管理人及其董事、总经理及其他高级管理人员、基金经理受到严重行政处罚，基金托管人及其基金托管部门负责人受到严重行政处罚；</w:t>
      </w:r>
    </w:p>
    <w:p w:rsidR="004B526F" w:rsidRDefault="0065211F">
      <w:pPr>
        <w:adjustRightInd w:val="0"/>
        <w:snapToGrid w:val="0"/>
        <w:spacing w:line="360" w:lineRule="auto"/>
        <w:ind w:firstLineChars="200" w:firstLine="480"/>
        <w:rPr>
          <w:sz w:val="24"/>
        </w:rPr>
      </w:pPr>
      <w:r>
        <w:rPr>
          <w:rFonts w:hAnsi="宋体"/>
          <w:sz w:val="24"/>
        </w:rPr>
        <w:t>（</w:t>
      </w:r>
      <w:r>
        <w:rPr>
          <w:sz w:val="24"/>
        </w:rPr>
        <w:t>14</w:t>
      </w:r>
      <w:r>
        <w:rPr>
          <w:rFonts w:hAnsi="宋体"/>
          <w:sz w:val="24"/>
        </w:rPr>
        <w:t>）重大关联交易事项；</w:t>
      </w:r>
    </w:p>
    <w:p w:rsidR="004B526F" w:rsidRDefault="0065211F">
      <w:pPr>
        <w:adjustRightInd w:val="0"/>
        <w:snapToGrid w:val="0"/>
        <w:spacing w:line="360" w:lineRule="auto"/>
        <w:ind w:firstLineChars="200" w:firstLine="480"/>
        <w:rPr>
          <w:sz w:val="24"/>
        </w:rPr>
      </w:pPr>
      <w:r>
        <w:rPr>
          <w:rFonts w:hAnsi="宋体"/>
          <w:sz w:val="24"/>
        </w:rPr>
        <w:t>（</w:t>
      </w:r>
      <w:r>
        <w:rPr>
          <w:sz w:val="24"/>
        </w:rPr>
        <w:t>15</w:t>
      </w:r>
      <w:r>
        <w:rPr>
          <w:rFonts w:hAnsi="宋体"/>
          <w:sz w:val="24"/>
        </w:rPr>
        <w:t>）基金收益分配事项；</w:t>
      </w:r>
    </w:p>
    <w:p w:rsidR="004B526F" w:rsidRDefault="0065211F">
      <w:pPr>
        <w:adjustRightInd w:val="0"/>
        <w:snapToGrid w:val="0"/>
        <w:spacing w:line="360" w:lineRule="auto"/>
        <w:ind w:firstLineChars="200" w:firstLine="480"/>
        <w:rPr>
          <w:sz w:val="24"/>
        </w:rPr>
      </w:pPr>
      <w:r>
        <w:rPr>
          <w:rFonts w:hAnsi="宋体"/>
          <w:sz w:val="24"/>
        </w:rPr>
        <w:t>（</w:t>
      </w:r>
      <w:r>
        <w:rPr>
          <w:sz w:val="24"/>
        </w:rPr>
        <w:t>16</w:t>
      </w:r>
      <w:r>
        <w:rPr>
          <w:rFonts w:hAnsi="宋体"/>
          <w:sz w:val="24"/>
        </w:rPr>
        <w:t>）管理费、托管费等费用计提标准、计提方式和费率发生变更；</w:t>
      </w:r>
    </w:p>
    <w:p w:rsidR="004B526F" w:rsidRDefault="0065211F">
      <w:pPr>
        <w:adjustRightInd w:val="0"/>
        <w:snapToGrid w:val="0"/>
        <w:spacing w:line="360" w:lineRule="auto"/>
        <w:ind w:firstLineChars="200" w:firstLine="480"/>
        <w:rPr>
          <w:sz w:val="24"/>
        </w:rPr>
      </w:pPr>
      <w:r>
        <w:rPr>
          <w:rFonts w:hAnsi="宋体"/>
          <w:sz w:val="24"/>
        </w:rPr>
        <w:t>（</w:t>
      </w:r>
      <w:r>
        <w:rPr>
          <w:sz w:val="24"/>
        </w:rPr>
        <w:t>17</w:t>
      </w:r>
      <w:r>
        <w:rPr>
          <w:rFonts w:hAnsi="宋体"/>
          <w:sz w:val="24"/>
        </w:rPr>
        <w:t>）基金份额净值计价错误达基金份额净值</w:t>
      </w:r>
      <w:r>
        <w:rPr>
          <w:rFonts w:hAnsi="宋体"/>
          <w:bCs/>
          <w:sz w:val="24"/>
        </w:rPr>
        <w:t>百分之零点五</w:t>
      </w:r>
      <w:r>
        <w:rPr>
          <w:rFonts w:hAnsi="宋体"/>
          <w:sz w:val="24"/>
        </w:rPr>
        <w:t>；</w:t>
      </w:r>
    </w:p>
    <w:p w:rsidR="004B526F" w:rsidRDefault="0065211F">
      <w:pPr>
        <w:adjustRightInd w:val="0"/>
        <w:snapToGrid w:val="0"/>
        <w:spacing w:line="360" w:lineRule="auto"/>
        <w:ind w:firstLineChars="200" w:firstLine="480"/>
        <w:rPr>
          <w:sz w:val="24"/>
        </w:rPr>
      </w:pPr>
      <w:r>
        <w:rPr>
          <w:rFonts w:hAnsi="宋体"/>
          <w:sz w:val="24"/>
        </w:rPr>
        <w:t>（</w:t>
      </w:r>
      <w:r>
        <w:rPr>
          <w:sz w:val="24"/>
        </w:rPr>
        <w:t>18</w:t>
      </w:r>
      <w:r>
        <w:rPr>
          <w:rFonts w:hAnsi="宋体"/>
          <w:sz w:val="24"/>
        </w:rPr>
        <w:t>）基金改聘会计师事务所；</w:t>
      </w:r>
    </w:p>
    <w:p w:rsidR="004B526F" w:rsidRDefault="0065211F">
      <w:pPr>
        <w:adjustRightInd w:val="0"/>
        <w:snapToGrid w:val="0"/>
        <w:spacing w:line="360" w:lineRule="auto"/>
        <w:ind w:firstLineChars="200" w:firstLine="480"/>
        <w:rPr>
          <w:sz w:val="24"/>
        </w:rPr>
      </w:pPr>
      <w:r>
        <w:rPr>
          <w:rFonts w:hAnsi="宋体"/>
          <w:sz w:val="24"/>
        </w:rPr>
        <w:t>（</w:t>
      </w:r>
      <w:r>
        <w:rPr>
          <w:sz w:val="24"/>
        </w:rPr>
        <w:t>19</w:t>
      </w:r>
      <w:r>
        <w:rPr>
          <w:rFonts w:hAnsi="宋体"/>
          <w:sz w:val="24"/>
        </w:rPr>
        <w:t>）</w:t>
      </w:r>
      <w:r>
        <w:rPr>
          <w:rFonts w:hAnsi="宋体"/>
          <w:bCs/>
          <w:sz w:val="24"/>
        </w:rPr>
        <w:t>变更基金销售机构</w:t>
      </w:r>
      <w:r>
        <w:rPr>
          <w:rFonts w:hAnsi="宋体"/>
          <w:sz w:val="24"/>
        </w:rPr>
        <w:t>；</w:t>
      </w:r>
    </w:p>
    <w:p w:rsidR="004B526F" w:rsidRDefault="0065211F">
      <w:pPr>
        <w:adjustRightInd w:val="0"/>
        <w:snapToGrid w:val="0"/>
        <w:spacing w:line="360" w:lineRule="auto"/>
        <w:ind w:firstLineChars="200" w:firstLine="480"/>
        <w:rPr>
          <w:sz w:val="24"/>
        </w:rPr>
      </w:pPr>
      <w:r>
        <w:rPr>
          <w:rFonts w:hAnsi="宋体"/>
          <w:sz w:val="24"/>
        </w:rPr>
        <w:t>（</w:t>
      </w:r>
      <w:r>
        <w:rPr>
          <w:sz w:val="24"/>
        </w:rPr>
        <w:t>20</w:t>
      </w:r>
      <w:r>
        <w:rPr>
          <w:rFonts w:hAnsi="宋体"/>
          <w:sz w:val="24"/>
        </w:rPr>
        <w:t>）更换基金登记机构；</w:t>
      </w:r>
    </w:p>
    <w:p w:rsidR="004B526F" w:rsidRDefault="0065211F">
      <w:pPr>
        <w:adjustRightInd w:val="0"/>
        <w:snapToGrid w:val="0"/>
        <w:spacing w:line="360" w:lineRule="auto"/>
        <w:ind w:firstLineChars="200" w:firstLine="480"/>
        <w:rPr>
          <w:sz w:val="24"/>
        </w:rPr>
      </w:pPr>
      <w:r>
        <w:rPr>
          <w:rFonts w:hAnsi="宋体"/>
          <w:sz w:val="24"/>
        </w:rPr>
        <w:t>（</w:t>
      </w:r>
      <w:r>
        <w:rPr>
          <w:sz w:val="24"/>
        </w:rPr>
        <w:t>21</w:t>
      </w:r>
      <w:r>
        <w:rPr>
          <w:rFonts w:hAnsi="宋体"/>
          <w:sz w:val="24"/>
        </w:rPr>
        <w:t>）本基金开始办理申购、赎回；</w:t>
      </w:r>
    </w:p>
    <w:p w:rsidR="004B526F" w:rsidRDefault="0065211F">
      <w:pPr>
        <w:adjustRightInd w:val="0"/>
        <w:snapToGrid w:val="0"/>
        <w:spacing w:line="360" w:lineRule="auto"/>
        <w:ind w:firstLineChars="200" w:firstLine="480"/>
        <w:rPr>
          <w:sz w:val="24"/>
        </w:rPr>
      </w:pPr>
      <w:r>
        <w:rPr>
          <w:rFonts w:hAnsi="宋体"/>
          <w:sz w:val="24"/>
        </w:rPr>
        <w:t>（</w:t>
      </w:r>
      <w:r>
        <w:rPr>
          <w:sz w:val="24"/>
        </w:rPr>
        <w:t>22</w:t>
      </w:r>
      <w:r>
        <w:rPr>
          <w:rFonts w:hAnsi="宋体"/>
          <w:sz w:val="24"/>
        </w:rPr>
        <w:t>）本基金申购、赎回费率及其收费方式发生变更；</w:t>
      </w:r>
    </w:p>
    <w:p w:rsidR="004B526F" w:rsidRDefault="0065211F">
      <w:pPr>
        <w:adjustRightInd w:val="0"/>
        <w:snapToGrid w:val="0"/>
        <w:spacing w:line="360" w:lineRule="auto"/>
        <w:ind w:firstLineChars="200" w:firstLine="480"/>
        <w:rPr>
          <w:sz w:val="24"/>
        </w:rPr>
      </w:pPr>
      <w:r>
        <w:rPr>
          <w:rFonts w:hAnsi="宋体"/>
          <w:sz w:val="24"/>
        </w:rPr>
        <w:t>（</w:t>
      </w:r>
      <w:r>
        <w:rPr>
          <w:sz w:val="24"/>
        </w:rPr>
        <w:t>23</w:t>
      </w:r>
      <w:r>
        <w:rPr>
          <w:rFonts w:hAnsi="宋体"/>
          <w:sz w:val="24"/>
        </w:rPr>
        <w:t>）本基金发生巨额赎回并延期支付；</w:t>
      </w:r>
    </w:p>
    <w:p w:rsidR="004B526F" w:rsidRDefault="0065211F">
      <w:pPr>
        <w:adjustRightInd w:val="0"/>
        <w:snapToGrid w:val="0"/>
        <w:spacing w:line="360" w:lineRule="auto"/>
        <w:ind w:firstLineChars="200" w:firstLine="480"/>
        <w:rPr>
          <w:sz w:val="24"/>
        </w:rPr>
      </w:pPr>
      <w:r>
        <w:rPr>
          <w:rFonts w:hAnsi="宋体"/>
          <w:bCs/>
          <w:sz w:val="24"/>
        </w:rPr>
        <w:t>（</w:t>
      </w:r>
      <w:r>
        <w:rPr>
          <w:bCs/>
          <w:sz w:val="24"/>
        </w:rPr>
        <w:t>24</w:t>
      </w:r>
      <w:r>
        <w:rPr>
          <w:rFonts w:hAnsi="宋体"/>
          <w:bCs/>
          <w:sz w:val="24"/>
        </w:rPr>
        <w:t>）本基金连续发生巨额赎回并暂停接受赎回申请；</w:t>
      </w:r>
    </w:p>
    <w:p w:rsidR="004B526F" w:rsidRDefault="0065211F">
      <w:pPr>
        <w:adjustRightInd w:val="0"/>
        <w:snapToGrid w:val="0"/>
        <w:spacing w:line="360" w:lineRule="auto"/>
        <w:ind w:firstLineChars="200" w:firstLine="480"/>
        <w:rPr>
          <w:sz w:val="24"/>
        </w:rPr>
      </w:pPr>
      <w:r>
        <w:rPr>
          <w:rFonts w:hAnsi="宋体"/>
          <w:sz w:val="24"/>
        </w:rPr>
        <w:t>（</w:t>
      </w:r>
      <w:r>
        <w:rPr>
          <w:sz w:val="24"/>
        </w:rPr>
        <w:t>25</w:t>
      </w:r>
      <w:r>
        <w:rPr>
          <w:rFonts w:hAnsi="宋体"/>
          <w:sz w:val="24"/>
        </w:rPr>
        <w:t>）本基金暂停接受申购、赎回申请</w:t>
      </w:r>
      <w:r>
        <w:rPr>
          <w:rFonts w:hAnsi="宋体"/>
          <w:bCs/>
          <w:sz w:val="24"/>
        </w:rPr>
        <w:t>后重新接受申购、赎回</w:t>
      </w:r>
      <w:r>
        <w:rPr>
          <w:rFonts w:hAnsi="宋体"/>
          <w:sz w:val="24"/>
        </w:rPr>
        <w:t>；</w:t>
      </w:r>
    </w:p>
    <w:p w:rsidR="004B526F" w:rsidRDefault="0065211F">
      <w:pPr>
        <w:adjustRightInd w:val="0"/>
        <w:snapToGrid w:val="0"/>
        <w:spacing w:line="360" w:lineRule="auto"/>
        <w:ind w:firstLineChars="200" w:firstLine="480"/>
        <w:rPr>
          <w:sz w:val="24"/>
        </w:rPr>
      </w:pPr>
      <w:r>
        <w:rPr>
          <w:rFonts w:hAnsi="宋体"/>
          <w:sz w:val="24"/>
        </w:rPr>
        <w:t>（</w:t>
      </w:r>
      <w:r>
        <w:rPr>
          <w:sz w:val="24"/>
        </w:rPr>
        <w:t>26</w:t>
      </w:r>
      <w:r>
        <w:rPr>
          <w:rFonts w:hAnsi="宋体"/>
          <w:sz w:val="24"/>
        </w:rPr>
        <w:t>）中国证监会规定的其他事项。</w:t>
      </w:r>
    </w:p>
    <w:p w:rsidR="004B526F" w:rsidRDefault="0065211F">
      <w:pPr>
        <w:adjustRightInd w:val="0"/>
        <w:snapToGrid w:val="0"/>
        <w:spacing w:line="360" w:lineRule="auto"/>
        <w:ind w:firstLineChars="200" w:firstLine="480"/>
        <w:rPr>
          <w:sz w:val="24"/>
        </w:rPr>
      </w:pPr>
      <w:r>
        <w:rPr>
          <w:sz w:val="24"/>
        </w:rPr>
        <w:t>8</w:t>
      </w:r>
      <w:r>
        <w:rPr>
          <w:rFonts w:hAnsi="宋体"/>
          <w:sz w:val="24"/>
        </w:rPr>
        <w:t>、澄清公告</w:t>
      </w:r>
    </w:p>
    <w:p w:rsidR="004B526F" w:rsidRDefault="0065211F">
      <w:pPr>
        <w:adjustRightInd w:val="0"/>
        <w:snapToGrid w:val="0"/>
        <w:spacing w:line="360" w:lineRule="auto"/>
        <w:ind w:firstLineChars="200" w:firstLine="480"/>
        <w:rPr>
          <w:sz w:val="24"/>
        </w:rPr>
      </w:pPr>
      <w:r>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4B526F" w:rsidRDefault="0065211F">
      <w:pPr>
        <w:adjustRightInd w:val="0"/>
        <w:snapToGrid w:val="0"/>
        <w:spacing w:line="360" w:lineRule="auto"/>
        <w:ind w:firstLineChars="200" w:firstLine="480"/>
        <w:rPr>
          <w:sz w:val="24"/>
        </w:rPr>
      </w:pPr>
      <w:r>
        <w:rPr>
          <w:sz w:val="24"/>
        </w:rPr>
        <w:t>9</w:t>
      </w:r>
      <w:r>
        <w:rPr>
          <w:rFonts w:hAnsi="宋体"/>
          <w:sz w:val="24"/>
        </w:rPr>
        <w:t>、基金份额持有人大会决议</w:t>
      </w:r>
    </w:p>
    <w:p w:rsidR="004B526F" w:rsidRDefault="0065211F">
      <w:pPr>
        <w:adjustRightInd w:val="0"/>
        <w:snapToGrid w:val="0"/>
        <w:spacing w:line="360" w:lineRule="auto"/>
        <w:ind w:firstLineChars="200" w:firstLine="480"/>
        <w:rPr>
          <w:sz w:val="24"/>
        </w:rPr>
      </w:pPr>
      <w:r>
        <w:rPr>
          <w:rFonts w:hAnsi="宋体"/>
          <w:sz w:val="24"/>
        </w:rPr>
        <w:t>基金份额持有人大会决定的事项，应当依法报中国证监会核准或者备案，并予以公告。</w:t>
      </w:r>
    </w:p>
    <w:p w:rsidR="004B526F" w:rsidRDefault="0065211F">
      <w:pPr>
        <w:adjustRightInd w:val="0"/>
        <w:snapToGrid w:val="0"/>
        <w:spacing w:line="360" w:lineRule="auto"/>
        <w:ind w:firstLineChars="200" w:firstLine="480"/>
        <w:rPr>
          <w:sz w:val="24"/>
        </w:rPr>
      </w:pPr>
      <w:r>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rsidR="004B526F" w:rsidRDefault="0065211F">
      <w:pPr>
        <w:adjustRightInd w:val="0"/>
        <w:snapToGrid w:val="0"/>
        <w:spacing w:line="360" w:lineRule="auto"/>
        <w:ind w:firstLineChars="200" w:firstLine="480"/>
        <w:rPr>
          <w:sz w:val="24"/>
        </w:rPr>
      </w:pPr>
      <w:r>
        <w:rPr>
          <w:sz w:val="24"/>
        </w:rPr>
        <w:t>10</w:t>
      </w:r>
      <w:r>
        <w:rPr>
          <w:rFonts w:hAnsi="宋体"/>
          <w:sz w:val="24"/>
        </w:rPr>
        <w:t>、中国证监会规定的其他信息</w:t>
      </w:r>
    </w:p>
    <w:p w:rsidR="004B526F" w:rsidRDefault="0065211F">
      <w:pPr>
        <w:adjustRightInd w:val="0"/>
        <w:snapToGrid w:val="0"/>
        <w:spacing w:line="360" w:lineRule="auto"/>
        <w:ind w:firstLineChars="200" w:firstLine="482"/>
        <w:rPr>
          <w:b/>
          <w:bCs/>
          <w:sz w:val="24"/>
        </w:rPr>
      </w:pPr>
      <w:r>
        <w:rPr>
          <w:rFonts w:hAnsi="宋体"/>
          <w:b/>
          <w:bCs/>
          <w:sz w:val="24"/>
        </w:rPr>
        <w:t>（六）信息披露事务管理</w:t>
      </w:r>
    </w:p>
    <w:p w:rsidR="004B526F" w:rsidRDefault="0065211F">
      <w:pPr>
        <w:adjustRightInd w:val="0"/>
        <w:snapToGrid w:val="0"/>
        <w:spacing w:line="360" w:lineRule="auto"/>
        <w:ind w:firstLineChars="200" w:firstLine="480"/>
        <w:rPr>
          <w:bCs/>
          <w:sz w:val="24"/>
        </w:rPr>
      </w:pPr>
      <w:r>
        <w:rPr>
          <w:rFonts w:hAnsi="宋体"/>
          <w:bCs/>
          <w:sz w:val="24"/>
        </w:rPr>
        <w:t>基金管理人、基金托管人应当建立健全信息披露管理制度，指定专人负责管理信息披露事务。</w:t>
      </w:r>
    </w:p>
    <w:p w:rsidR="004B526F" w:rsidRDefault="0065211F">
      <w:pPr>
        <w:adjustRightInd w:val="0"/>
        <w:snapToGrid w:val="0"/>
        <w:spacing w:line="360" w:lineRule="auto"/>
        <w:ind w:firstLineChars="200" w:firstLine="480"/>
        <w:rPr>
          <w:bCs/>
          <w:sz w:val="24"/>
        </w:rPr>
      </w:pPr>
      <w:r>
        <w:rPr>
          <w:rFonts w:hAnsi="宋体"/>
          <w:bCs/>
          <w:sz w:val="24"/>
        </w:rPr>
        <w:t>基金信息披露义务人公开披露基金信息，应当符合中国证监会相关基金信息披露内容与格式准则的规定。</w:t>
      </w:r>
    </w:p>
    <w:p w:rsidR="004B526F" w:rsidRDefault="0065211F">
      <w:pPr>
        <w:adjustRightInd w:val="0"/>
        <w:snapToGrid w:val="0"/>
        <w:spacing w:line="360" w:lineRule="auto"/>
        <w:ind w:firstLineChars="200" w:firstLine="480"/>
        <w:rPr>
          <w:bCs/>
          <w:sz w:val="24"/>
        </w:rPr>
      </w:pPr>
      <w:r>
        <w:rPr>
          <w:rFonts w:hAnsi="宋体"/>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4B526F" w:rsidRDefault="0065211F">
      <w:pPr>
        <w:adjustRightInd w:val="0"/>
        <w:snapToGrid w:val="0"/>
        <w:spacing w:line="360" w:lineRule="auto"/>
        <w:ind w:firstLineChars="200" w:firstLine="480"/>
        <w:rPr>
          <w:bCs/>
          <w:sz w:val="24"/>
        </w:rPr>
      </w:pPr>
      <w:r>
        <w:rPr>
          <w:rFonts w:hAnsi="宋体"/>
          <w:bCs/>
          <w:sz w:val="24"/>
        </w:rPr>
        <w:t>基金管理人、基金托管人应当在指定报刊中选择披露信息的报刊。</w:t>
      </w:r>
    </w:p>
    <w:p w:rsidR="004B526F" w:rsidRDefault="0065211F">
      <w:pPr>
        <w:adjustRightInd w:val="0"/>
        <w:snapToGrid w:val="0"/>
        <w:spacing w:line="360" w:lineRule="auto"/>
        <w:ind w:firstLineChars="200" w:firstLine="480"/>
        <w:rPr>
          <w:b/>
          <w:sz w:val="24"/>
        </w:rPr>
      </w:pPr>
      <w:r>
        <w:rPr>
          <w:rFonts w:hAnsi="宋体"/>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4B526F" w:rsidRDefault="0065211F">
      <w:pPr>
        <w:adjustRightInd w:val="0"/>
        <w:snapToGrid w:val="0"/>
        <w:spacing w:line="360" w:lineRule="auto"/>
        <w:ind w:firstLineChars="200" w:firstLine="482"/>
        <w:rPr>
          <w:b/>
          <w:sz w:val="24"/>
        </w:rPr>
      </w:pPr>
      <w:r>
        <w:rPr>
          <w:rFonts w:hAnsi="宋体"/>
          <w:b/>
          <w:sz w:val="24"/>
        </w:rPr>
        <w:t>（七）信息披露文件的存放与查阅</w:t>
      </w:r>
    </w:p>
    <w:p w:rsidR="004B526F" w:rsidRDefault="0065211F">
      <w:pPr>
        <w:adjustRightInd w:val="0"/>
        <w:snapToGrid w:val="0"/>
        <w:spacing w:line="360" w:lineRule="auto"/>
        <w:ind w:firstLineChars="200" w:firstLine="480"/>
        <w:rPr>
          <w:bCs/>
          <w:sz w:val="24"/>
        </w:rPr>
      </w:pPr>
      <w:r>
        <w:rPr>
          <w:rFonts w:hAnsi="宋体"/>
          <w:bCs/>
          <w:sz w:val="24"/>
        </w:rPr>
        <w:t>招募说明书公布后，应当分别置备于基金管理人、基金托管人和基金销售机构的住所，供公众查阅、复制。</w:t>
      </w:r>
    </w:p>
    <w:p w:rsidR="004B526F" w:rsidRDefault="0065211F">
      <w:pPr>
        <w:adjustRightInd w:val="0"/>
        <w:snapToGrid w:val="0"/>
        <w:spacing w:line="360" w:lineRule="auto"/>
        <w:ind w:firstLineChars="200" w:firstLine="480"/>
        <w:rPr>
          <w:sz w:val="24"/>
        </w:rPr>
      </w:pPr>
      <w:r>
        <w:rPr>
          <w:rFonts w:hAnsi="宋体"/>
          <w:bCs/>
          <w:sz w:val="24"/>
        </w:rPr>
        <w:t>基金定期报告公布后，应当分别置备于基金管理人和基金托管人的住所，以供公众查阅、复制。</w:t>
      </w:r>
    </w:p>
    <w:p w:rsidR="004B526F" w:rsidRDefault="004B526F">
      <w:pPr>
        <w:widowControl/>
        <w:adjustRightInd w:val="0"/>
        <w:snapToGrid w:val="0"/>
        <w:spacing w:line="360" w:lineRule="auto"/>
        <w:ind w:firstLineChars="200" w:firstLine="602"/>
        <w:outlineLvl w:val="0"/>
        <w:rPr>
          <w:b/>
          <w:kern w:val="0"/>
          <w:sz w:val="30"/>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1" w:name="_Toc382321330"/>
      <w:r>
        <w:rPr>
          <w:rFonts w:ascii="宋体" w:hAnsi="宋体" w:hint="eastAsia"/>
          <w:b/>
          <w:kern w:val="0"/>
          <w:sz w:val="30"/>
        </w:rPr>
        <w:t>十九、风险揭示</w:t>
      </w:r>
      <w:bookmarkEnd w:id="91"/>
    </w:p>
    <w:p w:rsidR="004B526F" w:rsidRDefault="0065211F">
      <w:pPr>
        <w:adjustRightInd w:val="0"/>
        <w:snapToGrid w:val="0"/>
        <w:spacing w:line="360" w:lineRule="auto"/>
        <w:ind w:firstLineChars="200" w:firstLine="480"/>
        <w:rPr>
          <w:sz w:val="24"/>
          <w:szCs w:val="24"/>
        </w:rPr>
      </w:pPr>
      <w:r>
        <w:rPr>
          <w:rFonts w:hAnsi="宋体"/>
          <w:sz w:val="24"/>
          <w:szCs w:val="24"/>
        </w:rPr>
        <w:t>证券投资基金（以下简称</w:t>
      </w:r>
      <w:r>
        <w:rPr>
          <w:sz w:val="24"/>
          <w:szCs w:val="24"/>
        </w:rPr>
        <w:t>“</w:t>
      </w:r>
      <w:r>
        <w:rPr>
          <w:rFonts w:hAnsi="宋体"/>
          <w:sz w:val="24"/>
          <w:szCs w:val="24"/>
        </w:rPr>
        <w:t>基金</w:t>
      </w:r>
      <w:r>
        <w:rPr>
          <w:sz w:val="24"/>
          <w:szCs w:val="24"/>
        </w:rPr>
        <w:t>”</w:t>
      </w:r>
      <w:r>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2" w:name="_Hlt91150550"/>
      <w:bookmarkStart w:id="93" w:name="_Hlt88901012"/>
      <w:bookmarkStart w:id="94" w:name="_Toc109537396"/>
      <w:bookmarkEnd w:id="92"/>
      <w:bookmarkEnd w:id="93"/>
      <w:r>
        <w:rPr>
          <w:rFonts w:hAnsi="宋体"/>
          <w:sz w:val="24"/>
          <w:szCs w:val="24"/>
        </w:rPr>
        <w:t>生的收益，也可能承担</w:t>
      </w:r>
      <w:bookmarkEnd w:id="94"/>
      <w:r>
        <w:rPr>
          <w:rFonts w:hAnsi="宋体"/>
          <w:sz w:val="24"/>
          <w:szCs w:val="24"/>
        </w:rPr>
        <w:t>基金投资所带来的损失。</w:t>
      </w:r>
    </w:p>
    <w:p w:rsidR="004B526F" w:rsidRDefault="0065211F">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w:t>
      </w:r>
      <w:r>
        <w:rPr>
          <w:rFonts w:hAnsi="宋体" w:hint="eastAsia"/>
          <w:sz w:val="24"/>
          <w:szCs w:val="24"/>
        </w:rPr>
        <w:t>，定期支付时的自动赎回份额不纳入以上赎回份额计算</w:t>
      </w:r>
      <w:r>
        <w:rPr>
          <w:rFonts w:hAnsi="宋体"/>
          <w:sz w:val="24"/>
          <w:szCs w:val="24"/>
        </w:rPr>
        <w:t>）超过基金总份额的百分之十时，投资人将可能无法及时赎回持有的全部基金份额。</w:t>
      </w:r>
    </w:p>
    <w:p w:rsidR="004B526F" w:rsidRDefault="0065211F">
      <w:pPr>
        <w:adjustRightInd w:val="0"/>
        <w:snapToGrid w:val="0"/>
        <w:spacing w:line="360" w:lineRule="auto"/>
        <w:ind w:firstLineChars="200" w:firstLine="480"/>
        <w:rPr>
          <w:sz w:val="24"/>
          <w:szCs w:val="24"/>
        </w:rPr>
      </w:pPr>
      <w:r>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4B526F" w:rsidRDefault="0065211F">
      <w:pPr>
        <w:adjustRightInd w:val="0"/>
        <w:snapToGrid w:val="0"/>
        <w:spacing w:line="360" w:lineRule="auto"/>
        <w:ind w:firstLineChars="200" w:firstLine="480"/>
        <w:rPr>
          <w:sz w:val="24"/>
          <w:szCs w:val="24"/>
        </w:rPr>
      </w:pPr>
      <w:r>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rsidR="004B526F" w:rsidRDefault="0065211F">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B526F" w:rsidRDefault="0065211F">
      <w:pPr>
        <w:widowControl/>
        <w:adjustRightInd w:val="0"/>
        <w:snapToGrid w:val="0"/>
        <w:spacing w:line="360" w:lineRule="auto"/>
        <w:ind w:firstLineChars="200" w:firstLine="480"/>
        <w:rPr>
          <w:sz w:val="24"/>
          <w:szCs w:val="24"/>
        </w:rPr>
      </w:pPr>
      <w:r>
        <w:rPr>
          <w:rFonts w:hAnsi="宋体"/>
          <w:sz w:val="24"/>
          <w:szCs w:val="24"/>
        </w:rPr>
        <w:t>因拆分、封转开、分红等行为导致基金份额净值变化，不会改变基金的风险收益特征，不会降低基金投资风险或提高基金投资收益。以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元初始面值开展基金募集或因拆分、封转开、分红等行为导致基金份额净值调整至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rsidR="004B526F" w:rsidRDefault="0065211F">
      <w:pPr>
        <w:widowControl/>
        <w:adjustRightInd w:val="0"/>
        <w:snapToGrid w:val="0"/>
        <w:spacing w:line="360" w:lineRule="auto"/>
        <w:ind w:firstLineChars="200" w:firstLine="480"/>
        <w:rPr>
          <w:sz w:val="24"/>
          <w:szCs w:val="24"/>
        </w:rPr>
      </w:pPr>
      <w:r>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sz w:val="24"/>
          <w:szCs w:val="24"/>
        </w:rPr>
        <w:t>“</w:t>
      </w:r>
      <w:r>
        <w:rPr>
          <w:rFonts w:hAnsi="宋体"/>
          <w:sz w:val="24"/>
          <w:szCs w:val="24"/>
        </w:rPr>
        <w:t>买者自负</w:t>
      </w:r>
      <w:r>
        <w:rPr>
          <w:sz w:val="24"/>
          <w:szCs w:val="24"/>
        </w:rPr>
        <w:t>”</w:t>
      </w:r>
      <w:r>
        <w:rPr>
          <w:rFonts w:hAnsi="宋体"/>
          <w:sz w:val="24"/>
          <w:szCs w:val="24"/>
        </w:rPr>
        <w:t>原则，在做出投资决策后，基金运营状况与基金净值变化引致的投资风险，由投资人自行负担。</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（一）市场风险</w:t>
      </w:r>
      <w:r>
        <w:rPr>
          <w:b/>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（二）管理风险</w:t>
      </w:r>
      <w:r>
        <w:rPr>
          <w:b/>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szCs w:val="24"/>
        </w:rPr>
        <w:t xml:space="preserve"> </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（三）流动性风险</w:t>
      </w:r>
      <w:r>
        <w:rPr>
          <w:b/>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（四）信用风险</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基金在交易过程发生交收违约，或者基金所投资债券之发行人出现违约、拒绝支付到期本息，都可能导致基金资产损失和收益变化，从而产生风险。</w:t>
      </w:r>
    </w:p>
    <w:p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（五）本基金投资策略所特有的风险</w:t>
      </w:r>
    </w:p>
    <w:p w:rsidR="004B526F" w:rsidRDefault="0065211F">
      <w:pPr>
        <w:widowControl/>
        <w:adjustRightInd w:val="0"/>
        <w:snapToGrid w:val="0"/>
        <w:spacing w:line="360" w:lineRule="auto"/>
        <w:ind w:firstLineChars="200" w:firstLine="480"/>
        <w:rPr>
          <w:kern w:val="0"/>
          <w:sz w:val="24"/>
          <w:highlight w:val="yellow"/>
        </w:rPr>
      </w:pPr>
      <w:r>
        <w:rPr>
          <w:rFonts w:hAnsi="宋体"/>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越大盘走势。此外，本基金在调整资产配置比例时，可能由于基金经理的预判与市场的实际表现存在较大差异，出现资产配置不合理的风险，从而对基金收益造成不利影响。</w:t>
      </w:r>
    </w:p>
    <w:p w:rsidR="004B526F" w:rsidRDefault="0065211F">
      <w:pPr>
        <w:widowControl/>
        <w:adjustRightInd w:val="0"/>
        <w:snapToGrid w:val="0"/>
        <w:spacing w:line="360" w:lineRule="auto"/>
        <w:ind w:firstLineChars="200" w:firstLine="480"/>
        <w:rPr>
          <w:kern w:val="0"/>
          <w:sz w:val="24"/>
        </w:rPr>
      </w:pPr>
      <w:r>
        <w:rPr>
          <w:rFonts w:hAnsi="宋体"/>
          <w:kern w:val="0"/>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rsidR="004B526F" w:rsidRDefault="0065211F">
      <w:pPr>
        <w:widowControl/>
        <w:adjustRightInd w:val="0"/>
        <w:snapToGrid w:val="0"/>
        <w:spacing w:line="360" w:lineRule="auto"/>
        <w:ind w:firstLineChars="200" w:firstLine="482"/>
        <w:rPr>
          <w:b/>
          <w:kern w:val="0"/>
          <w:sz w:val="24"/>
        </w:rPr>
      </w:pPr>
      <w:r>
        <w:rPr>
          <w:rFonts w:hAnsi="宋体"/>
          <w:b/>
          <w:kern w:val="0"/>
          <w:sz w:val="24"/>
        </w:rPr>
        <w:t>（六）本基金定期支付相关的特定风险</w:t>
      </w:r>
    </w:p>
    <w:p w:rsidR="004B526F" w:rsidRDefault="0065211F">
      <w:pPr>
        <w:widowControl/>
        <w:adjustRightInd w:val="0"/>
        <w:snapToGrid w:val="0"/>
        <w:spacing w:line="360" w:lineRule="auto"/>
        <w:ind w:firstLineChars="200" w:firstLine="480"/>
        <w:rPr>
          <w:kern w:val="0"/>
          <w:sz w:val="24"/>
        </w:rPr>
      </w:pPr>
      <w:r>
        <w:rPr>
          <w:kern w:val="0"/>
          <w:sz w:val="24"/>
        </w:rPr>
        <w:t>1</w:t>
      </w:r>
      <w:r>
        <w:rPr>
          <w:rFonts w:hAnsi="宋体"/>
          <w:kern w:val="0"/>
          <w:sz w:val="24"/>
        </w:rPr>
        <w:t>、定期支付不等同于收益分配</w:t>
      </w:r>
    </w:p>
    <w:p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的年化现金支付比率计算，不以基金的可供分配利润为上限，其实质是按基金合同的约定定期自动赎回持有人的部分基金份额进行现金支付。在基金投资亏损的情况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视基金实际运作情况对基金实施份额拆分，份额拆分不会对基金份额持有人的权益造成实质影响。</w:t>
      </w:r>
    </w:p>
    <w:p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、年化现金支付比率不代表基金实际投资收益率</w:t>
      </w:r>
    </w:p>
    <w:p w:rsidR="004B526F" w:rsidRDefault="0065211F">
      <w:pPr>
        <w:widowControl/>
        <w:adjustRightInd w:val="0"/>
        <w:snapToGrid w:val="0"/>
        <w:spacing w:line="360" w:lineRule="auto"/>
        <w:ind w:firstLineChars="200" w:firstLine="480"/>
        <w:rPr>
          <w:kern w:val="0"/>
          <w:sz w:val="24"/>
        </w:rPr>
      </w:pPr>
      <w:r>
        <w:rPr>
          <w:rFonts w:hAnsi="宋体" w:hint="eastAsia"/>
          <w:kern w:val="0"/>
          <w:sz w:val="24"/>
        </w:rPr>
        <w:t>本基金招募说明书约定的年化现金支付比率用以计算定期支付金额，不代表基金实际投资收益率。按照约定的年化现金支付比率计算的定期支付金额可能大于也可能小于当期基金的实际投资收益。</w:t>
      </w:r>
    </w:p>
    <w:p w:rsidR="004B526F" w:rsidRDefault="0065211F">
      <w:pPr>
        <w:widowControl/>
        <w:adjustRightInd w:val="0"/>
        <w:snapToGrid w:val="0"/>
        <w:spacing w:line="360" w:lineRule="auto"/>
        <w:ind w:firstLineChars="200" w:firstLine="480"/>
        <w:rPr>
          <w:kern w:val="0"/>
          <w:sz w:val="24"/>
        </w:rPr>
      </w:pPr>
      <w:r>
        <w:rPr>
          <w:rFonts w:hint="eastAsia"/>
          <w:kern w:val="0"/>
          <w:sz w:val="24"/>
        </w:rPr>
        <w:t>3</w:t>
      </w:r>
      <w:r>
        <w:rPr>
          <w:rFonts w:hAnsi="宋体"/>
          <w:kern w:val="0"/>
          <w:sz w:val="24"/>
        </w:rPr>
        <w:t>、定期支付被确认失败的风险</w:t>
      </w:r>
    </w:p>
    <w:p w:rsidR="004B526F" w:rsidRDefault="0065211F">
      <w:pPr>
        <w:widowControl/>
        <w:adjustRightInd w:val="0"/>
        <w:snapToGrid w:val="0"/>
        <w:spacing w:line="360" w:lineRule="auto"/>
        <w:ind w:firstLineChars="200" w:firstLine="480"/>
        <w:rPr>
          <w:kern w:val="0"/>
          <w:sz w:val="24"/>
        </w:rPr>
      </w:pPr>
      <w:r>
        <w:rPr>
          <w:rFonts w:hAnsi="宋体"/>
          <w:kern w:val="0"/>
          <w:sz w:val="24"/>
        </w:rPr>
        <w:t>在每期定期支付时，由于基金份额持有人主动发起的份额减少业务（包括赎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rsidR="004B526F" w:rsidRDefault="0065211F">
      <w:pPr>
        <w:widowControl/>
        <w:adjustRightInd w:val="0"/>
        <w:snapToGrid w:val="0"/>
        <w:spacing w:line="360" w:lineRule="auto"/>
        <w:ind w:firstLineChars="200" w:firstLine="480"/>
        <w:rPr>
          <w:kern w:val="0"/>
          <w:sz w:val="24"/>
        </w:rPr>
      </w:pPr>
      <w:r>
        <w:rPr>
          <w:rFonts w:hint="eastAsia"/>
          <w:kern w:val="0"/>
          <w:sz w:val="24"/>
        </w:rPr>
        <w:t>4</w:t>
      </w:r>
      <w:r>
        <w:rPr>
          <w:rFonts w:hAnsi="宋体"/>
          <w:kern w:val="0"/>
          <w:sz w:val="24"/>
        </w:rPr>
        <w:t>、</w:t>
      </w:r>
      <w:r>
        <w:rPr>
          <w:rFonts w:hAnsi="宋体"/>
          <w:sz w:val="24"/>
          <w:szCs w:val="24"/>
        </w:rPr>
        <w:t>年化现金支付比率发生</w:t>
      </w:r>
      <w:r>
        <w:rPr>
          <w:rFonts w:hAnsi="宋体"/>
          <w:kern w:val="0"/>
          <w:sz w:val="24"/>
        </w:rPr>
        <w:t>调整的风险</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基金管理人有权根据基金实际运作情况和市场环境的变化调整年化现金支付比率。因此未来年化现金支付比率可能会发生变化，可能高于也可能低于当前的年化现金支付比率。年化现金支付比率的变化</w:t>
      </w:r>
      <w:r>
        <w:rPr>
          <w:rFonts w:hAnsi="宋体" w:hint="eastAsia"/>
          <w:kern w:val="0"/>
          <w:sz w:val="24"/>
          <w:szCs w:val="24"/>
        </w:rPr>
        <w:t>会影响定期支付数额，并</w:t>
      </w:r>
      <w:r>
        <w:rPr>
          <w:rFonts w:hAnsi="宋体"/>
          <w:kern w:val="0"/>
          <w:sz w:val="24"/>
          <w:szCs w:val="24"/>
        </w:rPr>
        <w:t>将会对投资者的实际投资收益产生正面或负面的影响。</w:t>
      </w:r>
    </w:p>
    <w:p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（六）其他风险</w:t>
      </w:r>
      <w:r>
        <w:rPr>
          <w:b/>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95" w:name="OLE_LINK15"/>
    </w:p>
    <w:p w:rsidR="004B526F" w:rsidRDefault="004B526F">
      <w:pPr>
        <w:widowControl/>
        <w:adjustRightInd w:val="0"/>
        <w:snapToGrid w:val="0"/>
        <w:spacing w:line="360" w:lineRule="auto"/>
        <w:ind w:firstLine="200"/>
        <w:rPr>
          <w:kern w:val="0"/>
          <w:sz w:val="24"/>
        </w:rPr>
      </w:pPr>
    </w:p>
    <w:p w:rsidR="004B526F" w:rsidRDefault="0065211F">
      <w:pPr>
        <w:widowControl/>
        <w:adjustRightInd w:val="0"/>
        <w:snapToGrid w:val="0"/>
        <w:spacing w:beforeLines="100" w:before="240" w:afterLines="50" w:after="120" w:line="360" w:lineRule="auto"/>
        <w:jc w:val="center"/>
        <w:outlineLvl w:val="0"/>
        <w:rPr>
          <w:b/>
          <w:kern w:val="0"/>
          <w:sz w:val="30"/>
        </w:rPr>
      </w:pPr>
      <w:bookmarkStart w:id="96" w:name="_Toc382321331"/>
      <w:r>
        <w:rPr>
          <w:rFonts w:hAnsi="宋体" w:hint="eastAsia"/>
          <w:b/>
          <w:kern w:val="0"/>
          <w:sz w:val="30"/>
        </w:rPr>
        <w:t>二十</w:t>
      </w:r>
      <w:r>
        <w:rPr>
          <w:rFonts w:hAnsi="宋体"/>
          <w:b/>
          <w:kern w:val="0"/>
          <w:sz w:val="30"/>
        </w:rPr>
        <w:t>、基金合同的变更、终止与基金财</w:t>
      </w:r>
      <w:bookmarkEnd w:id="95"/>
      <w:r>
        <w:rPr>
          <w:rFonts w:hAnsi="宋体"/>
          <w:b/>
          <w:kern w:val="0"/>
          <w:sz w:val="30"/>
        </w:rPr>
        <w:t>产的清算</w:t>
      </w:r>
      <w:bookmarkEnd w:id="96"/>
    </w:p>
    <w:p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（一）基金合同的变更</w:t>
      </w:r>
    </w:p>
    <w:p w:rsidR="004B526F" w:rsidRDefault="0065211F">
      <w:pPr>
        <w:adjustRightInd w:val="0"/>
        <w:snapToGrid w:val="0"/>
        <w:spacing w:line="360" w:lineRule="auto"/>
        <w:ind w:firstLineChars="200" w:firstLine="480"/>
        <w:rPr>
          <w:bCs/>
          <w:sz w:val="24"/>
        </w:rPr>
      </w:pPr>
      <w:r>
        <w:rPr>
          <w:bCs/>
          <w:sz w:val="24"/>
        </w:rPr>
        <w:t>1</w:t>
      </w:r>
      <w:r>
        <w:rPr>
          <w:rFonts w:hAnsi="宋体"/>
          <w:bCs/>
          <w:sz w:val="24"/>
        </w:rPr>
        <w:t>、变更基金合同涉及法律法规规定或基金合同约定应经基金份额持有人大会决议通过的事项的，应召开基金份额持有人大会决议通过。对于可不经基金份额持有人大会决议通过的事项，由</w:t>
      </w:r>
      <w:bookmarkStart w:id="97" w:name="_Toc109537397"/>
      <w:r>
        <w:rPr>
          <w:rFonts w:hAnsi="宋体"/>
          <w:bCs/>
          <w:sz w:val="24"/>
        </w:rPr>
        <w:t>基金管理人和基金托管人同意后变更并公告，并</w:t>
      </w:r>
      <w:bookmarkEnd w:id="97"/>
      <w:r>
        <w:rPr>
          <w:rFonts w:hAnsi="宋体"/>
          <w:bCs/>
          <w:sz w:val="24"/>
        </w:rPr>
        <w:t>报中国证监会备案。</w:t>
      </w:r>
    </w:p>
    <w:p w:rsidR="004B526F" w:rsidRDefault="0065211F">
      <w:pPr>
        <w:widowControl/>
        <w:adjustRightInd w:val="0"/>
        <w:snapToGrid w:val="0"/>
        <w:spacing w:line="360" w:lineRule="auto"/>
        <w:ind w:firstLineChars="200" w:firstLine="480"/>
        <w:outlineLvl w:val="1"/>
        <w:rPr>
          <w:b/>
          <w:kern w:val="0"/>
          <w:sz w:val="24"/>
        </w:rPr>
      </w:pPr>
      <w:r>
        <w:rPr>
          <w:bCs/>
          <w:sz w:val="24"/>
        </w:rPr>
        <w:t xml:space="preserve"> 2</w:t>
      </w:r>
      <w:r>
        <w:rPr>
          <w:rFonts w:hAnsi="宋体"/>
          <w:bCs/>
          <w:sz w:val="24"/>
        </w:rPr>
        <w:t>、关于基金合同变更的基金份额持有人大会决议经中国证监会核准或出具无异议意见后方可执行，自决议生效后两日内依照《信息披露办法》的规定在指定媒体公告。</w:t>
      </w:r>
    </w:p>
    <w:p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（二）基金合同的终止事由</w:t>
      </w:r>
    </w:p>
    <w:p w:rsidR="004B526F" w:rsidRDefault="0065211F">
      <w:pPr>
        <w:adjustRightInd w:val="0"/>
        <w:snapToGrid w:val="0"/>
        <w:spacing w:line="360" w:lineRule="auto"/>
        <w:ind w:firstLineChars="200" w:firstLine="480"/>
        <w:rPr>
          <w:sz w:val="24"/>
        </w:rPr>
      </w:pPr>
      <w:r>
        <w:rPr>
          <w:rFonts w:hAnsi="宋体"/>
          <w:sz w:val="24"/>
        </w:rPr>
        <w:t>有下列情形之一的，基金合同应当终止：</w:t>
      </w:r>
    </w:p>
    <w:p w:rsidR="004B526F" w:rsidRDefault="0065211F">
      <w:pPr>
        <w:adjustRightInd w:val="0"/>
        <w:snapToGrid w:val="0"/>
        <w:spacing w:line="360" w:lineRule="auto"/>
        <w:ind w:firstLineChars="200" w:firstLine="480"/>
        <w:rPr>
          <w:sz w:val="24"/>
        </w:rPr>
      </w:pPr>
      <w:r>
        <w:rPr>
          <w:sz w:val="24"/>
        </w:rPr>
        <w:t>1</w:t>
      </w:r>
      <w:r>
        <w:rPr>
          <w:rFonts w:hAnsi="宋体"/>
          <w:sz w:val="24"/>
        </w:rPr>
        <w:t>、基金份额持有人大会决定终止的；</w:t>
      </w:r>
    </w:p>
    <w:p w:rsidR="004B526F" w:rsidRDefault="0065211F">
      <w:pPr>
        <w:adjustRightInd w:val="0"/>
        <w:snapToGrid w:val="0"/>
        <w:spacing w:line="360" w:lineRule="auto"/>
        <w:ind w:firstLineChars="200" w:firstLine="480"/>
        <w:rPr>
          <w:sz w:val="24"/>
        </w:rPr>
      </w:pPr>
      <w:r>
        <w:rPr>
          <w:sz w:val="24"/>
        </w:rPr>
        <w:t>2</w:t>
      </w:r>
      <w:r>
        <w:rPr>
          <w:rFonts w:hAnsi="宋体"/>
          <w:sz w:val="24"/>
        </w:rPr>
        <w:t>、基金管理人、基金托管人职责终止，在</w:t>
      </w:r>
      <w:r>
        <w:rPr>
          <w:sz w:val="24"/>
        </w:rPr>
        <w:t>6</w:t>
      </w:r>
      <w:r>
        <w:rPr>
          <w:rFonts w:hAnsi="宋体"/>
          <w:sz w:val="24"/>
        </w:rPr>
        <w:t>个月内没有新基金管理人、新基金托管人承接的；</w:t>
      </w:r>
    </w:p>
    <w:p w:rsidR="004B526F" w:rsidRDefault="0065211F">
      <w:pPr>
        <w:adjustRightInd w:val="0"/>
        <w:snapToGrid w:val="0"/>
        <w:spacing w:line="360" w:lineRule="auto"/>
        <w:ind w:firstLineChars="200" w:firstLine="480"/>
        <w:rPr>
          <w:sz w:val="24"/>
        </w:rPr>
      </w:pPr>
      <w:r>
        <w:rPr>
          <w:sz w:val="24"/>
        </w:rPr>
        <w:t>3</w:t>
      </w:r>
      <w:r>
        <w:rPr>
          <w:rFonts w:hAnsi="宋体"/>
          <w:sz w:val="24"/>
        </w:rPr>
        <w:t>、基金合同约定的其他情形；</w:t>
      </w:r>
    </w:p>
    <w:p w:rsidR="004B526F" w:rsidRDefault="0065211F">
      <w:pPr>
        <w:adjustRightInd w:val="0"/>
        <w:snapToGrid w:val="0"/>
        <w:spacing w:line="360" w:lineRule="auto"/>
        <w:ind w:firstLineChars="200" w:firstLine="480"/>
        <w:rPr>
          <w:sz w:val="24"/>
        </w:rPr>
      </w:pPr>
      <w:r>
        <w:rPr>
          <w:sz w:val="24"/>
        </w:rPr>
        <w:t>4</w:t>
      </w:r>
      <w:r>
        <w:rPr>
          <w:rFonts w:hAnsi="宋体"/>
          <w:sz w:val="24"/>
        </w:rPr>
        <w:t>、相关法律法规和中国证监会规定的其他情况。</w:t>
      </w:r>
    </w:p>
    <w:p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（三）基金财产的清算</w:t>
      </w:r>
    </w:p>
    <w:p w:rsidR="004B526F" w:rsidRDefault="0065211F">
      <w:pPr>
        <w:widowControl/>
        <w:adjustRightInd w:val="0"/>
        <w:snapToGrid w:val="0"/>
        <w:spacing w:line="360" w:lineRule="auto"/>
        <w:ind w:firstLineChars="200" w:firstLine="480"/>
        <w:outlineLvl w:val="1"/>
        <w:rPr>
          <w:sz w:val="24"/>
        </w:rPr>
      </w:pPr>
      <w:r>
        <w:rPr>
          <w:sz w:val="24"/>
        </w:rPr>
        <w:t>1</w:t>
      </w:r>
      <w:r>
        <w:rPr>
          <w:rFonts w:hAnsi="宋体"/>
          <w:sz w:val="24"/>
        </w:rPr>
        <w:t>、基金财产清算小组：</w:t>
      </w:r>
      <w:r>
        <w:rPr>
          <w:rFonts w:hAnsi="宋体"/>
          <w:bCs/>
          <w:sz w:val="24"/>
        </w:rPr>
        <w:t>自出现基金合同终止事由之日起</w:t>
      </w:r>
      <w:r>
        <w:rPr>
          <w:bCs/>
          <w:sz w:val="24"/>
        </w:rPr>
        <w:t>30</w:t>
      </w:r>
      <w:r>
        <w:rPr>
          <w:rFonts w:hAnsi="宋体"/>
          <w:bCs/>
          <w:sz w:val="24"/>
        </w:rPr>
        <w:t>个工作日内成立清算小组，基金管理人组织基金财产清算小组并在中国证监会的监督下进行基金清算。</w:t>
      </w:r>
    </w:p>
    <w:p w:rsidR="004B526F" w:rsidRDefault="0065211F">
      <w:pPr>
        <w:adjustRightInd w:val="0"/>
        <w:snapToGrid w:val="0"/>
        <w:spacing w:line="360" w:lineRule="auto"/>
        <w:ind w:firstLineChars="200" w:firstLine="480"/>
        <w:rPr>
          <w:bCs/>
          <w:sz w:val="24"/>
        </w:rPr>
      </w:pPr>
      <w:r>
        <w:rPr>
          <w:bCs/>
          <w:sz w:val="24"/>
        </w:rPr>
        <w:t>2</w:t>
      </w:r>
      <w:r>
        <w:rPr>
          <w:rFonts w:hAnsi="宋体"/>
          <w:bCs/>
          <w:sz w:val="24"/>
        </w:rPr>
        <w:t>、基金财产清算小组组成：基金财产清算小组成员由基金管理人、基金托</w:t>
      </w:r>
      <w:bookmarkStart w:id="98" w:name="_Hlt80977405"/>
      <w:bookmarkEnd w:id="98"/>
      <w:r>
        <w:rPr>
          <w:rFonts w:hAnsi="宋体"/>
          <w:bCs/>
          <w:sz w:val="24"/>
        </w:rPr>
        <w:t>管人、具有从事证券相关业务资格的注册会计师、律师以及中国证监会指定的人员组成。基金财产清算小组可以聘用必要的工作人员。</w:t>
      </w:r>
    </w:p>
    <w:p w:rsidR="004B526F" w:rsidRDefault="0065211F">
      <w:pPr>
        <w:adjustRightInd w:val="0"/>
        <w:snapToGrid w:val="0"/>
        <w:spacing w:line="360" w:lineRule="auto"/>
        <w:ind w:firstLineChars="200" w:firstLine="480"/>
        <w:rPr>
          <w:bCs/>
          <w:sz w:val="24"/>
        </w:rPr>
      </w:pPr>
      <w:r>
        <w:rPr>
          <w:bCs/>
          <w:sz w:val="24"/>
        </w:rPr>
        <w:t>3</w:t>
      </w:r>
      <w:r>
        <w:rPr>
          <w:rFonts w:hAnsi="宋体"/>
          <w:bCs/>
          <w:sz w:val="24"/>
        </w:rPr>
        <w:t>、基金财产清算小组职责：基金财产清算小组负责基金财产的保管、清理、估价、变现和分配。基金财产清算小组可以依法进行必要的民事活动。</w:t>
      </w:r>
    </w:p>
    <w:p w:rsidR="004B526F" w:rsidRDefault="0065211F">
      <w:pPr>
        <w:adjustRightInd w:val="0"/>
        <w:snapToGrid w:val="0"/>
        <w:spacing w:line="360" w:lineRule="auto"/>
        <w:ind w:firstLineChars="200" w:firstLine="480"/>
        <w:rPr>
          <w:bCs/>
          <w:sz w:val="24"/>
        </w:rPr>
      </w:pPr>
      <w:r>
        <w:rPr>
          <w:bCs/>
          <w:sz w:val="24"/>
        </w:rPr>
        <w:t>4</w:t>
      </w:r>
      <w:r>
        <w:rPr>
          <w:rFonts w:hAnsi="宋体"/>
          <w:bCs/>
          <w:sz w:val="24"/>
        </w:rPr>
        <w:t>、基金财产清算程序：</w:t>
      </w:r>
    </w:p>
    <w:p w:rsidR="004B526F" w:rsidRDefault="0065211F">
      <w:pPr>
        <w:adjustRightInd w:val="0"/>
        <w:snapToGrid w:val="0"/>
        <w:spacing w:line="360" w:lineRule="auto"/>
        <w:ind w:firstLineChars="200" w:firstLine="480"/>
        <w:rPr>
          <w:bCs/>
          <w:sz w:val="24"/>
        </w:rPr>
      </w:pPr>
      <w:r>
        <w:rPr>
          <w:rFonts w:hAnsi="宋体"/>
          <w:bCs/>
          <w:sz w:val="24"/>
        </w:rPr>
        <w:t>（</w:t>
      </w:r>
      <w:r>
        <w:rPr>
          <w:bCs/>
          <w:sz w:val="24"/>
        </w:rPr>
        <w:t>1</w:t>
      </w:r>
      <w:r>
        <w:rPr>
          <w:rFonts w:hAnsi="宋体"/>
          <w:bCs/>
          <w:sz w:val="24"/>
        </w:rPr>
        <w:t>）基金合同终止情形出现时，由基金财产清算小组统一接管基金；</w:t>
      </w:r>
    </w:p>
    <w:p w:rsidR="004B526F" w:rsidRDefault="0065211F">
      <w:pPr>
        <w:adjustRightInd w:val="0"/>
        <w:snapToGrid w:val="0"/>
        <w:spacing w:line="360" w:lineRule="auto"/>
        <w:ind w:firstLineChars="200" w:firstLine="480"/>
        <w:rPr>
          <w:bCs/>
          <w:sz w:val="24"/>
        </w:rPr>
      </w:pPr>
      <w:r>
        <w:rPr>
          <w:rFonts w:hAnsi="宋体"/>
          <w:bCs/>
          <w:sz w:val="24"/>
        </w:rPr>
        <w:t>（</w:t>
      </w:r>
      <w:r>
        <w:rPr>
          <w:bCs/>
          <w:sz w:val="24"/>
        </w:rPr>
        <w:t>2</w:t>
      </w:r>
      <w:r>
        <w:rPr>
          <w:rFonts w:hAnsi="宋体"/>
          <w:bCs/>
          <w:sz w:val="24"/>
        </w:rPr>
        <w:t>）对基金财产和债权债务进行清理和确认；</w:t>
      </w:r>
    </w:p>
    <w:p w:rsidR="004B526F" w:rsidRDefault="0065211F">
      <w:pPr>
        <w:adjustRightInd w:val="0"/>
        <w:snapToGrid w:val="0"/>
        <w:spacing w:line="360" w:lineRule="auto"/>
        <w:ind w:firstLineChars="200" w:firstLine="480"/>
        <w:rPr>
          <w:bCs/>
          <w:sz w:val="24"/>
        </w:rPr>
      </w:pPr>
      <w:r>
        <w:rPr>
          <w:rFonts w:hAnsi="宋体"/>
          <w:bCs/>
          <w:sz w:val="24"/>
        </w:rPr>
        <w:t>（</w:t>
      </w:r>
      <w:r>
        <w:rPr>
          <w:bCs/>
          <w:sz w:val="24"/>
        </w:rPr>
        <w:t>3</w:t>
      </w:r>
      <w:r>
        <w:rPr>
          <w:rFonts w:hAnsi="宋体"/>
          <w:bCs/>
          <w:sz w:val="24"/>
        </w:rPr>
        <w:t>）对基金财产进行估值和变现；</w:t>
      </w:r>
    </w:p>
    <w:p w:rsidR="004B526F" w:rsidRDefault="0065211F">
      <w:pPr>
        <w:adjustRightInd w:val="0"/>
        <w:snapToGrid w:val="0"/>
        <w:spacing w:line="360" w:lineRule="auto"/>
        <w:ind w:firstLineChars="200" w:firstLine="480"/>
        <w:rPr>
          <w:bCs/>
          <w:sz w:val="24"/>
        </w:rPr>
      </w:pPr>
      <w:r>
        <w:rPr>
          <w:rFonts w:hAnsi="宋体"/>
          <w:bCs/>
          <w:sz w:val="24"/>
        </w:rPr>
        <w:t>（</w:t>
      </w:r>
      <w:r>
        <w:rPr>
          <w:bCs/>
          <w:sz w:val="24"/>
        </w:rPr>
        <w:t>4</w:t>
      </w:r>
      <w:r>
        <w:rPr>
          <w:rFonts w:hAnsi="宋体"/>
          <w:bCs/>
          <w:sz w:val="24"/>
        </w:rPr>
        <w:t>）制作清算报告；</w:t>
      </w:r>
    </w:p>
    <w:p w:rsidR="004B526F" w:rsidRDefault="0065211F">
      <w:pPr>
        <w:adjustRightInd w:val="0"/>
        <w:snapToGrid w:val="0"/>
        <w:spacing w:line="360" w:lineRule="auto"/>
        <w:ind w:firstLineChars="200" w:firstLine="480"/>
        <w:rPr>
          <w:bCs/>
          <w:sz w:val="24"/>
        </w:rPr>
      </w:pPr>
      <w:r>
        <w:rPr>
          <w:rFonts w:hAnsi="宋体"/>
          <w:bCs/>
          <w:sz w:val="24"/>
        </w:rPr>
        <w:t>（</w:t>
      </w:r>
      <w:r>
        <w:rPr>
          <w:bCs/>
          <w:sz w:val="24"/>
        </w:rPr>
        <w:t>5</w:t>
      </w:r>
      <w:r>
        <w:rPr>
          <w:rFonts w:hAnsi="宋体"/>
          <w:bCs/>
          <w:sz w:val="24"/>
        </w:rPr>
        <w:t>）聘请会计师事务所对清算报告进行外部审计，聘请律师事务所对清算报告出具法律意见书；</w:t>
      </w:r>
    </w:p>
    <w:p w:rsidR="004B526F" w:rsidRDefault="0065211F">
      <w:pPr>
        <w:adjustRightInd w:val="0"/>
        <w:snapToGrid w:val="0"/>
        <w:spacing w:line="360" w:lineRule="auto"/>
        <w:ind w:firstLineChars="200" w:firstLine="480"/>
        <w:rPr>
          <w:bCs/>
          <w:sz w:val="24"/>
        </w:rPr>
      </w:pPr>
      <w:r>
        <w:rPr>
          <w:rFonts w:hAnsi="宋体"/>
          <w:bCs/>
          <w:sz w:val="24"/>
        </w:rPr>
        <w:t>（</w:t>
      </w:r>
      <w:r>
        <w:rPr>
          <w:bCs/>
          <w:sz w:val="24"/>
        </w:rPr>
        <w:t>6</w:t>
      </w:r>
      <w:r>
        <w:rPr>
          <w:rFonts w:hAnsi="宋体"/>
          <w:bCs/>
          <w:sz w:val="24"/>
        </w:rPr>
        <w:t>）将清算报告报中国证监会备案并公告；</w:t>
      </w:r>
    </w:p>
    <w:p w:rsidR="004B526F" w:rsidRDefault="0065211F">
      <w:pPr>
        <w:adjustRightInd w:val="0"/>
        <w:snapToGrid w:val="0"/>
        <w:spacing w:line="360" w:lineRule="auto"/>
        <w:ind w:firstLineChars="200" w:firstLine="480"/>
        <w:rPr>
          <w:bCs/>
          <w:sz w:val="24"/>
        </w:rPr>
      </w:pPr>
      <w:r>
        <w:rPr>
          <w:rFonts w:hAnsi="宋体"/>
          <w:bCs/>
          <w:sz w:val="24"/>
        </w:rPr>
        <w:t>（</w:t>
      </w:r>
      <w:r>
        <w:rPr>
          <w:bCs/>
          <w:sz w:val="24"/>
        </w:rPr>
        <w:t>7</w:t>
      </w:r>
      <w:r>
        <w:rPr>
          <w:rFonts w:hAnsi="宋体"/>
          <w:bCs/>
          <w:sz w:val="24"/>
        </w:rPr>
        <w:t>）对基金财产进行分配。</w:t>
      </w:r>
    </w:p>
    <w:p w:rsidR="004B526F" w:rsidRDefault="0065211F">
      <w:pPr>
        <w:widowControl/>
        <w:adjustRightInd w:val="0"/>
        <w:snapToGrid w:val="0"/>
        <w:spacing w:line="360" w:lineRule="auto"/>
        <w:ind w:firstLineChars="200" w:firstLine="480"/>
        <w:outlineLvl w:val="1"/>
        <w:rPr>
          <w:sz w:val="24"/>
        </w:rPr>
      </w:pPr>
      <w:r>
        <w:rPr>
          <w:bCs/>
          <w:sz w:val="24"/>
        </w:rPr>
        <w:t>5</w:t>
      </w:r>
      <w:r>
        <w:rPr>
          <w:rFonts w:hAnsi="宋体"/>
          <w:bCs/>
          <w:sz w:val="24"/>
        </w:rPr>
        <w:t>、基金财产清算的期限为</w:t>
      </w:r>
      <w:r>
        <w:rPr>
          <w:bCs/>
          <w:sz w:val="24"/>
        </w:rPr>
        <w:t>6</w:t>
      </w:r>
      <w:r>
        <w:rPr>
          <w:rFonts w:hAnsi="宋体"/>
          <w:bCs/>
          <w:sz w:val="24"/>
        </w:rPr>
        <w:t>个月，若遇基金持有的股票或其他有价证券出现长期休市、停牌或其他流通受限的情形除外。</w:t>
      </w:r>
    </w:p>
    <w:p w:rsidR="004B526F" w:rsidRDefault="0065211F">
      <w:pPr>
        <w:widowControl/>
        <w:adjustRightInd w:val="0"/>
        <w:snapToGrid w:val="0"/>
        <w:spacing w:line="360" w:lineRule="auto"/>
        <w:ind w:firstLineChars="200" w:firstLine="482"/>
        <w:outlineLvl w:val="1"/>
        <w:rPr>
          <w:b/>
          <w:sz w:val="24"/>
        </w:rPr>
      </w:pPr>
      <w:r>
        <w:rPr>
          <w:rFonts w:hAnsi="宋体"/>
          <w:b/>
          <w:sz w:val="24"/>
        </w:rPr>
        <w:t>（四）清算费用</w:t>
      </w:r>
    </w:p>
    <w:p w:rsidR="004B526F" w:rsidRDefault="0065211F">
      <w:pPr>
        <w:widowControl/>
        <w:adjustRightInd w:val="0"/>
        <w:snapToGrid w:val="0"/>
        <w:spacing w:line="360" w:lineRule="auto"/>
        <w:ind w:firstLineChars="200" w:firstLine="480"/>
        <w:outlineLvl w:val="1"/>
        <w:rPr>
          <w:sz w:val="24"/>
        </w:rPr>
      </w:pPr>
      <w:r>
        <w:rPr>
          <w:rFonts w:hAnsi="宋体"/>
          <w:sz w:val="24"/>
        </w:rPr>
        <w:t>清算费用是指基金财产清算小组在进行基金清算过程中发生的所有合理费用，清算费用由基金财产清算小组优先从基金财产中支付。</w:t>
      </w:r>
    </w:p>
    <w:p w:rsidR="004B526F" w:rsidRDefault="0065211F">
      <w:pPr>
        <w:widowControl/>
        <w:adjustRightInd w:val="0"/>
        <w:snapToGrid w:val="0"/>
        <w:spacing w:line="360" w:lineRule="auto"/>
        <w:ind w:firstLineChars="200" w:firstLine="482"/>
        <w:outlineLvl w:val="1"/>
        <w:rPr>
          <w:b/>
          <w:sz w:val="24"/>
        </w:rPr>
      </w:pPr>
      <w:r>
        <w:rPr>
          <w:rFonts w:hAnsi="宋体"/>
          <w:b/>
          <w:sz w:val="24"/>
        </w:rPr>
        <w:t>（五）</w:t>
      </w:r>
      <w:r>
        <w:rPr>
          <w:rFonts w:hAnsi="宋体"/>
          <w:b/>
          <w:bCs/>
          <w:sz w:val="24"/>
        </w:rPr>
        <w:t>基金财产清算剩余资产的分配</w:t>
      </w:r>
    </w:p>
    <w:p w:rsidR="004B526F" w:rsidRDefault="0065211F">
      <w:pPr>
        <w:widowControl/>
        <w:adjustRightInd w:val="0"/>
        <w:snapToGrid w:val="0"/>
        <w:spacing w:line="360" w:lineRule="auto"/>
        <w:ind w:firstLineChars="200" w:firstLine="480"/>
        <w:outlineLvl w:val="1"/>
        <w:rPr>
          <w:sz w:val="24"/>
        </w:rPr>
      </w:pPr>
      <w:r>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rsidR="004B526F" w:rsidRDefault="0065211F">
      <w:pPr>
        <w:widowControl/>
        <w:adjustRightInd w:val="0"/>
        <w:snapToGrid w:val="0"/>
        <w:spacing w:line="360" w:lineRule="auto"/>
        <w:ind w:firstLineChars="200" w:firstLine="482"/>
        <w:outlineLvl w:val="1"/>
        <w:rPr>
          <w:b/>
          <w:sz w:val="24"/>
        </w:rPr>
      </w:pPr>
      <w:r>
        <w:rPr>
          <w:rFonts w:hAnsi="宋体"/>
          <w:b/>
          <w:sz w:val="24"/>
        </w:rPr>
        <w:t>（六）基金财产清算的公告</w:t>
      </w:r>
    </w:p>
    <w:p w:rsidR="004B526F" w:rsidRDefault="0065211F">
      <w:pPr>
        <w:widowControl/>
        <w:adjustRightInd w:val="0"/>
        <w:snapToGrid w:val="0"/>
        <w:spacing w:line="360" w:lineRule="auto"/>
        <w:ind w:firstLineChars="200" w:firstLine="480"/>
        <w:outlineLvl w:val="1"/>
        <w:rPr>
          <w:sz w:val="24"/>
        </w:rPr>
      </w:pPr>
      <w:r>
        <w:rPr>
          <w:rFonts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rFonts w:hAnsi="宋体"/>
          <w:bCs/>
          <w:sz w:val="24"/>
        </w:rPr>
        <w:t>个工作日内由基金财产清算小组进行公告。</w:t>
      </w:r>
    </w:p>
    <w:p w:rsidR="004B526F" w:rsidRDefault="0065211F">
      <w:pPr>
        <w:widowControl/>
        <w:adjustRightInd w:val="0"/>
        <w:snapToGrid w:val="0"/>
        <w:spacing w:line="360" w:lineRule="auto"/>
        <w:ind w:firstLineChars="200" w:firstLine="482"/>
        <w:outlineLvl w:val="1"/>
        <w:rPr>
          <w:b/>
          <w:sz w:val="24"/>
        </w:rPr>
      </w:pPr>
      <w:r>
        <w:rPr>
          <w:rFonts w:hAnsi="宋体"/>
          <w:b/>
          <w:sz w:val="24"/>
        </w:rPr>
        <w:t>（七）基金财产清算账册及文件的保存</w:t>
      </w:r>
    </w:p>
    <w:p w:rsidR="004B526F" w:rsidRDefault="0065211F">
      <w:pPr>
        <w:adjustRightInd w:val="0"/>
        <w:snapToGrid w:val="0"/>
        <w:spacing w:line="360" w:lineRule="auto"/>
        <w:ind w:firstLineChars="200" w:firstLine="480"/>
        <w:rPr>
          <w:sz w:val="24"/>
        </w:rPr>
      </w:pPr>
      <w:r>
        <w:rPr>
          <w:rFonts w:hAnsi="宋体"/>
          <w:sz w:val="24"/>
        </w:rPr>
        <w:t>基金财产清算账册及有关文件由基金托管人保存</w:t>
      </w:r>
      <w:r>
        <w:rPr>
          <w:sz w:val="24"/>
        </w:rPr>
        <w:t>15</w:t>
      </w:r>
      <w:r>
        <w:rPr>
          <w:rFonts w:hAnsi="宋体"/>
          <w:sz w:val="24"/>
        </w:rPr>
        <w:t>年以上。</w:t>
      </w:r>
    </w:p>
    <w:p w:rsidR="004B526F" w:rsidRDefault="004B526F">
      <w:pPr>
        <w:widowControl/>
        <w:adjustRightInd w:val="0"/>
        <w:snapToGrid w:val="0"/>
        <w:spacing w:line="360" w:lineRule="auto"/>
        <w:ind w:firstLineChars="200" w:firstLine="480"/>
        <w:rPr>
          <w:kern w:val="0"/>
          <w:sz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9" w:name="_Toc382321332"/>
      <w:r>
        <w:rPr>
          <w:rFonts w:ascii="宋体" w:hAnsi="宋体" w:hint="eastAsia"/>
          <w:b/>
          <w:kern w:val="0"/>
          <w:sz w:val="30"/>
        </w:rPr>
        <w:t>二十一、基金合同内容摘要</w:t>
      </w:r>
      <w:bookmarkEnd w:id="99"/>
    </w:p>
    <w:p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（一）基金合同当事人及权利义务</w:t>
      </w:r>
      <w:r>
        <w:rPr>
          <w:b/>
          <w:kern w:val="0"/>
          <w:sz w:val="24"/>
        </w:rPr>
        <w:t xml:space="preserve"> </w:t>
      </w:r>
    </w:p>
    <w:p w:rsidR="004B526F" w:rsidRDefault="0065211F">
      <w:pPr>
        <w:widowControl/>
        <w:adjustRightInd w:val="0"/>
        <w:snapToGrid w:val="0"/>
        <w:spacing w:line="360" w:lineRule="auto"/>
        <w:ind w:firstLineChars="200" w:firstLine="480"/>
        <w:outlineLvl w:val="8"/>
        <w:rPr>
          <w:kern w:val="0"/>
          <w:sz w:val="24"/>
        </w:rPr>
      </w:pPr>
      <w:r>
        <w:rPr>
          <w:kern w:val="0"/>
          <w:sz w:val="24"/>
        </w:rPr>
        <w:t>1</w:t>
      </w:r>
      <w:r>
        <w:rPr>
          <w:rFonts w:hAnsi="宋体"/>
          <w:kern w:val="0"/>
          <w:sz w:val="24"/>
        </w:rPr>
        <w:t>、基金管理人的权利与义务</w:t>
      </w:r>
      <w:r>
        <w:rPr>
          <w:kern w:val="0"/>
          <w:sz w:val="24"/>
        </w:rPr>
        <w:t xml:space="preserve"> </w:t>
      </w:r>
    </w:p>
    <w:p w:rsidR="004B526F" w:rsidRDefault="0065211F">
      <w:pPr>
        <w:widowControl/>
        <w:adjustRightInd w:val="0"/>
        <w:snapToGrid w:val="0"/>
        <w:spacing w:line="360" w:lineRule="auto"/>
        <w:ind w:firstLineChars="200" w:firstLine="480"/>
        <w:outlineLvl w:val="8"/>
        <w:rPr>
          <w:bCs/>
          <w:sz w:val="24"/>
        </w:rPr>
      </w:pPr>
      <w:r>
        <w:rPr>
          <w:bCs/>
          <w:sz w:val="24"/>
        </w:rPr>
        <w:t>（</w:t>
      </w:r>
      <w:r>
        <w:rPr>
          <w:bCs/>
          <w:sz w:val="24"/>
        </w:rPr>
        <w:t>1</w:t>
      </w:r>
      <w:r>
        <w:rPr>
          <w:bCs/>
          <w:sz w:val="24"/>
        </w:rPr>
        <w:t>）根据《基金法》、《运作办法》及其他有关规定，基金管理人的权利包括但不限于：</w:t>
      </w:r>
    </w:p>
    <w:p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依法募集基金；</w:t>
      </w:r>
    </w:p>
    <w:p w:rsidR="004B526F" w:rsidRDefault="0065211F">
      <w:pPr>
        <w:adjustRightInd w:val="0"/>
        <w:snapToGrid w:val="0"/>
        <w:spacing w:line="360" w:lineRule="auto"/>
        <w:ind w:firstLineChars="200" w:firstLine="480"/>
        <w:rPr>
          <w:rFonts w:hAnsi="宋体"/>
          <w:bCs/>
          <w:sz w:val="24"/>
          <w:szCs w:val="24"/>
        </w:rPr>
      </w:pPr>
      <w:r>
        <w:rPr>
          <w:bCs/>
          <w:sz w:val="24"/>
        </w:rPr>
        <w:t>2</w:t>
      </w:r>
      <w:r>
        <w:rPr>
          <w:bCs/>
          <w:sz w:val="24"/>
        </w:rPr>
        <w:t>）</w:t>
      </w:r>
      <w:r>
        <w:rPr>
          <w:rFonts w:hAnsi="宋体"/>
          <w:bCs/>
          <w:sz w:val="24"/>
          <w:szCs w:val="24"/>
        </w:rPr>
        <w:t>自基金合同生效之日起，根据法律法规和基金合同独立运用并管理基金财产；</w:t>
      </w:r>
    </w:p>
    <w:p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依照基金合同收取基金管理费以及法律法规规定或中国证监会批准的其他费用；</w:t>
      </w:r>
    </w:p>
    <w:p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销售基金份额；</w:t>
      </w:r>
    </w:p>
    <w:p w:rsidR="004B526F" w:rsidRDefault="0065211F">
      <w:pPr>
        <w:adjustRightInd w:val="0"/>
        <w:snapToGrid w:val="0"/>
        <w:spacing w:line="360" w:lineRule="auto"/>
        <w:ind w:firstLineChars="200" w:firstLine="480"/>
        <w:rPr>
          <w:bCs/>
          <w:sz w:val="24"/>
        </w:rPr>
      </w:pPr>
      <w:r>
        <w:rPr>
          <w:bCs/>
          <w:sz w:val="24"/>
        </w:rPr>
        <w:t>5</w:t>
      </w:r>
      <w:r>
        <w:rPr>
          <w:bCs/>
          <w:sz w:val="24"/>
        </w:rPr>
        <w:t>）</w:t>
      </w:r>
      <w:bookmarkStart w:id="100" w:name="_Hlt88896155"/>
      <w:r>
        <w:rPr>
          <w:rFonts w:hAnsi="宋体"/>
          <w:bCs/>
          <w:sz w:val="24"/>
          <w:szCs w:val="24"/>
        </w:rPr>
        <w:t>召集基金份额持有人大会；</w:t>
      </w:r>
      <w:bookmarkEnd w:id="100"/>
    </w:p>
    <w:p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在基金托管人更换时，提名新的基金托管人；</w:t>
      </w:r>
    </w:p>
    <w:p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选择、更换基金销售机构，对基金销售机构的相关行为进行监督和处理；</w:t>
      </w:r>
      <w:r>
        <w:rPr>
          <w:bCs/>
          <w:sz w:val="24"/>
        </w:rPr>
        <w:t xml:space="preserve"> </w:t>
      </w:r>
    </w:p>
    <w:p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担任或委托其他符合条件的机构担任基金登记机构办理基金登记业务并获得基金合同规定的费用；</w:t>
      </w:r>
      <w:r>
        <w:rPr>
          <w:bCs/>
          <w:sz w:val="24"/>
        </w:rPr>
        <w:t xml:space="preserve"> </w:t>
      </w:r>
    </w:p>
    <w:p w:rsidR="004B526F" w:rsidRDefault="0065211F">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依据基金合同及有关法律规定决定基金收益的分配方案；</w:t>
      </w:r>
      <w:r>
        <w:rPr>
          <w:bCs/>
          <w:sz w:val="24"/>
        </w:rPr>
        <w:tab/>
      </w:r>
    </w:p>
    <w:p w:rsidR="004B526F" w:rsidRDefault="0065211F">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在基金合同约定的范围内，拒绝或暂停受理申购与赎回申请；</w:t>
      </w:r>
      <w:r>
        <w:rPr>
          <w:bCs/>
          <w:sz w:val="24"/>
        </w:rPr>
        <w:t xml:space="preserve"> </w:t>
      </w:r>
    </w:p>
    <w:p w:rsidR="004B526F" w:rsidRDefault="0065211F">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依照法律法规为基金的利益对被投资公司行使股东权利，为基金的利益行使因基金财产投资于证券所产生的权利；</w:t>
      </w:r>
      <w:r>
        <w:rPr>
          <w:bCs/>
          <w:sz w:val="24"/>
        </w:rPr>
        <w:tab/>
      </w:r>
    </w:p>
    <w:p w:rsidR="004B526F" w:rsidRDefault="0065211F">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在法律法规允许的前提下，为基金的利益依法为基金进行融资融券；</w:t>
      </w:r>
      <w:r>
        <w:rPr>
          <w:bCs/>
          <w:sz w:val="24"/>
        </w:rPr>
        <w:t xml:space="preserve"> </w:t>
      </w:r>
    </w:p>
    <w:p w:rsidR="004B526F" w:rsidRDefault="0065211F">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以基金管理人的名义，代表基金份额持有人的利益行使诉讼权利或者实施其他法律行为；</w:t>
      </w:r>
      <w:r>
        <w:rPr>
          <w:bCs/>
          <w:sz w:val="24"/>
        </w:rPr>
        <w:tab/>
      </w:r>
    </w:p>
    <w:p w:rsidR="004B526F" w:rsidRDefault="0065211F">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选择、更换律师事务所、会计师事务所、证券经纪商或其他为基金提供服务的外部机构；</w:t>
      </w:r>
      <w:r>
        <w:rPr>
          <w:bCs/>
          <w:sz w:val="24"/>
        </w:rPr>
        <w:tab/>
      </w:r>
    </w:p>
    <w:p w:rsidR="004B526F" w:rsidRDefault="0065211F">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在符合有关法律、法规的前提下，制定和调整有关基金认购、申购、赎回、转换和非交易过户等的业务规则；</w:t>
      </w:r>
    </w:p>
    <w:p w:rsidR="004B526F" w:rsidRDefault="0065211F">
      <w:pPr>
        <w:widowControl/>
        <w:adjustRightInd w:val="0"/>
        <w:snapToGrid w:val="0"/>
        <w:spacing w:line="360" w:lineRule="auto"/>
        <w:ind w:firstLineChars="200" w:firstLine="480"/>
        <w:outlineLvl w:val="8"/>
        <w:rPr>
          <w:bCs/>
          <w:sz w:val="24"/>
        </w:rPr>
      </w:pPr>
      <w:r>
        <w:rPr>
          <w:bCs/>
          <w:sz w:val="24"/>
        </w:rPr>
        <w:t>17</w:t>
      </w:r>
      <w:r>
        <w:rPr>
          <w:bCs/>
          <w:sz w:val="24"/>
        </w:rPr>
        <w:t>）</w:t>
      </w:r>
      <w:r>
        <w:rPr>
          <w:rFonts w:hAnsi="宋体"/>
          <w:bCs/>
          <w:sz w:val="24"/>
          <w:szCs w:val="24"/>
        </w:rPr>
        <w:t>法律法规及中国证监会规定的和基金合同约定的其他权利。</w:t>
      </w:r>
    </w:p>
    <w:p w:rsidR="004B526F" w:rsidRDefault="0065211F">
      <w:pPr>
        <w:widowControl/>
        <w:adjustRightInd w:val="0"/>
        <w:snapToGrid w:val="0"/>
        <w:spacing w:line="360" w:lineRule="auto"/>
        <w:ind w:firstLineChars="200" w:firstLine="480"/>
        <w:outlineLvl w:val="8"/>
        <w:rPr>
          <w:bCs/>
          <w:sz w:val="24"/>
        </w:rPr>
      </w:pPr>
      <w:r>
        <w:rPr>
          <w:bCs/>
          <w:sz w:val="24"/>
        </w:rPr>
        <w:t>（</w:t>
      </w:r>
      <w:r>
        <w:rPr>
          <w:bCs/>
          <w:sz w:val="24"/>
        </w:rPr>
        <w:t>2</w:t>
      </w:r>
      <w:r>
        <w:rPr>
          <w:bCs/>
          <w:sz w:val="24"/>
        </w:rPr>
        <w:t>）根据《基金法》、《运作办法》及其他有关规定，基金管理人的义务包括但不限于：</w:t>
      </w:r>
    </w:p>
    <w:p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依法募集基金，办理或者委托经中国证监会认定的其他机构代为办理基金份额的发售、申购、赎回和登记事宜；</w:t>
      </w:r>
    </w:p>
    <w:p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办理基金备案手续；</w:t>
      </w:r>
    </w:p>
    <w:p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自基金合同生效之日起</w:t>
      </w:r>
      <w:r>
        <w:rPr>
          <w:bCs/>
          <w:sz w:val="24"/>
          <w:szCs w:val="24"/>
        </w:rPr>
        <w:t>,</w:t>
      </w:r>
      <w:r>
        <w:rPr>
          <w:rFonts w:hAnsi="宋体"/>
          <w:bCs/>
          <w:sz w:val="24"/>
          <w:szCs w:val="24"/>
        </w:rPr>
        <w:t>以诚实信用、谨慎勤勉的原则管理和运用基金财产；</w:t>
      </w:r>
    </w:p>
    <w:p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配备足够的具有专业资格的人员进行基金投资分析、决策，以专业化的经营方式管理和运作基金财产；</w:t>
      </w:r>
    </w:p>
    <w:p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建立健全内部风险控制、监察与稽核、财务管理及人事管理等制度，保证所管理的基金财产和基金管理人的财产相互独立</w:t>
      </w:r>
      <w:r>
        <w:rPr>
          <w:bCs/>
          <w:sz w:val="24"/>
          <w:szCs w:val="24"/>
        </w:rPr>
        <w:t>,</w:t>
      </w:r>
      <w:r>
        <w:rPr>
          <w:rFonts w:hAnsi="宋体"/>
          <w:bCs/>
          <w:sz w:val="24"/>
          <w:szCs w:val="24"/>
        </w:rPr>
        <w:t>对所管理的不同基金分别管理，分别记账，进行证券投资；</w:t>
      </w:r>
    </w:p>
    <w:p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除依据《基金法》、基金合同及其他有关规定外</w:t>
      </w:r>
      <w:r>
        <w:rPr>
          <w:bCs/>
          <w:sz w:val="24"/>
          <w:szCs w:val="24"/>
        </w:rPr>
        <w:t>,</w:t>
      </w:r>
      <w:r>
        <w:rPr>
          <w:rFonts w:hAnsi="宋体"/>
          <w:bCs/>
          <w:sz w:val="24"/>
          <w:szCs w:val="24"/>
        </w:rPr>
        <w:t>不得利用基金财产为自己及任何第三人谋取利益，不得委托第三人运作基金财产；</w:t>
      </w:r>
      <w:bookmarkStart w:id="101" w:name="_Hlt88897298"/>
      <w:bookmarkEnd w:id="101"/>
    </w:p>
    <w:p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依法接受基金托管人的监督；</w:t>
      </w:r>
    </w:p>
    <w:p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采取适当合理的措施使计算基金份额认购、申购、赎回和注销价格的方法符合基金合同等法律文件的规定，按有关规定计算并公告基金资产净值，确定基金份额申购、赎回的价格；</w:t>
      </w:r>
    </w:p>
    <w:p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进行基金会计核算并编制基金财务会计报告；</w:t>
      </w:r>
    </w:p>
    <w:p w:rsidR="004B526F" w:rsidRDefault="0065211F">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编制季度、半年度和年度基金报告；</w:t>
      </w:r>
    </w:p>
    <w:p w:rsidR="004B526F" w:rsidRDefault="0065211F">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严格按照《基金法》、基金合同及其他有关规定，履行信息披露及报告义务；</w:t>
      </w:r>
    </w:p>
    <w:p w:rsidR="004B526F" w:rsidRDefault="0065211F">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保守基金商业秘密，不泄露基金投资计划、投资意向等。除《基金法》、基金合同及其他有关规定另有规定外，在基金信息公开披露前应予保密，不向他人泄露；</w:t>
      </w:r>
    </w:p>
    <w:p w:rsidR="004B526F" w:rsidRDefault="0065211F">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按基金合同的约定确定基金收益分配方案，及时向基金份额持有人分配基金收益；</w:t>
      </w:r>
    </w:p>
    <w:p w:rsidR="004B526F" w:rsidRDefault="0065211F">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按规定受理申购与赎回申请，及时、足额支付赎回款项；</w:t>
      </w:r>
    </w:p>
    <w:p w:rsidR="004B526F" w:rsidRDefault="0065211F">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依据《基金法》、基金合同及其他有关规定召集基金份额持有人大会或配合基金托管人、基金份额持有人依法召集基金份额持有人大会；</w:t>
      </w:r>
    </w:p>
    <w:p w:rsidR="004B526F" w:rsidRDefault="0065211F">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按规定保存基金财产管理业务活动的会计账册、报表、记录和其他相关资料</w:t>
      </w:r>
      <w:r>
        <w:rPr>
          <w:bCs/>
          <w:sz w:val="24"/>
          <w:szCs w:val="24"/>
        </w:rPr>
        <w:t>15</w:t>
      </w:r>
      <w:r>
        <w:rPr>
          <w:rFonts w:hAnsi="宋体"/>
          <w:bCs/>
          <w:sz w:val="24"/>
          <w:szCs w:val="24"/>
        </w:rPr>
        <w:t>年以上；</w:t>
      </w:r>
    </w:p>
    <w:p w:rsidR="004B526F" w:rsidRDefault="0065211F">
      <w:pPr>
        <w:adjustRightInd w:val="0"/>
        <w:snapToGrid w:val="0"/>
        <w:spacing w:line="360" w:lineRule="auto"/>
        <w:ind w:firstLineChars="200" w:firstLine="480"/>
        <w:rPr>
          <w:bCs/>
          <w:sz w:val="24"/>
        </w:rPr>
      </w:pPr>
      <w:r>
        <w:rPr>
          <w:bCs/>
          <w:sz w:val="24"/>
        </w:rPr>
        <w:t>17</w:t>
      </w:r>
      <w:r>
        <w:rPr>
          <w:bCs/>
          <w:sz w:val="24"/>
        </w:rPr>
        <w:t>）</w:t>
      </w:r>
      <w:r>
        <w:rPr>
          <w:rFonts w:hAnsi="宋体"/>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B526F" w:rsidRDefault="0065211F">
      <w:pPr>
        <w:adjustRightInd w:val="0"/>
        <w:snapToGrid w:val="0"/>
        <w:spacing w:line="360" w:lineRule="auto"/>
        <w:ind w:firstLineChars="200" w:firstLine="480"/>
        <w:rPr>
          <w:bCs/>
          <w:sz w:val="24"/>
        </w:rPr>
      </w:pPr>
      <w:r>
        <w:rPr>
          <w:bCs/>
          <w:sz w:val="24"/>
        </w:rPr>
        <w:t>18</w:t>
      </w:r>
      <w:r>
        <w:rPr>
          <w:bCs/>
          <w:sz w:val="24"/>
        </w:rPr>
        <w:t>）</w:t>
      </w:r>
      <w:r>
        <w:rPr>
          <w:rFonts w:hAnsi="宋体"/>
          <w:bCs/>
          <w:sz w:val="24"/>
          <w:szCs w:val="24"/>
        </w:rPr>
        <w:t>组织并参加基金财产清算小组</w:t>
      </w:r>
      <w:r>
        <w:rPr>
          <w:rFonts w:hint="eastAsia"/>
          <w:bCs/>
          <w:sz w:val="24"/>
          <w:szCs w:val="24"/>
        </w:rPr>
        <w:t>，</w:t>
      </w:r>
      <w:r>
        <w:rPr>
          <w:rFonts w:hAnsi="宋体"/>
          <w:bCs/>
          <w:sz w:val="24"/>
          <w:szCs w:val="24"/>
        </w:rPr>
        <w:t>参与基金财产的保管、清理、估价、变现和分配；</w:t>
      </w:r>
    </w:p>
    <w:p w:rsidR="004B526F" w:rsidRDefault="0065211F">
      <w:pPr>
        <w:adjustRightInd w:val="0"/>
        <w:snapToGrid w:val="0"/>
        <w:spacing w:line="360" w:lineRule="auto"/>
        <w:ind w:firstLineChars="200" w:firstLine="480"/>
        <w:rPr>
          <w:bCs/>
          <w:sz w:val="24"/>
        </w:rPr>
      </w:pPr>
      <w:r>
        <w:rPr>
          <w:bCs/>
          <w:sz w:val="24"/>
        </w:rPr>
        <w:t>19</w:t>
      </w:r>
      <w:r>
        <w:rPr>
          <w:bCs/>
          <w:sz w:val="24"/>
        </w:rPr>
        <w:t>）</w:t>
      </w:r>
      <w:r>
        <w:rPr>
          <w:rFonts w:hAnsi="宋体"/>
          <w:bCs/>
          <w:sz w:val="24"/>
          <w:szCs w:val="24"/>
        </w:rPr>
        <w:t>面临解散、依法被撤销或者被依法宣告破产时，及时报告中国证监会并通知基金托管人；</w:t>
      </w:r>
    </w:p>
    <w:p w:rsidR="004B526F" w:rsidRDefault="0065211F">
      <w:pPr>
        <w:adjustRightInd w:val="0"/>
        <w:snapToGrid w:val="0"/>
        <w:spacing w:line="360" w:lineRule="auto"/>
        <w:ind w:firstLineChars="200" w:firstLine="480"/>
        <w:rPr>
          <w:bCs/>
          <w:sz w:val="24"/>
        </w:rPr>
      </w:pPr>
      <w:r>
        <w:rPr>
          <w:bCs/>
          <w:sz w:val="24"/>
        </w:rPr>
        <w:t>20</w:t>
      </w:r>
      <w:r>
        <w:rPr>
          <w:bCs/>
          <w:sz w:val="24"/>
        </w:rPr>
        <w:t>）</w:t>
      </w:r>
      <w:r>
        <w:rPr>
          <w:rFonts w:hAnsi="宋体"/>
          <w:bCs/>
          <w:sz w:val="24"/>
          <w:szCs w:val="24"/>
        </w:rPr>
        <w:t>因违反基金合同导致基金财产的损失或损害基金份额持有人合法权益时，应当承担赔偿责任，其赔偿责任不因其退任而免除；</w:t>
      </w:r>
    </w:p>
    <w:p w:rsidR="004B526F" w:rsidRDefault="0065211F">
      <w:pPr>
        <w:adjustRightInd w:val="0"/>
        <w:snapToGrid w:val="0"/>
        <w:spacing w:line="360" w:lineRule="auto"/>
        <w:ind w:firstLineChars="200" w:firstLine="480"/>
        <w:rPr>
          <w:bCs/>
          <w:sz w:val="24"/>
        </w:rPr>
      </w:pPr>
      <w:r>
        <w:rPr>
          <w:bCs/>
          <w:sz w:val="24"/>
        </w:rPr>
        <w:t>21</w:t>
      </w:r>
      <w:r>
        <w:rPr>
          <w:bCs/>
          <w:sz w:val="24"/>
        </w:rPr>
        <w:t>）</w:t>
      </w:r>
      <w:r>
        <w:rPr>
          <w:rFonts w:hAnsi="宋体"/>
          <w:bCs/>
          <w:sz w:val="24"/>
          <w:szCs w:val="24"/>
        </w:rPr>
        <w:t>监督基金托管人按法律法规和基金合同规定履行自己的义务，基金托管人违反基金合同造成基金财产损失时，基金管理人应为基金份额持有人利益向基金托管人追偿；</w:t>
      </w:r>
    </w:p>
    <w:p w:rsidR="004B526F" w:rsidRDefault="0065211F">
      <w:pPr>
        <w:adjustRightInd w:val="0"/>
        <w:snapToGrid w:val="0"/>
        <w:spacing w:line="360" w:lineRule="auto"/>
        <w:ind w:firstLineChars="200" w:firstLine="480"/>
        <w:rPr>
          <w:bCs/>
          <w:sz w:val="24"/>
        </w:rPr>
      </w:pPr>
      <w:r>
        <w:rPr>
          <w:bCs/>
          <w:sz w:val="24"/>
        </w:rPr>
        <w:t>22</w:t>
      </w:r>
      <w:r>
        <w:rPr>
          <w:bCs/>
          <w:sz w:val="24"/>
        </w:rPr>
        <w:t>）</w:t>
      </w:r>
      <w:r>
        <w:rPr>
          <w:rFonts w:hAnsi="宋体"/>
          <w:bCs/>
          <w:sz w:val="24"/>
          <w:szCs w:val="24"/>
        </w:rPr>
        <w:t>当基金管理人将其义务委托第三方处理时，应当对第三方处理有关基金事务的行为承担责任；</w:t>
      </w:r>
    </w:p>
    <w:p w:rsidR="004B526F" w:rsidRDefault="0065211F">
      <w:pPr>
        <w:adjustRightInd w:val="0"/>
        <w:snapToGrid w:val="0"/>
        <w:spacing w:line="360" w:lineRule="auto"/>
        <w:ind w:firstLineChars="200" w:firstLine="480"/>
        <w:rPr>
          <w:bCs/>
          <w:sz w:val="24"/>
        </w:rPr>
      </w:pPr>
      <w:r>
        <w:rPr>
          <w:bCs/>
          <w:sz w:val="24"/>
        </w:rPr>
        <w:t>23</w:t>
      </w:r>
      <w:r>
        <w:rPr>
          <w:bCs/>
          <w:sz w:val="24"/>
        </w:rPr>
        <w:t>）</w:t>
      </w:r>
      <w:r>
        <w:rPr>
          <w:rFonts w:hAnsi="宋体"/>
          <w:bCs/>
          <w:sz w:val="24"/>
          <w:szCs w:val="24"/>
        </w:rPr>
        <w:t>以基金管理人名义，代表基金份额持有人利益行使诉讼权利或实施其他法律行为；</w:t>
      </w:r>
      <w:r>
        <w:rPr>
          <w:bCs/>
          <w:sz w:val="24"/>
        </w:rPr>
        <w:tab/>
      </w:r>
    </w:p>
    <w:p w:rsidR="004B526F" w:rsidRDefault="0065211F">
      <w:pPr>
        <w:adjustRightInd w:val="0"/>
        <w:snapToGrid w:val="0"/>
        <w:spacing w:line="360" w:lineRule="auto"/>
        <w:ind w:firstLineChars="200" w:firstLine="480"/>
        <w:rPr>
          <w:bCs/>
          <w:sz w:val="24"/>
        </w:rPr>
      </w:pPr>
      <w:r>
        <w:rPr>
          <w:bCs/>
          <w:sz w:val="24"/>
        </w:rPr>
        <w:t>24</w:t>
      </w:r>
      <w:r>
        <w:rPr>
          <w:bCs/>
          <w:sz w:val="24"/>
        </w:rPr>
        <w:t>）</w:t>
      </w:r>
      <w:r>
        <w:rPr>
          <w:rFonts w:hAnsi="宋体"/>
          <w:bCs/>
          <w:sz w:val="24"/>
          <w:szCs w:val="24"/>
        </w:rPr>
        <w:t>基金管理人在募集期间未能达到基金的备案条件，基金合同不能生效，基金管理人承担全部募集费用，将已募集资金并加计银行同期存款利息在基金募集期结束后</w:t>
      </w:r>
      <w:r>
        <w:rPr>
          <w:bCs/>
          <w:sz w:val="24"/>
          <w:szCs w:val="24"/>
        </w:rPr>
        <w:t>30</w:t>
      </w:r>
      <w:r>
        <w:rPr>
          <w:rFonts w:hAnsi="宋体"/>
          <w:bCs/>
          <w:sz w:val="24"/>
          <w:szCs w:val="24"/>
        </w:rPr>
        <w:t>日内退还基金认购人；</w:t>
      </w:r>
    </w:p>
    <w:p w:rsidR="004B526F" w:rsidRDefault="0065211F">
      <w:pPr>
        <w:adjustRightInd w:val="0"/>
        <w:snapToGrid w:val="0"/>
        <w:spacing w:line="360" w:lineRule="auto"/>
        <w:ind w:firstLineChars="200" w:firstLine="480"/>
        <w:rPr>
          <w:bCs/>
          <w:sz w:val="24"/>
        </w:rPr>
      </w:pPr>
      <w:r>
        <w:rPr>
          <w:bCs/>
          <w:sz w:val="24"/>
        </w:rPr>
        <w:t>25</w:t>
      </w:r>
      <w:r>
        <w:rPr>
          <w:bCs/>
          <w:sz w:val="24"/>
        </w:rPr>
        <w:t>）</w:t>
      </w:r>
      <w:r>
        <w:rPr>
          <w:rFonts w:hAnsi="宋体"/>
          <w:bCs/>
          <w:sz w:val="24"/>
          <w:szCs w:val="24"/>
        </w:rPr>
        <w:t>执行生效的基金份额持有人大会的决议；</w:t>
      </w:r>
    </w:p>
    <w:p w:rsidR="004B526F" w:rsidRDefault="0065211F">
      <w:pPr>
        <w:adjustRightInd w:val="0"/>
        <w:snapToGrid w:val="0"/>
        <w:spacing w:line="360" w:lineRule="auto"/>
        <w:ind w:firstLineChars="200" w:firstLine="480"/>
        <w:rPr>
          <w:bCs/>
          <w:sz w:val="24"/>
        </w:rPr>
      </w:pPr>
      <w:r>
        <w:rPr>
          <w:bCs/>
          <w:sz w:val="24"/>
        </w:rPr>
        <w:t>26</w:t>
      </w:r>
      <w:r>
        <w:rPr>
          <w:bCs/>
          <w:sz w:val="24"/>
        </w:rPr>
        <w:t>）</w:t>
      </w:r>
      <w:r>
        <w:rPr>
          <w:rFonts w:hAnsi="宋体"/>
          <w:bCs/>
          <w:sz w:val="24"/>
          <w:szCs w:val="24"/>
        </w:rPr>
        <w:t>建立并保存基金份额持有人名册；</w:t>
      </w:r>
    </w:p>
    <w:p w:rsidR="004B526F" w:rsidRDefault="0065211F">
      <w:pPr>
        <w:adjustRightInd w:val="0"/>
        <w:snapToGrid w:val="0"/>
        <w:spacing w:line="360" w:lineRule="auto"/>
        <w:ind w:firstLineChars="200" w:firstLine="480"/>
        <w:rPr>
          <w:sz w:val="24"/>
        </w:rPr>
      </w:pPr>
      <w:r>
        <w:rPr>
          <w:bCs/>
          <w:sz w:val="24"/>
        </w:rPr>
        <w:t>27</w:t>
      </w:r>
      <w:r>
        <w:rPr>
          <w:bCs/>
          <w:sz w:val="24"/>
        </w:rPr>
        <w:t>）</w:t>
      </w:r>
      <w:r>
        <w:rPr>
          <w:rFonts w:hAnsi="宋体"/>
          <w:bCs/>
          <w:sz w:val="24"/>
          <w:szCs w:val="24"/>
        </w:rPr>
        <w:t>法律法规及中国证监会规定的和基金合同约定的其他义务。</w:t>
      </w:r>
    </w:p>
    <w:p w:rsidR="004B526F" w:rsidRDefault="0065211F">
      <w:pPr>
        <w:widowControl/>
        <w:adjustRightInd w:val="0"/>
        <w:snapToGrid w:val="0"/>
        <w:spacing w:line="360" w:lineRule="auto"/>
        <w:ind w:firstLineChars="200" w:firstLine="480"/>
        <w:outlineLvl w:val="8"/>
        <w:rPr>
          <w:kern w:val="0"/>
          <w:sz w:val="24"/>
        </w:rPr>
      </w:pPr>
      <w:r>
        <w:rPr>
          <w:kern w:val="0"/>
          <w:sz w:val="24"/>
        </w:rPr>
        <w:t>2</w:t>
      </w:r>
      <w:r>
        <w:rPr>
          <w:rFonts w:hAnsi="宋体"/>
          <w:kern w:val="0"/>
          <w:sz w:val="24"/>
        </w:rPr>
        <w:t>、基金托管人的权利与义务</w:t>
      </w:r>
      <w:r>
        <w:rPr>
          <w:kern w:val="0"/>
          <w:sz w:val="24"/>
        </w:rPr>
        <w:t xml:space="preserve"> </w:t>
      </w:r>
    </w:p>
    <w:p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）根据《基金法》、《运作办法》及其他有关规定，基金托管人的权利包括但不限于：</w:t>
      </w:r>
    </w:p>
    <w:p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自基金合同生效之日起，依法律法规和基金合同的规定安全保管基金财产；</w:t>
      </w:r>
    </w:p>
    <w:p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依基金合同约定获得基金托管费以及法律法规规定或监管部门批准的其他费用；</w:t>
      </w:r>
    </w:p>
    <w:p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根据相关市场规则，为基金开设证券账户、为基金办理证券交易资金清算</w:t>
      </w:r>
      <w:r>
        <w:rPr>
          <w:rFonts w:hAnsi="宋体" w:hint="eastAsia"/>
          <w:bCs/>
          <w:sz w:val="24"/>
          <w:szCs w:val="24"/>
        </w:rPr>
        <w:t>；</w:t>
      </w:r>
    </w:p>
    <w:p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提议召开或召集基金份额持有人大会；</w:t>
      </w:r>
    </w:p>
    <w:p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在基金管理人更换时，提名新的基金管理人；</w:t>
      </w:r>
    </w:p>
    <w:p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法律法规及中国证监会规定的和基金合同约定的其他权利。</w:t>
      </w:r>
    </w:p>
    <w:p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）根据《基金法》、《运作办法》及其他有关规定，基金托管人的义务包括但不限于：</w:t>
      </w:r>
    </w:p>
    <w:p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以诚实信用、勤勉尽责的原则持有并安全保管基金财产；</w:t>
      </w:r>
    </w:p>
    <w:p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设立专门的基金托管部门，具有符合要求的营业场所，配备足够的、合格的熟悉基金托管业务的专职人员，负责基金财产托管事宜；</w:t>
      </w:r>
    </w:p>
    <w:p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除依据《基金法》、基金合同及其他有关规定外，不得利用基金财产为自己及任何第三人谋取利益，不得委托第三人托管基金财产；</w:t>
      </w:r>
    </w:p>
    <w:p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保管由基金管理人代表基金签订的与基金有关的重大合同及有关凭证；</w:t>
      </w:r>
    </w:p>
    <w:p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按规定开设基金财产的资金账户和证券账户</w:t>
      </w:r>
      <w:r>
        <w:rPr>
          <w:bCs/>
          <w:sz w:val="24"/>
          <w:szCs w:val="24"/>
        </w:rPr>
        <w:t>,</w:t>
      </w:r>
      <w:r>
        <w:rPr>
          <w:rFonts w:hAnsi="宋体"/>
          <w:bCs/>
          <w:sz w:val="24"/>
          <w:szCs w:val="24"/>
        </w:rPr>
        <w:t>按照基金合同的约定，根据基金管理人的投资指令，及时办理清算、交割事宜；</w:t>
      </w:r>
    </w:p>
    <w:p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保守基金商业秘密，除《基金法》、基金合同及其他有关规定另有规定外，在基金信息公开披露前予以保密，不得向他人泄露；</w:t>
      </w:r>
    </w:p>
    <w:p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复核、审查基金管理人计算的基金资产净值、基金份额申购、赎回价格、基金业绩数据等；</w:t>
      </w:r>
    </w:p>
    <w:p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办理与基金托管业务活动有关的信息披露事项；</w:t>
      </w:r>
    </w:p>
    <w:p w:rsidR="004B526F" w:rsidRDefault="0065211F">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B526F" w:rsidRDefault="0065211F">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保存基金托管业务活动的记录、账册、报表和其他相关资料</w:t>
      </w:r>
      <w:r>
        <w:rPr>
          <w:sz w:val="24"/>
          <w:szCs w:val="24"/>
        </w:rPr>
        <w:t>15</w:t>
      </w:r>
      <w:r>
        <w:rPr>
          <w:rFonts w:hAnsi="宋体"/>
          <w:bCs/>
          <w:sz w:val="24"/>
          <w:szCs w:val="24"/>
        </w:rPr>
        <w:t>年以上；</w:t>
      </w:r>
    </w:p>
    <w:p w:rsidR="004B526F" w:rsidRDefault="0065211F">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建立并保存基金份额持有人名册；</w:t>
      </w:r>
    </w:p>
    <w:p w:rsidR="004B526F" w:rsidRDefault="0065211F">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按规定制作相关账册并与基金管理人核对；</w:t>
      </w:r>
    </w:p>
    <w:p w:rsidR="004B526F" w:rsidRDefault="0065211F">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依据基金管理人的指令或有关规定向基金份额持有人支付基金收益和赎回款项；</w:t>
      </w:r>
    </w:p>
    <w:p w:rsidR="004B526F" w:rsidRDefault="0065211F">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依据《基金法》、基金合同及其他有关规定，召集基金份额持有人大会或配合基金管理人、基金份额持有人依法召集基金份额持有人大会；</w:t>
      </w:r>
    </w:p>
    <w:p w:rsidR="004B526F" w:rsidRDefault="0065211F">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按照法律法规和基金合同的规定监督基金管理人的投资运作；</w:t>
      </w:r>
    </w:p>
    <w:p w:rsidR="004B526F" w:rsidRDefault="0065211F">
      <w:pPr>
        <w:adjustRightInd w:val="0"/>
        <w:snapToGrid w:val="0"/>
        <w:spacing w:line="360" w:lineRule="auto"/>
        <w:ind w:firstLineChars="200" w:firstLine="480"/>
        <w:rPr>
          <w:bCs/>
          <w:sz w:val="24"/>
        </w:rPr>
      </w:pPr>
      <w:r>
        <w:rPr>
          <w:bCs/>
          <w:sz w:val="24"/>
        </w:rPr>
        <w:t>17</w:t>
      </w:r>
      <w:r>
        <w:rPr>
          <w:bCs/>
          <w:sz w:val="24"/>
        </w:rPr>
        <w:t>）</w:t>
      </w:r>
      <w:r>
        <w:rPr>
          <w:rFonts w:hAnsi="宋体"/>
          <w:bCs/>
          <w:sz w:val="24"/>
          <w:szCs w:val="24"/>
        </w:rPr>
        <w:t>参加基金财产清算小组，参与基金财产的保管、清理、估价、变现和分配；</w:t>
      </w:r>
    </w:p>
    <w:p w:rsidR="004B526F" w:rsidRDefault="0065211F">
      <w:pPr>
        <w:adjustRightInd w:val="0"/>
        <w:snapToGrid w:val="0"/>
        <w:spacing w:line="360" w:lineRule="auto"/>
        <w:ind w:firstLineChars="200" w:firstLine="480"/>
        <w:rPr>
          <w:bCs/>
          <w:sz w:val="24"/>
        </w:rPr>
      </w:pPr>
      <w:r>
        <w:rPr>
          <w:bCs/>
          <w:sz w:val="24"/>
        </w:rPr>
        <w:t>18</w:t>
      </w:r>
      <w:r>
        <w:rPr>
          <w:bCs/>
          <w:sz w:val="24"/>
        </w:rPr>
        <w:t>）</w:t>
      </w:r>
      <w:r>
        <w:rPr>
          <w:rFonts w:hAnsi="宋体"/>
          <w:bCs/>
          <w:sz w:val="24"/>
          <w:szCs w:val="24"/>
        </w:rPr>
        <w:t>面临解散、依法被撤销或者被依法宣告破产时，及时报告中国证监会和银行业监督管理机构，并通知基金管理人；</w:t>
      </w:r>
    </w:p>
    <w:p w:rsidR="004B526F" w:rsidRDefault="0065211F">
      <w:pPr>
        <w:adjustRightInd w:val="0"/>
        <w:snapToGrid w:val="0"/>
        <w:spacing w:line="360" w:lineRule="auto"/>
        <w:ind w:firstLineChars="200" w:firstLine="480"/>
        <w:rPr>
          <w:bCs/>
          <w:sz w:val="24"/>
        </w:rPr>
      </w:pPr>
      <w:r>
        <w:rPr>
          <w:bCs/>
          <w:sz w:val="24"/>
        </w:rPr>
        <w:t>19</w:t>
      </w:r>
      <w:r>
        <w:rPr>
          <w:bCs/>
          <w:sz w:val="24"/>
        </w:rPr>
        <w:t>）</w:t>
      </w:r>
      <w:r>
        <w:rPr>
          <w:rFonts w:hAnsi="宋体"/>
          <w:bCs/>
          <w:sz w:val="24"/>
          <w:szCs w:val="24"/>
        </w:rPr>
        <w:t>因违反基金合同导致基金财产损失时，应承担赔偿责任，其赔偿责任不因其退任而免除；</w:t>
      </w:r>
    </w:p>
    <w:p w:rsidR="004B526F" w:rsidRDefault="0065211F">
      <w:pPr>
        <w:adjustRightInd w:val="0"/>
        <w:snapToGrid w:val="0"/>
        <w:spacing w:line="360" w:lineRule="auto"/>
        <w:ind w:firstLineChars="200" w:firstLine="480"/>
        <w:rPr>
          <w:bCs/>
          <w:sz w:val="24"/>
        </w:rPr>
      </w:pPr>
      <w:r>
        <w:rPr>
          <w:bCs/>
          <w:sz w:val="24"/>
        </w:rPr>
        <w:t>20</w:t>
      </w:r>
      <w:r>
        <w:rPr>
          <w:bCs/>
          <w:sz w:val="24"/>
        </w:rPr>
        <w:t>）</w:t>
      </w:r>
      <w:r>
        <w:rPr>
          <w:rFonts w:hAnsi="宋体"/>
          <w:bCs/>
          <w:sz w:val="24"/>
          <w:szCs w:val="24"/>
        </w:rPr>
        <w:t>按规定监督基金管理人按法律法规和基金合同规定履行自己的义务，基金管理人因违反基金合同造成基金财产损失时，应为基金份额持有人利益向基金管理人追偿；</w:t>
      </w:r>
    </w:p>
    <w:p w:rsidR="004B526F" w:rsidRDefault="0065211F">
      <w:pPr>
        <w:adjustRightInd w:val="0"/>
        <w:snapToGrid w:val="0"/>
        <w:spacing w:line="360" w:lineRule="auto"/>
        <w:ind w:firstLineChars="200" w:firstLine="480"/>
        <w:rPr>
          <w:bCs/>
          <w:sz w:val="24"/>
        </w:rPr>
      </w:pPr>
      <w:r>
        <w:rPr>
          <w:bCs/>
          <w:sz w:val="24"/>
        </w:rPr>
        <w:t>21</w:t>
      </w:r>
      <w:r>
        <w:rPr>
          <w:bCs/>
          <w:sz w:val="24"/>
        </w:rPr>
        <w:t>）</w:t>
      </w:r>
      <w:r>
        <w:rPr>
          <w:rFonts w:hAnsi="宋体"/>
          <w:bCs/>
          <w:sz w:val="24"/>
          <w:szCs w:val="24"/>
        </w:rPr>
        <w:t>执行生效的基金份额持有人大会的决定；</w:t>
      </w:r>
    </w:p>
    <w:p w:rsidR="004B526F" w:rsidRDefault="0065211F">
      <w:pPr>
        <w:adjustRightInd w:val="0"/>
        <w:snapToGrid w:val="0"/>
        <w:spacing w:line="360" w:lineRule="auto"/>
        <w:ind w:firstLineChars="200" w:firstLine="480"/>
        <w:rPr>
          <w:sz w:val="24"/>
        </w:rPr>
      </w:pPr>
      <w:r>
        <w:rPr>
          <w:bCs/>
          <w:sz w:val="24"/>
        </w:rPr>
        <w:t>22</w:t>
      </w:r>
      <w:r>
        <w:rPr>
          <w:bCs/>
          <w:sz w:val="24"/>
        </w:rPr>
        <w:t>）</w:t>
      </w:r>
      <w:r>
        <w:rPr>
          <w:rFonts w:hAnsi="宋体"/>
          <w:bCs/>
          <w:sz w:val="24"/>
          <w:szCs w:val="24"/>
        </w:rPr>
        <w:t>法律法规及中国证监会规定的和基金合同约定的其他义务。</w:t>
      </w:r>
    </w:p>
    <w:p w:rsidR="004B526F" w:rsidRDefault="0065211F">
      <w:pPr>
        <w:adjustRightInd w:val="0"/>
        <w:snapToGrid w:val="0"/>
        <w:spacing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rsidR="004B526F" w:rsidRDefault="0065211F">
      <w:pPr>
        <w:adjustRightInd w:val="0"/>
        <w:snapToGrid w:val="0"/>
        <w:spacing w:line="360" w:lineRule="auto"/>
        <w:ind w:firstLineChars="200" w:firstLine="480"/>
        <w:rPr>
          <w:bCs/>
          <w:sz w:val="24"/>
          <w:szCs w:val="24"/>
        </w:rPr>
      </w:pPr>
      <w:r>
        <w:rPr>
          <w:rFonts w:hAnsi="宋体"/>
          <w:bCs/>
          <w:sz w:val="24"/>
          <w:szCs w:val="24"/>
        </w:rPr>
        <w:t>基金投资者持有本基金</w:t>
      </w:r>
      <w:bookmarkStart w:id="102" w:name="_Hlt88899909"/>
      <w:bookmarkEnd w:id="102"/>
      <w:r>
        <w:rPr>
          <w:rFonts w:hAnsi="宋体"/>
          <w:bCs/>
          <w:sz w:val="24"/>
          <w:szCs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4B526F" w:rsidRDefault="0065211F">
      <w:pPr>
        <w:widowControl/>
        <w:adjustRightInd w:val="0"/>
        <w:snapToGrid w:val="0"/>
        <w:spacing w:line="360" w:lineRule="auto"/>
        <w:ind w:firstLineChars="200" w:firstLine="480"/>
        <w:outlineLvl w:val="8"/>
        <w:rPr>
          <w:bCs/>
          <w:sz w:val="24"/>
        </w:rPr>
      </w:pPr>
      <w:r>
        <w:rPr>
          <w:bCs/>
          <w:sz w:val="24"/>
        </w:rPr>
        <w:t>每份基金份额具有同等的合法权益。</w:t>
      </w:r>
    </w:p>
    <w:p w:rsidR="004B526F" w:rsidRDefault="0065211F">
      <w:pPr>
        <w:widowControl/>
        <w:adjustRightInd w:val="0"/>
        <w:snapToGrid w:val="0"/>
        <w:spacing w:line="360" w:lineRule="auto"/>
        <w:ind w:firstLineChars="200" w:firstLine="480"/>
        <w:outlineLvl w:val="8"/>
        <w:rPr>
          <w:bCs/>
          <w:sz w:val="24"/>
        </w:rPr>
      </w:pPr>
      <w:r>
        <w:rPr>
          <w:bCs/>
          <w:sz w:val="24"/>
        </w:rPr>
        <w:t>（</w:t>
      </w:r>
      <w:r>
        <w:rPr>
          <w:bCs/>
          <w:sz w:val="24"/>
        </w:rPr>
        <w:t>1</w:t>
      </w:r>
      <w:r>
        <w:rPr>
          <w:bCs/>
          <w:sz w:val="24"/>
        </w:rPr>
        <w:t>）根据《基金法》、《运作办法》</w:t>
      </w:r>
      <w:bookmarkStart w:id="103" w:name="_Hlt88825668"/>
      <w:bookmarkEnd w:id="103"/>
      <w:r>
        <w:rPr>
          <w:bCs/>
          <w:sz w:val="24"/>
        </w:rPr>
        <w:t>及其他有关规定，基金份额持有人的权利包括但不限于：</w:t>
      </w:r>
    </w:p>
    <w:p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分享基金财产收益；</w:t>
      </w:r>
    </w:p>
    <w:p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参与分配清算后的剩余基金财产；</w:t>
      </w:r>
    </w:p>
    <w:p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依法申请赎回其持有的基金份额；</w:t>
      </w:r>
    </w:p>
    <w:p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按照规定要求召开基金份额持有人大会；</w:t>
      </w:r>
    </w:p>
    <w:p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出席或者委派代表出席基金份额持有人大会，对基金份额持有人大会审议事项行使表决权；</w:t>
      </w:r>
    </w:p>
    <w:p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查阅或者复制公开披露的基金信息资料；</w:t>
      </w:r>
    </w:p>
    <w:p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监督基金管理人的投资运作；</w:t>
      </w:r>
    </w:p>
    <w:p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对基金管理人、基金托管人、基金销售机构损害其合法权益的行为依法提起诉讼或仲裁；</w:t>
      </w:r>
    </w:p>
    <w:p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法律法规及中国证监会规定的和基金合同约定的其他权利。</w:t>
      </w:r>
    </w:p>
    <w:p w:rsidR="004B526F" w:rsidRDefault="0065211F">
      <w:pPr>
        <w:widowControl/>
        <w:adjustRightInd w:val="0"/>
        <w:snapToGrid w:val="0"/>
        <w:spacing w:line="360" w:lineRule="auto"/>
        <w:ind w:firstLineChars="200" w:firstLine="480"/>
        <w:outlineLvl w:val="8"/>
        <w:rPr>
          <w:bCs/>
          <w:sz w:val="24"/>
        </w:rPr>
      </w:pPr>
      <w:r>
        <w:rPr>
          <w:bCs/>
          <w:sz w:val="24"/>
        </w:rPr>
        <w:t>（</w:t>
      </w:r>
      <w:r>
        <w:rPr>
          <w:bCs/>
          <w:sz w:val="24"/>
        </w:rPr>
        <w:t>2</w:t>
      </w:r>
      <w:r>
        <w:rPr>
          <w:bCs/>
          <w:sz w:val="24"/>
        </w:rPr>
        <w:t>）根据《基金法》、《运作办法》及其他有关规定，基金份额持有人的义务包括但不限于：</w:t>
      </w:r>
    </w:p>
    <w:p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认真阅读并遵守基金合同；</w:t>
      </w:r>
    </w:p>
    <w:p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了解所投资基金产品，了解自身风险承受能力，自行承担投资风险；</w:t>
      </w:r>
    </w:p>
    <w:p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关注基金信息披露，及时行使权利和履行义务；</w:t>
      </w:r>
    </w:p>
    <w:p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缴纳基金认购、申购、赎回款项及法律法规和基金合同所规定的费用；</w:t>
      </w:r>
    </w:p>
    <w:p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在其持有的基金份额范围内，承担基金亏损或者基金合同终止的有限责任；</w:t>
      </w:r>
    </w:p>
    <w:p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不从事任何有损基金及其他基金合同当事人合法权益的活动；</w:t>
      </w:r>
    </w:p>
    <w:p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执行生效的基金份额持有人大会的决定；</w:t>
      </w:r>
    </w:p>
    <w:p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返还在基金交易过程中因任何原因获得的不当得利；</w:t>
      </w:r>
    </w:p>
    <w:p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遵守基金管理人、基金托管人、销售机构和登记机构的相关交易及业务规则；</w:t>
      </w:r>
    </w:p>
    <w:p w:rsidR="004B526F" w:rsidRDefault="0065211F">
      <w:pPr>
        <w:spacing w:line="360" w:lineRule="auto"/>
        <w:ind w:firstLineChars="200" w:firstLine="480"/>
        <w:rPr>
          <w:bCs/>
          <w:sz w:val="24"/>
        </w:rPr>
      </w:pPr>
      <w:r>
        <w:rPr>
          <w:bCs/>
          <w:sz w:val="24"/>
        </w:rPr>
        <w:t>10</w:t>
      </w:r>
      <w:r>
        <w:rPr>
          <w:bCs/>
          <w:sz w:val="24"/>
        </w:rPr>
        <w:t>）</w:t>
      </w:r>
      <w:r>
        <w:rPr>
          <w:rFonts w:hAnsi="宋体"/>
          <w:bCs/>
          <w:sz w:val="24"/>
          <w:szCs w:val="24"/>
        </w:rPr>
        <w:t>提供基金管理人和监管机构依法要求提供的信息，以及不时的更新和补充，并保证其真实性；</w:t>
      </w:r>
    </w:p>
    <w:p w:rsidR="004B526F" w:rsidRDefault="0065211F">
      <w:pPr>
        <w:spacing w:line="360" w:lineRule="auto"/>
        <w:ind w:firstLineChars="200" w:firstLine="480"/>
        <w:rPr>
          <w:sz w:val="24"/>
        </w:rPr>
      </w:pPr>
      <w:r>
        <w:rPr>
          <w:bCs/>
          <w:sz w:val="24"/>
        </w:rPr>
        <w:t>11</w:t>
      </w:r>
      <w:r>
        <w:rPr>
          <w:bCs/>
          <w:sz w:val="24"/>
        </w:rPr>
        <w:t>）</w:t>
      </w:r>
      <w:r>
        <w:rPr>
          <w:rFonts w:hAnsi="宋体"/>
          <w:bCs/>
          <w:sz w:val="24"/>
          <w:szCs w:val="24"/>
        </w:rPr>
        <w:t>法律法规及中国证监会规定的和基金合同约定的其他义务。</w:t>
      </w:r>
    </w:p>
    <w:p w:rsidR="004B526F" w:rsidRDefault="0065211F">
      <w:pPr>
        <w:widowControl/>
        <w:adjustRightInd w:val="0"/>
        <w:snapToGrid w:val="0"/>
        <w:spacing w:line="360" w:lineRule="auto"/>
        <w:ind w:firstLineChars="200" w:firstLine="482"/>
        <w:outlineLvl w:val="1"/>
        <w:rPr>
          <w:b/>
          <w:kern w:val="0"/>
          <w:sz w:val="24"/>
        </w:rPr>
      </w:pPr>
      <w:r>
        <w:rPr>
          <w:b/>
          <w:kern w:val="0"/>
          <w:sz w:val="24"/>
        </w:rPr>
        <w:t>（二）基金份额持有人大会</w:t>
      </w:r>
      <w:r>
        <w:rPr>
          <w:b/>
          <w:kern w:val="0"/>
          <w:sz w:val="24"/>
        </w:rPr>
        <w:t xml:space="preserve"> </w:t>
      </w:r>
    </w:p>
    <w:p w:rsidR="004B526F" w:rsidRDefault="0065211F">
      <w:pPr>
        <w:widowControl/>
        <w:adjustRightInd w:val="0"/>
        <w:snapToGrid w:val="0"/>
        <w:spacing w:line="360" w:lineRule="auto"/>
        <w:ind w:firstLineChars="200" w:firstLine="480"/>
        <w:outlineLvl w:val="8"/>
        <w:rPr>
          <w:sz w:val="24"/>
        </w:rPr>
      </w:pPr>
      <w:r>
        <w:rPr>
          <w:rFonts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4B526F" w:rsidRDefault="0065211F">
      <w:pPr>
        <w:widowControl/>
        <w:adjustRightInd w:val="0"/>
        <w:snapToGrid w:val="0"/>
        <w:spacing w:line="360" w:lineRule="auto"/>
        <w:ind w:firstLineChars="200" w:firstLine="480"/>
        <w:outlineLvl w:val="8"/>
        <w:rPr>
          <w:sz w:val="24"/>
        </w:rPr>
      </w:pPr>
      <w:r>
        <w:rPr>
          <w:sz w:val="24"/>
        </w:rPr>
        <w:t>1</w:t>
      </w:r>
      <w:r>
        <w:rPr>
          <w:sz w:val="24"/>
        </w:rPr>
        <w:t>、召开事由</w:t>
      </w:r>
    </w:p>
    <w:p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）当出现或需要决定下列事由之一的</w:t>
      </w:r>
      <w:bookmarkStart w:id="104" w:name="_Hlt88825574"/>
      <w:bookmarkEnd w:id="104"/>
      <w:r>
        <w:rPr>
          <w:bCs/>
          <w:sz w:val="24"/>
        </w:rPr>
        <w:t>，应当召开基金份额持有人大会：</w:t>
      </w:r>
      <w:bookmarkStart w:id="105" w:name="_Hlt94543071"/>
      <w:bookmarkEnd w:id="105"/>
    </w:p>
    <w:p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终止基金合同；</w:t>
      </w:r>
    </w:p>
    <w:p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更换基金管理人；</w:t>
      </w:r>
    </w:p>
    <w:p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更换基金托管人；</w:t>
      </w:r>
    </w:p>
    <w:p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转换基金运作方式；</w:t>
      </w:r>
    </w:p>
    <w:p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提高基金管理人、基金托管人的报酬标准；</w:t>
      </w:r>
    </w:p>
    <w:p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变更基金类别；</w:t>
      </w:r>
    </w:p>
    <w:p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本基金与其他基金的合并；</w:t>
      </w:r>
    </w:p>
    <w:p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变更基金投资目标、范围或策略；</w:t>
      </w:r>
    </w:p>
    <w:p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变更基金份额持有人大会程序；</w:t>
      </w:r>
    </w:p>
    <w:p w:rsidR="004B526F" w:rsidRDefault="0065211F">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基金管理人或基金托管人要求召开基金份额持有人大会；</w:t>
      </w:r>
    </w:p>
    <w:p w:rsidR="004B526F" w:rsidRDefault="0065211F">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单独或合计持有本基金总份额</w:t>
      </w:r>
      <w:r>
        <w:rPr>
          <w:bCs/>
          <w:sz w:val="24"/>
          <w:szCs w:val="24"/>
        </w:rPr>
        <w:t>10%</w:t>
      </w:r>
      <w:r>
        <w:rPr>
          <w:rFonts w:hAnsi="宋体"/>
          <w:bCs/>
          <w:sz w:val="24"/>
          <w:szCs w:val="24"/>
        </w:rPr>
        <w:t>以上（含</w:t>
      </w:r>
      <w:r>
        <w:rPr>
          <w:bCs/>
          <w:sz w:val="24"/>
          <w:szCs w:val="24"/>
        </w:rPr>
        <w:t>10%</w:t>
      </w:r>
      <w:r>
        <w:rPr>
          <w:rFonts w:hAnsi="宋体"/>
          <w:bCs/>
          <w:sz w:val="24"/>
          <w:szCs w:val="24"/>
        </w:rPr>
        <w:t>）基金份额的基金份额持有人（以基金管理人收到提议当日的基金份额计算，下同）就同一事项书面要求召开基金份额持有人大会；</w:t>
      </w:r>
    </w:p>
    <w:p w:rsidR="004B526F" w:rsidRDefault="0065211F">
      <w:pPr>
        <w:adjustRightInd w:val="0"/>
        <w:snapToGrid w:val="0"/>
        <w:spacing w:line="360" w:lineRule="auto"/>
        <w:ind w:firstLineChars="200" w:firstLine="480"/>
        <w:rPr>
          <w:sz w:val="24"/>
        </w:rPr>
      </w:pPr>
      <w:r>
        <w:rPr>
          <w:bCs/>
          <w:sz w:val="24"/>
        </w:rPr>
        <w:t>12</w:t>
      </w:r>
      <w:r>
        <w:rPr>
          <w:bCs/>
          <w:sz w:val="24"/>
        </w:rPr>
        <w:t>）</w:t>
      </w:r>
      <w:r>
        <w:rPr>
          <w:rFonts w:hAnsi="宋体"/>
          <w:bCs/>
          <w:sz w:val="24"/>
          <w:szCs w:val="24"/>
        </w:rPr>
        <w:t>对基金当事人权利和义务产生重大影响的其他事项；</w:t>
      </w:r>
    </w:p>
    <w:p w:rsidR="004B526F" w:rsidRDefault="0065211F">
      <w:pPr>
        <w:adjustRightInd w:val="0"/>
        <w:snapToGrid w:val="0"/>
        <w:spacing w:line="360" w:lineRule="auto"/>
        <w:ind w:firstLineChars="200" w:firstLine="480"/>
        <w:rPr>
          <w:bCs/>
          <w:sz w:val="24"/>
        </w:rPr>
      </w:pPr>
      <w:r>
        <w:rPr>
          <w:sz w:val="24"/>
        </w:rPr>
        <w:t>13</w:t>
      </w:r>
      <w:r>
        <w:rPr>
          <w:sz w:val="24"/>
        </w:rPr>
        <w:t>）</w:t>
      </w:r>
      <w:r>
        <w:rPr>
          <w:rFonts w:hAnsi="宋体"/>
          <w:bCs/>
          <w:sz w:val="24"/>
          <w:szCs w:val="24"/>
        </w:rPr>
        <w:t>法律法规、基金合同或中国证监会规定的其他应当召开基金份额持有人大会的事项。</w:t>
      </w:r>
    </w:p>
    <w:p w:rsidR="004B526F" w:rsidRDefault="0065211F">
      <w:pPr>
        <w:adjustRightInd w:val="0"/>
        <w:snapToGrid w:val="0"/>
        <w:spacing w:line="360" w:lineRule="auto"/>
        <w:ind w:firstLineChars="200" w:firstLine="480"/>
        <w:rPr>
          <w:bCs/>
          <w:sz w:val="24"/>
        </w:rPr>
      </w:pPr>
      <w:r>
        <w:rPr>
          <w:sz w:val="24"/>
        </w:rPr>
        <w:t>（</w:t>
      </w:r>
      <w:r>
        <w:rPr>
          <w:sz w:val="24"/>
        </w:rPr>
        <w:t>2</w:t>
      </w:r>
      <w:r>
        <w:rPr>
          <w:sz w:val="24"/>
        </w:rPr>
        <w:t>）</w:t>
      </w:r>
      <w:r>
        <w:rPr>
          <w:bCs/>
          <w:sz w:val="24"/>
        </w:rPr>
        <w:t>以下情况可由基金管理人和基金托管人协商后修改，不需召开基金份额持有人大会：</w:t>
      </w:r>
    </w:p>
    <w:p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调低基金管理费、基金托管费和其他应由本基金或基金份额持有人承担的费用；</w:t>
      </w:r>
    </w:p>
    <w:p w:rsidR="004B526F" w:rsidRDefault="0065211F">
      <w:pPr>
        <w:adjustRightInd w:val="0"/>
        <w:snapToGrid w:val="0"/>
        <w:spacing w:line="360" w:lineRule="auto"/>
        <w:ind w:firstLineChars="200" w:firstLine="480"/>
        <w:rPr>
          <w:sz w:val="24"/>
        </w:rPr>
      </w:pPr>
      <w:r>
        <w:rPr>
          <w:bCs/>
          <w:sz w:val="24"/>
        </w:rPr>
        <w:t>2</w:t>
      </w:r>
      <w:r>
        <w:rPr>
          <w:bCs/>
          <w:sz w:val="24"/>
        </w:rPr>
        <w:t>）</w:t>
      </w:r>
      <w:r>
        <w:rPr>
          <w:rFonts w:hAnsi="宋体"/>
          <w:bCs/>
          <w:sz w:val="24"/>
          <w:szCs w:val="24"/>
        </w:rPr>
        <w:t>法律法规要求增加的基金费用的收取；</w:t>
      </w:r>
    </w:p>
    <w:p w:rsidR="004B526F" w:rsidRDefault="0065211F">
      <w:pPr>
        <w:adjustRightInd w:val="0"/>
        <w:snapToGrid w:val="0"/>
        <w:spacing w:line="360" w:lineRule="auto"/>
        <w:ind w:firstLineChars="200" w:firstLine="480"/>
        <w:rPr>
          <w:sz w:val="24"/>
        </w:rPr>
      </w:pPr>
      <w:r>
        <w:rPr>
          <w:sz w:val="24"/>
        </w:rPr>
        <w:t>3</w:t>
      </w:r>
      <w:r>
        <w:rPr>
          <w:sz w:val="24"/>
        </w:rPr>
        <w:t>）</w:t>
      </w:r>
      <w:r>
        <w:rPr>
          <w:rFonts w:hAnsi="宋体"/>
          <w:bCs/>
          <w:sz w:val="24"/>
          <w:szCs w:val="24"/>
        </w:rPr>
        <w:t>在法律法规和基金合同规定的范围内调整本基金的申购费率、调低赎回费率、变更或增加收费方式；</w:t>
      </w:r>
    </w:p>
    <w:p w:rsidR="004B526F" w:rsidRDefault="0065211F">
      <w:pPr>
        <w:adjustRightInd w:val="0"/>
        <w:snapToGrid w:val="0"/>
        <w:spacing w:line="440" w:lineRule="exact"/>
        <w:ind w:firstLineChars="200" w:firstLine="480"/>
        <w:rPr>
          <w:sz w:val="24"/>
        </w:rPr>
      </w:pPr>
      <w:r>
        <w:rPr>
          <w:sz w:val="24"/>
        </w:rPr>
        <w:t>4</w:t>
      </w:r>
      <w:r>
        <w:rPr>
          <w:sz w:val="24"/>
        </w:rPr>
        <w:t>）</w:t>
      </w:r>
      <w:r>
        <w:rPr>
          <w:rFonts w:hAnsi="宋体"/>
          <w:bCs/>
          <w:sz w:val="24"/>
          <w:szCs w:val="24"/>
        </w:rPr>
        <w:t>因相应的法律法规发生变动而应当对基金合同进行修改；</w:t>
      </w:r>
    </w:p>
    <w:p w:rsidR="004B526F" w:rsidRDefault="0065211F">
      <w:pPr>
        <w:adjustRightInd w:val="0"/>
        <w:snapToGrid w:val="0"/>
        <w:spacing w:line="440" w:lineRule="exact"/>
        <w:ind w:firstLineChars="200" w:firstLine="480"/>
        <w:rPr>
          <w:bCs/>
          <w:sz w:val="24"/>
        </w:rPr>
      </w:pPr>
      <w:r>
        <w:rPr>
          <w:sz w:val="24"/>
        </w:rPr>
        <w:t>5</w:t>
      </w:r>
      <w:r>
        <w:rPr>
          <w:sz w:val="24"/>
        </w:rPr>
        <w:t>）</w:t>
      </w:r>
      <w:r>
        <w:rPr>
          <w:rFonts w:hAnsi="宋体"/>
          <w:bCs/>
          <w:sz w:val="24"/>
          <w:szCs w:val="24"/>
        </w:rPr>
        <w:t>对基金合同的修改对基金份额持有人利益无实质性不利影响或修改不涉及基金合同当事人权利义务关系发生重大变化；</w:t>
      </w:r>
    </w:p>
    <w:p w:rsidR="004B526F" w:rsidRDefault="0065211F">
      <w:pPr>
        <w:adjustRightInd w:val="0"/>
        <w:snapToGrid w:val="0"/>
        <w:spacing w:line="440" w:lineRule="exact"/>
        <w:ind w:firstLineChars="200" w:firstLine="480"/>
        <w:rPr>
          <w:bCs/>
          <w:sz w:val="24"/>
        </w:rPr>
      </w:pPr>
      <w:r>
        <w:rPr>
          <w:bCs/>
          <w:sz w:val="24"/>
        </w:rPr>
        <w:t>6</w:t>
      </w:r>
      <w:r>
        <w:rPr>
          <w:bCs/>
          <w:sz w:val="24"/>
        </w:rPr>
        <w:t>）</w:t>
      </w:r>
      <w:r>
        <w:rPr>
          <w:rFonts w:hAnsi="宋体" w:hint="eastAsia"/>
          <w:bCs/>
          <w:sz w:val="24"/>
        </w:rPr>
        <w:t>基金管理人根据基金实际运作情况和市场环境的变化，对年化现金支付比率进行调整；</w:t>
      </w:r>
    </w:p>
    <w:p w:rsidR="004B526F" w:rsidRDefault="0065211F">
      <w:pPr>
        <w:adjustRightInd w:val="0"/>
        <w:snapToGrid w:val="0"/>
        <w:spacing w:line="420" w:lineRule="exact"/>
        <w:ind w:firstLineChars="200" w:firstLine="480"/>
        <w:rPr>
          <w:bCs/>
          <w:sz w:val="24"/>
        </w:rPr>
      </w:pPr>
      <w:r>
        <w:rPr>
          <w:rFonts w:hAnsi="宋体" w:hint="eastAsia"/>
          <w:bCs/>
          <w:sz w:val="24"/>
          <w:szCs w:val="24"/>
        </w:rPr>
        <w:t>7</w:t>
      </w:r>
      <w:r>
        <w:rPr>
          <w:rFonts w:hAnsi="宋体" w:hint="eastAsia"/>
          <w:bCs/>
          <w:sz w:val="24"/>
          <w:szCs w:val="24"/>
        </w:rPr>
        <w:t>）</w:t>
      </w:r>
      <w:r>
        <w:rPr>
          <w:rFonts w:hAnsi="宋体"/>
          <w:bCs/>
          <w:sz w:val="24"/>
          <w:szCs w:val="24"/>
        </w:rPr>
        <w:t>按照法律法规和基金合同规定不需召开基金份额持有人大会的以外的其他情形。</w:t>
      </w:r>
    </w:p>
    <w:p w:rsidR="004B526F" w:rsidRDefault="0065211F">
      <w:pPr>
        <w:widowControl/>
        <w:adjustRightInd w:val="0"/>
        <w:snapToGrid w:val="0"/>
        <w:spacing w:line="360" w:lineRule="auto"/>
        <w:ind w:firstLineChars="200" w:firstLine="480"/>
        <w:outlineLvl w:val="8"/>
        <w:rPr>
          <w:sz w:val="24"/>
        </w:rPr>
      </w:pPr>
      <w:r>
        <w:rPr>
          <w:sz w:val="24"/>
        </w:rPr>
        <w:t>2</w:t>
      </w:r>
      <w:r>
        <w:rPr>
          <w:sz w:val="24"/>
        </w:rPr>
        <w:t>、会议召集人及召集方式</w:t>
      </w:r>
    </w:p>
    <w:p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除法律法规规定或基金合同另有约定外，基金份额持有人大会由基金管理人召集；</w:t>
      </w:r>
    </w:p>
    <w:p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w:t>
      </w:r>
      <w:r>
        <w:rPr>
          <w:rFonts w:hAnsi="宋体"/>
          <w:bCs/>
          <w:sz w:val="24"/>
          <w:szCs w:val="24"/>
        </w:rPr>
        <w:t>基金管理人未按规定召集或不能召集时，由基金托管人召集；</w:t>
      </w:r>
    </w:p>
    <w:p w:rsidR="004B526F" w:rsidRDefault="0065211F">
      <w:pPr>
        <w:adjustRightInd w:val="0"/>
        <w:snapToGrid w:val="0"/>
        <w:spacing w:line="360" w:lineRule="auto"/>
        <w:ind w:firstLineChars="200" w:firstLine="480"/>
        <w:rPr>
          <w:bCs/>
          <w:sz w:val="24"/>
        </w:rPr>
      </w:pPr>
      <w:r>
        <w:rPr>
          <w:bCs/>
          <w:sz w:val="24"/>
        </w:rPr>
        <w:t>（</w:t>
      </w:r>
      <w:r>
        <w:rPr>
          <w:bCs/>
          <w:sz w:val="24"/>
        </w:rPr>
        <w:t>3</w:t>
      </w:r>
      <w:r>
        <w:rPr>
          <w:bCs/>
          <w:sz w:val="24"/>
        </w:rPr>
        <w:t>）</w:t>
      </w:r>
      <w:r>
        <w:rPr>
          <w:rFonts w:hAnsi="宋体"/>
          <w:bCs/>
          <w:sz w:val="24"/>
          <w:szCs w:val="24"/>
        </w:rPr>
        <w:t>基金托管人认为有必要召开基金份额持有人大会的，应当向基金管理人提出书面提议。基金管理人应当自收到书面提议之日起</w:t>
      </w:r>
      <w:r>
        <w:rPr>
          <w:bCs/>
          <w:sz w:val="24"/>
          <w:szCs w:val="24"/>
        </w:rPr>
        <w:t>10</w:t>
      </w:r>
      <w:r>
        <w:rPr>
          <w:rFonts w:hAnsi="宋体"/>
          <w:bCs/>
          <w:sz w:val="24"/>
          <w:szCs w:val="24"/>
        </w:rPr>
        <w:t>日内决定是否召集，并书面告知基金托管人。基金管理人决定召集的，应当自出具书面决定之日起</w:t>
      </w:r>
      <w:r>
        <w:rPr>
          <w:bCs/>
          <w:sz w:val="24"/>
          <w:szCs w:val="24"/>
        </w:rPr>
        <w:t>60</w:t>
      </w:r>
      <w:r>
        <w:rPr>
          <w:rFonts w:hAnsi="宋体"/>
          <w:bCs/>
          <w:sz w:val="24"/>
          <w:szCs w:val="24"/>
        </w:rPr>
        <w:t>日内召开；基金管理人决定不召集，基金托管人仍认为有必要召开的，应当由基金托管人自行召集。</w:t>
      </w:r>
    </w:p>
    <w:p w:rsidR="004B526F" w:rsidRDefault="0065211F">
      <w:pPr>
        <w:adjustRightInd w:val="0"/>
        <w:snapToGrid w:val="0"/>
        <w:spacing w:line="360" w:lineRule="auto"/>
        <w:ind w:firstLineChars="200" w:firstLine="480"/>
        <w:rPr>
          <w:bCs/>
          <w:sz w:val="24"/>
        </w:rPr>
      </w:pPr>
      <w:r>
        <w:rPr>
          <w:bCs/>
          <w:sz w:val="24"/>
        </w:rPr>
        <w:t>（</w:t>
      </w:r>
      <w:r>
        <w:rPr>
          <w:bCs/>
          <w:sz w:val="24"/>
        </w:rPr>
        <w:t>4</w:t>
      </w:r>
      <w:r>
        <w:rPr>
          <w:bCs/>
          <w:sz w:val="24"/>
        </w:rPr>
        <w:t>）</w:t>
      </w:r>
      <w:r>
        <w:rPr>
          <w:rFonts w:hAnsi="宋体"/>
          <w:bCs/>
          <w:sz w:val="24"/>
          <w:szCs w:val="24"/>
        </w:rPr>
        <w:t>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）的基金份额持有人就同一事项书面要求召开基金份额持有人大会，应当向基金管理人提出书面提议。基金管理人应当自收到书面提议之日起</w:t>
      </w:r>
      <w:r>
        <w:rPr>
          <w:bCs/>
          <w:sz w:val="24"/>
          <w:szCs w:val="24"/>
        </w:rPr>
        <w:t>10</w:t>
      </w:r>
      <w:r>
        <w:rPr>
          <w:rFonts w:hAnsi="宋体"/>
          <w:bCs/>
          <w:sz w:val="24"/>
          <w:szCs w:val="24"/>
        </w:rPr>
        <w:t>日内决定是否召集，并书面告知提出提议的基金份额持有人代表和基金托管人。基金管理人决定召集的，应当自出具书面决定之日起</w:t>
      </w:r>
      <w:r>
        <w:rPr>
          <w:bCs/>
          <w:sz w:val="24"/>
          <w:szCs w:val="24"/>
        </w:rPr>
        <w:t>60</w:t>
      </w:r>
      <w:r>
        <w:rPr>
          <w:rFonts w:hAnsi="宋体"/>
          <w:bCs/>
          <w:sz w:val="24"/>
          <w:szCs w:val="24"/>
        </w:rPr>
        <w:t>日内召开；基金管理人决定不召集，代表基金份额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）的基金份额持有人仍认为有必要召开的，应当向基金托管人提出书面提议。基金托管人应当自收到书面提议之日起</w:t>
      </w:r>
      <w:r>
        <w:rPr>
          <w:bCs/>
          <w:sz w:val="24"/>
          <w:szCs w:val="24"/>
        </w:rPr>
        <w:t>10</w:t>
      </w:r>
      <w:r>
        <w:rPr>
          <w:rFonts w:hAnsi="宋体"/>
          <w:bCs/>
          <w:sz w:val="24"/>
          <w:szCs w:val="24"/>
        </w:rPr>
        <w:t>日内决定是否召集，并书面告知提出提议的基金份额持有人代表和基金管理人；基金托管人决定召集的，应当自出具书面决定之日起</w:t>
      </w:r>
      <w:r>
        <w:rPr>
          <w:bCs/>
          <w:sz w:val="24"/>
          <w:szCs w:val="24"/>
        </w:rPr>
        <w:t>60</w:t>
      </w:r>
      <w:r>
        <w:rPr>
          <w:rFonts w:hAnsi="宋体"/>
          <w:bCs/>
          <w:sz w:val="24"/>
          <w:szCs w:val="24"/>
        </w:rPr>
        <w:t>日内召开。</w:t>
      </w:r>
    </w:p>
    <w:p w:rsidR="004B526F" w:rsidRDefault="0065211F">
      <w:pPr>
        <w:adjustRightInd w:val="0"/>
        <w:snapToGrid w:val="0"/>
        <w:spacing w:line="360" w:lineRule="auto"/>
        <w:ind w:firstLineChars="200" w:firstLine="480"/>
        <w:rPr>
          <w:bCs/>
          <w:sz w:val="24"/>
        </w:rPr>
      </w:pPr>
      <w:r>
        <w:rPr>
          <w:bCs/>
          <w:sz w:val="24"/>
        </w:rPr>
        <w:t>（</w:t>
      </w:r>
      <w:r>
        <w:rPr>
          <w:bCs/>
          <w:sz w:val="24"/>
        </w:rPr>
        <w:t>5</w:t>
      </w:r>
      <w:r>
        <w:rPr>
          <w:bCs/>
          <w:sz w:val="24"/>
        </w:rPr>
        <w:t>）</w:t>
      </w:r>
      <w:r>
        <w:rPr>
          <w:rFonts w:hAnsi="宋体"/>
          <w:bCs/>
          <w:sz w:val="24"/>
          <w:szCs w:val="24"/>
        </w:rPr>
        <w:t>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）的基金份额持有人就同一事项要求召开基金份额持有人大会，而基金管理人、基金托管人都不召集的，单独或合计代表基金份额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）的基金份额持有人有权自行召集，并至少提前</w:t>
      </w:r>
      <w:r>
        <w:rPr>
          <w:bCs/>
          <w:sz w:val="24"/>
          <w:szCs w:val="24"/>
        </w:rPr>
        <w:t>30</w:t>
      </w:r>
      <w:r>
        <w:rPr>
          <w:rFonts w:hAnsi="宋体"/>
          <w:bCs/>
          <w:sz w:val="24"/>
          <w:szCs w:val="24"/>
        </w:rPr>
        <w:t>日报中国证监会备案。基金份额持有人依法自行召集基金份额持有人大会的，基金管理人、基金托管人应当配合，不得阻碍、干扰。</w:t>
      </w:r>
    </w:p>
    <w:p w:rsidR="004B526F" w:rsidRDefault="0065211F">
      <w:pPr>
        <w:adjustRightInd w:val="0"/>
        <w:snapToGrid w:val="0"/>
        <w:spacing w:line="360" w:lineRule="auto"/>
        <w:ind w:firstLineChars="200" w:firstLine="480"/>
        <w:rPr>
          <w:sz w:val="24"/>
        </w:rPr>
      </w:pPr>
      <w:r>
        <w:rPr>
          <w:bCs/>
          <w:sz w:val="24"/>
        </w:rPr>
        <w:t>（</w:t>
      </w:r>
      <w:r>
        <w:rPr>
          <w:bCs/>
          <w:sz w:val="24"/>
        </w:rPr>
        <w:t>6</w:t>
      </w:r>
      <w:r>
        <w:rPr>
          <w:bCs/>
          <w:sz w:val="24"/>
        </w:rPr>
        <w:t>）</w:t>
      </w:r>
      <w:r>
        <w:rPr>
          <w:rFonts w:hAnsi="宋体"/>
          <w:bCs/>
          <w:sz w:val="24"/>
          <w:szCs w:val="24"/>
        </w:rPr>
        <w:t>基金份额持有人会议的召集人负责选择确定开会时间、地点、方式和权益登记日。</w:t>
      </w:r>
    </w:p>
    <w:p w:rsidR="004B526F" w:rsidRDefault="0065211F">
      <w:pPr>
        <w:widowControl/>
        <w:adjustRightInd w:val="0"/>
        <w:snapToGrid w:val="0"/>
        <w:spacing w:line="360" w:lineRule="auto"/>
        <w:ind w:firstLineChars="200" w:firstLine="480"/>
        <w:outlineLvl w:val="8"/>
        <w:rPr>
          <w:sz w:val="24"/>
        </w:rPr>
      </w:pPr>
      <w:r>
        <w:rPr>
          <w:sz w:val="24"/>
        </w:rPr>
        <w:t>3</w:t>
      </w:r>
      <w:r>
        <w:rPr>
          <w:sz w:val="24"/>
        </w:rPr>
        <w:t>、召开基金份额持有人大会的通知时间、通知内容、通知方式</w:t>
      </w:r>
    </w:p>
    <w:p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召开基金份额持有人大会，召集人应于会议召开前</w:t>
      </w:r>
      <w:r>
        <w:rPr>
          <w:bCs/>
          <w:sz w:val="24"/>
          <w:szCs w:val="24"/>
        </w:rPr>
        <w:t>30</w:t>
      </w:r>
      <w:r>
        <w:rPr>
          <w:rFonts w:hAnsi="宋体"/>
          <w:bCs/>
          <w:sz w:val="24"/>
          <w:szCs w:val="24"/>
        </w:rPr>
        <w:t>日，在指定媒体公告。基金份额持有人大会通知应至少载明以下内容：</w:t>
      </w:r>
    </w:p>
    <w:p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会议召开的时间、地点和会议形式；</w:t>
      </w:r>
    </w:p>
    <w:p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会议拟审议的事项、议事程序和表决方式；</w:t>
      </w:r>
    </w:p>
    <w:p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有权出席基金份额持有人大会的基金份额持有人的权益登记日；</w:t>
      </w:r>
    </w:p>
    <w:p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授权委托证明的内容要求（包括但不限于代理人身份，代理权限和代理有效期限等）、送达时间和地点</w:t>
      </w:r>
      <w:r>
        <w:rPr>
          <w:rFonts w:hint="eastAsia"/>
          <w:bCs/>
          <w:sz w:val="24"/>
          <w:szCs w:val="24"/>
        </w:rPr>
        <w:t>；</w:t>
      </w:r>
    </w:p>
    <w:p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会务常设联系人姓名及联系电话；</w:t>
      </w:r>
    </w:p>
    <w:p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出席会议者必须准备的文件和必须履行的手续；</w:t>
      </w:r>
    </w:p>
    <w:p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召集人需要通知的其他事项。</w:t>
      </w:r>
    </w:p>
    <w:p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w:t>
      </w:r>
      <w:r>
        <w:rPr>
          <w:rFonts w:hAnsi="宋体"/>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B526F" w:rsidRDefault="0065211F">
      <w:pPr>
        <w:widowControl/>
        <w:adjustRightInd w:val="0"/>
        <w:snapToGrid w:val="0"/>
        <w:spacing w:line="360" w:lineRule="auto"/>
        <w:ind w:firstLineChars="200" w:firstLine="480"/>
        <w:outlineLvl w:val="8"/>
        <w:rPr>
          <w:sz w:val="24"/>
        </w:rPr>
      </w:pPr>
      <w:r>
        <w:rPr>
          <w:bCs/>
          <w:sz w:val="24"/>
        </w:rPr>
        <w:t>（</w:t>
      </w:r>
      <w:r>
        <w:rPr>
          <w:bCs/>
          <w:sz w:val="24"/>
        </w:rPr>
        <w:t>3</w:t>
      </w:r>
      <w:r>
        <w:rPr>
          <w:bCs/>
          <w:sz w:val="24"/>
        </w:rPr>
        <w:t>）</w:t>
      </w:r>
      <w:r>
        <w:rPr>
          <w:rFonts w:hAnsi="宋体"/>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4B526F" w:rsidRDefault="0065211F">
      <w:pPr>
        <w:widowControl/>
        <w:adjustRightInd w:val="0"/>
        <w:snapToGrid w:val="0"/>
        <w:spacing w:line="360" w:lineRule="auto"/>
        <w:ind w:firstLineChars="200" w:firstLine="480"/>
        <w:outlineLvl w:val="8"/>
        <w:rPr>
          <w:sz w:val="24"/>
        </w:rPr>
      </w:pPr>
      <w:r>
        <w:rPr>
          <w:sz w:val="24"/>
        </w:rPr>
        <w:t>4</w:t>
      </w:r>
      <w:r>
        <w:rPr>
          <w:sz w:val="24"/>
        </w:rPr>
        <w:t>、基金份额持有人出席会议的方式</w:t>
      </w:r>
    </w:p>
    <w:p w:rsidR="004B526F" w:rsidRDefault="0065211F">
      <w:pPr>
        <w:adjustRightInd w:val="0"/>
        <w:snapToGrid w:val="0"/>
        <w:spacing w:line="360" w:lineRule="auto"/>
        <w:ind w:firstLineChars="200" w:firstLine="480"/>
        <w:rPr>
          <w:bCs/>
          <w:sz w:val="24"/>
        </w:rPr>
      </w:pPr>
      <w:r>
        <w:rPr>
          <w:rFonts w:hAnsi="宋体"/>
          <w:bCs/>
          <w:sz w:val="24"/>
          <w:szCs w:val="24"/>
        </w:rPr>
        <w:t>基金份额持有人大会可通过现场开会方式、通讯开会方式</w:t>
      </w:r>
      <w:r>
        <w:rPr>
          <w:rFonts w:hAnsi="宋体"/>
          <w:sz w:val="24"/>
          <w:szCs w:val="24"/>
        </w:rPr>
        <w:t>或法律法规和监管机关允许的其他方式</w:t>
      </w:r>
      <w:r>
        <w:rPr>
          <w:rFonts w:hAnsi="宋体"/>
          <w:bCs/>
          <w:sz w:val="24"/>
          <w:szCs w:val="24"/>
        </w:rPr>
        <w:t>召开，会议的召开方式由会议召集人确定。</w:t>
      </w:r>
    </w:p>
    <w:p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经核对，汇总到会者出示的在权益登记日持有基金份额的凭证显示，有效的基金份额不少于本基金在权益登记日基金总份额的</w:t>
      </w:r>
      <w:r>
        <w:rPr>
          <w:bCs/>
          <w:sz w:val="24"/>
          <w:szCs w:val="24"/>
        </w:rPr>
        <w:t>50%</w:t>
      </w:r>
      <w:r>
        <w:rPr>
          <w:rFonts w:hAnsi="宋体"/>
          <w:bCs/>
          <w:sz w:val="24"/>
          <w:szCs w:val="24"/>
        </w:rPr>
        <w:t>（含</w:t>
      </w:r>
      <w:r>
        <w:rPr>
          <w:bCs/>
          <w:sz w:val="24"/>
          <w:szCs w:val="24"/>
        </w:rPr>
        <w:t>50%</w:t>
      </w:r>
      <w:r>
        <w:rPr>
          <w:rFonts w:hAnsi="宋体"/>
          <w:bCs/>
          <w:sz w:val="24"/>
          <w:szCs w:val="24"/>
        </w:rPr>
        <w:t>）。</w:t>
      </w:r>
    </w:p>
    <w:p w:rsidR="004B526F" w:rsidRDefault="0065211F">
      <w:pPr>
        <w:adjustRightInd w:val="0"/>
        <w:snapToGrid w:val="0"/>
        <w:spacing w:line="360" w:lineRule="auto"/>
        <w:ind w:firstLineChars="200" w:firstLine="480"/>
        <w:rPr>
          <w:bCs/>
          <w:sz w:val="24"/>
          <w:szCs w:val="24"/>
        </w:rPr>
      </w:pPr>
      <w:r>
        <w:rPr>
          <w:bCs/>
          <w:sz w:val="24"/>
        </w:rPr>
        <w:t>（</w:t>
      </w:r>
      <w:r>
        <w:rPr>
          <w:bCs/>
          <w:sz w:val="24"/>
        </w:rPr>
        <w:t>2</w:t>
      </w:r>
      <w:r>
        <w:rPr>
          <w:bCs/>
          <w:sz w:val="24"/>
        </w:rPr>
        <w:t>）</w:t>
      </w:r>
      <w:r>
        <w:rPr>
          <w:rFonts w:hAnsi="宋体"/>
          <w:bCs/>
          <w:sz w:val="24"/>
          <w:szCs w:val="24"/>
        </w:rPr>
        <w:t>通讯开会。通讯开会系指基金份额持有人将其对表决事项的投票以书面形式在表决截至日以前送达至召集人指定的地址。通讯开会应以书面方式进行表决。</w:t>
      </w:r>
    </w:p>
    <w:p w:rsidR="004B526F" w:rsidRDefault="0065211F">
      <w:pPr>
        <w:adjustRightInd w:val="0"/>
        <w:snapToGrid w:val="0"/>
        <w:spacing w:line="360" w:lineRule="auto"/>
        <w:ind w:firstLineChars="200" w:firstLine="480"/>
        <w:rPr>
          <w:bCs/>
          <w:sz w:val="24"/>
        </w:rPr>
      </w:pPr>
      <w:r>
        <w:rPr>
          <w:rFonts w:hAnsi="宋体"/>
          <w:bCs/>
          <w:sz w:val="24"/>
          <w:szCs w:val="24"/>
        </w:rPr>
        <w:t>在同时符合以下条件时，通讯开会的方式视为有效：</w:t>
      </w:r>
    </w:p>
    <w:p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会议召集人按基金合同约定公布会议通知后，在</w:t>
      </w:r>
      <w:r>
        <w:rPr>
          <w:bCs/>
          <w:sz w:val="24"/>
          <w:szCs w:val="24"/>
        </w:rPr>
        <w:t>2</w:t>
      </w:r>
      <w:r>
        <w:rPr>
          <w:rFonts w:hAnsi="宋体"/>
          <w:bCs/>
          <w:sz w:val="24"/>
          <w:szCs w:val="24"/>
        </w:rPr>
        <w:t>个工作日内连续公布相关提示性公告；</w:t>
      </w:r>
    </w:p>
    <w:p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本人直接出具书面意见或授权他人代表出具书面意见的，基金份额持有人所持有的基金份额不小于在权益登记日基金总份额的</w:t>
      </w:r>
      <w:r>
        <w:rPr>
          <w:bCs/>
          <w:sz w:val="24"/>
          <w:szCs w:val="24"/>
        </w:rPr>
        <w:t>50%</w:t>
      </w:r>
      <w:r>
        <w:rPr>
          <w:rFonts w:hAnsi="宋体"/>
          <w:bCs/>
          <w:sz w:val="24"/>
          <w:szCs w:val="24"/>
        </w:rPr>
        <w:t>（含</w:t>
      </w:r>
      <w:r>
        <w:rPr>
          <w:bCs/>
          <w:sz w:val="24"/>
          <w:szCs w:val="24"/>
        </w:rPr>
        <w:t>50%</w:t>
      </w:r>
      <w:r>
        <w:rPr>
          <w:rFonts w:hAnsi="宋体"/>
          <w:bCs/>
          <w:sz w:val="24"/>
          <w:szCs w:val="24"/>
        </w:rPr>
        <w:t>）；</w:t>
      </w:r>
    </w:p>
    <w:p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上述第</w:t>
      </w:r>
      <w:r>
        <w:rPr>
          <w:bCs/>
          <w:sz w:val="24"/>
          <w:szCs w:val="24"/>
        </w:rPr>
        <w:t>3</w:t>
      </w:r>
      <w:r>
        <w:rPr>
          <w:rFonts w:hAnsi="宋体"/>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会议通知公布前报中国证监会备案。</w:t>
      </w:r>
    </w:p>
    <w:p w:rsidR="004B526F" w:rsidRDefault="0065211F">
      <w:pPr>
        <w:adjustRightInd w:val="0"/>
        <w:snapToGrid w:val="0"/>
        <w:spacing w:line="360" w:lineRule="auto"/>
        <w:ind w:firstLineChars="200" w:firstLine="480"/>
        <w:rPr>
          <w:sz w:val="24"/>
        </w:rPr>
      </w:pPr>
      <w:r>
        <w:rPr>
          <w:bCs/>
          <w:sz w:val="24"/>
        </w:rPr>
        <w:t>（</w:t>
      </w:r>
      <w:r>
        <w:rPr>
          <w:bCs/>
          <w:sz w:val="24"/>
        </w:rPr>
        <w:t>3</w:t>
      </w:r>
      <w:r>
        <w:rPr>
          <w:bCs/>
          <w:sz w:val="24"/>
        </w:rPr>
        <w:t>）</w:t>
      </w:r>
      <w:r>
        <w:rPr>
          <w:rFonts w:hAnsi="宋体"/>
          <w:bCs/>
          <w:sz w:val="24"/>
          <w:szCs w:val="24"/>
        </w:rPr>
        <w:t>在法律法规或监管机关允许的情况下，本基金亦可采用网络、电话等其他非书面方式由基金份额持有人向其授权代表进行授权。</w:t>
      </w:r>
    </w:p>
    <w:p w:rsidR="004B526F" w:rsidRDefault="0065211F">
      <w:pPr>
        <w:widowControl/>
        <w:adjustRightInd w:val="0"/>
        <w:snapToGrid w:val="0"/>
        <w:spacing w:line="360" w:lineRule="auto"/>
        <w:ind w:firstLineChars="200" w:firstLine="480"/>
        <w:outlineLvl w:val="8"/>
        <w:rPr>
          <w:sz w:val="24"/>
        </w:rPr>
      </w:pPr>
      <w:r>
        <w:rPr>
          <w:bCs/>
          <w:sz w:val="24"/>
        </w:rPr>
        <w:t>（</w:t>
      </w:r>
      <w:r>
        <w:rPr>
          <w:bCs/>
          <w:sz w:val="24"/>
        </w:rPr>
        <w:t>4</w:t>
      </w:r>
      <w:r>
        <w:rPr>
          <w:bCs/>
          <w:sz w:val="24"/>
        </w:rPr>
        <w:t>）</w:t>
      </w:r>
      <w:r>
        <w:rPr>
          <w:rFonts w:hAnsi="宋体"/>
          <w:bCs/>
          <w:sz w:val="24"/>
          <w:szCs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4B526F" w:rsidRDefault="0065211F">
      <w:pPr>
        <w:widowControl/>
        <w:adjustRightInd w:val="0"/>
        <w:snapToGrid w:val="0"/>
        <w:spacing w:line="360" w:lineRule="auto"/>
        <w:ind w:firstLineChars="200" w:firstLine="480"/>
        <w:outlineLvl w:val="8"/>
        <w:rPr>
          <w:sz w:val="24"/>
        </w:rPr>
      </w:pPr>
      <w:r>
        <w:rPr>
          <w:sz w:val="24"/>
        </w:rPr>
        <w:t>5</w:t>
      </w:r>
      <w:r>
        <w:rPr>
          <w:sz w:val="24"/>
        </w:rPr>
        <w:t>、议事内容与程序</w:t>
      </w:r>
    </w:p>
    <w:p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）议事内容及提案权</w:t>
      </w:r>
    </w:p>
    <w:p w:rsidR="004B526F" w:rsidRDefault="0065211F">
      <w:pPr>
        <w:adjustRightInd w:val="0"/>
        <w:snapToGrid w:val="0"/>
        <w:spacing w:line="360" w:lineRule="auto"/>
        <w:ind w:firstLineChars="200" w:firstLine="480"/>
        <w:rPr>
          <w:bCs/>
          <w:sz w:val="24"/>
          <w:szCs w:val="24"/>
        </w:rPr>
      </w:pPr>
      <w:r>
        <w:rPr>
          <w:rFonts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基金份额持有人大会的召集人发出召集会议的通知后，对原有提案的修改应当在基金份额持有人大会召开前及时公告。</w:t>
      </w:r>
    </w:p>
    <w:p w:rsidR="004B526F" w:rsidRDefault="0065211F">
      <w:pPr>
        <w:adjustRightInd w:val="0"/>
        <w:snapToGrid w:val="0"/>
        <w:spacing w:line="360" w:lineRule="auto"/>
        <w:ind w:firstLineChars="200" w:firstLine="480"/>
        <w:rPr>
          <w:bCs/>
          <w:sz w:val="24"/>
        </w:rPr>
      </w:pPr>
      <w:r>
        <w:rPr>
          <w:rFonts w:hAnsi="宋体"/>
          <w:bCs/>
          <w:sz w:val="24"/>
          <w:szCs w:val="24"/>
        </w:rPr>
        <w:t>基金份额持有人大会不得对未事先公告的议事内容进行表决。</w:t>
      </w:r>
    </w:p>
    <w:p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）议事程序</w:t>
      </w:r>
    </w:p>
    <w:p w:rsidR="004B526F" w:rsidRDefault="0065211F">
      <w:pPr>
        <w:adjustRightInd w:val="0"/>
        <w:snapToGrid w:val="0"/>
        <w:spacing w:line="360" w:lineRule="auto"/>
        <w:ind w:firstLineChars="200" w:firstLine="480"/>
        <w:rPr>
          <w:bCs/>
          <w:sz w:val="24"/>
        </w:rPr>
      </w:pPr>
      <w:r>
        <w:rPr>
          <w:bCs/>
          <w:sz w:val="24"/>
        </w:rPr>
        <w:t>1</w:t>
      </w:r>
      <w:r>
        <w:rPr>
          <w:bCs/>
          <w:sz w:val="24"/>
        </w:rPr>
        <w:t>）现场开会</w:t>
      </w:r>
    </w:p>
    <w:p w:rsidR="004B526F" w:rsidRDefault="0065211F">
      <w:pPr>
        <w:adjustRightInd w:val="0"/>
        <w:snapToGrid w:val="0"/>
        <w:spacing w:line="360" w:lineRule="auto"/>
        <w:ind w:firstLineChars="200" w:firstLine="480"/>
        <w:rPr>
          <w:bCs/>
          <w:sz w:val="24"/>
          <w:szCs w:val="24"/>
        </w:rPr>
      </w:pPr>
      <w:r>
        <w:rPr>
          <w:rFonts w:hAnsi="宋体"/>
          <w:bCs/>
          <w:sz w:val="24"/>
          <w:szCs w:val="24"/>
        </w:rPr>
        <w:t>在现场开会的方式下，首先由大会主持人按照下列第</w:t>
      </w:r>
      <w:r>
        <w:rPr>
          <w:rFonts w:hAnsi="宋体" w:hint="eastAsia"/>
          <w:bCs/>
          <w:sz w:val="24"/>
          <w:szCs w:val="24"/>
        </w:rPr>
        <w:t>7</w:t>
      </w:r>
      <w:r>
        <w:rPr>
          <w:rFonts w:hAnsi="宋体"/>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szCs w:val="24"/>
        </w:rPr>
        <w:t>50%</w:t>
      </w:r>
      <w:r>
        <w:rPr>
          <w:rFonts w:hAnsi="宋体"/>
          <w:bCs/>
          <w:sz w:val="24"/>
          <w:szCs w:val="24"/>
        </w:rPr>
        <w:t>以上（含</w:t>
      </w:r>
      <w:r>
        <w:rPr>
          <w:bCs/>
          <w:sz w:val="24"/>
          <w:szCs w:val="24"/>
        </w:rPr>
        <w:t>50%</w:t>
      </w:r>
      <w:r>
        <w:rPr>
          <w:rFonts w:hAnsi="宋体"/>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4B526F" w:rsidRDefault="0065211F">
      <w:pPr>
        <w:adjustRightInd w:val="0"/>
        <w:snapToGrid w:val="0"/>
        <w:spacing w:line="360" w:lineRule="auto"/>
        <w:ind w:firstLineChars="200" w:firstLine="480"/>
        <w:rPr>
          <w:bCs/>
          <w:sz w:val="24"/>
        </w:rPr>
      </w:pPr>
      <w:r>
        <w:rPr>
          <w:rFonts w:hAnsi="宋体"/>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4B526F" w:rsidRDefault="0065211F">
      <w:pPr>
        <w:adjustRightInd w:val="0"/>
        <w:snapToGrid w:val="0"/>
        <w:spacing w:line="360" w:lineRule="auto"/>
        <w:ind w:firstLineChars="200" w:firstLine="480"/>
        <w:rPr>
          <w:bCs/>
          <w:sz w:val="24"/>
        </w:rPr>
      </w:pPr>
      <w:r>
        <w:rPr>
          <w:bCs/>
          <w:sz w:val="24"/>
        </w:rPr>
        <w:t>2</w:t>
      </w:r>
      <w:r>
        <w:rPr>
          <w:bCs/>
          <w:sz w:val="24"/>
        </w:rPr>
        <w:t>）通讯开会</w:t>
      </w:r>
    </w:p>
    <w:p w:rsidR="004B526F" w:rsidRDefault="0065211F">
      <w:pPr>
        <w:adjustRightInd w:val="0"/>
        <w:snapToGrid w:val="0"/>
        <w:spacing w:line="360" w:lineRule="auto"/>
        <w:ind w:firstLineChars="200" w:firstLine="480"/>
        <w:rPr>
          <w:sz w:val="24"/>
        </w:rPr>
      </w:pPr>
      <w:r>
        <w:rPr>
          <w:rFonts w:hAnsi="宋体"/>
          <w:bCs/>
          <w:sz w:val="24"/>
          <w:szCs w:val="24"/>
        </w:rPr>
        <w:t>在通讯开会的情况下，首先由召集人提前</w:t>
      </w:r>
      <w:r>
        <w:rPr>
          <w:bCs/>
          <w:sz w:val="24"/>
          <w:szCs w:val="24"/>
        </w:rPr>
        <w:t>30</w:t>
      </w:r>
      <w:r>
        <w:rPr>
          <w:rFonts w:hAnsi="宋体"/>
          <w:bCs/>
          <w:sz w:val="24"/>
          <w:szCs w:val="24"/>
        </w:rPr>
        <w:t>日公布提案，在所通知的表决截止日期后</w:t>
      </w:r>
      <w:r>
        <w:rPr>
          <w:bCs/>
          <w:sz w:val="24"/>
          <w:szCs w:val="24"/>
        </w:rPr>
        <w:t>2</w:t>
      </w:r>
      <w:r>
        <w:rPr>
          <w:rFonts w:hAnsi="宋体"/>
          <w:bCs/>
          <w:sz w:val="24"/>
          <w:szCs w:val="24"/>
        </w:rPr>
        <w:t>个工作日内在公证机关监督下由召集人统计全部有效表决，在公证机关监督下形成决议。</w:t>
      </w:r>
    </w:p>
    <w:p w:rsidR="004B526F" w:rsidRDefault="0065211F">
      <w:pPr>
        <w:widowControl/>
        <w:adjustRightInd w:val="0"/>
        <w:snapToGrid w:val="0"/>
        <w:spacing w:line="360" w:lineRule="auto"/>
        <w:ind w:firstLineChars="200" w:firstLine="480"/>
        <w:outlineLvl w:val="8"/>
        <w:rPr>
          <w:sz w:val="24"/>
        </w:rPr>
      </w:pPr>
      <w:r>
        <w:rPr>
          <w:sz w:val="24"/>
        </w:rPr>
        <w:t>6</w:t>
      </w:r>
      <w:r>
        <w:rPr>
          <w:sz w:val="24"/>
        </w:rPr>
        <w:t>、</w:t>
      </w:r>
      <w:r>
        <w:rPr>
          <w:sz w:val="24"/>
          <w:szCs w:val="18"/>
        </w:rPr>
        <w:t>表决</w:t>
      </w:r>
    </w:p>
    <w:p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基金份额持有人所持每份基金份额有一票表决权。</w:t>
      </w:r>
    </w:p>
    <w:p w:rsidR="004B526F" w:rsidRDefault="0065211F">
      <w:pPr>
        <w:adjustRightInd w:val="0"/>
        <w:snapToGrid w:val="0"/>
        <w:spacing w:line="360" w:lineRule="auto"/>
        <w:ind w:firstLineChars="200" w:firstLine="480"/>
        <w:rPr>
          <w:bCs/>
          <w:sz w:val="24"/>
        </w:rPr>
      </w:pPr>
      <w:r>
        <w:rPr>
          <w:rFonts w:hAnsi="宋体"/>
          <w:bCs/>
          <w:sz w:val="24"/>
          <w:szCs w:val="24"/>
        </w:rPr>
        <w:t>基金份额持有人大会决议分为一般决议和特别决议：</w:t>
      </w:r>
    </w:p>
    <w:p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一般决议，一般决议须经参加大会的基金份额持有人或其代理人所持表决权的</w:t>
      </w:r>
      <w:r>
        <w:rPr>
          <w:bCs/>
          <w:sz w:val="24"/>
          <w:szCs w:val="24"/>
        </w:rPr>
        <w:t>50%</w:t>
      </w:r>
      <w:r>
        <w:rPr>
          <w:rFonts w:hAnsi="宋体"/>
          <w:bCs/>
          <w:sz w:val="24"/>
          <w:szCs w:val="24"/>
        </w:rPr>
        <w:t>以上（含</w:t>
      </w:r>
      <w:r>
        <w:rPr>
          <w:bCs/>
          <w:sz w:val="24"/>
          <w:szCs w:val="24"/>
        </w:rPr>
        <w:t>50%</w:t>
      </w:r>
      <w:r>
        <w:rPr>
          <w:rFonts w:hAnsi="宋体"/>
          <w:bCs/>
          <w:sz w:val="24"/>
          <w:szCs w:val="24"/>
        </w:rPr>
        <w:t>）通过方为有效；除下列第</w:t>
      </w:r>
      <w:r>
        <w:rPr>
          <w:rFonts w:hAnsi="宋体" w:hint="eastAsia"/>
          <w:bCs/>
          <w:sz w:val="24"/>
          <w:szCs w:val="24"/>
        </w:rPr>
        <w:t>（</w:t>
      </w:r>
      <w:r>
        <w:rPr>
          <w:bCs/>
          <w:sz w:val="24"/>
          <w:szCs w:val="24"/>
        </w:rPr>
        <w:t>2</w:t>
      </w:r>
      <w:r>
        <w:rPr>
          <w:rFonts w:hint="eastAsia"/>
          <w:bCs/>
          <w:sz w:val="24"/>
          <w:szCs w:val="24"/>
        </w:rPr>
        <w:t>）</w:t>
      </w:r>
      <w:r>
        <w:rPr>
          <w:rFonts w:hAnsi="宋体"/>
          <w:bCs/>
          <w:sz w:val="24"/>
          <w:szCs w:val="24"/>
        </w:rPr>
        <w:t>项所规定的须以特别决议通过事项以外的其他事项均以一般决议的方式通过。</w:t>
      </w:r>
    </w:p>
    <w:p w:rsidR="004B526F" w:rsidRDefault="0065211F">
      <w:pPr>
        <w:adjustRightInd w:val="0"/>
        <w:snapToGrid w:val="0"/>
        <w:spacing w:line="360" w:lineRule="auto"/>
        <w:ind w:firstLineChars="200" w:firstLine="480"/>
        <w:rPr>
          <w:bCs/>
          <w:sz w:val="24"/>
          <w:szCs w:val="24"/>
        </w:rPr>
      </w:pPr>
      <w:r>
        <w:rPr>
          <w:bCs/>
          <w:sz w:val="24"/>
        </w:rPr>
        <w:t>（</w:t>
      </w:r>
      <w:r>
        <w:rPr>
          <w:bCs/>
          <w:sz w:val="24"/>
        </w:rPr>
        <w:t>2</w:t>
      </w:r>
      <w:r>
        <w:rPr>
          <w:bCs/>
          <w:sz w:val="24"/>
        </w:rPr>
        <w:t>）</w:t>
      </w:r>
      <w:r>
        <w:rPr>
          <w:rFonts w:hAnsi="宋体"/>
          <w:bCs/>
          <w:sz w:val="24"/>
          <w:szCs w:val="24"/>
        </w:rPr>
        <w:t>特别决议，特别决议应当经参加大会的基金份额持有人或其代理人所持表决权的</w:t>
      </w:r>
      <w:r>
        <w:rPr>
          <w:bCs/>
          <w:sz w:val="24"/>
          <w:szCs w:val="24"/>
        </w:rPr>
        <w:t>2/3</w:t>
      </w:r>
      <w:r>
        <w:rPr>
          <w:rFonts w:hAnsi="宋体"/>
          <w:bCs/>
          <w:sz w:val="24"/>
          <w:szCs w:val="24"/>
        </w:rPr>
        <w:t>以上（含</w:t>
      </w:r>
      <w:r>
        <w:rPr>
          <w:bCs/>
          <w:sz w:val="24"/>
          <w:szCs w:val="24"/>
        </w:rPr>
        <w:t>2/3</w:t>
      </w:r>
      <w:r>
        <w:rPr>
          <w:rFonts w:hAnsi="宋体"/>
          <w:bCs/>
          <w:sz w:val="24"/>
          <w:szCs w:val="24"/>
        </w:rPr>
        <w:t>）通过方可做出。转换基金运作方式、更换基金管理人或者基金托管人、终止基金合同以特别决议通过方为有效。</w:t>
      </w:r>
    </w:p>
    <w:p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基金份额持有人大会采取记名方式进行投票表决。</w:t>
      </w:r>
    </w:p>
    <w:p w:rsidR="004B526F" w:rsidRDefault="0065211F">
      <w:pPr>
        <w:adjustRightInd w:val="0"/>
        <w:snapToGrid w:val="0"/>
        <w:spacing w:line="360" w:lineRule="auto"/>
        <w:ind w:firstLineChars="200" w:firstLine="480"/>
        <w:rPr>
          <w:bCs/>
          <w:sz w:val="24"/>
          <w:szCs w:val="24"/>
        </w:rPr>
      </w:pPr>
      <w:r>
        <w:rPr>
          <w:rFonts w:hAnsi="宋体"/>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B526F" w:rsidRDefault="0065211F">
      <w:pPr>
        <w:adjustRightInd w:val="0"/>
        <w:snapToGrid w:val="0"/>
        <w:spacing w:line="360" w:lineRule="auto"/>
        <w:ind w:firstLineChars="200" w:firstLine="480"/>
        <w:rPr>
          <w:sz w:val="24"/>
        </w:rPr>
      </w:pPr>
      <w:r>
        <w:rPr>
          <w:rFonts w:hAnsi="宋体"/>
          <w:bCs/>
          <w:sz w:val="24"/>
          <w:szCs w:val="24"/>
        </w:rPr>
        <w:t>基金份额持有人大会的各项提案或同一项提案内并列的各项议题应当分开审议、逐项表决。</w:t>
      </w:r>
    </w:p>
    <w:p w:rsidR="004B526F" w:rsidRDefault="0065211F">
      <w:pPr>
        <w:widowControl/>
        <w:adjustRightInd w:val="0"/>
        <w:snapToGrid w:val="0"/>
        <w:spacing w:line="360" w:lineRule="auto"/>
        <w:ind w:firstLineChars="200" w:firstLine="480"/>
        <w:outlineLvl w:val="8"/>
        <w:rPr>
          <w:sz w:val="24"/>
        </w:rPr>
      </w:pPr>
      <w:r>
        <w:rPr>
          <w:sz w:val="24"/>
        </w:rPr>
        <w:t>7</w:t>
      </w:r>
      <w:r>
        <w:rPr>
          <w:sz w:val="24"/>
        </w:rPr>
        <w:t>、计票</w:t>
      </w:r>
    </w:p>
    <w:p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）现场开会</w:t>
      </w:r>
    </w:p>
    <w:p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监票人应当在基金份额持有人表决后立即进行清点并由大会主持人当场公布计票结果。</w:t>
      </w:r>
    </w:p>
    <w:p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计票过程应由公证机关予以公证</w:t>
      </w:r>
      <w:r>
        <w:rPr>
          <w:bCs/>
          <w:sz w:val="24"/>
          <w:szCs w:val="24"/>
        </w:rPr>
        <w:t>,</w:t>
      </w:r>
      <w:r>
        <w:rPr>
          <w:rFonts w:hAnsi="宋体"/>
          <w:bCs/>
          <w:sz w:val="24"/>
          <w:szCs w:val="24"/>
        </w:rPr>
        <w:t>基金管理人或基金托管人拒不出席大会的，不影响计票的效力。</w:t>
      </w:r>
    </w:p>
    <w:p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）通讯开会</w:t>
      </w:r>
    </w:p>
    <w:p w:rsidR="004B526F" w:rsidRDefault="0065211F">
      <w:pPr>
        <w:widowControl/>
        <w:adjustRightInd w:val="0"/>
        <w:snapToGrid w:val="0"/>
        <w:spacing w:line="360" w:lineRule="auto"/>
        <w:ind w:firstLineChars="200" w:firstLine="480"/>
        <w:outlineLvl w:val="8"/>
        <w:rPr>
          <w:sz w:val="24"/>
        </w:rPr>
      </w:pPr>
      <w:r>
        <w:rPr>
          <w:rFonts w:hAnsi="宋体"/>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4B526F" w:rsidRDefault="0065211F">
      <w:pPr>
        <w:widowControl/>
        <w:adjustRightInd w:val="0"/>
        <w:snapToGrid w:val="0"/>
        <w:spacing w:line="360" w:lineRule="auto"/>
        <w:ind w:firstLineChars="200" w:firstLine="480"/>
        <w:outlineLvl w:val="8"/>
        <w:rPr>
          <w:sz w:val="24"/>
        </w:rPr>
      </w:pPr>
      <w:r>
        <w:rPr>
          <w:sz w:val="24"/>
        </w:rPr>
        <w:t>8</w:t>
      </w:r>
      <w:r>
        <w:rPr>
          <w:sz w:val="24"/>
        </w:rPr>
        <w:t>、</w:t>
      </w:r>
      <w:r>
        <w:rPr>
          <w:bCs/>
          <w:sz w:val="24"/>
        </w:rPr>
        <w:t>生效与公告</w:t>
      </w:r>
    </w:p>
    <w:p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基金份额持有人大会的决议，召集人应当自通过之日起</w:t>
      </w:r>
      <w:r>
        <w:rPr>
          <w:bCs/>
          <w:sz w:val="24"/>
          <w:szCs w:val="24"/>
        </w:rPr>
        <w:t>5</w:t>
      </w:r>
      <w:r>
        <w:rPr>
          <w:rFonts w:hAnsi="宋体"/>
          <w:bCs/>
          <w:sz w:val="24"/>
          <w:szCs w:val="24"/>
        </w:rPr>
        <w:t>日内报中国证监会核准或者备案。</w:t>
      </w:r>
    </w:p>
    <w:p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基金份额持有人大会的决议自中国证监会依法核准或者出具无异议意见之日起生效。</w:t>
      </w:r>
    </w:p>
    <w:p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基金份额持有人大会决议自生效之日起</w:t>
      </w:r>
      <w:r>
        <w:rPr>
          <w:bCs/>
          <w:sz w:val="24"/>
          <w:szCs w:val="24"/>
        </w:rPr>
        <w:t>2</w:t>
      </w:r>
      <w:r>
        <w:rPr>
          <w:rFonts w:hAnsi="宋体"/>
          <w:bCs/>
          <w:sz w:val="24"/>
          <w:szCs w:val="24"/>
        </w:rPr>
        <w:t>个工作日内在指定媒体上公告。如果采用通讯方式进行表决，在公告基金份额持有人大会决议时，必须将公证书全文、公证机构、公证员姓名等一同公告。</w:t>
      </w:r>
    </w:p>
    <w:p w:rsidR="004B526F" w:rsidRDefault="0065211F">
      <w:pPr>
        <w:widowControl/>
        <w:adjustRightInd w:val="0"/>
        <w:snapToGrid w:val="0"/>
        <w:spacing w:line="360" w:lineRule="auto"/>
        <w:ind w:firstLineChars="200" w:firstLine="480"/>
        <w:outlineLvl w:val="8"/>
        <w:rPr>
          <w:bCs/>
          <w:sz w:val="24"/>
        </w:rPr>
      </w:pPr>
      <w:r>
        <w:rPr>
          <w:rFonts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4B526F" w:rsidRDefault="0065211F">
      <w:pPr>
        <w:widowControl/>
        <w:adjustRightInd w:val="0"/>
        <w:snapToGrid w:val="0"/>
        <w:spacing w:line="360" w:lineRule="auto"/>
        <w:ind w:firstLineChars="200" w:firstLine="480"/>
        <w:outlineLvl w:val="8"/>
        <w:rPr>
          <w:kern w:val="0"/>
          <w:sz w:val="24"/>
        </w:rPr>
      </w:pPr>
      <w:r>
        <w:rPr>
          <w:bCs/>
          <w:sz w:val="24"/>
        </w:rPr>
        <w:t>9</w:t>
      </w:r>
      <w:r>
        <w:rPr>
          <w:bCs/>
          <w:sz w:val="24"/>
        </w:rPr>
        <w:t>、</w:t>
      </w:r>
      <w:r>
        <w:rPr>
          <w:rFonts w:hAnsi="宋体"/>
          <w:bCs/>
          <w:sz w:val="24"/>
          <w:szCs w:val="24"/>
        </w:rPr>
        <w:t>法律法规或监管部门对基金份额持有人大会另有规定的，从其规定。</w:t>
      </w:r>
    </w:p>
    <w:p w:rsidR="004B526F" w:rsidRDefault="0065211F">
      <w:pPr>
        <w:widowControl/>
        <w:adjustRightInd w:val="0"/>
        <w:snapToGrid w:val="0"/>
        <w:spacing w:line="360" w:lineRule="auto"/>
        <w:ind w:firstLineChars="200" w:firstLine="482"/>
        <w:outlineLvl w:val="1"/>
        <w:rPr>
          <w:b/>
          <w:kern w:val="0"/>
          <w:sz w:val="24"/>
        </w:rPr>
      </w:pPr>
      <w:r>
        <w:rPr>
          <w:b/>
          <w:kern w:val="0"/>
          <w:sz w:val="24"/>
        </w:rPr>
        <w:t>（三）基金合同的变更与终止</w:t>
      </w:r>
    </w:p>
    <w:p w:rsidR="004B526F" w:rsidRDefault="0065211F">
      <w:pPr>
        <w:widowControl/>
        <w:adjustRightInd w:val="0"/>
        <w:snapToGrid w:val="0"/>
        <w:spacing w:line="360" w:lineRule="auto"/>
        <w:ind w:firstLineChars="200" w:firstLine="480"/>
        <w:outlineLvl w:val="8"/>
        <w:rPr>
          <w:kern w:val="0"/>
          <w:sz w:val="24"/>
        </w:rPr>
      </w:pPr>
      <w:r>
        <w:rPr>
          <w:kern w:val="0"/>
          <w:sz w:val="24"/>
        </w:rPr>
        <w:t>1</w:t>
      </w:r>
      <w:r>
        <w:rPr>
          <w:kern w:val="0"/>
          <w:sz w:val="24"/>
        </w:rPr>
        <w:t>、</w:t>
      </w:r>
      <w:r>
        <w:rPr>
          <w:bCs/>
          <w:sz w:val="24"/>
        </w:rPr>
        <w:t>基金合同</w:t>
      </w:r>
      <w:r>
        <w:rPr>
          <w:kern w:val="0"/>
          <w:sz w:val="24"/>
        </w:rPr>
        <w:t>的变更</w:t>
      </w:r>
    </w:p>
    <w:p w:rsidR="004B526F" w:rsidRDefault="0065211F">
      <w:pPr>
        <w:adjustRightInd w:val="0"/>
        <w:snapToGrid w:val="0"/>
        <w:spacing w:line="360" w:lineRule="auto"/>
        <w:ind w:firstLineChars="200" w:firstLine="480"/>
        <w:rPr>
          <w:bCs/>
          <w:sz w:val="24"/>
        </w:rPr>
      </w:pPr>
      <w:r>
        <w:rPr>
          <w:rFonts w:hint="eastAsia"/>
          <w:bCs/>
          <w:sz w:val="24"/>
        </w:rPr>
        <w:t>（</w:t>
      </w:r>
      <w:r>
        <w:rPr>
          <w:bCs/>
          <w:sz w:val="24"/>
        </w:rPr>
        <w:t>1</w:t>
      </w:r>
      <w:r>
        <w:rPr>
          <w:rFonts w:hAnsi="宋体" w:hint="eastAsia"/>
          <w:bCs/>
          <w:sz w:val="24"/>
        </w:rPr>
        <w:t>）</w:t>
      </w:r>
      <w:r>
        <w:rPr>
          <w:rFonts w:hAnsi="宋体"/>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B526F" w:rsidRDefault="0065211F">
      <w:pPr>
        <w:widowControl/>
        <w:adjustRightInd w:val="0"/>
        <w:snapToGrid w:val="0"/>
        <w:spacing w:line="360" w:lineRule="auto"/>
        <w:ind w:firstLineChars="200" w:firstLine="480"/>
        <w:outlineLvl w:val="8"/>
        <w:rPr>
          <w:kern w:val="0"/>
          <w:sz w:val="24"/>
        </w:rPr>
      </w:pPr>
      <w:r>
        <w:rPr>
          <w:rFonts w:hint="eastAsia"/>
          <w:bCs/>
          <w:sz w:val="24"/>
        </w:rPr>
        <w:t>（</w:t>
      </w:r>
      <w:r>
        <w:rPr>
          <w:bCs/>
          <w:sz w:val="24"/>
        </w:rPr>
        <w:t>2</w:t>
      </w:r>
      <w:r>
        <w:rPr>
          <w:rFonts w:hAnsi="宋体" w:hint="eastAsia"/>
          <w:bCs/>
          <w:sz w:val="24"/>
        </w:rPr>
        <w:t>）</w:t>
      </w:r>
      <w:r>
        <w:rPr>
          <w:rFonts w:hAnsi="宋体"/>
          <w:bCs/>
          <w:sz w:val="24"/>
        </w:rPr>
        <w:t>关于基金合同变更的基金份额持有人大会决议经中国证监会核准或出具无异议意见后方可执行，自决议生效后两日内依照《信息披露办法》的规定在指定媒体公告。</w:t>
      </w:r>
    </w:p>
    <w:p w:rsidR="004B526F" w:rsidRDefault="0065211F">
      <w:pPr>
        <w:adjustRightInd w:val="0"/>
        <w:snapToGrid w:val="0"/>
        <w:spacing w:line="360" w:lineRule="auto"/>
        <w:ind w:firstLineChars="200" w:firstLine="480"/>
        <w:rPr>
          <w:bCs/>
          <w:sz w:val="24"/>
        </w:rPr>
      </w:pPr>
      <w:r>
        <w:rPr>
          <w:kern w:val="0"/>
          <w:sz w:val="24"/>
        </w:rPr>
        <w:t>2</w:t>
      </w:r>
      <w:r>
        <w:rPr>
          <w:kern w:val="0"/>
          <w:sz w:val="24"/>
        </w:rPr>
        <w:t>、</w:t>
      </w:r>
      <w:r>
        <w:rPr>
          <w:bCs/>
          <w:sz w:val="24"/>
        </w:rPr>
        <w:t>基金合同的终止事由</w:t>
      </w:r>
    </w:p>
    <w:p w:rsidR="004B526F" w:rsidRDefault="0065211F">
      <w:pPr>
        <w:adjustRightInd w:val="0"/>
        <w:snapToGrid w:val="0"/>
        <w:spacing w:line="360" w:lineRule="auto"/>
        <w:ind w:firstLineChars="200" w:firstLine="480"/>
        <w:rPr>
          <w:bCs/>
          <w:sz w:val="24"/>
        </w:rPr>
      </w:pPr>
      <w:r>
        <w:rPr>
          <w:bCs/>
          <w:sz w:val="24"/>
        </w:rPr>
        <w:t>有下列情形之一的，基金合同应当终止：</w:t>
      </w:r>
    </w:p>
    <w:p w:rsidR="004B526F" w:rsidRDefault="0065211F">
      <w:pPr>
        <w:adjustRightInd w:val="0"/>
        <w:snapToGrid w:val="0"/>
        <w:spacing w:line="360" w:lineRule="auto"/>
        <w:ind w:firstLineChars="200" w:firstLine="480"/>
        <w:rPr>
          <w:bCs/>
          <w:sz w:val="24"/>
        </w:rPr>
      </w:pPr>
      <w:r>
        <w:rPr>
          <w:rFonts w:hint="eastAsia"/>
          <w:bCs/>
          <w:sz w:val="24"/>
        </w:rPr>
        <w:t>（</w:t>
      </w:r>
      <w:r>
        <w:rPr>
          <w:bCs/>
          <w:sz w:val="24"/>
        </w:rPr>
        <w:t>1</w:t>
      </w:r>
      <w:r>
        <w:rPr>
          <w:rFonts w:hAnsi="宋体" w:hint="eastAsia"/>
          <w:bCs/>
          <w:sz w:val="24"/>
        </w:rPr>
        <w:t>）</w:t>
      </w:r>
      <w:r>
        <w:rPr>
          <w:rFonts w:hAnsi="宋体"/>
          <w:bCs/>
          <w:sz w:val="24"/>
        </w:rPr>
        <w:t>基金份额持有人大会决定终止的；</w:t>
      </w:r>
    </w:p>
    <w:p w:rsidR="004B526F" w:rsidRDefault="0065211F">
      <w:pPr>
        <w:adjustRightInd w:val="0"/>
        <w:snapToGrid w:val="0"/>
        <w:spacing w:line="360" w:lineRule="auto"/>
        <w:ind w:firstLineChars="200" w:firstLine="480"/>
        <w:rPr>
          <w:bCs/>
          <w:sz w:val="24"/>
        </w:rPr>
      </w:pPr>
      <w:r>
        <w:rPr>
          <w:rFonts w:hint="eastAsia"/>
          <w:bCs/>
          <w:sz w:val="24"/>
        </w:rPr>
        <w:t>（</w:t>
      </w:r>
      <w:r>
        <w:rPr>
          <w:bCs/>
          <w:sz w:val="24"/>
        </w:rPr>
        <w:t>2</w:t>
      </w:r>
      <w:r>
        <w:rPr>
          <w:rFonts w:hAnsi="宋体" w:hint="eastAsia"/>
          <w:bCs/>
          <w:sz w:val="24"/>
        </w:rPr>
        <w:t>）</w:t>
      </w:r>
      <w:r>
        <w:rPr>
          <w:rFonts w:hAnsi="宋体"/>
          <w:bCs/>
          <w:sz w:val="24"/>
        </w:rPr>
        <w:t>基金管理人、基金托管人职责终止，在</w:t>
      </w:r>
      <w:r>
        <w:rPr>
          <w:bCs/>
          <w:sz w:val="24"/>
        </w:rPr>
        <w:t>6</w:t>
      </w:r>
      <w:r>
        <w:rPr>
          <w:rFonts w:hAnsi="宋体"/>
          <w:bCs/>
          <w:sz w:val="24"/>
        </w:rPr>
        <w:t>个月内没有新基金管理人、新基金托管人承接的；</w:t>
      </w:r>
    </w:p>
    <w:p w:rsidR="004B526F" w:rsidRDefault="0065211F">
      <w:pPr>
        <w:adjustRightInd w:val="0"/>
        <w:snapToGrid w:val="0"/>
        <w:spacing w:line="360" w:lineRule="auto"/>
        <w:ind w:firstLineChars="200" w:firstLine="480"/>
        <w:rPr>
          <w:bCs/>
          <w:sz w:val="24"/>
        </w:rPr>
      </w:pPr>
      <w:r>
        <w:rPr>
          <w:rFonts w:hint="eastAsia"/>
          <w:bCs/>
          <w:sz w:val="24"/>
        </w:rPr>
        <w:t>（</w:t>
      </w:r>
      <w:r>
        <w:rPr>
          <w:bCs/>
          <w:sz w:val="24"/>
        </w:rPr>
        <w:t>3</w:t>
      </w:r>
      <w:r>
        <w:rPr>
          <w:rFonts w:hAnsi="宋体" w:hint="eastAsia"/>
          <w:bCs/>
          <w:sz w:val="24"/>
        </w:rPr>
        <w:t>）</w:t>
      </w:r>
      <w:r>
        <w:rPr>
          <w:rFonts w:hAnsi="宋体"/>
          <w:bCs/>
          <w:sz w:val="24"/>
        </w:rPr>
        <w:t>基金合同约定的其他情形；</w:t>
      </w:r>
    </w:p>
    <w:p w:rsidR="004B526F" w:rsidRDefault="0065211F">
      <w:pPr>
        <w:adjustRightInd w:val="0"/>
        <w:snapToGrid w:val="0"/>
        <w:spacing w:line="360" w:lineRule="auto"/>
        <w:ind w:firstLineChars="200" w:firstLine="480"/>
        <w:rPr>
          <w:bCs/>
          <w:sz w:val="24"/>
        </w:rPr>
      </w:pPr>
      <w:r>
        <w:rPr>
          <w:rFonts w:hint="eastAsia"/>
          <w:bCs/>
          <w:sz w:val="24"/>
        </w:rPr>
        <w:t>（</w:t>
      </w:r>
      <w:r>
        <w:rPr>
          <w:bCs/>
          <w:sz w:val="24"/>
        </w:rPr>
        <w:t>4</w:t>
      </w:r>
      <w:r>
        <w:rPr>
          <w:rFonts w:hAnsi="宋体" w:hint="eastAsia"/>
          <w:bCs/>
          <w:sz w:val="24"/>
        </w:rPr>
        <w:t>）</w:t>
      </w:r>
      <w:r>
        <w:rPr>
          <w:rFonts w:hAnsi="宋体"/>
          <w:bCs/>
          <w:sz w:val="24"/>
        </w:rPr>
        <w:t>相关法律法规和中国证监会规定的其他情况。</w:t>
      </w:r>
    </w:p>
    <w:p w:rsidR="004B526F" w:rsidRDefault="0065211F">
      <w:pPr>
        <w:widowControl/>
        <w:adjustRightInd w:val="0"/>
        <w:snapToGrid w:val="0"/>
        <w:spacing w:line="360" w:lineRule="auto"/>
        <w:ind w:firstLineChars="200" w:firstLine="482"/>
        <w:outlineLvl w:val="1"/>
        <w:rPr>
          <w:b/>
          <w:kern w:val="0"/>
          <w:sz w:val="24"/>
        </w:rPr>
      </w:pPr>
      <w:r>
        <w:rPr>
          <w:b/>
          <w:kern w:val="0"/>
          <w:sz w:val="24"/>
        </w:rPr>
        <w:t>（四）争议的处理和适用的法律</w:t>
      </w:r>
    </w:p>
    <w:p w:rsidR="004B526F" w:rsidRDefault="0065211F">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w:t>
      </w:r>
      <w:r>
        <w:rPr>
          <w:rFonts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4B526F" w:rsidRDefault="0065211F">
      <w:pPr>
        <w:widowControl/>
        <w:adjustRightInd w:val="0"/>
        <w:snapToGrid w:val="0"/>
        <w:spacing w:line="360" w:lineRule="auto"/>
        <w:ind w:firstLineChars="200" w:firstLine="480"/>
        <w:outlineLvl w:val="1"/>
        <w:rPr>
          <w:bCs/>
          <w:sz w:val="24"/>
        </w:rPr>
      </w:pPr>
      <w:r>
        <w:rPr>
          <w:bCs/>
          <w:sz w:val="24"/>
        </w:rPr>
        <w:t>基金合同受中国法律管辖。</w:t>
      </w:r>
      <w:bookmarkStart w:id="106" w:name="_Toc523711688"/>
    </w:p>
    <w:p w:rsidR="004B526F" w:rsidRDefault="0065211F">
      <w:pPr>
        <w:widowControl/>
        <w:adjustRightInd w:val="0"/>
        <w:snapToGrid w:val="0"/>
        <w:spacing w:line="360" w:lineRule="auto"/>
        <w:ind w:firstLineChars="200" w:firstLine="482"/>
        <w:outlineLvl w:val="1"/>
        <w:rPr>
          <w:b/>
          <w:kern w:val="0"/>
          <w:sz w:val="24"/>
        </w:rPr>
      </w:pPr>
      <w:r>
        <w:rPr>
          <w:b/>
          <w:kern w:val="0"/>
          <w:sz w:val="24"/>
        </w:rPr>
        <w:t>（五）基金合同存放及投资者取得基金合同的方式</w:t>
      </w:r>
    </w:p>
    <w:p w:rsidR="004B526F" w:rsidRDefault="0065211F">
      <w:pPr>
        <w:widowControl/>
        <w:adjustRightInd w:val="0"/>
        <w:snapToGrid w:val="0"/>
        <w:spacing w:line="360" w:lineRule="auto"/>
        <w:ind w:firstLineChars="200" w:firstLine="480"/>
        <w:outlineLvl w:val="1"/>
        <w:rPr>
          <w:bCs/>
          <w:sz w:val="24"/>
        </w:rPr>
      </w:pPr>
      <w:r>
        <w:rPr>
          <w:rFonts w:hint="eastAsia"/>
          <w:bCs/>
          <w:sz w:val="24"/>
        </w:rPr>
        <w:t>基金合同正本一式六份，除上报有关监管机构一式二份外，基金管理人、基金托管人各持有二份，每份具有同等的法律效力。</w:t>
      </w:r>
    </w:p>
    <w:p w:rsidR="004B526F" w:rsidRDefault="0065211F">
      <w:pPr>
        <w:adjustRightInd w:val="0"/>
        <w:snapToGrid w:val="0"/>
        <w:spacing w:line="360" w:lineRule="auto"/>
        <w:ind w:firstLineChars="200" w:firstLine="480"/>
        <w:rPr>
          <w:rFonts w:ascii="宋体" w:hAnsi="宋体"/>
          <w:sz w:val="24"/>
        </w:rPr>
      </w:pPr>
      <w:r>
        <w:rPr>
          <w:rFonts w:hint="eastAsia"/>
          <w:bCs/>
          <w:sz w:val="24"/>
        </w:rPr>
        <w:t>基金合同可印制成册，供投资者在基金管理人、基金托管人、销售机构的办公场所和营业场所查阅，但应以基金合同正本为准。</w:t>
      </w:r>
      <w:bookmarkEnd w:id="106"/>
    </w:p>
    <w:p w:rsidR="004B526F" w:rsidRDefault="004B526F">
      <w:pPr>
        <w:adjustRightInd w:val="0"/>
        <w:snapToGrid w:val="0"/>
        <w:spacing w:line="360" w:lineRule="auto"/>
        <w:ind w:firstLineChars="200" w:firstLine="480"/>
        <w:rPr>
          <w:rFonts w:ascii="宋体" w:hAnsi="宋体"/>
          <w:sz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7" w:name="_Toc382321333"/>
      <w:r>
        <w:rPr>
          <w:rFonts w:ascii="宋体" w:hAnsi="宋体" w:hint="eastAsia"/>
          <w:b/>
          <w:kern w:val="0"/>
          <w:sz w:val="30"/>
        </w:rPr>
        <w:t>二十二、托管协议的内容摘要</w:t>
      </w:r>
      <w:bookmarkEnd w:id="107"/>
    </w:p>
    <w:p w:rsidR="004B526F" w:rsidRDefault="0065211F">
      <w:pPr>
        <w:widowControl/>
        <w:adjustRightInd w:val="0"/>
        <w:snapToGrid w:val="0"/>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rsidR="004B526F" w:rsidRDefault="0065211F">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w:t>
      </w:r>
    </w:p>
    <w:p w:rsidR="004B526F" w:rsidRDefault="0065211F">
      <w:pPr>
        <w:adjustRightInd w:val="0"/>
        <w:snapToGrid w:val="0"/>
        <w:spacing w:line="360" w:lineRule="auto"/>
        <w:ind w:firstLineChars="200" w:firstLine="480"/>
        <w:rPr>
          <w:sz w:val="24"/>
          <w:szCs w:val="24"/>
        </w:rPr>
      </w:pPr>
      <w:r>
        <w:rPr>
          <w:rFonts w:hAnsi="宋体"/>
          <w:sz w:val="24"/>
          <w:szCs w:val="24"/>
        </w:rPr>
        <w:t>名称：交银施罗德基金管理有限公司</w:t>
      </w:r>
    </w:p>
    <w:p w:rsidR="004B526F" w:rsidRDefault="0065211F">
      <w:pPr>
        <w:adjustRightInd w:val="0"/>
        <w:snapToGrid w:val="0"/>
        <w:spacing w:line="360" w:lineRule="auto"/>
        <w:ind w:firstLineChars="200" w:firstLine="480"/>
        <w:rPr>
          <w:sz w:val="24"/>
          <w:szCs w:val="24"/>
        </w:rPr>
      </w:pPr>
      <w:r>
        <w:rPr>
          <w:rFonts w:hAnsi="宋体"/>
          <w:sz w:val="24"/>
          <w:szCs w:val="24"/>
        </w:rPr>
        <w:t>注册地址：上海市浦东新区银城中路</w:t>
      </w:r>
      <w:r>
        <w:rPr>
          <w:sz w:val="24"/>
          <w:szCs w:val="24"/>
        </w:rPr>
        <w:t>188</w:t>
      </w:r>
      <w:r>
        <w:rPr>
          <w:rFonts w:hAnsi="宋体"/>
          <w:sz w:val="24"/>
          <w:szCs w:val="24"/>
        </w:rPr>
        <w:t>号交通银行大楼二层（裙）</w:t>
      </w:r>
    </w:p>
    <w:p w:rsidR="004B526F" w:rsidRDefault="0065211F">
      <w:pPr>
        <w:adjustRightInd w:val="0"/>
        <w:snapToGrid w:val="0"/>
        <w:spacing w:line="360" w:lineRule="auto"/>
        <w:ind w:firstLineChars="200" w:firstLine="480"/>
        <w:rPr>
          <w:sz w:val="24"/>
          <w:szCs w:val="24"/>
        </w:rPr>
      </w:pPr>
      <w:r>
        <w:rPr>
          <w:rFonts w:hAnsi="宋体"/>
          <w:sz w:val="24"/>
          <w:szCs w:val="24"/>
        </w:rPr>
        <w:t>办公地址：</w:t>
      </w:r>
      <w:r>
        <w:rPr>
          <w:rFonts w:ascii="宋体" w:hAnsi="宋体" w:cs="宋体" w:hint="eastAsia"/>
          <w:sz w:val="24"/>
        </w:rPr>
        <w:t>上海浦东新区世纪大道8号国金中心二期21-22楼</w:t>
      </w:r>
    </w:p>
    <w:p w:rsidR="004B526F" w:rsidRDefault="0065211F">
      <w:pPr>
        <w:adjustRightInd w:val="0"/>
        <w:snapToGrid w:val="0"/>
        <w:spacing w:line="360" w:lineRule="auto"/>
        <w:ind w:firstLineChars="200" w:firstLine="480"/>
        <w:rPr>
          <w:sz w:val="24"/>
          <w:szCs w:val="24"/>
        </w:rPr>
      </w:pPr>
      <w:r>
        <w:rPr>
          <w:rFonts w:hAnsi="宋体"/>
          <w:sz w:val="24"/>
          <w:szCs w:val="24"/>
        </w:rPr>
        <w:t>邮政编码：</w:t>
      </w:r>
      <w:r>
        <w:rPr>
          <w:sz w:val="24"/>
          <w:szCs w:val="24"/>
        </w:rPr>
        <w:t>200120</w:t>
      </w:r>
    </w:p>
    <w:p w:rsidR="004B526F" w:rsidRDefault="0065211F">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rsidR="004B526F" w:rsidRDefault="0065211F">
      <w:pPr>
        <w:adjustRightInd w:val="0"/>
        <w:snapToGrid w:val="0"/>
        <w:spacing w:line="360" w:lineRule="auto"/>
        <w:ind w:firstLineChars="200" w:firstLine="480"/>
        <w:rPr>
          <w:sz w:val="24"/>
          <w:szCs w:val="24"/>
        </w:rPr>
      </w:pPr>
      <w:r>
        <w:rPr>
          <w:rFonts w:hAnsi="宋体"/>
          <w:sz w:val="24"/>
          <w:szCs w:val="24"/>
        </w:rPr>
        <w:t>成立日期：</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p>
    <w:p w:rsidR="004B526F" w:rsidRDefault="0065211F">
      <w:pPr>
        <w:adjustRightInd w:val="0"/>
        <w:snapToGrid w:val="0"/>
        <w:spacing w:line="360" w:lineRule="auto"/>
        <w:ind w:firstLineChars="200" w:firstLine="480"/>
        <w:rPr>
          <w:sz w:val="24"/>
          <w:szCs w:val="24"/>
        </w:rPr>
      </w:pPr>
      <w:r>
        <w:rPr>
          <w:rFonts w:hAnsi="宋体"/>
          <w:sz w:val="24"/>
          <w:szCs w:val="24"/>
        </w:rPr>
        <w:t>批准设立机关及批准设立文号：中国证监会证监基金字</w:t>
      </w:r>
      <w:r>
        <w:rPr>
          <w:sz w:val="24"/>
          <w:szCs w:val="24"/>
        </w:rPr>
        <w:t>[2005]128</w:t>
      </w:r>
      <w:r>
        <w:rPr>
          <w:rFonts w:hAnsi="宋体"/>
          <w:sz w:val="24"/>
          <w:szCs w:val="24"/>
        </w:rPr>
        <w:t>号</w:t>
      </w:r>
    </w:p>
    <w:p w:rsidR="004B526F" w:rsidRDefault="0065211F">
      <w:pPr>
        <w:adjustRightInd w:val="0"/>
        <w:snapToGrid w:val="0"/>
        <w:spacing w:line="360" w:lineRule="auto"/>
        <w:ind w:firstLineChars="200" w:firstLine="480"/>
        <w:rPr>
          <w:sz w:val="24"/>
          <w:szCs w:val="24"/>
        </w:rPr>
      </w:pPr>
      <w:r>
        <w:rPr>
          <w:rFonts w:hAnsi="宋体"/>
          <w:sz w:val="24"/>
          <w:szCs w:val="24"/>
        </w:rPr>
        <w:t>组织形式：有限责任公司</w:t>
      </w:r>
    </w:p>
    <w:p w:rsidR="004B526F" w:rsidRDefault="0065211F">
      <w:pPr>
        <w:adjustRightInd w:val="0"/>
        <w:snapToGrid w:val="0"/>
        <w:spacing w:line="360" w:lineRule="auto"/>
        <w:ind w:firstLineChars="200" w:firstLine="480"/>
        <w:rPr>
          <w:sz w:val="24"/>
          <w:szCs w:val="24"/>
        </w:rPr>
      </w:pPr>
      <w:r>
        <w:rPr>
          <w:rFonts w:hAnsi="宋体"/>
          <w:sz w:val="24"/>
          <w:szCs w:val="24"/>
        </w:rPr>
        <w:t>注册资本：</w:t>
      </w:r>
      <w:r>
        <w:rPr>
          <w:sz w:val="24"/>
          <w:szCs w:val="24"/>
        </w:rPr>
        <w:t>2</w:t>
      </w:r>
      <w:r>
        <w:rPr>
          <w:rFonts w:hAnsi="宋体"/>
          <w:sz w:val="24"/>
          <w:szCs w:val="24"/>
        </w:rPr>
        <w:t>亿元人民币</w:t>
      </w:r>
    </w:p>
    <w:p w:rsidR="004B526F" w:rsidRDefault="0065211F">
      <w:pPr>
        <w:adjustRightInd w:val="0"/>
        <w:snapToGrid w:val="0"/>
        <w:spacing w:line="360" w:lineRule="auto"/>
        <w:ind w:firstLineChars="200" w:firstLine="480"/>
        <w:rPr>
          <w:sz w:val="24"/>
          <w:szCs w:val="24"/>
        </w:rPr>
      </w:pPr>
      <w:r>
        <w:rPr>
          <w:rFonts w:hAnsi="宋体"/>
          <w:sz w:val="24"/>
          <w:szCs w:val="24"/>
        </w:rPr>
        <w:t>存续期间：持续经营</w:t>
      </w:r>
    </w:p>
    <w:p w:rsidR="004B526F" w:rsidRDefault="0065211F">
      <w:pPr>
        <w:widowControl/>
        <w:adjustRightInd w:val="0"/>
        <w:snapToGrid w:val="0"/>
        <w:spacing w:line="360" w:lineRule="auto"/>
        <w:ind w:firstLineChars="200" w:firstLine="480"/>
        <w:rPr>
          <w:kern w:val="0"/>
          <w:sz w:val="24"/>
        </w:rPr>
      </w:pPr>
      <w:r>
        <w:rPr>
          <w:rFonts w:hAnsi="宋体"/>
          <w:sz w:val="24"/>
          <w:szCs w:val="24"/>
        </w:rPr>
        <w:t>经营范围：</w:t>
      </w:r>
      <w:r>
        <w:rPr>
          <w:rFonts w:hint="eastAsia"/>
          <w:bCs/>
          <w:sz w:val="24"/>
        </w:rPr>
        <w:t>基金募集、基金销售、资产管理和中国证监会许可的其它业务。</w:t>
      </w:r>
    </w:p>
    <w:p w:rsidR="004B526F" w:rsidRDefault="0065211F">
      <w:pPr>
        <w:widowControl/>
        <w:adjustRightInd w:val="0"/>
        <w:snapToGrid w:val="0"/>
        <w:spacing w:line="360" w:lineRule="auto"/>
        <w:ind w:firstLineChars="200" w:firstLine="480"/>
        <w:rPr>
          <w:kern w:val="0"/>
          <w:sz w:val="24"/>
        </w:rPr>
      </w:pPr>
      <w:r>
        <w:rPr>
          <w:kern w:val="0"/>
          <w:sz w:val="24"/>
        </w:rPr>
        <w:t>2</w:t>
      </w:r>
      <w:r>
        <w:rPr>
          <w:rFonts w:hAnsi="宋体"/>
          <w:kern w:val="0"/>
          <w:sz w:val="24"/>
        </w:rPr>
        <w:t>、基金托管人</w:t>
      </w:r>
    </w:p>
    <w:p w:rsidR="004B526F" w:rsidRDefault="0065211F">
      <w:pPr>
        <w:adjustRightInd w:val="0"/>
        <w:snapToGrid w:val="0"/>
        <w:spacing w:line="360" w:lineRule="auto"/>
        <w:ind w:firstLineChars="200" w:firstLine="480"/>
        <w:rPr>
          <w:rFonts w:hAnsi="宋体"/>
          <w:sz w:val="24"/>
          <w:szCs w:val="24"/>
        </w:rPr>
      </w:pPr>
      <w:r>
        <w:rPr>
          <w:rFonts w:hAnsi="宋体"/>
          <w:sz w:val="24"/>
          <w:szCs w:val="24"/>
        </w:rPr>
        <w:t>名称：中国农业银行股份有限公司</w:t>
      </w:r>
    </w:p>
    <w:p w:rsidR="004B526F" w:rsidRDefault="0065211F">
      <w:pPr>
        <w:adjustRightInd w:val="0"/>
        <w:snapToGrid w:val="0"/>
        <w:spacing w:line="360" w:lineRule="auto"/>
        <w:ind w:firstLineChars="200" w:firstLine="480"/>
        <w:rPr>
          <w:sz w:val="24"/>
          <w:szCs w:val="24"/>
        </w:rPr>
      </w:pPr>
      <w:r>
        <w:rPr>
          <w:rFonts w:hAnsi="宋体"/>
          <w:sz w:val="24"/>
          <w:szCs w:val="24"/>
        </w:rPr>
        <w:t>注册地址：北京市东城区建国门内大街</w:t>
      </w:r>
      <w:r>
        <w:rPr>
          <w:sz w:val="24"/>
          <w:szCs w:val="24"/>
        </w:rPr>
        <w:t>69</w:t>
      </w:r>
      <w:r>
        <w:rPr>
          <w:rFonts w:hAnsi="宋体"/>
          <w:sz w:val="24"/>
          <w:szCs w:val="24"/>
        </w:rPr>
        <w:t>号</w:t>
      </w:r>
    </w:p>
    <w:p w:rsidR="004B526F" w:rsidRDefault="0065211F">
      <w:pPr>
        <w:adjustRightInd w:val="0"/>
        <w:snapToGrid w:val="0"/>
        <w:spacing w:line="360" w:lineRule="auto"/>
        <w:ind w:firstLineChars="200" w:firstLine="480"/>
        <w:rPr>
          <w:sz w:val="24"/>
          <w:szCs w:val="24"/>
        </w:rPr>
      </w:pPr>
      <w:r>
        <w:rPr>
          <w:rFonts w:hAnsi="宋体"/>
          <w:sz w:val="24"/>
          <w:szCs w:val="24"/>
        </w:rPr>
        <w:t>办公地址：北京市西城区复兴门内大街</w:t>
      </w:r>
      <w:r>
        <w:rPr>
          <w:sz w:val="24"/>
          <w:szCs w:val="24"/>
        </w:rPr>
        <w:t>28</w:t>
      </w:r>
      <w:r>
        <w:rPr>
          <w:rFonts w:hAnsi="宋体"/>
          <w:sz w:val="24"/>
          <w:szCs w:val="24"/>
        </w:rPr>
        <w:t>号凯晨世贸中心东座九层</w:t>
      </w:r>
    </w:p>
    <w:p w:rsidR="004B526F" w:rsidRDefault="0065211F">
      <w:pPr>
        <w:adjustRightInd w:val="0"/>
        <w:snapToGrid w:val="0"/>
        <w:spacing w:line="360" w:lineRule="auto"/>
        <w:ind w:firstLineChars="200" w:firstLine="480"/>
        <w:rPr>
          <w:sz w:val="24"/>
          <w:szCs w:val="24"/>
        </w:rPr>
      </w:pPr>
      <w:r>
        <w:rPr>
          <w:rFonts w:hAnsi="宋体"/>
          <w:sz w:val="24"/>
          <w:szCs w:val="24"/>
        </w:rPr>
        <w:t>邮政编码：</w:t>
      </w:r>
      <w:r>
        <w:rPr>
          <w:sz w:val="24"/>
          <w:szCs w:val="24"/>
        </w:rPr>
        <w:t>100031</w:t>
      </w:r>
    </w:p>
    <w:p w:rsidR="004B526F" w:rsidRDefault="0065211F">
      <w:pPr>
        <w:adjustRightInd w:val="0"/>
        <w:snapToGrid w:val="0"/>
        <w:spacing w:line="360" w:lineRule="auto"/>
        <w:ind w:firstLineChars="200" w:firstLine="480"/>
        <w:rPr>
          <w:sz w:val="24"/>
          <w:szCs w:val="24"/>
        </w:rPr>
      </w:pPr>
      <w:r>
        <w:rPr>
          <w:rFonts w:hAnsi="宋体"/>
          <w:sz w:val="24"/>
          <w:szCs w:val="24"/>
        </w:rPr>
        <w:t>法定代表人：蒋超良</w:t>
      </w:r>
    </w:p>
    <w:p w:rsidR="004B526F" w:rsidRDefault="0065211F">
      <w:pPr>
        <w:adjustRightInd w:val="0"/>
        <w:snapToGrid w:val="0"/>
        <w:spacing w:line="360" w:lineRule="auto"/>
        <w:ind w:firstLineChars="200" w:firstLine="480"/>
        <w:rPr>
          <w:sz w:val="24"/>
          <w:szCs w:val="24"/>
        </w:rPr>
      </w:pPr>
      <w:r>
        <w:rPr>
          <w:rFonts w:hAnsi="宋体"/>
          <w:sz w:val="24"/>
          <w:szCs w:val="24"/>
        </w:rPr>
        <w:t>成立时间：</w:t>
      </w:r>
      <w:r>
        <w:rPr>
          <w:sz w:val="24"/>
          <w:szCs w:val="24"/>
        </w:rPr>
        <w:t>2009</w:t>
      </w:r>
      <w:r>
        <w:rPr>
          <w:rFonts w:hAnsi="宋体"/>
          <w:sz w:val="24"/>
          <w:szCs w:val="24"/>
        </w:rPr>
        <w:t>年</w:t>
      </w:r>
      <w:r>
        <w:rPr>
          <w:sz w:val="24"/>
          <w:szCs w:val="24"/>
        </w:rPr>
        <w:t>1</w:t>
      </w:r>
      <w:r>
        <w:rPr>
          <w:rFonts w:hAnsi="宋体"/>
          <w:sz w:val="24"/>
          <w:szCs w:val="24"/>
        </w:rPr>
        <w:t>月</w:t>
      </w:r>
      <w:r>
        <w:rPr>
          <w:sz w:val="24"/>
          <w:szCs w:val="24"/>
        </w:rPr>
        <w:t>15</w:t>
      </w:r>
      <w:r>
        <w:rPr>
          <w:rFonts w:hAnsi="宋体"/>
          <w:sz w:val="24"/>
          <w:szCs w:val="24"/>
        </w:rPr>
        <w:t>日</w:t>
      </w:r>
    </w:p>
    <w:p w:rsidR="004B526F" w:rsidRDefault="0065211F">
      <w:pPr>
        <w:adjustRightInd w:val="0"/>
        <w:snapToGrid w:val="0"/>
        <w:spacing w:line="360" w:lineRule="auto"/>
        <w:ind w:firstLineChars="200" w:firstLine="480"/>
        <w:rPr>
          <w:sz w:val="24"/>
          <w:szCs w:val="24"/>
        </w:rPr>
      </w:pPr>
      <w:r>
        <w:rPr>
          <w:rFonts w:hAnsi="宋体"/>
          <w:sz w:val="24"/>
          <w:szCs w:val="24"/>
        </w:rPr>
        <w:t>基金托管资格批准文号：中国证监会证监基字</w:t>
      </w:r>
      <w:r>
        <w:rPr>
          <w:sz w:val="24"/>
          <w:szCs w:val="24"/>
        </w:rPr>
        <w:t>[1998]23</w:t>
      </w:r>
      <w:r>
        <w:rPr>
          <w:rFonts w:hAnsi="宋体"/>
          <w:sz w:val="24"/>
          <w:szCs w:val="24"/>
        </w:rPr>
        <w:t>号</w:t>
      </w:r>
    </w:p>
    <w:p w:rsidR="004B526F" w:rsidRDefault="0065211F">
      <w:pPr>
        <w:adjustRightInd w:val="0"/>
        <w:snapToGrid w:val="0"/>
        <w:spacing w:line="360" w:lineRule="auto"/>
        <w:ind w:firstLineChars="200" w:firstLine="480"/>
        <w:rPr>
          <w:sz w:val="24"/>
          <w:szCs w:val="24"/>
        </w:rPr>
      </w:pPr>
      <w:r>
        <w:rPr>
          <w:rFonts w:hAnsi="宋体"/>
          <w:sz w:val="24"/>
          <w:szCs w:val="24"/>
        </w:rPr>
        <w:t>注册资本：</w:t>
      </w:r>
      <w:r>
        <w:rPr>
          <w:sz w:val="24"/>
          <w:szCs w:val="24"/>
        </w:rPr>
        <w:t>32,479,411.7</w:t>
      </w:r>
      <w:r>
        <w:rPr>
          <w:rFonts w:hAnsi="宋体"/>
          <w:sz w:val="24"/>
          <w:szCs w:val="24"/>
        </w:rPr>
        <w:t>万元人民币</w:t>
      </w:r>
    </w:p>
    <w:p w:rsidR="004B526F" w:rsidRDefault="0065211F">
      <w:pPr>
        <w:adjustRightInd w:val="0"/>
        <w:snapToGrid w:val="0"/>
        <w:spacing w:line="360" w:lineRule="auto"/>
        <w:ind w:firstLineChars="200" w:firstLine="480"/>
        <w:rPr>
          <w:sz w:val="24"/>
          <w:szCs w:val="24"/>
        </w:rPr>
      </w:pPr>
      <w:r>
        <w:rPr>
          <w:rFonts w:hAnsi="宋体"/>
          <w:sz w:val="24"/>
          <w:szCs w:val="24"/>
        </w:rPr>
        <w:t>存续期间：持续经营</w:t>
      </w:r>
    </w:p>
    <w:p w:rsidR="004B526F" w:rsidRDefault="0065211F">
      <w:pPr>
        <w:adjustRightInd w:val="0"/>
        <w:snapToGrid w:val="0"/>
        <w:spacing w:line="360" w:lineRule="auto"/>
        <w:ind w:firstLineChars="200" w:firstLine="480"/>
        <w:rPr>
          <w:rFonts w:hAnsi="宋体"/>
          <w:sz w:val="24"/>
          <w:szCs w:val="24"/>
        </w:rPr>
      </w:pPr>
      <w:r>
        <w:rPr>
          <w:rFonts w:hAnsi="宋体" w:hint="eastAsia"/>
          <w:sz w:val="24"/>
          <w:szCs w:val="24"/>
        </w:rPr>
        <w:t>经营范围：吸收公众存款；发放短期、中期、长期贷款；办理国内外结</w:t>
      </w:r>
      <w:r>
        <w:rPr>
          <w:rFonts w:hAnsi="宋体" w:hint="eastAsia"/>
          <w:sz w:val="24"/>
          <w:szCs w:val="24"/>
        </w:rPr>
        <w:t xml:space="preserve"> </w:t>
      </w:r>
      <w:r>
        <w:rPr>
          <w:rFonts w:hAnsi="宋体" w:hint="eastAsia"/>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hAnsi="宋体" w:hint="eastAsia"/>
          <w:sz w:val="24"/>
          <w:szCs w:val="24"/>
        </w:rPr>
        <w:t xml:space="preserve"> </w:t>
      </w:r>
      <w:r>
        <w:rPr>
          <w:rFonts w:hAnsi="宋体" w:hint="eastAsia"/>
          <w:sz w:val="24"/>
          <w:szCs w:val="24"/>
        </w:rPr>
        <w:t>券投资托管业务；代理开放式基金业务；电话银行、手机银行、网上银行业务；金融衍生产品交易业务；经国务院银行业监督管理机构等监管部门批准的其他业务。</w:t>
      </w:r>
    </w:p>
    <w:p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（二）基金托管人对基金管理人的业务监督和核查</w:t>
      </w:r>
    </w:p>
    <w:p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4B526F" w:rsidRDefault="0065211F">
      <w:pPr>
        <w:adjustRightInd w:val="0"/>
        <w:snapToGrid w:val="0"/>
        <w:spacing w:line="360" w:lineRule="auto"/>
        <w:ind w:firstLineChars="200" w:firstLine="480"/>
        <w:rPr>
          <w:bCs/>
          <w:sz w:val="24"/>
        </w:rPr>
      </w:pPr>
      <w:r>
        <w:rPr>
          <w:rFonts w:hAnsi="宋体"/>
          <w:bCs/>
          <w:sz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rsidR="004B526F" w:rsidRDefault="0065211F">
      <w:pPr>
        <w:adjustRightInd w:val="0"/>
        <w:snapToGrid w:val="0"/>
        <w:spacing w:line="360" w:lineRule="auto"/>
        <w:ind w:firstLineChars="200" w:firstLine="480"/>
        <w:rPr>
          <w:bCs/>
          <w:sz w:val="24"/>
        </w:rPr>
      </w:pPr>
      <w:r>
        <w:rPr>
          <w:rFonts w:hAnsi="宋体"/>
          <w:bCs/>
          <w:sz w:val="24"/>
        </w:rPr>
        <w:t>本基金的投资组合比例为：股票、权证等权益类资产占基金资产净值的</w:t>
      </w:r>
      <w:r>
        <w:rPr>
          <w:bCs/>
          <w:sz w:val="24"/>
        </w:rPr>
        <w:t>30%-70%</w:t>
      </w:r>
      <w:r>
        <w:rPr>
          <w:rFonts w:hAnsi="宋体"/>
          <w:bCs/>
          <w:sz w:val="24"/>
        </w:rPr>
        <w:t>，其中权证的投资比例不超过基金资产净值的</w:t>
      </w:r>
      <w:r>
        <w:rPr>
          <w:bCs/>
          <w:sz w:val="24"/>
        </w:rPr>
        <w:t>3%</w:t>
      </w:r>
      <w:r>
        <w:rPr>
          <w:rFonts w:hAnsi="宋体"/>
          <w:bCs/>
          <w:sz w:val="24"/>
        </w:rPr>
        <w:t>；</w:t>
      </w:r>
      <w:r>
        <w:rPr>
          <w:rFonts w:hAnsi="宋体"/>
          <w:sz w:val="24"/>
        </w:rPr>
        <w:t>债券、资产支持证券、货币市场工具、银行存款等</w:t>
      </w:r>
      <w:r>
        <w:rPr>
          <w:rFonts w:hAnsi="宋体"/>
          <w:bCs/>
          <w:sz w:val="24"/>
        </w:rPr>
        <w:t>固定收益类资产和现金不低于基金资产净值的</w:t>
      </w:r>
      <w:r>
        <w:rPr>
          <w:bCs/>
          <w:sz w:val="24"/>
        </w:rPr>
        <w:t>30%</w:t>
      </w:r>
      <w:r>
        <w:rPr>
          <w:rFonts w:hAnsi="宋体"/>
          <w:bCs/>
          <w:sz w:val="24"/>
        </w:rPr>
        <w:t>，其中现金或到期日在一年以内的政府债券投资比例不低于基金资产净值的</w:t>
      </w:r>
      <w:r>
        <w:rPr>
          <w:bCs/>
          <w:sz w:val="24"/>
        </w:rPr>
        <w:t>5%</w:t>
      </w:r>
      <w:r>
        <w:rPr>
          <w:rFonts w:hAnsi="宋体"/>
          <w:bCs/>
          <w:sz w:val="24"/>
        </w:rPr>
        <w:t>。</w:t>
      </w:r>
    </w:p>
    <w:p w:rsidR="004B526F" w:rsidRDefault="0065211F">
      <w:pPr>
        <w:widowControl/>
        <w:adjustRightInd w:val="0"/>
        <w:snapToGrid w:val="0"/>
        <w:spacing w:line="360" w:lineRule="auto"/>
        <w:ind w:firstLineChars="200" w:firstLine="480"/>
        <w:outlineLvl w:val="1"/>
        <w:rPr>
          <w:sz w:val="24"/>
          <w:szCs w:val="24"/>
        </w:rPr>
      </w:pPr>
      <w:r>
        <w:rPr>
          <w:rFonts w:hAnsi="宋体"/>
          <w:bCs/>
          <w:sz w:val="24"/>
        </w:rPr>
        <w:t>如法律法规或监管机构以后允许基金投资其他品种，基金管理人在履行适当程序后，可以将其纳入投资范围，并可依据届时有效的法律法规适时合理地调整投资范围。</w:t>
      </w:r>
    </w:p>
    <w:p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、基金托管人根据有关法律法规的规定及基金合同的约定，对基金投资、融资、融券比例进行监督。基金托管人按下述比例和调整期限进行监督：</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本基金持有一家上市公司的股票，其市值不超过基金资产净值的</w:t>
      </w:r>
      <w:r>
        <w:rPr>
          <w:sz w:val="24"/>
          <w:szCs w:val="24"/>
        </w:rPr>
        <w:t>10%</w:t>
      </w:r>
      <w:r>
        <w:rPr>
          <w:rFonts w:hAnsi="宋体"/>
          <w:sz w:val="24"/>
          <w:szCs w:val="24"/>
        </w:rPr>
        <w:t>；</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本基金与本基金管理人管理的且由本托管人托管的其他基金持有一家公司发行的证券，其市值不超过该证券的</w:t>
      </w:r>
      <w:r>
        <w:rPr>
          <w:sz w:val="24"/>
          <w:szCs w:val="24"/>
        </w:rPr>
        <w:t>10%</w:t>
      </w:r>
      <w:r>
        <w:rPr>
          <w:rFonts w:hAnsi="宋体"/>
          <w:sz w:val="24"/>
          <w:szCs w:val="24"/>
        </w:rPr>
        <w:t>；</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进入全国银行间同业市场进行债券回购的资金余额不超过基金资产净值的</w:t>
      </w:r>
      <w:r>
        <w:rPr>
          <w:sz w:val="24"/>
          <w:szCs w:val="24"/>
        </w:rPr>
        <w:t>40%</w:t>
      </w:r>
      <w:r>
        <w:rPr>
          <w:rFonts w:hAnsi="宋体"/>
          <w:kern w:val="0"/>
          <w:sz w:val="24"/>
          <w:szCs w:val="24"/>
        </w:rPr>
        <w:t>。债券回购最长期限为</w:t>
      </w:r>
      <w:r>
        <w:rPr>
          <w:kern w:val="0"/>
          <w:sz w:val="24"/>
          <w:szCs w:val="24"/>
        </w:rPr>
        <w:t>1</w:t>
      </w:r>
      <w:r>
        <w:rPr>
          <w:rFonts w:hAnsi="宋体"/>
          <w:kern w:val="0"/>
          <w:sz w:val="24"/>
          <w:szCs w:val="24"/>
        </w:rPr>
        <w:t>年，债券回购到期后不得展期；</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本基金参与股票发行申购，本基金所申报的金额不超过本基金的总资产，本基金所申报的股票数量不超过拟发行股票公司本次发行股票的总量；</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本基金在任何交易日买入权证的总金额，不得超过上一交易日基金资产净值的</w:t>
      </w:r>
      <w:r>
        <w:rPr>
          <w:sz w:val="24"/>
          <w:szCs w:val="24"/>
        </w:rPr>
        <w:t>5‰</w:t>
      </w:r>
      <w:r>
        <w:rPr>
          <w:rFonts w:hAnsi="宋体"/>
          <w:sz w:val="24"/>
          <w:szCs w:val="24"/>
        </w:rPr>
        <w:t>；本基金持有的全部权证，其市值不得超过基金资产净值的</w:t>
      </w:r>
      <w:r>
        <w:rPr>
          <w:sz w:val="24"/>
          <w:szCs w:val="24"/>
        </w:rPr>
        <w:t>3%</w:t>
      </w:r>
      <w:r>
        <w:rPr>
          <w:rFonts w:hAnsi="宋体"/>
          <w:sz w:val="24"/>
          <w:szCs w:val="24"/>
        </w:rPr>
        <w:t>；本基金与本基金管理人管理的其他基金持有的同一权证，不得超过该权证的</w:t>
      </w:r>
      <w:r>
        <w:rPr>
          <w:sz w:val="24"/>
          <w:szCs w:val="24"/>
        </w:rPr>
        <w:t>10%</w:t>
      </w:r>
      <w:r>
        <w:rPr>
          <w:rFonts w:hAnsi="宋体"/>
          <w:sz w:val="24"/>
          <w:szCs w:val="24"/>
        </w:rPr>
        <w:t>；</w:t>
      </w:r>
    </w:p>
    <w:p w:rsidR="004B526F" w:rsidRDefault="0065211F">
      <w:pPr>
        <w:adjustRightInd w:val="0"/>
        <w:snapToGrid w:val="0"/>
        <w:spacing w:line="360" w:lineRule="auto"/>
        <w:ind w:firstLineChars="200" w:firstLine="480"/>
        <w:rPr>
          <w:bCs/>
          <w:sz w:val="24"/>
        </w:rPr>
      </w:pPr>
      <w:r>
        <w:rPr>
          <w:rFonts w:hint="eastAsia"/>
          <w:sz w:val="24"/>
          <w:szCs w:val="24"/>
        </w:rPr>
        <w:t>（</w:t>
      </w:r>
      <w:r>
        <w:rPr>
          <w:sz w:val="24"/>
          <w:szCs w:val="24"/>
        </w:rPr>
        <w:t>6</w:t>
      </w:r>
      <w:r>
        <w:rPr>
          <w:rFonts w:hAnsi="宋体" w:hint="eastAsia"/>
          <w:sz w:val="24"/>
          <w:szCs w:val="24"/>
        </w:rPr>
        <w:t>）</w:t>
      </w:r>
      <w:r>
        <w:rPr>
          <w:rFonts w:hAnsi="宋体"/>
          <w:bCs/>
          <w:sz w:val="24"/>
        </w:rPr>
        <w:t>本基金应投资于信用级别评级为</w:t>
      </w:r>
      <w:r>
        <w:rPr>
          <w:bCs/>
          <w:sz w:val="24"/>
        </w:rPr>
        <w:t>BBB</w:t>
      </w:r>
      <w:r>
        <w:rPr>
          <w:rFonts w:hAnsi="宋体"/>
          <w:bCs/>
          <w:sz w:val="24"/>
        </w:rPr>
        <w:t>以上</w:t>
      </w:r>
      <w:r>
        <w:rPr>
          <w:bCs/>
          <w:sz w:val="24"/>
        </w:rPr>
        <w:t>(</w:t>
      </w:r>
      <w:r>
        <w:rPr>
          <w:rFonts w:hAnsi="宋体"/>
          <w:bCs/>
          <w:sz w:val="24"/>
        </w:rPr>
        <w:t>含</w:t>
      </w:r>
      <w:r>
        <w:rPr>
          <w:bCs/>
          <w:sz w:val="24"/>
        </w:rPr>
        <w:t>BBB)</w:t>
      </w:r>
      <w:r>
        <w:rPr>
          <w:rFonts w:hAnsi="宋体"/>
          <w:bCs/>
          <w:sz w:val="24"/>
        </w:rPr>
        <w:t>的资产支持证券。基金持有资产支持证券期间，如果其信用等级下降、不再符合投资标准，应在评级报告发布之日起</w:t>
      </w:r>
      <w:r>
        <w:rPr>
          <w:bCs/>
          <w:sz w:val="24"/>
        </w:rPr>
        <w:t>3</w:t>
      </w:r>
      <w:r>
        <w:rPr>
          <w:rFonts w:hAnsi="宋体"/>
          <w:bCs/>
          <w:sz w:val="24"/>
        </w:rPr>
        <w:t>个月内予以全部卖出；</w:t>
      </w:r>
    </w:p>
    <w:p w:rsidR="004B526F" w:rsidRDefault="0065211F">
      <w:pPr>
        <w:adjustRightInd w:val="0"/>
        <w:snapToGrid w:val="0"/>
        <w:spacing w:line="360" w:lineRule="auto"/>
        <w:ind w:firstLineChars="200" w:firstLine="480"/>
        <w:rPr>
          <w:sz w:val="24"/>
          <w:szCs w:val="24"/>
        </w:rPr>
      </w:pPr>
      <w:r>
        <w:rPr>
          <w:rFonts w:hint="eastAsia"/>
          <w:bCs/>
          <w:sz w:val="24"/>
        </w:rPr>
        <w:t>（</w:t>
      </w:r>
      <w:r>
        <w:rPr>
          <w:bCs/>
          <w:sz w:val="24"/>
        </w:rPr>
        <w:t>7</w:t>
      </w:r>
      <w:r>
        <w:rPr>
          <w:rFonts w:hAnsi="宋体" w:hint="eastAsia"/>
          <w:bCs/>
          <w:sz w:val="24"/>
        </w:rPr>
        <w:t>）</w:t>
      </w:r>
      <w:r>
        <w:rPr>
          <w:rFonts w:hAnsi="宋体"/>
          <w:sz w:val="24"/>
          <w:szCs w:val="24"/>
        </w:rPr>
        <w:t>本基金持有的同一（指同一信用级别）资产支持证券的比例，不得超过该资产支持证券规模的</w:t>
      </w:r>
      <w:r>
        <w:rPr>
          <w:sz w:val="24"/>
          <w:szCs w:val="24"/>
        </w:rPr>
        <w:t>10%</w:t>
      </w:r>
      <w:r>
        <w:rPr>
          <w:rFonts w:hAnsi="宋体"/>
          <w:sz w:val="24"/>
          <w:szCs w:val="24"/>
        </w:rPr>
        <w:t>；本基金投资于同一原始权益人的各类资产支持证券的比例，不得超过基金资产净值的</w:t>
      </w:r>
      <w:r>
        <w:rPr>
          <w:sz w:val="24"/>
          <w:szCs w:val="24"/>
        </w:rPr>
        <w:t>10%</w:t>
      </w:r>
      <w:r>
        <w:rPr>
          <w:rFonts w:hAnsi="宋体"/>
          <w:sz w:val="24"/>
          <w:szCs w:val="24"/>
        </w:rPr>
        <w:t>；本基金管理人管理的全部证券投资基金投资于同一原始权益人的各类资产支持证券，不得超过其各类资产支持证券合计规模的</w:t>
      </w:r>
      <w:r>
        <w:rPr>
          <w:sz w:val="24"/>
          <w:szCs w:val="24"/>
        </w:rPr>
        <w:t>10%</w:t>
      </w:r>
      <w:r>
        <w:rPr>
          <w:rFonts w:hAnsi="宋体"/>
          <w:sz w:val="24"/>
          <w:szCs w:val="24"/>
        </w:rPr>
        <w:t>；本基金持有的全部资产支持证券，其市值不得超过基金资产净值的</w:t>
      </w:r>
      <w:r>
        <w:rPr>
          <w:sz w:val="24"/>
          <w:szCs w:val="24"/>
        </w:rPr>
        <w:t>20%</w:t>
      </w:r>
      <w:r>
        <w:rPr>
          <w:rFonts w:hAnsi="宋体"/>
          <w:sz w:val="24"/>
          <w:szCs w:val="24"/>
        </w:rPr>
        <w:t>；</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8</w:t>
      </w:r>
      <w:r>
        <w:rPr>
          <w:rFonts w:hAnsi="宋体" w:hint="eastAsia"/>
          <w:sz w:val="24"/>
          <w:szCs w:val="24"/>
        </w:rPr>
        <w:t>）</w:t>
      </w:r>
      <w:r>
        <w:rPr>
          <w:rFonts w:hAnsi="宋体"/>
          <w:sz w:val="24"/>
          <w:szCs w:val="24"/>
        </w:rPr>
        <w:t>保持不低于基金资产净值</w:t>
      </w:r>
      <w:r>
        <w:rPr>
          <w:sz w:val="24"/>
          <w:szCs w:val="24"/>
        </w:rPr>
        <w:t>5%</w:t>
      </w:r>
      <w:r>
        <w:rPr>
          <w:rFonts w:hAnsi="宋体"/>
          <w:sz w:val="24"/>
          <w:szCs w:val="24"/>
        </w:rPr>
        <w:t>的现金或者到期日在一年以内的政府债券；</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9</w:t>
      </w:r>
      <w:r>
        <w:rPr>
          <w:rFonts w:hAnsi="宋体" w:hint="eastAsia"/>
          <w:sz w:val="24"/>
          <w:szCs w:val="24"/>
        </w:rPr>
        <w:t>）</w:t>
      </w:r>
      <w:r>
        <w:rPr>
          <w:rFonts w:hAnsi="宋体"/>
          <w:sz w:val="24"/>
          <w:szCs w:val="24"/>
        </w:rPr>
        <w:t>本基金不得违反基金合同中有关投资范围、投资策略、投资比例的规定；</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10</w:t>
      </w:r>
      <w:r>
        <w:rPr>
          <w:rFonts w:hAnsi="宋体" w:hint="eastAsia"/>
          <w:sz w:val="24"/>
          <w:szCs w:val="24"/>
        </w:rPr>
        <w:t>）</w:t>
      </w:r>
      <w:r>
        <w:rPr>
          <w:rFonts w:hAnsi="宋体"/>
          <w:kern w:val="0"/>
          <w:sz w:val="24"/>
          <w:szCs w:val="24"/>
        </w:rPr>
        <w:t>法律法规或监管部门对上述比例限制另有规定的，从其规定。</w:t>
      </w:r>
    </w:p>
    <w:p w:rsidR="004B526F" w:rsidRDefault="0065211F">
      <w:pPr>
        <w:adjustRightInd w:val="0"/>
        <w:snapToGrid w:val="0"/>
        <w:spacing w:line="360" w:lineRule="auto"/>
        <w:ind w:firstLineChars="200" w:firstLine="480"/>
        <w:rPr>
          <w:sz w:val="24"/>
          <w:szCs w:val="24"/>
        </w:rPr>
      </w:pPr>
      <w:r>
        <w:rPr>
          <w:rFonts w:hAnsi="宋体"/>
          <w:sz w:val="24"/>
          <w:szCs w:val="24"/>
        </w:rPr>
        <w:t>基金管理人应当自基金合同生效之日起</w:t>
      </w:r>
      <w:r>
        <w:rPr>
          <w:sz w:val="24"/>
          <w:szCs w:val="24"/>
        </w:rPr>
        <w:t>6</w:t>
      </w:r>
      <w:r>
        <w:rPr>
          <w:rFonts w:hAnsi="宋体"/>
          <w:sz w:val="24"/>
          <w:szCs w:val="24"/>
        </w:rPr>
        <w:t>个月内使基金的投资组合比例符合基金合同的有关约定。因证券市场波动、上市公司合并、基金规模变动等基金管理人之外的因素致使基金投资比例不符合上述</w:t>
      </w:r>
      <w:r>
        <w:rPr>
          <w:rFonts w:hAnsi="宋体" w:hint="eastAsia"/>
          <w:sz w:val="24"/>
          <w:szCs w:val="24"/>
        </w:rPr>
        <w:t>（</w:t>
      </w:r>
      <w:r>
        <w:rPr>
          <w:sz w:val="24"/>
          <w:szCs w:val="24"/>
        </w:rPr>
        <w:t>1</w:t>
      </w:r>
      <w:r>
        <w:rPr>
          <w:rFonts w:hint="eastAsia"/>
          <w:sz w:val="24"/>
          <w:szCs w:val="24"/>
        </w:rPr>
        <w:t>）</w:t>
      </w:r>
      <w:r>
        <w:rPr>
          <w:kern w:val="0"/>
          <w:sz w:val="24"/>
          <w:szCs w:val="24"/>
        </w:rPr>
        <w:t>-</w:t>
      </w:r>
      <w:r>
        <w:rPr>
          <w:rFonts w:hint="eastAsia"/>
          <w:kern w:val="0"/>
          <w:sz w:val="24"/>
          <w:szCs w:val="24"/>
        </w:rPr>
        <w:t>（</w:t>
      </w:r>
      <w:r>
        <w:rPr>
          <w:sz w:val="24"/>
          <w:szCs w:val="24"/>
        </w:rPr>
        <w:t>3</w:t>
      </w:r>
      <w:r>
        <w:rPr>
          <w:rFonts w:hint="eastAsia"/>
          <w:sz w:val="24"/>
          <w:szCs w:val="24"/>
        </w:rPr>
        <w:t>）</w:t>
      </w:r>
      <w:r>
        <w:rPr>
          <w:rFonts w:hAnsi="宋体"/>
          <w:sz w:val="24"/>
          <w:szCs w:val="24"/>
        </w:rPr>
        <w:t>项</w:t>
      </w:r>
      <w:r>
        <w:rPr>
          <w:rFonts w:hAnsi="宋体"/>
          <w:kern w:val="0"/>
          <w:sz w:val="24"/>
          <w:szCs w:val="24"/>
        </w:rPr>
        <w:t>以及</w:t>
      </w:r>
      <w:r>
        <w:rPr>
          <w:rFonts w:hAnsi="宋体" w:hint="eastAsia"/>
          <w:kern w:val="0"/>
          <w:sz w:val="24"/>
          <w:szCs w:val="24"/>
        </w:rPr>
        <w:t>（</w:t>
      </w:r>
      <w:r>
        <w:rPr>
          <w:kern w:val="0"/>
          <w:sz w:val="24"/>
          <w:szCs w:val="24"/>
        </w:rPr>
        <w:t>5</w:t>
      </w:r>
      <w:r>
        <w:rPr>
          <w:rFonts w:hint="eastAsia"/>
          <w:kern w:val="0"/>
          <w:sz w:val="24"/>
          <w:szCs w:val="24"/>
        </w:rPr>
        <w:t>）</w:t>
      </w:r>
      <w:r>
        <w:rPr>
          <w:kern w:val="0"/>
          <w:sz w:val="24"/>
          <w:szCs w:val="24"/>
        </w:rPr>
        <w:t>-</w:t>
      </w:r>
      <w:r>
        <w:rPr>
          <w:rFonts w:hint="eastAsia"/>
          <w:kern w:val="0"/>
          <w:sz w:val="24"/>
          <w:szCs w:val="24"/>
        </w:rPr>
        <w:t>（</w:t>
      </w:r>
      <w:r>
        <w:rPr>
          <w:kern w:val="0"/>
          <w:sz w:val="24"/>
          <w:szCs w:val="24"/>
        </w:rPr>
        <w:t>10</w:t>
      </w:r>
      <w:r>
        <w:rPr>
          <w:rFonts w:hint="eastAsia"/>
          <w:kern w:val="0"/>
          <w:sz w:val="24"/>
          <w:szCs w:val="24"/>
        </w:rPr>
        <w:t>）</w:t>
      </w:r>
      <w:r>
        <w:rPr>
          <w:rFonts w:hAnsi="宋体"/>
          <w:kern w:val="0"/>
          <w:sz w:val="24"/>
          <w:szCs w:val="24"/>
        </w:rPr>
        <w:t>项</w:t>
      </w:r>
      <w:r>
        <w:rPr>
          <w:rFonts w:hAnsi="宋体"/>
          <w:sz w:val="24"/>
          <w:szCs w:val="24"/>
        </w:rPr>
        <w:t>规定的投资比例的，基金管理人应当在</w:t>
      </w:r>
      <w:r>
        <w:rPr>
          <w:sz w:val="24"/>
          <w:szCs w:val="24"/>
        </w:rPr>
        <w:t>10</w:t>
      </w:r>
      <w:r>
        <w:rPr>
          <w:rFonts w:hAnsi="宋体"/>
          <w:sz w:val="24"/>
          <w:szCs w:val="24"/>
        </w:rPr>
        <w:t>个交易日内进行调整。</w:t>
      </w:r>
      <w:r>
        <w:rPr>
          <w:rFonts w:hAnsi="宋体"/>
          <w:kern w:val="0"/>
          <w:sz w:val="24"/>
          <w:szCs w:val="24"/>
        </w:rPr>
        <w:t>法律法规或监管部门另有规定的，从其规定。</w:t>
      </w:r>
    </w:p>
    <w:p w:rsidR="004B526F" w:rsidRDefault="0065211F">
      <w:pPr>
        <w:adjustRightInd w:val="0"/>
        <w:snapToGrid w:val="0"/>
        <w:spacing w:line="360" w:lineRule="auto"/>
        <w:ind w:firstLineChars="200" w:firstLine="480"/>
        <w:rPr>
          <w:sz w:val="24"/>
          <w:szCs w:val="24"/>
        </w:rPr>
      </w:pPr>
      <w:r>
        <w:rPr>
          <w:rFonts w:hAnsi="宋体"/>
          <w:sz w:val="24"/>
          <w:szCs w:val="24"/>
        </w:rPr>
        <w:t>上述投资组合限制条款中，若属法律法规</w:t>
      </w:r>
      <w:r>
        <w:rPr>
          <w:rFonts w:hAnsi="宋体"/>
          <w:bCs/>
          <w:sz w:val="24"/>
        </w:rPr>
        <w:t>或监管部门</w:t>
      </w:r>
      <w:r>
        <w:rPr>
          <w:rFonts w:hAnsi="宋体"/>
          <w:sz w:val="24"/>
          <w:szCs w:val="24"/>
        </w:rPr>
        <w:t>的强制性规定，则当法律法规或监管部门取消</w:t>
      </w:r>
      <w:r>
        <w:rPr>
          <w:rFonts w:hAnsi="宋体"/>
          <w:bCs/>
          <w:sz w:val="24"/>
        </w:rPr>
        <w:t>或修改</w:t>
      </w:r>
      <w:r>
        <w:rPr>
          <w:rFonts w:hAnsi="宋体"/>
          <w:sz w:val="24"/>
          <w:szCs w:val="24"/>
        </w:rPr>
        <w:t>上述限制，</w:t>
      </w:r>
      <w:r>
        <w:rPr>
          <w:rFonts w:hAnsi="宋体"/>
          <w:bCs/>
          <w:sz w:val="24"/>
        </w:rPr>
        <w:t>如适用于本基金，基金管理人</w:t>
      </w:r>
      <w:r>
        <w:rPr>
          <w:rFonts w:hAnsi="宋体"/>
          <w:sz w:val="24"/>
          <w:szCs w:val="24"/>
        </w:rPr>
        <w:t>在履行适当程序后，本基金投资</w:t>
      </w:r>
      <w:r>
        <w:rPr>
          <w:rFonts w:hAnsi="宋体"/>
          <w:bCs/>
          <w:sz w:val="24"/>
        </w:rPr>
        <w:t>所受限制相应调整</w:t>
      </w:r>
      <w:r>
        <w:rPr>
          <w:rFonts w:hAnsi="宋体"/>
          <w:sz w:val="24"/>
          <w:szCs w:val="24"/>
        </w:rPr>
        <w:t>。</w:t>
      </w:r>
    </w:p>
    <w:p w:rsidR="004B526F" w:rsidRDefault="0065211F">
      <w:pPr>
        <w:widowControl/>
        <w:adjustRightInd w:val="0"/>
        <w:snapToGrid w:val="0"/>
        <w:spacing w:line="360" w:lineRule="auto"/>
        <w:ind w:firstLineChars="200" w:firstLine="480"/>
        <w:outlineLvl w:val="1"/>
        <w:rPr>
          <w:sz w:val="24"/>
          <w:szCs w:val="24"/>
        </w:rPr>
      </w:pPr>
      <w:r>
        <w:rPr>
          <w:rFonts w:hAnsi="宋体"/>
          <w:sz w:val="24"/>
          <w:szCs w:val="24"/>
        </w:rPr>
        <w:t>基金托管人对基金投资的监督和检查自基金合同生效之日起开始。</w:t>
      </w:r>
    </w:p>
    <w:p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4B526F" w:rsidRDefault="0065211F">
      <w:pPr>
        <w:widowControl/>
        <w:adjustRightInd w:val="0"/>
        <w:snapToGrid w:val="0"/>
        <w:spacing w:line="360" w:lineRule="auto"/>
        <w:ind w:firstLineChars="200" w:firstLine="480"/>
        <w:outlineLvl w:val="1"/>
        <w:rPr>
          <w:rFonts w:hAnsi="宋体"/>
          <w:sz w:val="24"/>
          <w:szCs w:val="24"/>
        </w:rPr>
      </w:pPr>
      <w:r>
        <w:rPr>
          <w:rFonts w:hAnsi="宋体"/>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4B526F" w:rsidRDefault="0065211F">
      <w:pPr>
        <w:widowControl/>
        <w:adjustRightInd w:val="0"/>
        <w:snapToGrid w:val="0"/>
        <w:spacing w:line="360" w:lineRule="auto"/>
        <w:ind w:firstLineChars="200" w:firstLine="480"/>
        <w:outlineLvl w:val="1"/>
        <w:rPr>
          <w:sz w:val="24"/>
          <w:szCs w:val="24"/>
        </w:rPr>
      </w:pPr>
      <w:r>
        <w:rPr>
          <w:sz w:val="24"/>
          <w:szCs w:val="24"/>
        </w:rPr>
        <w:t>4</w:t>
      </w:r>
      <w:r>
        <w:rPr>
          <w:rFonts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sz w:val="24"/>
          <w:szCs w:val="24"/>
        </w:rPr>
        <w:t>1</w:t>
      </w:r>
      <w:r>
        <w:rPr>
          <w:rFonts w:hAnsi="宋体"/>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4B526F" w:rsidRDefault="0065211F">
      <w:pPr>
        <w:adjustRightInd w:val="0"/>
        <w:snapToGrid w:val="0"/>
        <w:spacing w:line="360" w:lineRule="auto"/>
        <w:ind w:firstLineChars="200" w:firstLine="480"/>
        <w:rPr>
          <w:sz w:val="24"/>
          <w:szCs w:val="24"/>
        </w:rPr>
      </w:pPr>
      <w:r>
        <w:rPr>
          <w:sz w:val="24"/>
          <w:szCs w:val="24"/>
        </w:rPr>
        <w:t>5</w:t>
      </w:r>
      <w:r>
        <w:rPr>
          <w:rFonts w:hAnsi="宋体"/>
          <w:sz w:val="24"/>
          <w:szCs w:val="24"/>
        </w:rPr>
        <w:t>、基金托管人根据有关法律法规的规定及基金合同的约定，对基金管理人选择存款银行进行监督。</w:t>
      </w:r>
    </w:p>
    <w:p w:rsidR="004B526F" w:rsidRDefault="0065211F">
      <w:pPr>
        <w:adjustRightInd w:val="0"/>
        <w:snapToGrid w:val="0"/>
        <w:spacing w:line="360" w:lineRule="auto"/>
        <w:ind w:firstLineChars="200" w:firstLine="480"/>
        <w:rPr>
          <w:sz w:val="24"/>
          <w:szCs w:val="24"/>
        </w:rPr>
      </w:pPr>
      <w:r>
        <w:rPr>
          <w:rFonts w:hAnsi="宋体"/>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4B526F" w:rsidRDefault="0065211F">
      <w:pPr>
        <w:adjustRightInd w:val="0"/>
        <w:snapToGrid w:val="0"/>
        <w:spacing w:line="360" w:lineRule="auto"/>
        <w:ind w:firstLineChars="200" w:firstLine="480"/>
        <w:rPr>
          <w:sz w:val="24"/>
          <w:szCs w:val="24"/>
        </w:rPr>
      </w:pPr>
      <w:r>
        <w:rPr>
          <w:rFonts w:hAnsi="宋体"/>
          <w:sz w:val="24"/>
          <w:szCs w:val="24"/>
        </w:rPr>
        <w:t>本基金投资银行存款应符合如下规定：</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基金管理人、基金托管人应当与存款银行建立定期对账机制，确保基金银行存款业务账目及核算的真实、准确。</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基金托管人应加强对基金银行存款业务的监督与核查，严格审查、复核相关协议、账户资料、投资指令、存款证实书等有关文件，切实履行托管职责。</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基金管理人与基金托管人在开展基金存款业务时，应严格遵守《基金法》、《运作办法》等有关法律法规，以及国家有关账户管理、利率管理、支付结算等的各项规定。</w:t>
      </w:r>
    </w:p>
    <w:p w:rsidR="004B526F" w:rsidRDefault="0065211F">
      <w:pPr>
        <w:widowControl/>
        <w:adjustRightInd w:val="0"/>
        <w:snapToGrid w:val="0"/>
        <w:spacing w:line="360" w:lineRule="auto"/>
        <w:ind w:firstLineChars="200" w:firstLine="480"/>
        <w:outlineLvl w:val="1"/>
        <w:rPr>
          <w:sz w:val="24"/>
          <w:szCs w:val="24"/>
        </w:rPr>
      </w:pPr>
      <w:r>
        <w:rPr>
          <w:rFonts w:hAnsi="宋体"/>
          <w:sz w:val="24"/>
          <w:szCs w:val="24"/>
        </w:rPr>
        <w:t>基金托管人发现基金管理人在选择存款银行时有违反有关法律法规的规定及基金合同的约定的行为，应及时以书面形式通知基金管理人在</w:t>
      </w:r>
      <w:r>
        <w:rPr>
          <w:sz w:val="24"/>
          <w:szCs w:val="24"/>
        </w:rPr>
        <w:t>10</w:t>
      </w:r>
      <w:r>
        <w:rPr>
          <w:rFonts w:hAnsi="宋体"/>
          <w:sz w:val="24"/>
          <w:szCs w:val="24"/>
        </w:rPr>
        <w:t>个工作日内纠正。基金管理人对基金托管人通知的违规事项未能在</w:t>
      </w:r>
      <w:r>
        <w:rPr>
          <w:sz w:val="24"/>
          <w:szCs w:val="24"/>
        </w:rPr>
        <w:t>10</w:t>
      </w:r>
      <w:r>
        <w:rPr>
          <w:rFonts w:hAnsi="宋体"/>
          <w:sz w:val="24"/>
          <w:szCs w:val="24"/>
        </w:rPr>
        <w:t>个工作日内纠正的，基金托管人应报告中国证监会。基金托管人发现基金管理人有重大违规行为，应立即报告中国证监会，同时通知基金管理人在</w:t>
      </w:r>
      <w:r>
        <w:rPr>
          <w:sz w:val="24"/>
          <w:szCs w:val="24"/>
        </w:rPr>
        <w:t>10</w:t>
      </w:r>
      <w:r>
        <w:rPr>
          <w:rFonts w:hAnsi="宋体"/>
          <w:sz w:val="24"/>
          <w:szCs w:val="24"/>
        </w:rPr>
        <w:t>个工作日内纠正或拒绝结算。</w:t>
      </w:r>
    </w:p>
    <w:p w:rsidR="004B526F" w:rsidRDefault="0065211F">
      <w:pPr>
        <w:adjustRightInd w:val="0"/>
        <w:snapToGrid w:val="0"/>
        <w:spacing w:line="360" w:lineRule="auto"/>
        <w:ind w:firstLineChars="200" w:firstLine="480"/>
        <w:rPr>
          <w:sz w:val="24"/>
          <w:szCs w:val="24"/>
        </w:rPr>
      </w:pPr>
      <w:r>
        <w:rPr>
          <w:sz w:val="24"/>
          <w:szCs w:val="24"/>
        </w:rPr>
        <w:t>6</w:t>
      </w:r>
      <w:r>
        <w:rPr>
          <w:rFonts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B526F" w:rsidRDefault="0065211F">
      <w:pPr>
        <w:widowControl/>
        <w:adjustRightInd w:val="0"/>
        <w:snapToGrid w:val="0"/>
        <w:spacing w:line="360" w:lineRule="auto"/>
        <w:ind w:firstLineChars="200" w:firstLine="480"/>
        <w:outlineLvl w:val="1"/>
        <w:rPr>
          <w:sz w:val="24"/>
          <w:szCs w:val="24"/>
        </w:rPr>
      </w:pPr>
      <w:r>
        <w:rPr>
          <w:rFonts w:hAnsi="宋体"/>
          <w:sz w:val="24"/>
          <w:szCs w:val="24"/>
        </w:rPr>
        <w:t>如果基金管理人未经基金托管人的审核擅自将不实的业绩表现数据印制在宣传推介材料上，则基金托管人对此不承担任何责任，并将在发现后立即报告中国证监会。</w:t>
      </w:r>
    </w:p>
    <w:p w:rsidR="004B526F" w:rsidRDefault="0065211F">
      <w:pPr>
        <w:pStyle w:val="CharCharChar1"/>
        <w:adjustRightInd w:val="0"/>
        <w:snapToGrid w:val="0"/>
        <w:spacing w:line="360" w:lineRule="auto"/>
        <w:ind w:firstLineChars="200" w:firstLine="480"/>
        <w:rPr>
          <w:sz w:val="24"/>
          <w:szCs w:val="24"/>
        </w:rPr>
      </w:pPr>
      <w:r>
        <w:rPr>
          <w:sz w:val="24"/>
          <w:szCs w:val="24"/>
        </w:rPr>
        <w:t>7</w:t>
      </w:r>
      <w:r>
        <w:rPr>
          <w:rFonts w:hAnsi="宋体"/>
          <w:sz w:val="24"/>
          <w:szCs w:val="24"/>
        </w:rPr>
        <w:t>、基金托管人根据有关法律法规的规定及基金合同的约定，对基金投资流通受限证券进行监督。</w:t>
      </w:r>
    </w:p>
    <w:p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基金投资流通受限证券，应遵守《关于规范基金投资非公开发行证券行为的紧急通知》、《关于基金投资非公开发行股票等流通受限证券有关问题的通知》等有关法律法规规定。</w:t>
      </w:r>
    </w:p>
    <w:p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Pr>
          <w:sz w:val="24"/>
          <w:szCs w:val="24"/>
        </w:rPr>
        <w:t xml:space="preserve">                                                    </w:t>
      </w:r>
    </w:p>
    <w:p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Pr>
          <w:rFonts w:hAnsi="宋体"/>
          <w:sz w:val="24"/>
        </w:rPr>
        <w:t>基金托管人据此监督基金管理人的流通受限证券投资行为。</w:t>
      </w:r>
    </w:p>
    <w:p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在投资流通受限证券之前，基金管理人应至少提前一个交易日向基金托管人提供有关非公开定向增发流通受限证券的相关信息，具体应当包括但不限于如下文件（如有）：</w:t>
      </w:r>
    </w:p>
    <w:p w:rsidR="004B526F" w:rsidRDefault="0065211F">
      <w:pPr>
        <w:pStyle w:val="CharCharChar1"/>
        <w:adjustRightInd w:val="0"/>
        <w:snapToGrid w:val="0"/>
        <w:spacing w:line="360" w:lineRule="auto"/>
        <w:ind w:firstLineChars="200" w:firstLine="480"/>
        <w:rPr>
          <w:sz w:val="24"/>
          <w:szCs w:val="24"/>
        </w:rPr>
      </w:pPr>
      <w:r>
        <w:rPr>
          <w:rFonts w:hAnsi="宋体"/>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Ansi="宋体" w:hint="eastAsia"/>
          <w:sz w:val="24"/>
          <w:szCs w:val="24"/>
        </w:rPr>
        <w:t>）</w:t>
      </w:r>
      <w:r>
        <w:rPr>
          <w:rFonts w:hAnsi="宋体"/>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4B526F" w:rsidRDefault="0065211F">
      <w:pPr>
        <w:widowControl/>
        <w:adjustRightInd w:val="0"/>
        <w:snapToGrid w:val="0"/>
        <w:spacing w:line="360" w:lineRule="auto"/>
        <w:ind w:firstLineChars="200" w:firstLine="480"/>
        <w:outlineLvl w:val="1"/>
        <w:rPr>
          <w:sz w:val="24"/>
          <w:szCs w:val="24"/>
        </w:rPr>
      </w:pPr>
      <w:r>
        <w:rPr>
          <w:rFonts w:hint="eastAsia"/>
          <w:sz w:val="24"/>
          <w:szCs w:val="24"/>
        </w:rPr>
        <w:t>（</w:t>
      </w:r>
      <w:r>
        <w:rPr>
          <w:sz w:val="24"/>
          <w:szCs w:val="24"/>
        </w:rPr>
        <w:t>7</w:t>
      </w:r>
      <w:r>
        <w:rPr>
          <w:rFonts w:hAnsi="宋体" w:hint="eastAsia"/>
          <w:sz w:val="24"/>
          <w:szCs w:val="24"/>
        </w:rPr>
        <w:t>）</w:t>
      </w:r>
      <w:r>
        <w:rPr>
          <w:rFonts w:hAnsi="宋体"/>
          <w:sz w:val="24"/>
          <w:szCs w:val="24"/>
        </w:rPr>
        <w:t>如果基金管理人未按照本协议的约定向基金托管人报送相关数据或者报送了虚假的数据，导致基金托管人不能履行托管人职责的，基金管理人应依法承担相应法律后果。除基金托管人未能依据</w:t>
      </w:r>
      <w:r>
        <w:rPr>
          <w:rFonts w:hAnsi="宋体"/>
          <w:sz w:val="24"/>
        </w:rPr>
        <w:t>法律法规、</w:t>
      </w:r>
      <w:r>
        <w:rPr>
          <w:rFonts w:hAnsi="宋体"/>
          <w:sz w:val="24"/>
          <w:szCs w:val="24"/>
        </w:rPr>
        <w:t>基金合同及本协议履行职责外，因投资流通受限证券产生的损失，基金托管人按照本协议履行监督职责后不承担上述损失。</w:t>
      </w:r>
    </w:p>
    <w:p w:rsidR="004B526F" w:rsidRDefault="0065211F">
      <w:pPr>
        <w:widowControl/>
        <w:adjustRightInd w:val="0"/>
        <w:snapToGrid w:val="0"/>
        <w:spacing w:line="360" w:lineRule="auto"/>
        <w:ind w:firstLineChars="200" w:firstLine="480"/>
        <w:outlineLvl w:val="1"/>
        <w:rPr>
          <w:sz w:val="24"/>
          <w:szCs w:val="24"/>
        </w:rPr>
      </w:pPr>
      <w:r>
        <w:rPr>
          <w:sz w:val="24"/>
          <w:szCs w:val="24"/>
        </w:rPr>
        <w:t>8</w:t>
      </w:r>
      <w:r>
        <w:rPr>
          <w:rFonts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hint="eastAsia"/>
          <w:sz w:val="24"/>
          <w:szCs w:val="24"/>
        </w:rPr>
        <w:t>，</w:t>
      </w:r>
      <w:r>
        <w:rPr>
          <w:rFonts w:hAnsi="宋体"/>
          <w:sz w:val="24"/>
          <w:szCs w:val="24"/>
        </w:rPr>
        <w:t>基金托管人有权随时对通知事项进行复查</w:t>
      </w:r>
      <w:r>
        <w:rPr>
          <w:rFonts w:hint="eastAsia"/>
          <w:sz w:val="24"/>
          <w:szCs w:val="24"/>
        </w:rPr>
        <w:t>，</w:t>
      </w:r>
      <w:r>
        <w:rPr>
          <w:rFonts w:hAnsi="宋体"/>
          <w:sz w:val="24"/>
          <w:szCs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4B526F" w:rsidRDefault="0065211F">
      <w:pPr>
        <w:widowControl/>
        <w:adjustRightInd w:val="0"/>
        <w:snapToGrid w:val="0"/>
        <w:spacing w:line="360" w:lineRule="auto"/>
        <w:ind w:firstLineChars="200" w:firstLine="480"/>
        <w:outlineLvl w:val="1"/>
        <w:rPr>
          <w:sz w:val="24"/>
          <w:szCs w:val="24"/>
        </w:rPr>
      </w:pPr>
      <w:r>
        <w:rPr>
          <w:sz w:val="24"/>
          <w:szCs w:val="24"/>
        </w:rPr>
        <w:t>9</w:t>
      </w:r>
      <w:r>
        <w:rPr>
          <w:rFonts w:hAnsi="宋体"/>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4B526F" w:rsidRDefault="0065211F">
      <w:pPr>
        <w:widowControl/>
        <w:adjustRightInd w:val="0"/>
        <w:snapToGrid w:val="0"/>
        <w:spacing w:line="360" w:lineRule="auto"/>
        <w:ind w:firstLineChars="200" w:firstLine="480"/>
        <w:rPr>
          <w:kern w:val="0"/>
          <w:sz w:val="24"/>
        </w:rPr>
      </w:pPr>
      <w:r>
        <w:rPr>
          <w:sz w:val="24"/>
          <w:szCs w:val="24"/>
        </w:rPr>
        <w:t>10</w:t>
      </w:r>
      <w:r>
        <w:rPr>
          <w:rFonts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（三）基金管理人对基金托管人的业务核查</w:t>
      </w:r>
    </w:p>
    <w:p w:rsidR="004B526F" w:rsidRDefault="0065211F">
      <w:pPr>
        <w:widowControl/>
        <w:adjustRightInd w:val="0"/>
        <w:snapToGrid w:val="0"/>
        <w:spacing w:line="360" w:lineRule="auto"/>
        <w:ind w:firstLineChars="200" w:firstLine="480"/>
        <w:outlineLvl w:val="1"/>
        <w:rPr>
          <w:sz w:val="24"/>
          <w:szCs w:val="24"/>
        </w:rPr>
      </w:pPr>
      <w:r>
        <w:rPr>
          <w:sz w:val="24"/>
          <w:szCs w:val="24"/>
        </w:rPr>
        <w:t>1</w:t>
      </w:r>
      <w:r>
        <w:rPr>
          <w:rFonts w:hAnsi="宋体"/>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B526F" w:rsidRDefault="0065211F">
      <w:pPr>
        <w:widowControl/>
        <w:adjustRightInd w:val="0"/>
        <w:snapToGrid w:val="0"/>
        <w:spacing w:line="360" w:lineRule="auto"/>
        <w:ind w:firstLineChars="200" w:firstLine="480"/>
        <w:outlineLvl w:val="1"/>
        <w:rPr>
          <w:sz w:val="24"/>
          <w:szCs w:val="24"/>
        </w:rPr>
      </w:pPr>
      <w:r>
        <w:rPr>
          <w:sz w:val="24"/>
          <w:szCs w:val="24"/>
        </w:rPr>
        <w:t>2</w:t>
      </w:r>
      <w:r>
        <w:rPr>
          <w:rFonts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rFonts w:hint="eastAsia"/>
          <w:sz w:val="24"/>
          <w:szCs w:val="24"/>
        </w:rPr>
        <w:t>，</w:t>
      </w:r>
      <w:r>
        <w:rPr>
          <w:rFonts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rsidR="004B526F" w:rsidRDefault="0065211F">
      <w:pPr>
        <w:adjustRightInd w:val="0"/>
        <w:snapToGrid w:val="0"/>
        <w:spacing w:line="360" w:lineRule="auto"/>
        <w:ind w:firstLineChars="200" w:firstLine="480"/>
        <w:rPr>
          <w:sz w:val="24"/>
        </w:rPr>
      </w:pPr>
      <w:r>
        <w:rPr>
          <w:sz w:val="24"/>
          <w:szCs w:val="24"/>
        </w:rPr>
        <w:t>3</w:t>
      </w:r>
      <w:r>
        <w:rPr>
          <w:rFonts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B526F" w:rsidRDefault="0065211F">
      <w:pPr>
        <w:widowControl/>
        <w:adjustRightInd w:val="0"/>
        <w:snapToGrid w:val="0"/>
        <w:spacing w:line="360" w:lineRule="auto"/>
        <w:ind w:firstLineChars="200" w:firstLine="482"/>
        <w:rPr>
          <w:b/>
          <w:kern w:val="0"/>
          <w:sz w:val="24"/>
        </w:rPr>
      </w:pPr>
      <w:r>
        <w:rPr>
          <w:rFonts w:hAnsi="宋体"/>
          <w:b/>
          <w:kern w:val="0"/>
          <w:sz w:val="24"/>
        </w:rPr>
        <w:t>（四）基金财产</w:t>
      </w:r>
      <w:r>
        <w:rPr>
          <w:rFonts w:hAnsi="宋体" w:hint="eastAsia"/>
          <w:b/>
          <w:kern w:val="0"/>
          <w:sz w:val="24"/>
        </w:rPr>
        <w:t>的</w:t>
      </w:r>
      <w:r>
        <w:rPr>
          <w:rFonts w:hAnsi="宋体"/>
          <w:b/>
          <w:kern w:val="0"/>
          <w:sz w:val="24"/>
        </w:rPr>
        <w:t>保管</w:t>
      </w:r>
      <w:r>
        <w:rPr>
          <w:b/>
          <w:kern w:val="0"/>
          <w:sz w:val="24"/>
        </w:rPr>
        <w:t xml:space="preserve"> </w:t>
      </w:r>
    </w:p>
    <w:p w:rsidR="004B526F" w:rsidRDefault="0065211F">
      <w:pPr>
        <w:adjustRightInd w:val="0"/>
        <w:snapToGrid w:val="0"/>
        <w:spacing w:line="360" w:lineRule="auto"/>
        <w:ind w:firstLineChars="200" w:firstLine="480"/>
        <w:rPr>
          <w:sz w:val="24"/>
        </w:rPr>
      </w:pPr>
      <w:r>
        <w:rPr>
          <w:sz w:val="24"/>
        </w:rPr>
        <w:t>1</w:t>
      </w:r>
      <w:r>
        <w:rPr>
          <w:rFonts w:hAnsi="宋体"/>
          <w:sz w:val="24"/>
        </w:rPr>
        <w:t>、基金财产保管的原则</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基金财产应独立于基金管理人、基金托管人的固有财产。</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基金托管人应安全保管基金财产。未经基金管理人依据合法程序作出的合法合规指令，基金托管人不得自行运用、处分、分配基金的任何财产。</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基金托管人按照规定开设基金财产的资金账户和证券账户。</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基金托管人对所托管的不同基金财产分别设置账户，与基金托管人的其他业务和其他基金的托管业务实行严格的分</w:t>
      </w:r>
      <w:r>
        <w:rPr>
          <w:rFonts w:hAnsi="宋体"/>
          <w:sz w:val="24"/>
          <w:szCs w:val="28"/>
        </w:rPr>
        <w:t>账</w:t>
      </w:r>
      <w:r>
        <w:rPr>
          <w:rFonts w:hAnsi="宋体"/>
          <w:sz w:val="24"/>
          <w:szCs w:val="24"/>
        </w:rPr>
        <w:t>管理，确保基金财产的完整与独立。</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基金托管人根据基金管理人的指令，按照基金合同和本协议的约定保管基金财产，如有特殊情况双方可另行协商解决。</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Ansi="宋体" w:hint="eastAsia"/>
          <w:sz w:val="24"/>
          <w:szCs w:val="24"/>
        </w:rPr>
        <w:t>）</w:t>
      </w:r>
      <w:r>
        <w:rPr>
          <w:rFonts w:hAnsi="宋体"/>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7</w:t>
      </w:r>
      <w:r>
        <w:rPr>
          <w:rFonts w:hAnsi="宋体" w:hint="eastAsia"/>
          <w:sz w:val="24"/>
          <w:szCs w:val="24"/>
        </w:rPr>
        <w:t>）</w:t>
      </w:r>
      <w:r>
        <w:rPr>
          <w:rFonts w:hAnsi="宋体"/>
          <w:sz w:val="24"/>
          <w:szCs w:val="24"/>
        </w:rPr>
        <w:t>除依据法律法规和基金合同的规定外，基金托管人不得委托第三人托管基金财产。</w:t>
      </w:r>
    </w:p>
    <w:p w:rsidR="004B526F" w:rsidRDefault="0065211F">
      <w:pPr>
        <w:adjustRightInd w:val="0"/>
        <w:snapToGrid w:val="0"/>
        <w:spacing w:line="360" w:lineRule="auto"/>
        <w:ind w:firstLineChars="200" w:firstLine="480"/>
        <w:rPr>
          <w:sz w:val="24"/>
        </w:rPr>
      </w:pPr>
      <w:r>
        <w:rPr>
          <w:sz w:val="24"/>
        </w:rPr>
        <w:t>2</w:t>
      </w:r>
      <w:r>
        <w:rPr>
          <w:rFonts w:hAnsi="宋体"/>
          <w:sz w:val="24"/>
        </w:rPr>
        <w:t>、</w:t>
      </w:r>
      <w:r>
        <w:rPr>
          <w:rFonts w:hAnsi="宋体" w:hint="eastAsia"/>
          <w:sz w:val="24"/>
        </w:rPr>
        <w:t>基金</w:t>
      </w:r>
      <w:r>
        <w:rPr>
          <w:rFonts w:hAnsi="宋体"/>
          <w:sz w:val="24"/>
        </w:rPr>
        <w:t>募集期间及募集资金的验资</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基金募集期间的认购款项应存于专用</w:t>
      </w:r>
      <w:r>
        <w:rPr>
          <w:rFonts w:hAnsi="宋体"/>
          <w:sz w:val="24"/>
        </w:rPr>
        <w:t>账</w:t>
      </w:r>
      <w:r>
        <w:rPr>
          <w:rFonts w:hAnsi="宋体"/>
          <w:sz w:val="24"/>
          <w:szCs w:val="24"/>
        </w:rPr>
        <w:t>户。该账户由基金管理人或基金管理人委托的登记机构开立并管理。</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Pr>
          <w:sz w:val="24"/>
          <w:szCs w:val="24"/>
        </w:rPr>
        <w:t>2</w:t>
      </w:r>
      <w:r>
        <w:rPr>
          <w:rFonts w:hAnsi="宋体"/>
          <w:sz w:val="24"/>
          <w:szCs w:val="24"/>
        </w:rPr>
        <w:t>名或</w:t>
      </w:r>
      <w:r>
        <w:rPr>
          <w:sz w:val="24"/>
          <w:szCs w:val="24"/>
        </w:rPr>
        <w:t>2</w:t>
      </w:r>
      <w:r>
        <w:rPr>
          <w:rFonts w:hAnsi="宋体"/>
          <w:sz w:val="24"/>
          <w:szCs w:val="24"/>
        </w:rPr>
        <w:t>名以上中国注册会计师签字方为有效。</w:t>
      </w:r>
    </w:p>
    <w:p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3</w:t>
      </w:r>
      <w:r>
        <w:rPr>
          <w:rFonts w:hAnsi="宋体" w:hint="eastAsia"/>
          <w:sz w:val="24"/>
          <w:szCs w:val="24"/>
        </w:rPr>
        <w:t>）</w:t>
      </w:r>
      <w:r>
        <w:rPr>
          <w:rFonts w:hAnsi="宋体"/>
          <w:sz w:val="24"/>
          <w:szCs w:val="24"/>
        </w:rPr>
        <w:t>若基金募集期限届满，未能达到基金备案的条件，由基金管理人按规定办理退款等事宜，基金托管人应提供充分协助。</w:t>
      </w:r>
    </w:p>
    <w:p w:rsidR="004B526F" w:rsidRDefault="0065211F">
      <w:pPr>
        <w:adjustRightInd w:val="0"/>
        <w:snapToGrid w:val="0"/>
        <w:spacing w:line="360" w:lineRule="auto"/>
        <w:ind w:firstLineChars="200" w:firstLine="480"/>
        <w:rPr>
          <w:sz w:val="24"/>
        </w:rPr>
      </w:pPr>
      <w:r>
        <w:rPr>
          <w:sz w:val="24"/>
        </w:rPr>
        <w:t>3</w:t>
      </w:r>
      <w:r>
        <w:rPr>
          <w:rFonts w:hAnsi="宋体"/>
          <w:sz w:val="24"/>
        </w:rPr>
        <w:t>、基金</w:t>
      </w:r>
      <w:r>
        <w:rPr>
          <w:rFonts w:hAnsi="宋体" w:hint="eastAsia"/>
          <w:sz w:val="24"/>
        </w:rPr>
        <w:t>托管资金</w:t>
      </w:r>
      <w:r>
        <w:rPr>
          <w:rFonts w:hAnsi="宋体"/>
          <w:sz w:val="24"/>
        </w:rPr>
        <w:t>账户的开立和管理</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基金托管人应负责本基金的资金账户的开设和管理。</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基金托管资金账户的开立和管理应符合相关法律法规的有关规定。</w:t>
      </w:r>
    </w:p>
    <w:p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5</w:t>
      </w:r>
      <w:r>
        <w:rPr>
          <w:rFonts w:hAnsi="宋体" w:hint="eastAsia"/>
          <w:sz w:val="24"/>
          <w:szCs w:val="24"/>
        </w:rPr>
        <w:t>）</w:t>
      </w:r>
      <w:r>
        <w:rPr>
          <w:rFonts w:hAnsi="宋体"/>
          <w:sz w:val="24"/>
          <w:szCs w:val="24"/>
        </w:rPr>
        <w:t>在符合法律法规规定的条件下，基金托管人可以通过基金托管人专用账户办理基金资产的支付。</w:t>
      </w:r>
    </w:p>
    <w:p w:rsidR="004B526F" w:rsidRDefault="0065211F">
      <w:pPr>
        <w:adjustRightInd w:val="0"/>
        <w:snapToGrid w:val="0"/>
        <w:spacing w:line="360" w:lineRule="auto"/>
        <w:ind w:firstLineChars="200" w:firstLine="480"/>
        <w:rPr>
          <w:sz w:val="24"/>
        </w:rPr>
      </w:pPr>
      <w:r>
        <w:rPr>
          <w:sz w:val="24"/>
        </w:rPr>
        <w:t>4</w:t>
      </w:r>
      <w:r>
        <w:rPr>
          <w:rFonts w:hAnsi="宋体"/>
          <w:sz w:val="24"/>
        </w:rPr>
        <w:t>、</w:t>
      </w:r>
      <w:r>
        <w:rPr>
          <w:rFonts w:hAnsi="宋体" w:hint="eastAsia"/>
          <w:sz w:val="24"/>
        </w:rPr>
        <w:t>基金证券账户和结算备付金账户的开立和管理</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基金托管人在中国证券登记结算有限责任公司上海分公司、深圳分公司为本基金开立基金托管人与基金联名的证券账户。</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基金证券账户的开立和证券账户卡的保管由基金托管人负责，账户资产的管理和运用由基金管理人负责。</w:t>
      </w:r>
    </w:p>
    <w:p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5</w:t>
      </w:r>
      <w:r>
        <w:rPr>
          <w:rFonts w:hAnsi="宋体" w:hint="eastAsia"/>
          <w:sz w:val="24"/>
          <w:szCs w:val="24"/>
        </w:rPr>
        <w:t>）</w:t>
      </w:r>
      <w:r>
        <w:rPr>
          <w:rFonts w:hAnsi="宋体"/>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4B526F" w:rsidRDefault="0065211F">
      <w:pPr>
        <w:adjustRightInd w:val="0"/>
        <w:snapToGrid w:val="0"/>
        <w:spacing w:line="360" w:lineRule="auto"/>
        <w:ind w:firstLineChars="200" w:firstLine="480"/>
        <w:rPr>
          <w:sz w:val="24"/>
        </w:rPr>
      </w:pPr>
      <w:r>
        <w:rPr>
          <w:sz w:val="24"/>
        </w:rPr>
        <w:t>5</w:t>
      </w:r>
      <w:r>
        <w:rPr>
          <w:rFonts w:hAnsi="宋体"/>
          <w:sz w:val="24"/>
        </w:rPr>
        <w:t>、债券托管专户的开设和管理</w:t>
      </w:r>
    </w:p>
    <w:p w:rsidR="004B526F" w:rsidRDefault="0065211F">
      <w:pPr>
        <w:adjustRightInd w:val="0"/>
        <w:snapToGrid w:val="0"/>
        <w:spacing w:line="360" w:lineRule="auto"/>
        <w:ind w:firstLineChars="200" w:firstLine="480"/>
        <w:rPr>
          <w:sz w:val="24"/>
        </w:rPr>
      </w:pPr>
      <w:r>
        <w:rPr>
          <w:rFonts w:hAnsi="宋体"/>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4B526F" w:rsidRDefault="0065211F">
      <w:pPr>
        <w:adjustRightInd w:val="0"/>
        <w:snapToGrid w:val="0"/>
        <w:spacing w:line="360" w:lineRule="auto"/>
        <w:ind w:firstLineChars="200" w:firstLine="480"/>
        <w:rPr>
          <w:sz w:val="24"/>
        </w:rPr>
      </w:pPr>
      <w:r>
        <w:rPr>
          <w:sz w:val="24"/>
        </w:rPr>
        <w:t>6</w:t>
      </w:r>
      <w:r>
        <w:rPr>
          <w:rFonts w:hAnsi="宋体"/>
          <w:sz w:val="24"/>
        </w:rPr>
        <w:t>、其他账户的开立和管理</w:t>
      </w:r>
    </w:p>
    <w:p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因业务发展需要而开立的其他账户，可以根据法律法规和基金合同的规定，在基金管理人和基金托管人商议后开立。新账户按有关规则使用并管理。</w:t>
      </w:r>
    </w:p>
    <w:p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2</w:t>
      </w:r>
      <w:r>
        <w:rPr>
          <w:rFonts w:hAnsi="宋体" w:hint="eastAsia"/>
          <w:sz w:val="24"/>
          <w:szCs w:val="24"/>
        </w:rPr>
        <w:t>）</w:t>
      </w:r>
      <w:r>
        <w:rPr>
          <w:rFonts w:hAnsi="宋体"/>
          <w:sz w:val="24"/>
          <w:szCs w:val="24"/>
        </w:rPr>
        <w:t>法律法规等有关规定对相关账户的开立和管理另有规定的，从其规定办理。</w:t>
      </w:r>
    </w:p>
    <w:p w:rsidR="004B526F" w:rsidRDefault="0065211F">
      <w:pPr>
        <w:adjustRightInd w:val="0"/>
        <w:snapToGrid w:val="0"/>
        <w:spacing w:line="360" w:lineRule="auto"/>
        <w:ind w:firstLineChars="200" w:firstLine="480"/>
        <w:rPr>
          <w:sz w:val="24"/>
        </w:rPr>
      </w:pPr>
      <w:r>
        <w:rPr>
          <w:sz w:val="24"/>
        </w:rPr>
        <w:t>7</w:t>
      </w:r>
      <w:r>
        <w:rPr>
          <w:rFonts w:hAnsi="宋体"/>
          <w:sz w:val="24"/>
        </w:rPr>
        <w:t>、基金财产投资的有关有价凭证等的保管</w:t>
      </w:r>
    </w:p>
    <w:p w:rsidR="004B526F" w:rsidRDefault="0065211F">
      <w:pPr>
        <w:adjustRightInd w:val="0"/>
        <w:snapToGrid w:val="0"/>
        <w:spacing w:line="360" w:lineRule="auto"/>
        <w:ind w:firstLineChars="200" w:firstLine="480"/>
        <w:rPr>
          <w:sz w:val="24"/>
        </w:rPr>
      </w:pPr>
      <w:r>
        <w:rPr>
          <w:rFonts w:hAnsi="宋体"/>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4B526F" w:rsidRDefault="0065211F">
      <w:pPr>
        <w:adjustRightInd w:val="0"/>
        <w:snapToGrid w:val="0"/>
        <w:spacing w:line="360" w:lineRule="auto"/>
        <w:ind w:firstLineChars="200" w:firstLine="480"/>
        <w:rPr>
          <w:sz w:val="24"/>
        </w:rPr>
      </w:pPr>
      <w:r>
        <w:rPr>
          <w:sz w:val="24"/>
        </w:rPr>
        <w:t>8</w:t>
      </w:r>
      <w:r>
        <w:rPr>
          <w:rFonts w:hAnsi="宋体"/>
          <w:sz w:val="24"/>
        </w:rPr>
        <w:t>、与基金财产有关的重大合同的保管</w:t>
      </w:r>
    </w:p>
    <w:p w:rsidR="004B526F" w:rsidRDefault="0065211F">
      <w:pPr>
        <w:adjustRightInd w:val="0"/>
        <w:snapToGrid w:val="0"/>
        <w:spacing w:line="360" w:lineRule="auto"/>
        <w:ind w:firstLineChars="200" w:firstLine="480"/>
        <w:rPr>
          <w:kern w:val="0"/>
          <w:sz w:val="24"/>
        </w:rPr>
      </w:pPr>
      <w:r>
        <w:rPr>
          <w:rFonts w:hAnsi="宋体"/>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sz w:val="24"/>
          <w:szCs w:val="24"/>
        </w:rPr>
        <w:t>15</w:t>
      </w:r>
      <w:r>
        <w:rPr>
          <w:rFonts w:hAnsi="宋体"/>
          <w:sz w:val="24"/>
          <w:szCs w:val="24"/>
        </w:rPr>
        <w:t>年。</w:t>
      </w:r>
    </w:p>
    <w:p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（五）基金资产净值计算和会计核算</w:t>
      </w:r>
      <w:r>
        <w:rPr>
          <w:b/>
          <w:kern w:val="0"/>
          <w:sz w:val="24"/>
        </w:rPr>
        <w:t xml:space="preserve"> </w:t>
      </w:r>
    </w:p>
    <w:p w:rsidR="004B526F" w:rsidRDefault="0065211F">
      <w:pPr>
        <w:widowControl/>
        <w:adjustRightInd w:val="0"/>
        <w:snapToGrid w:val="0"/>
        <w:spacing w:line="360" w:lineRule="auto"/>
        <w:ind w:firstLineChars="200" w:firstLine="480"/>
        <w:rPr>
          <w:kern w:val="0"/>
          <w:sz w:val="24"/>
        </w:rPr>
      </w:pPr>
      <w:r>
        <w:rPr>
          <w:kern w:val="0"/>
          <w:sz w:val="24"/>
        </w:rPr>
        <w:t>1</w:t>
      </w:r>
      <w:r>
        <w:rPr>
          <w:kern w:val="0"/>
          <w:sz w:val="24"/>
        </w:rPr>
        <w:t>、基金资产净值的计算及复核程序</w:t>
      </w:r>
    </w:p>
    <w:p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）基金资产净值</w:t>
      </w:r>
    </w:p>
    <w:p w:rsidR="004B526F" w:rsidRDefault="0065211F">
      <w:pPr>
        <w:adjustRightInd w:val="0"/>
        <w:snapToGrid w:val="0"/>
        <w:spacing w:line="360" w:lineRule="auto"/>
        <w:ind w:firstLineChars="200" w:firstLine="480"/>
        <w:rPr>
          <w:sz w:val="24"/>
          <w:szCs w:val="24"/>
        </w:rPr>
      </w:pPr>
      <w:r>
        <w:rPr>
          <w:rFonts w:hAnsi="宋体"/>
          <w:sz w:val="24"/>
          <w:szCs w:val="24"/>
        </w:rPr>
        <w:t>基金资产净值是指基金资产总值减去基金负债后的价值。</w:t>
      </w:r>
    </w:p>
    <w:p w:rsidR="004B526F" w:rsidRDefault="0065211F">
      <w:pPr>
        <w:adjustRightInd w:val="0"/>
        <w:snapToGrid w:val="0"/>
        <w:spacing w:line="360" w:lineRule="auto"/>
        <w:ind w:firstLineChars="200" w:firstLine="480"/>
        <w:rPr>
          <w:sz w:val="24"/>
          <w:szCs w:val="24"/>
        </w:rPr>
      </w:pPr>
      <w:r>
        <w:rPr>
          <w:rFonts w:hAnsi="宋体"/>
          <w:sz w:val="24"/>
          <w:szCs w:val="24"/>
        </w:rPr>
        <w:t>基金份额净值是指计算日基金资产净值除以计算日基金份额总数后得到的数值。基金份额净值的计算，精确到</w:t>
      </w:r>
      <w:r>
        <w:rPr>
          <w:sz w:val="24"/>
          <w:szCs w:val="24"/>
        </w:rPr>
        <w:t>0.001</w:t>
      </w:r>
      <w:r>
        <w:rPr>
          <w:rFonts w:hAnsi="宋体"/>
          <w:sz w:val="24"/>
          <w:szCs w:val="24"/>
        </w:rPr>
        <w:t>元，小数点后第四位四舍五入，由此产生的误差计入基金财产。国家另有规定的，从其规定。</w:t>
      </w:r>
    </w:p>
    <w:p w:rsidR="004B526F" w:rsidRDefault="0065211F">
      <w:pPr>
        <w:adjustRightInd w:val="0"/>
        <w:snapToGrid w:val="0"/>
        <w:spacing w:line="360" w:lineRule="auto"/>
        <w:ind w:firstLineChars="200" w:firstLine="480"/>
        <w:rPr>
          <w:sz w:val="24"/>
          <w:szCs w:val="24"/>
        </w:rPr>
      </w:pPr>
      <w:r>
        <w:rPr>
          <w:rFonts w:hAnsi="宋体"/>
          <w:sz w:val="24"/>
          <w:szCs w:val="24"/>
        </w:rPr>
        <w:t>每工作日计算基金资产净值及基金份额净值，并按规定公告，</w:t>
      </w:r>
      <w:r>
        <w:rPr>
          <w:rFonts w:hAnsi="宋体"/>
          <w:bCs/>
          <w:sz w:val="24"/>
          <w:szCs w:val="24"/>
        </w:rPr>
        <w:t>但根据法律法规或基金合同的规定暂停估值时除外</w:t>
      </w:r>
      <w:r>
        <w:rPr>
          <w:rFonts w:hAnsi="宋体"/>
          <w:sz w:val="24"/>
          <w:szCs w:val="24"/>
        </w:rPr>
        <w:t>。</w:t>
      </w:r>
    </w:p>
    <w:p w:rsidR="004B526F" w:rsidRDefault="0065211F">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复核程序</w:t>
      </w:r>
    </w:p>
    <w:p w:rsidR="004B526F" w:rsidRDefault="0065211F">
      <w:pPr>
        <w:widowControl/>
        <w:adjustRightInd w:val="0"/>
        <w:snapToGrid w:val="0"/>
        <w:spacing w:line="360" w:lineRule="auto"/>
        <w:ind w:firstLineChars="200" w:firstLine="480"/>
        <w:rPr>
          <w:kern w:val="0"/>
          <w:sz w:val="24"/>
        </w:rPr>
      </w:pPr>
      <w:r>
        <w:rPr>
          <w:rFonts w:ascii="宋体" w:hAnsi="宋体"/>
          <w:sz w:val="24"/>
          <w:szCs w:val="24"/>
        </w:rPr>
        <w:t>基金管理人每</w:t>
      </w:r>
      <w:r>
        <w:rPr>
          <w:rFonts w:ascii="宋体" w:hAnsi="宋体" w:hint="eastAsia"/>
          <w:sz w:val="24"/>
          <w:szCs w:val="24"/>
        </w:rPr>
        <w:t>工作</w:t>
      </w:r>
      <w:r>
        <w:rPr>
          <w:rFonts w:ascii="宋体" w:hAnsi="宋体"/>
          <w:sz w:val="24"/>
          <w:szCs w:val="24"/>
        </w:rPr>
        <w:t>日对基金资产进行估值后，将基金份额净值结果发送基金托管人，经基金托管人复核无误后，由基金管理人</w:t>
      </w:r>
      <w:r>
        <w:rPr>
          <w:rFonts w:ascii="宋体" w:hAnsi="宋体" w:hint="eastAsia"/>
          <w:sz w:val="24"/>
          <w:szCs w:val="24"/>
        </w:rPr>
        <w:t>依据基金合同和相关法律法规的规定</w:t>
      </w:r>
      <w:r>
        <w:rPr>
          <w:rFonts w:ascii="宋体" w:hAnsi="宋体"/>
          <w:sz w:val="24"/>
          <w:szCs w:val="24"/>
        </w:rPr>
        <w:t>对外公布。</w:t>
      </w:r>
      <w:r>
        <w:rPr>
          <w:rFonts w:ascii="宋体" w:hAnsi="宋体" w:hint="eastAsia"/>
          <w:sz w:val="24"/>
          <w:szCs w:val="24"/>
        </w:rPr>
        <w:t>月末、年中和年末估值复核与基金会计账目的核对同时进行。</w:t>
      </w:r>
    </w:p>
    <w:p w:rsidR="004B526F" w:rsidRDefault="0065211F">
      <w:pPr>
        <w:widowControl/>
        <w:adjustRightInd w:val="0"/>
        <w:snapToGrid w:val="0"/>
        <w:spacing w:line="360" w:lineRule="auto"/>
        <w:ind w:firstLineChars="200" w:firstLine="480"/>
        <w:rPr>
          <w:rFonts w:hAnsi="宋体"/>
          <w:kern w:val="0"/>
          <w:sz w:val="24"/>
        </w:rPr>
      </w:pPr>
      <w:r>
        <w:rPr>
          <w:kern w:val="0"/>
          <w:sz w:val="24"/>
        </w:rPr>
        <w:t>2</w:t>
      </w:r>
      <w:r>
        <w:rPr>
          <w:rFonts w:hAnsi="宋体"/>
          <w:kern w:val="0"/>
          <w:sz w:val="24"/>
        </w:rPr>
        <w:t>、基金资产估值方法和特殊情形的处理</w:t>
      </w:r>
    </w:p>
    <w:p w:rsidR="004B526F" w:rsidRDefault="0065211F">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）估值对象</w:t>
      </w:r>
    </w:p>
    <w:p w:rsidR="004B526F" w:rsidRDefault="0065211F">
      <w:pPr>
        <w:widowControl/>
        <w:adjustRightInd w:val="0"/>
        <w:snapToGrid w:val="0"/>
        <w:spacing w:line="360" w:lineRule="auto"/>
        <w:ind w:firstLineChars="200" w:firstLine="480"/>
        <w:rPr>
          <w:kern w:val="0"/>
          <w:sz w:val="24"/>
        </w:rPr>
      </w:pPr>
      <w:r>
        <w:rPr>
          <w:rFonts w:hint="eastAsia"/>
          <w:kern w:val="0"/>
          <w:sz w:val="24"/>
        </w:rPr>
        <w:t>基金所拥有的股票、权证、债券和银行存款本息、应收款项、其它投资等资产及负债。</w:t>
      </w:r>
    </w:p>
    <w:p w:rsidR="004B526F" w:rsidRDefault="0065211F">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）估值方法</w:t>
      </w:r>
    </w:p>
    <w:p w:rsidR="004B526F" w:rsidRDefault="0065211F">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）证券交易所上市的有价证券的估值</w:t>
      </w:r>
    </w:p>
    <w:p w:rsidR="004B526F" w:rsidRDefault="0065211F">
      <w:pPr>
        <w:widowControl/>
        <w:adjustRightInd w:val="0"/>
        <w:snapToGrid w:val="0"/>
        <w:spacing w:line="360" w:lineRule="auto"/>
        <w:ind w:firstLineChars="200" w:firstLine="480"/>
        <w:rPr>
          <w:kern w:val="0"/>
          <w:sz w:val="24"/>
        </w:rPr>
      </w:pPr>
      <w:r>
        <w:rPr>
          <w:rFonts w:hint="eastAsia"/>
          <w:kern w:val="0"/>
          <w:sz w:val="24"/>
        </w:rPr>
        <w:t>a</w:t>
      </w:r>
      <w:r>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rsidR="004B526F" w:rsidRDefault="0065211F">
      <w:pPr>
        <w:widowControl/>
        <w:adjustRightInd w:val="0"/>
        <w:snapToGrid w:val="0"/>
        <w:spacing w:line="360" w:lineRule="auto"/>
        <w:ind w:firstLineChars="200" w:firstLine="480"/>
        <w:rPr>
          <w:kern w:val="0"/>
          <w:sz w:val="24"/>
        </w:rPr>
      </w:pPr>
      <w:r>
        <w:rPr>
          <w:rFonts w:hint="eastAsia"/>
          <w:kern w:val="0"/>
          <w:sz w:val="24"/>
        </w:rPr>
        <w:t>b</w:t>
      </w:r>
      <w:r>
        <w:rPr>
          <w:rFonts w:hint="eastAsia"/>
          <w:kern w:val="0"/>
          <w:sz w:val="24"/>
        </w:rPr>
        <w:t>、交易所市场上市交易或挂牌转让的固定收益品种（另有规定的除外），选取第三方估值机构提供的相应品种当日的估值净价进行估值；</w:t>
      </w:r>
    </w:p>
    <w:p w:rsidR="004B526F" w:rsidRDefault="0065211F">
      <w:pPr>
        <w:widowControl/>
        <w:adjustRightInd w:val="0"/>
        <w:snapToGrid w:val="0"/>
        <w:spacing w:line="360" w:lineRule="auto"/>
        <w:ind w:firstLineChars="200" w:firstLine="480"/>
        <w:rPr>
          <w:kern w:val="0"/>
          <w:sz w:val="24"/>
        </w:rPr>
      </w:pPr>
      <w:r>
        <w:rPr>
          <w:rFonts w:hint="eastAsia"/>
          <w:kern w:val="0"/>
          <w:sz w:val="24"/>
        </w:rPr>
        <w:t>c</w:t>
      </w:r>
      <w:r>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B526F" w:rsidRDefault="0065211F">
      <w:pPr>
        <w:widowControl/>
        <w:adjustRightInd w:val="0"/>
        <w:snapToGrid w:val="0"/>
        <w:spacing w:line="360" w:lineRule="auto"/>
        <w:ind w:firstLineChars="200" w:firstLine="480"/>
        <w:rPr>
          <w:kern w:val="0"/>
          <w:sz w:val="24"/>
        </w:rPr>
      </w:pPr>
      <w:r>
        <w:rPr>
          <w:rFonts w:hint="eastAsia"/>
          <w:kern w:val="0"/>
          <w:sz w:val="24"/>
        </w:rPr>
        <w:t>d</w:t>
      </w:r>
      <w:r>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rsidR="004B526F" w:rsidRDefault="0065211F">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）处于未上市期间的有价证券应区分如下情况处理：</w:t>
      </w:r>
    </w:p>
    <w:p w:rsidR="004B526F" w:rsidRDefault="0065211F">
      <w:pPr>
        <w:widowControl/>
        <w:adjustRightInd w:val="0"/>
        <w:snapToGrid w:val="0"/>
        <w:spacing w:line="360" w:lineRule="auto"/>
        <w:ind w:firstLineChars="200" w:firstLine="480"/>
        <w:rPr>
          <w:kern w:val="0"/>
          <w:sz w:val="24"/>
        </w:rPr>
      </w:pPr>
      <w:r>
        <w:rPr>
          <w:rFonts w:hint="eastAsia"/>
          <w:kern w:val="0"/>
          <w:sz w:val="24"/>
        </w:rPr>
        <w:t>a</w:t>
      </w:r>
      <w:r>
        <w:rPr>
          <w:rFonts w:hint="eastAsia"/>
          <w:kern w:val="0"/>
          <w:sz w:val="24"/>
        </w:rPr>
        <w:t>、送股、转增股、配股和公开增发的新股，按估值日在证券交易所挂牌的同一股票的估值方法估值；</w:t>
      </w:r>
      <w:r>
        <w:rPr>
          <w:rFonts w:hint="eastAsia"/>
          <w:kern w:val="0"/>
          <w:sz w:val="24"/>
        </w:rPr>
        <w:t xml:space="preserve"> </w:t>
      </w:r>
    </w:p>
    <w:p w:rsidR="004B526F" w:rsidRDefault="0065211F">
      <w:pPr>
        <w:widowControl/>
        <w:adjustRightInd w:val="0"/>
        <w:snapToGrid w:val="0"/>
        <w:spacing w:line="360" w:lineRule="auto"/>
        <w:ind w:firstLineChars="200" w:firstLine="480"/>
        <w:rPr>
          <w:kern w:val="0"/>
          <w:sz w:val="24"/>
        </w:rPr>
      </w:pPr>
      <w:r>
        <w:rPr>
          <w:rFonts w:hint="eastAsia"/>
          <w:kern w:val="0"/>
          <w:sz w:val="24"/>
        </w:rPr>
        <w:t>b</w:t>
      </w:r>
      <w:r>
        <w:rPr>
          <w:rFonts w:hint="eastAsia"/>
          <w:kern w:val="0"/>
          <w:sz w:val="24"/>
        </w:rPr>
        <w:t>、首次公开发行未上市的股票、债券和权证，采用估值技术确定公允价值，在估值技术难以可靠计量公允价值的情况下，按成本估值；</w:t>
      </w:r>
    </w:p>
    <w:p w:rsidR="004B526F" w:rsidRDefault="0065211F">
      <w:pPr>
        <w:widowControl/>
        <w:adjustRightInd w:val="0"/>
        <w:snapToGrid w:val="0"/>
        <w:spacing w:line="360" w:lineRule="auto"/>
        <w:ind w:firstLineChars="200" w:firstLine="480"/>
        <w:rPr>
          <w:kern w:val="0"/>
          <w:sz w:val="24"/>
        </w:rPr>
      </w:pPr>
      <w:r>
        <w:rPr>
          <w:rFonts w:hint="eastAsia"/>
          <w:kern w:val="0"/>
          <w:sz w:val="24"/>
        </w:rPr>
        <w:t>c</w:t>
      </w:r>
      <w:r>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rsidR="004B526F" w:rsidRDefault="0065211F">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）在全国银行间债券市场交易的债券、资产支持证券等固定收益品种，采用估值技术确定公允价值。</w:t>
      </w:r>
    </w:p>
    <w:p w:rsidR="004B526F" w:rsidRDefault="0065211F">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）同一债券同时在两个或两个以上市场交易的，按债券所处的市场分别估值。</w:t>
      </w:r>
    </w:p>
    <w:p w:rsidR="004B526F" w:rsidRDefault="0065211F">
      <w:pPr>
        <w:widowControl/>
        <w:adjustRightInd w:val="0"/>
        <w:snapToGrid w:val="0"/>
        <w:spacing w:line="360" w:lineRule="auto"/>
        <w:ind w:firstLineChars="200" w:firstLine="480"/>
        <w:rPr>
          <w:kern w:val="0"/>
          <w:sz w:val="24"/>
        </w:rPr>
      </w:pPr>
      <w:r>
        <w:rPr>
          <w:rFonts w:hint="eastAsia"/>
          <w:kern w:val="0"/>
          <w:sz w:val="24"/>
        </w:rPr>
        <w:t>5</w:t>
      </w:r>
      <w:r>
        <w:rPr>
          <w:rFonts w:hint="eastAsia"/>
          <w:kern w:val="0"/>
          <w:sz w:val="24"/>
        </w:rPr>
        <w:t>）如有确凿证据表明按上述方法进行估值不能客观反映其公允价值的，基金管理人可根据具体情况与基金托管人商定后，按最能反映公允价值的价格估值。</w:t>
      </w:r>
    </w:p>
    <w:p w:rsidR="004B526F" w:rsidRDefault="0065211F">
      <w:pPr>
        <w:widowControl/>
        <w:adjustRightInd w:val="0"/>
        <w:snapToGrid w:val="0"/>
        <w:spacing w:line="360" w:lineRule="auto"/>
        <w:ind w:firstLineChars="200" w:firstLine="480"/>
        <w:rPr>
          <w:kern w:val="0"/>
          <w:sz w:val="24"/>
        </w:rPr>
      </w:pPr>
      <w:r>
        <w:rPr>
          <w:rFonts w:hint="eastAsia"/>
          <w:kern w:val="0"/>
          <w:sz w:val="24"/>
        </w:rPr>
        <w:t>6</w:t>
      </w:r>
      <w:r>
        <w:rPr>
          <w:rFonts w:hint="eastAsia"/>
          <w:kern w:val="0"/>
          <w:sz w:val="24"/>
        </w:rPr>
        <w:t>）相关法律法规以及监管部门有强制规定的，从其规定。如有新增事项，按国家最新规定估值。</w:t>
      </w:r>
    </w:p>
    <w:p w:rsidR="004B526F" w:rsidRDefault="0065211F">
      <w:pPr>
        <w:widowControl/>
        <w:adjustRightInd w:val="0"/>
        <w:snapToGrid w:val="0"/>
        <w:spacing w:line="360" w:lineRule="auto"/>
        <w:ind w:firstLineChars="200" w:firstLine="480"/>
        <w:rPr>
          <w:kern w:val="0"/>
          <w:sz w:val="24"/>
        </w:rPr>
      </w:pPr>
      <w:r>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rsidR="004B526F" w:rsidRDefault="0065211F">
      <w:pPr>
        <w:widowControl/>
        <w:adjustRightInd w:val="0"/>
        <w:snapToGrid w:val="0"/>
        <w:spacing w:line="360" w:lineRule="auto"/>
        <w:ind w:firstLineChars="200" w:firstLine="480"/>
        <w:rPr>
          <w:kern w:val="0"/>
          <w:sz w:val="24"/>
        </w:rPr>
      </w:pPr>
      <w:r>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B526F" w:rsidRDefault="0065211F">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）特殊情形的处理</w:t>
      </w:r>
    </w:p>
    <w:p w:rsidR="004B526F" w:rsidRDefault="0065211F">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）基金管理人、基金托管人按估值方法的第</w:t>
      </w:r>
      <w:r>
        <w:rPr>
          <w:rFonts w:hint="eastAsia"/>
          <w:kern w:val="0"/>
          <w:sz w:val="24"/>
        </w:rPr>
        <w:t>5</w:t>
      </w:r>
      <w:r>
        <w:rPr>
          <w:rFonts w:hint="eastAsia"/>
          <w:kern w:val="0"/>
          <w:sz w:val="24"/>
        </w:rPr>
        <w:t>）项进行估值时，所造成的误差不作为基金份额净值错误处理。</w:t>
      </w:r>
    </w:p>
    <w:p w:rsidR="004B526F" w:rsidRDefault="0065211F">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rsidR="004B526F" w:rsidRDefault="0065211F">
      <w:pPr>
        <w:widowControl/>
        <w:adjustRightInd w:val="0"/>
        <w:snapToGrid w:val="0"/>
        <w:spacing w:line="360" w:lineRule="auto"/>
        <w:ind w:firstLineChars="200" w:firstLine="480"/>
        <w:jc w:val="left"/>
        <w:rPr>
          <w:kern w:val="0"/>
          <w:sz w:val="24"/>
        </w:rPr>
      </w:pPr>
      <w:r>
        <w:rPr>
          <w:kern w:val="0"/>
          <w:sz w:val="24"/>
        </w:rPr>
        <w:t>3</w:t>
      </w:r>
      <w:r>
        <w:rPr>
          <w:rFonts w:hAnsi="宋体"/>
          <w:kern w:val="0"/>
          <w:sz w:val="24"/>
        </w:rPr>
        <w:t>、</w:t>
      </w:r>
      <w:r>
        <w:rPr>
          <w:rFonts w:hAnsi="宋体"/>
          <w:sz w:val="24"/>
          <w:szCs w:val="24"/>
        </w:rPr>
        <w:t>基金估值错误的处理方式</w:t>
      </w:r>
    </w:p>
    <w:p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）当基金份额净值小数点后</w:t>
      </w:r>
      <w:r>
        <w:rPr>
          <w:rFonts w:hAnsi="宋体" w:hint="eastAsia"/>
          <w:sz w:val="24"/>
          <w:szCs w:val="24"/>
        </w:rPr>
        <w:t>3</w:t>
      </w:r>
      <w:r>
        <w:rPr>
          <w:rFonts w:hAnsi="宋体" w:hint="eastAsia"/>
          <w:sz w:val="24"/>
          <w:szCs w:val="24"/>
        </w:rPr>
        <w:t>位以内（含第</w:t>
      </w:r>
      <w:r>
        <w:rPr>
          <w:rFonts w:hAnsi="宋体" w:hint="eastAsia"/>
          <w:sz w:val="24"/>
          <w:szCs w:val="24"/>
        </w:rPr>
        <w:t>3</w:t>
      </w:r>
      <w:r>
        <w:rPr>
          <w:rFonts w:hAnsi="宋体" w:hint="eastAsia"/>
          <w:sz w:val="24"/>
          <w:szCs w:val="24"/>
        </w:rPr>
        <w:t>位）发生估值错误时，视为基金份额净值错误；基金份额净值出现错误时，基金管理人应当立即予以纠正，通报基金托管人，并采取合理的措施防止损失进一步扩大；错误偏差达到或超过基金份额净值的</w:t>
      </w:r>
      <w:r>
        <w:rPr>
          <w:rFonts w:hAnsi="宋体" w:hint="eastAsia"/>
          <w:sz w:val="24"/>
          <w:szCs w:val="24"/>
        </w:rPr>
        <w:t>0.25%</w:t>
      </w:r>
      <w:r>
        <w:rPr>
          <w:rFonts w:hAnsi="宋体" w:hint="eastAsia"/>
          <w:sz w:val="24"/>
          <w:szCs w:val="24"/>
        </w:rPr>
        <w:t>时，基金管理人应当及时通知基金托管人并报中国证监会；错误偏差达到基金份额净值的</w:t>
      </w:r>
      <w:r>
        <w:rPr>
          <w:rFonts w:hAnsi="宋体" w:hint="eastAsia"/>
          <w:sz w:val="24"/>
          <w:szCs w:val="24"/>
        </w:rPr>
        <w:t>0.50%</w:t>
      </w:r>
      <w:r>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1</w:t>
      </w:r>
      <w:r>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2</w:t>
      </w:r>
      <w:r>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rFonts w:hAnsi="宋体" w:hint="eastAsia"/>
          <w:sz w:val="24"/>
          <w:szCs w:val="24"/>
        </w:rPr>
        <w:t>50%</w:t>
      </w:r>
      <w:r>
        <w:rPr>
          <w:rFonts w:hAnsi="宋体" w:hint="eastAsia"/>
          <w:sz w:val="24"/>
          <w:szCs w:val="24"/>
        </w:rPr>
        <w:t>，基金托管人承担</w:t>
      </w:r>
      <w:r>
        <w:rPr>
          <w:rFonts w:hAnsi="宋体" w:hint="eastAsia"/>
          <w:sz w:val="24"/>
          <w:szCs w:val="24"/>
        </w:rPr>
        <w:t>50%</w:t>
      </w:r>
      <w:r>
        <w:rPr>
          <w:rFonts w:hAnsi="宋体" w:hint="eastAsia"/>
          <w:sz w:val="24"/>
          <w:szCs w:val="24"/>
        </w:rPr>
        <w:t>。</w:t>
      </w:r>
    </w:p>
    <w:p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3</w:t>
      </w:r>
      <w:r>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4</w:t>
      </w:r>
      <w:r>
        <w:rPr>
          <w:rFonts w:hAnsi="宋体" w:hint="eastAsia"/>
          <w:sz w:val="24"/>
          <w:szCs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rsidR="004B526F" w:rsidRDefault="0065211F">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sz w:val="24"/>
          <w:szCs w:val="24"/>
        </w:rPr>
        <w:t>基金管理人和基金托管人由于各自技术系统设置而产生的净值计算尾差，以基金管理人计算结果为准。</w:t>
      </w:r>
    </w:p>
    <w:p w:rsidR="004B526F" w:rsidRDefault="0065211F">
      <w:pPr>
        <w:widowControl/>
        <w:adjustRightInd w:val="0"/>
        <w:snapToGrid w:val="0"/>
        <w:spacing w:line="360" w:lineRule="auto"/>
        <w:ind w:firstLineChars="200" w:firstLine="480"/>
        <w:jc w:val="left"/>
        <w:rPr>
          <w:kern w:val="0"/>
          <w:sz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前述内容如法律法规或监管机关另有规定的，从其规定处理。如果行业有通行做法，双方当事人应本着平等和保护基金份额持有人利益的原则进行协商。</w:t>
      </w:r>
    </w:p>
    <w:p w:rsidR="004B526F" w:rsidRDefault="0065211F">
      <w:pPr>
        <w:widowControl/>
        <w:adjustRightInd w:val="0"/>
        <w:snapToGrid w:val="0"/>
        <w:spacing w:line="360" w:lineRule="auto"/>
        <w:ind w:firstLineChars="200" w:firstLine="480"/>
        <w:rPr>
          <w:kern w:val="0"/>
          <w:sz w:val="24"/>
        </w:rPr>
      </w:pPr>
      <w:r>
        <w:rPr>
          <w:kern w:val="0"/>
          <w:sz w:val="24"/>
        </w:rPr>
        <w:t>4</w:t>
      </w:r>
      <w:r>
        <w:rPr>
          <w:rFonts w:hAnsi="宋体"/>
          <w:kern w:val="0"/>
          <w:sz w:val="24"/>
        </w:rPr>
        <w:t>、</w:t>
      </w:r>
      <w:r>
        <w:rPr>
          <w:rFonts w:hAnsi="宋体"/>
          <w:sz w:val="24"/>
          <w:szCs w:val="24"/>
        </w:rPr>
        <w:t>暂停估值与公告基金份额净值的情形</w:t>
      </w:r>
    </w:p>
    <w:p w:rsidR="004B526F" w:rsidRDefault="0065211F">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（1）基金投资所涉及的证券交易市场遇法定节假日或因其他原因暂停营业时；</w:t>
      </w:r>
    </w:p>
    <w:p w:rsidR="004B526F" w:rsidRDefault="0065211F">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（2）因不可抗力致使基金管理人、基金托管人无法准确评估基金资产价值时；</w:t>
      </w:r>
    </w:p>
    <w:p w:rsidR="004B526F" w:rsidRDefault="0065211F">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（3）占基金相当比例的投资品种的估值出现重大转变，而基金管理人为保障基金份额持有人的利益，决定延迟估值时；</w:t>
      </w:r>
    </w:p>
    <w:p w:rsidR="004B526F" w:rsidRDefault="0065211F">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（4）中国证监会和基金合同认定的其他情形。</w:t>
      </w:r>
    </w:p>
    <w:p w:rsidR="004B526F" w:rsidRDefault="0065211F">
      <w:pPr>
        <w:widowControl/>
        <w:adjustRightInd w:val="0"/>
        <w:snapToGrid w:val="0"/>
        <w:spacing w:line="360" w:lineRule="auto"/>
        <w:ind w:firstLineChars="200" w:firstLine="480"/>
        <w:rPr>
          <w:kern w:val="0"/>
          <w:sz w:val="24"/>
        </w:rPr>
      </w:pPr>
      <w:r>
        <w:rPr>
          <w:kern w:val="0"/>
          <w:sz w:val="24"/>
        </w:rPr>
        <w:t>5</w:t>
      </w:r>
      <w:r>
        <w:rPr>
          <w:rFonts w:hAnsi="宋体"/>
          <w:kern w:val="0"/>
          <w:sz w:val="24"/>
        </w:rPr>
        <w:t>、</w:t>
      </w:r>
      <w:r>
        <w:rPr>
          <w:rFonts w:hAnsi="宋体"/>
          <w:sz w:val="24"/>
          <w:szCs w:val="24"/>
        </w:rPr>
        <w:t>基金会计制度</w:t>
      </w:r>
      <w:bookmarkStart w:id="108" w:name="_Toc311810257"/>
    </w:p>
    <w:p w:rsidR="004B526F" w:rsidRDefault="0065211F">
      <w:pPr>
        <w:widowControl/>
        <w:adjustRightInd w:val="0"/>
        <w:snapToGrid w:val="0"/>
        <w:spacing w:line="360" w:lineRule="auto"/>
        <w:ind w:firstLineChars="200" w:firstLine="480"/>
        <w:rPr>
          <w:sz w:val="24"/>
          <w:szCs w:val="24"/>
        </w:rPr>
      </w:pPr>
      <w:r>
        <w:rPr>
          <w:rFonts w:ascii="宋体" w:hAnsi="宋体"/>
          <w:sz w:val="24"/>
          <w:szCs w:val="24"/>
        </w:rPr>
        <w:t>按国家有关部门规定的会计制度执行。</w:t>
      </w:r>
    </w:p>
    <w:p w:rsidR="004B526F" w:rsidRDefault="0065211F">
      <w:pPr>
        <w:widowControl/>
        <w:adjustRightInd w:val="0"/>
        <w:snapToGrid w:val="0"/>
        <w:spacing w:line="360" w:lineRule="auto"/>
        <w:ind w:firstLineChars="200" w:firstLine="480"/>
        <w:rPr>
          <w:sz w:val="24"/>
          <w:szCs w:val="24"/>
        </w:rPr>
      </w:pPr>
      <w:r>
        <w:rPr>
          <w:sz w:val="24"/>
          <w:szCs w:val="24"/>
        </w:rPr>
        <w:t>6</w:t>
      </w:r>
      <w:r>
        <w:rPr>
          <w:rFonts w:hAnsi="宋体"/>
          <w:sz w:val="24"/>
          <w:szCs w:val="24"/>
        </w:rPr>
        <w:t>、基金账册的建立</w:t>
      </w:r>
    </w:p>
    <w:p w:rsidR="004B526F" w:rsidRDefault="0065211F">
      <w:pPr>
        <w:widowControl/>
        <w:adjustRightInd w:val="0"/>
        <w:snapToGrid w:val="0"/>
        <w:spacing w:line="360" w:lineRule="auto"/>
        <w:ind w:firstLineChars="200" w:firstLine="480"/>
        <w:rPr>
          <w:sz w:val="24"/>
          <w:szCs w:val="24"/>
        </w:rPr>
      </w:pPr>
      <w:r>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4B526F" w:rsidRDefault="0065211F">
      <w:pPr>
        <w:widowControl/>
        <w:adjustRightInd w:val="0"/>
        <w:snapToGrid w:val="0"/>
        <w:spacing w:line="360" w:lineRule="auto"/>
        <w:ind w:firstLineChars="200" w:firstLine="480"/>
        <w:rPr>
          <w:sz w:val="24"/>
          <w:szCs w:val="24"/>
        </w:rPr>
      </w:pPr>
      <w:r>
        <w:rPr>
          <w:sz w:val="24"/>
          <w:szCs w:val="24"/>
        </w:rPr>
        <w:t>7</w:t>
      </w:r>
      <w:r>
        <w:rPr>
          <w:rFonts w:hAnsi="宋体"/>
          <w:sz w:val="24"/>
          <w:szCs w:val="24"/>
        </w:rPr>
        <w:t>、基金财务报表与报告的编制和复核</w:t>
      </w:r>
    </w:p>
    <w:p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）财务报表的编制</w:t>
      </w:r>
    </w:p>
    <w:p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基金管理人应当及时编制并对外提供真实、完整的基金财务会计报告。月度报表的编制，基金管理人应于每月终了后</w:t>
      </w:r>
      <w:r>
        <w:rPr>
          <w:rFonts w:hAnsi="宋体" w:hint="eastAsia"/>
          <w:sz w:val="24"/>
          <w:szCs w:val="24"/>
        </w:rPr>
        <w:t>5</w:t>
      </w:r>
      <w:r>
        <w:rPr>
          <w:rFonts w:hAnsi="宋体" w:hint="eastAsia"/>
          <w:sz w:val="24"/>
          <w:szCs w:val="24"/>
        </w:rPr>
        <w:t>个工作日内完成；季度报告应在每个季度结束之日起</w:t>
      </w:r>
      <w:r>
        <w:rPr>
          <w:rFonts w:hAnsi="宋体" w:hint="eastAsia"/>
          <w:sz w:val="24"/>
          <w:szCs w:val="24"/>
        </w:rPr>
        <w:t>15</w:t>
      </w:r>
      <w:r>
        <w:rPr>
          <w:rFonts w:hAnsi="宋体" w:hint="eastAsia"/>
          <w:sz w:val="24"/>
          <w:szCs w:val="24"/>
        </w:rPr>
        <w:t>个工作日内编制完毕并予以公告；半年度报告在会计年度半年终了后</w:t>
      </w:r>
      <w:r>
        <w:rPr>
          <w:rFonts w:hAnsi="宋体" w:hint="eastAsia"/>
          <w:sz w:val="24"/>
          <w:szCs w:val="24"/>
        </w:rPr>
        <w:t>60</w:t>
      </w:r>
      <w:r>
        <w:rPr>
          <w:rFonts w:hAnsi="宋体" w:hint="eastAsia"/>
          <w:sz w:val="24"/>
          <w:szCs w:val="24"/>
        </w:rPr>
        <w:t>日内编制完毕并予以公告；年度报告在会计年度结束后</w:t>
      </w:r>
      <w:r>
        <w:rPr>
          <w:rFonts w:hAnsi="宋体" w:hint="eastAsia"/>
          <w:sz w:val="24"/>
          <w:szCs w:val="24"/>
        </w:rPr>
        <w:t>90</w:t>
      </w:r>
      <w:r>
        <w:rPr>
          <w:rFonts w:hAnsi="宋体" w:hint="eastAsia"/>
          <w:sz w:val="24"/>
          <w:szCs w:val="24"/>
        </w:rPr>
        <w:t>日内编制完毕并予以公告。基金合同生效不足</w:t>
      </w:r>
      <w:r>
        <w:rPr>
          <w:rFonts w:hAnsi="宋体" w:hint="eastAsia"/>
          <w:sz w:val="24"/>
          <w:szCs w:val="24"/>
        </w:rPr>
        <w:t>2</w:t>
      </w:r>
      <w:r>
        <w:rPr>
          <w:rFonts w:hAnsi="宋体" w:hint="eastAsia"/>
          <w:sz w:val="24"/>
          <w:szCs w:val="24"/>
        </w:rPr>
        <w:t>个月的，基金管理人可以不编制当期季度报告、半年度报告或者年度报告。</w:t>
      </w:r>
    </w:p>
    <w:p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）报表复核</w:t>
      </w:r>
    </w:p>
    <w:p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基金管理人在报表或定期报告完成当日，对报表盖章后，以加密传真方式或双方书面商定的其他方式将有关报表提供基金托管人复核。</w:t>
      </w:r>
    </w:p>
    <w:p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基金管理人在月度报表完成当日，将报表盖章后提供给基金托管人复核；基金托管人在收到后应在</w:t>
      </w:r>
      <w:r>
        <w:rPr>
          <w:rFonts w:hAnsi="宋体" w:hint="eastAsia"/>
          <w:sz w:val="24"/>
          <w:szCs w:val="24"/>
        </w:rPr>
        <w:t>3</w:t>
      </w:r>
      <w:r>
        <w:rPr>
          <w:rFonts w:hAnsi="宋体" w:hint="eastAsia"/>
          <w:sz w:val="24"/>
          <w:szCs w:val="24"/>
        </w:rPr>
        <w:t>日内进行复核，并将复核结果书面通知基金管理人。基金管理人在季度报告完成当日，将有关报告提供给基金托管人复核，基金托管人应在收到后</w:t>
      </w:r>
      <w:r>
        <w:rPr>
          <w:rFonts w:hAnsi="宋体" w:hint="eastAsia"/>
          <w:sz w:val="24"/>
          <w:szCs w:val="24"/>
        </w:rPr>
        <w:t>7</w:t>
      </w:r>
      <w:r>
        <w:rPr>
          <w:rFonts w:hAnsi="宋体" w:hint="eastAsia"/>
          <w:sz w:val="24"/>
          <w:szCs w:val="24"/>
        </w:rPr>
        <w:t>个工作日内完成复核，并将复核结果书面通知基金管理人。基金管理人在半年度报告完成当日，将有关报告提供给基金托管人复核，基金托管人应在收到后</w:t>
      </w:r>
      <w:r>
        <w:rPr>
          <w:rFonts w:hAnsi="宋体" w:hint="eastAsia"/>
          <w:sz w:val="24"/>
          <w:szCs w:val="24"/>
        </w:rPr>
        <w:t>30</w:t>
      </w:r>
      <w:r>
        <w:rPr>
          <w:rFonts w:hAnsi="宋体" w:hint="eastAsia"/>
          <w:sz w:val="24"/>
          <w:szCs w:val="24"/>
        </w:rPr>
        <w:t>日内完成复核，并将复核结果书面通知基金管理人。基金管理人在年度报告完成当日，将有关报告提供基金托管人复核，基金托管人应在收到后</w:t>
      </w:r>
      <w:r>
        <w:rPr>
          <w:rFonts w:hAnsi="宋体" w:hint="eastAsia"/>
          <w:sz w:val="24"/>
          <w:szCs w:val="24"/>
        </w:rPr>
        <w:t>45</w:t>
      </w:r>
      <w:r>
        <w:rPr>
          <w:rFonts w:hAnsi="宋体" w:hint="eastAsia"/>
          <w:sz w:val="24"/>
          <w:szCs w:val="24"/>
        </w:rPr>
        <w:t>日内完成复核，并将复核结果书面通知基金管理人。基金管理人和基金托管人之间的上述文件往来均以加密传真的方式或双方商定的其他方式进行。</w:t>
      </w:r>
    </w:p>
    <w:p w:rsidR="004B526F" w:rsidRDefault="0065211F">
      <w:pPr>
        <w:widowControl/>
        <w:adjustRightInd w:val="0"/>
        <w:snapToGrid w:val="0"/>
        <w:spacing w:line="360" w:lineRule="auto"/>
        <w:ind w:firstLineChars="200" w:firstLine="480"/>
        <w:rPr>
          <w:kern w:val="0"/>
          <w:sz w:val="24"/>
        </w:rPr>
      </w:pPr>
      <w:r>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08"/>
    </w:p>
    <w:p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（六）基金份额持有人名册的保管</w:t>
      </w:r>
      <w:r>
        <w:rPr>
          <w:b/>
          <w:kern w:val="0"/>
          <w:sz w:val="24"/>
        </w:rPr>
        <w:t xml:space="preserve"> </w:t>
      </w:r>
    </w:p>
    <w:p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本基金的基金管理人和基金托管人须分别妥善保管的基金份额持有人名册，包括基金合同生效日、基金合同终止日、基金权益登记日、基金份额持有人大会权益登记日、每年</w:t>
      </w:r>
      <w:r>
        <w:rPr>
          <w:rFonts w:hAnsi="宋体" w:hint="eastAsia"/>
          <w:sz w:val="24"/>
          <w:szCs w:val="24"/>
        </w:rPr>
        <w:t>6</w:t>
      </w:r>
      <w:r>
        <w:rPr>
          <w:rFonts w:hAnsi="宋体" w:hint="eastAsia"/>
          <w:sz w:val="24"/>
          <w:szCs w:val="24"/>
        </w:rPr>
        <w:t>月</w:t>
      </w:r>
      <w:r>
        <w:rPr>
          <w:rFonts w:hAnsi="宋体" w:hint="eastAsia"/>
          <w:sz w:val="24"/>
          <w:szCs w:val="24"/>
        </w:rPr>
        <w:t>30</w:t>
      </w:r>
      <w:r>
        <w:rPr>
          <w:rFonts w:hAnsi="宋体" w:hint="eastAsia"/>
          <w:sz w:val="24"/>
          <w:szCs w:val="24"/>
        </w:rPr>
        <w:t>日、</w:t>
      </w:r>
      <w:r>
        <w:rPr>
          <w:rFonts w:hAnsi="宋体" w:hint="eastAsia"/>
          <w:sz w:val="24"/>
          <w:szCs w:val="24"/>
        </w:rPr>
        <w:t>12</w:t>
      </w:r>
      <w:r>
        <w:rPr>
          <w:rFonts w:hAnsi="宋体" w:hint="eastAsia"/>
          <w:sz w:val="24"/>
          <w:szCs w:val="24"/>
        </w:rPr>
        <w:t>月</w:t>
      </w:r>
      <w:r>
        <w:rPr>
          <w:rFonts w:hAnsi="宋体" w:hint="eastAsia"/>
          <w:sz w:val="24"/>
          <w:szCs w:val="24"/>
        </w:rPr>
        <w:t>31</w:t>
      </w:r>
      <w:r>
        <w:rPr>
          <w:rFonts w:hAnsi="宋体" w:hint="eastAsia"/>
          <w:sz w:val="24"/>
          <w:szCs w:val="24"/>
        </w:rPr>
        <w:t>日的基金份额持有人名册。基金份额持有人名册的内容至少应包括持有人的名称和持有的基金份额。</w:t>
      </w:r>
    </w:p>
    <w:p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基金管理人应及时向基金托管人提交基金份额持有人名册。每年</w:t>
      </w:r>
      <w:r>
        <w:rPr>
          <w:rFonts w:hAnsi="宋体" w:hint="eastAsia"/>
          <w:sz w:val="24"/>
          <w:szCs w:val="24"/>
        </w:rPr>
        <w:t>6</w:t>
      </w:r>
      <w:r>
        <w:rPr>
          <w:rFonts w:hAnsi="宋体" w:hint="eastAsia"/>
          <w:sz w:val="24"/>
          <w:szCs w:val="24"/>
        </w:rPr>
        <w:t>月</w:t>
      </w:r>
      <w:r>
        <w:rPr>
          <w:rFonts w:hAnsi="宋体" w:hint="eastAsia"/>
          <w:sz w:val="24"/>
          <w:szCs w:val="24"/>
        </w:rPr>
        <w:t>30</w:t>
      </w:r>
      <w:r>
        <w:rPr>
          <w:rFonts w:hAnsi="宋体" w:hint="eastAsia"/>
          <w:sz w:val="24"/>
          <w:szCs w:val="24"/>
        </w:rPr>
        <w:t>日和</w:t>
      </w:r>
      <w:r>
        <w:rPr>
          <w:rFonts w:hAnsi="宋体" w:hint="eastAsia"/>
          <w:sz w:val="24"/>
          <w:szCs w:val="24"/>
        </w:rPr>
        <w:t>12</w:t>
      </w:r>
      <w:r>
        <w:rPr>
          <w:rFonts w:hAnsi="宋体" w:hint="eastAsia"/>
          <w:sz w:val="24"/>
          <w:szCs w:val="24"/>
        </w:rPr>
        <w:t>月</w:t>
      </w:r>
      <w:r>
        <w:rPr>
          <w:rFonts w:hAnsi="宋体" w:hint="eastAsia"/>
          <w:sz w:val="24"/>
          <w:szCs w:val="24"/>
        </w:rPr>
        <w:t>31</w:t>
      </w:r>
      <w:r>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rsidR="004B526F" w:rsidRDefault="0065211F">
      <w:pPr>
        <w:widowControl/>
        <w:adjustRightInd w:val="0"/>
        <w:snapToGrid w:val="0"/>
        <w:spacing w:line="360" w:lineRule="auto"/>
        <w:ind w:firstLineChars="200" w:firstLine="480"/>
        <w:outlineLvl w:val="1"/>
        <w:rPr>
          <w:kern w:val="0"/>
          <w:sz w:val="24"/>
        </w:rPr>
      </w:pPr>
      <w:r>
        <w:rPr>
          <w:rFonts w:hAnsi="宋体" w:hint="eastAsia"/>
          <w:sz w:val="24"/>
          <w:szCs w:val="24"/>
        </w:rPr>
        <w:t>基金管理人和基金托管人应妥善保管基金份额持有人名册，保存期限为</w:t>
      </w:r>
      <w:r>
        <w:rPr>
          <w:rFonts w:hAnsi="宋体" w:hint="eastAsia"/>
          <w:sz w:val="24"/>
          <w:szCs w:val="24"/>
        </w:rPr>
        <w:t>15</w:t>
      </w:r>
      <w:r>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（七）争议解决方式</w:t>
      </w:r>
    </w:p>
    <w:p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rsidR="004B526F" w:rsidRDefault="0065211F">
      <w:pPr>
        <w:widowControl/>
        <w:adjustRightInd w:val="0"/>
        <w:snapToGrid w:val="0"/>
        <w:spacing w:line="360" w:lineRule="auto"/>
        <w:ind w:firstLineChars="200" w:firstLine="480"/>
        <w:outlineLvl w:val="1"/>
        <w:rPr>
          <w:kern w:val="0"/>
          <w:sz w:val="24"/>
        </w:rPr>
      </w:pPr>
      <w:r>
        <w:rPr>
          <w:rFonts w:hAnsi="宋体" w:hint="eastAsia"/>
          <w:sz w:val="24"/>
          <w:szCs w:val="24"/>
        </w:rPr>
        <w:t>本协议适用中华人民共和国法律并从其解释。</w:t>
      </w:r>
    </w:p>
    <w:p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（八）托管协议的变更与终止</w:t>
      </w:r>
      <w:r>
        <w:rPr>
          <w:b/>
          <w:kern w:val="0"/>
          <w:sz w:val="24"/>
        </w:rPr>
        <w:t xml:space="preserve"> </w:t>
      </w:r>
    </w:p>
    <w:p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1</w:t>
      </w:r>
      <w:r>
        <w:rPr>
          <w:rFonts w:hint="eastAsia"/>
          <w:kern w:val="0"/>
          <w:sz w:val="24"/>
        </w:rPr>
        <w:t>、托管协议的变更程序</w:t>
      </w:r>
    </w:p>
    <w:p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本协议双方当事人经协商一致，可以对协议进行修改。修改后的新协议，其内容不得与基金合同的规定有任何冲突。基金托管协议的变更报中国证监会核准或备案后生效。</w:t>
      </w:r>
    </w:p>
    <w:p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2</w:t>
      </w:r>
      <w:r>
        <w:rPr>
          <w:rFonts w:hint="eastAsia"/>
          <w:kern w:val="0"/>
          <w:sz w:val="24"/>
        </w:rPr>
        <w:t>、托管协议终止的情形</w:t>
      </w:r>
    </w:p>
    <w:p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1</w:t>
      </w:r>
      <w:r>
        <w:rPr>
          <w:rFonts w:hint="eastAsia"/>
          <w:kern w:val="0"/>
          <w:sz w:val="24"/>
        </w:rPr>
        <w:t>）基金合同终止；</w:t>
      </w:r>
    </w:p>
    <w:p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2</w:t>
      </w:r>
      <w:r>
        <w:rPr>
          <w:rFonts w:hint="eastAsia"/>
          <w:kern w:val="0"/>
          <w:sz w:val="24"/>
        </w:rPr>
        <w:t>）基金托管人解散、依法被撤销、破产或由其他基金托管人接管基金资产；</w:t>
      </w:r>
    </w:p>
    <w:p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3</w:t>
      </w:r>
      <w:r>
        <w:rPr>
          <w:rFonts w:hint="eastAsia"/>
          <w:kern w:val="0"/>
          <w:sz w:val="24"/>
        </w:rPr>
        <w:t>）基金管理人解散、依法被撤销、破产或由其他基金管理人接管基金管理权；</w:t>
      </w:r>
    </w:p>
    <w:p w:rsidR="004B526F" w:rsidRDefault="0065211F">
      <w:pPr>
        <w:widowControl/>
        <w:adjustRightInd w:val="0"/>
        <w:snapToGrid w:val="0"/>
        <w:spacing w:line="360" w:lineRule="auto"/>
        <w:ind w:firstLineChars="200" w:firstLine="480"/>
        <w:rPr>
          <w:rFonts w:ascii="宋体" w:hAnsi="宋体"/>
          <w:kern w:val="0"/>
          <w:sz w:val="24"/>
        </w:rPr>
      </w:pPr>
      <w:r>
        <w:rPr>
          <w:rFonts w:hint="eastAsia"/>
          <w:kern w:val="0"/>
          <w:sz w:val="24"/>
        </w:rPr>
        <w:t>（</w:t>
      </w:r>
      <w:r>
        <w:rPr>
          <w:rFonts w:hint="eastAsia"/>
          <w:kern w:val="0"/>
          <w:sz w:val="24"/>
        </w:rPr>
        <w:t>4</w:t>
      </w:r>
      <w:r>
        <w:rPr>
          <w:rFonts w:hint="eastAsia"/>
          <w:kern w:val="0"/>
          <w:sz w:val="24"/>
        </w:rPr>
        <w:t>）发生法律法规、中国证监会或基金合同规定的其他终止事项。</w:t>
      </w:r>
    </w:p>
    <w:p w:rsidR="004B526F" w:rsidRDefault="004B526F">
      <w:pPr>
        <w:widowControl/>
        <w:adjustRightInd w:val="0"/>
        <w:snapToGrid w:val="0"/>
        <w:spacing w:line="360" w:lineRule="auto"/>
        <w:ind w:firstLineChars="200" w:firstLine="480"/>
        <w:rPr>
          <w:rFonts w:ascii="宋体" w:hAnsi="宋体"/>
          <w:kern w:val="0"/>
          <w:sz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9" w:name="_Toc382321334"/>
      <w:r>
        <w:rPr>
          <w:rFonts w:ascii="宋体" w:hAnsi="宋体" w:hint="eastAsia"/>
          <w:b/>
          <w:kern w:val="0"/>
          <w:sz w:val="30"/>
        </w:rPr>
        <w:t>二十三、对基金份额持有人的服务</w:t>
      </w:r>
      <w:bookmarkEnd w:id="109"/>
    </w:p>
    <w:p w:rsidR="004B526F" w:rsidRDefault="0065211F">
      <w:pPr>
        <w:widowControl/>
        <w:adjustRightInd w:val="0"/>
        <w:snapToGrid w:val="0"/>
        <w:spacing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rsidR="004B526F" w:rsidRDefault="0065211F">
      <w:pPr>
        <w:widowControl/>
        <w:adjustRightInd w:val="0"/>
        <w:snapToGrid w:val="0"/>
        <w:spacing w:line="360" w:lineRule="auto"/>
        <w:ind w:firstLineChars="200" w:firstLine="482"/>
        <w:outlineLvl w:val="1"/>
        <w:rPr>
          <w:b/>
          <w:kern w:val="0"/>
          <w:sz w:val="24"/>
        </w:rPr>
      </w:pPr>
      <w:r>
        <w:rPr>
          <w:b/>
          <w:kern w:val="0"/>
          <w:sz w:val="24"/>
        </w:rPr>
        <w:t>（一）持有人交易资料的寄送服务</w:t>
      </w:r>
      <w:r>
        <w:rPr>
          <w:b/>
          <w:kern w:val="0"/>
          <w:sz w:val="24"/>
        </w:rPr>
        <w:t xml:space="preserve"> </w:t>
      </w:r>
    </w:p>
    <w:p w:rsidR="004B526F" w:rsidRDefault="0065211F">
      <w:pPr>
        <w:widowControl/>
        <w:adjustRightInd w:val="0"/>
        <w:snapToGrid w:val="0"/>
        <w:spacing w:line="360" w:lineRule="auto"/>
        <w:ind w:firstLineChars="200" w:firstLine="480"/>
        <w:rPr>
          <w:kern w:val="0"/>
          <w:sz w:val="24"/>
        </w:rPr>
      </w:pPr>
      <w:r>
        <w:rPr>
          <w:kern w:val="0"/>
          <w:sz w:val="24"/>
        </w:rPr>
        <w:t>1</w:t>
      </w:r>
      <w:r>
        <w:rPr>
          <w:kern w:val="0"/>
          <w:sz w:val="24"/>
        </w:rPr>
        <w:t>、每次交易结</w:t>
      </w:r>
      <w:bookmarkStart w:id="110" w:name="_Toc109537400"/>
      <w:r>
        <w:rPr>
          <w:kern w:val="0"/>
          <w:sz w:val="24"/>
        </w:rPr>
        <w:t>束后，投资人可在</w:t>
      </w:r>
      <w:r>
        <w:rPr>
          <w:kern w:val="0"/>
          <w:sz w:val="24"/>
        </w:rPr>
        <w:t>T+2</w:t>
      </w:r>
      <w:r>
        <w:rPr>
          <w:kern w:val="0"/>
          <w:sz w:val="24"/>
        </w:rPr>
        <w:t>个工作日</w:t>
      </w:r>
      <w:bookmarkEnd w:id="110"/>
      <w:r>
        <w:rPr>
          <w:kern w:val="0"/>
          <w:sz w:val="24"/>
        </w:rPr>
        <w:t>后通过销售机构的网点查询和打印确认单。</w:t>
      </w:r>
      <w:r>
        <w:rPr>
          <w:kern w:val="0"/>
          <w:sz w:val="24"/>
        </w:rPr>
        <w:t xml:space="preserve"> </w:t>
      </w:r>
    </w:p>
    <w:p w:rsidR="004B526F" w:rsidRDefault="0065211F">
      <w:pPr>
        <w:widowControl/>
        <w:adjustRightInd w:val="0"/>
        <w:snapToGrid w:val="0"/>
        <w:spacing w:line="360" w:lineRule="auto"/>
        <w:ind w:firstLineChars="200" w:firstLine="480"/>
        <w:rPr>
          <w:kern w:val="0"/>
          <w:sz w:val="24"/>
        </w:rPr>
      </w:pPr>
      <w:r>
        <w:rPr>
          <w:kern w:val="0"/>
          <w:sz w:val="24"/>
        </w:rPr>
        <w:t>2</w:t>
      </w:r>
      <w:r>
        <w:rPr>
          <w:kern w:val="0"/>
          <w:sz w:val="24"/>
        </w:rPr>
        <w:t>、本基金管理人将向持有人提供电子或纸质对账单，需要订阅或取消的客户可与本基金管理人客户服务中心（</w:t>
      </w:r>
      <w:r>
        <w:rPr>
          <w:kern w:val="0"/>
          <w:sz w:val="24"/>
        </w:rPr>
        <w:t>400-700-5000</w:t>
      </w:r>
      <w:r>
        <w:rPr>
          <w:kern w:val="0"/>
          <w:sz w:val="24"/>
        </w:rPr>
        <w:t>，</w:t>
      </w:r>
      <w:r>
        <w:rPr>
          <w:kern w:val="0"/>
          <w:sz w:val="24"/>
        </w:rPr>
        <w:t>021-61055000</w:t>
      </w:r>
      <w:r>
        <w:rPr>
          <w:kern w:val="0"/>
          <w:sz w:val="24"/>
        </w:rPr>
        <w:t>）联系。</w:t>
      </w:r>
    </w:p>
    <w:p w:rsidR="004B526F" w:rsidRDefault="0065211F">
      <w:pPr>
        <w:widowControl/>
        <w:adjustRightInd w:val="0"/>
        <w:snapToGrid w:val="0"/>
        <w:spacing w:line="360" w:lineRule="auto"/>
        <w:ind w:firstLineChars="200" w:firstLine="482"/>
        <w:outlineLvl w:val="1"/>
        <w:rPr>
          <w:b/>
          <w:kern w:val="0"/>
          <w:sz w:val="24"/>
        </w:rPr>
      </w:pPr>
      <w:r>
        <w:rPr>
          <w:b/>
          <w:kern w:val="0"/>
          <w:sz w:val="24"/>
        </w:rPr>
        <w:t>（二）网上</w:t>
      </w:r>
      <w:r>
        <w:rPr>
          <w:rFonts w:hint="eastAsia"/>
          <w:b/>
          <w:kern w:val="0"/>
          <w:sz w:val="24"/>
        </w:rPr>
        <w:t>直销</w:t>
      </w:r>
      <w:r>
        <w:rPr>
          <w:b/>
          <w:kern w:val="0"/>
          <w:sz w:val="24"/>
        </w:rPr>
        <w:t>服务</w:t>
      </w:r>
      <w:r>
        <w:rPr>
          <w:b/>
          <w:kern w:val="0"/>
          <w:sz w:val="24"/>
        </w:rPr>
        <w:t xml:space="preserve"> </w:t>
      </w:r>
    </w:p>
    <w:p w:rsidR="004B526F" w:rsidRDefault="0065211F">
      <w:pPr>
        <w:widowControl/>
        <w:spacing w:line="360" w:lineRule="auto"/>
        <w:ind w:firstLineChars="200" w:firstLine="480"/>
        <w:rPr>
          <w:kern w:val="0"/>
          <w:sz w:val="24"/>
        </w:rPr>
      </w:pPr>
      <w:r>
        <w:rPr>
          <w:rFonts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基金份额的申购和定期定额投资业务的个人投资者将享受申购费率的优惠，</w:t>
      </w:r>
      <w:r>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hint="eastAsia"/>
          <w:kern w:val="0"/>
          <w:sz w:val="24"/>
        </w:rPr>
        <w:t>，其他费率标准不变。具体优惠费率请参见公司网站列示的网上直销交易平台申购、定期定额投资及转换费率表或相关公告。</w:t>
      </w:r>
    </w:p>
    <w:p w:rsidR="004B526F" w:rsidRDefault="0065211F">
      <w:pPr>
        <w:widowControl/>
        <w:spacing w:line="360" w:lineRule="auto"/>
        <w:ind w:firstLineChars="200" w:firstLine="480"/>
        <w:rPr>
          <w:kern w:val="0"/>
          <w:sz w:val="24"/>
        </w:rPr>
      </w:pPr>
      <w:r>
        <w:rPr>
          <w:rFonts w:hint="eastAsia"/>
          <w:kern w:val="0"/>
          <w:sz w:val="24"/>
        </w:rPr>
        <w:t>本公司基金网上直销业务已开通的银行卡及各银行卡交易金额限额请参阅本公司网站。</w:t>
      </w:r>
    </w:p>
    <w:p w:rsidR="004B526F" w:rsidRDefault="0065211F">
      <w:pPr>
        <w:widowControl/>
        <w:spacing w:line="360" w:lineRule="auto"/>
        <w:ind w:firstLineChars="200" w:firstLine="480"/>
        <w:rPr>
          <w:kern w:val="0"/>
          <w:sz w:val="24"/>
        </w:rPr>
      </w:pPr>
      <w:r>
        <w:rPr>
          <w:rFonts w:hint="eastAsia"/>
          <w:kern w:val="0"/>
          <w:sz w:val="24"/>
        </w:rPr>
        <w:t>在条件成熟的时候，本基金管理人将根据基金网上直销业务的发展状况，适时调整可用于基金网上直销交易平台的银行卡种类，敬请投资人留意相关公告。</w:t>
      </w:r>
    </w:p>
    <w:p w:rsidR="004B526F" w:rsidRDefault="0065211F">
      <w:pPr>
        <w:widowControl/>
        <w:adjustRightInd w:val="0"/>
        <w:snapToGrid w:val="0"/>
        <w:spacing w:line="360" w:lineRule="auto"/>
        <w:ind w:firstLineChars="200" w:firstLine="482"/>
        <w:outlineLvl w:val="1"/>
        <w:rPr>
          <w:b/>
          <w:kern w:val="0"/>
          <w:sz w:val="24"/>
        </w:rPr>
      </w:pPr>
      <w:r>
        <w:rPr>
          <w:b/>
          <w:kern w:val="0"/>
          <w:sz w:val="24"/>
        </w:rPr>
        <w:t>（三）信息咨询、查询服务</w:t>
      </w:r>
      <w:r>
        <w:rPr>
          <w:b/>
          <w:kern w:val="0"/>
          <w:sz w:val="24"/>
        </w:rPr>
        <w:t xml:space="preserve"> </w:t>
      </w:r>
    </w:p>
    <w:p w:rsidR="004B526F" w:rsidRDefault="0065211F">
      <w:pPr>
        <w:widowControl/>
        <w:adjustRightInd w:val="0"/>
        <w:snapToGrid w:val="0"/>
        <w:spacing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投资人如果想查询申购和赎回等交易情况、分红方式状态、基金账户余额、基金产品与服务等信息，请拨打本基金管理人客户服务电话（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w:t>
      </w:r>
      <w:r>
        <w:rPr>
          <w:rFonts w:hint="eastAsia"/>
          <w:kern w:val="0"/>
          <w:sz w:val="24"/>
        </w:rPr>
        <w:t>001</w:t>
      </w:r>
      <w:r>
        <w:rPr>
          <w:kern w:val="0"/>
          <w:sz w:val="24"/>
        </w:rPr>
        <w:t>.com</w:t>
      </w:r>
      <w:r>
        <w:rPr>
          <w:kern w:val="0"/>
          <w:sz w:val="24"/>
        </w:rPr>
        <w:t>，</w:t>
      </w:r>
      <w:r>
        <w:rPr>
          <w:kern w:val="0"/>
          <w:sz w:val="24"/>
        </w:rPr>
        <w:t>www.bocomschroder.com</w:t>
      </w:r>
      <w:r>
        <w:rPr>
          <w:kern w:val="0"/>
          <w:sz w:val="24"/>
        </w:rPr>
        <w:t>）进行咨询、查询。</w:t>
      </w:r>
      <w:r>
        <w:rPr>
          <w:kern w:val="0"/>
          <w:sz w:val="24"/>
        </w:rPr>
        <w:t xml:space="preserve"> </w:t>
      </w:r>
    </w:p>
    <w:p w:rsidR="004B526F" w:rsidRDefault="0065211F">
      <w:pPr>
        <w:widowControl/>
        <w:adjustRightInd w:val="0"/>
        <w:snapToGrid w:val="0"/>
        <w:spacing w:line="360" w:lineRule="auto"/>
        <w:ind w:firstLineChars="200" w:firstLine="480"/>
        <w:rPr>
          <w:kern w:val="0"/>
          <w:sz w:val="24"/>
        </w:rPr>
      </w:pPr>
      <w:r>
        <w:rPr>
          <w:kern w:val="0"/>
          <w:sz w:val="24"/>
        </w:rPr>
        <w:t>本基金管理人为投资人预设基金查询密码，预设的基金查询密码为投资人开户证件号码的后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rsidR="004B526F" w:rsidRDefault="0065211F">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r>
        <w:rPr>
          <w:kern w:val="0"/>
          <w:sz w:val="24"/>
        </w:rPr>
        <w:t xml:space="preserve"> </w:t>
      </w:r>
    </w:p>
    <w:p w:rsidR="004B526F" w:rsidRDefault="0065211F">
      <w:pPr>
        <w:widowControl/>
        <w:adjustRightInd w:val="0"/>
        <w:snapToGrid w:val="0"/>
        <w:spacing w:line="360" w:lineRule="auto"/>
        <w:ind w:firstLineChars="200" w:firstLine="482"/>
        <w:outlineLvl w:val="1"/>
        <w:rPr>
          <w:b/>
          <w:kern w:val="0"/>
          <w:sz w:val="24"/>
        </w:rPr>
      </w:pPr>
      <w:r>
        <w:rPr>
          <w:b/>
          <w:kern w:val="0"/>
          <w:sz w:val="24"/>
        </w:rPr>
        <w:t>（四）基金转换业务</w:t>
      </w:r>
    </w:p>
    <w:p w:rsidR="004B526F" w:rsidRDefault="0065211F">
      <w:pPr>
        <w:widowControl/>
        <w:spacing w:line="360" w:lineRule="auto"/>
        <w:ind w:firstLineChars="200" w:firstLine="480"/>
        <w:rPr>
          <w:kern w:val="0"/>
          <w:sz w:val="24"/>
        </w:rPr>
      </w:pPr>
      <w:r>
        <w:rPr>
          <w:rFonts w:hint="eastAsia"/>
          <w:kern w:val="0"/>
          <w:sz w:val="24"/>
        </w:rPr>
        <w:t>本基金已开通转换业务，具体实施方法请参见相关公告。</w:t>
      </w:r>
      <w:r>
        <w:rPr>
          <w:kern w:val="0"/>
          <w:sz w:val="24"/>
        </w:rPr>
        <w:t xml:space="preserve"> </w:t>
      </w:r>
    </w:p>
    <w:p w:rsidR="004B526F" w:rsidRDefault="0065211F">
      <w:pPr>
        <w:widowControl/>
        <w:adjustRightInd w:val="0"/>
        <w:snapToGrid w:val="0"/>
        <w:spacing w:line="360" w:lineRule="auto"/>
        <w:ind w:firstLineChars="200" w:firstLine="482"/>
        <w:outlineLvl w:val="1"/>
        <w:rPr>
          <w:b/>
          <w:kern w:val="0"/>
          <w:sz w:val="24"/>
        </w:rPr>
      </w:pPr>
      <w:r>
        <w:rPr>
          <w:b/>
          <w:kern w:val="0"/>
          <w:sz w:val="24"/>
        </w:rPr>
        <w:t>（五）定期定额投资计划</w:t>
      </w:r>
    </w:p>
    <w:p w:rsidR="004B526F" w:rsidRDefault="0065211F">
      <w:pPr>
        <w:widowControl/>
        <w:spacing w:line="360" w:lineRule="auto"/>
        <w:ind w:firstLineChars="200" w:firstLine="480"/>
        <w:rPr>
          <w:kern w:val="0"/>
          <w:sz w:val="24"/>
        </w:rPr>
      </w:pPr>
      <w:r>
        <w:rPr>
          <w:rFonts w:hint="eastAsia"/>
          <w:kern w:val="0"/>
          <w:sz w:val="24"/>
        </w:rPr>
        <w:t>本基金已开通定期定额投资计划，具体实施方法请参见相关公告。</w:t>
      </w:r>
      <w:r>
        <w:rPr>
          <w:kern w:val="0"/>
          <w:sz w:val="24"/>
        </w:rPr>
        <w:t xml:space="preserve"> </w:t>
      </w:r>
    </w:p>
    <w:p w:rsidR="004B526F" w:rsidRDefault="0065211F">
      <w:pPr>
        <w:widowControl/>
        <w:adjustRightInd w:val="0"/>
        <w:snapToGrid w:val="0"/>
        <w:spacing w:line="360" w:lineRule="auto"/>
        <w:ind w:firstLineChars="200" w:firstLine="480"/>
        <w:rPr>
          <w:kern w:val="0"/>
          <w:sz w:val="24"/>
        </w:rPr>
      </w:pPr>
      <w:r>
        <w:rPr>
          <w:kern w:val="0"/>
          <w:sz w:val="24"/>
        </w:rPr>
        <w:t>服务联系方式：</w:t>
      </w:r>
      <w:r>
        <w:rPr>
          <w:kern w:val="0"/>
          <w:sz w:val="24"/>
        </w:rPr>
        <w:t xml:space="preserve"> </w:t>
      </w:r>
    </w:p>
    <w:p w:rsidR="004B526F" w:rsidRDefault="0065211F">
      <w:pPr>
        <w:widowControl/>
        <w:adjustRightInd w:val="0"/>
        <w:snapToGrid w:val="0"/>
        <w:spacing w:line="360" w:lineRule="auto"/>
        <w:ind w:firstLineChars="200" w:firstLine="480"/>
        <w:rPr>
          <w:kern w:val="0"/>
          <w:sz w:val="24"/>
        </w:rPr>
      </w:pPr>
      <w:r>
        <w:rPr>
          <w:kern w:val="0"/>
          <w:sz w:val="24"/>
        </w:rPr>
        <w:t>本基金管理人的互联网地址及电子信箱</w:t>
      </w:r>
      <w:r>
        <w:rPr>
          <w:kern w:val="0"/>
          <w:sz w:val="24"/>
        </w:rPr>
        <w:t xml:space="preserve"> </w:t>
      </w:r>
    </w:p>
    <w:p w:rsidR="004B526F" w:rsidRDefault="0065211F">
      <w:pPr>
        <w:widowControl/>
        <w:adjustRightInd w:val="0"/>
        <w:snapToGrid w:val="0"/>
        <w:spacing w:line="360" w:lineRule="auto"/>
        <w:ind w:firstLineChars="200" w:firstLine="480"/>
        <w:rPr>
          <w:kern w:val="0"/>
          <w:sz w:val="24"/>
        </w:rPr>
      </w:pPr>
      <w:r>
        <w:rPr>
          <w:kern w:val="0"/>
          <w:sz w:val="24"/>
        </w:rPr>
        <w:t>网址：</w:t>
      </w:r>
      <w:hyperlink r:id="rId17" w:history="1">
        <w:r>
          <w:rPr>
            <w:kern w:val="0"/>
            <w:sz w:val="24"/>
          </w:rPr>
          <w:t>www.fund</w:t>
        </w:r>
        <w:r>
          <w:rPr>
            <w:rFonts w:hint="eastAsia"/>
            <w:kern w:val="0"/>
            <w:sz w:val="24"/>
          </w:rPr>
          <w:t>001</w:t>
        </w:r>
        <w:r>
          <w:rPr>
            <w:kern w:val="0"/>
            <w:sz w:val="24"/>
          </w:rPr>
          <w:t>.com</w:t>
        </w:r>
        <w:r>
          <w:rPr>
            <w:sz w:val="24"/>
          </w:rPr>
          <w:t>，</w:t>
        </w:r>
        <w:r>
          <w:rPr>
            <w:sz w:val="24"/>
          </w:rPr>
          <w:t>www.bocomschroder.com</w:t>
        </w:r>
      </w:hyperlink>
    </w:p>
    <w:p w:rsidR="004B526F" w:rsidRDefault="0065211F">
      <w:pPr>
        <w:widowControl/>
        <w:adjustRightInd w:val="0"/>
        <w:snapToGrid w:val="0"/>
        <w:spacing w:line="360" w:lineRule="auto"/>
        <w:ind w:firstLineChars="200" w:firstLine="480"/>
        <w:rPr>
          <w:kern w:val="0"/>
          <w:sz w:val="24"/>
        </w:rPr>
      </w:pPr>
      <w:r>
        <w:rPr>
          <w:kern w:val="0"/>
          <w:sz w:val="24"/>
        </w:rPr>
        <w:t>电子信箱：</w:t>
      </w:r>
      <w:r>
        <w:rPr>
          <w:kern w:val="0"/>
          <w:sz w:val="24"/>
        </w:rPr>
        <w:t>services@jysld.com</w:t>
      </w:r>
    </w:p>
    <w:p w:rsidR="004B526F" w:rsidRDefault="0065211F">
      <w:pPr>
        <w:widowControl/>
        <w:adjustRightInd w:val="0"/>
        <w:snapToGrid w:val="0"/>
        <w:spacing w:line="360" w:lineRule="auto"/>
        <w:ind w:firstLineChars="200" w:firstLine="480"/>
        <w:rPr>
          <w:kern w:val="0"/>
          <w:sz w:val="24"/>
        </w:rPr>
      </w:pPr>
      <w:r>
        <w:rPr>
          <w:kern w:val="0"/>
          <w:sz w:val="24"/>
        </w:rPr>
        <w:t>投资人也可登录本基金管理人网站，直接提出有关本基金的问题和建议。</w:t>
      </w:r>
      <w:r>
        <w:rPr>
          <w:kern w:val="0"/>
          <w:sz w:val="24"/>
        </w:rPr>
        <w:t xml:space="preserve"> </w:t>
      </w:r>
    </w:p>
    <w:p w:rsidR="004B526F" w:rsidRDefault="004B526F">
      <w:pPr>
        <w:widowControl/>
        <w:adjustRightInd w:val="0"/>
        <w:snapToGrid w:val="0"/>
        <w:spacing w:line="360" w:lineRule="auto"/>
        <w:ind w:firstLineChars="200" w:firstLine="480"/>
        <w:rPr>
          <w:kern w:val="0"/>
          <w:sz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1" w:name="_Toc382321335"/>
      <w:r>
        <w:rPr>
          <w:rFonts w:ascii="宋体" w:hAnsi="宋体" w:hint="eastAsia"/>
          <w:b/>
          <w:kern w:val="0"/>
          <w:sz w:val="30"/>
        </w:rPr>
        <w:t>二十四、其他应披露事项</w:t>
      </w:r>
      <w:bookmarkEnd w:id="111"/>
    </w:p>
    <w:p w:rsidR="004B526F" w:rsidRDefault="0065211F">
      <w:pPr>
        <w:widowControl/>
        <w:adjustRightInd w:val="0"/>
        <w:snapToGrid w:val="0"/>
        <w:spacing w:line="360" w:lineRule="auto"/>
        <w:ind w:firstLineChars="200" w:firstLine="480"/>
        <w:rPr>
          <w:rFonts w:hAnsi="宋体"/>
          <w:kern w:val="0"/>
          <w:sz w:val="24"/>
        </w:rPr>
      </w:pPr>
      <w:r>
        <w:rPr>
          <w:rFonts w:hAnsi="宋体"/>
          <w:kern w:val="0"/>
          <w:sz w:val="24"/>
        </w:rPr>
        <w:t>基金合同如有未尽事宜，由基金合同当事人各方按有关法律法规协商解决。</w:t>
      </w:r>
    </w:p>
    <w:p w:rsidR="004B526F" w:rsidRDefault="0065211F">
      <w:pPr>
        <w:widowControl/>
        <w:spacing w:line="360" w:lineRule="auto"/>
        <w:ind w:rightChars="-85" w:right="-178" w:firstLineChars="200" w:firstLine="480"/>
        <w:jc w:val="left"/>
        <w:rPr>
          <w:kern w:val="0"/>
          <w:sz w:val="24"/>
        </w:rPr>
      </w:pPr>
      <w:r>
        <w:rPr>
          <w:rFonts w:hint="eastAsia"/>
          <w:kern w:val="0"/>
          <w:sz w:val="24"/>
        </w:rPr>
        <w:t>1</w:t>
      </w:r>
      <w:r>
        <w:rPr>
          <w:rFonts w:hint="eastAsia"/>
          <w:kern w:val="0"/>
          <w:sz w:val="24"/>
        </w:rPr>
        <w:t>、自合同生效以来，本基金管理人及基金托管人涉及托管业务无诉讼、仲裁事项。</w:t>
      </w:r>
    </w:p>
    <w:p w:rsidR="004B526F" w:rsidRDefault="0065211F">
      <w:pPr>
        <w:widowControl/>
        <w:spacing w:line="360" w:lineRule="auto"/>
        <w:ind w:rightChars="-85" w:right="-178" w:firstLineChars="200" w:firstLine="480"/>
        <w:jc w:val="left"/>
        <w:rPr>
          <w:kern w:val="0"/>
          <w:sz w:val="24"/>
        </w:rPr>
      </w:pPr>
      <w:r>
        <w:rPr>
          <w:rFonts w:hint="eastAsia"/>
          <w:kern w:val="0"/>
          <w:sz w:val="24"/>
        </w:rPr>
        <w:t>2</w:t>
      </w:r>
      <w:r>
        <w:rPr>
          <w:rFonts w:hint="eastAsia"/>
          <w:kern w:val="0"/>
          <w:sz w:val="24"/>
        </w:rPr>
        <w:t>、</w:t>
      </w:r>
      <w:r>
        <w:rPr>
          <w:rFonts w:ascii="宋体" w:hAnsi="宋体" w:cs="宋体" w:hint="eastAsia"/>
          <w:kern w:val="0"/>
          <w:sz w:val="24"/>
        </w:rPr>
        <w:t>本基金管理人和基金托管人涉及托管业务的高级管理人员在本期内未受到任何处分。</w:t>
      </w:r>
    </w:p>
    <w:p w:rsidR="004B526F" w:rsidRDefault="0065211F">
      <w:pPr>
        <w:widowControl/>
        <w:spacing w:line="360" w:lineRule="auto"/>
        <w:ind w:rightChars="-85" w:right="-178" w:firstLineChars="200" w:firstLine="480"/>
        <w:jc w:val="left"/>
        <w:rPr>
          <w:kern w:val="0"/>
          <w:sz w:val="24"/>
        </w:rPr>
      </w:pPr>
      <w:r>
        <w:rPr>
          <w:rFonts w:hint="eastAsia"/>
          <w:kern w:val="0"/>
          <w:sz w:val="24"/>
        </w:rPr>
        <w:t>3</w:t>
      </w:r>
      <w:r>
        <w:rPr>
          <w:kern w:val="0"/>
          <w:sz w:val="24"/>
        </w:rPr>
        <w:t>、本招募说明书更新期间基金披露的其他重要事项</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4174"/>
        <w:gridCol w:w="1827"/>
        <w:gridCol w:w="1967"/>
      </w:tblGrid>
      <w:tr w:rsidR="004B526F">
        <w:tc>
          <w:tcPr>
            <w:tcW w:w="955"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center"/>
              <w:rPr>
                <w:color w:val="000000"/>
                <w:sz w:val="24"/>
              </w:rPr>
            </w:pPr>
            <w:r>
              <w:rPr>
                <w:color w:val="000000"/>
                <w:sz w:val="24"/>
              </w:rPr>
              <w:t>序号</w:t>
            </w:r>
          </w:p>
        </w:tc>
        <w:tc>
          <w:tcPr>
            <w:tcW w:w="4174"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center"/>
              <w:rPr>
                <w:sz w:val="24"/>
              </w:rPr>
            </w:pPr>
            <w:r>
              <w:rPr>
                <w:sz w:val="24"/>
              </w:rPr>
              <w:t>公告事项</w:t>
            </w:r>
          </w:p>
        </w:tc>
        <w:tc>
          <w:tcPr>
            <w:tcW w:w="1827"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left"/>
              <w:rPr>
                <w:sz w:val="24"/>
              </w:rPr>
            </w:pPr>
            <w:r>
              <w:rPr>
                <w:sz w:val="24"/>
              </w:rPr>
              <w:t>法定披露方式</w:t>
            </w:r>
          </w:p>
        </w:tc>
        <w:tc>
          <w:tcPr>
            <w:tcW w:w="1967"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center"/>
              <w:rPr>
                <w:color w:val="000000"/>
                <w:sz w:val="24"/>
              </w:rPr>
            </w:pPr>
            <w:r>
              <w:rPr>
                <w:color w:val="000000"/>
                <w:sz w:val="24"/>
              </w:rPr>
              <w:t>法定披露日期</w:t>
            </w:r>
          </w:p>
        </w:tc>
      </w:tr>
      <w:tr w:rsidR="004B526F">
        <w:tc>
          <w:tcPr>
            <w:tcW w:w="955"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center"/>
              <w:rPr>
                <w:color w:val="000000"/>
                <w:sz w:val="24"/>
              </w:rPr>
            </w:pPr>
            <w:r>
              <w:rPr>
                <w:color w:val="000000"/>
                <w:sz w:val="24"/>
              </w:rPr>
              <w:t>1</w:t>
            </w:r>
          </w:p>
        </w:tc>
        <w:tc>
          <w:tcPr>
            <w:tcW w:w="4174" w:type="dxa"/>
            <w:tcBorders>
              <w:top w:val="single" w:sz="4" w:space="0" w:color="auto"/>
              <w:left w:val="single" w:sz="4" w:space="0" w:color="auto"/>
              <w:bottom w:val="single" w:sz="4" w:space="0" w:color="auto"/>
              <w:right w:val="single" w:sz="4" w:space="0" w:color="auto"/>
            </w:tcBorders>
            <w:vAlign w:val="center"/>
          </w:tcPr>
          <w:p w:rsidR="004B526F" w:rsidRDefault="0065211F">
            <w:pPr>
              <w:widowControl/>
              <w:jc w:val="left"/>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4B526F" w:rsidRDefault="0065211F">
            <w:pPr>
              <w:widowControl/>
              <w:jc w:val="center"/>
              <w:rPr>
                <w:color w:val="000000"/>
                <w:sz w:val="24"/>
              </w:rPr>
            </w:pPr>
            <w:r>
              <w:rPr>
                <w:rFonts w:hint="eastAsia"/>
                <w:color w:val="000000"/>
                <w:sz w:val="24"/>
              </w:rPr>
              <w:t>2015-3-11</w:t>
            </w:r>
          </w:p>
        </w:tc>
      </w:tr>
      <w:tr w:rsidR="004B526F">
        <w:tc>
          <w:tcPr>
            <w:tcW w:w="955"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center"/>
              <w:rPr>
                <w:color w:val="000000"/>
                <w:sz w:val="24"/>
              </w:rPr>
            </w:pPr>
            <w:r>
              <w:rPr>
                <w:color w:val="000000"/>
                <w:sz w:val="24"/>
              </w:rPr>
              <w:t>2</w:t>
            </w:r>
          </w:p>
        </w:tc>
        <w:tc>
          <w:tcPr>
            <w:tcW w:w="4174" w:type="dxa"/>
            <w:tcBorders>
              <w:top w:val="single" w:sz="4" w:space="0" w:color="auto"/>
              <w:left w:val="single" w:sz="4" w:space="0" w:color="auto"/>
              <w:bottom w:val="single" w:sz="4" w:space="0" w:color="auto"/>
              <w:right w:val="single" w:sz="4" w:space="0" w:color="auto"/>
            </w:tcBorders>
            <w:vAlign w:val="center"/>
          </w:tcPr>
          <w:p w:rsidR="004B526F" w:rsidRDefault="0065211F">
            <w:pPr>
              <w:rPr>
                <w:color w:val="000000"/>
                <w:sz w:val="24"/>
              </w:rPr>
            </w:pPr>
            <w:r>
              <w:rPr>
                <w:rFonts w:hint="eastAsia"/>
                <w:color w:val="000000"/>
                <w:sz w:val="24"/>
              </w:rPr>
              <w:t>交银施罗德基金管理有限公司关于旗下基金调整固定收益类品种估值方法的公告</w:t>
            </w:r>
          </w:p>
        </w:tc>
        <w:tc>
          <w:tcPr>
            <w:tcW w:w="1827"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4B526F" w:rsidRDefault="0065211F">
            <w:pPr>
              <w:jc w:val="center"/>
              <w:rPr>
                <w:color w:val="000000"/>
                <w:sz w:val="24"/>
              </w:rPr>
            </w:pPr>
            <w:r>
              <w:rPr>
                <w:rFonts w:hint="eastAsia"/>
                <w:color w:val="000000"/>
                <w:sz w:val="24"/>
              </w:rPr>
              <w:t>2015-3-20</w:t>
            </w:r>
          </w:p>
        </w:tc>
      </w:tr>
      <w:tr w:rsidR="004B526F">
        <w:tc>
          <w:tcPr>
            <w:tcW w:w="955"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center"/>
              <w:rPr>
                <w:color w:val="000000"/>
                <w:sz w:val="24"/>
              </w:rPr>
            </w:pPr>
            <w:r>
              <w:rPr>
                <w:color w:val="000000"/>
                <w:sz w:val="24"/>
              </w:rPr>
              <w:t>3</w:t>
            </w:r>
          </w:p>
        </w:tc>
        <w:tc>
          <w:tcPr>
            <w:tcW w:w="4174" w:type="dxa"/>
            <w:tcBorders>
              <w:top w:val="single" w:sz="4" w:space="0" w:color="auto"/>
              <w:left w:val="single" w:sz="4" w:space="0" w:color="auto"/>
              <w:bottom w:val="single" w:sz="4" w:space="0" w:color="auto"/>
              <w:right w:val="single" w:sz="4" w:space="0" w:color="auto"/>
            </w:tcBorders>
            <w:vAlign w:val="center"/>
          </w:tcPr>
          <w:p w:rsidR="004B526F" w:rsidRDefault="0065211F">
            <w:pPr>
              <w:rPr>
                <w:color w:val="000000"/>
                <w:sz w:val="24"/>
              </w:rPr>
            </w:pPr>
            <w:r>
              <w:rPr>
                <w:rFonts w:hint="eastAsia"/>
                <w:color w:val="000000"/>
                <w:sz w:val="24"/>
              </w:rPr>
              <w:t>交银施罗德定期支付双息平衡混合型证券投资基金</w:t>
            </w:r>
            <w:r>
              <w:rPr>
                <w:rFonts w:hint="eastAsia"/>
                <w:color w:val="000000"/>
                <w:sz w:val="24"/>
              </w:rPr>
              <w:t>2014</w:t>
            </w:r>
            <w:r>
              <w:rPr>
                <w:rFonts w:hint="eastAsia"/>
                <w:color w:val="000000"/>
                <w:sz w:val="24"/>
              </w:rPr>
              <w:t>年年度报告摘要</w:t>
            </w:r>
          </w:p>
        </w:tc>
        <w:tc>
          <w:tcPr>
            <w:tcW w:w="1827"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4B526F" w:rsidRDefault="0065211F">
            <w:pPr>
              <w:jc w:val="center"/>
              <w:rPr>
                <w:color w:val="000000"/>
                <w:sz w:val="24"/>
              </w:rPr>
            </w:pPr>
            <w:r>
              <w:rPr>
                <w:rFonts w:hint="eastAsia"/>
                <w:color w:val="000000"/>
                <w:sz w:val="24"/>
              </w:rPr>
              <w:t>2015-3-31</w:t>
            </w:r>
          </w:p>
        </w:tc>
      </w:tr>
      <w:tr w:rsidR="004B526F">
        <w:tc>
          <w:tcPr>
            <w:tcW w:w="955"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center"/>
              <w:rPr>
                <w:color w:val="000000"/>
                <w:sz w:val="24"/>
              </w:rPr>
            </w:pPr>
            <w:r>
              <w:rPr>
                <w:color w:val="000000"/>
                <w:sz w:val="24"/>
              </w:rPr>
              <w:t>4</w:t>
            </w:r>
          </w:p>
        </w:tc>
        <w:tc>
          <w:tcPr>
            <w:tcW w:w="4174" w:type="dxa"/>
            <w:tcBorders>
              <w:top w:val="single" w:sz="4" w:space="0" w:color="auto"/>
              <w:left w:val="single" w:sz="4" w:space="0" w:color="auto"/>
              <w:bottom w:val="single" w:sz="4" w:space="0" w:color="auto"/>
              <w:right w:val="single" w:sz="4" w:space="0" w:color="auto"/>
            </w:tcBorders>
            <w:vAlign w:val="center"/>
          </w:tcPr>
          <w:p w:rsidR="004B526F" w:rsidRDefault="0065211F">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4B526F" w:rsidRDefault="0065211F">
            <w:pPr>
              <w:jc w:val="center"/>
              <w:rPr>
                <w:color w:val="000000"/>
                <w:sz w:val="24"/>
              </w:rPr>
            </w:pPr>
            <w:r>
              <w:rPr>
                <w:rFonts w:hint="eastAsia"/>
                <w:color w:val="000000"/>
                <w:sz w:val="24"/>
              </w:rPr>
              <w:t>2015-4-2</w:t>
            </w:r>
          </w:p>
        </w:tc>
      </w:tr>
      <w:tr w:rsidR="004B526F">
        <w:tc>
          <w:tcPr>
            <w:tcW w:w="955"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center"/>
              <w:rPr>
                <w:color w:val="000000"/>
                <w:sz w:val="24"/>
              </w:rPr>
            </w:pPr>
            <w:r>
              <w:rPr>
                <w:color w:val="000000"/>
                <w:sz w:val="24"/>
              </w:rPr>
              <w:t>5</w:t>
            </w:r>
          </w:p>
        </w:tc>
        <w:tc>
          <w:tcPr>
            <w:tcW w:w="4174" w:type="dxa"/>
            <w:tcBorders>
              <w:top w:val="single" w:sz="4" w:space="0" w:color="auto"/>
              <w:left w:val="single" w:sz="4" w:space="0" w:color="auto"/>
              <w:bottom w:val="single" w:sz="4" w:space="0" w:color="auto"/>
              <w:right w:val="single" w:sz="4" w:space="0" w:color="auto"/>
            </w:tcBorders>
            <w:vAlign w:val="center"/>
          </w:tcPr>
          <w:p w:rsidR="004B526F" w:rsidRDefault="0065211F">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4B526F" w:rsidRDefault="0065211F">
            <w:pPr>
              <w:jc w:val="center"/>
              <w:rPr>
                <w:color w:val="000000"/>
                <w:sz w:val="24"/>
              </w:rPr>
            </w:pPr>
            <w:r>
              <w:rPr>
                <w:rFonts w:hint="eastAsia"/>
                <w:color w:val="000000"/>
                <w:sz w:val="24"/>
              </w:rPr>
              <w:t>2015-4-7</w:t>
            </w:r>
          </w:p>
        </w:tc>
      </w:tr>
      <w:tr w:rsidR="004B526F">
        <w:tc>
          <w:tcPr>
            <w:tcW w:w="955"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center"/>
              <w:rPr>
                <w:color w:val="000000"/>
                <w:sz w:val="24"/>
              </w:rPr>
            </w:pPr>
            <w:r>
              <w:rPr>
                <w:color w:val="000000"/>
                <w:sz w:val="24"/>
              </w:rPr>
              <w:t>6</w:t>
            </w:r>
          </w:p>
        </w:tc>
        <w:tc>
          <w:tcPr>
            <w:tcW w:w="4174" w:type="dxa"/>
            <w:tcBorders>
              <w:top w:val="single" w:sz="4" w:space="0" w:color="auto"/>
              <w:left w:val="single" w:sz="4" w:space="0" w:color="auto"/>
              <w:bottom w:val="single" w:sz="4" w:space="0" w:color="auto"/>
              <w:right w:val="single" w:sz="4" w:space="0" w:color="auto"/>
            </w:tcBorders>
            <w:vAlign w:val="center"/>
          </w:tcPr>
          <w:p w:rsidR="004B526F" w:rsidRDefault="0065211F">
            <w:pPr>
              <w:rPr>
                <w:sz w:val="24"/>
              </w:rPr>
            </w:pPr>
            <w:r>
              <w:rPr>
                <w:rFonts w:hint="eastAsia"/>
                <w:sz w:val="24"/>
              </w:rPr>
              <w:t>交银施罗德基金管理有限公司关于增加上海联泰资产管理有限公司为旗下部分基金的场外销售机构并参与电子交易平台基金前端申购费率优惠活动的公告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4B526F" w:rsidRDefault="0065211F">
            <w:pPr>
              <w:jc w:val="center"/>
              <w:rPr>
                <w:color w:val="000000"/>
                <w:sz w:val="24"/>
              </w:rPr>
            </w:pPr>
            <w:r>
              <w:rPr>
                <w:rFonts w:hint="eastAsia"/>
                <w:color w:val="000000"/>
                <w:sz w:val="24"/>
              </w:rPr>
              <w:t>201</w:t>
            </w:r>
            <w:r>
              <w:rPr>
                <w:color w:val="000000"/>
                <w:sz w:val="24"/>
              </w:rPr>
              <w:t>5</w:t>
            </w:r>
            <w:r>
              <w:rPr>
                <w:rFonts w:hint="eastAsia"/>
                <w:color w:val="000000"/>
                <w:sz w:val="24"/>
              </w:rPr>
              <w:t>-4-17</w:t>
            </w:r>
          </w:p>
        </w:tc>
      </w:tr>
      <w:tr w:rsidR="004B526F">
        <w:tc>
          <w:tcPr>
            <w:tcW w:w="955"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center"/>
              <w:rPr>
                <w:color w:val="000000"/>
                <w:sz w:val="24"/>
              </w:rPr>
            </w:pPr>
            <w:r>
              <w:rPr>
                <w:color w:val="000000"/>
                <w:sz w:val="24"/>
              </w:rPr>
              <w:t>7</w:t>
            </w:r>
          </w:p>
        </w:tc>
        <w:tc>
          <w:tcPr>
            <w:tcW w:w="4174" w:type="dxa"/>
            <w:tcBorders>
              <w:top w:val="single" w:sz="4" w:space="0" w:color="auto"/>
              <w:left w:val="single" w:sz="4" w:space="0" w:color="auto"/>
              <w:bottom w:val="single" w:sz="4" w:space="0" w:color="auto"/>
              <w:right w:val="single" w:sz="4" w:space="0" w:color="auto"/>
            </w:tcBorders>
            <w:vAlign w:val="center"/>
          </w:tcPr>
          <w:p w:rsidR="004B526F" w:rsidRDefault="0065211F">
            <w:pPr>
              <w:rPr>
                <w:color w:val="000000"/>
                <w:sz w:val="24"/>
              </w:rPr>
            </w:pPr>
            <w:r>
              <w:rPr>
                <w:rFonts w:hint="eastAsia"/>
                <w:color w:val="000000"/>
                <w:sz w:val="24"/>
              </w:rPr>
              <w:t>交银施罗德定期支付双息平衡混合型证券投资基金（更新）招募说明书摘要（</w:t>
            </w:r>
            <w:r>
              <w:rPr>
                <w:rFonts w:hint="eastAsia"/>
                <w:color w:val="000000"/>
                <w:sz w:val="24"/>
              </w:rPr>
              <w:t>2015</w:t>
            </w:r>
            <w:r>
              <w:rPr>
                <w:rFonts w:hint="eastAsia"/>
                <w:color w:val="000000"/>
                <w:sz w:val="24"/>
              </w:rPr>
              <w:t>年第</w:t>
            </w:r>
            <w:r>
              <w:rPr>
                <w:rFonts w:hint="eastAsia"/>
                <w:color w:val="000000"/>
                <w:sz w:val="24"/>
              </w:rPr>
              <w:t>1</w:t>
            </w:r>
            <w:r>
              <w:rPr>
                <w:rFonts w:hint="eastAsia"/>
                <w:color w:val="000000"/>
                <w:sz w:val="24"/>
              </w:rPr>
              <w:t>号）</w:t>
            </w:r>
          </w:p>
        </w:tc>
        <w:tc>
          <w:tcPr>
            <w:tcW w:w="1827" w:type="dxa"/>
            <w:tcBorders>
              <w:top w:val="single" w:sz="4" w:space="0" w:color="auto"/>
              <w:left w:val="single" w:sz="4" w:space="0" w:color="auto"/>
              <w:bottom w:val="single" w:sz="4" w:space="0" w:color="auto"/>
              <w:right w:val="single" w:sz="4" w:space="0" w:color="auto"/>
            </w:tcBorders>
            <w:vAlign w:val="center"/>
          </w:tcPr>
          <w:p w:rsidR="004B526F" w:rsidRDefault="0065211F">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4B526F" w:rsidRDefault="0065211F">
            <w:pPr>
              <w:jc w:val="center"/>
              <w:rPr>
                <w:color w:val="000000"/>
                <w:sz w:val="24"/>
              </w:rPr>
            </w:pPr>
            <w:r>
              <w:rPr>
                <w:rFonts w:hint="eastAsia"/>
                <w:color w:val="000000"/>
                <w:sz w:val="24"/>
              </w:rPr>
              <w:t>2015-4-</w:t>
            </w:r>
            <w:r>
              <w:rPr>
                <w:color w:val="000000"/>
                <w:sz w:val="24"/>
              </w:rPr>
              <w:t>1</w:t>
            </w:r>
            <w:r>
              <w:rPr>
                <w:rFonts w:hint="eastAsia"/>
                <w:color w:val="000000"/>
                <w:sz w:val="24"/>
              </w:rPr>
              <w:t>8</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color w:val="000000"/>
                <w:sz w:val="24"/>
              </w:rPr>
              <w:t>8</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交银施罗德定期支付双息平衡混合型证券投资基金</w:t>
            </w:r>
            <w:r>
              <w:rPr>
                <w:rFonts w:hint="eastAsia"/>
                <w:color w:val="000000"/>
                <w:sz w:val="24"/>
              </w:rPr>
              <w:t>2015</w:t>
            </w:r>
            <w:r>
              <w:rPr>
                <w:rFonts w:hint="eastAsia"/>
                <w:color w:val="000000"/>
                <w:sz w:val="24"/>
              </w:rPr>
              <w:t>年第</w:t>
            </w:r>
            <w:r>
              <w:rPr>
                <w:rFonts w:hint="eastAsia"/>
                <w:color w:val="000000"/>
                <w:sz w:val="24"/>
              </w:rPr>
              <w:t>1</w:t>
            </w:r>
            <w:r>
              <w:rPr>
                <w:rFonts w:hint="eastAsia"/>
                <w:color w:val="000000"/>
                <w:sz w:val="24"/>
              </w:rPr>
              <w:t>季度报告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2015-4-21</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9</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2015-4-24</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10</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widowControl/>
              <w:jc w:val="left"/>
              <w:rPr>
                <w:color w:val="000000"/>
                <w:sz w:val="24"/>
              </w:rPr>
            </w:pPr>
            <w:r>
              <w:rPr>
                <w:rFonts w:hint="eastAsia"/>
                <w:color w:val="000000"/>
                <w:sz w:val="24"/>
              </w:rPr>
              <w:t>交银施罗德基金管理有限公司关于增加华西证券股份有限公司为旗下部分基金的场外销售机构的公告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widowControl/>
              <w:jc w:val="center"/>
              <w:rPr>
                <w:color w:val="000000"/>
                <w:sz w:val="24"/>
              </w:rPr>
            </w:pPr>
            <w:r>
              <w:rPr>
                <w:rFonts w:hint="eastAsia"/>
                <w:color w:val="000000"/>
                <w:sz w:val="24"/>
              </w:rPr>
              <w:t>2015-5-19</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11</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2015-5-22</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12</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交银施罗德基金管理有限公司关于旗下部分基金参与上海天天基金销售有限公司基金申购、定期定额投资费率优惠活动的公告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2015-5-30</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13</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交银施罗德基金管理有限公司关于旗下部分基金参与中国农业银行股份有限公司网上银行和手机银行基金前端申购费率优惠活动的公告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2015-6-1</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14</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交银施罗德基金管理有限公司关于增加宜信普泽投资顾问（北京）有限公司为旗下部分基金的场外销售机构并参与电子交易平台基金前端申购费率优惠活动的公告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2015-6-1</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15</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2015-6-1</w:t>
            </w:r>
            <w:r>
              <w:rPr>
                <w:color w:val="000000"/>
                <w:sz w:val="24"/>
              </w:rPr>
              <w:t>3</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16</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交银施罗德基金管理有限公司关于旗下部分基金参与深圳众禄基金销售有限公司基金申购、定期定额投资费率优惠活动的公告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2015-6-1</w:t>
            </w:r>
            <w:r>
              <w:rPr>
                <w:color w:val="000000"/>
                <w:sz w:val="24"/>
              </w:rPr>
              <w:t>9</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17</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2015-6-1</w:t>
            </w:r>
            <w:r>
              <w:rPr>
                <w:color w:val="000000"/>
                <w:sz w:val="24"/>
              </w:rPr>
              <w:t>9</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18</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2015-6-30</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19</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交银施罗德基金管理有限公司关于旗下部分基金参与交通银行股份有限公司基金网上银行、手机银行前端申购费率优惠活动的公告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2015-7-1</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20</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交银施罗德基金管理有限公司关于旗下部分基金参与杭州数米基金销售有限公司基金申购、定期定额投资费率优惠活动的公告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2015-7-3</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21</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2015-7-4</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22</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2015-7-8</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23</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交银施罗德基金管理有限公司关于增加北京增财基金销售有限公司为旗下部分基金的场外销售机构并参与电子交易平台基金前端申购费率优惠活动的公告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2015-7-9</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24</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交银施罗德基金管理有限公司关于增加浙江同花顺基金销售有限公司为旗下部分基金的场外销售机构并参与电子交易平台基金前端申购费率优惠活动的公告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2015-7-9</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25</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2015-7-10</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26</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交银施罗德基金管理有限公司关于交银施罗德定期支付双息平衡混合型证券投资基金基金经理变更的公告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2015-7-11</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27</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2015-7-11</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28</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2015-7-14</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29</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交银施罗德定期支付双息平衡混合型证券投资基金</w:t>
            </w:r>
            <w:r>
              <w:rPr>
                <w:rFonts w:hint="eastAsia"/>
                <w:color w:val="000000"/>
                <w:sz w:val="24"/>
              </w:rPr>
              <w:t>2015</w:t>
            </w:r>
            <w:r>
              <w:rPr>
                <w:rFonts w:hint="eastAsia"/>
                <w:color w:val="000000"/>
                <w:sz w:val="24"/>
              </w:rPr>
              <w:t>年第</w:t>
            </w:r>
            <w:r>
              <w:rPr>
                <w:rFonts w:hint="eastAsia"/>
                <w:color w:val="000000"/>
                <w:sz w:val="24"/>
              </w:rPr>
              <w:t>2</w:t>
            </w:r>
            <w:r>
              <w:rPr>
                <w:rFonts w:hint="eastAsia"/>
                <w:color w:val="000000"/>
                <w:sz w:val="24"/>
              </w:rPr>
              <w:t>季度报告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2015-7-18</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30</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交银施罗德基金管理有限公司关于网上直销交易平台开通招商银行股份有限公司借记卡支付并实施前端申购费率优惠的公告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2015-7-27</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31</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交银施罗德基金管理有限公司关于通过网上直销交易平台开展交银施罗德货币市场证券投资基金转换转入旗下其他基金转换费率优惠活动的公告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2015-7-31</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32</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2015-8-8</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33</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交银施罗德基金管理有限公司关于增聘杨浩先生担任交银施罗德定期支付双息平衡混合型证券投资基金基金经理的公告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2015-8-15</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34</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交银施罗德基金管理有限公司关于旗下部分基金参与中国国际金融股份有限公司基金申购费率优惠活动的公告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2015-8-19</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35</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交银施罗德基金管理有限公司关于旗下部分基金参与上海天天基金销售有限公司基金申购、定期定额投资费率优惠活动的公告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2015-8-25</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36</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交银施罗德基金管理有限公司关于交银施罗德定期支付双息平衡混合型证券投资基金基金经理变更的公告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2015-8-29</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37</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交银施罗德定期支付双息平衡混合型证券投资基金</w:t>
            </w:r>
            <w:r>
              <w:rPr>
                <w:rFonts w:hint="eastAsia"/>
                <w:color w:val="000000"/>
                <w:sz w:val="24"/>
              </w:rPr>
              <w:t>2015</w:t>
            </w:r>
            <w:r>
              <w:rPr>
                <w:rFonts w:hint="eastAsia"/>
                <w:color w:val="000000"/>
                <w:sz w:val="24"/>
              </w:rPr>
              <w:t>年半年度报告摘要</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2015-8-29</w:t>
            </w:r>
          </w:p>
        </w:tc>
      </w:tr>
      <w:tr w:rsidR="00A60208">
        <w:tc>
          <w:tcPr>
            <w:tcW w:w="955"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contextualSpacing/>
              <w:jc w:val="center"/>
              <w:rPr>
                <w:color w:val="000000"/>
                <w:sz w:val="24"/>
              </w:rPr>
            </w:pPr>
            <w:r>
              <w:rPr>
                <w:rFonts w:hint="eastAsia"/>
                <w:color w:val="000000"/>
                <w:sz w:val="24"/>
              </w:rPr>
              <w:t>38</w:t>
            </w:r>
          </w:p>
        </w:tc>
        <w:tc>
          <w:tcPr>
            <w:tcW w:w="4174"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rPr>
                <w:color w:val="000000"/>
                <w:sz w:val="24"/>
              </w:rPr>
            </w:pPr>
            <w:r>
              <w:rPr>
                <w:rFonts w:hint="eastAsia"/>
                <w:color w:val="000000"/>
                <w:sz w:val="24"/>
              </w:rPr>
              <w:t>交银施罗德基金管理有限公司关于旗下部分基金参与国都证券股份有限公司手机炒股前端申购费率优惠活动的公告</w:t>
            </w:r>
          </w:p>
        </w:tc>
        <w:tc>
          <w:tcPr>
            <w:tcW w:w="1827" w:type="dxa"/>
            <w:tcBorders>
              <w:top w:val="single" w:sz="4" w:space="0" w:color="auto"/>
              <w:left w:val="single" w:sz="4" w:space="0" w:color="auto"/>
              <w:bottom w:val="single" w:sz="4" w:space="0" w:color="auto"/>
              <w:right w:val="single" w:sz="4" w:space="0" w:color="auto"/>
            </w:tcBorders>
          </w:tcPr>
          <w:p w:rsidR="00A60208" w:rsidRDefault="00A60208" w:rsidP="00A60208">
            <w:pPr>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A60208" w:rsidRDefault="00A60208" w:rsidP="00A60208">
            <w:pPr>
              <w:jc w:val="center"/>
              <w:rPr>
                <w:color w:val="000000"/>
                <w:sz w:val="24"/>
              </w:rPr>
            </w:pPr>
            <w:r>
              <w:rPr>
                <w:rFonts w:hint="eastAsia"/>
                <w:color w:val="000000"/>
                <w:sz w:val="24"/>
              </w:rPr>
              <w:t>2015-8-31</w:t>
            </w:r>
          </w:p>
        </w:tc>
      </w:tr>
    </w:tbl>
    <w:p w:rsidR="004B526F" w:rsidRDefault="0065211F">
      <w:pPr>
        <w:widowControl/>
        <w:adjustRightInd w:val="0"/>
        <w:snapToGrid w:val="0"/>
        <w:spacing w:line="360" w:lineRule="auto"/>
        <w:ind w:firstLineChars="200" w:firstLine="480"/>
        <w:rPr>
          <w:kern w:val="0"/>
          <w:sz w:val="24"/>
        </w:rPr>
      </w:pPr>
      <w:r>
        <w:rPr>
          <w:kern w:val="0"/>
          <w:sz w:val="24"/>
        </w:rPr>
        <w:t xml:space="preserve"> </w:t>
      </w:r>
    </w:p>
    <w:p w:rsidR="004B526F" w:rsidRDefault="004B526F">
      <w:pPr>
        <w:widowControl/>
        <w:adjustRightInd w:val="0"/>
        <w:snapToGrid w:val="0"/>
        <w:spacing w:line="360" w:lineRule="auto"/>
        <w:ind w:firstLineChars="200" w:firstLine="480"/>
        <w:rPr>
          <w:kern w:val="0"/>
          <w:sz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2" w:name="_Toc382321336"/>
      <w:r>
        <w:rPr>
          <w:rFonts w:ascii="宋体" w:hAnsi="宋体" w:hint="eastAsia"/>
          <w:b/>
          <w:kern w:val="0"/>
          <w:sz w:val="30"/>
        </w:rPr>
        <w:t>二十五、招募说明书的存放及查阅方式</w:t>
      </w:r>
      <w:bookmarkEnd w:id="112"/>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招募说明书存放在基金管理人、基金托管人的办公场所，投资人可在办公时间查阅；投资人在支付工本费后，可在合理时</w:t>
      </w:r>
      <w:bookmarkStart w:id="113" w:name="_Toc109537401"/>
      <w:r>
        <w:rPr>
          <w:rFonts w:hAnsi="宋体"/>
          <w:kern w:val="0"/>
          <w:sz w:val="24"/>
          <w:szCs w:val="24"/>
        </w:rPr>
        <w:t>间内取得上述文件复制件</w:t>
      </w:r>
      <w:bookmarkEnd w:id="113"/>
      <w:r>
        <w:rPr>
          <w:rFonts w:hAnsi="宋体"/>
          <w:kern w:val="0"/>
          <w:sz w:val="24"/>
          <w:szCs w:val="24"/>
        </w:rPr>
        <w:t>或复印件。对投资人按此种方式所获得的文件及其复印件，基金管理人和基金托管人</w:t>
      </w:r>
      <w:bookmarkStart w:id="114" w:name="_Toc109537402"/>
      <w:r>
        <w:rPr>
          <w:rFonts w:hAnsi="宋体"/>
          <w:kern w:val="0"/>
          <w:sz w:val="24"/>
          <w:szCs w:val="24"/>
        </w:rPr>
        <w:t>保证文本的内容与所公告的内容完全一</w:t>
      </w:r>
      <w:bookmarkEnd w:id="114"/>
      <w:r>
        <w:rPr>
          <w:rFonts w:hAnsi="宋体"/>
          <w:kern w:val="0"/>
          <w:sz w:val="24"/>
          <w:szCs w:val="24"/>
        </w:rPr>
        <w:t>致。</w:t>
      </w:r>
      <w:r>
        <w:rPr>
          <w:kern w:val="0"/>
          <w:sz w:val="24"/>
          <w:szCs w:val="24"/>
        </w:rPr>
        <w:t xml:space="preserve"> </w:t>
      </w:r>
    </w:p>
    <w:p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投资人还可以直接登录基金管理人的网站</w:t>
      </w:r>
      <w:r>
        <w:rPr>
          <w:kern w:val="0"/>
          <w:sz w:val="24"/>
          <w:szCs w:val="24"/>
        </w:rPr>
        <w:t>(</w:t>
      </w:r>
      <w:hyperlink r:id="rId18" w:history="1">
        <w:r>
          <w:rPr>
            <w:kern w:val="0"/>
            <w:sz w:val="24"/>
          </w:rPr>
          <w:t>www.fund</w:t>
        </w:r>
        <w:r>
          <w:rPr>
            <w:rFonts w:hint="eastAsia"/>
            <w:kern w:val="0"/>
            <w:sz w:val="24"/>
          </w:rPr>
          <w:t>001</w:t>
        </w:r>
        <w:r>
          <w:rPr>
            <w:kern w:val="0"/>
            <w:sz w:val="24"/>
          </w:rPr>
          <w:t>.com</w:t>
        </w:r>
        <w:r>
          <w:rPr>
            <w:sz w:val="24"/>
            <w:szCs w:val="24"/>
          </w:rPr>
          <w:t>，</w:t>
        </w:r>
        <w:r>
          <w:rPr>
            <w:sz w:val="24"/>
            <w:szCs w:val="24"/>
          </w:rPr>
          <w:t>www.bocomschroder.com</w:t>
        </w:r>
      </w:hyperlink>
      <w:r>
        <w:rPr>
          <w:kern w:val="0"/>
          <w:sz w:val="24"/>
          <w:szCs w:val="24"/>
        </w:rPr>
        <w:t>)</w:t>
      </w:r>
      <w:r>
        <w:rPr>
          <w:rFonts w:hAnsi="宋体"/>
          <w:kern w:val="0"/>
          <w:sz w:val="24"/>
          <w:szCs w:val="24"/>
        </w:rPr>
        <w:t>查阅和下载招募说明书。</w:t>
      </w:r>
      <w:r>
        <w:rPr>
          <w:kern w:val="0"/>
          <w:sz w:val="24"/>
          <w:szCs w:val="24"/>
        </w:rPr>
        <w:t xml:space="preserve"> </w:t>
      </w:r>
    </w:p>
    <w:p w:rsidR="004B526F" w:rsidRDefault="004B526F">
      <w:pPr>
        <w:widowControl/>
        <w:adjustRightInd w:val="0"/>
        <w:snapToGrid w:val="0"/>
        <w:spacing w:line="360" w:lineRule="auto"/>
        <w:ind w:firstLineChars="200" w:firstLine="480"/>
        <w:rPr>
          <w:kern w:val="0"/>
          <w:sz w:val="24"/>
          <w:szCs w:val="24"/>
        </w:rPr>
      </w:pPr>
    </w:p>
    <w:p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5" w:name="_Toc382321337"/>
      <w:r>
        <w:rPr>
          <w:rFonts w:ascii="宋体" w:hAnsi="宋体" w:hint="eastAsia"/>
          <w:b/>
          <w:kern w:val="0"/>
          <w:sz w:val="30"/>
        </w:rPr>
        <w:t>二十六、备查文件</w:t>
      </w:r>
      <w:bookmarkEnd w:id="115"/>
    </w:p>
    <w:p w:rsidR="004B526F" w:rsidRDefault="0065211F">
      <w:pPr>
        <w:widowControl/>
        <w:adjustRightInd w:val="0"/>
        <w:snapToGrid w:val="0"/>
        <w:spacing w:line="360" w:lineRule="auto"/>
        <w:ind w:firstLineChars="200" w:firstLine="480"/>
        <w:rPr>
          <w:kern w:val="0"/>
          <w:sz w:val="24"/>
        </w:rPr>
      </w:pPr>
      <w:r>
        <w:rPr>
          <w:rFonts w:hAnsi="宋体"/>
          <w:kern w:val="0"/>
          <w:sz w:val="24"/>
        </w:rPr>
        <w:t>以下备查文件存放在基金管理人的办公场所，在办公时间可供免费查阅。</w:t>
      </w:r>
    </w:p>
    <w:p w:rsidR="004B526F" w:rsidRDefault="0065211F">
      <w:pPr>
        <w:widowControl/>
        <w:adjustRightInd w:val="0"/>
        <w:snapToGrid w:val="0"/>
        <w:spacing w:line="360" w:lineRule="auto"/>
        <w:ind w:firstLineChars="200" w:firstLine="480"/>
        <w:rPr>
          <w:kern w:val="0"/>
          <w:sz w:val="24"/>
        </w:rPr>
      </w:pPr>
      <w:r>
        <w:rPr>
          <w:rFonts w:hAnsi="宋体"/>
          <w:kern w:val="0"/>
          <w:sz w:val="24"/>
        </w:rPr>
        <w:t>（一）中国证监会批准交银施罗德定期支付双息平衡混合型证券投资基金募集的文件</w:t>
      </w:r>
      <w:r>
        <w:rPr>
          <w:kern w:val="0"/>
          <w:sz w:val="24"/>
        </w:rPr>
        <w:t xml:space="preserve"> </w:t>
      </w:r>
    </w:p>
    <w:p w:rsidR="004B526F" w:rsidRDefault="0065211F">
      <w:pPr>
        <w:widowControl/>
        <w:adjustRightInd w:val="0"/>
        <w:snapToGrid w:val="0"/>
        <w:spacing w:line="360" w:lineRule="auto"/>
        <w:ind w:firstLineChars="200" w:firstLine="480"/>
        <w:rPr>
          <w:kern w:val="0"/>
          <w:sz w:val="24"/>
        </w:rPr>
      </w:pPr>
      <w:r>
        <w:rPr>
          <w:rFonts w:hAnsi="宋体"/>
          <w:kern w:val="0"/>
          <w:sz w:val="24"/>
        </w:rPr>
        <w:t>（二）《交银施罗德定期支付双息平衡混合型证券投资基金基金合同》</w:t>
      </w:r>
      <w:r>
        <w:rPr>
          <w:kern w:val="0"/>
          <w:sz w:val="24"/>
        </w:rPr>
        <w:t xml:space="preserve"> </w:t>
      </w:r>
    </w:p>
    <w:p w:rsidR="004B526F" w:rsidRDefault="0065211F">
      <w:pPr>
        <w:widowControl/>
        <w:adjustRightInd w:val="0"/>
        <w:snapToGrid w:val="0"/>
        <w:spacing w:line="360" w:lineRule="auto"/>
        <w:ind w:firstLineChars="200" w:firstLine="480"/>
        <w:rPr>
          <w:kern w:val="0"/>
          <w:sz w:val="24"/>
        </w:rPr>
      </w:pPr>
      <w:r>
        <w:rPr>
          <w:rFonts w:hAnsi="宋体"/>
          <w:kern w:val="0"/>
          <w:sz w:val="24"/>
        </w:rPr>
        <w:t>（三）《交银施罗德</w:t>
      </w:r>
      <w:bookmarkStart w:id="116" w:name="_Toc109537403"/>
      <w:r>
        <w:rPr>
          <w:rFonts w:hAnsi="宋体"/>
          <w:kern w:val="0"/>
          <w:sz w:val="24"/>
        </w:rPr>
        <w:t>定期支付双息平衡混合</w:t>
      </w:r>
      <w:bookmarkEnd w:id="116"/>
      <w:r>
        <w:rPr>
          <w:rFonts w:hAnsi="宋体"/>
          <w:kern w:val="0"/>
          <w:sz w:val="24"/>
        </w:rPr>
        <w:t>型证券投资基金托管协议》</w:t>
      </w:r>
      <w:r>
        <w:rPr>
          <w:kern w:val="0"/>
          <w:sz w:val="24"/>
        </w:rPr>
        <w:t xml:space="preserve"> </w:t>
      </w:r>
    </w:p>
    <w:p w:rsidR="004B526F" w:rsidRDefault="0065211F">
      <w:pPr>
        <w:widowControl/>
        <w:adjustRightInd w:val="0"/>
        <w:snapToGrid w:val="0"/>
        <w:spacing w:line="360" w:lineRule="auto"/>
        <w:ind w:firstLineChars="200" w:firstLine="480"/>
        <w:rPr>
          <w:kern w:val="0"/>
          <w:sz w:val="24"/>
        </w:rPr>
      </w:pPr>
      <w:r>
        <w:rPr>
          <w:rFonts w:hAnsi="宋体"/>
          <w:kern w:val="0"/>
          <w:sz w:val="24"/>
        </w:rPr>
        <w:t>（四）基金管理人业务资格批件、营业执照</w:t>
      </w:r>
    </w:p>
    <w:p w:rsidR="004B526F" w:rsidRDefault="0065211F">
      <w:pPr>
        <w:widowControl/>
        <w:adjustRightInd w:val="0"/>
        <w:snapToGrid w:val="0"/>
        <w:spacing w:line="360" w:lineRule="auto"/>
        <w:ind w:firstLineChars="200" w:firstLine="480"/>
        <w:rPr>
          <w:kern w:val="0"/>
          <w:sz w:val="24"/>
        </w:rPr>
      </w:pPr>
      <w:r>
        <w:rPr>
          <w:rFonts w:hAnsi="宋体"/>
          <w:kern w:val="0"/>
          <w:sz w:val="24"/>
        </w:rPr>
        <w:t>（五）基金托管人业务资格批件、营业执照</w:t>
      </w:r>
    </w:p>
    <w:p w:rsidR="004B526F" w:rsidRDefault="0065211F">
      <w:pPr>
        <w:widowControl/>
        <w:adjustRightInd w:val="0"/>
        <w:snapToGrid w:val="0"/>
        <w:spacing w:line="360" w:lineRule="auto"/>
        <w:ind w:firstLineChars="200" w:firstLine="480"/>
        <w:rPr>
          <w:kern w:val="0"/>
          <w:sz w:val="24"/>
        </w:rPr>
      </w:pPr>
      <w:r>
        <w:rPr>
          <w:rFonts w:hAnsi="宋体"/>
          <w:kern w:val="0"/>
          <w:sz w:val="24"/>
        </w:rPr>
        <w:t>（六）关于申请募集交银施罗德定期支付双息平衡混合型证券投资基金之法律意见书</w:t>
      </w:r>
    </w:p>
    <w:p w:rsidR="004B526F" w:rsidRDefault="004B526F">
      <w:pPr>
        <w:ind w:firstLineChars="200" w:firstLine="420"/>
      </w:pPr>
    </w:p>
    <w:sectPr w:rsidR="004B526F">
      <w:headerReference w:type="default" r:id="rId19"/>
      <w:footerReference w:type="default" r:id="rId20"/>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B43" w:rsidRDefault="009A7B43">
      <w:r>
        <w:separator/>
      </w:r>
    </w:p>
  </w:endnote>
  <w:endnote w:type="continuationSeparator" w:id="0">
    <w:p w:rsidR="009A7B43" w:rsidRDefault="009A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208" w:rsidRDefault="00A60208">
    <w:pPr>
      <w:pStyle w:val="ac"/>
      <w:jc w:val="center"/>
    </w:pPr>
    <w:r>
      <w:fldChar w:fldCharType="begin"/>
    </w:r>
    <w:r>
      <w:instrText xml:space="preserve"> PAGE   \* MERGEFORMAT </w:instrText>
    </w:r>
    <w:r>
      <w:fldChar w:fldCharType="separate"/>
    </w:r>
    <w:r w:rsidR="005C7887" w:rsidRPr="005C7887">
      <w:rPr>
        <w:noProof/>
        <w:lang w:val="zh-CN"/>
      </w:rPr>
      <w:t>134</w:t>
    </w:r>
    <w:r>
      <w:rPr>
        <w:lang w:val="zh-CN"/>
      </w:rPr>
      <w:fldChar w:fldCharType="end"/>
    </w:r>
  </w:p>
  <w:p w:rsidR="00A60208" w:rsidRDefault="00A602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B43" w:rsidRDefault="009A7B43">
      <w:r>
        <w:separator/>
      </w:r>
    </w:p>
  </w:footnote>
  <w:footnote w:type="continuationSeparator" w:id="0">
    <w:p w:rsidR="009A7B43" w:rsidRDefault="009A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208" w:rsidRDefault="00A60208">
    <w:pPr>
      <w:pStyle w:val="ad"/>
      <w:jc w:val="right"/>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w:t>
    </w:r>
    <w:proofErr w:type="gramStart"/>
    <w:r>
      <w:rPr>
        <w:rFonts w:hint="eastAsia"/>
      </w:rPr>
      <w:t>息平衡</w:t>
    </w:r>
    <w:proofErr w:type="gramEnd"/>
    <w:r>
      <w:rPr>
        <w:rFonts w:hint="eastAsia"/>
      </w:rPr>
      <w:t>混合型证券投资基金</w:t>
    </w:r>
  </w:p>
  <w:p w:rsidR="00A60208" w:rsidRDefault="00A60208">
    <w:pPr>
      <w:pStyle w:val="ad"/>
      <w:jc w:val="right"/>
    </w:pPr>
    <w:r>
      <w:rPr>
        <w:rFonts w:hint="eastAsia"/>
      </w:rPr>
      <w:t>（更新）招募说明书（</w:t>
    </w:r>
    <w:r>
      <w:rPr>
        <w:rFonts w:hint="eastAsia"/>
      </w:rPr>
      <w:t>201</w:t>
    </w:r>
    <w:r>
      <w:t>5</w:t>
    </w:r>
    <w:r>
      <w:rPr>
        <w:rFonts w:hint="eastAsia"/>
      </w:rPr>
      <w:t>年第</w:t>
    </w:r>
    <w:r>
      <w:t>2</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01DE"/>
    <w:rsid w:val="00025B2C"/>
    <w:rsid w:val="0005149B"/>
    <w:rsid w:val="00063DC3"/>
    <w:rsid w:val="000770E9"/>
    <w:rsid w:val="00083001"/>
    <w:rsid w:val="00091943"/>
    <w:rsid w:val="00092013"/>
    <w:rsid w:val="000A0C01"/>
    <w:rsid w:val="000C620D"/>
    <w:rsid w:val="000E1D40"/>
    <w:rsid w:val="000E63DB"/>
    <w:rsid w:val="0011420E"/>
    <w:rsid w:val="00123E15"/>
    <w:rsid w:val="00145A62"/>
    <w:rsid w:val="00147138"/>
    <w:rsid w:val="00151944"/>
    <w:rsid w:val="00172A27"/>
    <w:rsid w:val="00172EAA"/>
    <w:rsid w:val="00187F67"/>
    <w:rsid w:val="001976B4"/>
    <w:rsid w:val="001E2DA6"/>
    <w:rsid w:val="00201028"/>
    <w:rsid w:val="00232C13"/>
    <w:rsid w:val="00233137"/>
    <w:rsid w:val="00251F0A"/>
    <w:rsid w:val="00255115"/>
    <w:rsid w:val="00256F93"/>
    <w:rsid w:val="0026642F"/>
    <w:rsid w:val="00287A97"/>
    <w:rsid w:val="00290C99"/>
    <w:rsid w:val="002A66CC"/>
    <w:rsid w:val="002B182D"/>
    <w:rsid w:val="002C6E18"/>
    <w:rsid w:val="002D5794"/>
    <w:rsid w:val="002E12E3"/>
    <w:rsid w:val="002E3F07"/>
    <w:rsid w:val="003031EA"/>
    <w:rsid w:val="00310501"/>
    <w:rsid w:val="00322FD4"/>
    <w:rsid w:val="00325B1D"/>
    <w:rsid w:val="00334E05"/>
    <w:rsid w:val="00335302"/>
    <w:rsid w:val="0036059E"/>
    <w:rsid w:val="0036153F"/>
    <w:rsid w:val="00383DE2"/>
    <w:rsid w:val="003B080D"/>
    <w:rsid w:val="003B1D3E"/>
    <w:rsid w:val="003C164F"/>
    <w:rsid w:val="003C5A3A"/>
    <w:rsid w:val="003E6104"/>
    <w:rsid w:val="003E7C80"/>
    <w:rsid w:val="0043602F"/>
    <w:rsid w:val="0044349B"/>
    <w:rsid w:val="00447F87"/>
    <w:rsid w:val="00465D3C"/>
    <w:rsid w:val="00485D76"/>
    <w:rsid w:val="004B526F"/>
    <w:rsid w:val="004C04DD"/>
    <w:rsid w:val="004D17CB"/>
    <w:rsid w:val="004E3EB2"/>
    <w:rsid w:val="004E44EA"/>
    <w:rsid w:val="004E7152"/>
    <w:rsid w:val="0051600F"/>
    <w:rsid w:val="005170B0"/>
    <w:rsid w:val="005350D8"/>
    <w:rsid w:val="00546A5C"/>
    <w:rsid w:val="005618B6"/>
    <w:rsid w:val="005762FF"/>
    <w:rsid w:val="005910F0"/>
    <w:rsid w:val="005952E3"/>
    <w:rsid w:val="00597E40"/>
    <w:rsid w:val="005B0479"/>
    <w:rsid w:val="005C6704"/>
    <w:rsid w:val="005C7887"/>
    <w:rsid w:val="005E339F"/>
    <w:rsid w:val="005F3FDC"/>
    <w:rsid w:val="00602704"/>
    <w:rsid w:val="00614C3F"/>
    <w:rsid w:val="0061663B"/>
    <w:rsid w:val="00633A02"/>
    <w:rsid w:val="0065211F"/>
    <w:rsid w:val="006D1B02"/>
    <w:rsid w:val="006E3296"/>
    <w:rsid w:val="006E39CF"/>
    <w:rsid w:val="006F301B"/>
    <w:rsid w:val="006F7348"/>
    <w:rsid w:val="007051D9"/>
    <w:rsid w:val="00721EDE"/>
    <w:rsid w:val="00725FDB"/>
    <w:rsid w:val="00744CE9"/>
    <w:rsid w:val="007464B7"/>
    <w:rsid w:val="00755EC5"/>
    <w:rsid w:val="00772CAA"/>
    <w:rsid w:val="00783788"/>
    <w:rsid w:val="00783A4E"/>
    <w:rsid w:val="00791ACF"/>
    <w:rsid w:val="007C3E61"/>
    <w:rsid w:val="007C63F9"/>
    <w:rsid w:val="007E3D0B"/>
    <w:rsid w:val="007E659A"/>
    <w:rsid w:val="00823869"/>
    <w:rsid w:val="00827D19"/>
    <w:rsid w:val="00842700"/>
    <w:rsid w:val="00847242"/>
    <w:rsid w:val="008477BF"/>
    <w:rsid w:val="008538B8"/>
    <w:rsid w:val="008540BB"/>
    <w:rsid w:val="00861778"/>
    <w:rsid w:val="00861841"/>
    <w:rsid w:val="00880892"/>
    <w:rsid w:val="00892467"/>
    <w:rsid w:val="00897A2D"/>
    <w:rsid w:val="008A3F9F"/>
    <w:rsid w:val="008A7178"/>
    <w:rsid w:val="008F00CA"/>
    <w:rsid w:val="008F1EF4"/>
    <w:rsid w:val="008F5345"/>
    <w:rsid w:val="00927215"/>
    <w:rsid w:val="0093483D"/>
    <w:rsid w:val="009948E9"/>
    <w:rsid w:val="009A7B43"/>
    <w:rsid w:val="009B68FD"/>
    <w:rsid w:val="009D5E35"/>
    <w:rsid w:val="009E67DD"/>
    <w:rsid w:val="009F458A"/>
    <w:rsid w:val="00A1016E"/>
    <w:rsid w:val="00A141C0"/>
    <w:rsid w:val="00A15767"/>
    <w:rsid w:val="00A30070"/>
    <w:rsid w:val="00A568E6"/>
    <w:rsid w:val="00A60208"/>
    <w:rsid w:val="00A707E6"/>
    <w:rsid w:val="00AC3579"/>
    <w:rsid w:val="00AD12E6"/>
    <w:rsid w:val="00AD255C"/>
    <w:rsid w:val="00AD7A52"/>
    <w:rsid w:val="00AE18F7"/>
    <w:rsid w:val="00B06AF1"/>
    <w:rsid w:val="00B41549"/>
    <w:rsid w:val="00B468A1"/>
    <w:rsid w:val="00B5624F"/>
    <w:rsid w:val="00B6063D"/>
    <w:rsid w:val="00B67D8A"/>
    <w:rsid w:val="00B7466C"/>
    <w:rsid w:val="00BA20C0"/>
    <w:rsid w:val="00BE3F80"/>
    <w:rsid w:val="00BF4C47"/>
    <w:rsid w:val="00C10429"/>
    <w:rsid w:val="00C20234"/>
    <w:rsid w:val="00C25BFF"/>
    <w:rsid w:val="00C427C0"/>
    <w:rsid w:val="00C51B21"/>
    <w:rsid w:val="00C81B08"/>
    <w:rsid w:val="00C830E5"/>
    <w:rsid w:val="00C946BC"/>
    <w:rsid w:val="00CB75F1"/>
    <w:rsid w:val="00CC2A6F"/>
    <w:rsid w:val="00CD3170"/>
    <w:rsid w:val="00CE3B1B"/>
    <w:rsid w:val="00CF74E8"/>
    <w:rsid w:val="00D017C1"/>
    <w:rsid w:val="00D11A48"/>
    <w:rsid w:val="00D164AF"/>
    <w:rsid w:val="00D201C0"/>
    <w:rsid w:val="00D34C1B"/>
    <w:rsid w:val="00D37F52"/>
    <w:rsid w:val="00D80462"/>
    <w:rsid w:val="00DA52AF"/>
    <w:rsid w:val="00DB4DA1"/>
    <w:rsid w:val="00DC2F79"/>
    <w:rsid w:val="00DC71E3"/>
    <w:rsid w:val="00DF3F08"/>
    <w:rsid w:val="00E03742"/>
    <w:rsid w:val="00E043F1"/>
    <w:rsid w:val="00E05487"/>
    <w:rsid w:val="00E34E9B"/>
    <w:rsid w:val="00E4227B"/>
    <w:rsid w:val="00E45E63"/>
    <w:rsid w:val="00E641FB"/>
    <w:rsid w:val="00E67C2E"/>
    <w:rsid w:val="00EC1AAD"/>
    <w:rsid w:val="00ED5B20"/>
    <w:rsid w:val="00EE3837"/>
    <w:rsid w:val="00F07ADE"/>
    <w:rsid w:val="00F12767"/>
    <w:rsid w:val="00F2245C"/>
    <w:rsid w:val="00F32912"/>
    <w:rsid w:val="00F37466"/>
    <w:rsid w:val="00F45BDB"/>
    <w:rsid w:val="00F5651A"/>
    <w:rsid w:val="00F624B0"/>
    <w:rsid w:val="00F733EF"/>
    <w:rsid w:val="00FC0D47"/>
    <w:rsid w:val="00FD7C0B"/>
    <w:rsid w:val="00FE5F74"/>
    <w:rsid w:val="00FF256A"/>
    <w:rsid w:val="2ACE1AED"/>
    <w:rsid w:val="65F7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56B676E-7F54-4183-A738-EB16ECF2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rPr>
      <w:color w:val="0000FF"/>
      <w:u w:val="single"/>
    </w:rPr>
  </w:style>
  <w:style w:type="character" w:styleId="af3">
    <w:name w:val="annotation reference"/>
    <w:rPr>
      <w:sz w:val="21"/>
    </w:rPr>
  </w:style>
  <w:style w:type="table" w:styleId="af4">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har4">
    <w:name w:val="Char"/>
    <w:basedOn w:val="a"/>
  </w:style>
  <w:style w:type="paragraph" w:customStyle="1" w:styleId="af6">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rPr>
      <w:kern w:val="2"/>
      <w:sz w:val="18"/>
    </w:rPr>
  </w:style>
  <w:style w:type="character" w:customStyle="1" w:styleId="Char0">
    <w:name w:val="正文首行缩进 Char"/>
    <w:link w:val="a6"/>
    <w:rPr>
      <w:kern w:val="2"/>
      <w:sz w:val="21"/>
    </w:rPr>
  </w:style>
  <w:style w:type="character" w:customStyle="1" w:styleId="Char1">
    <w:name w:val="文档结构图 Char"/>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image" Target="media/image2.png"/><Relationship Id="rId18" Type="http://schemas.openxmlformats.org/officeDocument/2006/relationships/hyperlink" Target="http://www.jysld.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jyfund.com/page/px120913083148055000.html" TargetMode="External"/><Relationship Id="rId17" Type="http://schemas.openxmlformats.org/officeDocument/2006/relationships/hyperlink" Target="http://www.jysld.com&#25110;www.bocomschroder.com/"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ocomschroder.co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bocomschroder.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nkcomm.com/"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134</Pages>
  <Words>14541</Words>
  <Characters>82889</Characters>
  <Application>Microsoft Office Word</Application>
  <DocSecurity>0</DocSecurity>
  <Lines>690</Lines>
  <Paragraphs>194</Paragraphs>
  <ScaleCrop>false</ScaleCrop>
  <Company>jysld</Company>
  <LinksUpToDate>false</LinksUpToDate>
  <CharactersWithSpaces>97236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张雨珊</cp:lastModifiedBy>
  <cp:revision>4</cp:revision>
  <cp:lastPrinted>2015-09-28T08:53:00Z</cp:lastPrinted>
  <dcterms:created xsi:type="dcterms:W3CDTF">2015-09-28T08:50:00Z</dcterms:created>
  <dcterms:modified xsi:type="dcterms:W3CDTF">2015-09-28T08:55:00Z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