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E8" w:rsidRDefault="006A5CE8">
      <w:pPr>
        <w:rPr>
          <w:rFonts w:ascii="仿宋" w:eastAsia="仿宋" w:hAnsi="仿宋"/>
        </w:rPr>
      </w:pPr>
    </w:p>
    <w:p w:rsidR="00A5656C" w:rsidRDefault="00A5656C">
      <w:pPr>
        <w:rPr>
          <w:rFonts w:ascii="仿宋" w:eastAsia="仿宋" w:hAnsi="仿宋"/>
        </w:rPr>
      </w:pPr>
    </w:p>
    <w:p w:rsidR="00A5656C" w:rsidRPr="00A64CAA" w:rsidRDefault="00A5656C">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D3771B" w:rsidRDefault="00B1650C" w:rsidP="00274C7A">
            <w:pPr>
              <w:snapToGrid w:val="0"/>
              <w:ind w:rightChars="20" w:right="42"/>
              <w:jc w:val="right"/>
              <w:rPr>
                <w:rFonts w:ascii="仿宋" w:eastAsia="仿宋" w:hAnsi="仿宋"/>
                <w:b/>
                <w:color w:val="AA9678"/>
                <w:sz w:val="52"/>
                <w:szCs w:val="52"/>
              </w:rPr>
            </w:pPr>
            <w:r w:rsidRPr="00B1650C">
              <w:rPr>
                <w:rFonts w:ascii="仿宋" w:eastAsia="仿宋" w:hAnsi="仿宋" w:hint="eastAsia"/>
                <w:b/>
                <w:color w:val="082F6B"/>
                <w:sz w:val="52"/>
                <w:szCs w:val="52"/>
              </w:rPr>
              <w:t>如何驾驭“价值毁灭者”</w:t>
            </w:r>
          </w:p>
          <w:p w:rsidR="00C941BA" w:rsidRPr="00FE46CE" w:rsidRDefault="00EB72B0" w:rsidP="00274C7A">
            <w:pPr>
              <w:snapToGrid w:val="0"/>
              <w:ind w:rightChars="20" w:right="42"/>
              <w:jc w:val="right"/>
              <w:rPr>
                <w:rFonts w:ascii="仿宋" w:eastAsia="仿宋" w:hAnsi="仿宋"/>
                <w:b/>
                <w:color w:val="082F6B"/>
                <w:sz w:val="52"/>
                <w:szCs w:val="52"/>
              </w:rPr>
            </w:pPr>
            <w:r w:rsidRPr="00FE46CE">
              <w:rPr>
                <w:rFonts w:ascii="仿宋" w:eastAsia="仿宋" w:hAnsi="仿宋" w:hint="eastAsia"/>
                <w:b/>
                <w:color w:val="082F6B"/>
                <w:sz w:val="52"/>
                <w:szCs w:val="52"/>
              </w:rPr>
              <w:t>——浅谈航空业投资价值</w:t>
            </w:r>
          </w:p>
          <w:p w:rsidR="00FE46CE" w:rsidRPr="00D9615B" w:rsidRDefault="00FE46CE" w:rsidP="00274C7A">
            <w:pPr>
              <w:snapToGrid w:val="0"/>
              <w:ind w:rightChars="20" w:right="42"/>
              <w:jc w:val="right"/>
              <w:rPr>
                <w:rFonts w:ascii="仿宋" w:eastAsia="仿宋" w:hAnsi="仿宋"/>
                <w:b/>
                <w:color w:val="AA9678"/>
                <w:sz w:val="52"/>
                <w:szCs w:val="5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AF56D9" w:rsidP="00AF56D9">
            <w:pPr>
              <w:snapToGrid w:val="0"/>
              <w:spacing w:line="276" w:lineRule="auto"/>
              <w:ind w:leftChars="472" w:left="991" w:rightChars="20" w:right="42"/>
              <w:jc w:val="right"/>
              <w:rPr>
                <w:rFonts w:ascii="仿宋" w:eastAsia="仿宋" w:hAnsi="仿宋"/>
                <w:b/>
                <w:color w:val="4F81BD"/>
                <w:sz w:val="32"/>
                <w:szCs w:val="32"/>
              </w:rPr>
            </w:pPr>
            <w:r>
              <w:rPr>
                <w:rFonts w:ascii="仿宋" w:eastAsia="仿宋" w:hAnsi="仿宋" w:hint="eastAsia"/>
                <w:b/>
                <w:color w:val="082F6B"/>
                <w:sz w:val="52"/>
                <w:szCs w:val="52"/>
              </w:rPr>
              <w:t>宏观经济</w:t>
            </w:r>
            <w:r w:rsidR="00EA4F19">
              <w:rPr>
                <w:rFonts w:ascii="仿宋" w:eastAsia="仿宋" w:hAnsi="仿宋" w:hint="eastAsia"/>
                <w:b/>
                <w:color w:val="082F6B"/>
                <w:sz w:val="52"/>
                <w:szCs w:val="52"/>
              </w:rPr>
              <w:t>与</w:t>
            </w:r>
            <w:r w:rsidR="00EA4F19">
              <w:rPr>
                <w:rFonts w:ascii="仿宋" w:eastAsia="仿宋" w:hAnsi="仿宋"/>
                <w:b/>
                <w:color w:val="082F6B"/>
                <w:sz w:val="52"/>
                <w:szCs w:val="52"/>
              </w:rPr>
              <w:t>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D50CCC">
      <w:pPr>
        <w:spacing w:before="240"/>
        <w:ind w:rightChars="404" w:right="848"/>
        <w:jc w:val="left"/>
        <w:rPr>
          <w:rFonts w:ascii="仿宋" w:eastAsia="仿宋" w:hAnsi="仿宋" w:hint="eastAsia"/>
          <w:b/>
          <w:noProof/>
          <w:color w:val="000080"/>
          <w:sz w:val="32"/>
          <w:szCs w:val="32"/>
        </w:rPr>
      </w:pPr>
      <w:r>
        <w:rPr>
          <w:noProof/>
        </w:rPr>
        <w:lastRenderedPageBreak/>
        <w:drawing>
          <wp:anchor distT="0" distB="0" distL="114300" distR="114300" simplePos="0" relativeHeight="251657728" behindDoc="0" locked="0" layoutInCell="1" allowOverlap="1" wp14:anchorId="39794959" wp14:editId="7CFF9D57">
            <wp:simplePos x="0" y="0"/>
            <wp:positionH relativeFrom="column">
              <wp:posOffset>5374861</wp:posOffset>
            </wp:positionH>
            <wp:positionV relativeFrom="paragraph">
              <wp:posOffset>442</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p>
    <w:p w:rsidR="000C7DE3" w:rsidRDefault="000C7DE3" w:rsidP="00204C38">
      <w:pPr>
        <w:spacing w:before="240" w:line="324" w:lineRule="auto"/>
        <w:ind w:leftChars="1080" w:left="2268" w:rightChars="471" w:right="989"/>
        <w:jc w:val="left"/>
        <w:rPr>
          <w:rFonts w:ascii="仿宋" w:eastAsia="仿宋" w:hAnsi="仿宋"/>
          <w:b/>
          <w:color w:val="082F6B"/>
          <w:sz w:val="44"/>
          <w:szCs w:val="44"/>
        </w:rPr>
      </w:pPr>
    </w:p>
    <w:p w:rsidR="00212C3E" w:rsidRDefault="00DE2C6B" w:rsidP="000B465D">
      <w:pPr>
        <w:spacing w:before="240" w:line="324" w:lineRule="auto"/>
        <w:ind w:leftChars="1080" w:left="2268" w:rightChars="471" w:right="989"/>
        <w:jc w:val="left"/>
        <w:rPr>
          <w:rFonts w:ascii="仿宋" w:eastAsia="仿宋" w:hAnsi="仿宋"/>
          <w:b/>
          <w:color w:val="082F6B"/>
          <w:sz w:val="44"/>
          <w:szCs w:val="44"/>
        </w:rPr>
      </w:pPr>
      <w:r w:rsidRPr="00DE2C6B">
        <w:rPr>
          <w:rFonts w:ascii="仿宋" w:eastAsia="仿宋" w:hAnsi="仿宋" w:hint="eastAsia"/>
          <w:b/>
          <w:color w:val="082F6B"/>
          <w:sz w:val="44"/>
          <w:szCs w:val="44"/>
        </w:rPr>
        <w:t>如何驾驭“价值毁灭者”</w:t>
      </w:r>
    </w:p>
    <w:p w:rsidR="00B4206A" w:rsidRPr="008F70E9" w:rsidRDefault="00DE2C6B" w:rsidP="000B465D">
      <w:pPr>
        <w:spacing w:before="240" w:line="324" w:lineRule="auto"/>
        <w:ind w:leftChars="1080" w:left="2268" w:rightChars="471" w:right="989"/>
        <w:jc w:val="left"/>
        <w:rPr>
          <w:rFonts w:ascii="仿宋" w:eastAsia="仿宋" w:hAnsi="仿宋"/>
          <w:b/>
          <w:color w:val="082F6B"/>
          <w:sz w:val="44"/>
          <w:szCs w:val="44"/>
        </w:rPr>
      </w:pPr>
      <w:r w:rsidRPr="00DE2C6B">
        <w:rPr>
          <w:rFonts w:ascii="仿宋" w:eastAsia="仿宋" w:hAnsi="仿宋" w:hint="eastAsia"/>
          <w:b/>
          <w:color w:val="082F6B"/>
          <w:sz w:val="44"/>
          <w:szCs w:val="44"/>
        </w:rPr>
        <w:t>——浅谈航空业投资价值</w:t>
      </w:r>
    </w:p>
    <w:p w:rsidR="00D6325B" w:rsidRPr="00D6325B" w:rsidRDefault="00D00EB1" w:rsidP="00D50CCC">
      <w:pPr>
        <w:spacing w:before="240" w:line="324" w:lineRule="auto"/>
        <w:ind w:leftChars="1080" w:left="2268" w:rightChars="471" w:right="989"/>
        <w:jc w:val="left"/>
        <w:rPr>
          <w:rFonts w:ascii="仿宋" w:eastAsia="仿宋" w:hAnsi="仿宋"/>
          <w:sz w:val="24"/>
          <w:szCs w:val="24"/>
        </w:rPr>
      </w:pPr>
      <w:r w:rsidRPr="00D00EB1">
        <w:rPr>
          <w:rFonts w:ascii="仿宋" w:eastAsia="仿宋" w:hAnsi="仿宋" w:hint="eastAsia"/>
          <w:sz w:val="24"/>
          <w:szCs w:val="24"/>
        </w:rPr>
        <w:t>“你想成为百万富翁吗？很简单，你先成为亿万富翁，然后去投资航空股，你就会变成百万富翁了。” ——巴菲特。航空运输服务不可储存、公司财务经营杠杆高、产品相对同质化和行业价格透明四大特点，决定了航空业长期存在过度竞争，这是导致航空业“毁灭价值”的根源。航空公司成本结构相对刚性，机票收入却受多重因素影响而起伏不定，行业呈现盈利微薄而且脆弱的特点，因此长期难以产生股东价值。</w:t>
      </w:r>
    </w:p>
    <w:p w:rsidR="000C7DE3" w:rsidRDefault="00D50CCC" w:rsidP="00D50CCC">
      <w:pPr>
        <w:spacing w:before="240" w:line="324" w:lineRule="auto"/>
        <w:ind w:leftChars="1080" w:left="2268" w:rightChars="471" w:right="989"/>
        <w:jc w:val="left"/>
        <w:rPr>
          <w:rFonts w:ascii="仿宋" w:eastAsia="仿宋" w:hAnsi="仿宋"/>
          <w:sz w:val="24"/>
          <w:szCs w:val="24"/>
        </w:rPr>
      </w:pPr>
      <w:r w:rsidRPr="00D50CCC">
        <w:rPr>
          <w:rFonts w:ascii="仿宋" w:eastAsia="仿宋" w:hAnsi="仿宋" w:hint="eastAsia"/>
          <w:sz w:val="24"/>
          <w:szCs w:val="24"/>
        </w:rPr>
        <w:t>但本文通过探讨中国航空业未来的投资价值得出结论：</w:t>
      </w:r>
      <w:r>
        <w:rPr>
          <w:rFonts w:ascii="仿宋" w:eastAsia="仿宋" w:hAnsi="仿宋" w:hint="eastAsia"/>
          <w:sz w:val="24"/>
          <w:szCs w:val="24"/>
        </w:rPr>
        <w:t>只要</w:t>
      </w:r>
      <w:r w:rsidRPr="00D50CCC">
        <w:rPr>
          <w:rFonts w:ascii="仿宋" w:eastAsia="仿宋" w:hAnsi="仿宋" w:hint="eastAsia"/>
          <w:sz w:val="24"/>
          <w:szCs w:val="24"/>
        </w:rPr>
        <w:t>善于把握周期，享受波动，航空股就能够</w:t>
      </w:r>
      <w:r w:rsidR="00862511">
        <w:rPr>
          <w:rFonts w:ascii="仿宋" w:eastAsia="仿宋" w:hAnsi="仿宋" w:hint="eastAsia"/>
          <w:sz w:val="24"/>
          <w:szCs w:val="24"/>
        </w:rPr>
        <w:t>创</w:t>
      </w:r>
      <w:r w:rsidRPr="00D50CCC">
        <w:rPr>
          <w:rFonts w:ascii="仿宋" w:eastAsia="仿宋" w:hAnsi="仿宋" w:hint="eastAsia"/>
          <w:sz w:val="24"/>
          <w:szCs w:val="24"/>
        </w:rPr>
        <w:t>造出真正的投资价值！</w:t>
      </w:r>
    </w:p>
    <w:p w:rsidR="00D50CCC" w:rsidRPr="00D50CCC" w:rsidRDefault="00D50CCC" w:rsidP="00D50CCC">
      <w:pPr>
        <w:spacing w:before="240" w:line="324" w:lineRule="auto"/>
        <w:ind w:leftChars="1080" w:left="2268" w:rightChars="471" w:right="989"/>
        <w:jc w:val="left"/>
        <w:rPr>
          <w:rFonts w:ascii="仿宋" w:eastAsia="仿宋" w:hAnsi="仿宋" w:hint="eastAsia"/>
          <w:sz w:val="24"/>
          <w:szCs w:val="24"/>
        </w:rPr>
      </w:pPr>
    </w:p>
    <w:p w:rsidR="00EA57C0" w:rsidRPr="00567F50" w:rsidRDefault="00EA57C0" w:rsidP="00EA57C0">
      <w:pPr>
        <w:spacing w:before="240" w:line="324" w:lineRule="auto"/>
        <w:ind w:leftChars="1080" w:left="2268" w:rightChars="471" w:right="989"/>
        <w:jc w:val="left"/>
        <w:rPr>
          <w:rFonts w:ascii="仿宋" w:eastAsia="仿宋" w:hAnsi="仿宋"/>
          <w:b/>
          <w:color w:val="082F6B"/>
          <w:sz w:val="44"/>
          <w:szCs w:val="44"/>
        </w:rPr>
      </w:pPr>
      <w:r w:rsidRPr="002D6A58">
        <w:rPr>
          <w:rFonts w:ascii="仿宋" w:eastAsia="仿宋" w:hAnsi="仿宋" w:hint="eastAsia"/>
          <w:b/>
          <w:color w:val="082F6B"/>
          <w:sz w:val="44"/>
          <w:szCs w:val="44"/>
        </w:rPr>
        <w:t>股</w:t>
      </w:r>
      <w:r w:rsidRPr="00FB7BC8">
        <w:rPr>
          <w:rFonts w:ascii="仿宋" w:eastAsia="仿宋" w:hAnsi="仿宋" w:hint="eastAsia"/>
          <w:b/>
          <w:color w:val="082F6B"/>
          <w:sz w:val="44"/>
          <w:szCs w:val="44"/>
        </w:rPr>
        <w:t>票市</w:t>
      </w:r>
      <w:r w:rsidRPr="002D6A58">
        <w:rPr>
          <w:rFonts w:ascii="仿宋" w:eastAsia="仿宋" w:hAnsi="仿宋" w:hint="eastAsia"/>
          <w:b/>
          <w:color w:val="082F6B"/>
          <w:sz w:val="44"/>
          <w:szCs w:val="44"/>
        </w:rPr>
        <w:t>场运行周报</w:t>
      </w:r>
      <w:r w:rsidRPr="002D6A58">
        <w:rPr>
          <w:rFonts w:ascii="仿宋" w:eastAsia="仿宋" w:hAnsi="仿宋" w:hint="eastAsia"/>
          <w:b/>
          <w:color w:val="082F6B"/>
          <w:sz w:val="36"/>
          <w:szCs w:val="36"/>
        </w:rPr>
        <w:t>（</w:t>
      </w:r>
      <w:r w:rsidR="00C365B2">
        <w:rPr>
          <w:rFonts w:ascii="仿宋" w:eastAsia="仿宋" w:hAnsi="仿宋" w:hint="eastAsia"/>
          <w:b/>
          <w:color w:val="082F6B"/>
          <w:sz w:val="36"/>
          <w:szCs w:val="36"/>
        </w:rPr>
        <w:t>2015</w:t>
      </w:r>
      <w:r w:rsidR="00AA0FAD">
        <w:rPr>
          <w:rFonts w:ascii="仿宋" w:eastAsia="仿宋" w:hAnsi="仿宋" w:hint="eastAsia"/>
          <w:b/>
          <w:color w:val="082F6B"/>
          <w:sz w:val="36"/>
          <w:szCs w:val="36"/>
        </w:rPr>
        <w:t>1005</w:t>
      </w:r>
      <w:r w:rsidRPr="002D6A58">
        <w:rPr>
          <w:rFonts w:ascii="仿宋" w:eastAsia="仿宋" w:hAnsi="仿宋" w:hint="eastAsia"/>
          <w:b/>
          <w:color w:val="082F6B"/>
          <w:sz w:val="36"/>
          <w:szCs w:val="36"/>
        </w:rPr>
        <w:t>-</w:t>
      </w:r>
      <w:r w:rsidR="00C365B2">
        <w:rPr>
          <w:rFonts w:ascii="仿宋" w:eastAsia="仿宋" w:hAnsi="仿宋" w:hint="eastAsia"/>
          <w:b/>
          <w:color w:val="082F6B"/>
          <w:sz w:val="36"/>
          <w:szCs w:val="36"/>
        </w:rPr>
        <w:t>2015</w:t>
      </w:r>
      <w:r w:rsidR="00AA0FAD">
        <w:rPr>
          <w:rFonts w:ascii="仿宋" w:eastAsia="仿宋" w:hAnsi="仿宋" w:hint="eastAsia"/>
          <w:b/>
          <w:color w:val="082F6B"/>
          <w:sz w:val="36"/>
          <w:szCs w:val="36"/>
        </w:rPr>
        <w:t>1009</w:t>
      </w:r>
      <w:r>
        <w:rPr>
          <w:rFonts w:ascii="仿宋" w:eastAsia="仿宋" w:hAnsi="仿宋" w:hint="eastAsia"/>
          <w:b/>
          <w:color w:val="082F6B"/>
          <w:sz w:val="36"/>
          <w:szCs w:val="36"/>
        </w:rPr>
        <w:t>）</w:t>
      </w:r>
    </w:p>
    <w:p w:rsidR="00EA57C0" w:rsidRDefault="00EA57C0" w:rsidP="00EA57C0">
      <w:pPr>
        <w:spacing w:after="240" w:line="300" w:lineRule="auto"/>
        <w:ind w:leftChars="1080" w:left="2268" w:rightChars="471" w:right="989"/>
        <w:jc w:val="left"/>
        <w:rPr>
          <w:rFonts w:ascii="仿宋" w:eastAsia="仿宋" w:hAnsi="仿宋"/>
          <w:sz w:val="24"/>
          <w:szCs w:val="24"/>
          <w:lang w:val="en-GB"/>
        </w:rPr>
      </w:pPr>
      <w:proofErr w:type="gramStart"/>
      <w:r w:rsidRPr="00567F50">
        <w:rPr>
          <w:rFonts w:ascii="仿宋" w:eastAsia="仿宋" w:hAnsi="仿宋" w:hint="eastAsia"/>
          <w:b/>
          <w:color w:val="0088CC"/>
          <w:sz w:val="24"/>
          <w:szCs w:val="24"/>
        </w:rPr>
        <w:t>交银施罗</w:t>
      </w:r>
      <w:proofErr w:type="gramEnd"/>
      <w:r w:rsidRPr="00567F50">
        <w:rPr>
          <w:rFonts w:ascii="仿宋" w:eastAsia="仿宋" w:hAnsi="仿宋" w:hint="eastAsia"/>
          <w:b/>
          <w:color w:val="0088CC"/>
          <w:sz w:val="24"/>
          <w:szCs w:val="24"/>
        </w:rPr>
        <w:t>德量化投资部</w:t>
      </w:r>
    </w:p>
    <w:p w:rsidR="005A1D95" w:rsidRPr="00E16A7D" w:rsidRDefault="005A1D95" w:rsidP="00EA57C0">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sz w:val="24"/>
          <w:szCs w:val="24"/>
          <w:lang w:val="en-GB"/>
        </w:rPr>
        <w:t>本周</w:t>
      </w:r>
      <w:r>
        <w:rPr>
          <w:rFonts w:ascii="仿宋" w:eastAsia="仿宋" w:hAnsi="仿宋" w:hint="eastAsia"/>
          <w:sz w:val="24"/>
          <w:szCs w:val="24"/>
          <w:lang w:val="en-GB"/>
        </w:rPr>
        <w:t>仅两个</w:t>
      </w:r>
      <w:r>
        <w:rPr>
          <w:rFonts w:ascii="仿宋" w:eastAsia="仿宋" w:hAnsi="仿宋"/>
          <w:sz w:val="24"/>
          <w:szCs w:val="24"/>
          <w:lang w:val="en-GB"/>
        </w:rPr>
        <w:t>交易日，</w:t>
      </w:r>
      <w:r w:rsidRPr="00567F50">
        <w:rPr>
          <w:rFonts w:ascii="仿宋" w:eastAsia="仿宋" w:hAnsi="仿宋" w:hint="eastAsia"/>
          <w:sz w:val="24"/>
          <w:szCs w:val="24"/>
          <w:lang w:val="en-GB"/>
        </w:rPr>
        <w:t>上证综指</w:t>
      </w:r>
      <w:r>
        <w:rPr>
          <w:rFonts w:ascii="仿宋" w:eastAsia="仿宋" w:hAnsi="仿宋" w:hint="eastAsia"/>
          <w:sz w:val="24"/>
          <w:szCs w:val="24"/>
          <w:lang w:val="en-GB"/>
        </w:rPr>
        <w:t>上涨</w:t>
      </w:r>
      <w:r w:rsidRPr="00474CEE">
        <w:rPr>
          <w:rFonts w:ascii="仿宋" w:eastAsia="仿宋" w:hAnsi="仿宋" w:cs="Arial"/>
        </w:rPr>
        <w:t>4.27%</w:t>
      </w:r>
      <w:r w:rsidRPr="00567F50">
        <w:rPr>
          <w:rFonts w:ascii="仿宋" w:eastAsia="仿宋" w:hAnsi="仿宋" w:hint="eastAsia"/>
          <w:sz w:val="24"/>
          <w:szCs w:val="24"/>
          <w:lang w:val="en-GB"/>
        </w:rPr>
        <w:t>，深证成指</w:t>
      </w:r>
      <w:r>
        <w:rPr>
          <w:rFonts w:ascii="仿宋" w:eastAsia="仿宋" w:hAnsi="仿宋" w:hint="eastAsia"/>
          <w:sz w:val="24"/>
          <w:szCs w:val="24"/>
          <w:lang w:val="en-GB"/>
        </w:rPr>
        <w:t>上涨</w:t>
      </w:r>
      <w:r w:rsidRPr="00474CEE">
        <w:rPr>
          <w:rFonts w:ascii="仿宋" w:eastAsia="仿宋" w:hAnsi="仿宋" w:cs="Arial"/>
        </w:rPr>
        <w:t>5.53%</w:t>
      </w:r>
      <w:r w:rsidRPr="00567F50">
        <w:rPr>
          <w:rFonts w:ascii="仿宋" w:eastAsia="仿宋" w:hAnsi="仿宋" w:hint="eastAsia"/>
          <w:sz w:val="24"/>
          <w:szCs w:val="24"/>
          <w:lang w:val="en-GB"/>
        </w:rPr>
        <w:t>，中小</w:t>
      </w:r>
      <w:proofErr w:type="gramStart"/>
      <w:r w:rsidRPr="00567F50">
        <w:rPr>
          <w:rFonts w:ascii="仿宋" w:eastAsia="仿宋" w:hAnsi="仿宋" w:hint="eastAsia"/>
          <w:sz w:val="24"/>
          <w:szCs w:val="24"/>
          <w:lang w:val="en-GB"/>
        </w:rPr>
        <w:t>板指数</w:t>
      </w:r>
      <w:proofErr w:type="gramEnd"/>
      <w:r>
        <w:rPr>
          <w:rFonts w:ascii="仿宋" w:eastAsia="仿宋" w:hAnsi="仿宋" w:hint="eastAsia"/>
          <w:sz w:val="24"/>
          <w:szCs w:val="24"/>
          <w:lang w:val="en-GB"/>
        </w:rPr>
        <w:t>上涨</w:t>
      </w:r>
      <w:r w:rsidRPr="00474CEE">
        <w:rPr>
          <w:rFonts w:ascii="仿宋" w:eastAsia="仿宋" w:hAnsi="仿宋" w:cs="Arial"/>
        </w:rPr>
        <w:t>5.63%</w:t>
      </w:r>
      <w:r w:rsidRPr="00567F50">
        <w:rPr>
          <w:rFonts w:ascii="仿宋" w:eastAsia="仿宋" w:hAnsi="仿宋" w:hint="eastAsia"/>
          <w:sz w:val="24"/>
          <w:szCs w:val="24"/>
          <w:lang w:val="en-GB"/>
        </w:rPr>
        <w:t>，沪深两市成交量为</w:t>
      </w:r>
      <w:r w:rsidRPr="00AA3962">
        <w:rPr>
          <w:rFonts w:ascii="仿宋" w:eastAsia="仿宋" w:hAnsi="仿宋" w:cs="Arial"/>
        </w:rPr>
        <w:t>11,823.73</w:t>
      </w:r>
      <w:r w:rsidRPr="00567F50">
        <w:rPr>
          <w:rFonts w:ascii="仿宋" w:eastAsia="仿宋" w:hAnsi="仿宋" w:hint="eastAsia"/>
          <w:sz w:val="24"/>
          <w:szCs w:val="24"/>
          <w:lang w:val="en-GB"/>
        </w:rPr>
        <w:t>亿元。</w:t>
      </w:r>
      <w:r w:rsidRPr="003F1BC6">
        <w:rPr>
          <w:rFonts w:ascii="仿宋" w:eastAsia="仿宋" w:hAnsi="仿宋" w:hint="eastAsia"/>
          <w:sz w:val="24"/>
          <w:szCs w:val="24"/>
          <w:lang w:val="en-GB"/>
        </w:rPr>
        <w:t>机械设备、有色金属、计算机</w:t>
      </w:r>
      <w:r>
        <w:rPr>
          <w:rFonts w:ascii="仿宋" w:eastAsia="仿宋" w:hAnsi="仿宋" w:hint="eastAsia"/>
          <w:sz w:val="24"/>
          <w:szCs w:val="24"/>
          <w:lang w:val="en-GB"/>
        </w:rPr>
        <w:t>涨幅最大</w:t>
      </w:r>
      <w:r>
        <w:rPr>
          <w:rFonts w:ascii="仿宋" w:eastAsia="仿宋" w:hAnsi="仿宋"/>
          <w:sz w:val="24"/>
          <w:szCs w:val="24"/>
          <w:lang w:val="en-GB"/>
        </w:rPr>
        <w:t>，分别</w:t>
      </w:r>
      <w:r>
        <w:rPr>
          <w:rFonts w:ascii="仿宋" w:eastAsia="仿宋" w:hAnsi="仿宋" w:hint="eastAsia"/>
          <w:sz w:val="24"/>
          <w:szCs w:val="24"/>
          <w:lang w:val="en-GB"/>
        </w:rPr>
        <w:t>上涨</w:t>
      </w:r>
      <w:r w:rsidRPr="00140E58">
        <w:rPr>
          <w:rFonts w:ascii="仿宋" w:eastAsia="仿宋" w:hAnsi="仿宋" w:hint="eastAsia"/>
          <w:sz w:val="24"/>
          <w:szCs w:val="24"/>
          <w:lang w:val="en-GB"/>
        </w:rPr>
        <w:t>7.21%、7.01%、6.69%</w:t>
      </w:r>
      <w:r>
        <w:rPr>
          <w:rFonts w:ascii="仿宋" w:eastAsia="仿宋" w:hAnsi="仿宋"/>
          <w:sz w:val="24"/>
          <w:szCs w:val="24"/>
          <w:lang w:val="en-GB"/>
        </w:rPr>
        <w:t>。</w:t>
      </w:r>
      <w:r w:rsidRPr="00567F50">
        <w:rPr>
          <w:rFonts w:ascii="仿宋" w:eastAsia="仿宋" w:hAnsi="仿宋" w:hint="eastAsia"/>
          <w:sz w:val="24"/>
          <w:szCs w:val="24"/>
          <w:lang w:val="en-GB"/>
        </w:rPr>
        <w:t>从行业换手率来看，</w:t>
      </w:r>
      <w:r>
        <w:rPr>
          <w:rFonts w:ascii="仿宋" w:eastAsia="仿宋" w:hAnsi="仿宋" w:hint="eastAsia"/>
          <w:sz w:val="24"/>
          <w:szCs w:val="24"/>
          <w:lang w:val="en-GB"/>
        </w:rPr>
        <w:t>计算机行业</w:t>
      </w:r>
      <w:r w:rsidRPr="00567F50">
        <w:rPr>
          <w:rFonts w:ascii="仿宋" w:eastAsia="仿宋" w:hAnsi="仿宋" w:hint="eastAsia"/>
          <w:sz w:val="24"/>
          <w:szCs w:val="24"/>
          <w:lang w:val="en-GB"/>
        </w:rPr>
        <w:t>换手率最大，换手率</w:t>
      </w:r>
      <w:r>
        <w:rPr>
          <w:rFonts w:ascii="仿宋" w:eastAsia="仿宋" w:hAnsi="仿宋" w:hint="eastAsia"/>
          <w:sz w:val="24"/>
          <w:szCs w:val="24"/>
          <w:lang w:val="en-GB"/>
        </w:rPr>
        <w:t>为</w:t>
      </w:r>
      <w:r w:rsidRPr="006A4869">
        <w:rPr>
          <w:rFonts w:ascii="仿宋" w:eastAsia="仿宋" w:hAnsi="仿宋"/>
          <w:sz w:val="24"/>
          <w:szCs w:val="24"/>
          <w:lang w:val="en-GB"/>
        </w:rPr>
        <w:t>8.13%</w:t>
      </w:r>
      <w:r>
        <w:rPr>
          <w:rFonts w:ascii="仿宋" w:eastAsia="仿宋" w:hAnsi="仿宋" w:hint="eastAsia"/>
          <w:sz w:val="24"/>
          <w:szCs w:val="24"/>
          <w:lang w:val="en-GB"/>
        </w:rPr>
        <w:t>。</w:t>
      </w:r>
    </w:p>
    <w:p w:rsidR="00B60F49" w:rsidRDefault="005A3BF6" w:rsidP="0047159F">
      <w:pPr>
        <w:widowControl/>
        <w:ind w:firstLineChars="500" w:firstLine="2209"/>
        <w:jc w:val="left"/>
        <w:rPr>
          <w:rFonts w:ascii="仿宋" w:eastAsia="仿宋" w:hAnsi="仿宋"/>
          <w:b/>
          <w:color w:val="082F6B"/>
          <w:sz w:val="44"/>
          <w:szCs w:val="44"/>
        </w:rPr>
      </w:pPr>
      <w:r>
        <w:rPr>
          <w:rFonts w:ascii="仿宋" w:eastAsia="仿宋" w:hAnsi="仿宋"/>
          <w:b/>
          <w:color w:val="082F6B"/>
          <w:sz w:val="44"/>
          <w:szCs w:val="44"/>
        </w:rPr>
        <w:br w:type="page"/>
      </w:r>
      <w:r w:rsidR="00B60F49" w:rsidRPr="00B60F49">
        <w:rPr>
          <w:rFonts w:ascii="仿宋" w:eastAsia="仿宋" w:hAnsi="仿宋" w:hint="eastAsia"/>
          <w:b/>
          <w:color w:val="082F6B"/>
          <w:sz w:val="44"/>
          <w:szCs w:val="44"/>
        </w:rPr>
        <w:lastRenderedPageBreak/>
        <w:t>如何驾驭“价值毁灭者”</w:t>
      </w:r>
    </w:p>
    <w:p w:rsidR="000144FB" w:rsidRPr="008F70E9" w:rsidRDefault="00B60F49" w:rsidP="0047159F">
      <w:pPr>
        <w:widowControl/>
        <w:ind w:firstLineChars="500" w:firstLine="2209"/>
        <w:jc w:val="left"/>
        <w:rPr>
          <w:rFonts w:ascii="仿宋" w:eastAsia="仿宋" w:hAnsi="仿宋"/>
          <w:b/>
          <w:color w:val="082F6B"/>
          <w:sz w:val="44"/>
          <w:szCs w:val="44"/>
        </w:rPr>
      </w:pPr>
      <w:r w:rsidRPr="00B60F49">
        <w:rPr>
          <w:rFonts w:ascii="仿宋" w:eastAsia="仿宋" w:hAnsi="仿宋" w:hint="eastAsia"/>
          <w:b/>
          <w:color w:val="082F6B"/>
          <w:sz w:val="44"/>
          <w:szCs w:val="44"/>
        </w:rPr>
        <w:t>——浅谈航空业投资价值</w:t>
      </w:r>
    </w:p>
    <w:p w:rsidR="008B1D8D" w:rsidRPr="008B1D8D" w:rsidRDefault="00C365B2" w:rsidP="008B1D8D">
      <w:pPr>
        <w:adjustRightInd w:val="0"/>
        <w:snapToGrid w:val="0"/>
        <w:spacing w:beforeLines="50" w:before="156" w:afterLines="50" w:after="156" w:line="300" w:lineRule="auto"/>
        <w:ind w:leftChars="1080" w:left="2268" w:rightChars="471" w:right="989"/>
        <w:jc w:val="left"/>
        <w:rPr>
          <w:rFonts w:ascii="仿宋" w:eastAsia="仿宋" w:hAnsi="仿宋"/>
          <w:b/>
          <w:color w:val="0088CC"/>
          <w:sz w:val="24"/>
          <w:szCs w:val="24"/>
        </w:rPr>
      </w:pPr>
      <w:r w:rsidRPr="00C365B2">
        <w:rPr>
          <w:rFonts w:ascii="仿宋" w:eastAsia="仿宋" w:hAnsi="仿宋" w:hint="eastAsia"/>
          <w:b/>
          <w:color w:val="0088CC"/>
          <w:sz w:val="24"/>
          <w:szCs w:val="24"/>
        </w:rPr>
        <w:t>交银</w:t>
      </w:r>
      <w:r w:rsidR="00E83A07">
        <w:rPr>
          <w:rFonts w:ascii="仿宋" w:eastAsia="仿宋" w:hAnsi="仿宋" w:hint="eastAsia"/>
          <w:b/>
          <w:color w:val="0088CC"/>
          <w:sz w:val="24"/>
          <w:szCs w:val="24"/>
        </w:rPr>
        <w:t>施罗德</w:t>
      </w:r>
      <w:r w:rsidR="00E83A07">
        <w:rPr>
          <w:rFonts w:ascii="仿宋" w:eastAsia="仿宋" w:hAnsi="仿宋"/>
          <w:b/>
          <w:color w:val="0088CC"/>
          <w:sz w:val="24"/>
          <w:szCs w:val="24"/>
        </w:rPr>
        <w:t>研究员</w:t>
      </w:r>
      <w:r w:rsidR="00B60F49">
        <w:rPr>
          <w:rFonts w:ascii="仿宋" w:eastAsia="仿宋" w:hAnsi="仿宋" w:hint="eastAsia"/>
          <w:b/>
          <w:color w:val="0088CC"/>
          <w:sz w:val="24"/>
          <w:szCs w:val="24"/>
        </w:rPr>
        <w:t xml:space="preserve">  </w:t>
      </w:r>
      <w:r w:rsidR="00B60F49" w:rsidRPr="00B60F49">
        <w:rPr>
          <w:rFonts w:ascii="仿宋" w:eastAsia="仿宋" w:hAnsi="仿宋" w:hint="eastAsia"/>
          <w:b/>
          <w:color w:val="0088CC"/>
          <w:sz w:val="24"/>
          <w:szCs w:val="24"/>
        </w:rPr>
        <w:t>徐森洲</w:t>
      </w:r>
    </w:p>
    <w:p w:rsidR="008B1D8D" w:rsidRDefault="008B1D8D" w:rsidP="008B1D8D">
      <w:pPr>
        <w:spacing w:beforeLines="50" w:before="156" w:line="324" w:lineRule="auto"/>
        <w:ind w:leftChars="1080" w:left="2268" w:rightChars="471" w:right="989" w:firstLineChars="200" w:firstLine="482"/>
        <w:jc w:val="left"/>
        <w:rPr>
          <w:rFonts w:ascii="仿宋" w:eastAsia="仿宋" w:hAnsi="仿宋"/>
          <w:b/>
          <w:sz w:val="24"/>
          <w:szCs w:val="24"/>
        </w:rPr>
      </w:pPr>
    </w:p>
    <w:p w:rsidR="008B1D8D" w:rsidRPr="008B1D8D" w:rsidRDefault="008B1D8D" w:rsidP="008B1D8D">
      <w:pPr>
        <w:spacing w:beforeLines="50" w:before="156" w:line="324" w:lineRule="auto"/>
        <w:ind w:leftChars="1080" w:left="2268" w:rightChars="471" w:right="989" w:firstLineChars="200" w:firstLine="482"/>
        <w:jc w:val="left"/>
        <w:rPr>
          <w:rFonts w:ascii="仿宋" w:eastAsia="仿宋" w:hAnsi="仿宋"/>
          <w:b/>
          <w:sz w:val="24"/>
          <w:szCs w:val="24"/>
        </w:rPr>
      </w:pPr>
      <w:r w:rsidRPr="008B1D8D">
        <w:rPr>
          <w:rFonts w:ascii="仿宋" w:eastAsia="仿宋" w:hAnsi="仿宋" w:hint="eastAsia"/>
          <w:b/>
          <w:sz w:val="24"/>
          <w:szCs w:val="24"/>
        </w:rPr>
        <w:t>航空因何成为“价值毁灭者”？</w:t>
      </w:r>
    </w:p>
    <w:p w:rsidR="008B1D8D" w:rsidRPr="008B1D8D" w:rsidRDefault="008B1D8D" w:rsidP="008B1D8D">
      <w:pPr>
        <w:spacing w:beforeLines="50" w:before="156" w:line="324" w:lineRule="auto"/>
        <w:ind w:leftChars="1080" w:left="2268" w:rightChars="471" w:right="989" w:firstLineChars="200" w:firstLine="480"/>
        <w:jc w:val="left"/>
        <w:rPr>
          <w:rFonts w:ascii="仿宋" w:eastAsia="仿宋" w:hAnsi="仿宋"/>
          <w:sz w:val="24"/>
          <w:szCs w:val="24"/>
        </w:rPr>
      </w:pPr>
      <w:r w:rsidRPr="008B1D8D">
        <w:rPr>
          <w:rFonts w:ascii="仿宋" w:eastAsia="仿宋" w:hAnsi="仿宋" w:hint="eastAsia"/>
          <w:sz w:val="24"/>
          <w:szCs w:val="24"/>
        </w:rPr>
        <w:t>“你想成为百万富翁吗？很简单，你先成为亿万富翁，然后去投资航空股，你就会变成百万富翁了。” ——巴菲特。</w:t>
      </w:r>
    </w:p>
    <w:p w:rsidR="008B1D8D" w:rsidRPr="008B1D8D" w:rsidRDefault="008B1D8D" w:rsidP="008B1D8D">
      <w:pPr>
        <w:spacing w:beforeLines="50" w:before="156" w:line="324" w:lineRule="auto"/>
        <w:ind w:leftChars="1080" w:left="2268" w:rightChars="471" w:right="989" w:firstLineChars="200" w:firstLine="480"/>
        <w:jc w:val="left"/>
        <w:rPr>
          <w:rFonts w:ascii="仿宋" w:eastAsia="仿宋" w:hAnsi="仿宋"/>
          <w:sz w:val="24"/>
          <w:szCs w:val="24"/>
        </w:rPr>
      </w:pPr>
      <w:r w:rsidRPr="008B1D8D">
        <w:rPr>
          <w:rFonts w:ascii="仿宋" w:eastAsia="仿宋" w:hAnsi="仿宋" w:hint="eastAsia"/>
          <w:sz w:val="24"/>
          <w:szCs w:val="24"/>
        </w:rPr>
        <w:t>关于航空股是“价值毁灭者”的论述来自“股神”一次不成功的投资经历。1989年巴菲特投资了美国航空，此前多年高速发展的美航，在巴菲特投入了3.58亿美元之后，收入开始出现萎缩，此后甚至一度要靠出售飞机来给员工发工资。1994年美航发生五年来的第五起空难，使得应付给巴菲特的优先股股息也不得不推迟。终于在1998年，巴菲特和美国航空情尽缘散，“股神”从此对于航空为代表强周期品种的投资格外谨慎。</w:t>
      </w:r>
    </w:p>
    <w:p w:rsidR="008B1D8D" w:rsidRPr="008B1D8D" w:rsidRDefault="008B1D8D" w:rsidP="008B1D8D">
      <w:pPr>
        <w:spacing w:beforeLines="50" w:before="156" w:line="324" w:lineRule="auto"/>
        <w:ind w:leftChars="1080" w:left="2268" w:rightChars="471" w:right="989" w:firstLineChars="200" w:firstLine="480"/>
        <w:jc w:val="left"/>
        <w:rPr>
          <w:rFonts w:ascii="仿宋" w:eastAsia="仿宋" w:hAnsi="仿宋"/>
          <w:sz w:val="24"/>
          <w:szCs w:val="24"/>
        </w:rPr>
      </w:pPr>
      <w:r w:rsidRPr="008B1D8D">
        <w:rPr>
          <w:rFonts w:ascii="仿宋" w:eastAsia="仿宋" w:hAnsi="仿宋" w:hint="eastAsia"/>
          <w:sz w:val="24"/>
          <w:szCs w:val="24"/>
        </w:rPr>
        <w:t>航空运输服务不可储存、公司财务经营杠杆高、产品相对同质化和行业价格透明四大特点，决定了航空业长期存在过度竞争，这是导致航空业“毁灭价值”的根源。航空公司成本结构相对刚性，机票收入却受多重因素影响而起伏不定，行业呈现盈利微薄而且脆弱的特点，因此长期难以产生股东价值。</w:t>
      </w:r>
    </w:p>
    <w:p w:rsidR="008B1D8D" w:rsidRPr="008B1D8D" w:rsidRDefault="008B1D8D" w:rsidP="008B1D8D">
      <w:pPr>
        <w:spacing w:beforeLines="50" w:before="156" w:line="324" w:lineRule="auto"/>
        <w:ind w:leftChars="1080" w:left="2268" w:rightChars="471" w:right="989" w:firstLineChars="200" w:firstLine="480"/>
        <w:jc w:val="left"/>
        <w:rPr>
          <w:rFonts w:ascii="仿宋" w:eastAsia="仿宋" w:hAnsi="仿宋"/>
          <w:sz w:val="24"/>
          <w:szCs w:val="24"/>
        </w:rPr>
      </w:pPr>
    </w:p>
    <w:p w:rsidR="008B1D8D" w:rsidRPr="00773E45" w:rsidRDefault="008B1D8D" w:rsidP="008B1D8D">
      <w:pPr>
        <w:spacing w:beforeLines="50" w:before="156" w:line="324" w:lineRule="auto"/>
        <w:ind w:leftChars="1080" w:left="2268" w:rightChars="471" w:right="989" w:firstLineChars="200" w:firstLine="482"/>
        <w:jc w:val="left"/>
        <w:rPr>
          <w:rFonts w:ascii="仿宋" w:eastAsia="仿宋" w:hAnsi="仿宋"/>
          <w:b/>
          <w:sz w:val="24"/>
          <w:szCs w:val="24"/>
        </w:rPr>
      </w:pPr>
      <w:r w:rsidRPr="00773E45">
        <w:rPr>
          <w:rFonts w:ascii="仿宋" w:eastAsia="仿宋" w:hAnsi="仿宋" w:hint="eastAsia"/>
          <w:b/>
          <w:sz w:val="24"/>
          <w:szCs w:val="24"/>
        </w:rPr>
        <w:t>十年航空股周期波动复盘</w:t>
      </w:r>
    </w:p>
    <w:p w:rsidR="008B1D8D" w:rsidRPr="008B1D8D" w:rsidRDefault="008B1D8D" w:rsidP="008B1D8D">
      <w:pPr>
        <w:spacing w:beforeLines="50" w:before="156" w:line="324" w:lineRule="auto"/>
        <w:ind w:leftChars="1080" w:left="2268" w:rightChars="471" w:right="989" w:firstLineChars="200" w:firstLine="480"/>
        <w:jc w:val="left"/>
        <w:rPr>
          <w:rFonts w:ascii="仿宋" w:eastAsia="仿宋" w:hAnsi="仿宋"/>
          <w:sz w:val="24"/>
          <w:szCs w:val="24"/>
        </w:rPr>
      </w:pPr>
      <w:r w:rsidRPr="008B1D8D">
        <w:rPr>
          <w:rFonts w:ascii="仿宋" w:eastAsia="仿宋" w:hAnsi="仿宋" w:hint="eastAsia"/>
          <w:sz w:val="24"/>
          <w:szCs w:val="24"/>
        </w:rPr>
        <w:t>航空股的涨跌通常主要受到三个方面因素的影响：供需关系、油价、汇率。2006</w:t>
      </w:r>
      <w:r w:rsidR="00A72FEF">
        <w:rPr>
          <w:rFonts w:ascii="仿宋" w:eastAsia="仿宋" w:hAnsi="仿宋" w:hint="eastAsia"/>
          <w:sz w:val="24"/>
          <w:szCs w:val="24"/>
        </w:rPr>
        <w:t>年</w:t>
      </w:r>
      <w:r w:rsidRPr="008B1D8D">
        <w:rPr>
          <w:rFonts w:ascii="仿宋" w:eastAsia="仿宋" w:hAnsi="仿宋" w:hint="eastAsia"/>
          <w:sz w:val="24"/>
          <w:szCs w:val="24"/>
        </w:rPr>
        <w:t>-2015年，我国民航客运周转量保持了12.5%以上的复合增长率，营业收入的复合增长率超过13%。供需结构虽然是航空业盈利的主要决定因素，但是中国A股航空公司的盈利和股价波动，往往都是汇率或者油价的大幅波动引发的。</w:t>
      </w:r>
    </w:p>
    <w:p w:rsidR="008B1D8D" w:rsidRPr="008B1D8D" w:rsidRDefault="008B1D8D" w:rsidP="008B1D8D">
      <w:pPr>
        <w:spacing w:beforeLines="50" w:before="156" w:line="324" w:lineRule="auto"/>
        <w:ind w:leftChars="1080" w:left="2268" w:rightChars="471" w:right="989" w:firstLineChars="200" w:firstLine="480"/>
        <w:jc w:val="left"/>
        <w:rPr>
          <w:rFonts w:ascii="仿宋" w:eastAsia="仿宋" w:hAnsi="仿宋"/>
          <w:sz w:val="24"/>
          <w:szCs w:val="24"/>
        </w:rPr>
      </w:pPr>
      <w:r w:rsidRPr="008B1D8D">
        <w:rPr>
          <w:rFonts w:ascii="仿宋" w:eastAsia="仿宋" w:hAnsi="仿宋" w:hint="eastAsia"/>
          <w:sz w:val="24"/>
          <w:szCs w:val="24"/>
        </w:rPr>
        <w:t>2005年7月我国正式汇改，人民币兑美元汇率快速升值，本币升值一方面给</w:t>
      </w:r>
      <w:r w:rsidRPr="008B1D8D">
        <w:rPr>
          <w:rFonts w:ascii="仿宋" w:eastAsia="仿宋" w:hAnsi="仿宋" w:hint="eastAsia"/>
          <w:sz w:val="24"/>
          <w:szCs w:val="24"/>
        </w:rPr>
        <w:lastRenderedPageBreak/>
        <w:t>航空公司带来了汇兑收益，同时对出境游有所刺激，使得中国国航为代表的航空股在2007年成为十倍牛股。</w:t>
      </w:r>
    </w:p>
    <w:p w:rsidR="008B1D8D" w:rsidRPr="008B1D8D" w:rsidRDefault="008B1D8D" w:rsidP="008B1D8D">
      <w:pPr>
        <w:spacing w:beforeLines="50" w:before="156" w:line="324" w:lineRule="auto"/>
        <w:ind w:leftChars="1080" w:left="2268" w:rightChars="471" w:right="989" w:firstLineChars="200" w:firstLine="480"/>
        <w:jc w:val="left"/>
        <w:rPr>
          <w:rFonts w:ascii="仿宋" w:eastAsia="仿宋" w:hAnsi="仿宋"/>
          <w:sz w:val="24"/>
          <w:szCs w:val="24"/>
        </w:rPr>
      </w:pPr>
      <w:r w:rsidRPr="008B1D8D">
        <w:rPr>
          <w:rFonts w:ascii="仿宋" w:eastAsia="仿宋" w:hAnsi="仿宋" w:hint="eastAsia"/>
          <w:sz w:val="24"/>
          <w:szCs w:val="24"/>
        </w:rPr>
        <w:t>2008年7月WTI原油价格自145美金高点迅速下降，2008年10月跌破100美金，2009年2月跌至35美金的低点。原油价格下跌超过30%后航空股开始启动，随后油价的持续暴跌加速了航空股价的上行。原油价格暴跌在成本端为航空公司释放了大量利润，同时旅客需求在当年财政强力刺激的背景下有所释放，航空公司利润在2010年同比大幅增长，股价从2008年低点持续上涨了近4倍。</w:t>
      </w:r>
    </w:p>
    <w:p w:rsidR="008B1D8D" w:rsidRPr="008B1D8D" w:rsidRDefault="008B1D8D" w:rsidP="008B1D8D">
      <w:pPr>
        <w:spacing w:beforeLines="50" w:before="156" w:line="324" w:lineRule="auto"/>
        <w:ind w:leftChars="1080" w:left="2268" w:rightChars="471" w:right="989" w:firstLineChars="200" w:firstLine="480"/>
        <w:jc w:val="left"/>
        <w:rPr>
          <w:rFonts w:ascii="仿宋" w:eastAsia="仿宋" w:hAnsi="仿宋"/>
          <w:sz w:val="24"/>
          <w:szCs w:val="24"/>
        </w:rPr>
      </w:pPr>
      <w:r w:rsidRPr="008B1D8D">
        <w:rPr>
          <w:rFonts w:ascii="仿宋" w:eastAsia="仿宋" w:hAnsi="仿宋" w:hint="eastAsia"/>
          <w:sz w:val="24"/>
          <w:szCs w:val="24"/>
        </w:rPr>
        <w:t>本轮牛市于2014年11月启动，而当时WTI原油价格有效跌破80美元，并开始加速下滑，航空股行情正式启动。2015年以来，许多国家出台更便利的签证政策，出境游热情被迅速点燃，提高了国际航线的旅客需求。2015年第一季度中国出境游人次同比增长21.38%，2015暑期出境游人次呈现井喷式增长，同比增长达到419%。国际航线需求的增长促使航空公司把宽体机转移到海外航线上，变向减少了国内航线供给压力，使得国内航线的客座率有所提升，裸票价水平也随着客座率水涨船高。同时配合年初民航总局关于国内航线价格上限管制的放松，航空公司对于国内各条航线进行了两次有针对性的提价，从而进一步提升了盈利水平。在“天时地利人和”的有利条件下，国内航空公司在2015年创造了历史上最高的半年度利润，股价也随之上涨超过3倍。</w:t>
      </w:r>
    </w:p>
    <w:p w:rsidR="008B1D8D" w:rsidRPr="008B1D8D" w:rsidRDefault="008B1D8D" w:rsidP="008B1D8D">
      <w:pPr>
        <w:spacing w:beforeLines="50" w:before="156" w:line="324" w:lineRule="auto"/>
        <w:ind w:leftChars="1080" w:left="2268" w:rightChars="471" w:right="989" w:firstLineChars="200" w:firstLine="480"/>
        <w:jc w:val="left"/>
        <w:rPr>
          <w:rFonts w:ascii="仿宋" w:eastAsia="仿宋" w:hAnsi="仿宋"/>
          <w:sz w:val="24"/>
          <w:szCs w:val="24"/>
        </w:rPr>
      </w:pPr>
    </w:p>
    <w:p w:rsidR="008B1D8D" w:rsidRPr="00521F2B" w:rsidRDefault="008B1D8D" w:rsidP="008B1D8D">
      <w:pPr>
        <w:spacing w:beforeLines="50" w:before="156" w:line="324" w:lineRule="auto"/>
        <w:ind w:leftChars="1080" w:left="2268" w:rightChars="471" w:right="989" w:firstLineChars="200" w:firstLine="482"/>
        <w:jc w:val="left"/>
        <w:rPr>
          <w:rFonts w:ascii="仿宋" w:eastAsia="仿宋" w:hAnsi="仿宋"/>
          <w:b/>
          <w:sz w:val="24"/>
          <w:szCs w:val="24"/>
        </w:rPr>
      </w:pPr>
      <w:r w:rsidRPr="00521F2B">
        <w:rPr>
          <w:rFonts w:ascii="仿宋" w:eastAsia="仿宋" w:hAnsi="仿宋" w:hint="eastAsia"/>
          <w:b/>
          <w:sz w:val="24"/>
          <w:szCs w:val="24"/>
        </w:rPr>
        <w:t>中国航空业未来投资价值几何？</w:t>
      </w:r>
    </w:p>
    <w:p w:rsidR="008B1D8D" w:rsidRPr="008B1D8D" w:rsidRDefault="008B1D8D" w:rsidP="008B1D8D">
      <w:pPr>
        <w:spacing w:beforeLines="50" w:before="156" w:line="324" w:lineRule="auto"/>
        <w:ind w:leftChars="1080" w:left="2268" w:rightChars="471" w:right="989" w:firstLineChars="200" w:firstLine="480"/>
        <w:jc w:val="left"/>
        <w:rPr>
          <w:rFonts w:ascii="仿宋" w:eastAsia="仿宋" w:hAnsi="仿宋"/>
          <w:sz w:val="24"/>
          <w:szCs w:val="24"/>
        </w:rPr>
      </w:pPr>
      <w:r w:rsidRPr="008B1D8D">
        <w:rPr>
          <w:rFonts w:ascii="仿宋" w:eastAsia="仿宋" w:hAnsi="仿宋" w:hint="eastAsia"/>
          <w:sz w:val="24"/>
          <w:szCs w:val="24"/>
        </w:rPr>
        <w:t>我国2014年航空客运量为3.92亿人次，占总人口的0.29，仅相当于美国上世纪60年代的水平，目前美国该比率为1.5左右，相比之下仍然有较大的提升空间。2010年民航局战略规划中表示，“到2030年，人均乘机次数达到1次，旅客运输量达到15亿人次；民航成为大众化的出行方式。”国际经验表明人均GDP超过4000美元时，航空的客运需求多样化，也更具备消费属性，中国目前航空需求结构也呈现出休闲消费旅客比重逐年上升的趋势。消费者结构的变化也将会导致航空需求和GDP的增速相关性逐步减弱，使得航空股在消费升级的大背景下长期盈利能力上升，估值向消费行业靠近。</w:t>
      </w:r>
    </w:p>
    <w:p w:rsidR="008B1D8D" w:rsidRPr="008B1D8D" w:rsidRDefault="008B1D8D" w:rsidP="008B1D8D">
      <w:pPr>
        <w:spacing w:beforeLines="50" w:before="156" w:line="324" w:lineRule="auto"/>
        <w:ind w:leftChars="1080" w:left="2268" w:rightChars="471" w:right="989" w:firstLineChars="200" w:firstLine="480"/>
        <w:jc w:val="left"/>
        <w:rPr>
          <w:rFonts w:ascii="仿宋" w:eastAsia="仿宋" w:hAnsi="仿宋"/>
          <w:sz w:val="24"/>
          <w:szCs w:val="24"/>
        </w:rPr>
      </w:pPr>
      <w:r w:rsidRPr="008B1D8D">
        <w:rPr>
          <w:rFonts w:ascii="仿宋" w:eastAsia="仿宋" w:hAnsi="仿宋" w:hint="eastAsia"/>
          <w:sz w:val="24"/>
          <w:szCs w:val="24"/>
        </w:rPr>
        <w:lastRenderedPageBreak/>
        <w:t>虽然航空业一直因其业绩的大幅周期波动使其成为价值毁灭者，但是低成本航空公司通过降低单位成本，以低票价吸引乘客的同时获得较高的客座率以及收益，在经济周期波动中体现出较强的抗风险能力。美国西南航空股价自1980年以来上涨了80倍，创造了航空股的传奇。2014年2月民航局发布《关于促进低成本航空发展的指导意见》，鼓励低成本航空的发展。春秋航空在2015年成功上市，使得低成本航空公司在国内资本市场支持下如虎添翼，春秋航空2015年在日本航线的积极开拓使得其国际航线收入实现同比150%以上的增长。我们预期，低成本航空会在行业监管逐步放开、人民消费水平不断升级的大背景下得以快速发展，并且将在国内航空市场和短途国际航空市场上不断扩大市场份额，实现快速成长。</w:t>
      </w:r>
    </w:p>
    <w:p w:rsidR="008B1D8D" w:rsidRPr="008B1D8D" w:rsidRDefault="008B1D8D" w:rsidP="008B1D8D">
      <w:pPr>
        <w:spacing w:beforeLines="50" w:before="156" w:line="324" w:lineRule="auto"/>
        <w:ind w:leftChars="1080" w:left="2268" w:rightChars="471" w:right="989" w:firstLineChars="200" w:firstLine="480"/>
        <w:jc w:val="left"/>
        <w:rPr>
          <w:rFonts w:ascii="仿宋" w:eastAsia="仿宋" w:hAnsi="仿宋"/>
          <w:sz w:val="24"/>
          <w:szCs w:val="24"/>
        </w:rPr>
      </w:pPr>
      <w:r w:rsidRPr="008B1D8D">
        <w:rPr>
          <w:rFonts w:ascii="仿宋" w:eastAsia="仿宋" w:hAnsi="仿宋" w:hint="eastAsia"/>
          <w:sz w:val="24"/>
          <w:szCs w:val="24"/>
        </w:rPr>
        <w:t>随着东方航空和春秋航空相继宣布对于机队进行互联网设备改造，旅客空中上网将在不久成为现实。航空公司独占的空中互联网入口价值巨大，客户粘性高、ARPU值高。航空互联网的推广有望为航空公司带来更多的机上增值服务空间，在未来有望借助大数据分析实现“精准变现”。</w:t>
      </w:r>
    </w:p>
    <w:p w:rsidR="008B1D8D" w:rsidRPr="008B1D8D" w:rsidRDefault="008B1D8D" w:rsidP="008B1D8D">
      <w:pPr>
        <w:spacing w:beforeLines="50" w:before="156" w:line="324" w:lineRule="auto"/>
        <w:ind w:leftChars="1080" w:left="2268" w:rightChars="471" w:right="989" w:firstLineChars="200" w:firstLine="480"/>
        <w:jc w:val="left"/>
        <w:rPr>
          <w:rFonts w:ascii="仿宋" w:eastAsia="仿宋" w:hAnsi="仿宋"/>
          <w:sz w:val="24"/>
          <w:szCs w:val="24"/>
        </w:rPr>
      </w:pPr>
      <w:r w:rsidRPr="008B1D8D">
        <w:rPr>
          <w:rFonts w:ascii="仿宋" w:eastAsia="仿宋" w:hAnsi="仿宋" w:hint="eastAsia"/>
          <w:sz w:val="24"/>
          <w:szCs w:val="24"/>
        </w:rPr>
        <w:t>总而言之，传统航空公司在国际航线需求提升、国际油价低位徘徊，行业监管政策逐步放松的背景下，将会继续向着国际一流枢纽型航空公司的方向发展，利润有望继续提升。低成本航空前景广阔，收入和利润将会在未来数年伴随着我国人均乘机次数的提升而持续保持高速增长，是周期行业中的成长股，有望穿越牛熊，创造属于中国的“美西南”神话。</w:t>
      </w:r>
    </w:p>
    <w:p w:rsidR="00047DF0" w:rsidRPr="00047DF0" w:rsidRDefault="008B1D8D" w:rsidP="008B1D8D">
      <w:pPr>
        <w:spacing w:beforeLines="50" w:before="156" w:line="324" w:lineRule="auto"/>
        <w:ind w:leftChars="1080" w:left="2268" w:rightChars="471" w:right="989" w:firstLineChars="200" w:firstLine="480"/>
        <w:jc w:val="left"/>
        <w:rPr>
          <w:rFonts w:ascii="仿宋" w:eastAsia="仿宋" w:hAnsi="仿宋"/>
          <w:sz w:val="24"/>
          <w:szCs w:val="24"/>
        </w:rPr>
      </w:pPr>
      <w:r w:rsidRPr="008B1D8D">
        <w:rPr>
          <w:rFonts w:ascii="仿宋" w:eastAsia="仿宋" w:hAnsi="仿宋" w:hint="eastAsia"/>
          <w:sz w:val="24"/>
          <w:szCs w:val="24"/>
        </w:rPr>
        <w:t>由此可见，善于把握周期，享受波动，航空股就能够</w:t>
      </w:r>
      <w:r w:rsidR="003E5B61">
        <w:rPr>
          <w:rFonts w:ascii="仿宋" w:eastAsia="仿宋" w:hAnsi="仿宋" w:hint="eastAsia"/>
          <w:sz w:val="24"/>
          <w:szCs w:val="24"/>
        </w:rPr>
        <w:t>创</w:t>
      </w:r>
      <w:r w:rsidRPr="008B1D8D">
        <w:rPr>
          <w:rFonts w:ascii="仿宋" w:eastAsia="仿宋" w:hAnsi="仿宋" w:hint="eastAsia"/>
          <w:sz w:val="24"/>
          <w:szCs w:val="24"/>
        </w:rPr>
        <w:t>造出真正的投资价值！</w:t>
      </w:r>
    </w:p>
    <w:p w:rsidR="008F70E9" w:rsidRPr="008F70E9" w:rsidRDefault="008F70E9" w:rsidP="00C365B2">
      <w:pPr>
        <w:spacing w:beforeLines="50" w:before="156" w:line="324" w:lineRule="auto"/>
        <w:ind w:leftChars="1080" w:left="2268" w:rightChars="471" w:right="989" w:firstLineChars="200" w:firstLine="480"/>
        <w:jc w:val="left"/>
        <w:rPr>
          <w:rFonts w:ascii="仿宋" w:eastAsia="仿宋" w:hAnsi="仿宋"/>
          <w:sz w:val="24"/>
          <w:szCs w:val="24"/>
        </w:rPr>
      </w:pPr>
    </w:p>
    <w:p w:rsidR="006519CF" w:rsidRDefault="006519CF" w:rsidP="00B7035E">
      <w:pPr>
        <w:spacing w:before="240" w:line="324" w:lineRule="auto"/>
        <w:ind w:leftChars="1080" w:left="2268" w:rightChars="471" w:right="989"/>
        <w:jc w:val="left"/>
        <w:rPr>
          <w:rFonts w:ascii="仿宋" w:eastAsia="仿宋" w:hAnsi="仿宋"/>
          <w:b/>
          <w:color w:val="082F6B"/>
          <w:sz w:val="44"/>
          <w:szCs w:val="44"/>
        </w:rPr>
      </w:pPr>
      <w:bookmarkStart w:id="0" w:name="_GoBack"/>
      <w:bookmarkEnd w:id="0"/>
    </w:p>
    <w:p w:rsidR="00025676" w:rsidRDefault="00025676" w:rsidP="00B7035E">
      <w:pPr>
        <w:spacing w:before="240" w:line="324" w:lineRule="auto"/>
        <w:ind w:leftChars="1080" w:left="2268" w:rightChars="471" w:right="989"/>
        <w:jc w:val="left"/>
        <w:rPr>
          <w:rFonts w:ascii="仿宋" w:eastAsia="仿宋" w:hAnsi="仿宋"/>
          <w:b/>
          <w:color w:val="082F6B"/>
          <w:sz w:val="44"/>
          <w:szCs w:val="44"/>
        </w:rPr>
      </w:pPr>
    </w:p>
    <w:p w:rsidR="00025676" w:rsidRDefault="00025676" w:rsidP="00B7035E">
      <w:pPr>
        <w:spacing w:before="240" w:line="324" w:lineRule="auto"/>
        <w:ind w:leftChars="1080" w:left="2268" w:rightChars="471" w:right="989"/>
        <w:jc w:val="left"/>
        <w:rPr>
          <w:rFonts w:ascii="仿宋" w:eastAsia="仿宋" w:hAnsi="仿宋"/>
          <w:b/>
          <w:color w:val="082F6B"/>
          <w:sz w:val="44"/>
          <w:szCs w:val="44"/>
        </w:rPr>
      </w:pPr>
    </w:p>
    <w:p w:rsidR="00B7035E" w:rsidRPr="00567F50" w:rsidRDefault="00B7035E" w:rsidP="00B7035E">
      <w:pPr>
        <w:spacing w:before="240" w:line="324" w:lineRule="auto"/>
        <w:ind w:leftChars="1080" w:left="2268" w:rightChars="471" w:right="989"/>
        <w:jc w:val="left"/>
        <w:rPr>
          <w:rFonts w:ascii="仿宋" w:eastAsia="仿宋" w:hAnsi="仿宋"/>
          <w:b/>
          <w:color w:val="082F6B"/>
          <w:sz w:val="44"/>
          <w:szCs w:val="44"/>
        </w:rPr>
      </w:pPr>
      <w:r w:rsidRPr="002D6A58">
        <w:rPr>
          <w:rFonts w:ascii="仿宋" w:eastAsia="仿宋" w:hAnsi="仿宋" w:hint="eastAsia"/>
          <w:b/>
          <w:color w:val="082F6B"/>
          <w:sz w:val="44"/>
          <w:szCs w:val="44"/>
        </w:rPr>
        <w:lastRenderedPageBreak/>
        <w:t>股票市场运行周报</w:t>
      </w:r>
      <w:r w:rsidRPr="002D6A58">
        <w:rPr>
          <w:rFonts w:ascii="仿宋" w:eastAsia="仿宋" w:hAnsi="仿宋" w:hint="eastAsia"/>
          <w:b/>
          <w:color w:val="082F6B"/>
          <w:sz w:val="36"/>
          <w:szCs w:val="36"/>
        </w:rPr>
        <w:t>（</w:t>
      </w:r>
      <w:r w:rsidR="00C365B2">
        <w:rPr>
          <w:rFonts w:ascii="仿宋" w:eastAsia="仿宋" w:hAnsi="仿宋" w:hint="eastAsia"/>
          <w:b/>
          <w:color w:val="082F6B"/>
          <w:sz w:val="36"/>
          <w:szCs w:val="36"/>
        </w:rPr>
        <w:t>2015</w:t>
      </w:r>
      <w:r w:rsidR="00BC292E">
        <w:rPr>
          <w:rFonts w:ascii="仿宋" w:eastAsia="仿宋" w:hAnsi="仿宋"/>
          <w:b/>
          <w:color w:val="082F6B"/>
          <w:sz w:val="36"/>
          <w:szCs w:val="36"/>
        </w:rPr>
        <w:t>1</w:t>
      </w:r>
      <w:r w:rsidR="00C365B2">
        <w:rPr>
          <w:rFonts w:ascii="仿宋" w:eastAsia="仿宋" w:hAnsi="仿宋" w:hint="eastAsia"/>
          <w:b/>
          <w:color w:val="082F6B"/>
          <w:sz w:val="36"/>
          <w:szCs w:val="36"/>
        </w:rPr>
        <w:t>0</w:t>
      </w:r>
      <w:r w:rsidR="00BC292E">
        <w:rPr>
          <w:rFonts w:ascii="仿宋" w:eastAsia="仿宋" w:hAnsi="仿宋"/>
          <w:b/>
          <w:color w:val="082F6B"/>
          <w:sz w:val="36"/>
          <w:szCs w:val="36"/>
        </w:rPr>
        <w:t>05</w:t>
      </w:r>
      <w:r w:rsidR="005F54DF" w:rsidRPr="002D6A58">
        <w:rPr>
          <w:rFonts w:ascii="仿宋" w:eastAsia="仿宋" w:hAnsi="仿宋" w:hint="eastAsia"/>
          <w:b/>
          <w:color w:val="082F6B"/>
          <w:sz w:val="36"/>
          <w:szCs w:val="36"/>
        </w:rPr>
        <w:t>-</w:t>
      </w:r>
      <w:r w:rsidR="00C365B2">
        <w:rPr>
          <w:rFonts w:ascii="仿宋" w:eastAsia="仿宋" w:hAnsi="仿宋" w:hint="eastAsia"/>
          <w:b/>
          <w:color w:val="082F6B"/>
          <w:sz w:val="36"/>
          <w:szCs w:val="36"/>
        </w:rPr>
        <w:t>2015</w:t>
      </w:r>
      <w:r w:rsidR="00BC292E">
        <w:rPr>
          <w:rFonts w:ascii="仿宋" w:eastAsia="仿宋" w:hAnsi="仿宋"/>
          <w:b/>
          <w:color w:val="082F6B"/>
          <w:sz w:val="36"/>
          <w:szCs w:val="36"/>
        </w:rPr>
        <w:t>1</w:t>
      </w:r>
      <w:r w:rsidR="00C365B2">
        <w:rPr>
          <w:rFonts w:ascii="仿宋" w:eastAsia="仿宋" w:hAnsi="仿宋" w:hint="eastAsia"/>
          <w:b/>
          <w:color w:val="082F6B"/>
          <w:sz w:val="36"/>
          <w:szCs w:val="36"/>
        </w:rPr>
        <w:t>0</w:t>
      </w:r>
      <w:r w:rsidR="00BC292E">
        <w:rPr>
          <w:rFonts w:ascii="仿宋" w:eastAsia="仿宋" w:hAnsi="仿宋"/>
          <w:b/>
          <w:color w:val="082F6B"/>
          <w:sz w:val="36"/>
          <w:szCs w:val="36"/>
        </w:rPr>
        <w:t>09</w:t>
      </w:r>
      <w:r w:rsidR="000D524A">
        <w:rPr>
          <w:rFonts w:ascii="仿宋" w:eastAsia="仿宋" w:hAnsi="仿宋" w:hint="eastAsia"/>
          <w:b/>
          <w:color w:val="082F6B"/>
          <w:sz w:val="36"/>
          <w:szCs w:val="36"/>
        </w:rPr>
        <w:t>）</w:t>
      </w:r>
    </w:p>
    <w:p w:rsidR="000F5EB7" w:rsidRPr="00E16A7D" w:rsidRDefault="00B7035E" w:rsidP="00E76A4C">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b/>
          <w:color w:val="0088CC"/>
          <w:sz w:val="24"/>
          <w:szCs w:val="24"/>
        </w:rPr>
        <w:t>交银施罗德量化投资部</w:t>
      </w:r>
      <w:r w:rsidR="0079773E" w:rsidRPr="00567F50">
        <w:rPr>
          <w:rFonts w:ascii="仿宋" w:eastAsia="仿宋" w:hAnsi="仿宋"/>
          <w:color w:val="1F497D"/>
          <w:szCs w:val="21"/>
          <w:u w:val="single"/>
        </w:rPr>
        <w:br/>
      </w:r>
      <w:r w:rsidR="00B01259" w:rsidRPr="00567F50">
        <w:rPr>
          <w:rFonts w:ascii="仿宋" w:eastAsia="仿宋" w:hAnsi="仿宋" w:hint="eastAsia"/>
          <w:sz w:val="24"/>
          <w:szCs w:val="24"/>
          <w:lang w:val="en-GB"/>
        </w:rPr>
        <w:t>本周</w:t>
      </w:r>
      <w:r w:rsidR="002437E2">
        <w:rPr>
          <w:rFonts w:ascii="仿宋" w:eastAsia="仿宋" w:hAnsi="仿宋" w:hint="eastAsia"/>
          <w:sz w:val="24"/>
          <w:szCs w:val="24"/>
          <w:lang w:val="en-GB"/>
        </w:rPr>
        <w:t>仅两个</w:t>
      </w:r>
      <w:r w:rsidR="002437E2">
        <w:rPr>
          <w:rFonts w:ascii="仿宋" w:eastAsia="仿宋" w:hAnsi="仿宋"/>
          <w:sz w:val="24"/>
          <w:szCs w:val="24"/>
          <w:lang w:val="en-GB"/>
        </w:rPr>
        <w:t>交易日，</w:t>
      </w:r>
      <w:r w:rsidR="00B01259" w:rsidRPr="00567F50">
        <w:rPr>
          <w:rFonts w:ascii="仿宋" w:eastAsia="仿宋" w:hAnsi="仿宋" w:hint="eastAsia"/>
          <w:sz w:val="24"/>
          <w:szCs w:val="24"/>
          <w:lang w:val="en-GB"/>
        </w:rPr>
        <w:t>上证综指</w:t>
      </w:r>
      <w:r w:rsidR="003A27D8">
        <w:rPr>
          <w:rFonts w:ascii="仿宋" w:eastAsia="仿宋" w:hAnsi="仿宋" w:hint="eastAsia"/>
          <w:sz w:val="24"/>
          <w:szCs w:val="24"/>
          <w:lang w:val="en-GB"/>
        </w:rPr>
        <w:t>上涨</w:t>
      </w:r>
      <w:r w:rsidR="003A27D8" w:rsidRPr="00474CEE">
        <w:rPr>
          <w:rFonts w:ascii="仿宋" w:eastAsia="仿宋" w:hAnsi="仿宋" w:cs="Arial"/>
        </w:rPr>
        <w:t>4.27%</w:t>
      </w:r>
      <w:r w:rsidR="00B01259" w:rsidRPr="00567F50">
        <w:rPr>
          <w:rFonts w:ascii="仿宋" w:eastAsia="仿宋" w:hAnsi="仿宋" w:hint="eastAsia"/>
          <w:sz w:val="24"/>
          <w:szCs w:val="24"/>
          <w:lang w:val="en-GB"/>
        </w:rPr>
        <w:t>，深证成指</w:t>
      </w:r>
      <w:r w:rsidR="00C2384D">
        <w:rPr>
          <w:rFonts w:ascii="仿宋" w:eastAsia="仿宋" w:hAnsi="仿宋" w:hint="eastAsia"/>
          <w:sz w:val="24"/>
          <w:szCs w:val="24"/>
          <w:lang w:val="en-GB"/>
        </w:rPr>
        <w:t>上涨</w:t>
      </w:r>
      <w:r w:rsidR="003F1BC6" w:rsidRPr="00474CEE">
        <w:rPr>
          <w:rFonts w:ascii="仿宋" w:eastAsia="仿宋" w:hAnsi="仿宋" w:cs="Arial"/>
        </w:rPr>
        <w:t>5.53%</w:t>
      </w:r>
      <w:r w:rsidR="00B01259" w:rsidRPr="00567F50">
        <w:rPr>
          <w:rFonts w:ascii="仿宋" w:eastAsia="仿宋" w:hAnsi="仿宋" w:hint="eastAsia"/>
          <w:sz w:val="24"/>
          <w:szCs w:val="24"/>
          <w:lang w:val="en-GB"/>
        </w:rPr>
        <w:t>，中小</w:t>
      </w:r>
      <w:proofErr w:type="gramStart"/>
      <w:r w:rsidR="00B01259" w:rsidRPr="00567F50">
        <w:rPr>
          <w:rFonts w:ascii="仿宋" w:eastAsia="仿宋" w:hAnsi="仿宋" w:hint="eastAsia"/>
          <w:sz w:val="24"/>
          <w:szCs w:val="24"/>
          <w:lang w:val="en-GB"/>
        </w:rPr>
        <w:t>板指数</w:t>
      </w:r>
      <w:proofErr w:type="gramEnd"/>
      <w:r w:rsidR="00985509">
        <w:rPr>
          <w:rFonts w:ascii="仿宋" w:eastAsia="仿宋" w:hAnsi="仿宋" w:hint="eastAsia"/>
          <w:sz w:val="24"/>
          <w:szCs w:val="24"/>
          <w:lang w:val="en-GB"/>
        </w:rPr>
        <w:t>上涨</w:t>
      </w:r>
      <w:r w:rsidR="003F1BC6" w:rsidRPr="00474CEE">
        <w:rPr>
          <w:rFonts w:ascii="仿宋" w:eastAsia="仿宋" w:hAnsi="仿宋" w:cs="Arial"/>
        </w:rPr>
        <w:t>5.63%</w:t>
      </w:r>
      <w:r w:rsidR="00B01259" w:rsidRPr="00567F50">
        <w:rPr>
          <w:rFonts w:ascii="仿宋" w:eastAsia="仿宋" w:hAnsi="仿宋" w:hint="eastAsia"/>
          <w:sz w:val="24"/>
          <w:szCs w:val="24"/>
          <w:lang w:val="en-GB"/>
        </w:rPr>
        <w:t>，沪深两市成交量为</w:t>
      </w:r>
      <w:r w:rsidR="003F1BC6" w:rsidRPr="00AA3962">
        <w:rPr>
          <w:rFonts w:ascii="仿宋" w:eastAsia="仿宋" w:hAnsi="仿宋" w:cs="Arial"/>
        </w:rPr>
        <w:t>11,823.73</w:t>
      </w:r>
      <w:r w:rsidR="00B01259" w:rsidRPr="00567F50">
        <w:rPr>
          <w:rFonts w:ascii="仿宋" w:eastAsia="仿宋" w:hAnsi="仿宋" w:hint="eastAsia"/>
          <w:sz w:val="24"/>
          <w:szCs w:val="24"/>
          <w:lang w:val="en-GB"/>
        </w:rPr>
        <w:t>亿元。</w:t>
      </w:r>
      <w:r w:rsidR="003F1BC6" w:rsidRPr="003F1BC6">
        <w:rPr>
          <w:rFonts w:ascii="仿宋" w:eastAsia="仿宋" w:hAnsi="仿宋" w:hint="eastAsia"/>
          <w:sz w:val="24"/>
          <w:szCs w:val="24"/>
          <w:lang w:val="en-GB"/>
        </w:rPr>
        <w:t>机械设备、有色金属、计算机</w:t>
      </w:r>
      <w:r w:rsidR="003F1BC6">
        <w:rPr>
          <w:rFonts w:ascii="仿宋" w:eastAsia="仿宋" w:hAnsi="仿宋" w:hint="eastAsia"/>
          <w:sz w:val="24"/>
          <w:szCs w:val="24"/>
          <w:lang w:val="en-GB"/>
        </w:rPr>
        <w:t>涨幅</w:t>
      </w:r>
      <w:r w:rsidR="003B5D7B">
        <w:rPr>
          <w:rFonts w:ascii="仿宋" w:eastAsia="仿宋" w:hAnsi="仿宋" w:hint="eastAsia"/>
          <w:sz w:val="24"/>
          <w:szCs w:val="24"/>
          <w:lang w:val="en-GB"/>
        </w:rPr>
        <w:t>最大</w:t>
      </w:r>
      <w:r w:rsidR="00122485">
        <w:rPr>
          <w:rFonts w:ascii="仿宋" w:eastAsia="仿宋" w:hAnsi="仿宋"/>
          <w:sz w:val="24"/>
          <w:szCs w:val="24"/>
          <w:lang w:val="en-GB"/>
        </w:rPr>
        <w:t>，</w:t>
      </w:r>
      <w:r w:rsidR="00140E58">
        <w:rPr>
          <w:rFonts w:ascii="仿宋" w:eastAsia="仿宋" w:hAnsi="仿宋"/>
          <w:sz w:val="24"/>
          <w:szCs w:val="24"/>
          <w:lang w:val="en-GB"/>
        </w:rPr>
        <w:t>分别</w:t>
      </w:r>
      <w:r w:rsidR="00140E58">
        <w:rPr>
          <w:rFonts w:ascii="仿宋" w:eastAsia="仿宋" w:hAnsi="仿宋" w:hint="eastAsia"/>
          <w:sz w:val="24"/>
          <w:szCs w:val="24"/>
          <w:lang w:val="en-GB"/>
        </w:rPr>
        <w:t>上涨</w:t>
      </w:r>
      <w:r w:rsidR="00140E58" w:rsidRPr="00140E58">
        <w:rPr>
          <w:rFonts w:ascii="仿宋" w:eastAsia="仿宋" w:hAnsi="仿宋" w:hint="eastAsia"/>
          <w:sz w:val="24"/>
          <w:szCs w:val="24"/>
          <w:lang w:val="en-GB"/>
        </w:rPr>
        <w:t>7.21%、7.01%、6.69%</w:t>
      </w:r>
      <w:r w:rsidR="00122485">
        <w:rPr>
          <w:rFonts w:ascii="仿宋" w:eastAsia="仿宋" w:hAnsi="仿宋"/>
          <w:sz w:val="24"/>
          <w:szCs w:val="24"/>
          <w:lang w:val="en-GB"/>
        </w:rPr>
        <w:t>。</w:t>
      </w:r>
      <w:r w:rsidR="003D4597" w:rsidRPr="00567F50">
        <w:rPr>
          <w:rFonts w:ascii="仿宋" w:eastAsia="仿宋" w:hAnsi="仿宋" w:hint="eastAsia"/>
          <w:sz w:val="24"/>
          <w:szCs w:val="24"/>
          <w:lang w:val="en-GB"/>
        </w:rPr>
        <w:t>从行业换手率来看，</w:t>
      </w:r>
      <w:r w:rsidR="00FB7BC8">
        <w:rPr>
          <w:rFonts w:ascii="仿宋" w:eastAsia="仿宋" w:hAnsi="仿宋" w:hint="eastAsia"/>
          <w:sz w:val="24"/>
          <w:szCs w:val="24"/>
          <w:lang w:val="en-GB"/>
        </w:rPr>
        <w:t>计算机</w:t>
      </w:r>
      <w:r w:rsidR="00E7095B">
        <w:rPr>
          <w:rFonts w:ascii="仿宋" w:eastAsia="仿宋" w:hAnsi="仿宋" w:hint="eastAsia"/>
          <w:sz w:val="24"/>
          <w:szCs w:val="24"/>
          <w:lang w:val="en-GB"/>
        </w:rPr>
        <w:t>行业</w:t>
      </w:r>
      <w:r w:rsidR="003D4597" w:rsidRPr="00567F50">
        <w:rPr>
          <w:rFonts w:ascii="仿宋" w:eastAsia="仿宋" w:hAnsi="仿宋" w:hint="eastAsia"/>
          <w:sz w:val="24"/>
          <w:szCs w:val="24"/>
          <w:lang w:val="en-GB"/>
        </w:rPr>
        <w:t>换手率最大，换手率</w:t>
      </w:r>
      <w:r w:rsidR="004A3A0E">
        <w:rPr>
          <w:rFonts w:ascii="仿宋" w:eastAsia="仿宋" w:hAnsi="仿宋" w:hint="eastAsia"/>
          <w:sz w:val="24"/>
          <w:szCs w:val="24"/>
          <w:lang w:val="en-GB"/>
        </w:rPr>
        <w:t>为</w:t>
      </w:r>
      <w:r w:rsidR="006A4869" w:rsidRPr="006A4869">
        <w:rPr>
          <w:rFonts w:ascii="仿宋" w:eastAsia="仿宋" w:hAnsi="仿宋"/>
          <w:sz w:val="24"/>
          <w:szCs w:val="24"/>
          <w:lang w:val="en-GB"/>
        </w:rPr>
        <w:t>8.13%</w:t>
      </w:r>
      <w:r w:rsidR="00953450">
        <w:rPr>
          <w:rFonts w:ascii="仿宋" w:eastAsia="仿宋" w:hAnsi="仿宋" w:hint="eastAsia"/>
          <w:sz w:val="24"/>
          <w:szCs w:val="24"/>
          <w:lang w:val="en-GB"/>
        </w:rPr>
        <w:t>。</w:t>
      </w: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 xml:space="preserve">表1:指数表现    </w:t>
      </w:r>
      <w:r w:rsidRPr="00567F50">
        <w:rPr>
          <w:rFonts w:ascii="仿宋" w:eastAsia="仿宋" w:hAnsi="仿宋" w:hint="eastAsia"/>
          <w:sz w:val="24"/>
          <w:szCs w:val="24"/>
        </w:rPr>
        <w:t xml:space="preserve">                  </w:t>
      </w:r>
      <w:r w:rsidRPr="00567F50">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992"/>
        <w:gridCol w:w="1134"/>
        <w:gridCol w:w="283"/>
        <w:gridCol w:w="3901"/>
        <w:gridCol w:w="1315"/>
      </w:tblGrid>
      <w:tr w:rsidR="00B7035E" w:rsidRPr="00567F50" w:rsidTr="008E1FC0">
        <w:trPr>
          <w:trHeight w:val="477"/>
        </w:trPr>
        <w:tc>
          <w:tcPr>
            <w:tcW w:w="1513"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指数名称</w:t>
            </w:r>
          </w:p>
        </w:tc>
        <w:tc>
          <w:tcPr>
            <w:tcW w:w="992"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区间</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收益率</w:t>
            </w:r>
          </w:p>
        </w:tc>
        <w:tc>
          <w:tcPr>
            <w:tcW w:w="1134" w:type="dxa"/>
            <w:tcBorders>
              <w:right w:val="nil"/>
            </w:tcBorders>
            <w:shd w:val="clear" w:color="auto" w:fill="1F497D"/>
            <w:vAlign w:val="center"/>
          </w:tcPr>
          <w:p w:rsidR="00C62D3F"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成交金额</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（亿元）</w:t>
            </w:r>
          </w:p>
        </w:tc>
        <w:tc>
          <w:tcPr>
            <w:tcW w:w="283" w:type="dxa"/>
            <w:vMerge w:val="restart"/>
            <w:tcBorders>
              <w:top w:val="nil"/>
              <w:left w:val="nil"/>
            </w:tcBorders>
            <w:vAlign w:val="center"/>
          </w:tcPr>
          <w:p w:rsidR="00B7035E" w:rsidRPr="00567F50" w:rsidRDefault="00B7035E" w:rsidP="00274C7A">
            <w:pPr>
              <w:jc w:val="center"/>
              <w:rPr>
                <w:rFonts w:ascii="仿宋" w:eastAsia="仿宋" w:hAnsi="仿宋"/>
                <w:b/>
                <w:sz w:val="18"/>
                <w:szCs w:val="18"/>
              </w:rPr>
            </w:pPr>
          </w:p>
        </w:tc>
        <w:tc>
          <w:tcPr>
            <w:tcW w:w="3901"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市场总体指标</w:t>
            </w:r>
          </w:p>
        </w:tc>
        <w:tc>
          <w:tcPr>
            <w:tcW w:w="1315"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数值</w:t>
            </w:r>
          </w:p>
        </w:tc>
      </w:tr>
      <w:tr w:rsidR="00AA3962" w:rsidRPr="00842A20" w:rsidTr="008E1FC0">
        <w:trPr>
          <w:trHeight w:val="64"/>
        </w:trPr>
        <w:tc>
          <w:tcPr>
            <w:tcW w:w="1513" w:type="dxa"/>
            <w:shd w:val="clear" w:color="auto" w:fill="auto"/>
          </w:tcPr>
          <w:p w:rsidR="00AA3962" w:rsidRPr="00474CEE" w:rsidRDefault="00AA3962" w:rsidP="00AA3962">
            <w:pPr>
              <w:widowControl/>
              <w:jc w:val="center"/>
              <w:rPr>
                <w:rFonts w:ascii="仿宋" w:eastAsia="仿宋" w:hAnsi="仿宋" w:cs="Arial"/>
              </w:rPr>
            </w:pPr>
            <w:r w:rsidRPr="00474CEE">
              <w:rPr>
                <w:rFonts w:ascii="仿宋" w:eastAsia="仿宋" w:hAnsi="仿宋" w:cs="Arial"/>
              </w:rPr>
              <w:t>上证综指</w:t>
            </w:r>
          </w:p>
        </w:tc>
        <w:tc>
          <w:tcPr>
            <w:tcW w:w="992" w:type="dxa"/>
            <w:shd w:val="clear" w:color="auto" w:fill="auto"/>
          </w:tcPr>
          <w:p w:rsidR="00AA3962" w:rsidRPr="00474CEE" w:rsidRDefault="00AA3962" w:rsidP="00AA3962">
            <w:pPr>
              <w:jc w:val="center"/>
              <w:rPr>
                <w:rFonts w:ascii="仿宋" w:eastAsia="仿宋" w:hAnsi="仿宋" w:cs="Arial"/>
              </w:rPr>
            </w:pPr>
            <w:r w:rsidRPr="00474CEE">
              <w:rPr>
                <w:rFonts w:ascii="仿宋" w:eastAsia="仿宋" w:hAnsi="仿宋" w:cs="Arial"/>
              </w:rPr>
              <w:t>4.27%</w:t>
            </w:r>
          </w:p>
        </w:tc>
        <w:tc>
          <w:tcPr>
            <w:tcW w:w="1134" w:type="dxa"/>
            <w:shd w:val="clear" w:color="auto" w:fill="auto"/>
          </w:tcPr>
          <w:p w:rsidR="00AA3962" w:rsidRPr="00474CEE" w:rsidRDefault="00AA3962" w:rsidP="00AA3962">
            <w:pPr>
              <w:jc w:val="center"/>
              <w:rPr>
                <w:rFonts w:ascii="仿宋" w:eastAsia="仿宋" w:hAnsi="仿宋" w:cs="Arial"/>
              </w:rPr>
            </w:pPr>
            <w:r w:rsidRPr="00474CEE">
              <w:rPr>
                <w:rFonts w:ascii="仿宋" w:eastAsia="仿宋" w:hAnsi="仿宋" w:cs="Arial"/>
              </w:rPr>
              <w:t>5,152.1</w:t>
            </w:r>
          </w:p>
        </w:tc>
        <w:tc>
          <w:tcPr>
            <w:tcW w:w="283" w:type="dxa"/>
            <w:vMerge/>
            <w:tcBorders>
              <w:left w:val="single" w:sz="4" w:space="0" w:color="1F497D"/>
            </w:tcBorders>
            <w:vAlign w:val="center"/>
          </w:tcPr>
          <w:p w:rsidR="00AA3962" w:rsidRPr="00567F50" w:rsidRDefault="00AA3962" w:rsidP="00AA3962">
            <w:pPr>
              <w:jc w:val="center"/>
              <w:rPr>
                <w:rFonts w:ascii="仿宋" w:eastAsia="仿宋" w:hAnsi="仿宋" w:cs="Arial"/>
              </w:rPr>
            </w:pPr>
          </w:p>
        </w:tc>
        <w:tc>
          <w:tcPr>
            <w:tcW w:w="3901" w:type="dxa"/>
            <w:shd w:val="clear" w:color="auto" w:fill="auto"/>
          </w:tcPr>
          <w:p w:rsidR="00AA3962" w:rsidRPr="00AA3962" w:rsidRDefault="00AA3962" w:rsidP="00AA3962">
            <w:pPr>
              <w:widowControl/>
              <w:jc w:val="center"/>
              <w:rPr>
                <w:rFonts w:ascii="仿宋" w:eastAsia="仿宋" w:hAnsi="仿宋" w:cs="Arial"/>
              </w:rPr>
            </w:pPr>
            <w:r w:rsidRPr="00AA3962">
              <w:rPr>
                <w:rFonts w:ascii="仿宋" w:eastAsia="仿宋" w:hAnsi="仿宋" w:cs="Arial"/>
              </w:rPr>
              <w:t>A股总市值（亿元）</w:t>
            </w:r>
          </w:p>
        </w:tc>
        <w:tc>
          <w:tcPr>
            <w:tcW w:w="1315" w:type="dxa"/>
            <w:shd w:val="clear" w:color="auto" w:fill="auto"/>
          </w:tcPr>
          <w:p w:rsidR="00AA3962" w:rsidRPr="00AA3962" w:rsidRDefault="00AA3962" w:rsidP="00AA3962">
            <w:pPr>
              <w:jc w:val="center"/>
              <w:rPr>
                <w:rFonts w:ascii="仿宋" w:eastAsia="仿宋" w:hAnsi="仿宋" w:cs="Arial"/>
              </w:rPr>
            </w:pPr>
            <w:r w:rsidRPr="00AA3962">
              <w:rPr>
                <w:rFonts w:ascii="仿宋" w:eastAsia="仿宋" w:hAnsi="仿宋" w:cs="Arial"/>
              </w:rPr>
              <w:t>487,927.29</w:t>
            </w:r>
          </w:p>
        </w:tc>
      </w:tr>
      <w:tr w:rsidR="00AA3962" w:rsidRPr="00842A20" w:rsidTr="008E1FC0">
        <w:trPr>
          <w:trHeight w:val="70"/>
        </w:trPr>
        <w:tc>
          <w:tcPr>
            <w:tcW w:w="1513" w:type="dxa"/>
            <w:shd w:val="clear" w:color="auto" w:fill="auto"/>
          </w:tcPr>
          <w:p w:rsidR="00AA3962" w:rsidRPr="00474CEE" w:rsidRDefault="00AA3962" w:rsidP="00AA3962">
            <w:pPr>
              <w:widowControl/>
              <w:jc w:val="center"/>
              <w:rPr>
                <w:rFonts w:ascii="仿宋" w:eastAsia="仿宋" w:hAnsi="仿宋" w:cs="Arial"/>
              </w:rPr>
            </w:pPr>
            <w:r w:rsidRPr="00474CEE">
              <w:rPr>
                <w:rFonts w:ascii="仿宋" w:eastAsia="仿宋" w:hAnsi="仿宋" w:cs="Arial"/>
              </w:rPr>
              <w:t>上证180</w:t>
            </w:r>
          </w:p>
        </w:tc>
        <w:tc>
          <w:tcPr>
            <w:tcW w:w="992" w:type="dxa"/>
            <w:shd w:val="clear" w:color="auto" w:fill="auto"/>
          </w:tcPr>
          <w:p w:rsidR="00AA3962" w:rsidRPr="00474CEE" w:rsidRDefault="00AA3962" w:rsidP="00AA3962">
            <w:pPr>
              <w:widowControl/>
              <w:jc w:val="center"/>
              <w:rPr>
                <w:rFonts w:ascii="仿宋" w:eastAsia="仿宋" w:hAnsi="仿宋" w:cs="Arial"/>
              </w:rPr>
            </w:pPr>
            <w:r w:rsidRPr="00474CEE">
              <w:rPr>
                <w:rFonts w:ascii="仿宋" w:eastAsia="仿宋" w:hAnsi="仿宋" w:cs="Arial"/>
              </w:rPr>
              <w:t>4.04%</w:t>
            </w:r>
          </w:p>
        </w:tc>
        <w:tc>
          <w:tcPr>
            <w:tcW w:w="1134" w:type="dxa"/>
            <w:shd w:val="clear" w:color="auto" w:fill="auto"/>
          </w:tcPr>
          <w:p w:rsidR="00AA3962" w:rsidRPr="00474CEE" w:rsidRDefault="00AA3962" w:rsidP="00AA3962">
            <w:pPr>
              <w:widowControl/>
              <w:jc w:val="center"/>
              <w:rPr>
                <w:rFonts w:ascii="仿宋" w:eastAsia="仿宋" w:hAnsi="仿宋" w:cs="Arial"/>
              </w:rPr>
            </w:pPr>
            <w:r w:rsidRPr="00474CEE">
              <w:rPr>
                <w:rFonts w:ascii="仿宋" w:eastAsia="仿宋" w:hAnsi="仿宋" w:cs="Arial"/>
              </w:rPr>
              <w:t>1,908.7</w:t>
            </w:r>
          </w:p>
        </w:tc>
        <w:tc>
          <w:tcPr>
            <w:tcW w:w="283" w:type="dxa"/>
            <w:vMerge/>
            <w:tcBorders>
              <w:left w:val="single" w:sz="4" w:space="0" w:color="1F497D"/>
            </w:tcBorders>
            <w:vAlign w:val="center"/>
          </w:tcPr>
          <w:p w:rsidR="00AA3962" w:rsidRPr="00567F50" w:rsidRDefault="00AA3962" w:rsidP="00AA3962">
            <w:pPr>
              <w:widowControl/>
              <w:jc w:val="center"/>
              <w:rPr>
                <w:rFonts w:ascii="仿宋" w:eastAsia="仿宋" w:hAnsi="仿宋" w:cs="Arial"/>
              </w:rPr>
            </w:pPr>
          </w:p>
        </w:tc>
        <w:tc>
          <w:tcPr>
            <w:tcW w:w="3901" w:type="dxa"/>
            <w:shd w:val="clear" w:color="auto" w:fill="auto"/>
          </w:tcPr>
          <w:p w:rsidR="00AA3962" w:rsidRPr="00AA3962" w:rsidRDefault="00AA3962" w:rsidP="00AA3962">
            <w:pPr>
              <w:widowControl/>
              <w:jc w:val="center"/>
              <w:rPr>
                <w:rFonts w:ascii="仿宋" w:eastAsia="仿宋" w:hAnsi="仿宋" w:cs="Arial"/>
              </w:rPr>
            </w:pPr>
            <w:r w:rsidRPr="00AA3962">
              <w:rPr>
                <w:rFonts w:ascii="仿宋" w:eastAsia="仿宋" w:hAnsi="仿宋" w:cs="Arial"/>
              </w:rPr>
              <w:t>A股流通市值（亿元）</w:t>
            </w:r>
          </w:p>
        </w:tc>
        <w:tc>
          <w:tcPr>
            <w:tcW w:w="1315" w:type="dxa"/>
            <w:shd w:val="clear" w:color="auto" w:fill="auto"/>
          </w:tcPr>
          <w:p w:rsidR="00AA3962" w:rsidRPr="00AA3962" w:rsidRDefault="00AA3962" w:rsidP="00AA3962">
            <w:pPr>
              <w:widowControl/>
              <w:jc w:val="center"/>
              <w:rPr>
                <w:rFonts w:ascii="仿宋" w:eastAsia="仿宋" w:hAnsi="仿宋" w:cs="Arial"/>
              </w:rPr>
            </w:pPr>
            <w:r w:rsidRPr="00AA3962">
              <w:rPr>
                <w:rFonts w:ascii="仿宋" w:eastAsia="仿宋" w:hAnsi="仿宋" w:cs="Arial"/>
              </w:rPr>
              <w:t>353,812.34</w:t>
            </w:r>
          </w:p>
        </w:tc>
      </w:tr>
      <w:tr w:rsidR="00AA3962" w:rsidRPr="00842A20" w:rsidTr="008E1FC0">
        <w:trPr>
          <w:trHeight w:val="20"/>
        </w:trPr>
        <w:tc>
          <w:tcPr>
            <w:tcW w:w="1513" w:type="dxa"/>
            <w:shd w:val="clear" w:color="auto" w:fill="auto"/>
          </w:tcPr>
          <w:p w:rsidR="00AA3962" w:rsidRPr="00474CEE" w:rsidRDefault="00AA3962" w:rsidP="00AA3962">
            <w:pPr>
              <w:widowControl/>
              <w:jc w:val="center"/>
              <w:rPr>
                <w:rFonts w:ascii="仿宋" w:eastAsia="仿宋" w:hAnsi="仿宋" w:cs="Arial"/>
              </w:rPr>
            </w:pPr>
            <w:r w:rsidRPr="00474CEE">
              <w:rPr>
                <w:rFonts w:ascii="仿宋" w:eastAsia="仿宋" w:hAnsi="仿宋" w:cs="Arial"/>
              </w:rPr>
              <w:t>上证50</w:t>
            </w:r>
          </w:p>
        </w:tc>
        <w:tc>
          <w:tcPr>
            <w:tcW w:w="992" w:type="dxa"/>
            <w:shd w:val="clear" w:color="auto" w:fill="auto"/>
          </w:tcPr>
          <w:p w:rsidR="00AA3962" w:rsidRPr="00474CEE" w:rsidRDefault="00AA3962" w:rsidP="00AA3962">
            <w:pPr>
              <w:widowControl/>
              <w:jc w:val="center"/>
              <w:rPr>
                <w:rFonts w:ascii="仿宋" w:eastAsia="仿宋" w:hAnsi="仿宋" w:cs="Arial"/>
              </w:rPr>
            </w:pPr>
            <w:r w:rsidRPr="00474CEE">
              <w:rPr>
                <w:rFonts w:ascii="仿宋" w:eastAsia="仿宋" w:hAnsi="仿宋" w:cs="Arial"/>
              </w:rPr>
              <w:t>3.41%</w:t>
            </w:r>
          </w:p>
        </w:tc>
        <w:tc>
          <w:tcPr>
            <w:tcW w:w="1134" w:type="dxa"/>
            <w:shd w:val="clear" w:color="auto" w:fill="auto"/>
          </w:tcPr>
          <w:p w:rsidR="00AA3962" w:rsidRPr="00474CEE" w:rsidRDefault="00AA3962" w:rsidP="00AA3962">
            <w:pPr>
              <w:widowControl/>
              <w:jc w:val="center"/>
              <w:rPr>
                <w:rFonts w:ascii="仿宋" w:eastAsia="仿宋" w:hAnsi="仿宋" w:cs="Arial"/>
              </w:rPr>
            </w:pPr>
            <w:r w:rsidRPr="00474CEE">
              <w:rPr>
                <w:rFonts w:ascii="仿宋" w:eastAsia="仿宋" w:hAnsi="仿宋" w:cs="Arial"/>
              </w:rPr>
              <w:t>802.1</w:t>
            </w:r>
          </w:p>
        </w:tc>
        <w:tc>
          <w:tcPr>
            <w:tcW w:w="283" w:type="dxa"/>
            <w:vMerge/>
            <w:tcBorders>
              <w:left w:val="single" w:sz="4" w:space="0" w:color="1F497D"/>
            </w:tcBorders>
            <w:vAlign w:val="center"/>
          </w:tcPr>
          <w:p w:rsidR="00AA3962" w:rsidRPr="00567F50" w:rsidRDefault="00AA3962" w:rsidP="00AA3962">
            <w:pPr>
              <w:widowControl/>
              <w:jc w:val="center"/>
              <w:rPr>
                <w:rFonts w:ascii="仿宋" w:eastAsia="仿宋" w:hAnsi="仿宋" w:cs="Arial"/>
              </w:rPr>
            </w:pPr>
          </w:p>
        </w:tc>
        <w:tc>
          <w:tcPr>
            <w:tcW w:w="3901" w:type="dxa"/>
            <w:shd w:val="clear" w:color="auto" w:fill="auto"/>
          </w:tcPr>
          <w:p w:rsidR="00AA3962" w:rsidRPr="00AA3962" w:rsidRDefault="00AA3962" w:rsidP="00AA3962">
            <w:pPr>
              <w:widowControl/>
              <w:jc w:val="center"/>
              <w:rPr>
                <w:rFonts w:ascii="仿宋" w:eastAsia="仿宋" w:hAnsi="仿宋" w:cs="Arial"/>
              </w:rPr>
            </w:pPr>
            <w:r w:rsidRPr="00AA3962">
              <w:rPr>
                <w:rFonts w:ascii="仿宋" w:eastAsia="仿宋" w:hAnsi="仿宋" w:cs="Arial"/>
              </w:rPr>
              <w:t>A股市盈率（最新年报，剔除负值）</w:t>
            </w:r>
          </w:p>
        </w:tc>
        <w:tc>
          <w:tcPr>
            <w:tcW w:w="1315" w:type="dxa"/>
            <w:shd w:val="clear" w:color="auto" w:fill="auto"/>
          </w:tcPr>
          <w:p w:rsidR="00AA3962" w:rsidRPr="00AA3962" w:rsidRDefault="00AA3962" w:rsidP="00AA3962">
            <w:pPr>
              <w:widowControl/>
              <w:jc w:val="center"/>
              <w:rPr>
                <w:rFonts w:ascii="仿宋" w:eastAsia="仿宋" w:hAnsi="仿宋" w:cs="Arial"/>
              </w:rPr>
            </w:pPr>
            <w:r w:rsidRPr="00AA3962">
              <w:rPr>
                <w:rFonts w:ascii="仿宋" w:eastAsia="仿宋" w:hAnsi="仿宋" w:cs="Arial"/>
              </w:rPr>
              <w:t>18.57</w:t>
            </w:r>
          </w:p>
        </w:tc>
      </w:tr>
      <w:tr w:rsidR="00AA3962" w:rsidRPr="00842A20" w:rsidTr="008E1FC0">
        <w:trPr>
          <w:trHeight w:val="20"/>
        </w:trPr>
        <w:tc>
          <w:tcPr>
            <w:tcW w:w="1513" w:type="dxa"/>
            <w:shd w:val="clear" w:color="auto" w:fill="auto"/>
          </w:tcPr>
          <w:p w:rsidR="00AA3962" w:rsidRPr="00474CEE" w:rsidRDefault="00AA3962" w:rsidP="00AA3962">
            <w:pPr>
              <w:widowControl/>
              <w:jc w:val="center"/>
              <w:rPr>
                <w:rFonts w:ascii="仿宋" w:eastAsia="仿宋" w:hAnsi="仿宋" w:cs="Arial"/>
              </w:rPr>
            </w:pPr>
            <w:r w:rsidRPr="00474CEE">
              <w:rPr>
                <w:rFonts w:ascii="仿宋" w:eastAsia="仿宋" w:hAnsi="仿宋" w:cs="Arial"/>
              </w:rPr>
              <w:t>沪深300</w:t>
            </w:r>
          </w:p>
        </w:tc>
        <w:tc>
          <w:tcPr>
            <w:tcW w:w="992" w:type="dxa"/>
            <w:shd w:val="clear" w:color="auto" w:fill="auto"/>
          </w:tcPr>
          <w:p w:rsidR="00AA3962" w:rsidRPr="00474CEE" w:rsidRDefault="00AA3962" w:rsidP="00AA3962">
            <w:pPr>
              <w:widowControl/>
              <w:jc w:val="center"/>
              <w:rPr>
                <w:rFonts w:ascii="仿宋" w:eastAsia="仿宋" w:hAnsi="仿宋" w:cs="Arial"/>
              </w:rPr>
            </w:pPr>
            <w:r w:rsidRPr="00474CEE">
              <w:rPr>
                <w:rFonts w:ascii="仿宋" w:eastAsia="仿宋" w:hAnsi="仿宋" w:cs="Arial"/>
              </w:rPr>
              <w:t>4.28%</w:t>
            </w:r>
          </w:p>
        </w:tc>
        <w:tc>
          <w:tcPr>
            <w:tcW w:w="1134" w:type="dxa"/>
            <w:shd w:val="clear" w:color="auto" w:fill="auto"/>
          </w:tcPr>
          <w:p w:rsidR="00AA3962" w:rsidRPr="00474CEE" w:rsidRDefault="00AA3962" w:rsidP="00AA3962">
            <w:pPr>
              <w:widowControl/>
              <w:jc w:val="center"/>
              <w:rPr>
                <w:rFonts w:ascii="仿宋" w:eastAsia="仿宋" w:hAnsi="仿宋" w:cs="Arial"/>
              </w:rPr>
            </w:pPr>
            <w:r w:rsidRPr="00474CEE">
              <w:rPr>
                <w:rFonts w:ascii="仿宋" w:eastAsia="仿宋" w:hAnsi="仿宋" w:cs="Arial"/>
              </w:rPr>
              <w:t>3,088.5</w:t>
            </w:r>
          </w:p>
        </w:tc>
        <w:tc>
          <w:tcPr>
            <w:tcW w:w="283" w:type="dxa"/>
            <w:vMerge/>
            <w:tcBorders>
              <w:left w:val="single" w:sz="4" w:space="0" w:color="1F497D"/>
            </w:tcBorders>
            <w:vAlign w:val="center"/>
          </w:tcPr>
          <w:p w:rsidR="00AA3962" w:rsidRPr="00567F50" w:rsidRDefault="00AA3962" w:rsidP="00AA3962">
            <w:pPr>
              <w:widowControl/>
              <w:jc w:val="center"/>
              <w:rPr>
                <w:rFonts w:ascii="仿宋" w:eastAsia="仿宋" w:hAnsi="仿宋" w:cs="Arial"/>
              </w:rPr>
            </w:pPr>
          </w:p>
        </w:tc>
        <w:tc>
          <w:tcPr>
            <w:tcW w:w="3901" w:type="dxa"/>
            <w:shd w:val="clear" w:color="auto" w:fill="auto"/>
          </w:tcPr>
          <w:p w:rsidR="00AA3962" w:rsidRPr="00AA3962" w:rsidRDefault="00AA3962" w:rsidP="00AA3962">
            <w:pPr>
              <w:widowControl/>
              <w:jc w:val="center"/>
              <w:rPr>
                <w:rFonts w:ascii="仿宋" w:eastAsia="仿宋" w:hAnsi="仿宋" w:cs="Arial"/>
              </w:rPr>
            </w:pPr>
            <w:r w:rsidRPr="00AA3962">
              <w:rPr>
                <w:rFonts w:ascii="仿宋" w:eastAsia="仿宋" w:hAnsi="仿宋" w:cs="Arial"/>
              </w:rPr>
              <w:t>A股市盈率（递推12个月，剔除负值）</w:t>
            </w:r>
          </w:p>
        </w:tc>
        <w:tc>
          <w:tcPr>
            <w:tcW w:w="1315" w:type="dxa"/>
            <w:shd w:val="clear" w:color="auto" w:fill="auto"/>
          </w:tcPr>
          <w:p w:rsidR="00AA3962" w:rsidRPr="00AA3962" w:rsidRDefault="00AA3962" w:rsidP="00AA3962">
            <w:pPr>
              <w:widowControl/>
              <w:jc w:val="center"/>
              <w:rPr>
                <w:rFonts w:ascii="仿宋" w:eastAsia="仿宋" w:hAnsi="仿宋" w:cs="Arial"/>
              </w:rPr>
            </w:pPr>
            <w:r w:rsidRPr="00AA3962">
              <w:rPr>
                <w:rFonts w:ascii="仿宋" w:eastAsia="仿宋" w:hAnsi="仿宋" w:cs="Arial"/>
              </w:rPr>
              <w:t>16.96</w:t>
            </w:r>
          </w:p>
        </w:tc>
      </w:tr>
      <w:tr w:rsidR="00AA3962" w:rsidRPr="00842A20" w:rsidTr="008E1FC0">
        <w:trPr>
          <w:trHeight w:val="20"/>
        </w:trPr>
        <w:tc>
          <w:tcPr>
            <w:tcW w:w="1513" w:type="dxa"/>
            <w:shd w:val="clear" w:color="auto" w:fill="auto"/>
          </w:tcPr>
          <w:p w:rsidR="00AA3962" w:rsidRPr="00474CEE" w:rsidRDefault="00AA3962" w:rsidP="00AA3962">
            <w:pPr>
              <w:widowControl/>
              <w:jc w:val="center"/>
              <w:rPr>
                <w:rFonts w:ascii="仿宋" w:eastAsia="仿宋" w:hAnsi="仿宋" w:cs="Arial"/>
              </w:rPr>
            </w:pPr>
            <w:r w:rsidRPr="00474CEE">
              <w:rPr>
                <w:rFonts w:ascii="仿宋" w:eastAsia="仿宋" w:hAnsi="仿宋" w:cs="Arial"/>
              </w:rPr>
              <w:t>深证成指</w:t>
            </w:r>
          </w:p>
        </w:tc>
        <w:tc>
          <w:tcPr>
            <w:tcW w:w="992" w:type="dxa"/>
            <w:shd w:val="clear" w:color="auto" w:fill="auto"/>
          </w:tcPr>
          <w:p w:rsidR="00AA3962" w:rsidRPr="00474CEE" w:rsidRDefault="00AA3962" w:rsidP="00AA3962">
            <w:pPr>
              <w:widowControl/>
              <w:jc w:val="center"/>
              <w:rPr>
                <w:rFonts w:ascii="仿宋" w:eastAsia="仿宋" w:hAnsi="仿宋" w:cs="Arial"/>
              </w:rPr>
            </w:pPr>
            <w:r w:rsidRPr="00474CEE">
              <w:rPr>
                <w:rFonts w:ascii="仿宋" w:eastAsia="仿宋" w:hAnsi="仿宋" w:cs="Arial"/>
              </w:rPr>
              <w:t>5.53%</w:t>
            </w:r>
          </w:p>
        </w:tc>
        <w:tc>
          <w:tcPr>
            <w:tcW w:w="1134" w:type="dxa"/>
            <w:shd w:val="clear" w:color="auto" w:fill="auto"/>
          </w:tcPr>
          <w:p w:rsidR="00AA3962" w:rsidRPr="00474CEE" w:rsidRDefault="00AA3962" w:rsidP="00AA3962">
            <w:pPr>
              <w:widowControl/>
              <w:jc w:val="center"/>
              <w:rPr>
                <w:rFonts w:ascii="仿宋" w:eastAsia="仿宋" w:hAnsi="仿宋" w:cs="Arial"/>
              </w:rPr>
            </w:pPr>
            <w:r w:rsidRPr="00474CEE">
              <w:rPr>
                <w:rFonts w:ascii="仿宋" w:eastAsia="仿宋" w:hAnsi="仿宋" w:cs="Arial"/>
              </w:rPr>
              <w:t>3,335.6</w:t>
            </w:r>
          </w:p>
        </w:tc>
        <w:tc>
          <w:tcPr>
            <w:tcW w:w="283" w:type="dxa"/>
            <w:vMerge/>
            <w:tcBorders>
              <w:left w:val="single" w:sz="4" w:space="0" w:color="1F497D"/>
            </w:tcBorders>
            <w:vAlign w:val="center"/>
          </w:tcPr>
          <w:p w:rsidR="00AA3962" w:rsidRPr="00567F50" w:rsidRDefault="00AA3962" w:rsidP="00AA3962">
            <w:pPr>
              <w:widowControl/>
              <w:jc w:val="center"/>
              <w:rPr>
                <w:rFonts w:ascii="仿宋" w:eastAsia="仿宋" w:hAnsi="仿宋" w:cs="Arial"/>
              </w:rPr>
            </w:pPr>
          </w:p>
        </w:tc>
        <w:tc>
          <w:tcPr>
            <w:tcW w:w="3901" w:type="dxa"/>
            <w:shd w:val="clear" w:color="auto" w:fill="auto"/>
          </w:tcPr>
          <w:p w:rsidR="00AA3962" w:rsidRPr="00AA3962" w:rsidRDefault="00AA3962" w:rsidP="00AA3962">
            <w:pPr>
              <w:widowControl/>
              <w:jc w:val="center"/>
              <w:rPr>
                <w:rFonts w:ascii="仿宋" w:eastAsia="仿宋" w:hAnsi="仿宋" w:cs="Arial"/>
              </w:rPr>
            </w:pPr>
            <w:r w:rsidRPr="00AA3962">
              <w:rPr>
                <w:rFonts w:ascii="仿宋" w:eastAsia="仿宋" w:hAnsi="仿宋" w:cs="Arial"/>
              </w:rPr>
              <w:t>A股市净率（最新年报，剔除负值）</w:t>
            </w:r>
          </w:p>
        </w:tc>
        <w:tc>
          <w:tcPr>
            <w:tcW w:w="1315" w:type="dxa"/>
            <w:shd w:val="clear" w:color="auto" w:fill="auto"/>
          </w:tcPr>
          <w:p w:rsidR="00AA3962" w:rsidRPr="00AA3962" w:rsidRDefault="00AA3962" w:rsidP="00AA3962">
            <w:pPr>
              <w:widowControl/>
              <w:jc w:val="center"/>
              <w:rPr>
                <w:rFonts w:ascii="仿宋" w:eastAsia="仿宋" w:hAnsi="仿宋" w:cs="Arial"/>
              </w:rPr>
            </w:pPr>
            <w:r w:rsidRPr="00AA3962">
              <w:rPr>
                <w:rFonts w:ascii="仿宋" w:eastAsia="仿宋" w:hAnsi="仿宋" w:cs="Arial"/>
              </w:rPr>
              <w:t>2.37</w:t>
            </w:r>
          </w:p>
        </w:tc>
      </w:tr>
      <w:tr w:rsidR="00AA3962" w:rsidRPr="00842A20" w:rsidTr="008E1FC0">
        <w:trPr>
          <w:trHeight w:val="20"/>
        </w:trPr>
        <w:tc>
          <w:tcPr>
            <w:tcW w:w="1513" w:type="dxa"/>
            <w:shd w:val="clear" w:color="auto" w:fill="auto"/>
          </w:tcPr>
          <w:p w:rsidR="00AA3962" w:rsidRPr="00474CEE" w:rsidRDefault="00AA3962" w:rsidP="00AA3962">
            <w:pPr>
              <w:widowControl/>
              <w:jc w:val="center"/>
              <w:rPr>
                <w:rFonts w:ascii="仿宋" w:eastAsia="仿宋" w:hAnsi="仿宋" w:cs="Arial"/>
              </w:rPr>
            </w:pPr>
            <w:r w:rsidRPr="00474CEE">
              <w:rPr>
                <w:rFonts w:ascii="仿宋" w:eastAsia="仿宋" w:hAnsi="仿宋" w:cs="Arial"/>
              </w:rPr>
              <w:t>深证100</w:t>
            </w:r>
          </w:p>
        </w:tc>
        <w:tc>
          <w:tcPr>
            <w:tcW w:w="992" w:type="dxa"/>
            <w:shd w:val="clear" w:color="auto" w:fill="auto"/>
          </w:tcPr>
          <w:p w:rsidR="00AA3962" w:rsidRPr="00474CEE" w:rsidRDefault="00AA3962" w:rsidP="00AA3962">
            <w:pPr>
              <w:widowControl/>
              <w:jc w:val="center"/>
              <w:rPr>
                <w:rFonts w:ascii="仿宋" w:eastAsia="仿宋" w:hAnsi="仿宋" w:cs="Arial"/>
              </w:rPr>
            </w:pPr>
            <w:r w:rsidRPr="00474CEE">
              <w:rPr>
                <w:rFonts w:ascii="仿宋" w:eastAsia="仿宋" w:hAnsi="仿宋" w:cs="Arial"/>
              </w:rPr>
              <w:t>5.08%</w:t>
            </w:r>
          </w:p>
        </w:tc>
        <w:tc>
          <w:tcPr>
            <w:tcW w:w="1134" w:type="dxa"/>
            <w:shd w:val="clear" w:color="auto" w:fill="auto"/>
          </w:tcPr>
          <w:p w:rsidR="00AA3962" w:rsidRPr="00474CEE" w:rsidRDefault="00AA3962" w:rsidP="00AA3962">
            <w:pPr>
              <w:widowControl/>
              <w:jc w:val="center"/>
              <w:rPr>
                <w:rFonts w:ascii="仿宋" w:eastAsia="仿宋" w:hAnsi="仿宋" w:cs="Arial"/>
              </w:rPr>
            </w:pPr>
            <w:r w:rsidRPr="00474CEE">
              <w:rPr>
                <w:rFonts w:ascii="仿宋" w:eastAsia="仿宋" w:hAnsi="仿宋" w:cs="Arial"/>
              </w:rPr>
              <w:t>1,185.1</w:t>
            </w:r>
          </w:p>
        </w:tc>
        <w:tc>
          <w:tcPr>
            <w:tcW w:w="283" w:type="dxa"/>
            <w:vMerge/>
            <w:tcBorders>
              <w:left w:val="single" w:sz="4" w:space="0" w:color="1F497D"/>
            </w:tcBorders>
            <w:vAlign w:val="center"/>
          </w:tcPr>
          <w:p w:rsidR="00AA3962" w:rsidRPr="00567F50" w:rsidRDefault="00AA3962" w:rsidP="00AA3962">
            <w:pPr>
              <w:widowControl/>
              <w:jc w:val="center"/>
              <w:rPr>
                <w:rFonts w:ascii="仿宋" w:eastAsia="仿宋" w:hAnsi="仿宋" w:cs="Arial"/>
              </w:rPr>
            </w:pPr>
          </w:p>
        </w:tc>
        <w:tc>
          <w:tcPr>
            <w:tcW w:w="3901" w:type="dxa"/>
            <w:shd w:val="clear" w:color="auto" w:fill="auto"/>
          </w:tcPr>
          <w:p w:rsidR="00AA3962" w:rsidRPr="00AA3962" w:rsidRDefault="00AA3962" w:rsidP="00AA3962">
            <w:pPr>
              <w:widowControl/>
              <w:jc w:val="center"/>
              <w:rPr>
                <w:rFonts w:ascii="仿宋" w:eastAsia="仿宋" w:hAnsi="仿宋" w:cs="Arial"/>
              </w:rPr>
            </w:pPr>
            <w:r w:rsidRPr="00AA3962">
              <w:rPr>
                <w:rFonts w:ascii="仿宋" w:eastAsia="仿宋" w:hAnsi="仿宋" w:cs="Arial"/>
              </w:rPr>
              <w:t>A股市净率（最新报告期，剔除负值）</w:t>
            </w:r>
          </w:p>
        </w:tc>
        <w:tc>
          <w:tcPr>
            <w:tcW w:w="1315" w:type="dxa"/>
            <w:shd w:val="clear" w:color="auto" w:fill="auto"/>
          </w:tcPr>
          <w:p w:rsidR="00AA3962" w:rsidRPr="00AA3962" w:rsidRDefault="00AA3962" w:rsidP="00AA3962">
            <w:pPr>
              <w:widowControl/>
              <w:jc w:val="center"/>
              <w:rPr>
                <w:rFonts w:ascii="仿宋" w:eastAsia="仿宋" w:hAnsi="仿宋" w:cs="Arial"/>
              </w:rPr>
            </w:pPr>
            <w:r w:rsidRPr="00AA3962">
              <w:rPr>
                <w:rFonts w:ascii="仿宋" w:eastAsia="仿宋" w:hAnsi="仿宋" w:cs="Arial"/>
              </w:rPr>
              <w:t>2.17</w:t>
            </w:r>
          </w:p>
        </w:tc>
      </w:tr>
      <w:tr w:rsidR="00AA3962" w:rsidRPr="00842A20" w:rsidTr="008E1FC0">
        <w:trPr>
          <w:trHeight w:val="20"/>
        </w:trPr>
        <w:tc>
          <w:tcPr>
            <w:tcW w:w="1513" w:type="dxa"/>
            <w:shd w:val="clear" w:color="auto" w:fill="auto"/>
          </w:tcPr>
          <w:p w:rsidR="00AA3962" w:rsidRPr="00474CEE" w:rsidRDefault="00AA3962" w:rsidP="00AA3962">
            <w:pPr>
              <w:widowControl/>
              <w:jc w:val="center"/>
              <w:rPr>
                <w:rFonts w:ascii="仿宋" w:eastAsia="仿宋" w:hAnsi="仿宋" w:cs="Arial"/>
              </w:rPr>
            </w:pPr>
            <w:proofErr w:type="gramStart"/>
            <w:r w:rsidRPr="00474CEE">
              <w:rPr>
                <w:rFonts w:ascii="仿宋" w:eastAsia="仿宋" w:hAnsi="仿宋" w:cs="Arial"/>
              </w:rPr>
              <w:t>申万中小</w:t>
            </w:r>
            <w:proofErr w:type="gramEnd"/>
            <w:r w:rsidRPr="00474CEE">
              <w:rPr>
                <w:rFonts w:ascii="仿宋" w:eastAsia="仿宋" w:hAnsi="仿宋" w:cs="Arial"/>
              </w:rPr>
              <w:t>板</w:t>
            </w:r>
          </w:p>
        </w:tc>
        <w:tc>
          <w:tcPr>
            <w:tcW w:w="992" w:type="dxa"/>
            <w:shd w:val="clear" w:color="auto" w:fill="auto"/>
          </w:tcPr>
          <w:p w:rsidR="00AA3962" w:rsidRPr="00474CEE" w:rsidRDefault="00AA3962" w:rsidP="00AA3962">
            <w:pPr>
              <w:widowControl/>
              <w:jc w:val="center"/>
              <w:rPr>
                <w:rFonts w:ascii="仿宋" w:eastAsia="仿宋" w:hAnsi="仿宋" w:cs="Arial"/>
              </w:rPr>
            </w:pPr>
            <w:r w:rsidRPr="00474CEE">
              <w:rPr>
                <w:rFonts w:ascii="仿宋" w:eastAsia="仿宋" w:hAnsi="仿宋" w:cs="Arial"/>
              </w:rPr>
              <w:t>5.63%</w:t>
            </w:r>
          </w:p>
        </w:tc>
        <w:tc>
          <w:tcPr>
            <w:tcW w:w="1134" w:type="dxa"/>
            <w:shd w:val="clear" w:color="auto" w:fill="auto"/>
          </w:tcPr>
          <w:p w:rsidR="00AA3962" w:rsidRPr="00474CEE" w:rsidRDefault="00AA3962" w:rsidP="00AA3962">
            <w:pPr>
              <w:widowControl/>
              <w:jc w:val="center"/>
              <w:rPr>
                <w:rFonts w:ascii="仿宋" w:eastAsia="仿宋" w:hAnsi="仿宋" w:cs="Arial"/>
              </w:rPr>
            </w:pPr>
            <w:r w:rsidRPr="00474CEE">
              <w:rPr>
                <w:rFonts w:ascii="仿宋" w:eastAsia="仿宋" w:hAnsi="仿宋" w:cs="Arial"/>
              </w:rPr>
              <w:t>2,847.1</w:t>
            </w:r>
          </w:p>
        </w:tc>
        <w:tc>
          <w:tcPr>
            <w:tcW w:w="283" w:type="dxa"/>
            <w:vMerge/>
            <w:tcBorders>
              <w:left w:val="single" w:sz="4" w:space="0" w:color="1F497D"/>
            </w:tcBorders>
            <w:vAlign w:val="center"/>
          </w:tcPr>
          <w:p w:rsidR="00AA3962" w:rsidRPr="00567F50" w:rsidRDefault="00AA3962" w:rsidP="00AA3962">
            <w:pPr>
              <w:widowControl/>
              <w:jc w:val="center"/>
              <w:rPr>
                <w:rFonts w:ascii="仿宋" w:eastAsia="仿宋" w:hAnsi="仿宋" w:cs="Arial"/>
              </w:rPr>
            </w:pPr>
          </w:p>
        </w:tc>
        <w:tc>
          <w:tcPr>
            <w:tcW w:w="3901" w:type="dxa"/>
            <w:shd w:val="clear" w:color="auto" w:fill="auto"/>
          </w:tcPr>
          <w:p w:rsidR="00AA3962" w:rsidRPr="00AA3962" w:rsidRDefault="00AA3962" w:rsidP="00AA3962">
            <w:pPr>
              <w:widowControl/>
              <w:jc w:val="center"/>
              <w:rPr>
                <w:rFonts w:ascii="仿宋" w:eastAsia="仿宋" w:hAnsi="仿宋" w:cs="Arial"/>
              </w:rPr>
            </w:pPr>
            <w:r w:rsidRPr="00AA3962">
              <w:rPr>
                <w:rFonts w:ascii="仿宋" w:eastAsia="仿宋" w:hAnsi="仿宋" w:cs="Arial"/>
              </w:rPr>
              <w:t>A股加权平均股价</w:t>
            </w:r>
          </w:p>
        </w:tc>
        <w:tc>
          <w:tcPr>
            <w:tcW w:w="1315" w:type="dxa"/>
            <w:shd w:val="clear" w:color="auto" w:fill="auto"/>
          </w:tcPr>
          <w:p w:rsidR="00AA3962" w:rsidRPr="00AA3962" w:rsidRDefault="00AA3962" w:rsidP="00AA3962">
            <w:pPr>
              <w:widowControl/>
              <w:jc w:val="center"/>
              <w:rPr>
                <w:rFonts w:ascii="仿宋" w:eastAsia="仿宋" w:hAnsi="仿宋" w:cs="Arial"/>
              </w:rPr>
            </w:pPr>
            <w:r w:rsidRPr="00AA3962">
              <w:rPr>
                <w:rFonts w:ascii="仿宋" w:eastAsia="仿宋" w:hAnsi="仿宋" w:cs="Arial"/>
              </w:rPr>
              <w:t>9.99</w:t>
            </w:r>
          </w:p>
        </w:tc>
      </w:tr>
      <w:tr w:rsidR="00AA3962" w:rsidRPr="00842A20" w:rsidTr="008E1FC0">
        <w:trPr>
          <w:trHeight w:val="138"/>
        </w:trPr>
        <w:tc>
          <w:tcPr>
            <w:tcW w:w="1513" w:type="dxa"/>
            <w:shd w:val="clear" w:color="auto" w:fill="auto"/>
          </w:tcPr>
          <w:p w:rsidR="00AA3962" w:rsidRPr="00474CEE" w:rsidRDefault="00AA3962" w:rsidP="00AA3962">
            <w:pPr>
              <w:widowControl/>
              <w:jc w:val="center"/>
              <w:rPr>
                <w:rFonts w:ascii="仿宋" w:eastAsia="仿宋" w:hAnsi="仿宋" w:cs="Arial"/>
              </w:rPr>
            </w:pPr>
            <w:r w:rsidRPr="00474CEE">
              <w:rPr>
                <w:rFonts w:ascii="仿宋" w:eastAsia="仿宋" w:hAnsi="仿宋" w:cs="Arial"/>
              </w:rPr>
              <w:t>申万基金重仓</w:t>
            </w:r>
          </w:p>
        </w:tc>
        <w:tc>
          <w:tcPr>
            <w:tcW w:w="992" w:type="dxa"/>
            <w:shd w:val="clear" w:color="auto" w:fill="auto"/>
          </w:tcPr>
          <w:p w:rsidR="00AA3962" w:rsidRPr="00474CEE" w:rsidRDefault="00AA3962" w:rsidP="00AA3962">
            <w:pPr>
              <w:widowControl/>
              <w:jc w:val="center"/>
              <w:rPr>
                <w:rFonts w:ascii="仿宋" w:eastAsia="仿宋" w:hAnsi="仿宋" w:cs="Arial"/>
              </w:rPr>
            </w:pPr>
            <w:r w:rsidRPr="00474CEE">
              <w:rPr>
                <w:rFonts w:ascii="仿宋" w:eastAsia="仿宋" w:hAnsi="仿宋" w:cs="Arial"/>
              </w:rPr>
              <w:t>4.92%</w:t>
            </w:r>
          </w:p>
        </w:tc>
        <w:tc>
          <w:tcPr>
            <w:tcW w:w="1134" w:type="dxa"/>
            <w:shd w:val="clear" w:color="auto" w:fill="auto"/>
          </w:tcPr>
          <w:p w:rsidR="00AA3962" w:rsidRPr="00474CEE" w:rsidRDefault="00AA3962" w:rsidP="00AA3962">
            <w:pPr>
              <w:widowControl/>
              <w:jc w:val="center"/>
              <w:rPr>
                <w:rFonts w:ascii="仿宋" w:eastAsia="仿宋" w:hAnsi="仿宋" w:cs="Arial"/>
              </w:rPr>
            </w:pPr>
            <w:r w:rsidRPr="00474CEE">
              <w:rPr>
                <w:rFonts w:ascii="仿宋" w:eastAsia="仿宋" w:hAnsi="仿宋" w:cs="Arial"/>
              </w:rPr>
              <w:t>8,553.9</w:t>
            </w:r>
          </w:p>
        </w:tc>
        <w:tc>
          <w:tcPr>
            <w:tcW w:w="283" w:type="dxa"/>
            <w:vMerge/>
            <w:tcBorders>
              <w:left w:val="single" w:sz="4" w:space="0" w:color="1F497D"/>
              <w:bottom w:val="nil"/>
            </w:tcBorders>
            <w:vAlign w:val="center"/>
          </w:tcPr>
          <w:p w:rsidR="00AA3962" w:rsidRPr="00567F50" w:rsidRDefault="00AA3962" w:rsidP="00AA3962">
            <w:pPr>
              <w:widowControl/>
              <w:jc w:val="center"/>
              <w:rPr>
                <w:rFonts w:ascii="仿宋" w:eastAsia="仿宋" w:hAnsi="仿宋" w:cs="Arial"/>
              </w:rPr>
            </w:pPr>
          </w:p>
        </w:tc>
        <w:tc>
          <w:tcPr>
            <w:tcW w:w="3901" w:type="dxa"/>
            <w:shd w:val="clear" w:color="auto" w:fill="auto"/>
          </w:tcPr>
          <w:p w:rsidR="00AA3962" w:rsidRPr="00AA3962" w:rsidRDefault="00AA3962" w:rsidP="00AA3962">
            <w:pPr>
              <w:widowControl/>
              <w:jc w:val="center"/>
              <w:rPr>
                <w:rFonts w:ascii="仿宋" w:eastAsia="仿宋" w:hAnsi="仿宋" w:cs="Arial"/>
              </w:rPr>
            </w:pPr>
            <w:r w:rsidRPr="00AA3962">
              <w:rPr>
                <w:rFonts w:ascii="仿宋" w:eastAsia="仿宋" w:hAnsi="仿宋" w:cs="Arial"/>
              </w:rPr>
              <w:t>两市A股成交金额(亿元)</w:t>
            </w:r>
          </w:p>
        </w:tc>
        <w:tc>
          <w:tcPr>
            <w:tcW w:w="1315" w:type="dxa"/>
            <w:shd w:val="clear" w:color="auto" w:fill="auto"/>
          </w:tcPr>
          <w:p w:rsidR="00AA3962" w:rsidRPr="00AA3962" w:rsidRDefault="00AA3962" w:rsidP="00AA3962">
            <w:pPr>
              <w:widowControl/>
              <w:jc w:val="center"/>
              <w:rPr>
                <w:rFonts w:ascii="仿宋" w:eastAsia="仿宋" w:hAnsi="仿宋" w:cs="Arial"/>
              </w:rPr>
            </w:pPr>
            <w:r w:rsidRPr="00AA3962">
              <w:rPr>
                <w:rFonts w:ascii="仿宋" w:eastAsia="仿宋" w:hAnsi="仿宋" w:cs="Arial"/>
              </w:rPr>
              <w:t>11,823.73</w:t>
            </w:r>
          </w:p>
        </w:tc>
      </w:tr>
    </w:tbl>
    <w:p w:rsidR="00B7035E" w:rsidRPr="00842A20" w:rsidRDefault="00B7035E" w:rsidP="00FC6694">
      <w:pPr>
        <w:spacing w:beforeLines="50" w:before="156" w:line="324" w:lineRule="auto"/>
        <w:ind w:leftChars="1080" w:left="2268" w:rightChars="471" w:right="989"/>
        <w:jc w:val="left"/>
        <w:rPr>
          <w:rFonts w:ascii="仿宋" w:eastAsia="仿宋" w:hAnsi="仿宋"/>
          <w:b/>
          <w:sz w:val="24"/>
          <w:szCs w:val="24"/>
        </w:rPr>
      </w:pPr>
      <w:r w:rsidRPr="00842A20">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567F50" w:rsidTr="0006381E">
        <w:trPr>
          <w:trHeight w:val="460"/>
        </w:trPr>
        <w:tc>
          <w:tcPr>
            <w:tcW w:w="198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567F50"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275"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r>
      <w:tr w:rsidR="00432EDF" w:rsidRPr="004321E3" w:rsidTr="0006381E">
        <w:tc>
          <w:tcPr>
            <w:tcW w:w="1984" w:type="dxa"/>
            <w:tcBorders>
              <w:lef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机械设备</w:t>
            </w:r>
          </w:p>
        </w:tc>
        <w:tc>
          <w:tcPr>
            <w:tcW w:w="1134" w:type="dxa"/>
          </w:tcPr>
          <w:p w:rsidR="00432EDF" w:rsidRPr="0074750D" w:rsidRDefault="00432EDF" w:rsidP="00432EDF">
            <w:pPr>
              <w:jc w:val="center"/>
              <w:rPr>
                <w:rFonts w:ascii="仿宋" w:eastAsia="仿宋" w:hAnsi="仿宋" w:cs="Arial"/>
              </w:rPr>
            </w:pPr>
            <w:r w:rsidRPr="0074750D">
              <w:rPr>
                <w:rFonts w:ascii="仿宋" w:eastAsia="仿宋" w:hAnsi="仿宋" w:cs="Arial"/>
              </w:rPr>
              <w:t>7.21%</w:t>
            </w:r>
          </w:p>
        </w:tc>
        <w:tc>
          <w:tcPr>
            <w:tcW w:w="1134" w:type="dxa"/>
            <w:tcBorders>
              <w:right w:val="single" w:sz="4" w:space="0" w:color="D9D9D9"/>
            </w:tcBorders>
          </w:tcPr>
          <w:p w:rsidR="00432EDF" w:rsidRPr="0074750D" w:rsidRDefault="00432EDF" w:rsidP="00432EDF">
            <w:pPr>
              <w:jc w:val="center"/>
              <w:rPr>
                <w:rFonts w:ascii="仿宋" w:eastAsia="仿宋" w:hAnsi="仿宋" w:cs="Arial"/>
              </w:rPr>
            </w:pPr>
            <w:r w:rsidRPr="0074750D">
              <w:rPr>
                <w:rFonts w:ascii="仿宋" w:eastAsia="仿宋" w:hAnsi="仿宋" w:cs="Arial"/>
              </w:rPr>
              <w:t>5.72%</w:t>
            </w:r>
          </w:p>
        </w:tc>
        <w:tc>
          <w:tcPr>
            <w:tcW w:w="518" w:type="dxa"/>
            <w:vMerge/>
            <w:tcBorders>
              <w:left w:val="single" w:sz="4" w:space="0" w:color="D9D9D9"/>
              <w:bottom w:val="nil"/>
              <w:right w:val="single" w:sz="4" w:space="0" w:color="D9D9D9"/>
            </w:tcBorders>
            <w:vAlign w:val="center"/>
          </w:tcPr>
          <w:p w:rsidR="00432EDF" w:rsidRPr="00567F50" w:rsidRDefault="00432EDF" w:rsidP="00432EDF">
            <w:pPr>
              <w:jc w:val="center"/>
              <w:rPr>
                <w:rFonts w:ascii="仿宋" w:eastAsia="仿宋" w:hAnsi="仿宋" w:cs="Arial"/>
              </w:rPr>
            </w:pPr>
          </w:p>
        </w:tc>
        <w:tc>
          <w:tcPr>
            <w:tcW w:w="1994" w:type="dxa"/>
            <w:tcBorders>
              <w:left w:val="single" w:sz="4" w:space="0" w:color="D9D9D9"/>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汽车</w:t>
            </w:r>
          </w:p>
        </w:tc>
        <w:tc>
          <w:tcPr>
            <w:tcW w:w="1134" w:type="dxa"/>
          </w:tcPr>
          <w:p w:rsidR="00432EDF" w:rsidRPr="00432EDF" w:rsidRDefault="00432EDF" w:rsidP="00432EDF">
            <w:pPr>
              <w:jc w:val="center"/>
              <w:rPr>
                <w:rFonts w:ascii="仿宋" w:eastAsia="仿宋" w:hAnsi="仿宋" w:cs="Arial"/>
              </w:rPr>
            </w:pPr>
            <w:r w:rsidRPr="00432EDF">
              <w:rPr>
                <w:rFonts w:ascii="仿宋" w:eastAsia="仿宋" w:hAnsi="仿宋" w:cs="Arial"/>
              </w:rPr>
              <w:t>4.86%</w:t>
            </w:r>
          </w:p>
        </w:tc>
        <w:tc>
          <w:tcPr>
            <w:tcW w:w="1275" w:type="dxa"/>
            <w:tcBorders>
              <w:right w:val="single" w:sz="4" w:space="0" w:color="D9D9D9"/>
            </w:tcBorders>
          </w:tcPr>
          <w:p w:rsidR="00432EDF" w:rsidRPr="00432EDF" w:rsidRDefault="00432EDF" w:rsidP="00432EDF">
            <w:pPr>
              <w:jc w:val="center"/>
              <w:rPr>
                <w:rFonts w:ascii="仿宋" w:eastAsia="仿宋" w:hAnsi="仿宋" w:cs="Arial"/>
              </w:rPr>
            </w:pPr>
            <w:r w:rsidRPr="00432EDF">
              <w:rPr>
                <w:rFonts w:ascii="仿宋" w:eastAsia="仿宋" w:hAnsi="仿宋" w:cs="Arial"/>
              </w:rPr>
              <w:t>3.89%</w:t>
            </w:r>
          </w:p>
        </w:tc>
      </w:tr>
      <w:tr w:rsidR="00432EDF" w:rsidRPr="004321E3" w:rsidTr="00383885">
        <w:trPr>
          <w:trHeight w:val="185"/>
        </w:trPr>
        <w:tc>
          <w:tcPr>
            <w:tcW w:w="1984" w:type="dxa"/>
            <w:tcBorders>
              <w:lef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有色金属</w:t>
            </w:r>
          </w:p>
        </w:tc>
        <w:tc>
          <w:tcPr>
            <w:tcW w:w="1134" w:type="dxa"/>
          </w:tcPr>
          <w:p w:rsidR="00432EDF" w:rsidRPr="0074750D" w:rsidRDefault="00432EDF" w:rsidP="00432EDF">
            <w:pPr>
              <w:widowControl/>
              <w:jc w:val="center"/>
              <w:rPr>
                <w:rFonts w:ascii="仿宋" w:eastAsia="仿宋" w:hAnsi="仿宋" w:cs="Arial"/>
              </w:rPr>
            </w:pPr>
            <w:r w:rsidRPr="0074750D">
              <w:rPr>
                <w:rFonts w:ascii="仿宋" w:eastAsia="仿宋" w:hAnsi="仿宋" w:cs="Arial"/>
              </w:rPr>
              <w:t>7.01%</w:t>
            </w:r>
          </w:p>
        </w:tc>
        <w:tc>
          <w:tcPr>
            <w:tcW w:w="1134" w:type="dxa"/>
            <w:tcBorders>
              <w:righ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3.76%</w:t>
            </w:r>
          </w:p>
        </w:tc>
        <w:tc>
          <w:tcPr>
            <w:tcW w:w="518" w:type="dxa"/>
            <w:vMerge w:val="restart"/>
            <w:tcBorders>
              <w:top w:val="nil"/>
              <w:left w:val="single" w:sz="4" w:space="0" w:color="D9D9D9"/>
              <w:right w:val="single" w:sz="4" w:space="0" w:color="D9D9D9"/>
            </w:tcBorders>
            <w:vAlign w:val="center"/>
          </w:tcPr>
          <w:p w:rsidR="00432EDF" w:rsidRPr="00567F50" w:rsidRDefault="00432EDF" w:rsidP="00432EDF">
            <w:pPr>
              <w:jc w:val="center"/>
              <w:rPr>
                <w:rFonts w:ascii="仿宋" w:eastAsia="仿宋" w:hAnsi="仿宋" w:cs="Arial"/>
              </w:rPr>
            </w:pPr>
          </w:p>
        </w:tc>
        <w:tc>
          <w:tcPr>
            <w:tcW w:w="1994" w:type="dxa"/>
            <w:tcBorders>
              <w:left w:val="single" w:sz="4" w:space="0" w:color="D9D9D9"/>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商业贸易</w:t>
            </w:r>
          </w:p>
        </w:tc>
        <w:tc>
          <w:tcPr>
            <w:tcW w:w="1134" w:type="dxa"/>
          </w:tcPr>
          <w:p w:rsidR="00432EDF" w:rsidRPr="00432EDF" w:rsidRDefault="00432EDF" w:rsidP="00432EDF">
            <w:pPr>
              <w:widowControl/>
              <w:jc w:val="center"/>
              <w:rPr>
                <w:rFonts w:ascii="仿宋" w:eastAsia="仿宋" w:hAnsi="仿宋" w:cs="Arial"/>
              </w:rPr>
            </w:pPr>
            <w:r w:rsidRPr="00432EDF">
              <w:rPr>
                <w:rFonts w:ascii="仿宋" w:eastAsia="仿宋" w:hAnsi="仿宋" w:cs="Arial"/>
              </w:rPr>
              <w:t>4.84%</w:t>
            </w:r>
          </w:p>
        </w:tc>
        <w:tc>
          <w:tcPr>
            <w:tcW w:w="1275" w:type="dxa"/>
            <w:tcBorders>
              <w:right w:val="single" w:sz="4" w:space="0" w:color="D9D9D9"/>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4.11%</w:t>
            </w:r>
          </w:p>
        </w:tc>
      </w:tr>
      <w:tr w:rsidR="00432EDF" w:rsidRPr="004321E3" w:rsidTr="0006381E">
        <w:tc>
          <w:tcPr>
            <w:tcW w:w="1984" w:type="dxa"/>
            <w:tcBorders>
              <w:lef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计算机</w:t>
            </w:r>
          </w:p>
        </w:tc>
        <w:tc>
          <w:tcPr>
            <w:tcW w:w="1134" w:type="dxa"/>
          </w:tcPr>
          <w:p w:rsidR="00432EDF" w:rsidRPr="0074750D" w:rsidRDefault="00432EDF" w:rsidP="00432EDF">
            <w:pPr>
              <w:widowControl/>
              <w:jc w:val="center"/>
              <w:rPr>
                <w:rFonts w:ascii="仿宋" w:eastAsia="仿宋" w:hAnsi="仿宋" w:cs="Arial"/>
              </w:rPr>
            </w:pPr>
            <w:r w:rsidRPr="0074750D">
              <w:rPr>
                <w:rFonts w:ascii="仿宋" w:eastAsia="仿宋" w:hAnsi="仿宋" w:cs="Arial"/>
              </w:rPr>
              <w:t>6.69%</w:t>
            </w:r>
          </w:p>
        </w:tc>
        <w:tc>
          <w:tcPr>
            <w:tcW w:w="1134" w:type="dxa"/>
            <w:tcBorders>
              <w:righ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8.13%</w:t>
            </w:r>
          </w:p>
        </w:tc>
        <w:tc>
          <w:tcPr>
            <w:tcW w:w="518" w:type="dxa"/>
            <w:vMerge/>
            <w:tcBorders>
              <w:left w:val="single" w:sz="4" w:space="0" w:color="D9D9D9"/>
              <w:bottom w:val="nil"/>
              <w:right w:val="single" w:sz="4" w:space="0" w:color="D9D9D9"/>
            </w:tcBorders>
            <w:vAlign w:val="center"/>
          </w:tcPr>
          <w:p w:rsidR="00432EDF" w:rsidRPr="00567F50" w:rsidRDefault="00432EDF" w:rsidP="00432EDF">
            <w:pPr>
              <w:jc w:val="center"/>
              <w:rPr>
                <w:rFonts w:ascii="仿宋" w:eastAsia="仿宋" w:hAnsi="仿宋" w:cs="Arial"/>
              </w:rPr>
            </w:pPr>
          </w:p>
        </w:tc>
        <w:tc>
          <w:tcPr>
            <w:tcW w:w="1994" w:type="dxa"/>
            <w:tcBorders>
              <w:left w:val="single" w:sz="4" w:space="0" w:color="D9D9D9"/>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综合</w:t>
            </w:r>
          </w:p>
        </w:tc>
        <w:tc>
          <w:tcPr>
            <w:tcW w:w="1134" w:type="dxa"/>
          </w:tcPr>
          <w:p w:rsidR="00432EDF" w:rsidRPr="00432EDF" w:rsidRDefault="00432EDF" w:rsidP="00432EDF">
            <w:pPr>
              <w:widowControl/>
              <w:jc w:val="center"/>
              <w:rPr>
                <w:rFonts w:ascii="仿宋" w:eastAsia="仿宋" w:hAnsi="仿宋" w:cs="Arial"/>
              </w:rPr>
            </w:pPr>
            <w:r w:rsidRPr="00432EDF">
              <w:rPr>
                <w:rFonts w:ascii="仿宋" w:eastAsia="仿宋" w:hAnsi="仿宋" w:cs="Arial"/>
              </w:rPr>
              <w:t>4.84%</w:t>
            </w:r>
          </w:p>
        </w:tc>
        <w:tc>
          <w:tcPr>
            <w:tcW w:w="1275" w:type="dxa"/>
            <w:tcBorders>
              <w:right w:val="single" w:sz="4" w:space="0" w:color="D9D9D9"/>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6.72%</w:t>
            </w:r>
          </w:p>
        </w:tc>
      </w:tr>
      <w:tr w:rsidR="00432EDF" w:rsidRPr="004321E3" w:rsidTr="0006381E">
        <w:tc>
          <w:tcPr>
            <w:tcW w:w="1984" w:type="dxa"/>
            <w:tcBorders>
              <w:lef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农林牧渔</w:t>
            </w:r>
          </w:p>
        </w:tc>
        <w:tc>
          <w:tcPr>
            <w:tcW w:w="1134" w:type="dxa"/>
          </w:tcPr>
          <w:p w:rsidR="00432EDF" w:rsidRPr="0074750D" w:rsidRDefault="00432EDF" w:rsidP="00432EDF">
            <w:pPr>
              <w:widowControl/>
              <w:jc w:val="center"/>
              <w:rPr>
                <w:rFonts w:ascii="仿宋" w:eastAsia="仿宋" w:hAnsi="仿宋" w:cs="Arial"/>
              </w:rPr>
            </w:pPr>
            <w:r w:rsidRPr="0074750D">
              <w:rPr>
                <w:rFonts w:ascii="仿宋" w:eastAsia="仿宋" w:hAnsi="仿宋" w:cs="Arial"/>
              </w:rPr>
              <w:t>6.53%</w:t>
            </w:r>
          </w:p>
        </w:tc>
        <w:tc>
          <w:tcPr>
            <w:tcW w:w="1134" w:type="dxa"/>
            <w:tcBorders>
              <w:righ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5.64%</w:t>
            </w:r>
          </w:p>
        </w:tc>
        <w:tc>
          <w:tcPr>
            <w:tcW w:w="518" w:type="dxa"/>
            <w:tcBorders>
              <w:top w:val="nil"/>
              <w:left w:val="single" w:sz="4" w:space="0" w:color="D9D9D9"/>
              <w:bottom w:val="nil"/>
              <w:right w:val="single" w:sz="4" w:space="0" w:color="D9D9D9"/>
            </w:tcBorders>
            <w:vAlign w:val="center"/>
          </w:tcPr>
          <w:p w:rsidR="00432EDF" w:rsidRPr="00567F50" w:rsidRDefault="00432EDF" w:rsidP="00432EDF">
            <w:pPr>
              <w:jc w:val="center"/>
              <w:rPr>
                <w:rFonts w:ascii="仿宋" w:eastAsia="仿宋" w:hAnsi="仿宋" w:cs="Arial"/>
              </w:rPr>
            </w:pPr>
          </w:p>
        </w:tc>
        <w:tc>
          <w:tcPr>
            <w:tcW w:w="1994" w:type="dxa"/>
            <w:tcBorders>
              <w:left w:val="single" w:sz="4" w:space="0" w:color="D9D9D9"/>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公用事业</w:t>
            </w:r>
          </w:p>
        </w:tc>
        <w:tc>
          <w:tcPr>
            <w:tcW w:w="1134" w:type="dxa"/>
          </w:tcPr>
          <w:p w:rsidR="00432EDF" w:rsidRPr="00432EDF" w:rsidRDefault="00432EDF" w:rsidP="00432EDF">
            <w:pPr>
              <w:widowControl/>
              <w:jc w:val="center"/>
              <w:rPr>
                <w:rFonts w:ascii="仿宋" w:eastAsia="仿宋" w:hAnsi="仿宋" w:cs="Arial"/>
              </w:rPr>
            </w:pPr>
            <w:r w:rsidRPr="00432EDF">
              <w:rPr>
                <w:rFonts w:ascii="仿宋" w:eastAsia="仿宋" w:hAnsi="仿宋" w:cs="Arial"/>
              </w:rPr>
              <w:t>4.84%</w:t>
            </w:r>
          </w:p>
        </w:tc>
        <w:tc>
          <w:tcPr>
            <w:tcW w:w="1275" w:type="dxa"/>
            <w:tcBorders>
              <w:right w:val="single" w:sz="4" w:space="0" w:color="D9D9D9"/>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3.38%</w:t>
            </w:r>
          </w:p>
        </w:tc>
      </w:tr>
      <w:tr w:rsidR="00432EDF" w:rsidRPr="004321E3" w:rsidTr="0006381E">
        <w:tc>
          <w:tcPr>
            <w:tcW w:w="1984" w:type="dxa"/>
            <w:tcBorders>
              <w:lef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电子</w:t>
            </w:r>
          </w:p>
        </w:tc>
        <w:tc>
          <w:tcPr>
            <w:tcW w:w="1134" w:type="dxa"/>
          </w:tcPr>
          <w:p w:rsidR="00432EDF" w:rsidRPr="0074750D" w:rsidRDefault="00432EDF" w:rsidP="00432EDF">
            <w:pPr>
              <w:widowControl/>
              <w:jc w:val="center"/>
              <w:rPr>
                <w:rFonts w:ascii="仿宋" w:eastAsia="仿宋" w:hAnsi="仿宋" w:cs="Arial"/>
              </w:rPr>
            </w:pPr>
            <w:r w:rsidRPr="0074750D">
              <w:rPr>
                <w:rFonts w:ascii="仿宋" w:eastAsia="仿宋" w:hAnsi="仿宋" w:cs="Arial"/>
              </w:rPr>
              <w:t>6.50%</w:t>
            </w:r>
          </w:p>
        </w:tc>
        <w:tc>
          <w:tcPr>
            <w:tcW w:w="1134" w:type="dxa"/>
            <w:tcBorders>
              <w:righ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5.05%</w:t>
            </w:r>
          </w:p>
        </w:tc>
        <w:tc>
          <w:tcPr>
            <w:tcW w:w="518" w:type="dxa"/>
            <w:tcBorders>
              <w:top w:val="nil"/>
              <w:left w:val="single" w:sz="4" w:space="0" w:color="D9D9D9"/>
              <w:bottom w:val="nil"/>
              <w:right w:val="single" w:sz="4" w:space="0" w:color="D9D9D9"/>
            </w:tcBorders>
            <w:vAlign w:val="center"/>
          </w:tcPr>
          <w:p w:rsidR="00432EDF" w:rsidRPr="00567F50" w:rsidRDefault="00432EDF" w:rsidP="00432EDF">
            <w:pPr>
              <w:jc w:val="center"/>
              <w:rPr>
                <w:rFonts w:ascii="仿宋" w:eastAsia="仿宋" w:hAnsi="仿宋" w:cs="Arial"/>
              </w:rPr>
            </w:pPr>
          </w:p>
        </w:tc>
        <w:tc>
          <w:tcPr>
            <w:tcW w:w="1994" w:type="dxa"/>
            <w:tcBorders>
              <w:left w:val="single" w:sz="4" w:space="0" w:color="D9D9D9"/>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家用电器</w:t>
            </w:r>
          </w:p>
        </w:tc>
        <w:tc>
          <w:tcPr>
            <w:tcW w:w="1134" w:type="dxa"/>
          </w:tcPr>
          <w:p w:rsidR="00432EDF" w:rsidRPr="00432EDF" w:rsidRDefault="00432EDF" w:rsidP="00432EDF">
            <w:pPr>
              <w:widowControl/>
              <w:jc w:val="center"/>
              <w:rPr>
                <w:rFonts w:ascii="仿宋" w:eastAsia="仿宋" w:hAnsi="仿宋" w:cs="Arial"/>
              </w:rPr>
            </w:pPr>
            <w:r w:rsidRPr="00432EDF">
              <w:rPr>
                <w:rFonts w:ascii="仿宋" w:eastAsia="仿宋" w:hAnsi="仿宋" w:cs="Arial"/>
              </w:rPr>
              <w:t>4.78%</w:t>
            </w:r>
          </w:p>
        </w:tc>
        <w:tc>
          <w:tcPr>
            <w:tcW w:w="1275" w:type="dxa"/>
            <w:tcBorders>
              <w:right w:val="single" w:sz="4" w:space="0" w:color="D9D9D9"/>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4.25%</w:t>
            </w:r>
          </w:p>
        </w:tc>
      </w:tr>
      <w:tr w:rsidR="00432EDF" w:rsidRPr="004321E3" w:rsidTr="0006381E">
        <w:tc>
          <w:tcPr>
            <w:tcW w:w="1984" w:type="dxa"/>
            <w:tcBorders>
              <w:lef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电气设备</w:t>
            </w:r>
          </w:p>
        </w:tc>
        <w:tc>
          <w:tcPr>
            <w:tcW w:w="1134" w:type="dxa"/>
          </w:tcPr>
          <w:p w:rsidR="00432EDF" w:rsidRPr="0074750D" w:rsidRDefault="00432EDF" w:rsidP="00432EDF">
            <w:pPr>
              <w:widowControl/>
              <w:jc w:val="center"/>
              <w:rPr>
                <w:rFonts w:ascii="仿宋" w:eastAsia="仿宋" w:hAnsi="仿宋" w:cs="Arial"/>
              </w:rPr>
            </w:pPr>
            <w:r w:rsidRPr="0074750D">
              <w:rPr>
                <w:rFonts w:ascii="仿宋" w:eastAsia="仿宋" w:hAnsi="仿宋" w:cs="Arial"/>
              </w:rPr>
              <w:t>6.43%</w:t>
            </w:r>
          </w:p>
        </w:tc>
        <w:tc>
          <w:tcPr>
            <w:tcW w:w="1134" w:type="dxa"/>
            <w:tcBorders>
              <w:righ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5.17%</w:t>
            </w:r>
          </w:p>
        </w:tc>
        <w:tc>
          <w:tcPr>
            <w:tcW w:w="518" w:type="dxa"/>
            <w:vMerge w:val="restart"/>
            <w:tcBorders>
              <w:top w:val="nil"/>
              <w:left w:val="single" w:sz="4" w:space="0" w:color="D9D9D9"/>
              <w:right w:val="single" w:sz="4" w:space="0" w:color="D9D9D9"/>
            </w:tcBorders>
            <w:vAlign w:val="center"/>
          </w:tcPr>
          <w:p w:rsidR="00432EDF" w:rsidRPr="00567F50" w:rsidRDefault="00432EDF" w:rsidP="00432EDF">
            <w:pPr>
              <w:jc w:val="center"/>
              <w:rPr>
                <w:rFonts w:ascii="仿宋" w:eastAsia="仿宋" w:hAnsi="仿宋" w:cs="Arial"/>
              </w:rPr>
            </w:pPr>
          </w:p>
        </w:tc>
        <w:tc>
          <w:tcPr>
            <w:tcW w:w="1994" w:type="dxa"/>
            <w:tcBorders>
              <w:left w:val="single" w:sz="4" w:space="0" w:color="D9D9D9"/>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化工</w:t>
            </w:r>
          </w:p>
        </w:tc>
        <w:tc>
          <w:tcPr>
            <w:tcW w:w="1134" w:type="dxa"/>
          </w:tcPr>
          <w:p w:rsidR="00432EDF" w:rsidRPr="00432EDF" w:rsidRDefault="00432EDF" w:rsidP="00432EDF">
            <w:pPr>
              <w:widowControl/>
              <w:jc w:val="center"/>
              <w:rPr>
                <w:rFonts w:ascii="仿宋" w:eastAsia="仿宋" w:hAnsi="仿宋" w:cs="Arial"/>
              </w:rPr>
            </w:pPr>
            <w:r w:rsidRPr="00432EDF">
              <w:rPr>
                <w:rFonts w:ascii="仿宋" w:eastAsia="仿宋" w:hAnsi="仿宋" w:cs="Arial"/>
              </w:rPr>
              <w:t>4.66%</w:t>
            </w:r>
          </w:p>
        </w:tc>
        <w:tc>
          <w:tcPr>
            <w:tcW w:w="1275" w:type="dxa"/>
            <w:tcBorders>
              <w:right w:val="single" w:sz="4" w:space="0" w:color="D9D9D9"/>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1.86%</w:t>
            </w:r>
          </w:p>
        </w:tc>
      </w:tr>
      <w:tr w:rsidR="00432EDF" w:rsidRPr="004321E3" w:rsidTr="0006381E">
        <w:tc>
          <w:tcPr>
            <w:tcW w:w="1984" w:type="dxa"/>
            <w:tcBorders>
              <w:lef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非</w:t>
            </w:r>
            <w:proofErr w:type="gramStart"/>
            <w:r w:rsidRPr="0074750D">
              <w:rPr>
                <w:rFonts w:ascii="仿宋" w:eastAsia="仿宋" w:hAnsi="仿宋" w:cs="Arial"/>
              </w:rPr>
              <w:t>银金融</w:t>
            </w:r>
            <w:proofErr w:type="gramEnd"/>
          </w:p>
        </w:tc>
        <w:tc>
          <w:tcPr>
            <w:tcW w:w="1134" w:type="dxa"/>
          </w:tcPr>
          <w:p w:rsidR="00432EDF" w:rsidRPr="0074750D" w:rsidRDefault="00432EDF" w:rsidP="00432EDF">
            <w:pPr>
              <w:widowControl/>
              <w:jc w:val="center"/>
              <w:rPr>
                <w:rFonts w:ascii="仿宋" w:eastAsia="仿宋" w:hAnsi="仿宋" w:cs="Arial"/>
              </w:rPr>
            </w:pPr>
            <w:r w:rsidRPr="0074750D">
              <w:rPr>
                <w:rFonts w:ascii="仿宋" w:eastAsia="仿宋" w:hAnsi="仿宋" w:cs="Arial"/>
              </w:rPr>
              <w:t>6.13%</w:t>
            </w:r>
          </w:p>
        </w:tc>
        <w:tc>
          <w:tcPr>
            <w:tcW w:w="1134" w:type="dxa"/>
            <w:tcBorders>
              <w:righ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2.90%</w:t>
            </w:r>
          </w:p>
        </w:tc>
        <w:tc>
          <w:tcPr>
            <w:tcW w:w="518" w:type="dxa"/>
            <w:vMerge/>
            <w:tcBorders>
              <w:left w:val="single" w:sz="4" w:space="0" w:color="D9D9D9"/>
              <w:bottom w:val="nil"/>
              <w:right w:val="single" w:sz="4" w:space="0" w:color="D9D9D9"/>
            </w:tcBorders>
            <w:vAlign w:val="center"/>
          </w:tcPr>
          <w:p w:rsidR="00432EDF" w:rsidRPr="00567F50" w:rsidRDefault="00432EDF" w:rsidP="00432EDF">
            <w:pPr>
              <w:jc w:val="center"/>
              <w:rPr>
                <w:rFonts w:ascii="仿宋" w:eastAsia="仿宋" w:hAnsi="仿宋" w:cs="Arial"/>
              </w:rPr>
            </w:pPr>
          </w:p>
        </w:tc>
        <w:tc>
          <w:tcPr>
            <w:tcW w:w="1994" w:type="dxa"/>
            <w:tcBorders>
              <w:left w:val="single" w:sz="4" w:space="0" w:color="D9D9D9"/>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传媒</w:t>
            </w:r>
          </w:p>
        </w:tc>
        <w:tc>
          <w:tcPr>
            <w:tcW w:w="1134" w:type="dxa"/>
          </w:tcPr>
          <w:p w:rsidR="00432EDF" w:rsidRPr="00432EDF" w:rsidRDefault="00432EDF" w:rsidP="00432EDF">
            <w:pPr>
              <w:widowControl/>
              <w:jc w:val="center"/>
              <w:rPr>
                <w:rFonts w:ascii="仿宋" w:eastAsia="仿宋" w:hAnsi="仿宋" w:cs="Arial"/>
              </w:rPr>
            </w:pPr>
            <w:r w:rsidRPr="00432EDF">
              <w:rPr>
                <w:rFonts w:ascii="仿宋" w:eastAsia="仿宋" w:hAnsi="仿宋" w:cs="Arial"/>
              </w:rPr>
              <w:t>4.48%</w:t>
            </w:r>
          </w:p>
        </w:tc>
        <w:tc>
          <w:tcPr>
            <w:tcW w:w="1275" w:type="dxa"/>
            <w:tcBorders>
              <w:right w:val="single" w:sz="4" w:space="0" w:color="D9D9D9"/>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5.32%</w:t>
            </w:r>
          </w:p>
        </w:tc>
      </w:tr>
      <w:tr w:rsidR="00432EDF" w:rsidRPr="004321E3" w:rsidTr="0006381E">
        <w:trPr>
          <w:trHeight w:val="284"/>
        </w:trPr>
        <w:tc>
          <w:tcPr>
            <w:tcW w:w="1984" w:type="dxa"/>
            <w:tcBorders>
              <w:lef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采掘</w:t>
            </w:r>
          </w:p>
        </w:tc>
        <w:tc>
          <w:tcPr>
            <w:tcW w:w="1134" w:type="dxa"/>
          </w:tcPr>
          <w:p w:rsidR="00432EDF" w:rsidRPr="0074750D" w:rsidRDefault="00432EDF" w:rsidP="00432EDF">
            <w:pPr>
              <w:widowControl/>
              <w:jc w:val="center"/>
              <w:rPr>
                <w:rFonts w:ascii="仿宋" w:eastAsia="仿宋" w:hAnsi="仿宋" w:cs="Arial"/>
              </w:rPr>
            </w:pPr>
            <w:r w:rsidRPr="0074750D">
              <w:rPr>
                <w:rFonts w:ascii="仿宋" w:eastAsia="仿宋" w:hAnsi="仿宋" w:cs="Arial"/>
              </w:rPr>
              <w:t>5.96%</w:t>
            </w:r>
          </w:p>
        </w:tc>
        <w:tc>
          <w:tcPr>
            <w:tcW w:w="1134" w:type="dxa"/>
            <w:tcBorders>
              <w:righ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2.79%</w:t>
            </w:r>
          </w:p>
        </w:tc>
        <w:tc>
          <w:tcPr>
            <w:tcW w:w="518" w:type="dxa"/>
            <w:vMerge w:val="restart"/>
            <w:tcBorders>
              <w:top w:val="nil"/>
              <w:left w:val="single" w:sz="4" w:space="0" w:color="D9D9D9"/>
              <w:right w:val="single" w:sz="4" w:space="0" w:color="D9D9D9"/>
            </w:tcBorders>
            <w:vAlign w:val="center"/>
          </w:tcPr>
          <w:p w:rsidR="00432EDF" w:rsidRPr="00567F50" w:rsidRDefault="00432EDF" w:rsidP="00432EDF">
            <w:pPr>
              <w:jc w:val="center"/>
              <w:rPr>
                <w:rFonts w:ascii="仿宋" w:eastAsia="仿宋" w:hAnsi="仿宋" w:cs="Arial"/>
              </w:rPr>
            </w:pPr>
          </w:p>
        </w:tc>
        <w:tc>
          <w:tcPr>
            <w:tcW w:w="1994" w:type="dxa"/>
            <w:tcBorders>
              <w:left w:val="single" w:sz="4" w:space="0" w:color="D9D9D9"/>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建筑装饰</w:t>
            </w:r>
          </w:p>
        </w:tc>
        <w:tc>
          <w:tcPr>
            <w:tcW w:w="1134" w:type="dxa"/>
          </w:tcPr>
          <w:p w:rsidR="00432EDF" w:rsidRPr="00432EDF" w:rsidRDefault="00432EDF" w:rsidP="00432EDF">
            <w:pPr>
              <w:widowControl/>
              <w:jc w:val="center"/>
              <w:rPr>
                <w:rFonts w:ascii="仿宋" w:eastAsia="仿宋" w:hAnsi="仿宋" w:cs="Arial"/>
              </w:rPr>
            </w:pPr>
            <w:r w:rsidRPr="00432EDF">
              <w:rPr>
                <w:rFonts w:ascii="仿宋" w:eastAsia="仿宋" w:hAnsi="仿宋" w:cs="Arial"/>
              </w:rPr>
              <w:t>3.86%</w:t>
            </w:r>
          </w:p>
        </w:tc>
        <w:tc>
          <w:tcPr>
            <w:tcW w:w="1275" w:type="dxa"/>
            <w:tcBorders>
              <w:right w:val="single" w:sz="4" w:space="0" w:color="D9D9D9"/>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2.09%</w:t>
            </w:r>
          </w:p>
        </w:tc>
      </w:tr>
      <w:tr w:rsidR="00432EDF" w:rsidRPr="004321E3" w:rsidTr="0006381E">
        <w:tc>
          <w:tcPr>
            <w:tcW w:w="1984" w:type="dxa"/>
            <w:tcBorders>
              <w:lef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通信</w:t>
            </w:r>
          </w:p>
        </w:tc>
        <w:tc>
          <w:tcPr>
            <w:tcW w:w="1134" w:type="dxa"/>
          </w:tcPr>
          <w:p w:rsidR="00432EDF" w:rsidRPr="0074750D" w:rsidRDefault="00432EDF" w:rsidP="00432EDF">
            <w:pPr>
              <w:widowControl/>
              <w:jc w:val="center"/>
              <w:rPr>
                <w:rFonts w:ascii="仿宋" w:eastAsia="仿宋" w:hAnsi="仿宋" w:cs="Arial"/>
              </w:rPr>
            </w:pPr>
            <w:r w:rsidRPr="0074750D">
              <w:rPr>
                <w:rFonts w:ascii="仿宋" w:eastAsia="仿宋" w:hAnsi="仿宋" w:cs="Arial"/>
              </w:rPr>
              <w:t>5.81%</w:t>
            </w:r>
          </w:p>
        </w:tc>
        <w:tc>
          <w:tcPr>
            <w:tcW w:w="1134" w:type="dxa"/>
            <w:tcBorders>
              <w:righ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4.51%</w:t>
            </w:r>
          </w:p>
        </w:tc>
        <w:tc>
          <w:tcPr>
            <w:tcW w:w="518" w:type="dxa"/>
            <w:vMerge/>
            <w:tcBorders>
              <w:left w:val="single" w:sz="4" w:space="0" w:color="D9D9D9"/>
              <w:bottom w:val="nil"/>
              <w:right w:val="single" w:sz="4" w:space="0" w:color="D9D9D9"/>
            </w:tcBorders>
            <w:vAlign w:val="center"/>
          </w:tcPr>
          <w:p w:rsidR="00432EDF" w:rsidRPr="00567F50" w:rsidRDefault="00432EDF" w:rsidP="00432EDF">
            <w:pPr>
              <w:jc w:val="center"/>
              <w:rPr>
                <w:rFonts w:ascii="仿宋" w:eastAsia="仿宋" w:hAnsi="仿宋" w:cs="Arial"/>
              </w:rPr>
            </w:pPr>
          </w:p>
        </w:tc>
        <w:tc>
          <w:tcPr>
            <w:tcW w:w="1994" w:type="dxa"/>
            <w:tcBorders>
              <w:left w:val="single" w:sz="4" w:space="0" w:color="D9D9D9"/>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轻工制造</w:t>
            </w:r>
          </w:p>
        </w:tc>
        <w:tc>
          <w:tcPr>
            <w:tcW w:w="1134" w:type="dxa"/>
          </w:tcPr>
          <w:p w:rsidR="00432EDF" w:rsidRPr="00432EDF" w:rsidRDefault="00432EDF" w:rsidP="00432EDF">
            <w:pPr>
              <w:widowControl/>
              <w:jc w:val="center"/>
              <w:rPr>
                <w:rFonts w:ascii="仿宋" w:eastAsia="仿宋" w:hAnsi="仿宋" w:cs="Arial"/>
              </w:rPr>
            </w:pPr>
            <w:r w:rsidRPr="00432EDF">
              <w:rPr>
                <w:rFonts w:ascii="仿宋" w:eastAsia="仿宋" w:hAnsi="仿宋" w:cs="Arial"/>
              </w:rPr>
              <w:t>3.80%</w:t>
            </w:r>
          </w:p>
        </w:tc>
        <w:tc>
          <w:tcPr>
            <w:tcW w:w="1275" w:type="dxa"/>
            <w:tcBorders>
              <w:right w:val="single" w:sz="4" w:space="0" w:color="D9D9D9"/>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6.03%</w:t>
            </w:r>
          </w:p>
        </w:tc>
      </w:tr>
      <w:tr w:rsidR="00432EDF" w:rsidRPr="004321E3" w:rsidTr="0006381E">
        <w:tc>
          <w:tcPr>
            <w:tcW w:w="1984" w:type="dxa"/>
            <w:tcBorders>
              <w:lef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国防军工</w:t>
            </w:r>
          </w:p>
        </w:tc>
        <w:tc>
          <w:tcPr>
            <w:tcW w:w="1134" w:type="dxa"/>
          </w:tcPr>
          <w:p w:rsidR="00432EDF" w:rsidRPr="0074750D" w:rsidRDefault="00432EDF" w:rsidP="00432EDF">
            <w:pPr>
              <w:widowControl/>
              <w:jc w:val="center"/>
              <w:rPr>
                <w:rFonts w:ascii="仿宋" w:eastAsia="仿宋" w:hAnsi="仿宋" w:cs="Arial"/>
              </w:rPr>
            </w:pPr>
            <w:r w:rsidRPr="0074750D">
              <w:rPr>
                <w:rFonts w:ascii="仿宋" w:eastAsia="仿宋" w:hAnsi="仿宋" w:cs="Arial"/>
              </w:rPr>
              <w:t>5.59%</w:t>
            </w:r>
          </w:p>
        </w:tc>
        <w:tc>
          <w:tcPr>
            <w:tcW w:w="1134" w:type="dxa"/>
            <w:tcBorders>
              <w:righ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4.80%</w:t>
            </w:r>
          </w:p>
        </w:tc>
        <w:tc>
          <w:tcPr>
            <w:tcW w:w="518" w:type="dxa"/>
            <w:vMerge w:val="restart"/>
            <w:tcBorders>
              <w:top w:val="nil"/>
              <w:left w:val="single" w:sz="4" w:space="0" w:color="D9D9D9"/>
              <w:bottom w:val="nil"/>
              <w:right w:val="single" w:sz="4" w:space="0" w:color="D9D9D9"/>
            </w:tcBorders>
            <w:vAlign w:val="center"/>
          </w:tcPr>
          <w:p w:rsidR="00432EDF" w:rsidRPr="00567F50" w:rsidRDefault="00432EDF" w:rsidP="00432EDF">
            <w:pPr>
              <w:jc w:val="center"/>
              <w:rPr>
                <w:rFonts w:ascii="仿宋" w:eastAsia="仿宋" w:hAnsi="仿宋" w:cs="Arial"/>
              </w:rPr>
            </w:pPr>
          </w:p>
        </w:tc>
        <w:tc>
          <w:tcPr>
            <w:tcW w:w="1994" w:type="dxa"/>
            <w:tcBorders>
              <w:left w:val="single" w:sz="4" w:space="0" w:color="D9D9D9"/>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钢铁</w:t>
            </w:r>
          </w:p>
        </w:tc>
        <w:tc>
          <w:tcPr>
            <w:tcW w:w="1134" w:type="dxa"/>
          </w:tcPr>
          <w:p w:rsidR="00432EDF" w:rsidRPr="00432EDF" w:rsidRDefault="00432EDF" w:rsidP="00432EDF">
            <w:pPr>
              <w:widowControl/>
              <w:jc w:val="center"/>
              <w:rPr>
                <w:rFonts w:ascii="仿宋" w:eastAsia="仿宋" w:hAnsi="仿宋" w:cs="Arial"/>
              </w:rPr>
            </w:pPr>
            <w:r w:rsidRPr="00432EDF">
              <w:rPr>
                <w:rFonts w:ascii="仿宋" w:eastAsia="仿宋" w:hAnsi="仿宋" w:cs="Arial"/>
              </w:rPr>
              <w:t>3.71%</w:t>
            </w:r>
          </w:p>
        </w:tc>
        <w:tc>
          <w:tcPr>
            <w:tcW w:w="1275" w:type="dxa"/>
            <w:tcBorders>
              <w:right w:val="single" w:sz="4" w:space="0" w:color="D9D9D9"/>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2.27%</w:t>
            </w:r>
          </w:p>
        </w:tc>
      </w:tr>
      <w:tr w:rsidR="00432EDF" w:rsidRPr="004321E3" w:rsidTr="004B7E6A">
        <w:trPr>
          <w:trHeight w:val="251"/>
        </w:trPr>
        <w:tc>
          <w:tcPr>
            <w:tcW w:w="1984" w:type="dxa"/>
            <w:tcBorders>
              <w:lef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建筑材料</w:t>
            </w:r>
          </w:p>
        </w:tc>
        <w:tc>
          <w:tcPr>
            <w:tcW w:w="1134" w:type="dxa"/>
          </w:tcPr>
          <w:p w:rsidR="00432EDF" w:rsidRPr="0074750D" w:rsidRDefault="00432EDF" w:rsidP="00432EDF">
            <w:pPr>
              <w:widowControl/>
              <w:jc w:val="center"/>
              <w:rPr>
                <w:rFonts w:ascii="仿宋" w:eastAsia="仿宋" w:hAnsi="仿宋" w:cs="Arial"/>
              </w:rPr>
            </w:pPr>
            <w:r w:rsidRPr="0074750D">
              <w:rPr>
                <w:rFonts w:ascii="仿宋" w:eastAsia="仿宋" w:hAnsi="仿宋" w:cs="Arial"/>
              </w:rPr>
              <w:t>5.52%</w:t>
            </w:r>
          </w:p>
        </w:tc>
        <w:tc>
          <w:tcPr>
            <w:tcW w:w="1134" w:type="dxa"/>
            <w:tcBorders>
              <w:righ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4.76%</w:t>
            </w:r>
          </w:p>
        </w:tc>
        <w:tc>
          <w:tcPr>
            <w:tcW w:w="518" w:type="dxa"/>
            <w:vMerge/>
            <w:tcBorders>
              <w:left w:val="single" w:sz="4" w:space="0" w:color="D9D9D9"/>
              <w:bottom w:val="nil"/>
              <w:right w:val="single" w:sz="4" w:space="0" w:color="D9D9D9"/>
            </w:tcBorders>
            <w:vAlign w:val="center"/>
          </w:tcPr>
          <w:p w:rsidR="00432EDF" w:rsidRPr="00567F50" w:rsidRDefault="00432EDF" w:rsidP="00432EDF">
            <w:pPr>
              <w:jc w:val="center"/>
              <w:rPr>
                <w:rFonts w:ascii="仿宋" w:eastAsia="仿宋" w:hAnsi="仿宋" w:cs="Arial"/>
              </w:rPr>
            </w:pPr>
          </w:p>
        </w:tc>
        <w:tc>
          <w:tcPr>
            <w:tcW w:w="1994" w:type="dxa"/>
            <w:tcBorders>
              <w:left w:val="single" w:sz="4" w:space="0" w:color="D9D9D9"/>
              <w:bottom w:val="single" w:sz="4" w:space="0" w:color="000000"/>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食品饮料</w:t>
            </w:r>
          </w:p>
        </w:tc>
        <w:tc>
          <w:tcPr>
            <w:tcW w:w="1134" w:type="dxa"/>
            <w:tcBorders>
              <w:bottom w:val="single" w:sz="4" w:space="0" w:color="000000"/>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3.30%</w:t>
            </w:r>
          </w:p>
        </w:tc>
        <w:tc>
          <w:tcPr>
            <w:tcW w:w="1275" w:type="dxa"/>
            <w:tcBorders>
              <w:bottom w:val="single" w:sz="4" w:space="0" w:color="000000"/>
              <w:right w:val="single" w:sz="4" w:space="0" w:color="D9D9D9"/>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3.22%</w:t>
            </w:r>
          </w:p>
        </w:tc>
      </w:tr>
      <w:tr w:rsidR="00432EDF" w:rsidRPr="004321E3" w:rsidTr="004B7E6A">
        <w:tc>
          <w:tcPr>
            <w:tcW w:w="1984" w:type="dxa"/>
            <w:tcBorders>
              <w:lef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纺织服装</w:t>
            </w:r>
          </w:p>
        </w:tc>
        <w:tc>
          <w:tcPr>
            <w:tcW w:w="1134" w:type="dxa"/>
          </w:tcPr>
          <w:p w:rsidR="00432EDF" w:rsidRPr="0074750D" w:rsidRDefault="00432EDF" w:rsidP="00432EDF">
            <w:pPr>
              <w:widowControl/>
              <w:jc w:val="center"/>
              <w:rPr>
                <w:rFonts w:ascii="仿宋" w:eastAsia="仿宋" w:hAnsi="仿宋" w:cs="Arial"/>
              </w:rPr>
            </w:pPr>
            <w:r w:rsidRPr="0074750D">
              <w:rPr>
                <w:rFonts w:ascii="仿宋" w:eastAsia="仿宋" w:hAnsi="仿宋" w:cs="Arial"/>
              </w:rPr>
              <w:t>5.40%</w:t>
            </w:r>
          </w:p>
        </w:tc>
        <w:tc>
          <w:tcPr>
            <w:tcW w:w="1134" w:type="dxa"/>
            <w:tcBorders>
              <w:righ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4.70%</w:t>
            </w:r>
          </w:p>
        </w:tc>
        <w:tc>
          <w:tcPr>
            <w:tcW w:w="518" w:type="dxa"/>
            <w:vMerge/>
            <w:tcBorders>
              <w:left w:val="single" w:sz="4" w:space="0" w:color="D9D9D9"/>
              <w:bottom w:val="nil"/>
              <w:right w:val="single" w:sz="4" w:space="0" w:color="D9D9D9"/>
            </w:tcBorders>
            <w:vAlign w:val="center"/>
          </w:tcPr>
          <w:p w:rsidR="00432EDF" w:rsidRPr="00567F50" w:rsidRDefault="00432EDF" w:rsidP="00432EDF">
            <w:pPr>
              <w:jc w:val="center"/>
              <w:rPr>
                <w:rFonts w:ascii="仿宋" w:eastAsia="仿宋" w:hAnsi="仿宋" w:cs="Arial"/>
              </w:rPr>
            </w:pPr>
          </w:p>
        </w:tc>
        <w:tc>
          <w:tcPr>
            <w:tcW w:w="1994" w:type="dxa"/>
            <w:tcBorders>
              <w:left w:val="single" w:sz="4" w:space="0" w:color="D9D9D9"/>
              <w:bottom w:val="single" w:sz="4" w:space="0" w:color="000000"/>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交通运输</w:t>
            </w:r>
          </w:p>
        </w:tc>
        <w:tc>
          <w:tcPr>
            <w:tcW w:w="1134" w:type="dxa"/>
            <w:tcBorders>
              <w:bottom w:val="single" w:sz="4" w:space="0" w:color="000000"/>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3.24%</w:t>
            </w:r>
          </w:p>
        </w:tc>
        <w:tc>
          <w:tcPr>
            <w:tcW w:w="1275" w:type="dxa"/>
            <w:tcBorders>
              <w:bottom w:val="single" w:sz="4" w:space="0" w:color="000000"/>
              <w:right w:val="single" w:sz="4" w:space="0" w:color="D9D9D9"/>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1.90%</w:t>
            </w:r>
          </w:p>
        </w:tc>
      </w:tr>
      <w:tr w:rsidR="00432EDF" w:rsidRPr="004321E3" w:rsidTr="004B7E6A">
        <w:tc>
          <w:tcPr>
            <w:tcW w:w="1984" w:type="dxa"/>
            <w:tcBorders>
              <w:lef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医药生物</w:t>
            </w:r>
          </w:p>
        </w:tc>
        <w:tc>
          <w:tcPr>
            <w:tcW w:w="1134" w:type="dxa"/>
          </w:tcPr>
          <w:p w:rsidR="00432EDF" w:rsidRPr="0074750D" w:rsidRDefault="00432EDF" w:rsidP="00432EDF">
            <w:pPr>
              <w:widowControl/>
              <w:jc w:val="center"/>
              <w:rPr>
                <w:rFonts w:ascii="仿宋" w:eastAsia="仿宋" w:hAnsi="仿宋" w:cs="Arial"/>
              </w:rPr>
            </w:pPr>
            <w:r w:rsidRPr="0074750D">
              <w:rPr>
                <w:rFonts w:ascii="仿宋" w:eastAsia="仿宋" w:hAnsi="仿宋" w:cs="Arial"/>
              </w:rPr>
              <w:t>5.22%</w:t>
            </w:r>
          </w:p>
        </w:tc>
        <w:tc>
          <w:tcPr>
            <w:tcW w:w="1134" w:type="dxa"/>
            <w:tcBorders>
              <w:righ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4.24%</w:t>
            </w:r>
          </w:p>
        </w:tc>
        <w:tc>
          <w:tcPr>
            <w:tcW w:w="518" w:type="dxa"/>
            <w:vMerge/>
            <w:tcBorders>
              <w:left w:val="single" w:sz="4" w:space="0" w:color="D9D9D9"/>
              <w:bottom w:val="nil"/>
              <w:right w:val="single" w:sz="4" w:space="0" w:color="D9D9D9"/>
            </w:tcBorders>
            <w:vAlign w:val="center"/>
          </w:tcPr>
          <w:p w:rsidR="00432EDF" w:rsidRPr="00567F50" w:rsidRDefault="00432EDF" w:rsidP="00432EDF">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银行</w:t>
            </w:r>
          </w:p>
        </w:tc>
        <w:tc>
          <w:tcPr>
            <w:tcW w:w="1134" w:type="dxa"/>
            <w:tcBorders>
              <w:top w:val="single" w:sz="4" w:space="0" w:color="000000"/>
              <w:bottom w:val="single" w:sz="4" w:space="0" w:color="000000"/>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1.88%</w:t>
            </w:r>
          </w:p>
        </w:tc>
        <w:tc>
          <w:tcPr>
            <w:tcW w:w="1275" w:type="dxa"/>
            <w:tcBorders>
              <w:top w:val="single" w:sz="4" w:space="0" w:color="000000"/>
              <w:bottom w:val="single" w:sz="4" w:space="0" w:color="000000"/>
              <w:right w:val="single" w:sz="4" w:space="0" w:color="D9D9D9"/>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0.23%</w:t>
            </w:r>
          </w:p>
        </w:tc>
      </w:tr>
      <w:tr w:rsidR="00432EDF" w:rsidRPr="004321E3" w:rsidTr="005F67E3">
        <w:tc>
          <w:tcPr>
            <w:tcW w:w="1984" w:type="dxa"/>
            <w:tcBorders>
              <w:lef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房地产</w:t>
            </w:r>
          </w:p>
        </w:tc>
        <w:tc>
          <w:tcPr>
            <w:tcW w:w="1134" w:type="dxa"/>
          </w:tcPr>
          <w:p w:rsidR="00432EDF" w:rsidRPr="0074750D" w:rsidRDefault="00432EDF" w:rsidP="00432EDF">
            <w:pPr>
              <w:widowControl/>
              <w:jc w:val="center"/>
              <w:rPr>
                <w:rFonts w:ascii="仿宋" w:eastAsia="仿宋" w:hAnsi="仿宋" w:cs="Arial"/>
              </w:rPr>
            </w:pPr>
            <w:r w:rsidRPr="0074750D">
              <w:rPr>
                <w:rFonts w:ascii="仿宋" w:eastAsia="仿宋" w:hAnsi="仿宋" w:cs="Arial"/>
              </w:rPr>
              <w:t>4.97%</w:t>
            </w:r>
          </w:p>
        </w:tc>
        <w:tc>
          <w:tcPr>
            <w:tcW w:w="1134" w:type="dxa"/>
            <w:tcBorders>
              <w:right w:val="single" w:sz="4" w:space="0" w:color="D9D9D9"/>
            </w:tcBorders>
          </w:tcPr>
          <w:p w:rsidR="00432EDF" w:rsidRPr="0074750D" w:rsidRDefault="00432EDF" w:rsidP="00432EDF">
            <w:pPr>
              <w:widowControl/>
              <w:jc w:val="center"/>
              <w:rPr>
                <w:rFonts w:ascii="仿宋" w:eastAsia="仿宋" w:hAnsi="仿宋" w:cs="Arial"/>
              </w:rPr>
            </w:pPr>
            <w:r w:rsidRPr="0074750D">
              <w:rPr>
                <w:rFonts w:ascii="仿宋" w:eastAsia="仿宋" w:hAnsi="仿宋" w:cs="Arial"/>
              </w:rPr>
              <w:t>3.34%</w:t>
            </w:r>
          </w:p>
        </w:tc>
        <w:tc>
          <w:tcPr>
            <w:tcW w:w="518" w:type="dxa"/>
            <w:vMerge/>
            <w:tcBorders>
              <w:left w:val="single" w:sz="4" w:space="0" w:color="D9D9D9"/>
              <w:bottom w:val="nil"/>
              <w:right w:val="single" w:sz="4" w:space="0" w:color="D9D9D9"/>
            </w:tcBorders>
            <w:vAlign w:val="center"/>
          </w:tcPr>
          <w:p w:rsidR="00432EDF" w:rsidRPr="00567F50" w:rsidRDefault="00432EDF" w:rsidP="00432EDF">
            <w:pPr>
              <w:jc w:val="center"/>
              <w:rPr>
                <w:rFonts w:ascii="仿宋" w:eastAsia="仿宋" w:hAnsi="仿宋" w:cs="Arial"/>
              </w:rPr>
            </w:pPr>
          </w:p>
        </w:tc>
        <w:tc>
          <w:tcPr>
            <w:tcW w:w="1994" w:type="dxa"/>
            <w:tcBorders>
              <w:left w:val="single" w:sz="4" w:space="0" w:color="D9D9D9"/>
              <w:bottom w:val="single" w:sz="4" w:space="0" w:color="000000"/>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休闲服务</w:t>
            </w:r>
          </w:p>
        </w:tc>
        <w:tc>
          <w:tcPr>
            <w:tcW w:w="1134" w:type="dxa"/>
            <w:tcBorders>
              <w:bottom w:val="single" w:sz="4" w:space="0" w:color="000000"/>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1.73%</w:t>
            </w:r>
          </w:p>
        </w:tc>
        <w:tc>
          <w:tcPr>
            <w:tcW w:w="1275" w:type="dxa"/>
            <w:tcBorders>
              <w:bottom w:val="single" w:sz="4" w:space="0" w:color="000000"/>
              <w:right w:val="single" w:sz="4" w:space="0" w:color="D9D9D9"/>
            </w:tcBorders>
          </w:tcPr>
          <w:p w:rsidR="00432EDF" w:rsidRPr="00432EDF" w:rsidRDefault="00432EDF" w:rsidP="00432EDF">
            <w:pPr>
              <w:widowControl/>
              <w:jc w:val="center"/>
              <w:rPr>
                <w:rFonts w:ascii="仿宋" w:eastAsia="仿宋" w:hAnsi="仿宋" w:cs="Arial"/>
              </w:rPr>
            </w:pPr>
            <w:r w:rsidRPr="00432EDF">
              <w:rPr>
                <w:rFonts w:ascii="仿宋" w:eastAsia="仿宋" w:hAnsi="仿宋" w:cs="Arial"/>
              </w:rPr>
              <w:t>4.22%</w:t>
            </w:r>
          </w:p>
        </w:tc>
      </w:tr>
    </w:tbl>
    <w:p w:rsidR="00B31C85" w:rsidRDefault="00B31C85" w:rsidP="005B26D1">
      <w:pPr>
        <w:widowControl/>
        <w:ind w:firstLineChars="1000" w:firstLine="1800"/>
        <w:jc w:val="left"/>
        <w:rPr>
          <w:rFonts w:ascii="仿宋" w:eastAsia="仿宋" w:hAnsi="仿宋"/>
          <w:color w:val="7F7F7F"/>
          <w:sz w:val="18"/>
          <w:szCs w:val="18"/>
        </w:rPr>
      </w:pPr>
      <w:r w:rsidRPr="00567F50">
        <w:rPr>
          <w:rFonts w:ascii="仿宋" w:eastAsia="仿宋" w:hAnsi="仿宋" w:hint="eastAsia"/>
          <w:color w:val="7F7F7F"/>
          <w:sz w:val="18"/>
          <w:szCs w:val="18"/>
        </w:rPr>
        <w:t>数据来源：万得资讯、交银施罗德基金   日期区间：</w:t>
      </w:r>
      <w:r w:rsidR="003A0F74">
        <w:rPr>
          <w:rFonts w:ascii="仿宋" w:eastAsia="仿宋" w:hAnsi="仿宋" w:hint="eastAsia"/>
          <w:color w:val="7F7F7F"/>
          <w:sz w:val="18"/>
          <w:szCs w:val="18"/>
        </w:rPr>
        <w:t>20151005</w:t>
      </w:r>
      <w:r w:rsidRPr="00567F50">
        <w:rPr>
          <w:rFonts w:ascii="仿宋" w:eastAsia="仿宋" w:hAnsi="仿宋" w:hint="eastAsia"/>
          <w:color w:val="7F7F7F"/>
          <w:sz w:val="18"/>
          <w:szCs w:val="18"/>
        </w:rPr>
        <w:t>-</w:t>
      </w:r>
      <w:r w:rsidR="00C365B2">
        <w:rPr>
          <w:rFonts w:ascii="仿宋" w:eastAsia="仿宋" w:hAnsi="仿宋" w:hint="eastAsia"/>
          <w:color w:val="7F7F7F"/>
          <w:sz w:val="18"/>
          <w:szCs w:val="18"/>
        </w:rPr>
        <w:t>2015</w:t>
      </w:r>
      <w:r w:rsidR="003A0F74">
        <w:rPr>
          <w:rFonts w:ascii="仿宋" w:eastAsia="仿宋" w:hAnsi="仿宋"/>
          <w:color w:val="7F7F7F"/>
          <w:sz w:val="18"/>
          <w:szCs w:val="18"/>
        </w:rPr>
        <w:t>1</w:t>
      </w:r>
      <w:r w:rsidR="00C365B2">
        <w:rPr>
          <w:rFonts w:ascii="仿宋" w:eastAsia="仿宋" w:hAnsi="仿宋" w:hint="eastAsia"/>
          <w:color w:val="7F7F7F"/>
          <w:sz w:val="18"/>
          <w:szCs w:val="18"/>
        </w:rPr>
        <w:t>0</w:t>
      </w:r>
      <w:r w:rsidR="003A0F74">
        <w:rPr>
          <w:rFonts w:ascii="仿宋" w:eastAsia="仿宋" w:hAnsi="仿宋"/>
          <w:color w:val="7F7F7F"/>
          <w:sz w:val="18"/>
          <w:szCs w:val="18"/>
        </w:rPr>
        <w:t>09</w:t>
      </w:r>
    </w:p>
    <w:p w:rsidR="008C0D4B" w:rsidRDefault="008C0D4B" w:rsidP="00F5152D">
      <w:pPr>
        <w:widowControl/>
        <w:ind w:firstLineChars="500" w:firstLine="2209"/>
        <w:jc w:val="left"/>
        <w:rPr>
          <w:rFonts w:ascii="仿宋" w:eastAsia="仿宋" w:hAnsi="仿宋"/>
          <w:b/>
          <w:color w:val="082F6B"/>
          <w:sz w:val="44"/>
          <w:szCs w:val="44"/>
        </w:rPr>
      </w:pPr>
    </w:p>
    <w:p w:rsidR="0013534F" w:rsidRPr="00567F50" w:rsidRDefault="00EB5FBB" w:rsidP="00F5152D">
      <w:pPr>
        <w:widowControl/>
        <w:ind w:firstLineChars="500" w:firstLine="2209"/>
        <w:jc w:val="left"/>
        <w:rPr>
          <w:rFonts w:ascii="仿宋" w:eastAsia="仿宋" w:hAnsi="仿宋"/>
          <w:b/>
          <w:color w:val="082F6B"/>
          <w:sz w:val="36"/>
          <w:szCs w:val="36"/>
        </w:rPr>
      </w:pPr>
      <w:r w:rsidRPr="00395CB8">
        <w:rPr>
          <w:rFonts w:ascii="仿宋" w:eastAsia="仿宋" w:hAnsi="仿宋" w:hint="eastAsia"/>
          <w:b/>
          <w:color w:val="082F6B"/>
          <w:sz w:val="44"/>
          <w:szCs w:val="44"/>
        </w:rPr>
        <w:t>宏观经济</w:t>
      </w:r>
      <w:r w:rsidR="00EA4F19" w:rsidRPr="00395CB8">
        <w:rPr>
          <w:rFonts w:ascii="仿宋" w:eastAsia="仿宋" w:hAnsi="仿宋" w:hint="eastAsia"/>
          <w:b/>
          <w:color w:val="082F6B"/>
          <w:sz w:val="44"/>
          <w:szCs w:val="44"/>
        </w:rPr>
        <w:t>与</w:t>
      </w:r>
      <w:r w:rsidR="00EA4F19" w:rsidRPr="00395CB8">
        <w:rPr>
          <w:rFonts w:ascii="仿宋" w:eastAsia="仿宋" w:hAnsi="仿宋"/>
          <w:b/>
          <w:color w:val="082F6B"/>
          <w:sz w:val="44"/>
          <w:szCs w:val="44"/>
        </w:rPr>
        <w:t>债</w:t>
      </w:r>
      <w:r w:rsidR="00EA4F19" w:rsidRPr="00781053">
        <w:rPr>
          <w:rFonts w:ascii="仿宋" w:eastAsia="仿宋" w:hAnsi="仿宋"/>
          <w:b/>
          <w:color w:val="082F6B"/>
          <w:sz w:val="44"/>
          <w:szCs w:val="44"/>
        </w:rPr>
        <w:t>券市场</w:t>
      </w:r>
      <w:r w:rsidR="00C365B2">
        <w:rPr>
          <w:rFonts w:ascii="仿宋" w:eastAsia="仿宋" w:hAnsi="仿宋" w:hint="eastAsia"/>
          <w:b/>
          <w:color w:val="082F6B"/>
          <w:sz w:val="36"/>
          <w:szCs w:val="36"/>
        </w:rPr>
        <w:t>2015</w:t>
      </w:r>
      <w:r w:rsidR="008C0D4B">
        <w:rPr>
          <w:rFonts w:ascii="仿宋" w:eastAsia="仿宋" w:hAnsi="仿宋"/>
          <w:b/>
          <w:color w:val="082F6B"/>
          <w:sz w:val="36"/>
          <w:szCs w:val="36"/>
        </w:rPr>
        <w:t>10</w:t>
      </w:r>
      <w:r w:rsidR="00C365B2">
        <w:rPr>
          <w:rFonts w:ascii="仿宋" w:eastAsia="仿宋" w:hAnsi="仿宋" w:hint="eastAsia"/>
          <w:b/>
          <w:color w:val="082F6B"/>
          <w:sz w:val="36"/>
          <w:szCs w:val="36"/>
        </w:rPr>
        <w:t>0</w:t>
      </w:r>
      <w:r w:rsidR="008C0D4B">
        <w:rPr>
          <w:rFonts w:ascii="仿宋" w:eastAsia="仿宋" w:hAnsi="仿宋"/>
          <w:b/>
          <w:color w:val="082F6B"/>
          <w:sz w:val="36"/>
          <w:szCs w:val="36"/>
        </w:rPr>
        <w:t>5</w:t>
      </w:r>
      <w:r w:rsidR="004A3A0E" w:rsidRPr="00781053">
        <w:rPr>
          <w:rFonts w:ascii="仿宋" w:eastAsia="仿宋" w:hAnsi="仿宋" w:hint="eastAsia"/>
          <w:b/>
          <w:color w:val="082F6B"/>
          <w:sz w:val="36"/>
          <w:szCs w:val="36"/>
        </w:rPr>
        <w:t>-</w:t>
      </w:r>
      <w:r w:rsidR="00C365B2">
        <w:rPr>
          <w:rFonts w:ascii="仿宋" w:eastAsia="仿宋" w:hAnsi="仿宋" w:hint="eastAsia"/>
          <w:b/>
          <w:color w:val="082F6B"/>
          <w:sz w:val="36"/>
          <w:szCs w:val="36"/>
        </w:rPr>
        <w:t>2015</w:t>
      </w:r>
      <w:r w:rsidR="008C0D4B">
        <w:rPr>
          <w:rFonts w:ascii="仿宋" w:eastAsia="仿宋" w:hAnsi="仿宋"/>
          <w:b/>
          <w:color w:val="082F6B"/>
          <w:sz w:val="36"/>
          <w:szCs w:val="36"/>
        </w:rPr>
        <w:t>1</w:t>
      </w:r>
      <w:r w:rsidR="00C365B2">
        <w:rPr>
          <w:rFonts w:ascii="仿宋" w:eastAsia="仿宋" w:hAnsi="仿宋" w:hint="eastAsia"/>
          <w:b/>
          <w:color w:val="082F6B"/>
          <w:sz w:val="36"/>
          <w:szCs w:val="36"/>
        </w:rPr>
        <w:t>0</w:t>
      </w:r>
      <w:r w:rsidR="00A64A2E">
        <w:rPr>
          <w:rFonts w:ascii="仿宋" w:eastAsia="仿宋" w:hAnsi="仿宋"/>
          <w:b/>
          <w:color w:val="082F6B"/>
          <w:sz w:val="36"/>
          <w:szCs w:val="36"/>
        </w:rPr>
        <w:t>10</w:t>
      </w:r>
    </w:p>
    <w:p w:rsidR="00B7035E" w:rsidRPr="00567F50" w:rsidRDefault="00C55358" w:rsidP="00B7035E">
      <w:pPr>
        <w:spacing w:line="276"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交银施罗德</w:t>
      </w:r>
      <w:r w:rsidR="00A604AA">
        <w:rPr>
          <w:rFonts w:ascii="仿宋" w:eastAsia="仿宋" w:hAnsi="仿宋" w:hint="eastAsia"/>
          <w:b/>
          <w:color w:val="0088CC"/>
          <w:sz w:val="24"/>
          <w:szCs w:val="24"/>
        </w:rPr>
        <w:t>权益部</w:t>
      </w:r>
      <w:r w:rsidR="00EA4F19">
        <w:rPr>
          <w:rFonts w:ascii="仿宋" w:eastAsia="仿宋" w:hAnsi="仿宋" w:hint="eastAsia"/>
          <w:b/>
          <w:color w:val="0088CC"/>
          <w:sz w:val="24"/>
          <w:szCs w:val="24"/>
        </w:rPr>
        <w:t>、</w:t>
      </w:r>
      <w:r w:rsidR="00EA4F19">
        <w:rPr>
          <w:rFonts w:ascii="仿宋" w:eastAsia="仿宋" w:hAnsi="仿宋"/>
          <w:b/>
          <w:color w:val="0088CC"/>
          <w:sz w:val="24"/>
          <w:szCs w:val="24"/>
        </w:rPr>
        <w:t>固定收益部</w:t>
      </w:r>
    </w:p>
    <w:p w:rsidR="005F037F" w:rsidRPr="00C25616" w:rsidRDefault="00D30FEA" w:rsidP="005F037F">
      <w:pPr>
        <w:spacing w:after="240" w:line="300" w:lineRule="auto"/>
        <w:ind w:leftChars="1080" w:left="2268" w:rightChars="471" w:right="989"/>
        <w:jc w:val="left"/>
        <w:rPr>
          <w:rFonts w:ascii="仿宋" w:eastAsia="仿宋" w:hAnsi="仿宋"/>
          <w:sz w:val="24"/>
          <w:szCs w:val="24"/>
        </w:rPr>
      </w:pPr>
      <w:r w:rsidRPr="0077356B">
        <w:rPr>
          <w:rFonts w:ascii="仿宋" w:eastAsia="仿宋" w:hAnsi="仿宋" w:hint="eastAsia"/>
          <w:b/>
          <w:color w:val="0088CC"/>
          <w:position w:val="4"/>
          <w:sz w:val="15"/>
          <w:szCs w:val="15"/>
        </w:rPr>
        <w:t>●</w:t>
      </w:r>
      <w:r w:rsidR="00C50D23" w:rsidRPr="0077356B">
        <w:rPr>
          <w:rFonts w:ascii="仿宋" w:eastAsia="仿宋" w:hAnsi="仿宋" w:hint="eastAsia"/>
          <w:b/>
          <w:sz w:val="24"/>
          <w:szCs w:val="24"/>
        </w:rPr>
        <w:t>经济增长</w:t>
      </w:r>
      <w:r w:rsidR="00D17564" w:rsidRPr="0077356B">
        <w:rPr>
          <w:rFonts w:ascii="仿宋" w:eastAsia="仿宋" w:hAnsi="仿宋" w:hint="eastAsia"/>
          <w:b/>
          <w:sz w:val="24"/>
          <w:szCs w:val="24"/>
        </w:rPr>
        <w:t>：</w:t>
      </w:r>
      <w:r w:rsidR="0077356B" w:rsidRPr="0077356B">
        <w:rPr>
          <w:rFonts w:ascii="仿宋" w:eastAsia="仿宋" w:hAnsi="仿宋" w:hint="eastAsia"/>
          <w:sz w:val="24"/>
          <w:szCs w:val="24"/>
        </w:rPr>
        <w:t xml:space="preserve"> 9月官方制造业PMI 49.8%，比上月回升0.1个百分点，在连续两个月回落后出现微幅回升，但仍处于荣枯线下方。其中，新订单和生产指数均出现一定程度回升，预示市场需求</w:t>
      </w:r>
      <w:r w:rsidR="00E33C60">
        <w:rPr>
          <w:rFonts w:ascii="仿宋" w:eastAsia="仿宋" w:hAnsi="仿宋" w:hint="eastAsia"/>
          <w:sz w:val="24"/>
          <w:szCs w:val="24"/>
        </w:rPr>
        <w:t>或将有所好转；</w:t>
      </w:r>
      <w:r w:rsidR="0077356B" w:rsidRPr="0077356B">
        <w:rPr>
          <w:rFonts w:ascii="仿宋" w:eastAsia="仿宋" w:hAnsi="仿宋" w:hint="eastAsia"/>
          <w:sz w:val="24"/>
          <w:szCs w:val="24"/>
        </w:rPr>
        <w:t>而同日公布的</w:t>
      </w:r>
      <w:proofErr w:type="gramStart"/>
      <w:r w:rsidR="0077356B" w:rsidRPr="0077356B">
        <w:rPr>
          <w:rFonts w:ascii="仿宋" w:eastAsia="仿宋" w:hAnsi="仿宋" w:hint="eastAsia"/>
          <w:sz w:val="24"/>
          <w:szCs w:val="24"/>
        </w:rPr>
        <w:t>9月财新制造业</w:t>
      </w:r>
      <w:proofErr w:type="gramEnd"/>
      <w:r w:rsidR="0077356B" w:rsidRPr="0077356B">
        <w:rPr>
          <w:rFonts w:ascii="仿宋" w:eastAsia="仿宋" w:hAnsi="仿宋" w:hint="eastAsia"/>
          <w:sz w:val="24"/>
          <w:szCs w:val="24"/>
        </w:rPr>
        <w:t>PMI终值47.2，较8月下滑0.1个百分点，虽好于初值，但仍与官方PMI</w:t>
      </w:r>
      <w:r w:rsidR="002E39FF">
        <w:rPr>
          <w:rFonts w:ascii="仿宋" w:eastAsia="仿宋" w:hAnsi="仿宋" w:hint="eastAsia"/>
          <w:sz w:val="24"/>
          <w:szCs w:val="24"/>
        </w:rPr>
        <w:t>走势相背。这一背离主要源于两者调查企业范围差异所致。</w:t>
      </w:r>
      <w:r w:rsidR="0077356B" w:rsidRPr="0077356B">
        <w:rPr>
          <w:rFonts w:ascii="仿宋" w:eastAsia="仿宋" w:hAnsi="仿宋" w:hint="eastAsia"/>
          <w:sz w:val="24"/>
          <w:szCs w:val="24"/>
        </w:rPr>
        <w:t>官方PMI中的大型企业生产活动扩张也明显好于中小型企业。9月大型企业PMI为51.1%，比上月上升1.2个百分点，已重回临界点以上；而中、小型企业PMI分别仍在临界点下继续回落。中小企业PMI的颓势</w:t>
      </w:r>
      <w:proofErr w:type="gramStart"/>
      <w:r w:rsidR="0077356B" w:rsidRPr="0077356B">
        <w:rPr>
          <w:rFonts w:ascii="仿宋" w:eastAsia="仿宋" w:hAnsi="仿宋" w:hint="eastAsia"/>
          <w:sz w:val="24"/>
          <w:szCs w:val="24"/>
        </w:rPr>
        <w:t>与财新</w:t>
      </w:r>
      <w:proofErr w:type="gramEnd"/>
      <w:r w:rsidR="0077356B" w:rsidRPr="0077356B">
        <w:rPr>
          <w:rFonts w:ascii="仿宋" w:eastAsia="仿宋" w:hAnsi="仿宋" w:hint="eastAsia"/>
          <w:sz w:val="24"/>
          <w:szCs w:val="24"/>
        </w:rPr>
        <w:t>PMI的走势一致，反映了当前官方PMI订单、生产的回升</w:t>
      </w:r>
      <w:r w:rsidR="002E39FF">
        <w:rPr>
          <w:rFonts w:ascii="仿宋" w:eastAsia="仿宋" w:hAnsi="仿宋" w:hint="eastAsia"/>
          <w:sz w:val="24"/>
          <w:szCs w:val="24"/>
        </w:rPr>
        <w:t>或</w:t>
      </w:r>
      <w:r w:rsidR="0077356B" w:rsidRPr="0077356B">
        <w:rPr>
          <w:rFonts w:ascii="仿宋" w:eastAsia="仿宋" w:hAnsi="仿宋" w:hint="eastAsia"/>
          <w:sz w:val="24"/>
          <w:szCs w:val="24"/>
        </w:rPr>
        <w:t>仍主要受益于</w:t>
      </w:r>
      <w:proofErr w:type="gramStart"/>
      <w:r w:rsidR="0077356B" w:rsidRPr="0077356B">
        <w:rPr>
          <w:rFonts w:ascii="仿宋" w:eastAsia="仿宋" w:hAnsi="仿宋" w:hint="eastAsia"/>
          <w:sz w:val="24"/>
          <w:szCs w:val="24"/>
        </w:rPr>
        <w:t>稳增长</w:t>
      </w:r>
      <w:proofErr w:type="gramEnd"/>
      <w:r w:rsidR="0077356B" w:rsidRPr="0077356B">
        <w:rPr>
          <w:rFonts w:ascii="仿宋" w:eastAsia="仿宋" w:hAnsi="仿宋" w:hint="eastAsia"/>
          <w:sz w:val="24"/>
          <w:szCs w:val="24"/>
        </w:rPr>
        <w:t>政策的逐渐加码。</w:t>
      </w:r>
    </w:p>
    <w:p w:rsidR="005108F6" w:rsidRPr="005F037F" w:rsidRDefault="003D4344" w:rsidP="005108F6">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0082130D">
        <w:rPr>
          <w:rFonts w:ascii="仿宋" w:eastAsia="仿宋" w:hAnsi="仿宋" w:hint="eastAsia"/>
          <w:b/>
          <w:sz w:val="24"/>
          <w:szCs w:val="24"/>
        </w:rPr>
        <w:t>汇率</w:t>
      </w:r>
      <w:r w:rsidR="0026750C">
        <w:rPr>
          <w:rFonts w:ascii="仿宋" w:eastAsia="仿宋" w:hAnsi="仿宋" w:hint="eastAsia"/>
          <w:b/>
          <w:sz w:val="24"/>
          <w:szCs w:val="24"/>
        </w:rPr>
        <w:t>市场</w:t>
      </w:r>
      <w:r w:rsidRPr="00D17564">
        <w:rPr>
          <w:rFonts w:ascii="仿宋" w:eastAsia="仿宋" w:hAnsi="仿宋" w:hint="eastAsia"/>
          <w:b/>
          <w:sz w:val="24"/>
          <w:szCs w:val="24"/>
        </w:rPr>
        <w:t>：</w:t>
      </w:r>
      <w:r w:rsidR="008B31CF" w:rsidRPr="008B31CF">
        <w:rPr>
          <w:rFonts w:ascii="仿宋" w:eastAsia="仿宋" w:hAnsi="仿宋" w:hint="eastAsia"/>
          <w:sz w:val="24"/>
          <w:szCs w:val="24"/>
        </w:rPr>
        <w:t>人民币对美元中间价持续回升</w:t>
      </w:r>
      <w:r w:rsidR="008B31CF">
        <w:rPr>
          <w:rFonts w:ascii="仿宋" w:eastAsia="仿宋" w:hAnsi="仿宋" w:hint="eastAsia"/>
          <w:sz w:val="24"/>
          <w:szCs w:val="24"/>
        </w:rPr>
        <w:t>。</w:t>
      </w:r>
      <w:r w:rsidR="008B31CF" w:rsidRPr="008B31CF">
        <w:rPr>
          <w:rFonts w:ascii="仿宋" w:eastAsia="仿宋" w:hAnsi="仿宋" w:hint="eastAsia"/>
          <w:sz w:val="24"/>
          <w:szCs w:val="24"/>
        </w:rPr>
        <w:t>国庆长假结束后，人民币对美元中间价两个交易日分别上涨108个、12个基点，推动了人民币对美元中间价重回“6.34”时代，创下自8月12日人民币汇率大幅下调以来的新高。事实上，加上国庆节前，人民币对美元汇率中间价已经连涨6个交易日。同时节后在岸离岸人民币汇率也明显回升至“6.34</w:t>
      </w:r>
      <w:r w:rsidR="008B31CF">
        <w:rPr>
          <w:rFonts w:ascii="仿宋" w:eastAsia="仿宋" w:hAnsi="仿宋" w:hint="eastAsia"/>
          <w:sz w:val="24"/>
          <w:szCs w:val="24"/>
        </w:rPr>
        <w:t>”，且周五都收高于中间价，反应目前中间价的调整</w:t>
      </w:r>
      <w:r w:rsidR="00AC669F">
        <w:rPr>
          <w:rFonts w:ascii="仿宋" w:eastAsia="仿宋" w:hAnsi="仿宋" w:hint="eastAsia"/>
          <w:sz w:val="24"/>
          <w:szCs w:val="24"/>
        </w:rPr>
        <w:t>或</w:t>
      </w:r>
      <w:r w:rsidR="008B31CF">
        <w:rPr>
          <w:rFonts w:ascii="仿宋" w:eastAsia="仿宋" w:hAnsi="仿宋" w:hint="eastAsia"/>
          <w:sz w:val="24"/>
          <w:szCs w:val="24"/>
        </w:rPr>
        <w:t>更多受</w:t>
      </w:r>
      <w:r w:rsidR="008B31CF" w:rsidRPr="008B31CF">
        <w:rPr>
          <w:rFonts w:ascii="仿宋" w:eastAsia="仿宋" w:hAnsi="仿宋" w:hint="eastAsia"/>
          <w:sz w:val="24"/>
          <w:szCs w:val="24"/>
        </w:rPr>
        <w:t>到市场影响，而前期主导市场的人民币贬值预期已明显消减。随着人民币贬值预期下降，流动性环境短期也将继续改善。这有助于在经济低迷情况下，国内保持流动性的宽松。但在经济基本面出现趋势性改变之前，人民币</w:t>
      </w:r>
      <w:r w:rsidR="00E344F4">
        <w:rPr>
          <w:rFonts w:ascii="仿宋" w:eastAsia="仿宋" w:hAnsi="仿宋" w:hint="eastAsia"/>
          <w:sz w:val="24"/>
          <w:szCs w:val="24"/>
        </w:rPr>
        <w:t>或</w:t>
      </w:r>
      <w:r w:rsidR="008B31CF" w:rsidRPr="008B31CF">
        <w:rPr>
          <w:rFonts w:ascii="仿宋" w:eastAsia="仿宋" w:hAnsi="仿宋" w:hint="eastAsia"/>
          <w:sz w:val="24"/>
          <w:szCs w:val="24"/>
        </w:rPr>
        <w:t>都难以出现持续的升值或是贬值趋势。</w:t>
      </w:r>
    </w:p>
    <w:p w:rsidR="00C25616" w:rsidRDefault="00EA4F19" w:rsidP="00C8203D">
      <w:pPr>
        <w:spacing w:after="240" w:line="300" w:lineRule="auto"/>
        <w:ind w:leftChars="1080" w:left="2268" w:rightChars="471" w:right="989"/>
        <w:jc w:val="left"/>
        <w:rPr>
          <w:rFonts w:ascii="仿宋" w:eastAsia="仿宋" w:hAnsi="仿宋"/>
          <w:sz w:val="24"/>
          <w:szCs w:val="24"/>
        </w:rPr>
      </w:pPr>
      <w:r w:rsidRPr="00F425B0">
        <w:rPr>
          <w:rFonts w:ascii="仿宋" w:eastAsia="仿宋" w:hAnsi="仿宋" w:hint="eastAsia"/>
          <w:b/>
          <w:color w:val="0088CC"/>
          <w:position w:val="4"/>
          <w:sz w:val="15"/>
          <w:szCs w:val="15"/>
        </w:rPr>
        <w:t>●</w:t>
      </w:r>
      <w:r w:rsidR="00395CB8" w:rsidRPr="00395CB8">
        <w:rPr>
          <w:rFonts w:ascii="仿宋" w:eastAsia="仿宋" w:hAnsi="仿宋" w:hint="eastAsia"/>
          <w:b/>
          <w:bCs/>
          <w:sz w:val="24"/>
          <w:szCs w:val="24"/>
        </w:rPr>
        <w:t>公开市场业务:</w:t>
      </w:r>
      <w:r w:rsidR="00C8203D" w:rsidRPr="00C8203D">
        <w:rPr>
          <w:rFonts w:ascii="仿宋" w:eastAsia="仿宋" w:hAnsi="仿宋" w:hint="eastAsia"/>
          <w:sz w:val="24"/>
          <w:szCs w:val="24"/>
        </w:rPr>
        <w:t>上周央行共进行1200亿元逆回购操作，累计净投放400亿元。受跨季及国庆假期影响，银行间市场资金利率在节前六个交易日曾短暂走高，假期结束后的三个交易日逐步下跌，资金面基本恢复紧平衡状态</w:t>
      </w:r>
      <w:r w:rsidR="001A149B">
        <w:rPr>
          <w:rFonts w:ascii="仿宋" w:eastAsia="仿宋" w:hAnsi="仿宋" w:hint="eastAsia"/>
          <w:sz w:val="24"/>
          <w:szCs w:val="24"/>
        </w:rPr>
        <w:t>。</w:t>
      </w:r>
    </w:p>
    <w:p w:rsidR="005559B5" w:rsidRPr="00C8203D" w:rsidRDefault="005559B5" w:rsidP="00C8203D">
      <w:pPr>
        <w:spacing w:after="240" w:line="300" w:lineRule="auto"/>
        <w:ind w:leftChars="1080" w:left="2268" w:rightChars="471" w:right="989"/>
        <w:jc w:val="left"/>
        <w:rPr>
          <w:rFonts w:ascii="仿宋" w:eastAsia="仿宋" w:hAnsi="仿宋" w:hint="eastAsia"/>
          <w:sz w:val="24"/>
          <w:szCs w:val="24"/>
        </w:rPr>
      </w:pPr>
      <w:r w:rsidRPr="006B23B9">
        <w:rPr>
          <w:rFonts w:ascii="仿宋" w:eastAsia="仿宋" w:hAnsi="仿宋" w:hint="eastAsia"/>
          <w:b/>
          <w:color w:val="0088CC"/>
          <w:position w:val="4"/>
          <w:sz w:val="15"/>
          <w:szCs w:val="15"/>
        </w:rPr>
        <w:t>●</w:t>
      </w:r>
      <w:r w:rsidRPr="005559B5">
        <w:rPr>
          <w:rFonts w:ascii="仿宋" w:eastAsia="仿宋" w:hAnsi="仿宋" w:hint="eastAsia"/>
          <w:b/>
          <w:sz w:val="24"/>
          <w:szCs w:val="24"/>
        </w:rPr>
        <w:t>债券市场</w:t>
      </w:r>
      <w:r w:rsidRPr="00D17564">
        <w:rPr>
          <w:rFonts w:ascii="仿宋" w:eastAsia="仿宋" w:hAnsi="仿宋" w:hint="eastAsia"/>
          <w:b/>
          <w:sz w:val="24"/>
          <w:szCs w:val="24"/>
        </w:rPr>
        <w:t>：</w:t>
      </w:r>
      <w:r w:rsidR="00697508" w:rsidRPr="00697508">
        <w:rPr>
          <w:rFonts w:ascii="仿宋" w:eastAsia="仿宋" w:hAnsi="仿宋" w:hint="eastAsia"/>
          <w:sz w:val="24"/>
          <w:szCs w:val="24"/>
        </w:rPr>
        <w:t>上周债券市场收益率继续普遍下行。具体而言，国债方面，3个月及1年期品种收益率上行在2BP左右，其他中长期</w:t>
      </w:r>
      <w:proofErr w:type="gramStart"/>
      <w:r w:rsidR="00697508" w:rsidRPr="00697508">
        <w:rPr>
          <w:rFonts w:ascii="仿宋" w:eastAsia="仿宋" w:hAnsi="仿宋" w:hint="eastAsia"/>
          <w:sz w:val="24"/>
          <w:szCs w:val="24"/>
        </w:rPr>
        <w:t>限品种</w:t>
      </w:r>
      <w:proofErr w:type="gramEnd"/>
      <w:r w:rsidR="00697508" w:rsidRPr="00697508">
        <w:rPr>
          <w:rFonts w:ascii="仿宋" w:eastAsia="仿宋" w:hAnsi="仿宋" w:hint="eastAsia"/>
          <w:sz w:val="24"/>
          <w:szCs w:val="24"/>
        </w:rPr>
        <w:t>均下行在7~10BP左右；政策性金融债下行幅度均在1~3BP之间；</w:t>
      </w:r>
      <w:proofErr w:type="gramStart"/>
      <w:r w:rsidR="00697508" w:rsidRPr="00697508">
        <w:rPr>
          <w:rFonts w:ascii="仿宋" w:eastAsia="仿宋" w:hAnsi="仿宋" w:hint="eastAsia"/>
          <w:sz w:val="24"/>
          <w:szCs w:val="24"/>
        </w:rPr>
        <w:t>央票方面</w:t>
      </w:r>
      <w:proofErr w:type="gramEnd"/>
      <w:r w:rsidR="00697508" w:rsidRPr="00697508">
        <w:rPr>
          <w:rFonts w:ascii="仿宋" w:eastAsia="仿宋" w:hAnsi="仿宋" w:hint="eastAsia"/>
          <w:sz w:val="24"/>
          <w:szCs w:val="24"/>
        </w:rPr>
        <w:t>，7天及14天品种下行在1BP左右，1个月和2个月品种收益率走势持平，3个月品种下行约2BP，6个月品种收益</w:t>
      </w:r>
      <w:r w:rsidR="00697508" w:rsidRPr="00697508">
        <w:rPr>
          <w:rFonts w:ascii="仿宋" w:eastAsia="仿宋" w:hAnsi="仿宋" w:hint="eastAsia"/>
          <w:sz w:val="24"/>
          <w:szCs w:val="24"/>
        </w:rPr>
        <w:lastRenderedPageBreak/>
        <w:t>率则上行约2BP，9个月和1年期品种收益率下行在1~2BP之间，2年期品种收益率下行6BP左右，3年期品种收益率小幅下行约1BP。</w:t>
      </w:r>
    </w:p>
    <w:p w:rsidR="00172DEA" w:rsidRDefault="00395CB8">
      <w:pPr>
        <w:widowControl/>
        <w:jc w:val="left"/>
        <w:rPr>
          <w:rFonts w:ascii="仿宋" w:eastAsia="仿宋" w:hAnsi="仿宋"/>
          <w:sz w:val="24"/>
          <w:szCs w:val="24"/>
        </w:rPr>
      </w:pPr>
      <w:r>
        <w:rPr>
          <w:rFonts w:ascii="仿宋" w:eastAsia="仿宋" w:hAnsi="仿宋" w:hint="eastAsia"/>
          <w:sz w:val="24"/>
          <w:szCs w:val="24"/>
        </w:rPr>
        <w:t xml:space="preserve">                  </w:t>
      </w:r>
    </w:p>
    <w:p w:rsidR="00C8203D" w:rsidRPr="00C8203D" w:rsidRDefault="00C8203D">
      <w:pPr>
        <w:widowControl/>
        <w:jc w:val="left"/>
        <w:rPr>
          <w:rFonts w:ascii="仿宋" w:eastAsia="仿宋" w:hAnsi="仿宋"/>
          <w:sz w:val="24"/>
          <w:szCs w:val="24"/>
        </w:rPr>
      </w:pPr>
    </w:p>
    <w:p w:rsidR="00B7035E" w:rsidRPr="00567F50" w:rsidRDefault="00C61E9D" w:rsidP="00F804BC">
      <w:pPr>
        <w:widowControl/>
        <w:ind w:leftChars="3500" w:left="7350"/>
        <w:rPr>
          <w:rFonts w:ascii="仿宋" w:eastAsia="仿宋" w:hAnsi="仿宋"/>
          <w:sz w:val="24"/>
          <w:szCs w:val="24"/>
        </w:rPr>
      </w:pPr>
      <w:r w:rsidRPr="00567F50">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9"/>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pPr w:leftFromText="180" w:rightFromText="180" w:vertAnchor="text" w:tblpXSpec="center" w:tblpY="1"/>
        <w:tblOverlap w:val="never"/>
        <w:tblW w:w="10408" w:type="dxa"/>
        <w:tblLook w:val="04A0" w:firstRow="1" w:lastRow="0" w:firstColumn="1" w:lastColumn="0" w:noHBand="0" w:noVBand="1"/>
      </w:tblPr>
      <w:tblGrid>
        <w:gridCol w:w="1282"/>
        <w:gridCol w:w="1123"/>
        <w:gridCol w:w="294"/>
        <w:gridCol w:w="508"/>
        <w:gridCol w:w="1124"/>
        <w:gridCol w:w="297"/>
        <w:gridCol w:w="695"/>
        <w:gridCol w:w="1028"/>
        <w:gridCol w:w="13"/>
        <w:gridCol w:w="979"/>
        <w:gridCol w:w="1029"/>
        <w:gridCol w:w="420"/>
        <w:gridCol w:w="558"/>
        <w:gridCol w:w="1058"/>
      </w:tblGrid>
      <w:tr w:rsidR="00A21430" w:rsidRPr="00567F50" w:rsidTr="00106BF2">
        <w:trPr>
          <w:trHeight w:val="255"/>
        </w:trPr>
        <w:tc>
          <w:tcPr>
            <w:tcW w:w="2405"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1124"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累计</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6077"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基金回报</w:t>
            </w:r>
          </w:p>
        </w:tc>
      </w:tr>
      <w:tr w:rsidR="00A21430" w:rsidRPr="00567F50" w:rsidTr="00106BF2">
        <w:trPr>
          <w:trHeight w:val="255"/>
        </w:trPr>
        <w:tc>
          <w:tcPr>
            <w:tcW w:w="2405"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1124"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最近一</w:t>
            </w:r>
            <w:r w:rsidR="00C43FA3" w:rsidRPr="00567F50">
              <w:rPr>
                <w:rFonts w:ascii="仿宋" w:eastAsia="仿宋" w:hAnsi="仿宋" w:cs="Arial" w:hint="eastAsia"/>
                <w:b/>
                <w:bCs/>
                <w:color w:val="FFFFFF"/>
                <w:kern w:val="0"/>
                <w:sz w:val="18"/>
                <w:szCs w:val="18"/>
              </w:rPr>
              <w:t>天</w:t>
            </w:r>
          </w:p>
        </w:tc>
        <w:tc>
          <w:tcPr>
            <w:tcW w:w="1028"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567F50" w:rsidRDefault="008F0E69" w:rsidP="002C148D">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成立至今</w:t>
            </w:r>
          </w:p>
        </w:tc>
        <w:tc>
          <w:tcPr>
            <w:tcW w:w="1058"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567F50" w:rsidRDefault="008F0E69" w:rsidP="002C148D">
            <w:pPr>
              <w:widowControl/>
              <w:snapToGrid w:val="0"/>
              <w:jc w:val="center"/>
              <w:rPr>
                <w:rFonts w:ascii="仿宋" w:eastAsia="仿宋" w:hAnsi="仿宋" w:cs="Arial"/>
                <w:b/>
                <w:bCs/>
                <w:color w:val="FFFFFF"/>
                <w:kern w:val="0"/>
                <w:sz w:val="18"/>
                <w:szCs w:val="18"/>
              </w:rPr>
            </w:pPr>
            <w:proofErr w:type="gramStart"/>
            <w:r>
              <w:rPr>
                <w:rFonts w:ascii="仿宋" w:eastAsia="仿宋" w:hAnsi="仿宋" w:cs="Arial" w:hint="eastAsia"/>
                <w:b/>
                <w:bCs/>
                <w:color w:val="FFFFFF"/>
                <w:kern w:val="0"/>
                <w:sz w:val="18"/>
                <w:szCs w:val="18"/>
              </w:rPr>
              <w:t>年化收益</w:t>
            </w:r>
            <w:proofErr w:type="gramEnd"/>
          </w:p>
        </w:tc>
      </w:tr>
      <w:tr w:rsidR="00F56895" w:rsidRPr="00567F50" w:rsidTr="00773E45">
        <w:trPr>
          <w:trHeight w:val="235"/>
        </w:trPr>
        <w:tc>
          <w:tcPr>
            <w:tcW w:w="2405"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F56895" w:rsidRPr="003B5D7B" w:rsidRDefault="007A73E0" w:rsidP="00F56895">
            <w:pPr>
              <w:widowControl/>
              <w:jc w:val="center"/>
              <w:rPr>
                <w:rFonts w:ascii="仿宋" w:eastAsia="仿宋" w:hAnsi="仿宋" w:cs="Arial"/>
                <w:b/>
                <w:color w:val="002854"/>
                <w:kern w:val="0"/>
                <w:sz w:val="20"/>
              </w:rPr>
            </w:pPr>
            <w:hyperlink r:id="rId10" w:tgtFrame="_blank" w:history="1">
              <w:r w:rsidR="00F56895" w:rsidRPr="003B5D7B">
                <w:rPr>
                  <w:rFonts w:ascii="仿宋" w:eastAsia="仿宋" w:hAnsi="仿宋" w:cs="Arial" w:hint="eastAsia"/>
                  <w:b/>
                  <w:color w:val="002854"/>
                  <w:kern w:val="0"/>
                  <w:sz w:val="20"/>
                </w:rPr>
                <w:t>交银精选</w:t>
              </w:r>
            </w:hyperlink>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widowControl/>
              <w:jc w:val="center"/>
            </w:pPr>
            <w:r w:rsidRPr="00F56895">
              <w:rPr>
                <w:rFonts w:hint="eastAsia"/>
              </w:rPr>
              <w:t>0.9522</w:t>
            </w:r>
          </w:p>
        </w:tc>
        <w:tc>
          <w:tcPr>
            <w:tcW w:w="1124"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3.173</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1.70%</w:t>
            </w:r>
          </w:p>
        </w:tc>
        <w:tc>
          <w:tcPr>
            <w:tcW w:w="1028"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6.14%</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-7.27%</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33.63%</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364.20%</w:t>
            </w:r>
          </w:p>
        </w:tc>
        <w:tc>
          <w:tcPr>
            <w:tcW w:w="1058"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16.53%</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F56895" w:rsidRPr="003B5D7B" w:rsidRDefault="007A73E0" w:rsidP="00F56895">
            <w:pPr>
              <w:widowControl/>
              <w:jc w:val="center"/>
              <w:rPr>
                <w:rFonts w:ascii="仿宋" w:eastAsia="仿宋" w:hAnsi="仿宋" w:cs="Arial"/>
                <w:b/>
                <w:color w:val="002854"/>
                <w:kern w:val="0"/>
                <w:sz w:val="20"/>
              </w:rPr>
            </w:pPr>
            <w:hyperlink r:id="rId11" w:tgtFrame="_blank" w:history="1">
              <w:r w:rsidR="00F56895" w:rsidRPr="003B5D7B">
                <w:rPr>
                  <w:rFonts w:ascii="仿宋" w:eastAsia="仿宋" w:hAnsi="仿宋" w:cs="Arial" w:hint="eastAsia"/>
                  <w:b/>
                  <w:color w:val="002854"/>
                  <w:kern w:val="0"/>
                  <w:sz w:val="20"/>
                </w:rPr>
                <w:t>交银稳健</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1.538</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3.319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0.30%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-5.08%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-22.23%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46.79%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330.47%</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16.94%</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F56895" w:rsidRPr="003B5D7B" w:rsidRDefault="007A73E0" w:rsidP="00F56895">
            <w:pPr>
              <w:widowControl/>
              <w:jc w:val="center"/>
              <w:rPr>
                <w:rFonts w:ascii="仿宋" w:eastAsia="仿宋" w:hAnsi="仿宋" w:cs="Arial"/>
                <w:b/>
                <w:color w:val="002854"/>
                <w:kern w:val="0"/>
                <w:sz w:val="20"/>
              </w:rPr>
            </w:pPr>
            <w:hyperlink r:id="rId12" w:tgtFrame="_blank" w:history="1">
              <w:r w:rsidR="00F56895" w:rsidRPr="003B5D7B">
                <w:rPr>
                  <w:rFonts w:ascii="仿宋" w:eastAsia="仿宋" w:hAnsi="仿宋" w:cs="Arial" w:hint="eastAsia"/>
                  <w:b/>
                  <w:color w:val="002854"/>
                  <w:kern w:val="0"/>
                  <w:sz w:val="20"/>
                </w:rPr>
                <w:t>交</w:t>
              </w:r>
              <w:proofErr w:type="gramStart"/>
              <w:r w:rsidR="00F56895" w:rsidRPr="003B5D7B">
                <w:rPr>
                  <w:rFonts w:ascii="仿宋" w:eastAsia="仿宋" w:hAnsi="仿宋" w:cs="Arial" w:hint="eastAsia"/>
                  <w:b/>
                  <w:color w:val="002854"/>
                  <w:kern w:val="0"/>
                  <w:sz w:val="20"/>
                </w:rPr>
                <w:t>银成长</w:t>
              </w:r>
              <w:proofErr w:type="gramEnd"/>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4.2377</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4.7587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0.97%</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4.77%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-12.48%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37.41%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405.63%</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19.81%</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F56895" w:rsidRPr="003B5D7B" w:rsidRDefault="007A73E0" w:rsidP="00F56895">
            <w:pPr>
              <w:widowControl/>
              <w:jc w:val="center"/>
              <w:rPr>
                <w:rFonts w:ascii="仿宋" w:eastAsia="仿宋" w:hAnsi="仿宋" w:cs="Arial"/>
                <w:b/>
                <w:color w:val="002854"/>
                <w:kern w:val="0"/>
                <w:sz w:val="20"/>
              </w:rPr>
            </w:pPr>
            <w:hyperlink r:id="rId13" w:tgtFrame="_blank" w:history="1">
              <w:r w:rsidR="00F56895" w:rsidRPr="003B5D7B">
                <w:rPr>
                  <w:rFonts w:ascii="仿宋" w:eastAsia="仿宋" w:hAnsi="仿宋" w:cs="Arial" w:hint="eastAsia"/>
                  <w:b/>
                  <w:color w:val="002854"/>
                  <w:kern w:val="0"/>
                  <w:sz w:val="20"/>
                </w:rPr>
                <w:t>交银蓝筹</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0.8095</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1.0245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1.25%</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8.69%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-9.18%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32.92%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2.47%</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0.30%</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F56895" w:rsidRPr="003B5D7B" w:rsidRDefault="007A73E0" w:rsidP="00F56895">
            <w:pPr>
              <w:widowControl/>
              <w:jc w:val="center"/>
              <w:rPr>
                <w:rFonts w:ascii="仿宋" w:eastAsia="仿宋" w:hAnsi="仿宋" w:cs="Arial"/>
                <w:b/>
                <w:color w:val="002854"/>
                <w:kern w:val="0"/>
                <w:sz w:val="20"/>
              </w:rPr>
            </w:pPr>
            <w:hyperlink r:id="rId14" w:tgtFrame="_blank" w:history="1">
              <w:r w:rsidR="00F56895" w:rsidRPr="003B5D7B">
                <w:rPr>
                  <w:rFonts w:ascii="仿宋" w:eastAsia="仿宋" w:hAnsi="仿宋" w:cs="Arial" w:hint="eastAsia"/>
                  <w:b/>
                  <w:color w:val="002854"/>
                  <w:kern w:val="0"/>
                  <w:sz w:val="20"/>
                </w:rPr>
                <w:t>交银增利A/B</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1.0273</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1.5693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0.06%</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1.74%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7.54%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15.08%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71.93%</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7.46%</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F56895" w:rsidRPr="003B5D7B" w:rsidRDefault="007A73E0" w:rsidP="00F56895">
            <w:pPr>
              <w:widowControl/>
              <w:jc w:val="center"/>
              <w:rPr>
                <w:rFonts w:ascii="仿宋" w:eastAsia="仿宋" w:hAnsi="仿宋" w:cs="Arial"/>
                <w:b/>
                <w:color w:val="002854"/>
                <w:kern w:val="0"/>
                <w:sz w:val="20"/>
              </w:rPr>
            </w:pPr>
            <w:hyperlink r:id="rId15" w:tgtFrame="_blank" w:history="1">
              <w:r w:rsidR="00F56895" w:rsidRPr="003B5D7B">
                <w:rPr>
                  <w:rFonts w:ascii="仿宋" w:eastAsia="仿宋" w:hAnsi="仿宋" w:cs="Arial" w:hint="eastAsia"/>
                  <w:b/>
                  <w:color w:val="002854"/>
                  <w:kern w:val="0"/>
                  <w:sz w:val="20"/>
                </w:rPr>
                <w:t>交银增利C</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1.0257</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1.5337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0.06%</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1.62%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7.30%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14.58%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66.37%</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7.00%</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F56895" w:rsidRPr="003B5D7B" w:rsidRDefault="007A73E0" w:rsidP="00F56895">
            <w:pPr>
              <w:widowControl/>
              <w:jc w:val="center"/>
              <w:rPr>
                <w:rFonts w:ascii="仿宋" w:eastAsia="仿宋" w:hAnsi="仿宋" w:cs="Arial"/>
                <w:b/>
                <w:color w:val="002854"/>
                <w:kern w:val="0"/>
                <w:sz w:val="20"/>
              </w:rPr>
            </w:pPr>
            <w:hyperlink r:id="rId16" w:tgtFrame="_blank" w:history="1">
              <w:r w:rsidR="00F56895" w:rsidRPr="003B5D7B">
                <w:rPr>
                  <w:rFonts w:ascii="仿宋" w:eastAsia="仿宋" w:hAnsi="仿宋" w:cs="Arial" w:hint="eastAsia"/>
                  <w:b/>
                  <w:color w:val="002854"/>
                  <w:kern w:val="0"/>
                  <w:sz w:val="20"/>
                </w:rPr>
                <w:t>交银环球</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1.555</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1.815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5.71%</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3.05%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-12.64%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-0.14%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86.20%</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9.11%</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F56895" w:rsidRPr="003B5D7B" w:rsidRDefault="007A73E0" w:rsidP="00F56895">
            <w:pPr>
              <w:widowControl/>
              <w:jc w:val="center"/>
              <w:rPr>
                <w:rFonts w:ascii="仿宋" w:eastAsia="仿宋" w:hAnsi="仿宋" w:cs="Arial"/>
                <w:b/>
                <w:color w:val="002854"/>
                <w:kern w:val="0"/>
                <w:sz w:val="20"/>
              </w:rPr>
            </w:pPr>
            <w:hyperlink r:id="rId17" w:tgtFrame="_blank" w:history="1">
              <w:r w:rsidR="00F56895" w:rsidRPr="003B5D7B">
                <w:rPr>
                  <w:rFonts w:ascii="仿宋" w:eastAsia="仿宋" w:hAnsi="仿宋" w:cs="Arial" w:hint="eastAsia"/>
                  <w:b/>
                  <w:color w:val="002854"/>
                  <w:kern w:val="0"/>
                  <w:sz w:val="20"/>
                </w:rPr>
                <w:t>交银先锋</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1.5166</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1.6206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1.83%</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2.41%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-13.04%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20.73%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65.07%</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8.01%</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F56895" w:rsidRPr="003B5D7B" w:rsidRDefault="007A73E0" w:rsidP="00F56895">
            <w:pPr>
              <w:widowControl/>
              <w:jc w:val="center"/>
              <w:rPr>
                <w:rFonts w:ascii="仿宋" w:eastAsia="仿宋" w:hAnsi="仿宋" w:cs="Arial"/>
                <w:b/>
                <w:color w:val="002854"/>
                <w:kern w:val="0"/>
                <w:sz w:val="20"/>
              </w:rPr>
            </w:pPr>
            <w:hyperlink r:id="rId18" w:tgtFrame="_blank" w:history="1">
              <w:r w:rsidR="00F56895" w:rsidRPr="003B5D7B">
                <w:rPr>
                  <w:rFonts w:ascii="仿宋" w:eastAsia="仿宋" w:hAnsi="仿宋" w:cs="Arial" w:hint="eastAsia"/>
                  <w:b/>
                  <w:color w:val="002854"/>
                  <w:kern w:val="0"/>
                  <w:sz w:val="20"/>
                </w:rPr>
                <w:t>治理ETF</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0.958</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1.066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1.27%</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-16.40%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-22.74%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40.26%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6.61%</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1.07%</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F56895" w:rsidRPr="003B5D7B" w:rsidRDefault="007A73E0" w:rsidP="00F56895">
            <w:pPr>
              <w:widowControl/>
              <w:jc w:val="center"/>
              <w:rPr>
                <w:rFonts w:ascii="仿宋" w:eastAsia="仿宋" w:hAnsi="仿宋" w:cs="Arial"/>
                <w:b/>
                <w:color w:val="002854"/>
                <w:kern w:val="0"/>
                <w:sz w:val="20"/>
              </w:rPr>
            </w:pPr>
            <w:hyperlink r:id="rId19" w:tgtFrame="_blank" w:history="1">
              <w:r w:rsidR="00F56895" w:rsidRPr="003B5D7B">
                <w:rPr>
                  <w:rFonts w:ascii="仿宋" w:eastAsia="仿宋" w:hAnsi="仿宋" w:cs="Arial" w:hint="eastAsia"/>
                  <w:b/>
                  <w:color w:val="002854"/>
                  <w:kern w:val="0"/>
                  <w:sz w:val="20"/>
                </w:rPr>
                <w:t>交</w:t>
              </w:r>
              <w:proofErr w:type="gramStart"/>
              <w:r w:rsidR="00F56895" w:rsidRPr="003B5D7B">
                <w:rPr>
                  <w:rFonts w:ascii="仿宋" w:eastAsia="仿宋" w:hAnsi="仿宋" w:cs="Arial" w:hint="eastAsia"/>
                  <w:b/>
                  <w:color w:val="002854"/>
                  <w:kern w:val="0"/>
                  <w:sz w:val="20"/>
                </w:rPr>
                <w:t>银治理</w:t>
              </w:r>
              <w:proofErr w:type="gramEnd"/>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1.074</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1.074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1.13%</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-15.37%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-21.49%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38.76%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7.40%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1.19%</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F56895" w:rsidRPr="003B5D7B" w:rsidRDefault="007A73E0" w:rsidP="00F56895">
            <w:pPr>
              <w:widowControl/>
              <w:jc w:val="center"/>
              <w:rPr>
                <w:rFonts w:ascii="仿宋" w:eastAsia="仿宋" w:hAnsi="仿宋" w:cs="Arial"/>
                <w:b/>
                <w:color w:val="002854"/>
                <w:kern w:val="0"/>
                <w:sz w:val="20"/>
              </w:rPr>
            </w:pPr>
            <w:hyperlink r:id="rId20" w:tgtFrame="_blank" w:history="1">
              <w:r w:rsidR="00F56895" w:rsidRPr="003B5D7B">
                <w:rPr>
                  <w:rFonts w:ascii="仿宋" w:eastAsia="仿宋" w:hAnsi="仿宋" w:cs="Arial" w:hint="eastAsia"/>
                  <w:b/>
                  <w:color w:val="002854"/>
                  <w:kern w:val="0"/>
                  <w:sz w:val="20"/>
                </w:rPr>
                <w:t>交</w:t>
              </w:r>
              <w:proofErr w:type="gramStart"/>
              <w:r w:rsidR="00F56895" w:rsidRPr="003B5D7B">
                <w:rPr>
                  <w:rFonts w:ascii="仿宋" w:eastAsia="仿宋" w:hAnsi="仿宋" w:cs="Arial" w:hint="eastAsia"/>
                  <w:b/>
                  <w:color w:val="002854"/>
                  <w:kern w:val="0"/>
                  <w:sz w:val="20"/>
                </w:rPr>
                <w:t>银主题</w:t>
              </w:r>
              <w:proofErr w:type="gramEnd"/>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1.565</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1.58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1.29%</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16.53%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1.95%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95.62%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58.68%</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9.14%</w:t>
            </w:r>
          </w:p>
        </w:tc>
      </w:tr>
      <w:tr w:rsidR="00F56895" w:rsidRPr="00567F50" w:rsidTr="00773E45">
        <w:trPr>
          <w:trHeight w:val="334"/>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F56895" w:rsidRPr="003B5D7B" w:rsidRDefault="007A73E0" w:rsidP="00F56895">
            <w:pPr>
              <w:widowControl/>
              <w:jc w:val="center"/>
              <w:rPr>
                <w:rFonts w:ascii="仿宋" w:eastAsia="仿宋" w:hAnsi="仿宋" w:cs="Arial"/>
                <w:b/>
                <w:color w:val="002854"/>
                <w:kern w:val="0"/>
                <w:sz w:val="20"/>
              </w:rPr>
            </w:pPr>
            <w:hyperlink r:id="rId21" w:tgtFrame="_blank" w:history="1">
              <w:r w:rsidR="00F56895" w:rsidRPr="003B5D7B">
                <w:rPr>
                  <w:rFonts w:ascii="仿宋" w:eastAsia="仿宋" w:hAnsi="仿宋" w:cs="Arial" w:hint="eastAsia"/>
                  <w:b/>
                  <w:color w:val="002854"/>
                  <w:kern w:val="0"/>
                  <w:sz w:val="20"/>
                </w:rPr>
                <w:t>交</w:t>
              </w:r>
              <w:proofErr w:type="gramStart"/>
              <w:r w:rsidR="00F56895" w:rsidRPr="003B5D7B">
                <w:rPr>
                  <w:rFonts w:ascii="仿宋" w:eastAsia="仿宋" w:hAnsi="仿宋" w:cs="Arial" w:hint="eastAsia"/>
                  <w:b/>
                  <w:color w:val="002854"/>
                  <w:kern w:val="0"/>
                  <w:sz w:val="20"/>
                </w:rPr>
                <w:t>银趋势</w:t>
              </w:r>
              <w:proofErr w:type="gramEnd"/>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1.335</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1.335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1.83%</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12.47%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-6.77%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46.06%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33.50%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6.20%</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F56895" w:rsidRPr="003B5D7B" w:rsidRDefault="007A73E0" w:rsidP="00F56895">
            <w:pPr>
              <w:widowControl/>
              <w:jc w:val="center"/>
              <w:rPr>
                <w:rFonts w:ascii="仿宋" w:eastAsia="仿宋" w:hAnsi="仿宋" w:cs="Arial"/>
                <w:b/>
                <w:color w:val="002854"/>
                <w:kern w:val="0"/>
                <w:sz w:val="20"/>
              </w:rPr>
            </w:pPr>
            <w:hyperlink r:id="rId22" w:tgtFrame="_blank" w:history="1">
              <w:r w:rsidR="00F56895" w:rsidRPr="003B5D7B">
                <w:rPr>
                  <w:rFonts w:ascii="仿宋" w:eastAsia="仿宋" w:hAnsi="仿宋" w:cs="Arial" w:hint="eastAsia"/>
                  <w:b/>
                  <w:color w:val="002854"/>
                  <w:kern w:val="0"/>
                  <w:sz w:val="20"/>
                </w:rPr>
                <w:t>交银添利（LOF）</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1.3</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1.411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0.00%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3.50%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12.75%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20.37%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44.45%</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8.14%</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F56895" w:rsidRPr="003B5D7B" w:rsidRDefault="007A73E0" w:rsidP="00F56895">
            <w:pPr>
              <w:widowControl/>
              <w:jc w:val="center"/>
              <w:rPr>
                <w:rFonts w:ascii="仿宋" w:eastAsia="仿宋" w:hAnsi="仿宋" w:cs="Arial"/>
                <w:b/>
                <w:color w:val="002854"/>
                <w:kern w:val="0"/>
                <w:sz w:val="20"/>
              </w:rPr>
            </w:pPr>
            <w:hyperlink r:id="rId23" w:tgtFrame="_blank" w:history="1">
              <w:r w:rsidR="00F56895" w:rsidRPr="003B5D7B">
                <w:rPr>
                  <w:rFonts w:ascii="仿宋" w:eastAsia="仿宋" w:hAnsi="仿宋" w:cs="Arial" w:hint="eastAsia"/>
                  <w:b/>
                  <w:color w:val="002854"/>
                  <w:kern w:val="0"/>
                  <w:sz w:val="20"/>
                </w:rPr>
                <w:t>交银制造</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1.978</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1.978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1.80%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15.07%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-0.50%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43.96%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97.80%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17.18%</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F56895" w:rsidRPr="003B5D7B" w:rsidRDefault="007A73E0" w:rsidP="00F56895">
            <w:pPr>
              <w:widowControl/>
              <w:jc w:val="center"/>
              <w:rPr>
                <w:rFonts w:ascii="仿宋" w:eastAsia="仿宋" w:hAnsi="仿宋" w:cs="Arial"/>
                <w:b/>
                <w:color w:val="002854"/>
                <w:kern w:val="0"/>
                <w:sz w:val="20"/>
              </w:rPr>
            </w:pPr>
            <w:hyperlink r:id="rId24" w:tgtFrame="_blank" w:history="1">
              <w:proofErr w:type="gramStart"/>
              <w:r w:rsidR="00F56895" w:rsidRPr="003B5D7B">
                <w:rPr>
                  <w:rFonts w:ascii="仿宋" w:eastAsia="仿宋" w:hAnsi="仿宋" w:cs="Arial" w:hint="eastAsia"/>
                  <w:b/>
                  <w:color w:val="002854"/>
                  <w:kern w:val="0"/>
                  <w:sz w:val="20"/>
                </w:rPr>
                <w:t>交银深证</w:t>
              </w:r>
              <w:proofErr w:type="gramEnd"/>
              <w:r w:rsidR="00F56895" w:rsidRPr="003B5D7B">
                <w:rPr>
                  <w:rFonts w:ascii="仿宋" w:eastAsia="仿宋" w:hAnsi="仿宋" w:cs="Arial" w:hint="eastAsia"/>
                  <w:b/>
                  <w:color w:val="002854"/>
                  <w:kern w:val="0"/>
                  <w:sz w:val="20"/>
                </w:rPr>
                <w:t>300价值ETF</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1.292</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1.292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1.17%</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-12.94%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-22.82%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24.47%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29.20%</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6.53%</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F56895" w:rsidRPr="003B5D7B" w:rsidRDefault="007A73E0" w:rsidP="00F56895">
            <w:pPr>
              <w:widowControl/>
              <w:jc w:val="center"/>
              <w:rPr>
                <w:rFonts w:ascii="仿宋" w:eastAsia="仿宋" w:hAnsi="仿宋" w:cs="Arial"/>
                <w:b/>
                <w:color w:val="002854"/>
                <w:kern w:val="0"/>
                <w:sz w:val="20"/>
              </w:rPr>
            </w:pPr>
            <w:hyperlink r:id="rId25" w:tgtFrame="_blank" w:history="1">
              <w:proofErr w:type="gramStart"/>
              <w:r w:rsidR="00F56895" w:rsidRPr="003B5D7B">
                <w:rPr>
                  <w:rFonts w:ascii="仿宋" w:eastAsia="仿宋" w:hAnsi="仿宋" w:cs="Arial" w:hint="eastAsia"/>
                  <w:b/>
                  <w:color w:val="002854"/>
                  <w:kern w:val="0"/>
                  <w:sz w:val="20"/>
                </w:rPr>
                <w:t>交银双利</w:t>
              </w:r>
              <w:proofErr w:type="gramEnd"/>
              <w:r w:rsidR="00F56895" w:rsidRPr="003B5D7B">
                <w:rPr>
                  <w:rFonts w:ascii="仿宋" w:eastAsia="仿宋" w:hAnsi="仿宋" w:cs="Arial" w:hint="eastAsia"/>
                  <w:b/>
                  <w:color w:val="002854"/>
                  <w:kern w:val="0"/>
                  <w:sz w:val="20"/>
                </w:rPr>
                <w:t>A/B</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1.199</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1.537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0.33%</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-1.56%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-3.99%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21.46%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58.97%</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12.16%</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F56895" w:rsidRPr="003B5D7B" w:rsidRDefault="007A73E0" w:rsidP="00F56895">
            <w:pPr>
              <w:widowControl/>
              <w:jc w:val="center"/>
              <w:rPr>
                <w:rFonts w:ascii="仿宋" w:eastAsia="仿宋" w:hAnsi="仿宋" w:cs="Arial"/>
                <w:b/>
                <w:color w:val="002854"/>
                <w:kern w:val="0"/>
                <w:sz w:val="20"/>
              </w:rPr>
            </w:pPr>
            <w:hyperlink r:id="rId26" w:tgtFrame="_blank" w:history="1">
              <w:proofErr w:type="gramStart"/>
              <w:r w:rsidR="00F56895" w:rsidRPr="003B5D7B">
                <w:rPr>
                  <w:rFonts w:ascii="仿宋" w:eastAsia="仿宋" w:hAnsi="仿宋" w:cs="Arial" w:hint="eastAsia"/>
                  <w:b/>
                  <w:color w:val="002854"/>
                  <w:kern w:val="0"/>
                  <w:sz w:val="20"/>
                </w:rPr>
                <w:t>交银双利</w:t>
              </w:r>
              <w:proofErr w:type="gramEnd"/>
              <w:r w:rsidR="00F56895" w:rsidRPr="003B5D7B">
                <w:rPr>
                  <w:rFonts w:ascii="仿宋" w:eastAsia="仿宋" w:hAnsi="仿宋" w:cs="Arial" w:hint="eastAsia"/>
                  <w:b/>
                  <w:color w:val="002854"/>
                  <w:kern w:val="0"/>
                  <w:sz w:val="20"/>
                </w:rPr>
                <w:t>C</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1.176</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1.511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0.34%</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-1.67%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-4.23%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20.88%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56.01%</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11.64%</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27" w:tgtFrame="_blank" w:history="1">
              <w:r w:rsidR="00F56895" w:rsidRPr="003B5D7B">
                <w:rPr>
                  <w:rFonts w:ascii="仿宋" w:eastAsia="仿宋" w:hAnsi="仿宋" w:cs="Arial" w:hint="eastAsia"/>
                  <w:b/>
                  <w:color w:val="002854"/>
                  <w:kern w:val="0"/>
                  <w:sz w:val="20"/>
                </w:rPr>
                <w:t>交</w:t>
              </w:r>
              <w:proofErr w:type="gramStart"/>
              <w:r w:rsidR="00F56895" w:rsidRPr="003B5D7B">
                <w:rPr>
                  <w:rFonts w:ascii="仿宋" w:eastAsia="仿宋" w:hAnsi="仿宋" w:cs="Arial" w:hint="eastAsia"/>
                  <w:b/>
                  <w:color w:val="002854"/>
                  <w:kern w:val="0"/>
                  <w:sz w:val="20"/>
                </w:rPr>
                <w:t>银价值</w:t>
              </w:r>
              <w:proofErr w:type="gramEnd"/>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1.242</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1.242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1.14%</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-14.11%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-22.95%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21.76%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24.20%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5.52%</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28" w:tgtFrame="_blank" w:history="1">
              <w:r w:rsidR="00F56895" w:rsidRPr="003B5D7B">
                <w:rPr>
                  <w:rFonts w:ascii="仿宋" w:eastAsia="仿宋" w:hAnsi="仿宋" w:cs="Arial" w:hint="eastAsia"/>
                  <w:b/>
                  <w:color w:val="002854"/>
                  <w:kern w:val="0"/>
                  <w:sz w:val="20"/>
                </w:rPr>
                <w:t>交银行业</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2.101</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2.241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1.69%</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7.47%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F56895" w:rsidRPr="00F56895" w:rsidRDefault="00F56895" w:rsidP="00F56895">
            <w:pPr>
              <w:jc w:val="center"/>
            </w:pPr>
            <w:r w:rsidRPr="00F56895">
              <w:rPr>
                <w:rFonts w:hint="eastAsia"/>
              </w:rPr>
              <w:t>1.35%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60.87%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110.96%</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22.47%</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29" w:tgtFrame="_blank" w:history="1">
              <w:r w:rsidR="00F56895" w:rsidRPr="003B5D7B">
                <w:rPr>
                  <w:rFonts w:ascii="仿宋" w:eastAsia="仿宋" w:hAnsi="仿宋" w:cs="Arial" w:hint="eastAsia"/>
                  <w:b/>
                  <w:color w:val="002854"/>
                  <w:kern w:val="0"/>
                  <w:sz w:val="20"/>
                </w:rPr>
                <w:t>交</w:t>
              </w:r>
              <w:proofErr w:type="gramStart"/>
              <w:r w:rsidR="00F56895" w:rsidRPr="003B5D7B">
                <w:rPr>
                  <w:rFonts w:ascii="仿宋" w:eastAsia="仿宋" w:hAnsi="仿宋" w:cs="Arial" w:hint="eastAsia"/>
                  <w:b/>
                  <w:color w:val="002854"/>
                  <w:kern w:val="0"/>
                  <w:sz w:val="20"/>
                </w:rPr>
                <w:t>银资源</w:t>
              </w:r>
              <w:proofErr w:type="gramEnd"/>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1.199</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1.222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4.90%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28.65%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F56895" w:rsidRPr="00F56895" w:rsidRDefault="00F56895" w:rsidP="00F56895">
            <w:pPr>
              <w:jc w:val="center"/>
            </w:pPr>
            <w:r w:rsidRPr="00F56895">
              <w:rPr>
                <w:rFonts w:hint="eastAsia"/>
              </w:rPr>
              <w:t>-9.24%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-2.68%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22.15%</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6.10%</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30" w:tgtFrame="_blank" w:history="1">
              <w:proofErr w:type="gramStart"/>
              <w:r w:rsidR="00F56895" w:rsidRPr="003B5D7B">
                <w:rPr>
                  <w:rFonts w:ascii="仿宋" w:eastAsia="仿宋" w:hAnsi="仿宋" w:cs="Arial" w:hint="eastAsia"/>
                  <w:b/>
                  <w:color w:val="002854"/>
                  <w:kern w:val="0"/>
                  <w:sz w:val="20"/>
                </w:rPr>
                <w:t>交银阿尔</w:t>
              </w:r>
              <w:proofErr w:type="gramEnd"/>
              <w:r w:rsidR="00F56895" w:rsidRPr="003B5D7B">
                <w:rPr>
                  <w:rFonts w:ascii="仿宋" w:eastAsia="仿宋" w:hAnsi="仿宋" w:cs="Arial" w:hint="eastAsia"/>
                  <w:b/>
                  <w:color w:val="002854"/>
                  <w:kern w:val="0"/>
                  <w:sz w:val="20"/>
                </w:rPr>
                <w:t>法</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1.685</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1.685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1.75%</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-5.76%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-22.24%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42.80%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68.50%</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17.81%</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31" w:tgtFrame="_blank" w:history="1">
              <w:r w:rsidR="00F56895" w:rsidRPr="003B5D7B">
                <w:rPr>
                  <w:rFonts w:ascii="仿宋" w:eastAsia="仿宋" w:hAnsi="仿宋" w:cs="Arial" w:hint="eastAsia"/>
                  <w:b/>
                  <w:color w:val="002854"/>
                  <w:kern w:val="0"/>
                  <w:sz w:val="20"/>
                </w:rPr>
                <w:t>交</w:t>
              </w:r>
              <w:proofErr w:type="gramStart"/>
              <w:r w:rsidR="00F56895" w:rsidRPr="003B5D7B">
                <w:rPr>
                  <w:rFonts w:ascii="仿宋" w:eastAsia="仿宋" w:hAnsi="仿宋" w:cs="Arial" w:hint="eastAsia"/>
                  <w:b/>
                  <w:color w:val="002854"/>
                  <w:kern w:val="0"/>
                  <w:sz w:val="20"/>
                </w:rPr>
                <w:t>银纯债</w:t>
              </w:r>
              <w:proofErr w:type="gramEnd"/>
              <w:r w:rsidR="00F56895" w:rsidRPr="003B5D7B">
                <w:rPr>
                  <w:rFonts w:ascii="仿宋" w:eastAsia="仿宋" w:hAnsi="仿宋" w:cs="Arial" w:hint="eastAsia"/>
                  <w:b/>
                  <w:color w:val="002854"/>
                  <w:kern w:val="0"/>
                  <w:sz w:val="20"/>
                </w:rPr>
                <w:t>A/B</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1.081</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1.183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0.09%</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1.31%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6.96%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8.58%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18.95%</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6.38%</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32" w:tgtFrame="_blank" w:history="1">
              <w:r w:rsidR="00F56895" w:rsidRPr="003B5D7B">
                <w:rPr>
                  <w:rFonts w:ascii="仿宋" w:eastAsia="仿宋" w:hAnsi="仿宋" w:cs="Arial" w:hint="eastAsia"/>
                  <w:b/>
                  <w:color w:val="002854"/>
                  <w:kern w:val="0"/>
                  <w:sz w:val="20"/>
                </w:rPr>
                <w:t>交</w:t>
              </w:r>
              <w:proofErr w:type="gramStart"/>
              <w:r w:rsidR="00F56895" w:rsidRPr="003B5D7B">
                <w:rPr>
                  <w:rFonts w:ascii="仿宋" w:eastAsia="仿宋" w:hAnsi="仿宋" w:cs="Arial" w:hint="eastAsia"/>
                  <w:b/>
                  <w:color w:val="002854"/>
                  <w:kern w:val="0"/>
                  <w:sz w:val="20"/>
                </w:rPr>
                <w:t>银纯债</w:t>
              </w:r>
              <w:proofErr w:type="gramEnd"/>
              <w:r w:rsidR="00F56895" w:rsidRPr="003B5D7B">
                <w:rPr>
                  <w:rFonts w:ascii="仿宋" w:eastAsia="仿宋" w:hAnsi="仿宋" w:cs="Arial" w:hint="eastAsia"/>
                  <w:b/>
                  <w:color w:val="002854"/>
                  <w:kern w:val="0"/>
                  <w:sz w:val="20"/>
                </w:rPr>
                <w:t>C</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1.064</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1.165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0.09%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1.14%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6.56%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8.09%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17.10%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5.79%</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33" w:tgtFrame="_blank" w:history="1">
              <w:r w:rsidR="00F56895" w:rsidRPr="003B5D7B">
                <w:rPr>
                  <w:rFonts w:ascii="仿宋" w:eastAsia="仿宋" w:hAnsi="仿宋" w:cs="Arial" w:hint="eastAsia"/>
                  <w:b/>
                  <w:color w:val="002854"/>
                  <w:kern w:val="0"/>
                  <w:sz w:val="20"/>
                </w:rPr>
                <w:t>交银双轮动A/B</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1.064</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1.164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0.09%</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1.53%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5.17%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7.48%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17.03%</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6.56%</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34" w:tgtFrame="_blank" w:history="1">
              <w:r w:rsidR="00F56895" w:rsidRPr="003B5D7B">
                <w:rPr>
                  <w:rFonts w:ascii="仿宋" w:eastAsia="仿宋" w:hAnsi="仿宋" w:cs="Arial" w:hint="eastAsia"/>
                  <w:b/>
                  <w:color w:val="002854"/>
                  <w:kern w:val="0"/>
                  <w:sz w:val="20"/>
                </w:rPr>
                <w:t>交银双轮动C</w:t>
              </w:r>
            </w:hyperlink>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1.054</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1.151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0.10%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1.35%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4.91%</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7.02%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F56895" w:rsidRPr="00F56895" w:rsidRDefault="00F56895" w:rsidP="00F56895">
            <w:pPr>
              <w:jc w:val="center"/>
            </w:pPr>
            <w:r w:rsidRPr="00F56895">
              <w:rPr>
                <w:rFonts w:hint="eastAsia"/>
              </w:rPr>
              <w:t>15.66%</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6.05%</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35" w:tgtFrame="_blank" w:history="1">
              <w:r w:rsidR="00F56895" w:rsidRPr="003B5D7B">
                <w:rPr>
                  <w:rFonts w:ascii="仿宋" w:eastAsia="仿宋" w:hAnsi="仿宋" w:cs="Arial" w:hint="eastAsia"/>
                  <w:b/>
                  <w:color w:val="002854"/>
                  <w:kern w:val="0"/>
                  <w:sz w:val="20"/>
                </w:rPr>
                <w:t>交银荣祥保本</w:t>
              </w:r>
            </w:hyperlink>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0.884</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1.327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0.80%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-2.00%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-5.84%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18.76%</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F56895" w:rsidRPr="00F56895" w:rsidRDefault="00F56895" w:rsidP="00F56895">
            <w:pPr>
              <w:jc w:val="center"/>
            </w:pPr>
            <w:r w:rsidRPr="00F56895">
              <w:rPr>
                <w:rFonts w:hint="eastAsia"/>
              </w:rPr>
              <w:t>33.13%</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12.33%</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36" w:tgtFrame="_blank" w:history="1">
              <w:r w:rsidR="00F56895" w:rsidRPr="003B5D7B">
                <w:rPr>
                  <w:rFonts w:ascii="仿宋" w:eastAsia="仿宋" w:hAnsi="仿宋" w:cs="Arial" w:hint="eastAsia"/>
                  <w:b/>
                  <w:color w:val="002854"/>
                  <w:kern w:val="0"/>
                  <w:sz w:val="20"/>
                </w:rPr>
                <w:t>交</w:t>
              </w:r>
              <w:proofErr w:type="gramStart"/>
              <w:r w:rsidR="00F56895" w:rsidRPr="003B5D7B">
                <w:rPr>
                  <w:rFonts w:ascii="仿宋" w:eastAsia="仿宋" w:hAnsi="仿宋" w:cs="Arial" w:hint="eastAsia"/>
                  <w:b/>
                  <w:color w:val="002854"/>
                  <w:kern w:val="0"/>
                  <w:sz w:val="20"/>
                </w:rPr>
                <w:t>银成长</w:t>
              </w:r>
              <w:proofErr w:type="gramEnd"/>
              <w:r w:rsidR="00F56895" w:rsidRPr="003B5D7B">
                <w:rPr>
                  <w:rFonts w:ascii="仿宋" w:eastAsia="仿宋" w:hAnsi="仿宋" w:cs="Arial" w:hint="eastAsia"/>
                  <w:b/>
                  <w:color w:val="002854"/>
                  <w:kern w:val="0"/>
                  <w:sz w:val="20"/>
                </w:rPr>
                <w:t>30</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1.383</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1.383</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0.07%</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3.21%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-10.66%</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25.16%</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38.30%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14.83%</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37" w:tgtFrame="_blank" w:history="1">
              <w:r w:rsidR="00F56895" w:rsidRPr="003B5D7B">
                <w:rPr>
                  <w:rFonts w:ascii="仿宋" w:eastAsia="仿宋" w:hAnsi="仿宋" w:cs="Arial" w:hint="eastAsia"/>
                  <w:b/>
                  <w:color w:val="002854"/>
                  <w:kern w:val="0"/>
                  <w:sz w:val="20"/>
                </w:rPr>
                <w:t>交银月月丰A</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1.278</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1.278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0.24%</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1.27%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2.73%</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15.76%</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27.80%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12.05%</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38" w:tgtFrame="_blank" w:history="1">
              <w:r w:rsidR="00F56895" w:rsidRPr="003B5D7B">
                <w:rPr>
                  <w:rFonts w:ascii="仿宋" w:eastAsia="仿宋" w:hAnsi="仿宋" w:cs="Arial" w:hint="eastAsia"/>
                  <w:b/>
                  <w:color w:val="002854"/>
                  <w:kern w:val="0"/>
                  <w:sz w:val="20"/>
                </w:rPr>
                <w:t>交银月月丰C</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1.266</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1.266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0.24%</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1.20%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2.51%</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15.30%</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26.60%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11.56%</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39" w:tgtFrame="_blank" w:history="1">
              <w:r w:rsidR="00F56895" w:rsidRPr="003B5D7B">
                <w:rPr>
                  <w:rFonts w:ascii="仿宋" w:eastAsia="仿宋" w:hAnsi="仿宋" w:cs="Arial" w:hint="eastAsia"/>
                  <w:b/>
                  <w:color w:val="002854"/>
                  <w:kern w:val="0"/>
                  <w:sz w:val="20"/>
                </w:rPr>
                <w:t>交</w:t>
              </w:r>
              <w:proofErr w:type="gramStart"/>
              <w:r w:rsidR="00F56895" w:rsidRPr="003B5D7B">
                <w:rPr>
                  <w:rFonts w:ascii="仿宋" w:eastAsia="仿宋" w:hAnsi="仿宋" w:cs="Arial" w:hint="eastAsia"/>
                  <w:b/>
                  <w:color w:val="002854"/>
                  <w:kern w:val="0"/>
                  <w:sz w:val="20"/>
                </w:rPr>
                <w:t>银双息平衡</w:t>
              </w:r>
              <w:proofErr w:type="gramEnd"/>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1.63</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1.63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1.31%</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3.10%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-3.44%</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40.28%</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63.00%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26.25%</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40" w:tgtFrame="_blank" w:history="1">
              <w:proofErr w:type="gramStart"/>
              <w:r w:rsidR="00F56895" w:rsidRPr="003B5D7B">
                <w:rPr>
                  <w:rFonts w:ascii="仿宋" w:eastAsia="仿宋" w:hAnsi="仿宋" w:cs="Arial" w:hint="eastAsia"/>
                  <w:b/>
                  <w:color w:val="002854"/>
                  <w:kern w:val="0"/>
                  <w:sz w:val="20"/>
                </w:rPr>
                <w:t>交银荣泰</w:t>
              </w:r>
              <w:proofErr w:type="gramEnd"/>
              <w:r w:rsidR="00F56895" w:rsidRPr="003B5D7B">
                <w:rPr>
                  <w:rFonts w:ascii="仿宋" w:eastAsia="仿宋" w:hAnsi="仿宋" w:cs="Arial" w:hint="eastAsia"/>
                  <w:b/>
                  <w:color w:val="002854"/>
                  <w:kern w:val="0"/>
                  <w:sz w:val="20"/>
                </w:rPr>
                <w:t>保本</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1.162</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1.297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0.78%</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-2.11%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-3.78%</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21.36%</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30.78%</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16.18%</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41" w:tgtFrame="_blank" w:history="1">
              <w:r w:rsidR="00F56895" w:rsidRPr="003B5D7B">
                <w:rPr>
                  <w:rFonts w:ascii="仿宋" w:eastAsia="仿宋" w:hAnsi="仿宋" w:cs="Arial" w:hint="eastAsia"/>
                  <w:b/>
                  <w:color w:val="002854"/>
                  <w:kern w:val="0"/>
                  <w:sz w:val="20"/>
                </w:rPr>
                <w:t>交银强化回报A/B</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1.165</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1.205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0.17%</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2.10%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5.62%</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14.77%</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21.09%</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11.94%</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42" w:tgtFrame="_blank" w:history="1">
              <w:r w:rsidR="00F56895" w:rsidRPr="003B5D7B">
                <w:rPr>
                  <w:rFonts w:ascii="仿宋" w:eastAsia="仿宋" w:hAnsi="仿宋" w:cs="Arial" w:hint="eastAsia"/>
                  <w:b/>
                  <w:color w:val="002854"/>
                  <w:kern w:val="0"/>
                  <w:sz w:val="20"/>
                </w:rPr>
                <w:t>交银强化回报C</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1.16</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0.17%</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2.02%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5.45%</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14.39%</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20.57%</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11.66%</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43" w:tgtFrame="_blank" w:history="1">
              <w:r w:rsidR="00F56895" w:rsidRPr="003B5D7B">
                <w:rPr>
                  <w:rFonts w:ascii="仿宋" w:eastAsia="仿宋" w:hAnsi="仿宋" w:cs="Arial" w:hint="eastAsia"/>
                  <w:b/>
                  <w:color w:val="002854"/>
                  <w:kern w:val="0"/>
                  <w:sz w:val="20"/>
                </w:rPr>
                <w:t>交银新成长</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1.528</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1.528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1.39%</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15.85%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-11.21%</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46.08%</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52.80%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34.82%</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44" w:tgtFrame="_blank" w:history="1">
              <w:r w:rsidR="00F56895" w:rsidRPr="003B5D7B">
                <w:rPr>
                  <w:rFonts w:ascii="仿宋" w:eastAsia="仿宋" w:hAnsi="仿宋" w:cs="Arial" w:hint="eastAsia"/>
                  <w:b/>
                  <w:color w:val="002854"/>
                  <w:kern w:val="0"/>
                  <w:sz w:val="20"/>
                </w:rPr>
                <w:t>交银周期回报</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1.131</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1.301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0.18%</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0.35%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3.76%</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24.02%</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31.70%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22.02%</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45" w:tgtFrame="_blank" w:history="1">
              <w:r w:rsidR="00F56895" w:rsidRPr="003B5D7B">
                <w:rPr>
                  <w:rFonts w:ascii="仿宋" w:eastAsia="仿宋" w:hAnsi="仿宋" w:cs="Arial" w:hint="eastAsia"/>
                  <w:b/>
                  <w:color w:val="002854"/>
                  <w:kern w:val="0"/>
                  <w:sz w:val="20"/>
                </w:rPr>
                <w:t>交银丰盈A</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1.114</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1.134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3.72%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8.68%</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12.03%</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13.60%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11.60%</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46" w:tgtFrame="_blank" w:history="1">
              <w:r w:rsidR="00F56895" w:rsidRPr="003B5D7B">
                <w:rPr>
                  <w:rFonts w:ascii="仿宋" w:eastAsia="仿宋" w:hAnsi="仿宋" w:cs="Arial" w:hint="eastAsia"/>
                  <w:b/>
                  <w:color w:val="002854"/>
                  <w:kern w:val="0"/>
                  <w:sz w:val="20"/>
                </w:rPr>
                <w:t>交银丰润A</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1.089</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1.089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-0.09%</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3.52%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8.79%</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8.90%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11.01%</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47" w:tgtFrame="_blank" w:history="1">
              <w:r w:rsidR="00F56895" w:rsidRPr="003B5D7B">
                <w:rPr>
                  <w:rFonts w:ascii="仿宋" w:eastAsia="仿宋" w:hAnsi="仿宋" w:cs="Arial" w:hint="eastAsia"/>
                  <w:b/>
                  <w:color w:val="002854"/>
                  <w:kern w:val="0"/>
                  <w:sz w:val="20"/>
                </w:rPr>
                <w:t>交银丰润C</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1.084</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1.084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3.44%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8.51%</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8.40%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10.38%</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48" w:tgtFrame="_blank" w:history="1">
              <w:r w:rsidR="00F56895" w:rsidRPr="003B5D7B">
                <w:rPr>
                  <w:rFonts w:ascii="仿宋" w:eastAsia="仿宋" w:hAnsi="仿宋" w:cs="Arial" w:hint="eastAsia"/>
                  <w:b/>
                  <w:color w:val="002854"/>
                  <w:kern w:val="0"/>
                  <w:sz w:val="20"/>
                </w:rPr>
                <w:t>交</w:t>
              </w:r>
              <w:proofErr w:type="gramStart"/>
              <w:r w:rsidR="00F56895" w:rsidRPr="003B5D7B">
                <w:rPr>
                  <w:rFonts w:ascii="仿宋" w:eastAsia="仿宋" w:hAnsi="仿宋" w:cs="Arial" w:hint="eastAsia"/>
                  <w:b/>
                  <w:color w:val="002854"/>
                  <w:kern w:val="0"/>
                  <w:sz w:val="20"/>
                </w:rPr>
                <w:t>银丰享</w:t>
              </w:r>
              <w:proofErr w:type="gramEnd"/>
              <w:r w:rsidR="00F56895" w:rsidRPr="003B5D7B">
                <w:rPr>
                  <w:rFonts w:ascii="仿宋" w:eastAsia="仿宋" w:hAnsi="仿宋" w:cs="Arial" w:hint="eastAsia"/>
                  <w:b/>
                  <w:color w:val="002854"/>
                  <w:kern w:val="0"/>
                  <w:sz w:val="20"/>
                </w:rPr>
                <w:t>C</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1.087</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1.087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-0.09%</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3.82%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8.59%</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8.70%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12.08%</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49" w:tgtFrame="_blank" w:history="1">
              <w:r w:rsidR="00F56895" w:rsidRPr="003B5D7B">
                <w:rPr>
                  <w:rFonts w:ascii="仿宋" w:eastAsia="仿宋" w:hAnsi="仿宋" w:cs="Arial" w:hint="eastAsia"/>
                  <w:b/>
                  <w:color w:val="002854"/>
                  <w:kern w:val="0"/>
                  <w:sz w:val="20"/>
                </w:rPr>
                <w:t>交银丰泽A</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1.085</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1.085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-0.09%</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3.43%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8.28%</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8.50%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12.49%</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50" w:tgtFrame="_blank" w:history="1">
              <w:r w:rsidR="00F56895" w:rsidRPr="003B5D7B">
                <w:rPr>
                  <w:rFonts w:ascii="仿宋" w:eastAsia="仿宋" w:hAnsi="仿宋" w:cs="Arial" w:hint="eastAsia"/>
                  <w:b/>
                  <w:color w:val="002854"/>
                  <w:kern w:val="0"/>
                  <w:sz w:val="20"/>
                </w:rPr>
                <w:t>交银新能源</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1.14</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0.771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2.24%</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0.08%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-24.52%</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-22.94%</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-38.29%</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51" w:tgtFrame="_blank" w:history="1">
              <w:r w:rsidR="00F56895" w:rsidRPr="003B5D7B">
                <w:rPr>
                  <w:rFonts w:ascii="仿宋" w:eastAsia="仿宋" w:hAnsi="仿宋" w:cs="Arial" w:hint="eastAsia"/>
                  <w:b/>
                  <w:color w:val="002854"/>
                  <w:kern w:val="0"/>
                  <w:sz w:val="20"/>
                </w:rPr>
                <w:t>交银新回报</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1.011</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1.011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0.10%</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0.30%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1.10%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2.75%</w:t>
            </w:r>
          </w:p>
        </w:tc>
      </w:tr>
      <w:tr w:rsidR="00F56895" w:rsidRPr="00567F50" w:rsidTr="008C4C3B">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52" w:tgtFrame="_blank" w:history="1">
              <w:r w:rsidR="00F56895" w:rsidRPr="003B5D7B">
                <w:rPr>
                  <w:rFonts w:ascii="仿宋" w:eastAsia="仿宋" w:hAnsi="仿宋" w:cs="Arial" w:hint="eastAsia"/>
                  <w:b/>
                  <w:color w:val="002854"/>
                  <w:kern w:val="0"/>
                  <w:sz w:val="20"/>
                </w:rPr>
                <w:t>交</w:t>
              </w:r>
              <w:proofErr w:type="gramStart"/>
              <w:r w:rsidR="00F56895" w:rsidRPr="003B5D7B">
                <w:rPr>
                  <w:rFonts w:ascii="仿宋" w:eastAsia="仿宋" w:hAnsi="仿宋" w:cs="Arial" w:hint="eastAsia"/>
                  <w:b/>
                  <w:color w:val="002854"/>
                  <w:kern w:val="0"/>
                  <w:sz w:val="20"/>
                </w:rPr>
                <w:t>银海外</w:t>
              </w:r>
              <w:proofErr w:type="gramEnd"/>
              <w:r w:rsidR="00F56895" w:rsidRPr="003B5D7B">
                <w:rPr>
                  <w:rFonts w:ascii="仿宋" w:eastAsia="仿宋" w:hAnsi="仿宋" w:cs="Arial" w:hint="eastAsia"/>
                  <w:b/>
                  <w:color w:val="002854"/>
                  <w:kern w:val="0"/>
                  <w:sz w:val="20"/>
                </w:rPr>
                <w:t>中国互联网(LOF)</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0.804</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0.804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8.06%</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-3.48%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-19.60%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-44.80%</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53" w:tgtFrame="_blank" w:history="1">
              <w:proofErr w:type="gramStart"/>
              <w:r w:rsidR="00F56895" w:rsidRPr="003B5D7B">
                <w:rPr>
                  <w:rFonts w:ascii="仿宋" w:eastAsia="仿宋" w:hAnsi="仿宋" w:cs="Arial" w:hint="eastAsia"/>
                  <w:b/>
                  <w:color w:val="002854"/>
                  <w:kern w:val="0"/>
                  <w:sz w:val="20"/>
                </w:rPr>
                <w:t>交银荣和</w:t>
              </w:r>
              <w:proofErr w:type="gramEnd"/>
              <w:r w:rsidR="00F56895" w:rsidRPr="003B5D7B">
                <w:rPr>
                  <w:rFonts w:ascii="仿宋" w:eastAsia="仿宋" w:hAnsi="仿宋" w:cs="Arial" w:hint="eastAsia"/>
                  <w:b/>
                  <w:color w:val="002854"/>
                  <w:kern w:val="0"/>
                  <w:sz w:val="20"/>
                </w:rPr>
                <w:t>保本</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0.948</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0.948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0.32%</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-0.84%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-5.20%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-13.63%</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54" w:tgtFrame="_blank" w:history="1">
              <w:r w:rsidR="00F56895" w:rsidRPr="003B5D7B">
                <w:rPr>
                  <w:rFonts w:ascii="仿宋" w:eastAsia="仿宋" w:hAnsi="仿宋" w:cs="Arial" w:hint="eastAsia"/>
                  <w:b/>
                  <w:color w:val="002854"/>
                  <w:kern w:val="0"/>
                  <w:sz w:val="20"/>
                </w:rPr>
                <w:t>交银多策略</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0.992</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0.992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0.10%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0.00%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-0.80%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-2.25%</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55" w:tgtFrame="_blank" w:history="1">
              <w:r w:rsidR="00F56895" w:rsidRPr="003B5D7B">
                <w:rPr>
                  <w:rFonts w:ascii="仿宋" w:eastAsia="仿宋" w:hAnsi="仿宋" w:cs="Arial" w:hint="eastAsia"/>
                  <w:b/>
                  <w:color w:val="002854"/>
                  <w:kern w:val="0"/>
                  <w:sz w:val="20"/>
                </w:rPr>
                <w:t>交银国企改革</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0.967</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0.967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1.36%</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14.17%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-3.30%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-9.63%</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F56895" w:rsidRPr="003F2DCC" w:rsidRDefault="007A73E0" w:rsidP="00F56895">
            <w:pPr>
              <w:widowControl/>
              <w:jc w:val="center"/>
              <w:rPr>
                <w:color w:val="595959"/>
                <w:kern w:val="0"/>
                <w:sz w:val="18"/>
                <w:szCs w:val="18"/>
              </w:rPr>
            </w:pPr>
            <w:hyperlink r:id="rId56" w:tgtFrame="_blank" w:history="1">
              <w:r w:rsidR="00F56895" w:rsidRPr="003F2DCC">
                <w:rPr>
                  <w:rFonts w:ascii="仿宋" w:eastAsia="仿宋" w:hAnsi="仿宋" w:cs="Arial" w:hint="eastAsia"/>
                  <w:b/>
                  <w:color w:val="002854"/>
                  <w:kern w:val="0"/>
                  <w:sz w:val="20"/>
                </w:rPr>
                <w:t>交银互联网金融</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0.759</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0.759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1.34%</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-24.10%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-24.10%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-61.66%</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57" w:tgtFrame="_blank" w:history="1">
              <w:r w:rsidR="00F56895" w:rsidRPr="003B5D7B">
                <w:rPr>
                  <w:rFonts w:ascii="仿宋" w:eastAsia="仿宋" w:hAnsi="仿宋" w:cs="Arial" w:hint="eastAsia"/>
                  <w:b/>
                  <w:color w:val="002854"/>
                  <w:kern w:val="0"/>
                  <w:sz w:val="20"/>
                </w:rPr>
                <w:t>交银策略回报</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0.915</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1.136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1.55%</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-3.79%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-23.43%</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-4.14%</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11.97%</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3.48%</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F56895" w:rsidRPr="00E503E9" w:rsidRDefault="007A73E0" w:rsidP="00F56895">
            <w:pPr>
              <w:widowControl/>
              <w:jc w:val="center"/>
              <w:rPr>
                <w:color w:val="595959"/>
                <w:kern w:val="0"/>
                <w:sz w:val="18"/>
                <w:szCs w:val="18"/>
              </w:rPr>
            </w:pPr>
            <w:hyperlink r:id="rId58" w:tgtFrame="_blank" w:history="1">
              <w:r w:rsidR="00F56895" w:rsidRPr="00E503E9">
                <w:rPr>
                  <w:rFonts w:ascii="仿宋" w:eastAsia="仿宋" w:hAnsi="仿宋" w:cs="Arial" w:hint="eastAsia"/>
                  <w:b/>
                  <w:color w:val="002854"/>
                  <w:kern w:val="0"/>
                  <w:sz w:val="20"/>
                </w:rPr>
                <w:t>交</w:t>
              </w:r>
              <w:proofErr w:type="gramStart"/>
              <w:r w:rsidR="00F56895" w:rsidRPr="00E503E9">
                <w:rPr>
                  <w:rFonts w:ascii="仿宋" w:eastAsia="仿宋" w:hAnsi="仿宋" w:cs="Arial" w:hint="eastAsia"/>
                  <w:b/>
                  <w:color w:val="002854"/>
                  <w:kern w:val="0"/>
                  <w:sz w:val="20"/>
                </w:rPr>
                <w:t>银消费</w:t>
              </w:r>
              <w:proofErr w:type="gramEnd"/>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0.884</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1.77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0.80%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7.28%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-8.29%</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-26.87%</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FFFFFF" w:themeFill="background1"/>
            <w:noWrap/>
            <w:vAlign w:val="center"/>
          </w:tcPr>
          <w:p w:rsidR="00F56895" w:rsidRPr="008C4C3B" w:rsidRDefault="00F56895" w:rsidP="00F56895">
            <w:pPr>
              <w:widowControl/>
              <w:jc w:val="center"/>
              <w:rPr>
                <w:color w:val="000000"/>
                <w:kern w:val="0"/>
                <w:sz w:val="22"/>
              </w:rPr>
            </w:pPr>
            <w:r w:rsidRPr="008C4C3B">
              <w:rPr>
                <w:rFonts w:ascii="仿宋" w:eastAsia="仿宋" w:hAnsi="仿宋" w:cs="Arial" w:hint="eastAsia"/>
                <w:b/>
                <w:color w:val="002854"/>
                <w:kern w:val="0"/>
                <w:sz w:val="20"/>
              </w:rPr>
              <w:t>交</w:t>
            </w:r>
            <w:proofErr w:type="gramStart"/>
            <w:r w:rsidRPr="008C4C3B">
              <w:rPr>
                <w:rFonts w:ascii="仿宋" w:eastAsia="仿宋" w:hAnsi="仿宋" w:cs="Arial" w:hint="eastAsia"/>
                <w:b/>
                <w:color w:val="002854"/>
                <w:kern w:val="0"/>
                <w:sz w:val="20"/>
              </w:rPr>
              <w:t>银环境</w:t>
            </w:r>
            <w:proofErr w:type="gramEnd"/>
            <w:r w:rsidRPr="008C4C3B">
              <w:rPr>
                <w:rFonts w:ascii="仿宋" w:eastAsia="仿宋" w:hAnsi="仿宋" w:cs="Arial" w:hint="eastAsia"/>
                <w:b/>
                <w:color w:val="002854"/>
                <w:kern w:val="0"/>
                <w:sz w:val="20"/>
              </w:rPr>
              <w:t>治理</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FFFFF" w:themeFill="background1"/>
            <w:noWrap/>
            <w:vAlign w:val="center"/>
          </w:tcPr>
          <w:p w:rsidR="00F56895" w:rsidRPr="00F56895" w:rsidRDefault="00F56895" w:rsidP="00F56895">
            <w:pPr>
              <w:jc w:val="center"/>
            </w:pPr>
            <w:r w:rsidRPr="00F56895">
              <w:rPr>
                <w:rFonts w:hint="eastAsia"/>
              </w:rPr>
              <w:t>1.021</w:t>
            </w:r>
          </w:p>
        </w:tc>
        <w:tc>
          <w:tcPr>
            <w:tcW w:w="1124" w:type="dxa"/>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F56895" w:rsidRPr="00F56895" w:rsidRDefault="00F56895" w:rsidP="00F56895">
            <w:pPr>
              <w:jc w:val="center"/>
            </w:pPr>
            <w:r w:rsidRPr="00F56895">
              <w:rPr>
                <w:rFonts w:hint="eastAsia"/>
              </w:rPr>
              <w:t>1.021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F56895" w:rsidRPr="00F56895" w:rsidRDefault="00F56895" w:rsidP="00F56895">
            <w:pPr>
              <w:jc w:val="center"/>
            </w:pPr>
            <w:r w:rsidRPr="00F56895">
              <w:rPr>
                <w:rFonts w:hint="eastAsia"/>
              </w:rPr>
              <w:t>0.49%</w:t>
            </w:r>
          </w:p>
        </w:tc>
        <w:tc>
          <w:tcPr>
            <w:tcW w:w="1028" w:type="dxa"/>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F56895" w:rsidRPr="00F56895" w:rsidRDefault="00F56895" w:rsidP="00F56895">
            <w:pPr>
              <w:jc w:val="center"/>
            </w:pPr>
            <w:r w:rsidRPr="00F56895">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F56895" w:rsidRPr="00F56895" w:rsidRDefault="00F56895" w:rsidP="00F56895">
            <w:pPr>
              <w:jc w:val="center"/>
            </w:pPr>
            <w:r w:rsidRPr="00F56895">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F56895" w:rsidRPr="00F56895" w:rsidRDefault="00F56895" w:rsidP="00F56895">
            <w:pPr>
              <w:jc w:val="center"/>
            </w:pPr>
            <w:r w:rsidRPr="00F5689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F56895" w:rsidRPr="00F56895" w:rsidRDefault="00F56895" w:rsidP="00F56895">
            <w:pPr>
              <w:jc w:val="center"/>
            </w:pPr>
            <w:r w:rsidRPr="00F56895">
              <w:rPr>
                <w:rFonts w:hint="eastAsia"/>
              </w:rPr>
              <w:t>2.10%</w:t>
            </w:r>
          </w:p>
        </w:tc>
        <w:tc>
          <w:tcPr>
            <w:tcW w:w="1058" w:type="dxa"/>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F56895" w:rsidRPr="00F56895" w:rsidRDefault="00F56895" w:rsidP="00F56895">
            <w:pPr>
              <w:jc w:val="center"/>
            </w:pPr>
            <w:r w:rsidRPr="00F56895">
              <w:rPr>
                <w:rFonts w:hint="eastAsia"/>
              </w:rPr>
              <w:t>14.23%</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59" w:tgtFrame="_blank" w:history="1">
              <w:r w:rsidR="00F56895" w:rsidRPr="003B5D7B">
                <w:rPr>
                  <w:rFonts w:ascii="仿宋" w:eastAsia="仿宋" w:hAnsi="仿宋" w:cs="Arial" w:hint="eastAsia"/>
                  <w:b/>
                  <w:color w:val="002854"/>
                  <w:kern w:val="0"/>
                  <w:sz w:val="20"/>
                </w:rPr>
                <w:t>交银新能源A</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1.003</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1.029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1.29%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2.70%</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2.91%</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5.45%</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F56895" w:rsidRPr="003B5D7B" w:rsidRDefault="007A73E0" w:rsidP="00F56895">
            <w:pPr>
              <w:widowControl/>
              <w:jc w:val="center"/>
              <w:rPr>
                <w:rFonts w:ascii="仿宋" w:eastAsia="仿宋" w:hAnsi="仿宋" w:cs="Arial"/>
                <w:b/>
                <w:color w:val="002854"/>
                <w:kern w:val="0"/>
                <w:sz w:val="20"/>
              </w:rPr>
            </w:pPr>
            <w:hyperlink r:id="rId60" w:tgtFrame="_blank" w:history="1">
              <w:r w:rsidR="00F56895" w:rsidRPr="003B5D7B">
                <w:rPr>
                  <w:rFonts w:ascii="仿宋" w:eastAsia="仿宋" w:hAnsi="仿宋" w:cs="Arial" w:hint="eastAsia"/>
                  <w:b/>
                  <w:color w:val="002854"/>
                  <w:kern w:val="0"/>
                  <w:sz w:val="20"/>
                </w:rPr>
                <w:t>交银新能源B</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1.277</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0.417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4.08%</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-20.31%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-59.85%</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-58.24%</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-80.17%</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F56895" w:rsidRPr="00BF5AFD" w:rsidRDefault="007A73E0" w:rsidP="00F56895">
            <w:pPr>
              <w:widowControl/>
              <w:jc w:val="center"/>
              <w:rPr>
                <w:rFonts w:ascii="仿宋" w:eastAsia="仿宋" w:hAnsi="仿宋" w:cs="Arial"/>
                <w:b/>
                <w:color w:val="002854"/>
                <w:kern w:val="0"/>
                <w:sz w:val="20"/>
              </w:rPr>
            </w:pPr>
            <w:hyperlink r:id="rId61" w:tgtFrame="_blank" w:history="1">
              <w:r w:rsidR="00F56895" w:rsidRPr="00BF5AFD">
                <w:rPr>
                  <w:rFonts w:ascii="仿宋" w:eastAsia="仿宋" w:hAnsi="仿宋" w:cs="Arial" w:hint="eastAsia"/>
                  <w:b/>
                  <w:color w:val="002854"/>
                  <w:kern w:val="0"/>
                  <w:sz w:val="20"/>
                </w:rPr>
                <w:t>E金融A</w:t>
              </w:r>
            </w:hyperlink>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1.018</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1.018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1.60%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1.80%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6.40%</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F56895" w:rsidRPr="00BF5AFD" w:rsidRDefault="007A73E0" w:rsidP="00F56895">
            <w:pPr>
              <w:jc w:val="center"/>
              <w:rPr>
                <w:rFonts w:ascii="仿宋" w:eastAsia="仿宋" w:hAnsi="仿宋" w:cs="Arial"/>
                <w:b/>
                <w:color w:val="002854"/>
                <w:kern w:val="0"/>
                <w:sz w:val="20"/>
              </w:rPr>
            </w:pPr>
            <w:hyperlink r:id="rId62" w:tgtFrame="_blank" w:history="1">
              <w:r w:rsidR="00F56895" w:rsidRPr="00BF5AFD">
                <w:rPr>
                  <w:rFonts w:ascii="仿宋" w:eastAsia="仿宋" w:hAnsi="仿宋" w:cs="Arial" w:hint="eastAsia"/>
                  <w:b/>
                  <w:color w:val="002854"/>
                  <w:kern w:val="0"/>
                  <w:sz w:val="20"/>
                </w:rPr>
                <w:t>E金融B</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F56895" w:rsidRPr="00F56895" w:rsidRDefault="00F56895" w:rsidP="00F56895">
            <w:pPr>
              <w:jc w:val="center"/>
            </w:pPr>
            <w:r w:rsidRPr="00F56895">
              <w:rPr>
                <w:rFonts w:hint="eastAsia"/>
              </w:rPr>
              <w:t>0.5</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0.5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4.17%</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-49.90%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-50.00%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F56895" w:rsidRPr="00F56895" w:rsidRDefault="00F56895" w:rsidP="00F56895">
            <w:pPr>
              <w:jc w:val="center"/>
            </w:pPr>
            <w:r w:rsidRPr="00F56895">
              <w:rPr>
                <w:rFonts w:hint="eastAsia"/>
              </w:rPr>
              <w:t>-91.01%</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F56895" w:rsidRPr="00BF5AFD" w:rsidRDefault="00F56895" w:rsidP="00F56895">
            <w:pPr>
              <w:jc w:val="center"/>
              <w:rPr>
                <w:rFonts w:ascii="仿宋" w:eastAsia="仿宋" w:hAnsi="仿宋" w:cs="Arial"/>
                <w:b/>
                <w:color w:val="002854"/>
                <w:kern w:val="0"/>
                <w:sz w:val="20"/>
              </w:rPr>
            </w:pPr>
            <w:r w:rsidRPr="008C4C3B">
              <w:rPr>
                <w:rFonts w:ascii="仿宋" w:eastAsia="仿宋" w:hAnsi="仿宋" w:cs="Arial" w:hint="eastAsia"/>
                <w:b/>
                <w:color w:val="002854"/>
                <w:kern w:val="0"/>
                <w:sz w:val="20"/>
              </w:rPr>
              <w:t>环境</w:t>
            </w:r>
            <w:r>
              <w:rPr>
                <w:rFonts w:ascii="仿宋" w:eastAsia="仿宋" w:hAnsi="仿宋" w:cs="Arial" w:hint="eastAsia"/>
                <w:b/>
                <w:color w:val="002854"/>
                <w:kern w:val="0"/>
                <w:sz w:val="20"/>
              </w:rPr>
              <w:t>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F56895" w:rsidRPr="00F56895" w:rsidRDefault="00F56895" w:rsidP="00F56895">
            <w:pPr>
              <w:jc w:val="center"/>
            </w:pPr>
            <w:r w:rsidRPr="00F56895">
              <w:rPr>
                <w:rFonts w:hint="eastAsia"/>
              </w:rPr>
              <w:t>1.009</w:t>
            </w:r>
          </w:p>
        </w:tc>
        <w:tc>
          <w:tcPr>
            <w:tcW w:w="1124"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1.009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0.90%</w:t>
            </w:r>
          </w:p>
        </w:tc>
        <w:tc>
          <w:tcPr>
            <w:tcW w:w="1058" w:type="dxa"/>
            <w:tcBorders>
              <w:top w:val="single" w:sz="4" w:space="0" w:color="AA9678"/>
              <w:left w:val="single" w:sz="4" w:space="0" w:color="AA9678"/>
              <w:bottom w:val="single" w:sz="4" w:space="0" w:color="AA9678"/>
              <w:right w:val="single" w:sz="4" w:space="0" w:color="948A54"/>
            </w:tcBorders>
            <w:shd w:val="pct5" w:color="auto" w:fill="auto"/>
            <w:vAlign w:val="center"/>
          </w:tcPr>
          <w:p w:rsidR="00F56895" w:rsidRPr="00F56895" w:rsidRDefault="00F56895" w:rsidP="00F56895">
            <w:pPr>
              <w:jc w:val="center"/>
            </w:pPr>
            <w:r w:rsidRPr="00F56895">
              <w:rPr>
                <w:rFonts w:hint="eastAsia"/>
              </w:rPr>
              <w:t>5.91%</w:t>
            </w:r>
          </w:p>
        </w:tc>
      </w:tr>
      <w:tr w:rsidR="00F56895" w:rsidRPr="00567F50" w:rsidTr="00773E45">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FFFFFF" w:themeFill="background1"/>
            <w:noWrap/>
            <w:vAlign w:val="center"/>
          </w:tcPr>
          <w:p w:rsidR="00F56895" w:rsidRPr="00BF5AFD" w:rsidRDefault="00F56895" w:rsidP="00F56895">
            <w:pPr>
              <w:jc w:val="center"/>
              <w:rPr>
                <w:rFonts w:ascii="仿宋" w:eastAsia="仿宋" w:hAnsi="仿宋" w:cs="Arial"/>
                <w:b/>
                <w:color w:val="002854"/>
                <w:kern w:val="0"/>
                <w:sz w:val="20"/>
              </w:rPr>
            </w:pPr>
            <w:r w:rsidRPr="008C4C3B">
              <w:rPr>
                <w:rFonts w:ascii="仿宋" w:eastAsia="仿宋" w:hAnsi="仿宋" w:cs="Arial" w:hint="eastAsia"/>
                <w:b/>
                <w:color w:val="002854"/>
                <w:kern w:val="0"/>
                <w:sz w:val="20"/>
              </w:rPr>
              <w:t>环境B</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FFFFFF" w:themeFill="background1"/>
            <w:noWrap/>
            <w:vAlign w:val="center"/>
          </w:tcPr>
          <w:p w:rsidR="00F56895" w:rsidRPr="00F56895" w:rsidRDefault="00F56895" w:rsidP="00F56895">
            <w:pPr>
              <w:jc w:val="center"/>
            </w:pPr>
            <w:r w:rsidRPr="00F56895">
              <w:rPr>
                <w:rFonts w:hint="eastAsia"/>
              </w:rPr>
              <w:t>1.033</w:t>
            </w:r>
          </w:p>
        </w:tc>
        <w:tc>
          <w:tcPr>
            <w:tcW w:w="1124" w:type="dxa"/>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F56895" w:rsidRPr="00F56895" w:rsidRDefault="00F56895" w:rsidP="00F56895">
            <w:pPr>
              <w:jc w:val="center"/>
            </w:pPr>
            <w:r w:rsidRPr="00F56895">
              <w:rPr>
                <w:rFonts w:hint="eastAsia"/>
              </w:rPr>
              <w:t>1.033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F56895" w:rsidRPr="00F56895" w:rsidRDefault="00F56895" w:rsidP="00F56895">
            <w:pPr>
              <w:jc w:val="center"/>
            </w:pPr>
            <w:r w:rsidRPr="00F56895">
              <w:rPr>
                <w:rFonts w:hint="eastAsia"/>
              </w:rPr>
              <w:t>0.98%</w:t>
            </w:r>
          </w:p>
        </w:tc>
        <w:tc>
          <w:tcPr>
            <w:tcW w:w="1028" w:type="dxa"/>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F56895" w:rsidRPr="00F56895" w:rsidRDefault="00F56895" w:rsidP="00F56895">
            <w:pPr>
              <w:jc w:val="center"/>
            </w:pPr>
            <w:r w:rsidRPr="00F56895">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F56895" w:rsidRPr="00F56895" w:rsidRDefault="00F56895" w:rsidP="00F56895">
            <w:pPr>
              <w:jc w:val="center"/>
            </w:pPr>
            <w:r w:rsidRPr="00F56895">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F56895" w:rsidRPr="00F56895" w:rsidRDefault="00F56895" w:rsidP="00F56895">
            <w:pPr>
              <w:jc w:val="center"/>
            </w:pPr>
            <w:r w:rsidRPr="00F5689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F56895" w:rsidRPr="00F56895" w:rsidRDefault="00F56895" w:rsidP="00F56895">
            <w:pPr>
              <w:jc w:val="center"/>
            </w:pPr>
            <w:r w:rsidRPr="00F56895">
              <w:rPr>
                <w:rFonts w:hint="eastAsia"/>
              </w:rPr>
              <w:t>3.30%</w:t>
            </w:r>
          </w:p>
        </w:tc>
        <w:tc>
          <w:tcPr>
            <w:tcW w:w="1058" w:type="dxa"/>
            <w:tcBorders>
              <w:top w:val="single" w:sz="4" w:space="0" w:color="AA9678"/>
              <w:left w:val="single" w:sz="4" w:space="0" w:color="AA9678"/>
              <w:bottom w:val="single" w:sz="4" w:space="0" w:color="AA9678"/>
              <w:right w:val="single" w:sz="4" w:space="0" w:color="948A54"/>
            </w:tcBorders>
            <w:shd w:val="clear" w:color="auto" w:fill="FFFFFF" w:themeFill="background1"/>
            <w:vAlign w:val="center"/>
          </w:tcPr>
          <w:p w:rsidR="00F56895" w:rsidRPr="00F56895" w:rsidRDefault="00F56895" w:rsidP="00F56895">
            <w:pPr>
              <w:jc w:val="center"/>
            </w:pPr>
            <w:r w:rsidRPr="00F56895">
              <w:rPr>
                <w:rFonts w:hint="eastAsia"/>
              </w:rPr>
              <w:t>23.11%</w:t>
            </w:r>
          </w:p>
        </w:tc>
      </w:tr>
      <w:tr w:rsidR="008C4C3B" w:rsidRPr="00567F50" w:rsidTr="00106BF2">
        <w:trPr>
          <w:trHeight w:val="255"/>
        </w:trPr>
        <w:tc>
          <w:tcPr>
            <w:tcW w:w="2405" w:type="dxa"/>
            <w:gridSpan w:val="2"/>
            <w:tcBorders>
              <w:top w:val="single" w:sz="4" w:space="0" w:color="AA9678"/>
            </w:tcBorders>
            <w:shd w:val="clear" w:color="auto" w:fill="auto"/>
            <w:noWrap/>
          </w:tcPr>
          <w:p w:rsidR="008C4C3B" w:rsidRPr="00567F50" w:rsidRDefault="008C4C3B" w:rsidP="008C4C3B">
            <w:pPr>
              <w:widowControl/>
              <w:rPr>
                <w:rFonts w:ascii="仿宋" w:eastAsia="仿宋" w:hAnsi="仿宋" w:cs="Arial"/>
                <w:b/>
                <w:color w:val="002854"/>
                <w:kern w:val="0"/>
                <w:sz w:val="20"/>
              </w:rPr>
            </w:pPr>
          </w:p>
        </w:tc>
        <w:tc>
          <w:tcPr>
            <w:tcW w:w="8003" w:type="dxa"/>
            <w:gridSpan w:val="12"/>
            <w:tcBorders>
              <w:top w:val="single" w:sz="4" w:space="0" w:color="AA9678"/>
            </w:tcBorders>
            <w:shd w:val="clear" w:color="auto" w:fill="auto"/>
            <w:noWrap/>
          </w:tcPr>
          <w:p w:rsidR="008C4C3B" w:rsidRPr="00BF5AFD" w:rsidRDefault="008C4C3B" w:rsidP="008C4C3B"/>
        </w:tc>
      </w:tr>
      <w:tr w:rsidR="008C4C3B" w:rsidRPr="00567F50" w:rsidTr="00106BF2">
        <w:trPr>
          <w:gridBefore w:val="1"/>
          <w:gridAfter w:val="2"/>
          <w:wBefore w:w="1282" w:type="dxa"/>
          <w:wAfter w:w="1616" w:type="dxa"/>
          <w:trHeight w:val="255"/>
        </w:trPr>
        <w:tc>
          <w:tcPr>
            <w:tcW w:w="1417" w:type="dxa"/>
            <w:gridSpan w:val="2"/>
            <w:tcBorders>
              <w:top w:val="single" w:sz="12" w:space="0" w:color="AA9678"/>
              <w:left w:val="single" w:sz="4" w:space="0" w:color="FFFFFF"/>
              <w:bottom w:val="single" w:sz="4" w:space="0" w:color="AA9678"/>
              <w:right w:val="single" w:sz="2" w:space="0" w:color="001E3E"/>
            </w:tcBorders>
            <w:shd w:val="clear" w:color="auto" w:fill="002E60"/>
            <w:noWrap/>
            <w:vAlign w:val="center"/>
            <w:hideMark/>
          </w:tcPr>
          <w:p w:rsidR="008C4C3B" w:rsidRPr="00567F50" w:rsidRDefault="008C4C3B" w:rsidP="008C4C3B">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金名称</w:t>
            </w:r>
          </w:p>
        </w:tc>
        <w:tc>
          <w:tcPr>
            <w:tcW w:w="1929" w:type="dxa"/>
            <w:gridSpan w:val="3"/>
            <w:tcBorders>
              <w:top w:val="single" w:sz="12" w:space="0" w:color="AA9678"/>
              <w:left w:val="single" w:sz="2" w:space="0" w:color="001E3E"/>
              <w:bottom w:val="single" w:sz="4" w:space="0" w:color="AA9678"/>
              <w:right w:val="single" w:sz="2" w:space="0" w:color="001E3E"/>
            </w:tcBorders>
            <w:shd w:val="clear" w:color="auto" w:fill="004186"/>
            <w:noWrap/>
            <w:vAlign w:val="center"/>
            <w:hideMark/>
          </w:tcPr>
          <w:p w:rsidR="008C4C3B" w:rsidRPr="00567F50" w:rsidRDefault="008C4C3B" w:rsidP="008C4C3B">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万份收益(元)</w:t>
            </w:r>
          </w:p>
        </w:tc>
        <w:tc>
          <w:tcPr>
            <w:tcW w:w="1736" w:type="dxa"/>
            <w:gridSpan w:val="3"/>
            <w:tcBorders>
              <w:top w:val="single" w:sz="12" w:space="0" w:color="AA9678"/>
              <w:left w:val="single" w:sz="2" w:space="0" w:color="001E3E"/>
              <w:bottom w:val="single" w:sz="4" w:space="0" w:color="AA9678"/>
              <w:right w:val="single" w:sz="4" w:space="0" w:color="FFFFFF"/>
            </w:tcBorders>
            <w:shd w:val="clear" w:color="auto" w:fill="002E60"/>
            <w:noWrap/>
            <w:vAlign w:val="center"/>
            <w:hideMark/>
          </w:tcPr>
          <w:p w:rsidR="008C4C3B" w:rsidRPr="00567F50" w:rsidRDefault="008C4C3B" w:rsidP="008C4C3B">
            <w:pPr>
              <w:jc w:val="center"/>
              <w:rPr>
                <w:rFonts w:ascii="仿宋" w:eastAsia="仿宋" w:hAnsi="仿宋" w:cs="Arial"/>
                <w:b/>
                <w:bCs/>
                <w:color w:val="FFFFFF"/>
                <w:kern w:val="0"/>
                <w:sz w:val="18"/>
                <w:szCs w:val="18"/>
              </w:rPr>
            </w:pPr>
            <w:proofErr w:type="gramStart"/>
            <w:r w:rsidRPr="00567F50">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4" w:space="0" w:color="AA9678"/>
              <w:right w:val="single" w:sz="4" w:space="0" w:color="FFFFFF"/>
            </w:tcBorders>
            <w:shd w:val="clear" w:color="auto" w:fill="002E60"/>
          </w:tcPr>
          <w:p w:rsidR="008C4C3B" w:rsidRPr="00567F50" w:rsidRDefault="008C4C3B" w:rsidP="008C4C3B">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最新运作</w:t>
            </w:r>
            <w:proofErr w:type="gramStart"/>
            <w:r w:rsidRPr="00567F50">
              <w:rPr>
                <w:rFonts w:ascii="仿宋" w:eastAsia="仿宋" w:hAnsi="仿宋" w:cs="Arial" w:hint="eastAsia"/>
                <w:b/>
                <w:bCs/>
                <w:color w:val="FFFFFF"/>
                <w:kern w:val="0"/>
                <w:sz w:val="18"/>
                <w:szCs w:val="18"/>
              </w:rPr>
              <w:t>期年化</w:t>
            </w:r>
            <w:proofErr w:type="gramEnd"/>
            <w:r w:rsidRPr="00567F50">
              <w:rPr>
                <w:rFonts w:ascii="仿宋" w:eastAsia="仿宋" w:hAnsi="仿宋" w:cs="Arial" w:hint="eastAsia"/>
                <w:b/>
                <w:bCs/>
                <w:color w:val="FFFFFF"/>
                <w:kern w:val="0"/>
                <w:sz w:val="18"/>
                <w:szCs w:val="18"/>
              </w:rPr>
              <w:t>收益率</w:t>
            </w:r>
          </w:p>
        </w:tc>
      </w:tr>
      <w:tr w:rsidR="008C4C3B" w:rsidRPr="00567F50" w:rsidTr="008C4C3B">
        <w:trPr>
          <w:gridBefore w:val="1"/>
          <w:gridAfter w:val="2"/>
          <w:wBefore w:w="1282" w:type="dxa"/>
          <w:wAfter w:w="1616" w:type="dxa"/>
          <w:trHeight w:val="255"/>
        </w:trPr>
        <w:tc>
          <w:tcPr>
            <w:tcW w:w="1417"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8C4C3B" w:rsidRPr="00567F50" w:rsidRDefault="00FD5409" w:rsidP="008C4C3B">
            <w:pPr>
              <w:widowControl/>
              <w:jc w:val="center"/>
            </w:pPr>
            <w:r w:rsidRPr="00D6713C">
              <w:rPr>
                <w:rFonts w:ascii="仿宋" w:eastAsia="仿宋" w:hAnsi="仿宋"/>
                <w:noProof/>
                <w:color w:val="808080"/>
                <w:sz w:val="15"/>
                <w:szCs w:val="15"/>
              </w:rPr>
              <mc:AlternateContent>
                <mc:Choice Requires="wps">
                  <w:drawing>
                    <wp:anchor distT="45720" distB="45720" distL="114300" distR="114300" simplePos="0" relativeHeight="251659776" behindDoc="0" locked="0" layoutInCell="1" allowOverlap="1" wp14:anchorId="72D39D27" wp14:editId="3B40CE30">
                      <wp:simplePos x="0" y="0"/>
                      <wp:positionH relativeFrom="margin">
                        <wp:posOffset>-459105</wp:posOffset>
                      </wp:positionH>
                      <wp:positionV relativeFrom="paragraph">
                        <wp:posOffset>1524000</wp:posOffset>
                      </wp:positionV>
                      <wp:extent cx="5581650" cy="1404620"/>
                      <wp:effectExtent l="0" t="0" r="0" b="635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404620"/>
                              </a:xfrm>
                              <a:prstGeom prst="rect">
                                <a:avLst/>
                              </a:prstGeom>
                              <a:noFill/>
                              <a:ln w="9525">
                                <a:noFill/>
                                <a:miter lim="800000"/>
                                <a:headEnd/>
                                <a:tailEnd/>
                              </a:ln>
                            </wps:spPr>
                            <wps:txbx>
                              <w:txbxContent>
                                <w:p w:rsidR="00773E45" w:rsidRDefault="00773E45" w:rsidP="00FD5409">
                                  <w:pPr>
                                    <w:jc w:val="center"/>
                                    <w:rPr>
                                      <w:rFonts w:ascii="仿宋" w:eastAsia="仿宋" w:hAnsi="仿宋"/>
                                      <w:color w:val="808080"/>
                                      <w:sz w:val="15"/>
                                      <w:szCs w:val="15"/>
                                    </w:rPr>
                                  </w:pPr>
                                  <w:r w:rsidRPr="00A94D2A">
                                    <w:rPr>
                                      <w:rFonts w:ascii="仿宋" w:eastAsia="仿宋" w:hAnsi="仿宋" w:hint="eastAsia"/>
                                      <w:color w:val="808080"/>
                                      <w:sz w:val="15"/>
                                      <w:szCs w:val="15"/>
                                    </w:rPr>
                                    <w:t>数据来源：交银施罗德、万得资讯、财汇资讯，截至201</w:t>
                                  </w:r>
                                  <w:r>
                                    <w:rPr>
                                      <w:rFonts w:ascii="仿宋" w:eastAsia="仿宋" w:hAnsi="仿宋"/>
                                      <w:color w:val="808080"/>
                                      <w:sz w:val="15"/>
                                      <w:szCs w:val="15"/>
                                    </w:rPr>
                                    <w:t>5</w:t>
                                  </w:r>
                                  <w:r w:rsidRPr="00A94D2A">
                                    <w:rPr>
                                      <w:rFonts w:ascii="仿宋" w:eastAsia="仿宋" w:hAnsi="仿宋" w:hint="eastAsia"/>
                                      <w:color w:val="808080"/>
                                      <w:sz w:val="15"/>
                                      <w:szCs w:val="15"/>
                                    </w:rPr>
                                    <w:t>年</w:t>
                                  </w:r>
                                  <w:r w:rsidR="00187321">
                                    <w:rPr>
                                      <w:rFonts w:ascii="仿宋" w:eastAsia="仿宋" w:hAnsi="仿宋"/>
                                      <w:color w:val="808080"/>
                                      <w:sz w:val="15"/>
                                      <w:szCs w:val="15"/>
                                    </w:rPr>
                                    <w:t>10</w:t>
                                  </w:r>
                                  <w:r w:rsidRPr="00A94D2A">
                                    <w:rPr>
                                      <w:rFonts w:ascii="仿宋" w:eastAsia="仿宋" w:hAnsi="仿宋" w:hint="eastAsia"/>
                                      <w:color w:val="808080"/>
                                      <w:sz w:val="15"/>
                                      <w:szCs w:val="15"/>
                                    </w:rPr>
                                    <w:t>月</w:t>
                                  </w:r>
                                  <w:r w:rsidR="00187321">
                                    <w:rPr>
                                      <w:rFonts w:ascii="仿宋" w:eastAsia="仿宋" w:hAnsi="仿宋"/>
                                      <w:color w:val="808080"/>
                                      <w:sz w:val="15"/>
                                      <w:szCs w:val="15"/>
                                    </w:rPr>
                                    <w:t>9</w:t>
                                  </w:r>
                                  <w:r w:rsidRPr="00A94D2A">
                                    <w:rPr>
                                      <w:rFonts w:ascii="仿宋" w:eastAsia="仿宋" w:hAnsi="仿宋" w:hint="eastAsia"/>
                                      <w:color w:val="808080"/>
                                      <w:sz w:val="15"/>
                                      <w:szCs w:val="15"/>
                                    </w:rPr>
                                    <w:t>日，</w:t>
                                  </w:r>
                                </w:p>
                                <w:p w:rsidR="00773E45" w:rsidRDefault="00773E45" w:rsidP="00FD5409">
                                  <w:pPr>
                                    <w:jc w:val="center"/>
                                  </w:pPr>
                                  <w:r w:rsidRPr="00A94D2A">
                                    <w:rPr>
                                      <w:rFonts w:ascii="仿宋" w:eastAsia="仿宋" w:hAnsi="仿宋" w:hint="eastAsia"/>
                                      <w:color w:val="808080"/>
                                      <w:sz w:val="15"/>
                                      <w:szCs w:val="15"/>
                                    </w:rPr>
                                    <w:t>交银环球、交银资源</w:t>
                                  </w:r>
                                  <w:r>
                                    <w:rPr>
                                      <w:rFonts w:ascii="仿宋" w:eastAsia="仿宋" w:hAnsi="仿宋" w:hint="eastAsia"/>
                                      <w:color w:val="808080"/>
                                      <w:sz w:val="15"/>
                                      <w:szCs w:val="15"/>
                                    </w:rPr>
                                    <w:t>、</w:t>
                                  </w:r>
                                  <w:r w:rsidRPr="00FD5409">
                                    <w:rPr>
                                      <w:rFonts w:ascii="仿宋" w:eastAsia="仿宋" w:hAnsi="仿宋" w:hint="eastAsia"/>
                                      <w:color w:val="808080"/>
                                      <w:sz w:val="15"/>
                                      <w:szCs w:val="15"/>
                                    </w:rPr>
                                    <w:t>交</w:t>
                                  </w:r>
                                  <w:proofErr w:type="gramStart"/>
                                  <w:r w:rsidRPr="00FD5409">
                                    <w:rPr>
                                      <w:rFonts w:ascii="仿宋" w:eastAsia="仿宋" w:hAnsi="仿宋" w:hint="eastAsia"/>
                                      <w:color w:val="808080"/>
                                      <w:sz w:val="15"/>
                                      <w:szCs w:val="15"/>
                                    </w:rPr>
                                    <w:t>银海外</w:t>
                                  </w:r>
                                  <w:proofErr w:type="gramEnd"/>
                                  <w:r w:rsidRPr="00FD5409">
                                    <w:rPr>
                                      <w:rFonts w:ascii="仿宋" w:eastAsia="仿宋" w:hAnsi="仿宋" w:hint="eastAsia"/>
                                      <w:color w:val="808080"/>
                                      <w:sz w:val="15"/>
                                      <w:szCs w:val="15"/>
                                    </w:rPr>
                                    <w:t>中国互联网(LOF)</w:t>
                                  </w:r>
                                  <w:r w:rsidRPr="00A94D2A">
                                    <w:rPr>
                                      <w:rFonts w:ascii="仿宋" w:eastAsia="仿宋" w:hAnsi="仿宋" w:hint="eastAsia"/>
                                      <w:color w:val="808080"/>
                                      <w:sz w:val="15"/>
                                      <w:szCs w:val="15"/>
                                    </w:rPr>
                                    <w:t>净值数据截至201</w:t>
                                  </w:r>
                                  <w:r>
                                    <w:rPr>
                                      <w:rFonts w:ascii="仿宋" w:eastAsia="仿宋" w:hAnsi="仿宋"/>
                                      <w:color w:val="808080"/>
                                      <w:sz w:val="15"/>
                                      <w:szCs w:val="15"/>
                                    </w:rPr>
                                    <w:t>5</w:t>
                                  </w:r>
                                  <w:r w:rsidRPr="00A94D2A">
                                    <w:rPr>
                                      <w:rFonts w:ascii="仿宋" w:eastAsia="仿宋" w:hAnsi="仿宋" w:hint="eastAsia"/>
                                      <w:color w:val="808080"/>
                                      <w:sz w:val="15"/>
                                      <w:szCs w:val="15"/>
                                    </w:rPr>
                                    <w:t>年</w:t>
                                  </w:r>
                                  <w:r w:rsidR="00187321">
                                    <w:rPr>
                                      <w:rFonts w:ascii="仿宋" w:eastAsia="仿宋" w:hAnsi="仿宋"/>
                                      <w:color w:val="808080"/>
                                      <w:sz w:val="15"/>
                                      <w:szCs w:val="15"/>
                                    </w:rPr>
                                    <w:t>10</w:t>
                                  </w:r>
                                  <w:r w:rsidRPr="00A94D2A">
                                    <w:rPr>
                                      <w:rFonts w:ascii="仿宋" w:eastAsia="仿宋" w:hAnsi="仿宋" w:hint="eastAsia"/>
                                      <w:color w:val="808080"/>
                                      <w:sz w:val="15"/>
                                      <w:szCs w:val="15"/>
                                    </w:rPr>
                                    <w:t>月</w:t>
                                  </w:r>
                                  <w:r w:rsidR="00187321">
                                    <w:rPr>
                                      <w:rFonts w:ascii="仿宋" w:eastAsia="仿宋" w:hAnsi="仿宋"/>
                                      <w:color w:val="808080"/>
                                      <w:sz w:val="15"/>
                                      <w:szCs w:val="15"/>
                                    </w:rPr>
                                    <w:t>8</w:t>
                                  </w:r>
                                  <w:r w:rsidRPr="00A94D2A">
                                    <w:rPr>
                                      <w:rFonts w:ascii="仿宋" w:eastAsia="仿宋" w:hAnsi="仿宋" w:hint="eastAsia"/>
                                      <w:color w:val="808080"/>
                                      <w:sz w:val="15"/>
                                      <w:szCs w:val="15"/>
                                    </w:rPr>
                                    <w:t>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D39D27" id="_x0000_t202" coordsize="21600,21600" o:spt="202" path="m,l,21600r21600,l21600,xe">
                      <v:stroke joinstyle="miter"/>
                      <v:path gradientshapeok="t" o:connecttype="rect"/>
                    </v:shapetype>
                    <v:shape id="文本框 2" o:spid="_x0000_s1026" type="#_x0000_t202" style="position:absolute;left:0;text-align:left;margin-left:-36.15pt;margin-top:120pt;width:439.5pt;height:110.6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NfHgIAAPYDAAAOAAAAZHJzL2Uyb0RvYy54bWysU0tu2zAQ3RfoHQjua31gOY5gOUiTuiiQ&#10;foC0B6ApyiJKcViStuQeoLlBV91033P5HB1SjmO0u6JaEKRm5nHem8fF1dApshPWSdAVzSYpJUJz&#10;qKXeVPTTx9WLOSXOM10zBVpUdC8cvVo+f7boTSlyaEHVwhIE0a7sTUVb702ZJI63omNuAkZoDDZg&#10;O+bxaDdJbVmP6J1K8jSdJT3Y2ljgwjn8ezsG6TLiN43g/n3TOOGJqij25uNq47oOa7JcsHJjmWkl&#10;P7bB/qGLjkmNl56gbplnZGvlX1Cd5BYcNH7CoUugaSQXkQOyydI/2Ny3zIjIBcVx5iST+3+w/N3u&#10;gyWyrmieXVCiWYdDOnx/OPz4dfj5jeRBoN64EvPuDWb64SUMOOhI1pk74J8d0XDTMr0R19ZC3wpW&#10;Y4NZqEzOSkccF0DW/Vuo8R629RCBhsZ2QT3UgyA6Dmp/Go4YPOH4syjm2azAEMdYNk2nszyOL2Hl&#10;Y7mxzr8W0JGwqajF6Ud4trtzPrTDyseUcJuGlVQqOkBp0lf0ssiLWHAW6aRHgyrZVXSehm+0TGD5&#10;Stex2DOpxj1eoPSRdmA6cvbDesDEoMUa6j0KYGE0Ij4c3LRgv1LSowkr6r5smRWUqDcaRbzMptPg&#10;2niYFhfImNjzyPo8wjRHqIp6SsbtjY9OD1yduUaxVzLK8NTJsVc0V1Tn+BCCe8/PMevpuS5/AwAA&#10;//8DAFBLAwQUAAYACAAAACEAIAMC0eAAAAALAQAADwAAAGRycy9kb3ducmV2LnhtbEyPy07DMBBF&#10;90j8gzVI7Fo7oaRVmklV8ZBYsKGEvRu7SUQ8jmK3Sf+eYQXL0Rzde26xm10vLnYMnSeEZKlAWKq9&#10;6ahBqD5fFxsQIWoyuvdkEa42wK68vSl0bvxEH/ZyiI3gEAq5RmhjHHIpQ91ap8PSD5b4d/Kj05HP&#10;sZFm1BOHu16mSmXS6Y64odWDfWpt/X04O4QYzT65Vi8uvH3N789Tq+pHXSHe3837LYho5/gHw68+&#10;q0PJTkd/JhNEj7BYpw+MIqQrxaOY2KhsDeKIsMqSFGRZyP8byh8AAAD//wMAUEsBAi0AFAAGAAgA&#10;AAAhALaDOJL+AAAA4QEAABMAAAAAAAAAAAAAAAAAAAAAAFtDb250ZW50X1R5cGVzXS54bWxQSwEC&#10;LQAUAAYACAAAACEAOP0h/9YAAACUAQAACwAAAAAAAAAAAAAAAAAvAQAAX3JlbHMvLnJlbHNQSwEC&#10;LQAUAAYACAAAACEAOkxTXx4CAAD2AwAADgAAAAAAAAAAAAAAAAAuAgAAZHJzL2Uyb0RvYy54bWxQ&#10;SwECLQAUAAYACAAAACEAIAMC0eAAAAALAQAADwAAAAAAAAAAAAAAAAB4BAAAZHJzL2Rvd25yZXYu&#10;eG1sUEsFBgAAAAAEAAQA8wAAAIUFAAAAAA==&#10;" filled="f" stroked="f">
                      <v:textbox style="mso-fit-shape-to-text:t">
                        <w:txbxContent>
                          <w:p w:rsidR="00773E45" w:rsidRDefault="00773E45" w:rsidP="00FD5409">
                            <w:pPr>
                              <w:jc w:val="center"/>
                              <w:rPr>
                                <w:rFonts w:ascii="仿宋" w:eastAsia="仿宋" w:hAnsi="仿宋"/>
                                <w:color w:val="808080"/>
                                <w:sz w:val="15"/>
                                <w:szCs w:val="15"/>
                              </w:rPr>
                            </w:pPr>
                            <w:r w:rsidRPr="00A94D2A">
                              <w:rPr>
                                <w:rFonts w:ascii="仿宋" w:eastAsia="仿宋" w:hAnsi="仿宋" w:hint="eastAsia"/>
                                <w:color w:val="808080"/>
                                <w:sz w:val="15"/>
                                <w:szCs w:val="15"/>
                              </w:rPr>
                              <w:t>数据来源：交银施罗德、万得资讯、财汇资讯，截至201</w:t>
                            </w:r>
                            <w:r>
                              <w:rPr>
                                <w:rFonts w:ascii="仿宋" w:eastAsia="仿宋" w:hAnsi="仿宋"/>
                                <w:color w:val="808080"/>
                                <w:sz w:val="15"/>
                                <w:szCs w:val="15"/>
                              </w:rPr>
                              <w:t>5</w:t>
                            </w:r>
                            <w:r w:rsidRPr="00A94D2A">
                              <w:rPr>
                                <w:rFonts w:ascii="仿宋" w:eastAsia="仿宋" w:hAnsi="仿宋" w:hint="eastAsia"/>
                                <w:color w:val="808080"/>
                                <w:sz w:val="15"/>
                                <w:szCs w:val="15"/>
                              </w:rPr>
                              <w:t>年</w:t>
                            </w:r>
                            <w:r w:rsidR="00187321">
                              <w:rPr>
                                <w:rFonts w:ascii="仿宋" w:eastAsia="仿宋" w:hAnsi="仿宋"/>
                                <w:color w:val="808080"/>
                                <w:sz w:val="15"/>
                                <w:szCs w:val="15"/>
                              </w:rPr>
                              <w:t>10</w:t>
                            </w:r>
                            <w:r w:rsidRPr="00A94D2A">
                              <w:rPr>
                                <w:rFonts w:ascii="仿宋" w:eastAsia="仿宋" w:hAnsi="仿宋" w:hint="eastAsia"/>
                                <w:color w:val="808080"/>
                                <w:sz w:val="15"/>
                                <w:szCs w:val="15"/>
                              </w:rPr>
                              <w:t>月</w:t>
                            </w:r>
                            <w:r w:rsidR="00187321">
                              <w:rPr>
                                <w:rFonts w:ascii="仿宋" w:eastAsia="仿宋" w:hAnsi="仿宋"/>
                                <w:color w:val="808080"/>
                                <w:sz w:val="15"/>
                                <w:szCs w:val="15"/>
                              </w:rPr>
                              <w:t>9</w:t>
                            </w:r>
                            <w:r w:rsidRPr="00A94D2A">
                              <w:rPr>
                                <w:rFonts w:ascii="仿宋" w:eastAsia="仿宋" w:hAnsi="仿宋" w:hint="eastAsia"/>
                                <w:color w:val="808080"/>
                                <w:sz w:val="15"/>
                                <w:szCs w:val="15"/>
                              </w:rPr>
                              <w:t>日，</w:t>
                            </w:r>
                          </w:p>
                          <w:p w:rsidR="00773E45" w:rsidRDefault="00773E45" w:rsidP="00FD5409">
                            <w:pPr>
                              <w:jc w:val="center"/>
                            </w:pPr>
                            <w:r w:rsidRPr="00A94D2A">
                              <w:rPr>
                                <w:rFonts w:ascii="仿宋" w:eastAsia="仿宋" w:hAnsi="仿宋" w:hint="eastAsia"/>
                                <w:color w:val="808080"/>
                                <w:sz w:val="15"/>
                                <w:szCs w:val="15"/>
                              </w:rPr>
                              <w:t>交银环球、交银资源</w:t>
                            </w:r>
                            <w:r>
                              <w:rPr>
                                <w:rFonts w:ascii="仿宋" w:eastAsia="仿宋" w:hAnsi="仿宋" w:hint="eastAsia"/>
                                <w:color w:val="808080"/>
                                <w:sz w:val="15"/>
                                <w:szCs w:val="15"/>
                              </w:rPr>
                              <w:t>、</w:t>
                            </w:r>
                            <w:r w:rsidRPr="00FD5409">
                              <w:rPr>
                                <w:rFonts w:ascii="仿宋" w:eastAsia="仿宋" w:hAnsi="仿宋" w:hint="eastAsia"/>
                                <w:color w:val="808080"/>
                                <w:sz w:val="15"/>
                                <w:szCs w:val="15"/>
                              </w:rPr>
                              <w:t>交</w:t>
                            </w:r>
                            <w:proofErr w:type="gramStart"/>
                            <w:r w:rsidRPr="00FD5409">
                              <w:rPr>
                                <w:rFonts w:ascii="仿宋" w:eastAsia="仿宋" w:hAnsi="仿宋" w:hint="eastAsia"/>
                                <w:color w:val="808080"/>
                                <w:sz w:val="15"/>
                                <w:szCs w:val="15"/>
                              </w:rPr>
                              <w:t>银海外</w:t>
                            </w:r>
                            <w:proofErr w:type="gramEnd"/>
                            <w:r w:rsidRPr="00FD5409">
                              <w:rPr>
                                <w:rFonts w:ascii="仿宋" w:eastAsia="仿宋" w:hAnsi="仿宋" w:hint="eastAsia"/>
                                <w:color w:val="808080"/>
                                <w:sz w:val="15"/>
                                <w:szCs w:val="15"/>
                              </w:rPr>
                              <w:t>中国互联网(LOF)</w:t>
                            </w:r>
                            <w:r w:rsidRPr="00A94D2A">
                              <w:rPr>
                                <w:rFonts w:ascii="仿宋" w:eastAsia="仿宋" w:hAnsi="仿宋" w:hint="eastAsia"/>
                                <w:color w:val="808080"/>
                                <w:sz w:val="15"/>
                                <w:szCs w:val="15"/>
                              </w:rPr>
                              <w:t>净值数据截至201</w:t>
                            </w:r>
                            <w:r>
                              <w:rPr>
                                <w:rFonts w:ascii="仿宋" w:eastAsia="仿宋" w:hAnsi="仿宋"/>
                                <w:color w:val="808080"/>
                                <w:sz w:val="15"/>
                                <w:szCs w:val="15"/>
                              </w:rPr>
                              <w:t>5</w:t>
                            </w:r>
                            <w:r w:rsidRPr="00A94D2A">
                              <w:rPr>
                                <w:rFonts w:ascii="仿宋" w:eastAsia="仿宋" w:hAnsi="仿宋" w:hint="eastAsia"/>
                                <w:color w:val="808080"/>
                                <w:sz w:val="15"/>
                                <w:szCs w:val="15"/>
                              </w:rPr>
                              <w:t>年</w:t>
                            </w:r>
                            <w:r w:rsidR="00187321">
                              <w:rPr>
                                <w:rFonts w:ascii="仿宋" w:eastAsia="仿宋" w:hAnsi="仿宋"/>
                                <w:color w:val="808080"/>
                                <w:sz w:val="15"/>
                                <w:szCs w:val="15"/>
                              </w:rPr>
                              <w:t>10</w:t>
                            </w:r>
                            <w:r w:rsidRPr="00A94D2A">
                              <w:rPr>
                                <w:rFonts w:ascii="仿宋" w:eastAsia="仿宋" w:hAnsi="仿宋" w:hint="eastAsia"/>
                                <w:color w:val="808080"/>
                                <w:sz w:val="15"/>
                                <w:szCs w:val="15"/>
                              </w:rPr>
                              <w:t>月</w:t>
                            </w:r>
                            <w:r w:rsidR="00187321">
                              <w:rPr>
                                <w:rFonts w:ascii="仿宋" w:eastAsia="仿宋" w:hAnsi="仿宋"/>
                                <w:color w:val="808080"/>
                                <w:sz w:val="15"/>
                                <w:szCs w:val="15"/>
                              </w:rPr>
                              <w:t>8</w:t>
                            </w:r>
                            <w:r w:rsidRPr="00A94D2A">
                              <w:rPr>
                                <w:rFonts w:ascii="仿宋" w:eastAsia="仿宋" w:hAnsi="仿宋" w:hint="eastAsia"/>
                                <w:color w:val="808080"/>
                                <w:sz w:val="15"/>
                                <w:szCs w:val="15"/>
                              </w:rPr>
                              <w:t>日。</w:t>
                            </w:r>
                          </w:p>
                        </w:txbxContent>
                      </v:textbox>
                      <w10:wrap anchorx="margin"/>
                    </v:shape>
                  </w:pict>
                </mc:Fallback>
              </mc:AlternateContent>
            </w:r>
            <w:r w:rsidR="008C4C3B" w:rsidRPr="00567F50">
              <w:rPr>
                <w:rFonts w:ascii="仿宋" w:eastAsia="仿宋" w:hAnsi="仿宋" w:cs="Arial" w:hint="eastAsia"/>
                <w:b/>
                <w:color w:val="002854"/>
                <w:kern w:val="0"/>
                <w:sz w:val="20"/>
                <w:szCs w:val="18"/>
              </w:rPr>
              <w:t>交银现金宝</w:t>
            </w:r>
          </w:p>
        </w:tc>
        <w:tc>
          <w:tcPr>
            <w:tcW w:w="1929" w:type="dxa"/>
            <w:gridSpan w:val="3"/>
            <w:tcBorders>
              <w:top w:val="single" w:sz="4" w:space="0" w:color="AA9678"/>
              <w:left w:val="single" w:sz="4" w:space="0" w:color="AA9678"/>
              <w:bottom w:val="single" w:sz="4" w:space="0" w:color="AA9678"/>
              <w:right w:val="single" w:sz="4" w:space="0" w:color="AA9678"/>
            </w:tcBorders>
            <w:shd w:val="pct5" w:color="auto" w:fill="auto"/>
            <w:noWrap/>
            <w:hideMark/>
          </w:tcPr>
          <w:p w:rsidR="008C4C3B" w:rsidRPr="00585C55" w:rsidRDefault="00C8455B" w:rsidP="008C4C3B">
            <w:pPr>
              <w:jc w:val="center"/>
            </w:pPr>
            <w:r w:rsidRPr="00C8455B">
              <w:rPr>
                <w:rFonts w:hint="eastAsia"/>
              </w:rPr>
              <w:t>0.6295</w:t>
            </w:r>
          </w:p>
        </w:tc>
        <w:tc>
          <w:tcPr>
            <w:tcW w:w="1736" w:type="dxa"/>
            <w:gridSpan w:val="3"/>
            <w:tcBorders>
              <w:top w:val="single" w:sz="4" w:space="0" w:color="AA9678"/>
              <w:left w:val="single" w:sz="4" w:space="0" w:color="AA9678"/>
              <w:bottom w:val="single" w:sz="4" w:space="0" w:color="AA9678"/>
              <w:right w:val="single" w:sz="4" w:space="0" w:color="AA9678"/>
            </w:tcBorders>
            <w:shd w:val="pct5" w:color="auto" w:fill="auto"/>
            <w:noWrap/>
            <w:hideMark/>
          </w:tcPr>
          <w:p w:rsidR="008C4C3B" w:rsidRPr="00585C55" w:rsidRDefault="00C8455B" w:rsidP="008C4C3B">
            <w:pPr>
              <w:jc w:val="center"/>
            </w:pPr>
            <w:r w:rsidRPr="00C8455B">
              <w:rPr>
                <w:rFonts w:hint="eastAsia"/>
              </w:rPr>
              <w:t>2.868 %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8C4C3B" w:rsidRPr="009476C8" w:rsidRDefault="008C4C3B" w:rsidP="008C4C3B">
            <w:pPr>
              <w:jc w:val="center"/>
            </w:pPr>
            <w:r w:rsidRPr="002D0CC4">
              <w:rPr>
                <w:rFonts w:hint="eastAsia"/>
              </w:rPr>
              <w:t>--</w:t>
            </w:r>
          </w:p>
        </w:tc>
      </w:tr>
      <w:tr w:rsidR="008C4C3B" w:rsidRPr="00567F50" w:rsidTr="008C4C3B">
        <w:trPr>
          <w:gridBefore w:val="1"/>
          <w:gridAfter w:val="2"/>
          <w:wBefore w:w="1282" w:type="dxa"/>
          <w:wAfter w:w="1616" w:type="dxa"/>
          <w:trHeight w:val="255"/>
        </w:trPr>
        <w:tc>
          <w:tcPr>
            <w:tcW w:w="1417"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8C4C3B" w:rsidRPr="00567F50" w:rsidRDefault="008C4C3B" w:rsidP="008C4C3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A</w:t>
            </w:r>
          </w:p>
        </w:tc>
        <w:tc>
          <w:tcPr>
            <w:tcW w:w="1929" w:type="dxa"/>
            <w:gridSpan w:val="3"/>
            <w:tcBorders>
              <w:top w:val="single" w:sz="4" w:space="0" w:color="AA9678"/>
              <w:left w:val="single" w:sz="4" w:space="0" w:color="AA9678"/>
              <w:bottom w:val="single" w:sz="4" w:space="0" w:color="AA9678"/>
              <w:right w:val="single" w:sz="4" w:space="0" w:color="AA9678"/>
            </w:tcBorders>
            <w:shd w:val="clear" w:color="auto" w:fill="auto"/>
            <w:noWrap/>
            <w:hideMark/>
          </w:tcPr>
          <w:p w:rsidR="008C4C3B" w:rsidRPr="00585C55" w:rsidRDefault="00C8455B" w:rsidP="008C4C3B">
            <w:pPr>
              <w:jc w:val="center"/>
            </w:pPr>
            <w:r w:rsidRPr="00C8455B">
              <w:rPr>
                <w:rFonts w:hint="eastAsia"/>
              </w:rPr>
              <w:t>0.6554</w:t>
            </w:r>
          </w:p>
        </w:tc>
        <w:tc>
          <w:tcPr>
            <w:tcW w:w="1736" w:type="dxa"/>
            <w:gridSpan w:val="3"/>
            <w:tcBorders>
              <w:top w:val="single" w:sz="4" w:space="0" w:color="AA9678"/>
              <w:left w:val="single" w:sz="4" w:space="0" w:color="AA9678"/>
              <w:bottom w:val="single" w:sz="4" w:space="0" w:color="AA9678"/>
              <w:right w:val="single" w:sz="4" w:space="0" w:color="AA9678"/>
            </w:tcBorders>
            <w:shd w:val="clear" w:color="auto" w:fill="auto"/>
            <w:noWrap/>
            <w:hideMark/>
          </w:tcPr>
          <w:p w:rsidR="008C4C3B" w:rsidRPr="00585C55" w:rsidRDefault="00C8455B" w:rsidP="008C4C3B">
            <w:pPr>
              <w:jc w:val="center"/>
            </w:pPr>
            <w:r w:rsidRPr="00C8455B">
              <w:rPr>
                <w:rFonts w:hint="eastAsia"/>
              </w:rPr>
              <w:t>2.402 %</w:t>
            </w:r>
          </w:p>
        </w:tc>
        <w:tc>
          <w:tcPr>
            <w:tcW w:w="2428" w:type="dxa"/>
            <w:gridSpan w:val="3"/>
            <w:tcBorders>
              <w:top w:val="single" w:sz="4" w:space="0" w:color="AA9678"/>
              <w:left w:val="single" w:sz="4" w:space="0" w:color="AA9678"/>
              <w:bottom w:val="single" w:sz="4" w:space="0" w:color="AA9678"/>
            </w:tcBorders>
            <w:vAlign w:val="center"/>
          </w:tcPr>
          <w:p w:rsidR="008C4C3B" w:rsidRPr="009476C8" w:rsidRDefault="008C4C3B" w:rsidP="008C4C3B">
            <w:pPr>
              <w:widowControl/>
              <w:jc w:val="center"/>
            </w:pPr>
            <w:r w:rsidRPr="002D0CC4">
              <w:rPr>
                <w:rFonts w:hint="eastAsia"/>
              </w:rPr>
              <w:t>--</w:t>
            </w:r>
          </w:p>
        </w:tc>
      </w:tr>
      <w:tr w:rsidR="008C4C3B" w:rsidRPr="00567F50" w:rsidTr="008C4C3B">
        <w:trPr>
          <w:gridBefore w:val="1"/>
          <w:gridAfter w:val="2"/>
          <w:wBefore w:w="1282" w:type="dxa"/>
          <w:wAfter w:w="1616" w:type="dxa"/>
          <w:trHeight w:val="337"/>
        </w:trPr>
        <w:tc>
          <w:tcPr>
            <w:tcW w:w="1417"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8C4C3B" w:rsidRPr="00567F50" w:rsidRDefault="008C4C3B" w:rsidP="008C4C3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B</w:t>
            </w:r>
          </w:p>
        </w:tc>
        <w:tc>
          <w:tcPr>
            <w:tcW w:w="1929" w:type="dxa"/>
            <w:gridSpan w:val="3"/>
            <w:tcBorders>
              <w:top w:val="single" w:sz="4" w:space="0" w:color="AA9678"/>
              <w:left w:val="single" w:sz="4" w:space="0" w:color="AA9678"/>
              <w:bottom w:val="single" w:sz="4" w:space="0" w:color="AA9678"/>
              <w:right w:val="single" w:sz="4" w:space="0" w:color="AA9678"/>
            </w:tcBorders>
            <w:shd w:val="pct5" w:color="auto" w:fill="auto"/>
            <w:noWrap/>
          </w:tcPr>
          <w:p w:rsidR="008C4C3B" w:rsidRPr="00585C55" w:rsidRDefault="00C8455B" w:rsidP="008C4C3B">
            <w:pPr>
              <w:jc w:val="center"/>
            </w:pPr>
            <w:r w:rsidRPr="00C8455B">
              <w:rPr>
                <w:rFonts w:hint="eastAsia"/>
              </w:rPr>
              <w:t>2.402 %</w:t>
            </w:r>
          </w:p>
        </w:tc>
        <w:tc>
          <w:tcPr>
            <w:tcW w:w="1736" w:type="dxa"/>
            <w:gridSpan w:val="3"/>
            <w:tcBorders>
              <w:top w:val="single" w:sz="4" w:space="0" w:color="AA9678"/>
              <w:left w:val="single" w:sz="4" w:space="0" w:color="AA9678"/>
              <w:bottom w:val="single" w:sz="4" w:space="0" w:color="AA9678"/>
            </w:tcBorders>
            <w:shd w:val="pct5" w:color="auto" w:fill="auto"/>
            <w:noWrap/>
          </w:tcPr>
          <w:p w:rsidR="008C4C3B" w:rsidRDefault="00C8455B" w:rsidP="008C4C3B">
            <w:pPr>
              <w:jc w:val="center"/>
            </w:pPr>
            <w:r w:rsidRPr="00C8455B">
              <w:rPr>
                <w:rFonts w:hint="eastAsia"/>
              </w:rPr>
              <w:t>2.643 %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8C4C3B" w:rsidRPr="009476C8" w:rsidRDefault="008C4C3B" w:rsidP="008C4C3B">
            <w:pPr>
              <w:widowControl/>
              <w:jc w:val="center"/>
            </w:pPr>
            <w:r w:rsidRPr="002D0CC4">
              <w:rPr>
                <w:rFonts w:hint="eastAsia"/>
              </w:rPr>
              <w:t>--</w:t>
            </w:r>
          </w:p>
        </w:tc>
      </w:tr>
      <w:tr w:rsidR="008C4C3B" w:rsidRPr="00567F50" w:rsidTr="008C4C3B">
        <w:trPr>
          <w:gridBefore w:val="1"/>
          <w:gridAfter w:val="2"/>
          <w:wBefore w:w="1282" w:type="dxa"/>
          <w:wAfter w:w="1616" w:type="dxa"/>
          <w:trHeight w:val="243"/>
        </w:trPr>
        <w:tc>
          <w:tcPr>
            <w:tcW w:w="1417"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8C4C3B" w:rsidRPr="00567F50" w:rsidRDefault="008C4C3B" w:rsidP="008C4C3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交银21天A</w:t>
            </w:r>
          </w:p>
        </w:tc>
        <w:tc>
          <w:tcPr>
            <w:tcW w:w="1929" w:type="dxa"/>
            <w:gridSpan w:val="3"/>
            <w:tcBorders>
              <w:top w:val="single" w:sz="4" w:space="0" w:color="AA9678"/>
              <w:left w:val="single" w:sz="4" w:space="0" w:color="AA9678"/>
              <w:bottom w:val="single" w:sz="4" w:space="0" w:color="AA9678"/>
              <w:right w:val="single" w:sz="4" w:space="0" w:color="AA9678"/>
            </w:tcBorders>
            <w:shd w:val="clear" w:color="auto" w:fill="auto"/>
            <w:noWrap/>
          </w:tcPr>
          <w:p w:rsidR="008C4C3B" w:rsidRPr="00080090" w:rsidRDefault="00C8455B" w:rsidP="008C4C3B">
            <w:pPr>
              <w:jc w:val="center"/>
            </w:pPr>
            <w:r w:rsidRPr="00C8455B">
              <w:rPr>
                <w:rFonts w:hint="eastAsia"/>
              </w:rPr>
              <w:t>0.3727</w:t>
            </w:r>
          </w:p>
        </w:tc>
        <w:tc>
          <w:tcPr>
            <w:tcW w:w="1736" w:type="dxa"/>
            <w:gridSpan w:val="3"/>
            <w:tcBorders>
              <w:top w:val="single" w:sz="4" w:space="0" w:color="AA9678"/>
              <w:left w:val="single" w:sz="4" w:space="0" w:color="AA9678"/>
              <w:bottom w:val="single" w:sz="4" w:space="0" w:color="AA9678"/>
            </w:tcBorders>
            <w:shd w:val="clear" w:color="auto" w:fill="auto"/>
            <w:noWrap/>
          </w:tcPr>
          <w:p w:rsidR="008C4C3B" w:rsidRPr="00080090" w:rsidRDefault="00C8455B" w:rsidP="008C4C3B">
            <w:pPr>
              <w:jc w:val="center"/>
            </w:pPr>
            <w:r w:rsidRPr="00C8455B">
              <w:rPr>
                <w:rFonts w:hint="eastAsia"/>
              </w:rPr>
              <w:t>1.592 %</w:t>
            </w:r>
          </w:p>
        </w:tc>
        <w:tc>
          <w:tcPr>
            <w:tcW w:w="2428" w:type="dxa"/>
            <w:gridSpan w:val="3"/>
            <w:tcBorders>
              <w:top w:val="single" w:sz="4" w:space="0" w:color="AA9678"/>
              <w:left w:val="single" w:sz="4" w:space="0" w:color="AA9678"/>
              <w:bottom w:val="single" w:sz="4" w:space="0" w:color="AA9678"/>
            </w:tcBorders>
          </w:tcPr>
          <w:p w:rsidR="008C4C3B" w:rsidRPr="00080090" w:rsidRDefault="00C8455B" w:rsidP="008C4C3B">
            <w:pPr>
              <w:jc w:val="center"/>
            </w:pPr>
            <w:r w:rsidRPr="00C8455B">
              <w:rPr>
                <w:rFonts w:hint="eastAsia"/>
              </w:rPr>
              <w:t>5.764%</w:t>
            </w:r>
          </w:p>
        </w:tc>
      </w:tr>
      <w:tr w:rsidR="008C4C3B" w:rsidRPr="00567F50" w:rsidTr="008C4C3B">
        <w:trPr>
          <w:gridBefore w:val="1"/>
          <w:gridAfter w:val="2"/>
          <w:wBefore w:w="1282" w:type="dxa"/>
          <w:wAfter w:w="1616" w:type="dxa"/>
          <w:trHeight w:val="243"/>
        </w:trPr>
        <w:tc>
          <w:tcPr>
            <w:tcW w:w="1417"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8C4C3B" w:rsidRPr="00567F50" w:rsidRDefault="008C4C3B" w:rsidP="008C4C3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交银21天B</w:t>
            </w:r>
          </w:p>
        </w:tc>
        <w:tc>
          <w:tcPr>
            <w:tcW w:w="1929" w:type="dxa"/>
            <w:gridSpan w:val="3"/>
            <w:tcBorders>
              <w:top w:val="single" w:sz="4" w:space="0" w:color="AA9678"/>
              <w:left w:val="single" w:sz="4" w:space="0" w:color="AA9678"/>
              <w:bottom w:val="single" w:sz="4" w:space="0" w:color="AA9678"/>
              <w:right w:val="single" w:sz="4" w:space="0" w:color="AA9678"/>
            </w:tcBorders>
            <w:shd w:val="pct5" w:color="auto" w:fill="auto"/>
            <w:noWrap/>
          </w:tcPr>
          <w:p w:rsidR="008C4C3B" w:rsidRPr="00080090" w:rsidRDefault="00C8455B" w:rsidP="008C4C3B">
            <w:pPr>
              <w:jc w:val="center"/>
            </w:pPr>
            <w:r w:rsidRPr="00C8455B">
              <w:rPr>
                <w:rFonts w:hint="eastAsia"/>
              </w:rPr>
              <w:t>0.4539</w:t>
            </w:r>
          </w:p>
        </w:tc>
        <w:tc>
          <w:tcPr>
            <w:tcW w:w="1736" w:type="dxa"/>
            <w:gridSpan w:val="3"/>
            <w:tcBorders>
              <w:top w:val="single" w:sz="4" w:space="0" w:color="AA9678"/>
              <w:left w:val="single" w:sz="4" w:space="0" w:color="AA9678"/>
              <w:bottom w:val="single" w:sz="4" w:space="0" w:color="AA9678"/>
            </w:tcBorders>
            <w:shd w:val="pct5" w:color="auto" w:fill="auto"/>
            <w:noWrap/>
          </w:tcPr>
          <w:p w:rsidR="008C4C3B" w:rsidRPr="00080090" w:rsidRDefault="00C8455B" w:rsidP="008C4C3B">
            <w:pPr>
              <w:jc w:val="center"/>
            </w:pPr>
            <w:r w:rsidRPr="00C8455B">
              <w:rPr>
                <w:rFonts w:hint="eastAsia"/>
              </w:rPr>
              <w:t>1.883 %</w:t>
            </w:r>
          </w:p>
        </w:tc>
        <w:tc>
          <w:tcPr>
            <w:tcW w:w="2428" w:type="dxa"/>
            <w:gridSpan w:val="3"/>
            <w:tcBorders>
              <w:top w:val="single" w:sz="4" w:space="0" w:color="AA9678"/>
              <w:left w:val="single" w:sz="4" w:space="0" w:color="AA9678"/>
              <w:bottom w:val="single" w:sz="4" w:space="0" w:color="AA9678"/>
            </w:tcBorders>
            <w:shd w:val="pct5" w:color="auto" w:fill="auto"/>
          </w:tcPr>
          <w:p w:rsidR="008C4C3B" w:rsidRPr="00080090" w:rsidRDefault="00C8455B" w:rsidP="008C4C3B">
            <w:pPr>
              <w:jc w:val="center"/>
            </w:pPr>
            <w:r w:rsidRPr="00C8455B">
              <w:rPr>
                <w:rFonts w:hint="eastAsia"/>
              </w:rPr>
              <w:t>5.217%</w:t>
            </w:r>
          </w:p>
        </w:tc>
      </w:tr>
      <w:tr w:rsidR="008C4C3B" w:rsidRPr="00567F50" w:rsidTr="008C4C3B">
        <w:trPr>
          <w:gridBefore w:val="1"/>
          <w:gridAfter w:val="2"/>
          <w:wBefore w:w="1282" w:type="dxa"/>
          <w:wAfter w:w="1616" w:type="dxa"/>
          <w:trHeight w:val="243"/>
        </w:trPr>
        <w:tc>
          <w:tcPr>
            <w:tcW w:w="1417"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8C4C3B" w:rsidRPr="00567F50" w:rsidRDefault="008C4C3B" w:rsidP="008C4C3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lastRenderedPageBreak/>
              <w:t>交银60天A</w:t>
            </w:r>
          </w:p>
        </w:tc>
        <w:tc>
          <w:tcPr>
            <w:tcW w:w="1929" w:type="dxa"/>
            <w:gridSpan w:val="3"/>
            <w:tcBorders>
              <w:top w:val="single" w:sz="4" w:space="0" w:color="AA9678"/>
              <w:left w:val="single" w:sz="4" w:space="0" w:color="AA9678"/>
              <w:bottom w:val="single" w:sz="4" w:space="0" w:color="AA9678"/>
              <w:right w:val="single" w:sz="4" w:space="0" w:color="AA9678"/>
            </w:tcBorders>
            <w:shd w:val="clear" w:color="auto" w:fill="auto"/>
            <w:noWrap/>
          </w:tcPr>
          <w:p w:rsidR="008C4C3B" w:rsidRPr="00080090" w:rsidRDefault="00C8455B" w:rsidP="008C4C3B">
            <w:pPr>
              <w:jc w:val="center"/>
            </w:pPr>
            <w:r w:rsidRPr="00C8455B">
              <w:rPr>
                <w:rFonts w:hint="eastAsia"/>
              </w:rPr>
              <w:t>0.5617</w:t>
            </w:r>
          </w:p>
        </w:tc>
        <w:tc>
          <w:tcPr>
            <w:tcW w:w="1736" w:type="dxa"/>
            <w:gridSpan w:val="3"/>
            <w:tcBorders>
              <w:top w:val="single" w:sz="4" w:space="0" w:color="AA9678"/>
              <w:left w:val="single" w:sz="4" w:space="0" w:color="AA9678"/>
              <w:bottom w:val="single" w:sz="4" w:space="0" w:color="AA9678"/>
            </w:tcBorders>
            <w:shd w:val="clear" w:color="auto" w:fill="auto"/>
            <w:noWrap/>
          </w:tcPr>
          <w:p w:rsidR="008C4C3B" w:rsidRPr="00080090" w:rsidRDefault="00C8455B" w:rsidP="008C4C3B">
            <w:pPr>
              <w:jc w:val="center"/>
            </w:pPr>
            <w:r w:rsidRPr="00C8455B">
              <w:rPr>
                <w:rFonts w:hint="eastAsia"/>
              </w:rPr>
              <w:t>2.037 %</w:t>
            </w:r>
          </w:p>
        </w:tc>
        <w:tc>
          <w:tcPr>
            <w:tcW w:w="2428" w:type="dxa"/>
            <w:gridSpan w:val="3"/>
            <w:tcBorders>
              <w:top w:val="single" w:sz="4" w:space="0" w:color="AA9678"/>
              <w:left w:val="single" w:sz="4" w:space="0" w:color="AA9678"/>
              <w:bottom w:val="single" w:sz="4" w:space="0" w:color="AA9678"/>
            </w:tcBorders>
            <w:shd w:val="clear" w:color="auto" w:fill="auto"/>
          </w:tcPr>
          <w:p w:rsidR="008C4C3B" w:rsidRPr="00080090" w:rsidRDefault="00C8455B" w:rsidP="008C4C3B">
            <w:pPr>
              <w:jc w:val="center"/>
            </w:pPr>
            <w:r w:rsidRPr="00C8455B">
              <w:rPr>
                <w:rFonts w:hint="eastAsia"/>
              </w:rPr>
              <w:t>4.643%</w:t>
            </w:r>
          </w:p>
        </w:tc>
      </w:tr>
      <w:tr w:rsidR="008C4C3B" w:rsidRPr="00567F50" w:rsidTr="008C4C3B">
        <w:trPr>
          <w:gridBefore w:val="1"/>
          <w:gridAfter w:val="2"/>
          <w:wBefore w:w="1282" w:type="dxa"/>
          <w:wAfter w:w="1616" w:type="dxa"/>
          <w:trHeight w:val="243"/>
        </w:trPr>
        <w:tc>
          <w:tcPr>
            <w:tcW w:w="1417"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8C4C3B" w:rsidRPr="00567F50" w:rsidRDefault="008C4C3B" w:rsidP="008C4C3B">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交银60天B</w:t>
            </w:r>
          </w:p>
        </w:tc>
        <w:tc>
          <w:tcPr>
            <w:tcW w:w="1929" w:type="dxa"/>
            <w:gridSpan w:val="3"/>
            <w:tcBorders>
              <w:top w:val="single" w:sz="4" w:space="0" w:color="AA9678"/>
              <w:left w:val="single" w:sz="4" w:space="0" w:color="AA9678"/>
              <w:bottom w:val="single" w:sz="4" w:space="0" w:color="AA9678"/>
              <w:right w:val="single" w:sz="4" w:space="0" w:color="AA9678"/>
            </w:tcBorders>
            <w:shd w:val="pct5" w:color="auto" w:fill="auto"/>
            <w:noWrap/>
          </w:tcPr>
          <w:p w:rsidR="008C4C3B" w:rsidRPr="00080090" w:rsidRDefault="00C8455B" w:rsidP="008C4C3B">
            <w:pPr>
              <w:jc w:val="center"/>
            </w:pPr>
            <w:r w:rsidRPr="00C8455B">
              <w:rPr>
                <w:rFonts w:hint="eastAsia"/>
              </w:rPr>
              <w:t>0.6431</w:t>
            </w:r>
          </w:p>
        </w:tc>
        <w:tc>
          <w:tcPr>
            <w:tcW w:w="1736" w:type="dxa"/>
            <w:gridSpan w:val="3"/>
            <w:tcBorders>
              <w:top w:val="single" w:sz="4" w:space="0" w:color="AA9678"/>
              <w:left w:val="single" w:sz="4" w:space="0" w:color="AA9678"/>
              <w:bottom w:val="single" w:sz="4" w:space="0" w:color="AA9678"/>
            </w:tcBorders>
            <w:shd w:val="pct5" w:color="auto" w:fill="auto"/>
            <w:noWrap/>
          </w:tcPr>
          <w:p w:rsidR="008C4C3B" w:rsidRPr="00080090" w:rsidRDefault="00C8455B" w:rsidP="008C4C3B">
            <w:pPr>
              <w:jc w:val="center"/>
            </w:pPr>
            <w:r w:rsidRPr="00C8455B">
              <w:rPr>
                <w:rFonts w:hint="eastAsia"/>
              </w:rPr>
              <w:t>2.328 %</w:t>
            </w:r>
          </w:p>
        </w:tc>
        <w:tc>
          <w:tcPr>
            <w:tcW w:w="2428" w:type="dxa"/>
            <w:gridSpan w:val="3"/>
            <w:tcBorders>
              <w:top w:val="single" w:sz="4" w:space="0" w:color="AA9678"/>
              <w:left w:val="single" w:sz="4" w:space="0" w:color="AA9678"/>
              <w:bottom w:val="single" w:sz="4" w:space="0" w:color="AA9678"/>
            </w:tcBorders>
            <w:shd w:val="pct5" w:color="auto" w:fill="auto"/>
          </w:tcPr>
          <w:p w:rsidR="008C4C3B" w:rsidRDefault="00C8455B" w:rsidP="008C4C3B">
            <w:pPr>
              <w:jc w:val="center"/>
            </w:pPr>
            <w:r w:rsidRPr="00C8455B">
              <w:rPr>
                <w:rFonts w:hint="eastAsia"/>
              </w:rPr>
              <w:t>4.632%</w:t>
            </w:r>
          </w:p>
        </w:tc>
      </w:tr>
    </w:tbl>
    <w:p w:rsidR="00B7035E" w:rsidRDefault="00B7035E" w:rsidP="00D6713C">
      <w:pPr>
        <w:spacing w:line="360" w:lineRule="auto"/>
        <w:ind w:rightChars="471" w:right="989"/>
        <w:rPr>
          <w:rFonts w:ascii="仿宋" w:eastAsia="仿宋" w:hAnsi="仿宋"/>
          <w:color w:val="808080"/>
          <w:sz w:val="15"/>
          <w:szCs w:val="15"/>
        </w:rPr>
      </w:pPr>
    </w:p>
    <w:sectPr w:rsidR="00B7035E" w:rsidSect="009173CC">
      <w:headerReference w:type="default" r:id="rId63"/>
      <w:footerReference w:type="default" r:id="rId64"/>
      <w:headerReference w:type="first" r:id="rId65"/>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3E0" w:rsidRDefault="007A73E0" w:rsidP="000E7112">
      <w:r>
        <w:separator/>
      </w:r>
    </w:p>
  </w:endnote>
  <w:endnote w:type="continuationSeparator" w:id="0">
    <w:p w:rsidR="007A73E0" w:rsidRDefault="007A73E0"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E45" w:rsidRDefault="00773E45" w:rsidP="00210641">
    <w:pPr>
      <w:pStyle w:val="a3"/>
    </w:pPr>
  </w:p>
  <w:p w:rsidR="00773E45" w:rsidRDefault="00773E45" w:rsidP="00210641">
    <w:pPr>
      <w:pStyle w:val="a3"/>
    </w:pPr>
    <w:r>
      <w:rPr>
        <w:noProof/>
      </w:rPr>
      <w:drawing>
        <wp:inline distT="0" distB="0" distL="0" distR="0" wp14:anchorId="266500C5" wp14:editId="0BDB4DF3">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773E45" w:rsidRDefault="00773E45" w:rsidP="006A5CE8">
    <w:pPr>
      <w:pStyle w:val="a4"/>
      <w:jc w:val="center"/>
    </w:pPr>
    <w:r>
      <w:rPr>
        <w:noProof/>
      </w:rPr>
      <w:drawing>
        <wp:inline distT="0" distB="0" distL="0" distR="0" wp14:anchorId="774A2895" wp14:editId="7303DD01">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980D59">
      <w:rPr>
        <w:b/>
        <w:noProof/>
        <w:color w:val="0088CC"/>
      </w:rPr>
      <w:t>10</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980D59">
      <w:rPr>
        <w:b/>
        <w:noProof/>
        <w:color w:val="7F7F7F"/>
      </w:rPr>
      <w:t>10</w:t>
    </w:r>
    <w:r w:rsidRPr="006A5CE8">
      <w:rPr>
        <w:b/>
        <w:color w:val="7F7F7F"/>
        <w:sz w:val="24"/>
        <w:szCs w:val="24"/>
      </w:rPr>
      <w:fldChar w:fldCharType="end"/>
    </w:r>
  </w:p>
  <w:p w:rsidR="00773E45" w:rsidRDefault="00773E45" w:rsidP="00210641">
    <w:pPr>
      <w:pStyle w:val="a3"/>
    </w:pPr>
  </w:p>
  <w:p w:rsidR="00773E45" w:rsidRDefault="00773E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3E0" w:rsidRDefault="007A73E0" w:rsidP="000E7112">
      <w:r>
        <w:separator/>
      </w:r>
    </w:p>
  </w:footnote>
  <w:footnote w:type="continuationSeparator" w:id="0">
    <w:p w:rsidR="007A73E0" w:rsidRDefault="007A73E0"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E45" w:rsidRDefault="00773E45" w:rsidP="00F804BC">
    <w:pPr>
      <w:pStyle w:val="a3"/>
      <w:ind w:rightChars="-857" w:right="-1800"/>
      <w:jc w:val="left"/>
      <w:rPr>
        <w:noProof/>
      </w:rPr>
    </w:pPr>
    <w:r>
      <w:rPr>
        <w:noProof/>
      </w:rPr>
      <mc:AlternateContent>
        <mc:Choice Requires="wps">
          <w:drawing>
            <wp:anchor distT="0" distB="0" distL="114300" distR="114300" simplePos="0" relativeHeight="251657216" behindDoc="0" locked="0" layoutInCell="1" allowOverlap="1" wp14:anchorId="4E3160DC" wp14:editId="575DA53F">
              <wp:simplePos x="0" y="0"/>
              <wp:positionH relativeFrom="column">
                <wp:posOffset>2112645</wp:posOffset>
              </wp:positionH>
              <wp:positionV relativeFrom="paragraph">
                <wp:posOffset>955675</wp:posOffset>
              </wp:positionV>
              <wp:extent cx="1864995" cy="239395"/>
              <wp:effectExtent l="0" t="0" r="0"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73E45" w:rsidRPr="009830F8" w:rsidRDefault="00773E45">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10</w:t>
                          </w:r>
                          <w:r>
                            <w:rPr>
                              <w:rFonts w:ascii="Arial" w:hAnsi="宋体" w:cs="Arial"/>
                              <w:b/>
                              <w:color w:val="FFFFFF"/>
                              <w:sz w:val="18"/>
                              <w:szCs w:val="18"/>
                            </w:rPr>
                            <w:t>月</w:t>
                          </w:r>
                          <w:r>
                            <w:rPr>
                              <w:rFonts w:ascii="Arial" w:hAnsi="宋体" w:cs="Arial" w:hint="eastAsia"/>
                              <w:b/>
                              <w:color w:val="FFFFFF"/>
                              <w:sz w:val="18"/>
                              <w:szCs w:val="18"/>
                            </w:rPr>
                            <w:t>1</w:t>
                          </w:r>
                          <w:r>
                            <w:rPr>
                              <w:rFonts w:ascii="Arial" w:hAnsi="宋体" w:cs="Arial"/>
                              <w:b/>
                              <w:color w:val="FFFFFF"/>
                              <w:sz w:val="18"/>
                              <w:szCs w:val="18"/>
                            </w:rPr>
                            <w:t>2</w:t>
                          </w:r>
                          <w:r>
                            <w:rPr>
                              <w:rFonts w:ascii="Arial" w:hAnsi="宋体" w:cs="Arial" w:hint="eastAsia"/>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43</w:t>
                          </w:r>
                          <w:r>
                            <w:rPr>
                              <w:rFonts w:ascii="Arial" w:hAnsi="宋体" w:cs="Arial"/>
                              <w:b/>
                              <w:color w:val="FFFFFF"/>
                              <w:sz w:val="18"/>
                              <w:szCs w:val="18"/>
                            </w:rPr>
                            <w:t>1</w:t>
                          </w:r>
                          <w:r>
                            <w:rPr>
                              <w:rFonts w:ascii="Arial" w:hAnsi="宋体" w:cs="Arial" w:hint="eastAsia"/>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3160DC" id="_x0000_t202" coordsize="21600,21600" o:spt="202" path="m,l,21600r21600,l21600,xe">
              <v:stroke joinstyle="miter"/>
              <v:path gradientshapeok="t" o:connecttype="rect"/>
            </v:shapetype>
            <v:shape id="Text Box 3" o:spid="_x0000_s1027" type="#_x0000_t202" style="position:absolute;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773E45" w:rsidRPr="009830F8" w:rsidRDefault="00773E45">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10</w:t>
                    </w:r>
                    <w:r>
                      <w:rPr>
                        <w:rFonts w:ascii="Arial" w:hAnsi="宋体" w:cs="Arial"/>
                        <w:b/>
                        <w:color w:val="FFFFFF"/>
                        <w:sz w:val="18"/>
                        <w:szCs w:val="18"/>
                      </w:rPr>
                      <w:t>月</w:t>
                    </w:r>
                    <w:r>
                      <w:rPr>
                        <w:rFonts w:ascii="Arial" w:hAnsi="宋体" w:cs="Arial" w:hint="eastAsia"/>
                        <w:b/>
                        <w:color w:val="FFFFFF"/>
                        <w:sz w:val="18"/>
                        <w:szCs w:val="18"/>
                      </w:rPr>
                      <w:t>1</w:t>
                    </w:r>
                    <w:r>
                      <w:rPr>
                        <w:rFonts w:ascii="Arial" w:hAnsi="宋体" w:cs="Arial"/>
                        <w:b/>
                        <w:color w:val="FFFFFF"/>
                        <w:sz w:val="18"/>
                        <w:szCs w:val="18"/>
                      </w:rPr>
                      <w:t>2</w:t>
                    </w:r>
                    <w:r>
                      <w:rPr>
                        <w:rFonts w:ascii="Arial" w:hAnsi="宋体" w:cs="Arial" w:hint="eastAsia"/>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43</w:t>
                    </w:r>
                    <w:r>
                      <w:rPr>
                        <w:rFonts w:ascii="Arial" w:hAnsi="宋体" w:cs="Arial"/>
                        <w:b/>
                        <w:color w:val="FFFFFF"/>
                        <w:sz w:val="18"/>
                        <w:szCs w:val="18"/>
                      </w:rPr>
                      <w:t>1</w:t>
                    </w:r>
                    <w:r>
                      <w:rPr>
                        <w:rFonts w:ascii="Arial" w:hAnsi="宋体" w:cs="Arial" w:hint="eastAsia"/>
                        <w:b/>
                        <w:color w:val="FFFFFF"/>
                        <w:sz w:val="18"/>
                        <w:szCs w:val="18"/>
                      </w:rPr>
                      <w:t>期</w:t>
                    </w:r>
                  </w:p>
                </w:txbxContent>
              </v:textbox>
            </v:shape>
          </w:pict>
        </mc:Fallback>
      </mc:AlternateContent>
    </w:r>
    <w:r>
      <w:rPr>
        <w:noProof/>
      </w:rPr>
      <w:drawing>
        <wp:inline distT="0" distB="0" distL="0" distR="0" wp14:anchorId="7DD30F39" wp14:editId="24FC0B06">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773E45" w:rsidRDefault="00773E4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E45" w:rsidRDefault="00773E45" w:rsidP="00655522">
    <w:pPr>
      <w:pStyle w:val="a3"/>
      <w:ind w:rightChars="-857" w:right="-1800"/>
      <w:rPr>
        <w:noProof/>
      </w:rPr>
    </w:pPr>
  </w:p>
  <w:p w:rsidR="00773E45" w:rsidRDefault="00773E45" w:rsidP="00F804BC">
    <w:pPr>
      <w:pStyle w:val="a3"/>
      <w:ind w:rightChars="-857" w:right="-1800"/>
      <w:jc w:val="left"/>
      <w:rPr>
        <w:noProof/>
      </w:rPr>
    </w:pPr>
    <w:r>
      <w:rPr>
        <w:noProof/>
      </w:rPr>
      <w:drawing>
        <wp:anchor distT="0" distB="0" distL="114300" distR="114300" simplePos="0" relativeHeight="251656191" behindDoc="1" locked="0" layoutInCell="1" allowOverlap="1" wp14:anchorId="290A29F7" wp14:editId="05F8BF34">
          <wp:simplePos x="0" y="0"/>
          <wp:positionH relativeFrom="column">
            <wp:posOffset>495605</wp:posOffset>
          </wp:positionH>
          <wp:positionV relativeFrom="paragraph">
            <wp:posOffset>1286510</wp:posOffset>
          </wp:positionV>
          <wp:extent cx="6448425" cy="246380"/>
          <wp:effectExtent l="0" t="0" r="9525" b="1270"/>
          <wp:wrapTight wrapText="bothSides">
            <wp:wrapPolygon edited="0">
              <wp:start x="0" y="0"/>
              <wp:lineTo x="0" y="20041"/>
              <wp:lineTo x="21568" y="20041"/>
              <wp:lineTo x="2156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2463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40" behindDoc="0" locked="0" layoutInCell="1" allowOverlap="1" wp14:anchorId="70803D59" wp14:editId="02BE67F0">
              <wp:simplePos x="0" y="0"/>
              <wp:positionH relativeFrom="column">
                <wp:posOffset>541020</wp:posOffset>
              </wp:positionH>
              <wp:positionV relativeFrom="paragraph">
                <wp:posOffset>1280795</wp:posOffset>
              </wp:positionV>
              <wp:extent cx="1864995" cy="239395"/>
              <wp:effectExtent l="0" t="0" r="0"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773E45" w:rsidRPr="004F0FD3" w:rsidRDefault="00773E45"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b/>
                              <w:color w:val="FFFFFF"/>
                              <w:sz w:val="18"/>
                              <w:szCs w:val="18"/>
                            </w:rPr>
                            <w:t>10</w:t>
                          </w:r>
                          <w:r>
                            <w:rPr>
                              <w:rFonts w:ascii="Arial" w:hAnsi="宋体" w:cs="Arial"/>
                              <w:b/>
                              <w:color w:val="FFFFFF"/>
                              <w:sz w:val="18"/>
                              <w:szCs w:val="18"/>
                            </w:rPr>
                            <w:t>月</w:t>
                          </w:r>
                          <w:r>
                            <w:rPr>
                              <w:rFonts w:ascii="Arial" w:hAnsi="宋体" w:cs="Arial"/>
                              <w:b/>
                              <w:color w:val="FFFFFF"/>
                              <w:sz w:val="18"/>
                              <w:szCs w:val="18"/>
                            </w:rPr>
                            <w:t>12</w:t>
                          </w:r>
                          <w:r>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31</w:t>
                          </w:r>
                          <w:r>
                            <w:rPr>
                              <w:rFonts w:ascii="Arial" w:hAnsi="宋体" w:cs="Arial" w:hint="eastAsia"/>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803D59" id="_x0000_t202" coordsize="21600,21600" o:spt="202" path="m,l,21600r21600,l21600,xe">
              <v:stroke joinstyle="miter"/>
              <v:path gradientshapeok="t" o:connecttype="rect"/>
            </v:shapetype>
            <v:shape id="Text Box 4" o:spid="_x0000_s1028" type="#_x0000_t202" style="position:absolute;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773E45" w:rsidRPr="004F0FD3" w:rsidRDefault="00773E45"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b/>
                        <w:color w:val="FFFFFF"/>
                        <w:sz w:val="18"/>
                        <w:szCs w:val="18"/>
                      </w:rPr>
                      <w:t>10</w:t>
                    </w:r>
                    <w:r>
                      <w:rPr>
                        <w:rFonts w:ascii="Arial" w:hAnsi="宋体" w:cs="Arial"/>
                        <w:b/>
                        <w:color w:val="FFFFFF"/>
                        <w:sz w:val="18"/>
                        <w:szCs w:val="18"/>
                      </w:rPr>
                      <w:t>月</w:t>
                    </w:r>
                    <w:r>
                      <w:rPr>
                        <w:rFonts w:ascii="Arial" w:hAnsi="宋体" w:cs="Arial"/>
                        <w:b/>
                        <w:color w:val="FFFFFF"/>
                        <w:sz w:val="18"/>
                        <w:szCs w:val="18"/>
                      </w:rPr>
                      <w:t>12</w:t>
                    </w:r>
                    <w:r>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w:t>
                    </w:r>
                    <w:r>
                      <w:rPr>
                        <w:rFonts w:ascii="Arial" w:hAnsi="宋体" w:cs="Arial"/>
                        <w:b/>
                        <w:color w:val="FFFFFF"/>
                        <w:sz w:val="18"/>
                        <w:szCs w:val="18"/>
                      </w:rPr>
                      <w:t>31</w:t>
                    </w:r>
                    <w:r>
                      <w:rPr>
                        <w:rFonts w:ascii="Arial" w:hAnsi="宋体" w:cs="Arial" w:hint="eastAsia"/>
                        <w:b/>
                        <w:color w:val="FFFFFF"/>
                        <w:sz w:val="18"/>
                        <w:szCs w:val="18"/>
                      </w:rPr>
                      <w:t>期</w:t>
                    </w:r>
                  </w:p>
                </w:txbxContent>
              </v:textbox>
            </v:shape>
          </w:pict>
        </mc:Fallback>
      </mc:AlternateContent>
    </w:r>
    <w:r>
      <w:rPr>
        <w:noProof/>
      </w:rPr>
      <w:drawing>
        <wp:inline distT="0" distB="0" distL="0" distR="0" wp14:anchorId="5DA6052D" wp14:editId="452188E2">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p>
  <w:p w:rsidR="00773E45" w:rsidRDefault="00773E4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15:restartNumberingAfterBreak="0">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15:restartNumberingAfterBreak="0">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15:restartNumberingAfterBreak="0">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15:restartNumberingAfterBreak="0">
    <w:nsid w:val="29235A60"/>
    <w:multiLevelType w:val="hybridMultilevel"/>
    <w:tmpl w:val="5D4EEBFA"/>
    <w:lvl w:ilvl="0" w:tplc="B930F6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328850CF"/>
    <w:multiLevelType w:val="hybridMultilevel"/>
    <w:tmpl w:val="2496066A"/>
    <w:lvl w:ilvl="0" w:tplc="0764032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15:restartNumberingAfterBreak="0">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9" w15:restartNumberingAfterBreak="0">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15:restartNumberingAfterBreak="0">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15:restartNumberingAfterBreak="0">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2" w15:restartNumberingAfterBreak="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15:restartNumberingAfterBreak="0">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4" w15:restartNumberingAfterBreak="0">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5" w15:restartNumberingAfterBreak="0">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6" w15:restartNumberingAfterBreak="0">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3"/>
  </w:num>
  <w:num w:numId="2">
    <w:abstractNumId w:val="0"/>
  </w:num>
  <w:num w:numId="3">
    <w:abstractNumId w:val="11"/>
  </w:num>
  <w:num w:numId="4">
    <w:abstractNumId w:val="3"/>
  </w:num>
  <w:num w:numId="5">
    <w:abstractNumId w:val="14"/>
  </w:num>
  <w:num w:numId="6">
    <w:abstractNumId w:val="16"/>
  </w:num>
  <w:num w:numId="7">
    <w:abstractNumId w:val="10"/>
  </w:num>
  <w:num w:numId="8">
    <w:abstractNumId w:val="12"/>
  </w:num>
  <w:num w:numId="9">
    <w:abstractNumId w:val="7"/>
  </w:num>
  <w:num w:numId="10">
    <w:abstractNumId w:val="4"/>
  </w:num>
  <w:num w:numId="11">
    <w:abstractNumId w:val="9"/>
  </w:num>
  <w:num w:numId="12">
    <w:abstractNumId w:val="1"/>
  </w:num>
  <w:num w:numId="13">
    <w:abstractNumId w:val="17"/>
  </w:num>
  <w:num w:numId="14">
    <w:abstractNumId w:val="15"/>
  </w:num>
  <w:num w:numId="15">
    <w:abstractNumId w:val="2"/>
  </w:num>
  <w:num w:numId="16">
    <w:abstractNumId w:val="8"/>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12"/>
    <w:rsid w:val="00000369"/>
    <w:rsid w:val="00000B8A"/>
    <w:rsid w:val="0000173D"/>
    <w:rsid w:val="000017A7"/>
    <w:rsid w:val="00001DFF"/>
    <w:rsid w:val="0000206D"/>
    <w:rsid w:val="000022F0"/>
    <w:rsid w:val="000023CD"/>
    <w:rsid w:val="000029C4"/>
    <w:rsid w:val="00002A5F"/>
    <w:rsid w:val="00003322"/>
    <w:rsid w:val="00004063"/>
    <w:rsid w:val="00004FE1"/>
    <w:rsid w:val="00005772"/>
    <w:rsid w:val="00005EE8"/>
    <w:rsid w:val="0000658D"/>
    <w:rsid w:val="00010C02"/>
    <w:rsid w:val="00010E8E"/>
    <w:rsid w:val="00010EE7"/>
    <w:rsid w:val="000124A4"/>
    <w:rsid w:val="000126EA"/>
    <w:rsid w:val="00012EC5"/>
    <w:rsid w:val="0001315B"/>
    <w:rsid w:val="000134B6"/>
    <w:rsid w:val="0001409A"/>
    <w:rsid w:val="000144FB"/>
    <w:rsid w:val="00014658"/>
    <w:rsid w:val="00014877"/>
    <w:rsid w:val="00014EC8"/>
    <w:rsid w:val="00014F3D"/>
    <w:rsid w:val="000150FD"/>
    <w:rsid w:val="000157DF"/>
    <w:rsid w:val="000158D2"/>
    <w:rsid w:val="00015A95"/>
    <w:rsid w:val="00015F6A"/>
    <w:rsid w:val="00016A2B"/>
    <w:rsid w:val="00016D94"/>
    <w:rsid w:val="00016F83"/>
    <w:rsid w:val="00017257"/>
    <w:rsid w:val="00017759"/>
    <w:rsid w:val="0002007E"/>
    <w:rsid w:val="00020134"/>
    <w:rsid w:val="00020509"/>
    <w:rsid w:val="00021B69"/>
    <w:rsid w:val="000223F6"/>
    <w:rsid w:val="00023366"/>
    <w:rsid w:val="00023E06"/>
    <w:rsid w:val="00024571"/>
    <w:rsid w:val="00024F48"/>
    <w:rsid w:val="000254BE"/>
    <w:rsid w:val="00025522"/>
    <w:rsid w:val="00025676"/>
    <w:rsid w:val="00025A33"/>
    <w:rsid w:val="0002627D"/>
    <w:rsid w:val="000264DB"/>
    <w:rsid w:val="00026631"/>
    <w:rsid w:val="00027463"/>
    <w:rsid w:val="0002753D"/>
    <w:rsid w:val="000302DD"/>
    <w:rsid w:val="0003059D"/>
    <w:rsid w:val="00030707"/>
    <w:rsid w:val="00030D1E"/>
    <w:rsid w:val="00030E8A"/>
    <w:rsid w:val="00031383"/>
    <w:rsid w:val="000313EE"/>
    <w:rsid w:val="00031C79"/>
    <w:rsid w:val="0003209F"/>
    <w:rsid w:val="00032D73"/>
    <w:rsid w:val="0003309C"/>
    <w:rsid w:val="0003395C"/>
    <w:rsid w:val="00034287"/>
    <w:rsid w:val="000342AB"/>
    <w:rsid w:val="0003431B"/>
    <w:rsid w:val="00034D15"/>
    <w:rsid w:val="00035054"/>
    <w:rsid w:val="00035AA9"/>
    <w:rsid w:val="00036415"/>
    <w:rsid w:val="000406BB"/>
    <w:rsid w:val="00040877"/>
    <w:rsid w:val="000409DD"/>
    <w:rsid w:val="00040AF4"/>
    <w:rsid w:val="00040F29"/>
    <w:rsid w:val="000422E7"/>
    <w:rsid w:val="000429F2"/>
    <w:rsid w:val="00042BA9"/>
    <w:rsid w:val="00042F1B"/>
    <w:rsid w:val="00043759"/>
    <w:rsid w:val="000438A9"/>
    <w:rsid w:val="00043E8B"/>
    <w:rsid w:val="00044036"/>
    <w:rsid w:val="000448ED"/>
    <w:rsid w:val="00044947"/>
    <w:rsid w:val="00044B1D"/>
    <w:rsid w:val="00044D02"/>
    <w:rsid w:val="000453BF"/>
    <w:rsid w:val="00045D7F"/>
    <w:rsid w:val="00046C5B"/>
    <w:rsid w:val="00047DF0"/>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C56"/>
    <w:rsid w:val="00061D4F"/>
    <w:rsid w:val="0006381E"/>
    <w:rsid w:val="00063BAC"/>
    <w:rsid w:val="0006427D"/>
    <w:rsid w:val="000643DC"/>
    <w:rsid w:val="00064648"/>
    <w:rsid w:val="000651BA"/>
    <w:rsid w:val="000658DB"/>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5C03"/>
    <w:rsid w:val="000763F8"/>
    <w:rsid w:val="00077585"/>
    <w:rsid w:val="00077B37"/>
    <w:rsid w:val="00080DC3"/>
    <w:rsid w:val="00080EF3"/>
    <w:rsid w:val="00081007"/>
    <w:rsid w:val="000814C8"/>
    <w:rsid w:val="00081C31"/>
    <w:rsid w:val="00081C9A"/>
    <w:rsid w:val="00082A5D"/>
    <w:rsid w:val="000830EB"/>
    <w:rsid w:val="00083137"/>
    <w:rsid w:val="00083874"/>
    <w:rsid w:val="000838C6"/>
    <w:rsid w:val="00083B3B"/>
    <w:rsid w:val="00085A3E"/>
    <w:rsid w:val="00085BC8"/>
    <w:rsid w:val="0008613C"/>
    <w:rsid w:val="0008627C"/>
    <w:rsid w:val="00086F97"/>
    <w:rsid w:val="00086FE9"/>
    <w:rsid w:val="00087023"/>
    <w:rsid w:val="000870AB"/>
    <w:rsid w:val="00087314"/>
    <w:rsid w:val="0008784D"/>
    <w:rsid w:val="000878F7"/>
    <w:rsid w:val="000900DE"/>
    <w:rsid w:val="000906D6"/>
    <w:rsid w:val="000922A5"/>
    <w:rsid w:val="00092EA9"/>
    <w:rsid w:val="00092FD8"/>
    <w:rsid w:val="00093806"/>
    <w:rsid w:val="00093ED6"/>
    <w:rsid w:val="00094102"/>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443E"/>
    <w:rsid w:val="000A53ED"/>
    <w:rsid w:val="000A5A98"/>
    <w:rsid w:val="000A6292"/>
    <w:rsid w:val="000A633D"/>
    <w:rsid w:val="000A669D"/>
    <w:rsid w:val="000A6766"/>
    <w:rsid w:val="000A676B"/>
    <w:rsid w:val="000A678E"/>
    <w:rsid w:val="000A6B4F"/>
    <w:rsid w:val="000A6DD7"/>
    <w:rsid w:val="000A6EDC"/>
    <w:rsid w:val="000B0459"/>
    <w:rsid w:val="000B0C50"/>
    <w:rsid w:val="000B100A"/>
    <w:rsid w:val="000B1057"/>
    <w:rsid w:val="000B1491"/>
    <w:rsid w:val="000B14D7"/>
    <w:rsid w:val="000B1D2F"/>
    <w:rsid w:val="000B1EC9"/>
    <w:rsid w:val="000B2451"/>
    <w:rsid w:val="000B2C2E"/>
    <w:rsid w:val="000B36BE"/>
    <w:rsid w:val="000B42D7"/>
    <w:rsid w:val="000B44E2"/>
    <w:rsid w:val="000B465D"/>
    <w:rsid w:val="000B52FE"/>
    <w:rsid w:val="000B6DB6"/>
    <w:rsid w:val="000B6F2A"/>
    <w:rsid w:val="000B7414"/>
    <w:rsid w:val="000C04E1"/>
    <w:rsid w:val="000C0AA6"/>
    <w:rsid w:val="000C0ECF"/>
    <w:rsid w:val="000C1131"/>
    <w:rsid w:val="000C18CA"/>
    <w:rsid w:val="000C1C9C"/>
    <w:rsid w:val="000C1EB6"/>
    <w:rsid w:val="000C349D"/>
    <w:rsid w:val="000C3511"/>
    <w:rsid w:val="000C445D"/>
    <w:rsid w:val="000C53E1"/>
    <w:rsid w:val="000C58EB"/>
    <w:rsid w:val="000C6299"/>
    <w:rsid w:val="000C6B74"/>
    <w:rsid w:val="000C7C11"/>
    <w:rsid w:val="000C7DE3"/>
    <w:rsid w:val="000D12C1"/>
    <w:rsid w:val="000D14F3"/>
    <w:rsid w:val="000D222B"/>
    <w:rsid w:val="000D3ED4"/>
    <w:rsid w:val="000D4509"/>
    <w:rsid w:val="000D4631"/>
    <w:rsid w:val="000D5181"/>
    <w:rsid w:val="000D524A"/>
    <w:rsid w:val="000D5803"/>
    <w:rsid w:val="000D5D29"/>
    <w:rsid w:val="000D7948"/>
    <w:rsid w:val="000D7A3A"/>
    <w:rsid w:val="000D7EEC"/>
    <w:rsid w:val="000E085D"/>
    <w:rsid w:val="000E09A8"/>
    <w:rsid w:val="000E0B39"/>
    <w:rsid w:val="000E146F"/>
    <w:rsid w:val="000E159B"/>
    <w:rsid w:val="000E1A5A"/>
    <w:rsid w:val="000E2485"/>
    <w:rsid w:val="000E2FFF"/>
    <w:rsid w:val="000E35BD"/>
    <w:rsid w:val="000E37EF"/>
    <w:rsid w:val="000E3A72"/>
    <w:rsid w:val="000E3F84"/>
    <w:rsid w:val="000E41C1"/>
    <w:rsid w:val="000E4240"/>
    <w:rsid w:val="000E4534"/>
    <w:rsid w:val="000E50B2"/>
    <w:rsid w:val="000E5313"/>
    <w:rsid w:val="000E6032"/>
    <w:rsid w:val="000E61E2"/>
    <w:rsid w:val="000E7112"/>
    <w:rsid w:val="000E7DC3"/>
    <w:rsid w:val="000F002A"/>
    <w:rsid w:val="000F1570"/>
    <w:rsid w:val="000F1FD0"/>
    <w:rsid w:val="000F2854"/>
    <w:rsid w:val="000F3A57"/>
    <w:rsid w:val="000F4218"/>
    <w:rsid w:val="000F5745"/>
    <w:rsid w:val="000F5EB7"/>
    <w:rsid w:val="000F60F2"/>
    <w:rsid w:val="000F6123"/>
    <w:rsid w:val="000F63D4"/>
    <w:rsid w:val="000F6612"/>
    <w:rsid w:val="000F66E4"/>
    <w:rsid w:val="000F6AF9"/>
    <w:rsid w:val="000F6B59"/>
    <w:rsid w:val="000F6D10"/>
    <w:rsid w:val="000F74AC"/>
    <w:rsid w:val="000F760A"/>
    <w:rsid w:val="000F7D75"/>
    <w:rsid w:val="0010064E"/>
    <w:rsid w:val="001008DC"/>
    <w:rsid w:val="001013B0"/>
    <w:rsid w:val="00101458"/>
    <w:rsid w:val="001019FB"/>
    <w:rsid w:val="00101B3F"/>
    <w:rsid w:val="00101C61"/>
    <w:rsid w:val="0010310B"/>
    <w:rsid w:val="00103BE3"/>
    <w:rsid w:val="001040D2"/>
    <w:rsid w:val="001041A4"/>
    <w:rsid w:val="00104600"/>
    <w:rsid w:val="00104ED5"/>
    <w:rsid w:val="00105143"/>
    <w:rsid w:val="00105776"/>
    <w:rsid w:val="001060E1"/>
    <w:rsid w:val="00106230"/>
    <w:rsid w:val="00106985"/>
    <w:rsid w:val="00106BF2"/>
    <w:rsid w:val="00110615"/>
    <w:rsid w:val="001106BE"/>
    <w:rsid w:val="00110809"/>
    <w:rsid w:val="00111468"/>
    <w:rsid w:val="00111925"/>
    <w:rsid w:val="00111F08"/>
    <w:rsid w:val="001123E7"/>
    <w:rsid w:val="001124F0"/>
    <w:rsid w:val="00112744"/>
    <w:rsid w:val="00112903"/>
    <w:rsid w:val="00112F0D"/>
    <w:rsid w:val="00112F45"/>
    <w:rsid w:val="00113497"/>
    <w:rsid w:val="00114C3B"/>
    <w:rsid w:val="0011573C"/>
    <w:rsid w:val="001179A2"/>
    <w:rsid w:val="00117D42"/>
    <w:rsid w:val="0012053C"/>
    <w:rsid w:val="00120570"/>
    <w:rsid w:val="00121574"/>
    <w:rsid w:val="00121AB4"/>
    <w:rsid w:val="00121DD8"/>
    <w:rsid w:val="00122485"/>
    <w:rsid w:val="001224F7"/>
    <w:rsid w:val="00123222"/>
    <w:rsid w:val="001232D3"/>
    <w:rsid w:val="00123A16"/>
    <w:rsid w:val="00123F1B"/>
    <w:rsid w:val="0012677B"/>
    <w:rsid w:val="00126B38"/>
    <w:rsid w:val="00127592"/>
    <w:rsid w:val="00127EBA"/>
    <w:rsid w:val="00130110"/>
    <w:rsid w:val="00131AAE"/>
    <w:rsid w:val="001326E8"/>
    <w:rsid w:val="00132F79"/>
    <w:rsid w:val="00133D48"/>
    <w:rsid w:val="0013534F"/>
    <w:rsid w:val="00135F10"/>
    <w:rsid w:val="00135F6C"/>
    <w:rsid w:val="001362F4"/>
    <w:rsid w:val="001369C3"/>
    <w:rsid w:val="00136DA3"/>
    <w:rsid w:val="00137097"/>
    <w:rsid w:val="001370B3"/>
    <w:rsid w:val="0014032E"/>
    <w:rsid w:val="00140471"/>
    <w:rsid w:val="001404BE"/>
    <w:rsid w:val="00140963"/>
    <w:rsid w:val="00140E58"/>
    <w:rsid w:val="00141811"/>
    <w:rsid w:val="00141E66"/>
    <w:rsid w:val="001430BE"/>
    <w:rsid w:val="00143EBF"/>
    <w:rsid w:val="00144DBE"/>
    <w:rsid w:val="00145044"/>
    <w:rsid w:val="0014582A"/>
    <w:rsid w:val="0014609E"/>
    <w:rsid w:val="00146A5B"/>
    <w:rsid w:val="00147450"/>
    <w:rsid w:val="00150A9C"/>
    <w:rsid w:val="00151082"/>
    <w:rsid w:val="00151754"/>
    <w:rsid w:val="00153ECB"/>
    <w:rsid w:val="001543C9"/>
    <w:rsid w:val="001545D3"/>
    <w:rsid w:val="00154FAB"/>
    <w:rsid w:val="001555F4"/>
    <w:rsid w:val="00155C8A"/>
    <w:rsid w:val="001566D9"/>
    <w:rsid w:val="00156B58"/>
    <w:rsid w:val="001572CE"/>
    <w:rsid w:val="00157D80"/>
    <w:rsid w:val="00157DFB"/>
    <w:rsid w:val="00157E29"/>
    <w:rsid w:val="001601F6"/>
    <w:rsid w:val="0016031D"/>
    <w:rsid w:val="001606B2"/>
    <w:rsid w:val="00160FF5"/>
    <w:rsid w:val="00161F51"/>
    <w:rsid w:val="001626CC"/>
    <w:rsid w:val="00162725"/>
    <w:rsid w:val="00162ADE"/>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DEA"/>
    <w:rsid w:val="00172F54"/>
    <w:rsid w:val="00173092"/>
    <w:rsid w:val="00173FCC"/>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31E"/>
    <w:rsid w:val="00186D61"/>
    <w:rsid w:val="00187321"/>
    <w:rsid w:val="00187B02"/>
    <w:rsid w:val="00190288"/>
    <w:rsid w:val="0019095A"/>
    <w:rsid w:val="001914FC"/>
    <w:rsid w:val="00191AAB"/>
    <w:rsid w:val="00192211"/>
    <w:rsid w:val="001928CE"/>
    <w:rsid w:val="00192D3C"/>
    <w:rsid w:val="00193263"/>
    <w:rsid w:val="001938D3"/>
    <w:rsid w:val="00193960"/>
    <w:rsid w:val="001946CC"/>
    <w:rsid w:val="00195825"/>
    <w:rsid w:val="00195C75"/>
    <w:rsid w:val="00196762"/>
    <w:rsid w:val="0019709B"/>
    <w:rsid w:val="001976A5"/>
    <w:rsid w:val="001A0D1D"/>
    <w:rsid w:val="001A11C5"/>
    <w:rsid w:val="001A149B"/>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2B4F"/>
    <w:rsid w:val="001B33FE"/>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C6324"/>
    <w:rsid w:val="001D020F"/>
    <w:rsid w:val="001D056C"/>
    <w:rsid w:val="001D199E"/>
    <w:rsid w:val="001D209E"/>
    <w:rsid w:val="001D2DFE"/>
    <w:rsid w:val="001D2E0B"/>
    <w:rsid w:val="001D306C"/>
    <w:rsid w:val="001D3961"/>
    <w:rsid w:val="001D45C6"/>
    <w:rsid w:val="001D53CB"/>
    <w:rsid w:val="001D542B"/>
    <w:rsid w:val="001D597C"/>
    <w:rsid w:val="001D5B63"/>
    <w:rsid w:val="001D65BE"/>
    <w:rsid w:val="001D76F3"/>
    <w:rsid w:val="001D772C"/>
    <w:rsid w:val="001D788F"/>
    <w:rsid w:val="001E0219"/>
    <w:rsid w:val="001E0536"/>
    <w:rsid w:val="001E0568"/>
    <w:rsid w:val="001E0EF4"/>
    <w:rsid w:val="001E205B"/>
    <w:rsid w:val="001E20F2"/>
    <w:rsid w:val="001E2402"/>
    <w:rsid w:val="001E2DFA"/>
    <w:rsid w:val="001E34BC"/>
    <w:rsid w:val="001E406D"/>
    <w:rsid w:val="001E5A3F"/>
    <w:rsid w:val="001E5FAC"/>
    <w:rsid w:val="001E6B28"/>
    <w:rsid w:val="001E705F"/>
    <w:rsid w:val="001E71AD"/>
    <w:rsid w:val="001E72BB"/>
    <w:rsid w:val="001E7583"/>
    <w:rsid w:val="001F0456"/>
    <w:rsid w:val="001F0C8C"/>
    <w:rsid w:val="001F102E"/>
    <w:rsid w:val="001F1377"/>
    <w:rsid w:val="001F146B"/>
    <w:rsid w:val="001F149F"/>
    <w:rsid w:val="001F19C9"/>
    <w:rsid w:val="001F1DA6"/>
    <w:rsid w:val="001F2D2E"/>
    <w:rsid w:val="001F3943"/>
    <w:rsid w:val="001F3A2A"/>
    <w:rsid w:val="001F3E56"/>
    <w:rsid w:val="001F40F4"/>
    <w:rsid w:val="001F45C1"/>
    <w:rsid w:val="001F5693"/>
    <w:rsid w:val="001F5894"/>
    <w:rsid w:val="001F64F2"/>
    <w:rsid w:val="001F6758"/>
    <w:rsid w:val="001F7821"/>
    <w:rsid w:val="001F7826"/>
    <w:rsid w:val="00200258"/>
    <w:rsid w:val="00200817"/>
    <w:rsid w:val="00200CAB"/>
    <w:rsid w:val="00201970"/>
    <w:rsid w:val="002026C1"/>
    <w:rsid w:val="002027C9"/>
    <w:rsid w:val="00202998"/>
    <w:rsid w:val="00202AE5"/>
    <w:rsid w:val="002030E0"/>
    <w:rsid w:val="002031F5"/>
    <w:rsid w:val="00203867"/>
    <w:rsid w:val="00204334"/>
    <w:rsid w:val="002046FD"/>
    <w:rsid w:val="00204AE4"/>
    <w:rsid w:val="00204C38"/>
    <w:rsid w:val="002072EC"/>
    <w:rsid w:val="00210641"/>
    <w:rsid w:val="00210F46"/>
    <w:rsid w:val="0021110E"/>
    <w:rsid w:val="00211D6C"/>
    <w:rsid w:val="00211EF5"/>
    <w:rsid w:val="00211F76"/>
    <w:rsid w:val="00212C3E"/>
    <w:rsid w:val="00212F5E"/>
    <w:rsid w:val="002137C6"/>
    <w:rsid w:val="00213D7C"/>
    <w:rsid w:val="002140BE"/>
    <w:rsid w:val="0021468D"/>
    <w:rsid w:val="002148FD"/>
    <w:rsid w:val="00214B56"/>
    <w:rsid w:val="002151E2"/>
    <w:rsid w:val="0021542D"/>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88E"/>
    <w:rsid w:val="00222C75"/>
    <w:rsid w:val="00222CF6"/>
    <w:rsid w:val="00223878"/>
    <w:rsid w:val="00223F5B"/>
    <w:rsid w:val="0022406D"/>
    <w:rsid w:val="00224120"/>
    <w:rsid w:val="00224270"/>
    <w:rsid w:val="002244AD"/>
    <w:rsid w:val="002249D3"/>
    <w:rsid w:val="0022505E"/>
    <w:rsid w:val="0022542A"/>
    <w:rsid w:val="00225CB4"/>
    <w:rsid w:val="00225F02"/>
    <w:rsid w:val="00226244"/>
    <w:rsid w:val="002262CC"/>
    <w:rsid w:val="00226849"/>
    <w:rsid w:val="00227C87"/>
    <w:rsid w:val="00227E1B"/>
    <w:rsid w:val="00227F0E"/>
    <w:rsid w:val="0023097E"/>
    <w:rsid w:val="00230B27"/>
    <w:rsid w:val="002311E4"/>
    <w:rsid w:val="002313FD"/>
    <w:rsid w:val="00232519"/>
    <w:rsid w:val="00233298"/>
    <w:rsid w:val="00233830"/>
    <w:rsid w:val="00233FE1"/>
    <w:rsid w:val="002351D7"/>
    <w:rsid w:val="00235233"/>
    <w:rsid w:val="00235599"/>
    <w:rsid w:val="00236112"/>
    <w:rsid w:val="00236129"/>
    <w:rsid w:val="00236133"/>
    <w:rsid w:val="002361AA"/>
    <w:rsid w:val="002401CC"/>
    <w:rsid w:val="002405F7"/>
    <w:rsid w:val="00240811"/>
    <w:rsid w:val="00240C45"/>
    <w:rsid w:val="00241763"/>
    <w:rsid w:val="00241D6F"/>
    <w:rsid w:val="0024218B"/>
    <w:rsid w:val="00242308"/>
    <w:rsid w:val="0024279D"/>
    <w:rsid w:val="00242D2E"/>
    <w:rsid w:val="00243416"/>
    <w:rsid w:val="00243589"/>
    <w:rsid w:val="002437E2"/>
    <w:rsid w:val="00244800"/>
    <w:rsid w:val="00244A74"/>
    <w:rsid w:val="00245B74"/>
    <w:rsid w:val="002464D9"/>
    <w:rsid w:val="00246B45"/>
    <w:rsid w:val="00246D07"/>
    <w:rsid w:val="00246EEC"/>
    <w:rsid w:val="00250070"/>
    <w:rsid w:val="0025066A"/>
    <w:rsid w:val="002510CA"/>
    <w:rsid w:val="002512E8"/>
    <w:rsid w:val="00251489"/>
    <w:rsid w:val="00251AEA"/>
    <w:rsid w:val="00251C3D"/>
    <w:rsid w:val="00252832"/>
    <w:rsid w:val="00253426"/>
    <w:rsid w:val="002539D1"/>
    <w:rsid w:val="00254168"/>
    <w:rsid w:val="00254358"/>
    <w:rsid w:val="00254B15"/>
    <w:rsid w:val="00255683"/>
    <w:rsid w:val="002558C0"/>
    <w:rsid w:val="00255B72"/>
    <w:rsid w:val="00255F1F"/>
    <w:rsid w:val="00256366"/>
    <w:rsid w:val="00256B1B"/>
    <w:rsid w:val="002578F4"/>
    <w:rsid w:val="00257990"/>
    <w:rsid w:val="00257E15"/>
    <w:rsid w:val="0026049C"/>
    <w:rsid w:val="002616BC"/>
    <w:rsid w:val="0026229C"/>
    <w:rsid w:val="002623FB"/>
    <w:rsid w:val="002625FC"/>
    <w:rsid w:val="00262DAC"/>
    <w:rsid w:val="00262F34"/>
    <w:rsid w:val="00263427"/>
    <w:rsid w:val="002636CE"/>
    <w:rsid w:val="00263BAC"/>
    <w:rsid w:val="00263F3D"/>
    <w:rsid w:val="0026402D"/>
    <w:rsid w:val="00264CD0"/>
    <w:rsid w:val="00264D34"/>
    <w:rsid w:val="0026530C"/>
    <w:rsid w:val="002654FC"/>
    <w:rsid w:val="00265C96"/>
    <w:rsid w:val="00266EE7"/>
    <w:rsid w:val="0026750C"/>
    <w:rsid w:val="00271B16"/>
    <w:rsid w:val="00272644"/>
    <w:rsid w:val="00273A76"/>
    <w:rsid w:val="00273E62"/>
    <w:rsid w:val="00274C7A"/>
    <w:rsid w:val="002750FB"/>
    <w:rsid w:val="00275134"/>
    <w:rsid w:val="00276479"/>
    <w:rsid w:val="002766CD"/>
    <w:rsid w:val="00276933"/>
    <w:rsid w:val="00276A4C"/>
    <w:rsid w:val="00276BD3"/>
    <w:rsid w:val="00276FD7"/>
    <w:rsid w:val="0027712B"/>
    <w:rsid w:val="00277184"/>
    <w:rsid w:val="00277EDF"/>
    <w:rsid w:val="00280A67"/>
    <w:rsid w:val="00280FF8"/>
    <w:rsid w:val="00281579"/>
    <w:rsid w:val="00281606"/>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28C2"/>
    <w:rsid w:val="0029305B"/>
    <w:rsid w:val="002938A3"/>
    <w:rsid w:val="00293A01"/>
    <w:rsid w:val="00293C09"/>
    <w:rsid w:val="00294439"/>
    <w:rsid w:val="00294EC3"/>
    <w:rsid w:val="0029542E"/>
    <w:rsid w:val="0029544C"/>
    <w:rsid w:val="00295ACE"/>
    <w:rsid w:val="00295C96"/>
    <w:rsid w:val="00295E05"/>
    <w:rsid w:val="00296A09"/>
    <w:rsid w:val="00296B32"/>
    <w:rsid w:val="002972D2"/>
    <w:rsid w:val="002973B3"/>
    <w:rsid w:val="00297507"/>
    <w:rsid w:val="002975F6"/>
    <w:rsid w:val="00297882"/>
    <w:rsid w:val="002A0535"/>
    <w:rsid w:val="002A0F69"/>
    <w:rsid w:val="002A17CD"/>
    <w:rsid w:val="002A1AA9"/>
    <w:rsid w:val="002A2895"/>
    <w:rsid w:val="002A2B9B"/>
    <w:rsid w:val="002A2EE9"/>
    <w:rsid w:val="002A37D8"/>
    <w:rsid w:val="002A3ADF"/>
    <w:rsid w:val="002A4367"/>
    <w:rsid w:val="002A45B4"/>
    <w:rsid w:val="002A4B8E"/>
    <w:rsid w:val="002A5764"/>
    <w:rsid w:val="002A5A95"/>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42D"/>
    <w:rsid w:val="002B574B"/>
    <w:rsid w:val="002B5FBB"/>
    <w:rsid w:val="002B6A38"/>
    <w:rsid w:val="002B6D91"/>
    <w:rsid w:val="002B71DA"/>
    <w:rsid w:val="002B78ED"/>
    <w:rsid w:val="002B7C4B"/>
    <w:rsid w:val="002C06F8"/>
    <w:rsid w:val="002C0B80"/>
    <w:rsid w:val="002C1180"/>
    <w:rsid w:val="002C148D"/>
    <w:rsid w:val="002C1902"/>
    <w:rsid w:val="002C20C2"/>
    <w:rsid w:val="002C25D2"/>
    <w:rsid w:val="002C309F"/>
    <w:rsid w:val="002C346D"/>
    <w:rsid w:val="002C391A"/>
    <w:rsid w:val="002C3A1B"/>
    <w:rsid w:val="002C3D2E"/>
    <w:rsid w:val="002C3EDC"/>
    <w:rsid w:val="002C40AE"/>
    <w:rsid w:val="002C4883"/>
    <w:rsid w:val="002C4E90"/>
    <w:rsid w:val="002C526B"/>
    <w:rsid w:val="002C5349"/>
    <w:rsid w:val="002C6180"/>
    <w:rsid w:val="002C6653"/>
    <w:rsid w:val="002C6AE3"/>
    <w:rsid w:val="002C6B93"/>
    <w:rsid w:val="002C6DA7"/>
    <w:rsid w:val="002C7066"/>
    <w:rsid w:val="002C73F0"/>
    <w:rsid w:val="002C7C26"/>
    <w:rsid w:val="002D015F"/>
    <w:rsid w:val="002D08C5"/>
    <w:rsid w:val="002D0EA6"/>
    <w:rsid w:val="002D2314"/>
    <w:rsid w:val="002D25D7"/>
    <w:rsid w:val="002D26A1"/>
    <w:rsid w:val="002D2960"/>
    <w:rsid w:val="002D29F0"/>
    <w:rsid w:val="002D2DD5"/>
    <w:rsid w:val="002D3FCE"/>
    <w:rsid w:val="002D4E7D"/>
    <w:rsid w:val="002D521A"/>
    <w:rsid w:val="002D542E"/>
    <w:rsid w:val="002D5949"/>
    <w:rsid w:val="002D5AB7"/>
    <w:rsid w:val="002D61AB"/>
    <w:rsid w:val="002D6480"/>
    <w:rsid w:val="002D6A58"/>
    <w:rsid w:val="002D6CA4"/>
    <w:rsid w:val="002D7502"/>
    <w:rsid w:val="002D770B"/>
    <w:rsid w:val="002E067E"/>
    <w:rsid w:val="002E1783"/>
    <w:rsid w:val="002E1837"/>
    <w:rsid w:val="002E2C1F"/>
    <w:rsid w:val="002E2FAD"/>
    <w:rsid w:val="002E306F"/>
    <w:rsid w:val="002E313B"/>
    <w:rsid w:val="002E39FF"/>
    <w:rsid w:val="002E3E08"/>
    <w:rsid w:val="002E43B8"/>
    <w:rsid w:val="002E44F0"/>
    <w:rsid w:val="002E4DFA"/>
    <w:rsid w:val="002E5147"/>
    <w:rsid w:val="002E5848"/>
    <w:rsid w:val="002E5FE1"/>
    <w:rsid w:val="002E6688"/>
    <w:rsid w:val="002E6EF5"/>
    <w:rsid w:val="002E729F"/>
    <w:rsid w:val="002E78CC"/>
    <w:rsid w:val="002E7BF0"/>
    <w:rsid w:val="002E7F8A"/>
    <w:rsid w:val="002F036C"/>
    <w:rsid w:val="002F1005"/>
    <w:rsid w:val="002F2A72"/>
    <w:rsid w:val="002F31B7"/>
    <w:rsid w:val="002F3C30"/>
    <w:rsid w:val="002F41F4"/>
    <w:rsid w:val="002F4C40"/>
    <w:rsid w:val="002F4E38"/>
    <w:rsid w:val="002F55DA"/>
    <w:rsid w:val="002F6245"/>
    <w:rsid w:val="002F6FDC"/>
    <w:rsid w:val="002F7688"/>
    <w:rsid w:val="00301EDF"/>
    <w:rsid w:val="00302413"/>
    <w:rsid w:val="003031F6"/>
    <w:rsid w:val="003042A2"/>
    <w:rsid w:val="00304982"/>
    <w:rsid w:val="00304C0C"/>
    <w:rsid w:val="0030565A"/>
    <w:rsid w:val="003067F6"/>
    <w:rsid w:val="00306C14"/>
    <w:rsid w:val="003076B0"/>
    <w:rsid w:val="003100F4"/>
    <w:rsid w:val="003107ED"/>
    <w:rsid w:val="00310932"/>
    <w:rsid w:val="00310C45"/>
    <w:rsid w:val="003115B0"/>
    <w:rsid w:val="00311733"/>
    <w:rsid w:val="00311738"/>
    <w:rsid w:val="00311746"/>
    <w:rsid w:val="00311776"/>
    <w:rsid w:val="00311A55"/>
    <w:rsid w:val="003126FF"/>
    <w:rsid w:val="003135BD"/>
    <w:rsid w:val="00314D66"/>
    <w:rsid w:val="003151F0"/>
    <w:rsid w:val="003153D4"/>
    <w:rsid w:val="003157A9"/>
    <w:rsid w:val="00315962"/>
    <w:rsid w:val="00316F2F"/>
    <w:rsid w:val="00317BA4"/>
    <w:rsid w:val="00317F45"/>
    <w:rsid w:val="00320E46"/>
    <w:rsid w:val="00321443"/>
    <w:rsid w:val="00321CA1"/>
    <w:rsid w:val="00321DE7"/>
    <w:rsid w:val="0032234A"/>
    <w:rsid w:val="00322350"/>
    <w:rsid w:val="00322E7C"/>
    <w:rsid w:val="0032351A"/>
    <w:rsid w:val="0032356E"/>
    <w:rsid w:val="00323901"/>
    <w:rsid w:val="00323A2F"/>
    <w:rsid w:val="00323A75"/>
    <w:rsid w:val="00323D7E"/>
    <w:rsid w:val="00324801"/>
    <w:rsid w:val="00324F0B"/>
    <w:rsid w:val="00326942"/>
    <w:rsid w:val="00326A50"/>
    <w:rsid w:val="00330162"/>
    <w:rsid w:val="003303D4"/>
    <w:rsid w:val="00330A4F"/>
    <w:rsid w:val="00330F2F"/>
    <w:rsid w:val="00330FB5"/>
    <w:rsid w:val="003313BC"/>
    <w:rsid w:val="0033208C"/>
    <w:rsid w:val="00332794"/>
    <w:rsid w:val="003328F6"/>
    <w:rsid w:val="0033452C"/>
    <w:rsid w:val="00334B0E"/>
    <w:rsid w:val="00335227"/>
    <w:rsid w:val="00335633"/>
    <w:rsid w:val="00335EA3"/>
    <w:rsid w:val="0033605B"/>
    <w:rsid w:val="003365C1"/>
    <w:rsid w:val="00336B49"/>
    <w:rsid w:val="00336CE0"/>
    <w:rsid w:val="003373EC"/>
    <w:rsid w:val="00337524"/>
    <w:rsid w:val="00340679"/>
    <w:rsid w:val="00340E65"/>
    <w:rsid w:val="00341764"/>
    <w:rsid w:val="003417E1"/>
    <w:rsid w:val="00341C74"/>
    <w:rsid w:val="00342742"/>
    <w:rsid w:val="00342761"/>
    <w:rsid w:val="00342DFB"/>
    <w:rsid w:val="00342FB5"/>
    <w:rsid w:val="00343265"/>
    <w:rsid w:val="0034362E"/>
    <w:rsid w:val="00343B4E"/>
    <w:rsid w:val="00343FB6"/>
    <w:rsid w:val="00344470"/>
    <w:rsid w:val="003447B7"/>
    <w:rsid w:val="00344F37"/>
    <w:rsid w:val="0034592F"/>
    <w:rsid w:val="00345C0B"/>
    <w:rsid w:val="00345EC5"/>
    <w:rsid w:val="00346243"/>
    <w:rsid w:val="00346307"/>
    <w:rsid w:val="00346A5B"/>
    <w:rsid w:val="00347436"/>
    <w:rsid w:val="00347D70"/>
    <w:rsid w:val="00350117"/>
    <w:rsid w:val="00350D6D"/>
    <w:rsid w:val="00350E43"/>
    <w:rsid w:val="00351AD6"/>
    <w:rsid w:val="00351B7A"/>
    <w:rsid w:val="00352294"/>
    <w:rsid w:val="00352804"/>
    <w:rsid w:val="003536BF"/>
    <w:rsid w:val="003537D6"/>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0A7D"/>
    <w:rsid w:val="0036112F"/>
    <w:rsid w:val="003612D1"/>
    <w:rsid w:val="00361E6B"/>
    <w:rsid w:val="003620A2"/>
    <w:rsid w:val="0036275A"/>
    <w:rsid w:val="00362955"/>
    <w:rsid w:val="00363127"/>
    <w:rsid w:val="003633F5"/>
    <w:rsid w:val="003635F7"/>
    <w:rsid w:val="0036470E"/>
    <w:rsid w:val="00364D37"/>
    <w:rsid w:val="00364F30"/>
    <w:rsid w:val="003653A5"/>
    <w:rsid w:val="0036595A"/>
    <w:rsid w:val="00365997"/>
    <w:rsid w:val="00365D13"/>
    <w:rsid w:val="00365DD1"/>
    <w:rsid w:val="00366152"/>
    <w:rsid w:val="00366299"/>
    <w:rsid w:val="003662A2"/>
    <w:rsid w:val="0036642D"/>
    <w:rsid w:val="00367DCE"/>
    <w:rsid w:val="00367EB0"/>
    <w:rsid w:val="00370133"/>
    <w:rsid w:val="003702DD"/>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77852"/>
    <w:rsid w:val="0038012D"/>
    <w:rsid w:val="00380377"/>
    <w:rsid w:val="0038061F"/>
    <w:rsid w:val="0038100B"/>
    <w:rsid w:val="0038205B"/>
    <w:rsid w:val="0038251A"/>
    <w:rsid w:val="003828F9"/>
    <w:rsid w:val="00382AA5"/>
    <w:rsid w:val="00383776"/>
    <w:rsid w:val="00383885"/>
    <w:rsid w:val="00383F85"/>
    <w:rsid w:val="0038452C"/>
    <w:rsid w:val="00385359"/>
    <w:rsid w:val="0038547F"/>
    <w:rsid w:val="00385983"/>
    <w:rsid w:val="00386A54"/>
    <w:rsid w:val="00386C25"/>
    <w:rsid w:val="00386C7F"/>
    <w:rsid w:val="00387007"/>
    <w:rsid w:val="003872F6"/>
    <w:rsid w:val="00387653"/>
    <w:rsid w:val="003879CA"/>
    <w:rsid w:val="00387FEE"/>
    <w:rsid w:val="00390A37"/>
    <w:rsid w:val="00392142"/>
    <w:rsid w:val="00392C0B"/>
    <w:rsid w:val="0039319C"/>
    <w:rsid w:val="003933E7"/>
    <w:rsid w:val="00393855"/>
    <w:rsid w:val="003941F4"/>
    <w:rsid w:val="00394E73"/>
    <w:rsid w:val="00395AEF"/>
    <w:rsid w:val="00395B9C"/>
    <w:rsid w:val="00395CB8"/>
    <w:rsid w:val="00396514"/>
    <w:rsid w:val="003969B7"/>
    <w:rsid w:val="00396EFB"/>
    <w:rsid w:val="003A08DA"/>
    <w:rsid w:val="003A0E7D"/>
    <w:rsid w:val="003A0F74"/>
    <w:rsid w:val="003A1008"/>
    <w:rsid w:val="003A198C"/>
    <w:rsid w:val="003A1A16"/>
    <w:rsid w:val="003A2050"/>
    <w:rsid w:val="003A27D8"/>
    <w:rsid w:val="003A2A25"/>
    <w:rsid w:val="003A2C32"/>
    <w:rsid w:val="003A38F5"/>
    <w:rsid w:val="003A399F"/>
    <w:rsid w:val="003A4100"/>
    <w:rsid w:val="003A47F3"/>
    <w:rsid w:val="003A4FB3"/>
    <w:rsid w:val="003A522D"/>
    <w:rsid w:val="003A5ECA"/>
    <w:rsid w:val="003A61DD"/>
    <w:rsid w:val="003A74FE"/>
    <w:rsid w:val="003A7959"/>
    <w:rsid w:val="003B13E8"/>
    <w:rsid w:val="003B306C"/>
    <w:rsid w:val="003B39E5"/>
    <w:rsid w:val="003B3BC2"/>
    <w:rsid w:val="003B4864"/>
    <w:rsid w:val="003B4CA1"/>
    <w:rsid w:val="003B55AE"/>
    <w:rsid w:val="003B565D"/>
    <w:rsid w:val="003B5D7B"/>
    <w:rsid w:val="003B5F64"/>
    <w:rsid w:val="003B6164"/>
    <w:rsid w:val="003B6D20"/>
    <w:rsid w:val="003B6F7B"/>
    <w:rsid w:val="003B7311"/>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44"/>
    <w:rsid w:val="003D43FF"/>
    <w:rsid w:val="003D4597"/>
    <w:rsid w:val="003D4BB3"/>
    <w:rsid w:val="003D4F63"/>
    <w:rsid w:val="003D548B"/>
    <w:rsid w:val="003D59E0"/>
    <w:rsid w:val="003D5ADC"/>
    <w:rsid w:val="003D639E"/>
    <w:rsid w:val="003D68DE"/>
    <w:rsid w:val="003D6B3C"/>
    <w:rsid w:val="003D72B6"/>
    <w:rsid w:val="003D7CD5"/>
    <w:rsid w:val="003E01B1"/>
    <w:rsid w:val="003E049F"/>
    <w:rsid w:val="003E06D4"/>
    <w:rsid w:val="003E0813"/>
    <w:rsid w:val="003E0AD2"/>
    <w:rsid w:val="003E0B9B"/>
    <w:rsid w:val="003E1979"/>
    <w:rsid w:val="003E1D5F"/>
    <w:rsid w:val="003E25B5"/>
    <w:rsid w:val="003E2675"/>
    <w:rsid w:val="003E2DA4"/>
    <w:rsid w:val="003E3BA2"/>
    <w:rsid w:val="003E447E"/>
    <w:rsid w:val="003E477D"/>
    <w:rsid w:val="003E4E67"/>
    <w:rsid w:val="003E4F6D"/>
    <w:rsid w:val="003E52FE"/>
    <w:rsid w:val="003E5590"/>
    <w:rsid w:val="003E5B61"/>
    <w:rsid w:val="003E62DE"/>
    <w:rsid w:val="003E6742"/>
    <w:rsid w:val="003E70FD"/>
    <w:rsid w:val="003E7234"/>
    <w:rsid w:val="003E73BE"/>
    <w:rsid w:val="003E7975"/>
    <w:rsid w:val="003E7E0C"/>
    <w:rsid w:val="003F09AB"/>
    <w:rsid w:val="003F1BC6"/>
    <w:rsid w:val="003F2DCC"/>
    <w:rsid w:val="003F30C4"/>
    <w:rsid w:val="003F368B"/>
    <w:rsid w:val="003F3B69"/>
    <w:rsid w:val="003F4A93"/>
    <w:rsid w:val="003F4E62"/>
    <w:rsid w:val="003F4F16"/>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9EC"/>
    <w:rsid w:val="00412FDE"/>
    <w:rsid w:val="00413055"/>
    <w:rsid w:val="004131C3"/>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41A5"/>
    <w:rsid w:val="004242AF"/>
    <w:rsid w:val="0042538C"/>
    <w:rsid w:val="00425413"/>
    <w:rsid w:val="00425929"/>
    <w:rsid w:val="00425B6B"/>
    <w:rsid w:val="00425D15"/>
    <w:rsid w:val="00426EE4"/>
    <w:rsid w:val="00427017"/>
    <w:rsid w:val="004274D9"/>
    <w:rsid w:val="00427C42"/>
    <w:rsid w:val="00430676"/>
    <w:rsid w:val="00430891"/>
    <w:rsid w:val="004311D7"/>
    <w:rsid w:val="00431756"/>
    <w:rsid w:val="004321E3"/>
    <w:rsid w:val="00432EDF"/>
    <w:rsid w:val="004330C7"/>
    <w:rsid w:val="004331BB"/>
    <w:rsid w:val="004335BB"/>
    <w:rsid w:val="00433A37"/>
    <w:rsid w:val="00434A2A"/>
    <w:rsid w:val="00434B9D"/>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B1B"/>
    <w:rsid w:val="00450F5E"/>
    <w:rsid w:val="0045237B"/>
    <w:rsid w:val="00452B4B"/>
    <w:rsid w:val="00453E2D"/>
    <w:rsid w:val="0045471F"/>
    <w:rsid w:val="004547DD"/>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1B88"/>
    <w:rsid w:val="00462094"/>
    <w:rsid w:val="004625A9"/>
    <w:rsid w:val="0046272E"/>
    <w:rsid w:val="0046292A"/>
    <w:rsid w:val="004635C4"/>
    <w:rsid w:val="0046363A"/>
    <w:rsid w:val="00463E92"/>
    <w:rsid w:val="0046448C"/>
    <w:rsid w:val="004648FA"/>
    <w:rsid w:val="00464A4C"/>
    <w:rsid w:val="0046526D"/>
    <w:rsid w:val="004661F6"/>
    <w:rsid w:val="00467362"/>
    <w:rsid w:val="0047095F"/>
    <w:rsid w:val="004709E3"/>
    <w:rsid w:val="00470FD7"/>
    <w:rsid w:val="0047159F"/>
    <w:rsid w:val="00471AC9"/>
    <w:rsid w:val="00471E31"/>
    <w:rsid w:val="00471FDC"/>
    <w:rsid w:val="0047249B"/>
    <w:rsid w:val="004740BD"/>
    <w:rsid w:val="00474128"/>
    <w:rsid w:val="00474CEE"/>
    <w:rsid w:val="0047523F"/>
    <w:rsid w:val="00475241"/>
    <w:rsid w:val="00475B38"/>
    <w:rsid w:val="0047712F"/>
    <w:rsid w:val="00477FA6"/>
    <w:rsid w:val="00482C95"/>
    <w:rsid w:val="00483DB8"/>
    <w:rsid w:val="0048412C"/>
    <w:rsid w:val="0048428B"/>
    <w:rsid w:val="00484CFA"/>
    <w:rsid w:val="004852BA"/>
    <w:rsid w:val="00486074"/>
    <w:rsid w:val="0048610C"/>
    <w:rsid w:val="0048642C"/>
    <w:rsid w:val="0048761D"/>
    <w:rsid w:val="0049071F"/>
    <w:rsid w:val="0049082D"/>
    <w:rsid w:val="00490D49"/>
    <w:rsid w:val="00491608"/>
    <w:rsid w:val="00491F92"/>
    <w:rsid w:val="004926AD"/>
    <w:rsid w:val="00492CEC"/>
    <w:rsid w:val="00492DD4"/>
    <w:rsid w:val="00492FAE"/>
    <w:rsid w:val="00493A5A"/>
    <w:rsid w:val="00494A38"/>
    <w:rsid w:val="0049517E"/>
    <w:rsid w:val="0049577F"/>
    <w:rsid w:val="00496021"/>
    <w:rsid w:val="004963CB"/>
    <w:rsid w:val="004973AB"/>
    <w:rsid w:val="004A04F8"/>
    <w:rsid w:val="004A0685"/>
    <w:rsid w:val="004A0B2E"/>
    <w:rsid w:val="004A0F03"/>
    <w:rsid w:val="004A1A7E"/>
    <w:rsid w:val="004A1D5A"/>
    <w:rsid w:val="004A288B"/>
    <w:rsid w:val="004A39DF"/>
    <w:rsid w:val="004A3A0E"/>
    <w:rsid w:val="004A3C1D"/>
    <w:rsid w:val="004A427B"/>
    <w:rsid w:val="004A4A48"/>
    <w:rsid w:val="004A50A5"/>
    <w:rsid w:val="004A5955"/>
    <w:rsid w:val="004A5C29"/>
    <w:rsid w:val="004A622A"/>
    <w:rsid w:val="004A6A34"/>
    <w:rsid w:val="004A6CFC"/>
    <w:rsid w:val="004A6F02"/>
    <w:rsid w:val="004B008A"/>
    <w:rsid w:val="004B011F"/>
    <w:rsid w:val="004B09C6"/>
    <w:rsid w:val="004B184A"/>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323"/>
    <w:rsid w:val="004C5845"/>
    <w:rsid w:val="004C5A3B"/>
    <w:rsid w:val="004C5AAA"/>
    <w:rsid w:val="004C5F55"/>
    <w:rsid w:val="004C6261"/>
    <w:rsid w:val="004C7788"/>
    <w:rsid w:val="004C79B8"/>
    <w:rsid w:val="004D016E"/>
    <w:rsid w:val="004D0CD7"/>
    <w:rsid w:val="004D0EF8"/>
    <w:rsid w:val="004D3143"/>
    <w:rsid w:val="004D3B06"/>
    <w:rsid w:val="004D3B8A"/>
    <w:rsid w:val="004D3FD7"/>
    <w:rsid w:val="004D4828"/>
    <w:rsid w:val="004D508A"/>
    <w:rsid w:val="004D690D"/>
    <w:rsid w:val="004D6F35"/>
    <w:rsid w:val="004E0122"/>
    <w:rsid w:val="004E058E"/>
    <w:rsid w:val="004E067B"/>
    <w:rsid w:val="004E0E98"/>
    <w:rsid w:val="004E13DD"/>
    <w:rsid w:val="004E1A5E"/>
    <w:rsid w:val="004E1AC9"/>
    <w:rsid w:val="004E1B17"/>
    <w:rsid w:val="004E1F00"/>
    <w:rsid w:val="004E2FBF"/>
    <w:rsid w:val="004E34FF"/>
    <w:rsid w:val="004E35A9"/>
    <w:rsid w:val="004E35CD"/>
    <w:rsid w:val="004E3607"/>
    <w:rsid w:val="004E4506"/>
    <w:rsid w:val="004E45A4"/>
    <w:rsid w:val="004E4C49"/>
    <w:rsid w:val="004E5516"/>
    <w:rsid w:val="004E566E"/>
    <w:rsid w:val="004E59CE"/>
    <w:rsid w:val="004E69D4"/>
    <w:rsid w:val="004E6C9B"/>
    <w:rsid w:val="004E7C8F"/>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42F"/>
    <w:rsid w:val="004F7633"/>
    <w:rsid w:val="004F772C"/>
    <w:rsid w:val="004F779D"/>
    <w:rsid w:val="00500012"/>
    <w:rsid w:val="00500603"/>
    <w:rsid w:val="005006FD"/>
    <w:rsid w:val="00500F09"/>
    <w:rsid w:val="0050187F"/>
    <w:rsid w:val="00501C9C"/>
    <w:rsid w:val="00501CA0"/>
    <w:rsid w:val="00501F7C"/>
    <w:rsid w:val="00503241"/>
    <w:rsid w:val="00503824"/>
    <w:rsid w:val="00503B64"/>
    <w:rsid w:val="0050435B"/>
    <w:rsid w:val="00504684"/>
    <w:rsid w:val="00504862"/>
    <w:rsid w:val="00505060"/>
    <w:rsid w:val="00506849"/>
    <w:rsid w:val="00506D67"/>
    <w:rsid w:val="005108F6"/>
    <w:rsid w:val="00511748"/>
    <w:rsid w:val="005119C7"/>
    <w:rsid w:val="00511F50"/>
    <w:rsid w:val="005123F3"/>
    <w:rsid w:val="0051270B"/>
    <w:rsid w:val="00513715"/>
    <w:rsid w:val="00514000"/>
    <w:rsid w:val="0051421C"/>
    <w:rsid w:val="00514BE0"/>
    <w:rsid w:val="00514E39"/>
    <w:rsid w:val="005152AA"/>
    <w:rsid w:val="00515863"/>
    <w:rsid w:val="00515C33"/>
    <w:rsid w:val="00520A6D"/>
    <w:rsid w:val="00521849"/>
    <w:rsid w:val="00521F2B"/>
    <w:rsid w:val="005227B4"/>
    <w:rsid w:val="005227C0"/>
    <w:rsid w:val="00523118"/>
    <w:rsid w:val="005232E4"/>
    <w:rsid w:val="005233A2"/>
    <w:rsid w:val="00524CF7"/>
    <w:rsid w:val="005252D0"/>
    <w:rsid w:val="00525702"/>
    <w:rsid w:val="005261CD"/>
    <w:rsid w:val="00526255"/>
    <w:rsid w:val="0052627E"/>
    <w:rsid w:val="00526904"/>
    <w:rsid w:val="00526DD2"/>
    <w:rsid w:val="00526DF5"/>
    <w:rsid w:val="00527DD6"/>
    <w:rsid w:val="00527F24"/>
    <w:rsid w:val="00530A91"/>
    <w:rsid w:val="00530D29"/>
    <w:rsid w:val="00530DAB"/>
    <w:rsid w:val="0053108D"/>
    <w:rsid w:val="00531EF1"/>
    <w:rsid w:val="005327F3"/>
    <w:rsid w:val="005338A1"/>
    <w:rsid w:val="00533999"/>
    <w:rsid w:val="00533C15"/>
    <w:rsid w:val="00533D78"/>
    <w:rsid w:val="00534202"/>
    <w:rsid w:val="005342E2"/>
    <w:rsid w:val="005351A4"/>
    <w:rsid w:val="00536D4C"/>
    <w:rsid w:val="00540FA4"/>
    <w:rsid w:val="005418E3"/>
    <w:rsid w:val="00541D3E"/>
    <w:rsid w:val="00542A1E"/>
    <w:rsid w:val="00542BDF"/>
    <w:rsid w:val="00542F18"/>
    <w:rsid w:val="005433FF"/>
    <w:rsid w:val="005436BC"/>
    <w:rsid w:val="00543726"/>
    <w:rsid w:val="00543A91"/>
    <w:rsid w:val="00543B9F"/>
    <w:rsid w:val="00543C3F"/>
    <w:rsid w:val="005444F8"/>
    <w:rsid w:val="00544637"/>
    <w:rsid w:val="00544D08"/>
    <w:rsid w:val="00545B05"/>
    <w:rsid w:val="00545DA0"/>
    <w:rsid w:val="005464A6"/>
    <w:rsid w:val="00546A9A"/>
    <w:rsid w:val="00547263"/>
    <w:rsid w:val="00547FA6"/>
    <w:rsid w:val="00550E4B"/>
    <w:rsid w:val="0055157F"/>
    <w:rsid w:val="00551F98"/>
    <w:rsid w:val="005522BE"/>
    <w:rsid w:val="00552691"/>
    <w:rsid w:val="00553765"/>
    <w:rsid w:val="00553CD8"/>
    <w:rsid w:val="00553F8D"/>
    <w:rsid w:val="00554800"/>
    <w:rsid w:val="00554C5B"/>
    <w:rsid w:val="0055539B"/>
    <w:rsid w:val="005559B5"/>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1B9"/>
    <w:rsid w:val="00563A02"/>
    <w:rsid w:val="005645E7"/>
    <w:rsid w:val="0056522F"/>
    <w:rsid w:val="0056527F"/>
    <w:rsid w:val="0056532F"/>
    <w:rsid w:val="00565610"/>
    <w:rsid w:val="005657DF"/>
    <w:rsid w:val="00565DF6"/>
    <w:rsid w:val="00565E64"/>
    <w:rsid w:val="0056609A"/>
    <w:rsid w:val="00566496"/>
    <w:rsid w:val="005664DC"/>
    <w:rsid w:val="005665C7"/>
    <w:rsid w:val="00566B80"/>
    <w:rsid w:val="00566C34"/>
    <w:rsid w:val="005676F1"/>
    <w:rsid w:val="00567F50"/>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BCD"/>
    <w:rsid w:val="00586C68"/>
    <w:rsid w:val="00587A51"/>
    <w:rsid w:val="00587A6C"/>
    <w:rsid w:val="00587B1C"/>
    <w:rsid w:val="00587E09"/>
    <w:rsid w:val="0059031C"/>
    <w:rsid w:val="00590529"/>
    <w:rsid w:val="00590949"/>
    <w:rsid w:val="005916B5"/>
    <w:rsid w:val="0059207B"/>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95"/>
    <w:rsid w:val="005A1DBA"/>
    <w:rsid w:val="005A264D"/>
    <w:rsid w:val="005A2B2A"/>
    <w:rsid w:val="005A3BF6"/>
    <w:rsid w:val="005A465E"/>
    <w:rsid w:val="005A47FE"/>
    <w:rsid w:val="005A4838"/>
    <w:rsid w:val="005A4B48"/>
    <w:rsid w:val="005A4F8F"/>
    <w:rsid w:val="005A5125"/>
    <w:rsid w:val="005A53CA"/>
    <w:rsid w:val="005A6B43"/>
    <w:rsid w:val="005A6F08"/>
    <w:rsid w:val="005B0059"/>
    <w:rsid w:val="005B0706"/>
    <w:rsid w:val="005B0964"/>
    <w:rsid w:val="005B1290"/>
    <w:rsid w:val="005B16A5"/>
    <w:rsid w:val="005B184B"/>
    <w:rsid w:val="005B1877"/>
    <w:rsid w:val="005B1ADC"/>
    <w:rsid w:val="005B26D1"/>
    <w:rsid w:val="005B290C"/>
    <w:rsid w:val="005B34D9"/>
    <w:rsid w:val="005B37A7"/>
    <w:rsid w:val="005B3F8B"/>
    <w:rsid w:val="005B4CF0"/>
    <w:rsid w:val="005B5017"/>
    <w:rsid w:val="005B5294"/>
    <w:rsid w:val="005B5437"/>
    <w:rsid w:val="005B59E1"/>
    <w:rsid w:val="005B5A76"/>
    <w:rsid w:val="005B6AB6"/>
    <w:rsid w:val="005B6DF7"/>
    <w:rsid w:val="005B72F1"/>
    <w:rsid w:val="005B7AC6"/>
    <w:rsid w:val="005C0226"/>
    <w:rsid w:val="005C1FE6"/>
    <w:rsid w:val="005C22B0"/>
    <w:rsid w:val="005C3217"/>
    <w:rsid w:val="005C3A4D"/>
    <w:rsid w:val="005C3F29"/>
    <w:rsid w:val="005C4235"/>
    <w:rsid w:val="005C43F0"/>
    <w:rsid w:val="005C57AB"/>
    <w:rsid w:val="005C6ABD"/>
    <w:rsid w:val="005C6B6B"/>
    <w:rsid w:val="005C6CD3"/>
    <w:rsid w:val="005C7B24"/>
    <w:rsid w:val="005C7D77"/>
    <w:rsid w:val="005D0013"/>
    <w:rsid w:val="005D1711"/>
    <w:rsid w:val="005D19E7"/>
    <w:rsid w:val="005D1FD5"/>
    <w:rsid w:val="005D271F"/>
    <w:rsid w:val="005D334D"/>
    <w:rsid w:val="005D33BF"/>
    <w:rsid w:val="005D3700"/>
    <w:rsid w:val="005D395A"/>
    <w:rsid w:val="005D4866"/>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4710"/>
    <w:rsid w:val="005E510A"/>
    <w:rsid w:val="005E6198"/>
    <w:rsid w:val="005E6CAD"/>
    <w:rsid w:val="005E6E37"/>
    <w:rsid w:val="005E7914"/>
    <w:rsid w:val="005F037F"/>
    <w:rsid w:val="005F0613"/>
    <w:rsid w:val="005F0784"/>
    <w:rsid w:val="005F0C50"/>
    <w:rsid w:val="005F1B98"/>
    <w:rsid w:val="005F2894"/>
    <w:rsid w:val="005F34F8"/>
    <w:rsid w:val="005F42FA"/>
    <w:rsid w:val="005F4557"/>
    <w:rsid w:val="005F494A"/>
    <w:rsid w:val="005F4F17"/>
    <w:rsid w:val="005F51F2"/>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977"/>
    <w:rsid w:val="00606228"/>
    <w:rsid w:val="00606393"/>
    <w:rsid w:val="00606573"/>
    <w:rsid w:val="006065EA"/>
    <w:rsid w:val="00606EFA"/>
    <w:rsid w:val="00610314"/>
    <w:rsid w:val="006104FC"/>
    <w:rsid w:val="00610E2B"/>
    <w:rsid w:val="0061104C"/>
    <w:rsid w:val="00611404"/>
    <w:rsid w:val="0061171E"/>
    <w:rsid w:val="00611AEC"/>
    <w:rsid w:val="00612E80"/>
    <w:rsid w:val="00613672"/>
    <w:rsid w:val="00613932"/>
    <w:rsid w:val="00614D04"/>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301"/>
    <w:rsid w:val="006224CE"/>
    <w:rsid w:val="00622A99"/>
    <w:rsid w:val="00622B50"/>
    <w:rsid w:val="00623668"/>
    <w:rsid w:val="00623D12"/>
    <w:rsid w:val="00623D14"/>
    <w:rsid w:val="00624519"/>
    <w:rsid w:val="006255F7"/>
    <w:rsid w:val="00625CE2"/>
    <w:rsid w:val="00625E13"/>
    <w:rsid w:val="006263AB"/>
    <w:rsid w:val="006264F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0B8C"/>
    <w:rsid w:val="0064167F"/>
    <w:rsid w:val="0064200A"/>
    <w:rsid w:val="0064224A"/>
    <w:rsid w:val="00642502"/>
    <w:rsid w:val="00642C1E"/>
    <w:rsid w:val="0064301E"/>
    <w:rsid w:val="006434CA"/>
    <w:rsid w:val="00643BE1"/>
    <w:rsid w:val="0064433C"/>
    <w:rsid w:val="006443C5"/>
    <w:rsid w:val="00646400"/>
    <w:rsid w:val="00647255"/>
    <w:rsid w:val="00647546"/>
    <w:rsid w:val="00647836"/>
    <w:rsid w:val="00647B13"/>
    <w:rsid w:val="00647DF1"/>
    <w:rsid w:val="00647E0C"/>
    <w:rsid w:val="0065042E"/>
    <w:rsid w:val="00650841"/>
    <w:rsid w:val="00650959"/>
    <w:rsid w:val="00650A1F"/>
    <w:rsid w:val="006510B3"/>
    <w:rsid w:val="006511EE"/>
    <w:rsid w:val="006517B6"/>
    <w:rsid w:val="006517C8"/>
    <w:rsid w:val="006519CF"/>
    <w:rsid w:val="00652681"/>
    <w:rsid w:val="006528D1"/>
    <w:rsid w:val="00652A38"/>
    <w:rsid w:val="00653CA2"/>
    <w:rsid w:val="006541A7"/>
    <w:rsid w:val="00654B39"/>
    <w:rsid w:val="00654CB4"/>
    <w:rsid w:val="00654ED3"/>
    <w:rsid w:val="00655303"/>
    <w:rsid w:val="00655522"/>
    <w:rsid w:val="0065574A"/>
    <w:rsid w:val="00655B7A"/>
    <w:rsid w:val="00655CE7"/>
    <w:rsid w:val="0065602A"/>
    <w:rsid w:val="00656473"/>
    <w:rsid w:val="006569E3"/>
    <w:rsid w:val="00656E5D"/>
    <w:rsid w:val="00656EC4"/>
    <w:rsid w:val="006601C1"/>
    <w:rsid w:val="006603A3"/>
    <w:rsid w:val="0066041A"/>
    <w:rsid w:val="00660EF5"/>
    <w:rsid w:val="00660F1E"/>
    <w:rsid w:val="006626C6"/>
    <w:rsid w:val="00662778"/>
    <w:rsid w:val="0066282D"/>
    <w:rsid w:val="00662851"/>
    <w:rsid w:val="006628AF"/>
    <w:rsid w:val="00662BDD"/>
    <w:rsid w:val="00663F9D"/>
    <w:rsid w:val="00664A4A"/>
    <w:rsid w:val="00664E53"/>
    <w:rsid w:val="0066576D"/>
    <w:rsid w:val="00665A8C"/>
    <w:rsid w:val="00666752"/>
    <w:rsid w:val="006671DF"/>
    <w:rsid w:val="006674EC"/>
    <w:rsid w:val="0066763F"/>
    <w:rsid w:val="00667676"/>
    <w:rsid w:val="006700FA"/>
    <w:rsid w:val="006703CF"/>
    <w:rsid w:val="0067178B"/>
    <w:rsid w:val="0067183B"/>
    <w:rsid w:val="0067277C"/>
    <w:rsid w:val="006727B0"/>
    <w:rsid w:val="00672DDC"/>
    <w:rsid w:val="0067305F"/>
    <w:rsid w:val="00673565"/>
    <w:rsid w:val="00673856"/>
    <w:rsid w:val="00673B2C"/>
    <w:rsid w:val="00673BA9"/>
    <w:rsid w:val="00673BE9"/>
    <w:rsid w:val="006740E9"/>
    <w:rsid w:val="006742CB"/>
    <w:rsid w:val="006749C8"/>
    <w:rsid w:val="00675C12"/>
    <w:rsid w:val="00676631"/>
    <w:rsid w:val="0067684C"/>
    <w:rsid w:val="0067684F"/>
    <w:rsid w:val="006773BF"/>
    <w:rsid w:val="00677634"/>
    <w:rsid w:val="0067779C"/>
    <w:rsid w:val="006779F3"/>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07F"/>
    <w:rsid w:val="006866A2"/>
    <w:rsid w:val="00686BDF"/>
    <w:rsid w:val="00686CEA"/>
    <w:rsid w:val="00686D6E"/>
    <w:rsid w:val="006876A0"/>
    <w:rsid w:val="0068797C"/>
    <w:rsid w:val="00687F79"/>
    <w:rsid w:val="006906D6"/>
    <w:rsid w:val="00690922"/>
    <w:rsid w:val="00691073"/>
    <w:rsid w:val="00691547"/>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5D08"/>
    <w:rsid w:val="0069602D"/>
    <w:rsid w:val="0069622F"/>
    <w:rsid w:val="00696DF6"/>
    <w:rsid w:val="00696E9C"/>
    <w:rsid w:val="00697508"/>
    <w:rsid w:val="006979BD"/>
    <w:rsid w:val="006A0128"/>
    <w:rsid w:val="006A0835"/>
    <w:rsid w:val="006A0E8B"/>
    <w:rsid w:val="006A14D9"/>
    <w:rsid w:val="006A14F5"/>
    <w:rsid w:val="006A17E3"/>
    <w:rsid w:val="006A21A3"/>
    <w:rsid w:val="006A26B4"/>
    <w:rsid w:val="006A2DAD"/>
    <w:rsid w:val="006A33AE"/>
    <w:rsid w:val="006A3B89"/>
    <w:rsid w:val="006A3C7D"/>
    <w:rsid w:val="006A4869"/>
    <w:rsid w:val="006A49B1"/>
    <w:rsid w:val="006A52B5"/>
    <w:rsid w:val="006A585B"/>
    <w:rsid w:val="006A5AF0"/>
    <w:rsid w:val="006A5CE8"/>
    <w:rsid w:val="006A6BA5"/>
    <w:rsid w:val="006A7243"/>
    <w:rsid w:val="006A74DB"/>
    <w:rsid w:val="006A79B8"/>
    <w:rsid w:val="006A7AC5"/>
    <w:rsid w:val="006A7B2B"/>
    <w:rsid w:val="006B07DD"/>
    <w:rsid w:val="006B09ED"/>
    <w:rsid w:val="006B0BB1"/>
    <w:rsid w:val="006B1883"/>
    <w:rsid w:val="006B1AE8"/>
    <w:rsid w:val="006B1BF5"/>
    <w:rsid w:val="006B23B9"/>
    <w:rsid w:val="006B2412"/>
    <w:rsid w:val="006B29A6"/>
    <w:rsid w:val="006B317F"/>
    <w:rsid w:val="006B394B"/>
    <w:rsid w:val="006B41CB"/>
    <w:rsid w:val="006B4BD6"/>
    <w:rsid w:val="006B50A9"/>
    <w:rsid w:val="006B513D"/>
    <w:rsid w:val="006B5293"/>
    <w:rsid w:val="006B6043"/>
    <w:rsid w:val="006B6CFB"/>
    <w:rsid w:val="006B704F"/>
    <w:rsid w:val="006B73B1"/>
    <w:rsid w:val="006B74CE"/>
    <w:rsid w:val="006B7567"/>
    <w:rsid w:val="006C003D"/>
    <w:rsid w:val="006C0815"/>
    <w:rsid w:val="006C0C0F"/>
    <w:rsid w:val="006C1089"/>
    <w:rsid w:val="006C10E3"/>
    <w:rsid w:val="006C1DDB"/>
    <w:rsid w:val="006C3C8B"/>
    <w:rsid w:val="006C4D6D"/>
    <w:rsid w:val="006C5373"/>
    <w:rsid w:val="006C5DE1"/>
    <w:rsid w:val="006C6080"/>
    <w:rsid w:val="006C60E2"/>
    <w:rsid w:val="006C6161"/>
    <w:rsid w:val="006C6175"/>
    <w:rsid w:val="006C675F"/>
    <w:rsid w:val="006C6A10"/>
    <w:rsid w:val="006C755B"/>
    <w:rsid w:val="006C7CC2"/>
    <w:rsid w:val="006D04CF"/>
    <w:rsid w:val="006D0FBB"/>
    <w:rsid w:val="006D10AD"/>
    <w:rsid w:val="006D12AE"/>
    <w:rsid w:val="006D1304"/>
    <w:rsid w:val="006D178B"/>
    <w:rsid w:val="006D1979"/>
    <w:rsid w:val="006D1EA8"/>
    <w:rsid w:val="006D1FB4"/>
    <w:rsid w:val="006D2276"/>
    <w:rsid w:val="006D2B77"/>
    <w:rsid w:val="006D4BCF"/>
    <w:rsid w:val="006D4C21"/>
    <w:rsid w:val="006D5A06"/>
    <w:rsid w:val="006D5B18"/>
    <w:rsid w:val="006D5FC0"/>
    <w:rsid w:val="006E086B"/>
    <w:rsid w:val="006E10D6"/>
    <w:rsid w:val="006E1166"/>
    <w:rsid w:val="006E17E2"/>
    <w:rsid w:val="006E2048"/>
    <w:rsid w:val="006E25D2"/>
    <w:rsid w:val="006E25FA"/>
    <w:rsid w:val="006E2B68"/>
    <w:rsid w:val="006E4A24"/>
    <w:rsid w:val="006E63C2"/>
    <w:rsid w:val="006E6831"/>
    <w:rsid w:val="006E73DA"/>
    <w:rsid w:val="006F0447"/>
    <w:rsid w:val="006F1594"/>
    <w:rsid w:val="006F187A"/>
    <w:rsid w:val="006F18D0"/>
    <w:rsid w:val="006F2E4D"/>
    <w:rsid w:val="006F370A"/>
    <w:rsid w:val="006F37AA"/>
    <w:rsid w:val="006F3FC7"/>
    <w:rsid w:val="006F4EA5"/>
    <w:rsid w:val="006F4F26"/>
    <w:rsid w:val="006F5B3C"/>
    <w:rsid w:val="006F6592"/>
    <w:rsid w:val="006F666A"/>
    <w:rsid w:val="006F6677"/>
    <w:rsid w:val="006F6C07"/>
    <w:rsid w:val="00700730"/>
    <w:rsid w:val="00701392"/>
    <w:rsid w:val="0070142E"/>
    <w:rsid w:val="00701DA7"/>
    <w:rsid w:val="00701EA3"/>
    <w:rsid w:val="00702CC3"/>
    <w:rsid w:val="007030C3"/>
    <w:rsid w:val="00703402"/>
    <w:rsid w:val="00704101"/>
    <w:rsid w:val="00704263"/>
    <w:rsid w:val="007046AB"/>
    <w:rsid w:val="00704E09"/>
    <w:rsid w:val="0070547A"/>
    <w:rsid w:val="00705978"/>
    <w:rsid w:val="0070598A"/>
    <w:rsid w:val="00705D5E"/>
    <w:rsid w:val="00705DFA"/>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BE2"/>
    <w:rsid w:val="00721CA3"/>
    <w:rsid w:val="007221A6"/>
    <w:rsid w:val="00723097"/>
    <w:rsid w:val="00723109"/>
    <w:rsid w:val="00723DB0"/>
    <w:rsid w:val="00723F41"/>
    <w:rsid w:val="00724C57"/>
    <w:rsid w:val="00724DD2"/>
    <w:rsid w:val="00724E65"/>
    <w:rsid w:val="007259C5"/>
    <w:rsid w:val="00726C61"/>
    <w:rsid w:val="00726CE5"/>
    <w:rsid w:val="00726D40"/>
    <w:rsid w:val="00726FF5"/>
    <w:rsid w:val="007271C6"/>
    <w:rsid w:val="007304FE"/>
    <w:rsid w:val="007308AF"/>
    <w:rsid w:val="00730B5F"/>
    <w:rsid w:val="00730C07"/>
    <w:rsid w:val="00730E32"/>
    <w:rsid w:val="0073123E"/>
    <w:rsid w:val="00732656"/>
    <w:rsid w:val="00732EE7"/>
    <w:rsid w:val="00734522"/>
    <w:rsid w:val="00734884"/>
    <w:rsid w:val="00734A86"/>
    <w:rsid w:val="00735EC6"/>
    <w:rsid w:val="007362B1"/>
    <w:rsid w:val="007364D3"/>
    <w:rsid w:val="00737C9B"/>
    <w:rsid w:val="00737E4A"/>
    <w:rsid w:val="0074100F"/>
    <w:rsid w:val="0074250D"/>
    <w:rsid w:val="00742EF6"/>
    <w:rsid w:val="007436C7"/>
    <w:rsid w:val="0074382E"/>
    <w:rsid w:val="00743AC8"/>
    <w:rsid w:val="00743CEB"/>
    <w:rsid w:val="00743F07"/>
    <w:rsid w:val="0074406F"/>
    <w:rsid w:val="007442DE"/>
    <w:rsid w:val="00744324"/>
    <w:rsid w:val="00744340"/>
    <w:rsid w:val="00744497"/>
    <w:rsid w:val="00744A50"/>
    <w:rsid w:val="0074529F"/>
    <w:rsid w:val="007453F7"/>
    <w:rsid w:val="007454D1"/>
    <w:rsid w:val="00745D8C"/>
    <w:rsid w:val="00745DF3"/>
    <w:rsid w:val="00746CC0"/>
    <w:rsid w:val="0074750D"/>
    <w:rsid w:val="00747D5F"/>
    <w:rsid w:val="00747D79"/>
    <w:rsid w:val="00750153"/>
    <w:rsid w:val="007515A9"/>
    <w:rsid w:val="007519CE"/>
    <w:rsid w:val="0075210E"/>
    <w:rsid w:val="00752545"/>
    <w:rsid w:val="0075384F"/>
    <w:rsid w:val="00753C18"/>
    <w:rsid w:val="00753CD7"/>
    <w:rsid w:val="00753D9C"/>
    <w:rsid w:val="007547C4"/>
    <w:rsid w:val="00755195"/>
    <w:rsid w:val="0075550F"/>
    <w:rsid w:val="00756017"/>
    <w:rsid w:val="00756450"/>
    <w:rsid w:val="007567DE"/>
    <w:rsid w:val="00757356"/>
    <w:rsid w:val="00757B83"/>
    <w:rsid w:val="007605C9"/>
    <w:rsid w:val="007610ED"/>
    <w:rsid w:val="007613E6"/>
    <w:rsid w:val="00761EF5"/>
    <w:rsid w:val="00761FFD"/>
    <w:rsid w:val="007621A7"/>
    <w:rsid w:val="0076289D"/>
    <w:rsid w:val="007635B4"/>
    <w:rsid w:val="007637BF"/>
    <w:rsid w:val="007641C4"/>
    <w:rsid w:val="00764A53"/>
    <w:rsid w:val="00765339"/>
    <w:rsid w:val="007668C8"/>
    <w:rsid w:val="007677CB"/>
    <w:rsid w:val="00767CB1"/>
    <w:rsid w:val="00770015"/>
    <w:rsid w:val="0077126B"/>
    <w:rsid w:val="00772502"/>
    <w:rsid w:val="00772613"/>
    <w:rsid w:val="0077356B"/>
    <w:rsid w:val="0077377C"/>
    <w:rsid w:val="00773E45"/>
    <w:rsid w:val="00773E52"/>
    <w:rsid w:val="00773F09"/>
    <w:rsid w:val="00773F25"/>
    <w:rsid w:val="0077433E"/>
    <w:rsid w:val="00774B4F"/>
    <w:rsid w:val="00774F2C"/>
    <w:rsid w:val="00775209"/>
    <w:rsid w:val="00775763"/>
    <w:rsid w:val="00775ED1"/>
    <w:rsid w:val="00775F96"/>
    <w:rsid w:val="0077621D"/>
    <w:rsid w:val="007765C2"/>
    <w:rsid w:val="00777819"/>
    <w:rsid w:val="00777F86"/>
    <w:rsid w:val="00781027"/>
    <w:rsid w:val="00781053"/>
    <w:rsid w:val="0078122D"/>
    <w:rsid w:val="00781349"/>
    <w:rsid w:val="00781C14"/>
    <w:rsid w:val="00781E05"/>
    <w:rsid w:val="007824AA"/>
    <w:rsid w:val="00782BBF"/>
    <w:rsid w:val="007835F0"/>
    <w:rsid w:val="00784172"/>
    <w:rsid w:val="007851F2"/>
    <w:rsid w:val="00785DC3"/>
    <w:rsid w:val="00786304"/>
    <w:rsid w:val="00786AFA"/>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670"/>
    <w:rsid w:val="0079773E"/>
    <w:rsid w:val="007A0DD4"/>
    <w:rsid w:val="007A1581"/>
    <w:rsid w:val="007A1AB6"/>
    <w:rsid w:val="007A3504"/>
    <w:rsid w:val="007A4454"/>
    <w:rsid w:val="007A44B4"/>
    <w:rsid w:val="007A49B5"/>
    <w:rsid w:val="007A4CBD"/>
    <w:rsid w:val="007A52C3"/>
    <w:rsid w:val="007A654E"/>
    <w:rsid w:val="007A6586"/>
    <w:rsid w:val="007A73E0"/>
    <w:rsid w:val="007A75AD"/>
    <w:rsid w:val="007A79CB"/>
    <w:rsid w:val="007B148F"/>
    <w:rsid w:val="007B2039"/>
    <w:rsid w:val="007B4132"/>
    <w:rsid w:val="007B4556"/>
    <w:rsid w:val="007B45B7"/>
    <w:rsid w:val="007B499A"/>
    <w:rsid w:val="007B4E24"/>
    <w:rsid w:val="007B4F66"/>
    <w:rsid w:val="007B58A0"/>
    <w:rsid w:val="007B60CB"/>
    <w:rsid w:val="007B6F00"/>
    <w:rsid w:val="007B7499"/>
    <w:rsid w:val="007B7B1A"/>
    <w:rsid w:val="007B7C23"/>
    <w:rsid w:val="007B7DC0"/>
    <w:rsid w:val="007C0179"/>
    <w:rsid w:val="007C0E7E"/>
    <w:rsid w:val="007C0FBE"/>
    <w:rsid w:val="007C1205"/>
    <w:rsid w:val="007C1C0B"/>
    <w:rsid w:val="007C32E8"/>
    <w:rsid w:val="007C3844"/>
    <w:rsid w:val="007C44B7"/>
    <w:rsid w:val="007C4A1A"/>
    <w:rsid w:val="007C52F8"/>
    <w:rsid w:val="007C5CEE"/>
    <w:rsid w:val="007C5EDB"/>
    <w:rsid w:val="007C61B0"/>
    <w:rsid w:val="007C72CE"/>
    <w:rsid w:val="007C76F6"/>
    <w:rsid w:val="007C7A64"/>
    <w:rsid w:val="007C7B08"/>
    <w:rsid w:val="007C7E08"/>
    <w:rsid w:val="007D00DF"/>
    <w:rsid w:val="007D0A00"/>
    <w:rsid w:val="007D0E82"/>
    <w:rsid w:val="007D17A4"/>
    <w:rsid w:val="007D21CE"/>
    <w:rsid w:val="007D271E"/>
    <w:rsid w:val="007D3234"/>
    <w:rsid w:val="007D357A"/>
    <w:rsid w:val="007D37E0"/>
    <w:rsid w:val="007D385D"/>
    <w:rsid w:val="007D3A01"/>
    <w:rsid w:val="007D3FC2"/>
    <w:rsid w:val="007D4798"/>
    <w:rsid w:val="007D4DB4"/>
    <w:rsid w:val="007D588F"/>
    <w:rsid w:val="007D5A25"/>
    <w:rsid w:val="007D6650"/>
    <w:rsid w:val="007D6EC3"/>
    <w:rsid w:val="007D7E28"/>
    <w:rsid w:val="007E1EB2"/>
    <w:rsid w:val="007E3326"/>
    <w:rsid w:val="007E45D9"/>
    <w:rsid w:val="007E4BF2"/>
    <w:rsid w:val="007E5A6E"/>
    <w:rsid w:val="007E5ACF"/>
    <w:rsid w:val="007E5CF1"/>
    <w:rsid w:val="007E6C8F"/>
    <w:rsid w:val="007E7834"/>
    <w:rsid w:val="007E7C60"/>
    <w:rsid w:val="007F1D62"/>
    <w:rsid w:val="007F2F2A"/>
    <w:rsid w:val="007F303A"/>
    <w:rsid w:val="007F378C"/>
    <w:rsid w:val="007F3E20"/>
    <w:rsid w:val="007F3E93"/>
    <w:rsid w:val="007F43B9"/>
    <w:rsid w:val="007F4A39"/>
    <w:rsid w:val="007F4BCA"/>
    <w:rsid w:val="007F564D"/>
    <w:rsid w:val="007F6EEF"/>
    <w:rsid w:val="007F7667"/>
    <w:rsid w:val="008001D1"/>
    <w:rsid w:val="0080026E"/>
    <w:rsid w:val="0080057A"/>
    <w:rsid w:val="008005D0"/>
    <w:rsid w:val="008006AF"/>
    <w:rsid w:val="00800AA1"/>
    <w:rsid w:val="00800B52"/>
    <w:rsid w:val="00800B8A"/>
    <w:rsid w:val="00800D8E"/>
    <w:rsid w:val="008013E9"/>
    <w:rsid w:val="00801AC6"/>
    <w:rsid w:val="00801BF6"/>
    <w:rsid w:val="00801E9C"/>
    <w:rsid w:val="008022DC"/>
    <w:rsid w:val="00802336"/>
    <w:rsid w:val="00802CB7"/>
    <w:rsid w:val="00802CC9"/>
    <w:rsid w:val="008036A3"/>
    <w:rsid w:val="00803A26"/>
    <w:rsid w:val="00803AC2"/>
    <w:rsid w:val="00803E4C"/>
    <w:rsid w:val="00803F16"/>
    <w:rsid w:val="0080441B"/>
    <w:rsid w:val="008045BD"/>
    <w:rsid w:val="00804630"/>
    <w:rsid w:val="00804C7E"/>
    <w:rsid w:val="0080528E"/>
    <w:rsid w:val="00805862"/>
    <w:rsid w:val="00805EA0"/>
    <w:rsid w:val="00806293"/>
    <w:rsid w:val="0080648C"/>
    <w:rsid w:val="00806CF9"/>
    <w:rsid w:val="00807443"/>
    <w:rsid w:val="00807F19"/>
    <w:rsid w:val="008106A6"/>
    <w:rsid w:val="00810730"/>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29D"/>
    <w:rsid w:val="0082130D"/>
    <w:rsid w:val="00821EA5"/>
    <w:rsid w:val="00821FE3"/>
    <w:rsid w:val="0082232B"/>
    <w:rsid w:val="0082279F"/>
    <w:rsid w:val="00822D04"/>
    <w:rsid w:val="00822E3F"/>
    <w:rsid w:val="0082353C"/>
    <w:rsid w:val="00824070"/>
    <w:rsid w:val="008240D8"/>
    <w:rsid w:val="0082507A"/>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B07"/>
    <w:rsid w:val="00837CB4"/>
    <w:rsid w:val="00840F03"/>
    <w:rsid w:val="00841A35"/>
    <w:rsid w:val="008428A1"/>
    <w:rsid w:val="00842A20"/>
    <w:rsid w:val="00843FBD"/>
    <w:rsid w:val="008445D5"/>
    <w:rsid w:val="00844C34"/>
    <w:rsid w:val="00844DAA"/>
    <w:rsid w:val="00844DC7"/>
    <w:rsid w:val="008454B7"/>
    <w:rsid w:val="0084593A"/>
    <w:rsid w:val="00846ED6"/>
    <w:rsid w:val="008474FE"/>
    <w:rsid w:val="00850D0F"/>
    <w:rsid w:val="008527D3"/>
    <w:rsid w:val="008539D2"/>
    <w:rsid w:val="00853D79"/>
    <w:rsid w:val="008540C8"/>
    <w:rsid w:val="008540D2"/>
    <w:rsid w:val="00854253"/>
    <w:rsid w:val="00854292"/>
    <w:rsid w:val="00854770"/>
    <w:rsid w:val="00854994"/>
    <w:rsid w:val="00855636"/>
    <w:rsid w:val="00857058"/>
    <w:rsid w:val="00857E9B"/>
    <w:rsid w:val="0086002B"/>
    <w:rsid w:val="00860476"/>
    <w:rsid w:val="00860F43"/>
    <w:rsid w:val="00861985"/>
    <w:rsid w:val="00861A78"/>
    <w:rsid w:val="00861EB7"/>
    <w:rsid w:val="00862511"/>
    <w:rsid w:val="00862DC0"/>
    <w:rsid w:val="00862FC2"/>
    <w:rsid w:val="00862FC9"/>
    <w:rsid w:val="00863147"/>
    <w:rsid w:val="008632FA"/>
    <w:rsid w:val="00863373"/>
    <w:rsid w:val="008644B9"/>
    <w:rsid w:val="00865AFE"/>
    <w:rsid w:val="00865BB5"/>
    <w:rsid w:val="00866AFF"/>
    <w:rsid w:val="00866E8F"/>
    <w:rsid w:val="008670BC"/>
    <w:rsid w:val="008701CC"/>
    <w:rsid w:val="008705AB"/>
    <w:rsid w:val="00870953"/>
    <w:rsid w:val="008712D0"/>
    <w:rsid w:val="00871AA7"/>
    <w:rsid w:val="00871E06"/>
    <w:rsid w:val="00871E54"/>
    <w:rsid w:val="00872390"/>
    <w:rsid w:val="00872AE2"/>
    <w:rsid w:val="00873088"/>
    <w:rsid w:val="008733AA"/>
    <w:rsid w:val="0087412B"/>
    <w:rsid w:val="008746A1"/>
    <w:rsid w:val="0087493B"/>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46C4"/>
    <w:rsid w:val="0088525F"/>
    <w:rsid w:val="00885405"/>
    <w:rsid w:val="0088545F"/>
    <w:rsid w:val="00886395"/>
    <w:rsid w:val="00886484"/>
    <w:rsid w:val="00886500"/>
    <w:rsid w:val="00886DD7"/>
    <w:rsid w:val="00887026"/>
    <w:rsid w:val="00887243"/>
    <w:rsid w:val="00887DE6"/>
    <w:rsid w:val="008900CA"/>
    <w:rsid w:val="0089024F"/>
    <w:rsid w:val="008906A1"/>
    <w:rsid w:val="00890F03"/>
    <w:rsid w:val="00890F66"/>
    <w:rsid w:val="0089123C"/>
    <w:rsid w:val="00891498"/>
    <w:rsid w:val="008916EE"/>
    <w:rsid w:val="00893A99"/>
    <w:rsid w:val="00893CB0"/>
    <w:rsid w:val="00893F4E"/>
    <w:rsid w:val="008944EE"/>
    <w:rsid w:val="0089523B"/>
    <w:rsid w:val="0089690A"/>
    <w:rsid w:val="0089731E"/>
    <w:rsid w:val="00897763"/>
    <w:rsid w:val="0089785F"/>
    <w:rsid w:val="00897AB9"/>
    <w:rsid w:val="00897CDD"/>
    <w:rsid w:val="008A21F2"/>
    <w:rsid w:val="008A22E7"/>
    <w:rsid w:val="008A25C8"/>
    <w:rsid w:val="008A26E2"/>
    <w:rsid w:val="008A3FA9"/>
    <w:rsid w:val="008A4369"/>
    <w:rsid w:val="008A49E4"/>
    <w:rsid w:val="008A4D29"/>
    <w:rsid w:val="008A50D3"/>
    <w:rsid w:val="008A5C91"/>
    <w:rsid w:val="008A618D"/>
    <w:rsid w:val="008A67F0"/>
    <w:rsid w:val="008A6897"/>
    <w:rsid w:val="008B1C3D"/>
    <w:rsid w:val="008B1D8D"/>
    <w:rsid w:val="008B22BB"/>
    <w:rsid w:val="008B287D"/>
    <w:rsid w:val="008B31CF"/>
    <w:rsid w:val="008B4677"/>
    <w:rsid w:val="008B47FB"/>
    <w:rsid w:val="008B4F51"/>
    <w:rsid w:val="008B5A77"/>
    <w:rsid w:val="008B5A9A"/>
    <w:rsid w:val="008B6003"/>
    <w:rsid w:val="008B6559"/>
    <w:rsid w:val="008B6738"/>
    <w:rsid w:val="008B679E"/>
    <w:rsid w:val="008B6EA8"/>
    <w:rsid w:val="008B72B4"/>
    <w:rsid w:val="008B7404"/>
    <w:rsid w:val="008B7AC8"/>
    <w:rsid w:val="008C0043"/>
    <w:rsid w:val="008C0D4B"/>
    <w:rsid w:val="008C0F21"/>
    <w:rsid w:val="008C279F"/>
    <w:rsid w:val="008C27B7"/>
    <w:rsid w:val="008C27E5"/>
    <w:rsid w:val="008C2A72"/>
    <w:rsid w:val="008C2ABF"/>
    <w:rsid w:val="008C3748"/>
    <w:rsid w:val="008C4598"/>
    <w:rsid w:val="008C47F3"/>
    <w:rsid w:val="008C4BD7"/>
    <w:rsid w:val="008C4C3B"/>
    <w:rsid w:val="008C5564"/>
    <w:rsid w:val="008C5E99"/>
    <w:rsid w:val="008C6BBF"/>
    <w:rsid w:val="008C7495"/>
    <w:rsid w:val="008D009C"/>
    <w:rsid w:val="008D04F0"/>
    <w:rsid w:val="008D127C"/>
    <w:rsid w:val="008D181C"/>
    <w:rsid w:val="008D26E6"/>
    <w:rsid w:val="008D3EBC"/>
    <w:rsid w:val="008D3FB3"/>
    <w:rsid w:val="008D445D"/>
    <w:rsid w:val="008D4BB7"/>
    <w:rsid w:val="008D4DEF"/>
    <w:rsid w:val="008D5983"/>
    <w:rsid w:val="008D5AAD"/>
    <w:rsid w:val="008D5F3D"/>
    <w:rsid w:val="008D6695"/>
    <w:rsid w:val="008D6B48"/>
    <w:rsid w:val="008D6FEE"/>
    <w:rsid w:val="008D771D"/>
    <w:rsid w:val="008E05C1"/>
    <w:rsid w:val="008E0BF2"/>
    <w:rsid w:val="008E1060"/>
    <w:rsid w:val="008E1FC0"/>
    <w:rsid w:val="008E28E2"/>
    <w:rsid w:val="008E3052"/>
    <w:rsid w:val="008E3504"/>
    <w:rsid w:val="008E359F"/>
    <w:rsid w:val="008E4D04"/>
    <w:rsid w:val="008E50D9"/>
    <w:rsid w:val="008E56CB"/>
    <w:rsid w:val="008E5B89"/>
    <w:rsid w:val="008E5CE7"/>
    <w:rsid w:val="008E6328"/>
    <w:rsid w:val="008E64D7"/>
    <w:rsid w:val="008E70CA"/>
    <w:rsid w:val="008E73D7"/>
    <w:rsid w:val="008E75CE"/>
    <w:rsid w:val="008E76D9"/>
    <w:rsid w:val="008E7848"/>
    <w:rsid w:val="008E794D"/>
    <w:rsid w:val="008E7A13"/>
    <w:rsid w:val="008F078C"/>
    <w:rsid w:val="008F094B"/>
    <w:rsid w:val="008F0AE2"/>
    <w:rsid w:val="008F0BAD"/>
    <w:rsid w:val="008F0E69"/>
    <w:rsid w:val="008F1175"/>
    <w:rsid w:val="008F20B3"/>
    <w:rsid w:val="008F315E"/>
    <w:rsid w:val="008F334D"/>
    <w:rsid w:val="008F3BFB"/>
    <w:rsid w:val="008F3E51"/>
    <w:rsid w:val="008F448C"/>
    <w:rsid w:val="008F4B84"/>
    <w:rsid w:val="008F4C41"/>
    <w:rsid w:val="008F6637"/>
    <w:rsid w:val="008F70E9"/>
    <w:rsid w:val="008F7A6A"/>
    <w:rsid w:val="008F7C33"/>
    <w:rsid w:val="00900B7F"/>
    <w:rsid w:val="00901A31"/>
    <w:rsid w:val="009025C0"/>
    <w:rsid w:val="009026D0"/>
    <w:rsid w:val="00902782"/>
    <w:rsid w:val="009028B7"/>
    <w:rsid w:val="00902C74"/>
    <w:rsid w:val="00902FD1"/>
    <w:rsid w:val="009032FB"/>
    <w:rsid w:val="009036B3"/>
    <w:rsid w:val="0090513E"/>
    <w:rsid w:val="00905485"/>
    <w:rsid w:val="0090555C"/>
    <w:rsid w:val="00905927"/>
    <w:rsid w:val="009063B0"/>
    <w:rsid w:val="00906E0C"/>
    <w:rsid w:val="0090772F"/>
    <w:rsid w:val="009077FC"/>
    <w:rsid w:val="00907C7D"/>
    <w:rsid w:val="009100DA"/>
    <w:rsid w:val="00910A52"/>
    <w:rsid w:val="00911A2A"/>
    <w:rsid w:val="00911C10"/>
    <w:rsid w:val="00911D23"/>
    <w:rsid w:val="00913778"/>
    <w:rsid w:val="00913A6D"/>
    <w:rsid w:val="009142E3"/>
    <w:rsid w:val="009143E8"/>
    <w:rsid w:val="00914518"/>
    <w:rsid w:val="0091554F"/>
    <w:rsid w:val="00915BD1"/>
    <w:rsid w:val="00915DA2"/>
    <w:rsid w:val="00916415"/>
    <w:rsid w:val="009173CC"/>
    <w:rsid w:val="00920D34"/>
    <w:rsid w:val="009213D8"/>
    <w:rsid w:val="00921893"/>
    <w:rsid w:val="009218B7"/>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273D4"/>
    <w:rsid w:val="009306B9"/>
    <w:rsid w:val="00930DF9"/>
    <w:rsid w:val="00930EB5"/>
    <w:rsid w:val="00930F25"/>
    <w:rsid w:val="009310F6"/>
    <w:rsid w:val="00931D9E"/>
    <w:rsid w:val="009324CA"/>
    <w:rsid w:val="00932502"/>
    <w:rsid w:val="009326B2"/>
    <w:rsid w:val="009326E4"/>
    <w:rsid w:val="00932E13"/>
    <w:rsid w:val="0093357A"/>
    <w:rsid w:val="0093359D"/>
    <w:rsid w:val="0093397C"/>
    <w:rsid w:val="00933B7E"/>
    <w:rsid w:val="00934712"/>
    <w:rsid w:val="00934B91"/>
    <w:rsid w:val="00935A0A"/>
    <w:rsid w:val="00935B55"/>
    <w:rsid w:val="0093621B"/>
    <w:rsid w:val="009363AA"/>
    <w:rsid w:val="00936604"/>
    <w:rsid w:val="00937174"/>
    <w:rsid w:val="00937E00"/>
    <w:rsid w:val="00941047"/>
    <w:rsid w:val="00941118"/>
    <w:rsid w:val="00941CC4"/>
    <w:rsid w:val="00942A11"/>
    <w:rsid w:val="00942D84"/>
    <w:rsid w:val="009430FA"/>
    <w:rsid w:val="0094393A"/>
    <w:rsid w:val="00943A18"/>
    <w:rsid w:val="00944879"/>
    <w:rsid w:val="009453A0"/>
    <w:rsid w:val="00945D27"/>
    <w:rsid w:val="00946011"/>
    <w:rsid w:val="00946AE8"/>
    <w:rsid w:val="00946D40"/>
    <w:rsid w:val="009505AF"/>
    <w:rsid w:val="0095070F"/>
    <w:rsid w:val="00951ACF"/>
    <w:rsid w:val="00952BEB"/>
    <w:rsid w:val="00953450"/>
    <w:rsid w:val="00954286"/>
    <w:rsid w:val="009551BE"/>
    <w:rsid w:val="009551E8"/>
    <w:rsid w:val="00955741"/>
    <w:rsid w:val="00955F57"/>
    <w:rsid w:val="00955FF2"/>
    <w:rsid w:val="00956191"/>
    <w:rsid w:val="009575AB"/>
    <w:rsid w:val="00960283"/>
    <w:rsid w:val="00960316"/>
    <w:rsid w:val="00960494"/>
    <w:rsid w:val="009609CD"/>
    <w:rsid w:val="00960A8E"/>
    <w:rsid w:val="00961152"/>
    <w:rsid w:val="00962176"/>
    <w:rsid w:val="009628AC"/>
    <w:rsid w:val="00962E0A"/>
    <w:rsid w:val="00962FA2"/>
    <w:rsid w:val="0096319B"/>
    <w:rsid w:val="00963971"/>
    <w:rsid w:val="00964FAF"/>
    <w:rsid w:val="00965146"/>
    <w:rsid w:val="00965326"/>
    <w:rsid w:val="00965EA2"/>
    <w:rsid w:val="009666DE"/>
    <w:rsid w:val="009667D4"/>
    <w:rsid w:val="009669D5"/>
    <w:rsid w:val="0096700C"/>
    <w:rsid w:val="00967A1A"/>
    <w:rsid w:val="00967C94"/>
    <w:rsid w:val="0097003B"/>
    <w:rsid w:val="009704A2"/>
    <w:rsid w:val="00970AC7"/>
    <w:rsid w:val="00971A98"/>
    <w:rsid w:val="0097269C"/>
    <w:rsid w:val="009728C2"/>
    <w:rsid w:val="00973B5C"/>
    <w:rsid w:val="00974621"/>
    <w:rsid w:val="009749BC"/>
    <w:rsid w:val="00974EF7"/>
    <w:rsid w:val="00975C88"/>
    <w:rsid w:val="00976165"/>
    <w:rsid w:val="00976C54"/>
    <w:rsid w:val="00977167"/>
    <w:rsid w:val="0097718E"/>
    <w:rsid w:val="009775E0"/>
    <w:rsid w:val="00977A1A"/>
    <w:rsid w:val="00977DB1"/>
    <w:rsid w:val="00980299"/>
    <w:rsid w:val="00980489"/>
    <w:rsid w:val="0098066D"/>
    <w:rsid w:val="00980BBB"/>
    <w:rsid w:val="00980D59"/>
    <w:rsid w:val="009816F6"/>
    <w:rsid w:val="00981843"/>
    <w:rsid w:val="00982EB2"/>
    <w:rsid w:val="009830F8"/>
    <w:rsid w:val="00983239"/>
    <w:rsid w:val="009835AA"/>
    <w:rsid w:val="00984D59"/>
    <w:rsid w:val="00984E84"/>
    <w:rsid w:val="00984FA0"/>
    <w:rsid w:val="009850D4"/>
    <w:rsid w:val="0098547F"/>
    <w:rsid w:val="00985509"/>
    <w:rsid w:val="0098699D"/>
    <w:rsid w:val="009874E4"/>
    <w:rsid w:val="0098782F"/>
    <w:rsid w:val="00991089"/>
    <w:rsid w:val="00991886"/>
    <w:rsid w:val="00992290"/>
    <w:rsid w:val="009924EC"/>
    <w:rsid w:val="009932D8"/>
    <w:rsid w:val="009938A8"/>
    <w:rsid w:val="00993F88"/>
    <w:rsid w:val="0099441C"/>
    <w:rsid w:val="009944E2"/>
    <w:rsid w:val="0099465B"/>
    <w:rsid w:val="0099531C"/>
    <w:rsid w:val="00996729"/>
    <w:rsid w:val="00996913"/>
    <w:rsid w:val="009970BD"/>
    <w:rsid w:val="0099718E"/>
    <w:rsid w:val="0099735F"/>
    <w:rsid w:val="00997BA3"/>
    <w:rsid w:val="009A0A8B"/>
    <w:rsid w:val="009A104C"/>
    <w:rsid w:val="009A132E"/>
    <w:rsid w:val="009A1A03"/>
    <w:rsid w:val="009A1CFA"/>
    <w:rsid w:val="009A2377"/>
    <w:rsid w:val="009A31AA"/>
    <w:rsid w:val="009A3872"/>
    <w:rsid w:val="009A398E"/>
    <w:rsid w:val="009A3C50"/>
    <w:rsid w:val="009A3E55"/>
    <w:rsid w:val="009A45CC"/>
    <w:rsid w:val="009A4644"/>
    <w:rsid w:val="009A501F"/>
    <w:rsid w:val="009A5BAB"/>
    <w:rsid w:val="009A6A27"/>
    <w:rsid w:val="009A7F6D"/>
    <w:rsid w:val="009B015A"/>
    <w:rsid w:val="009B05F4"/>
    <w:rsid w:val="009B08A6"/>
    <w:rsid w:val="009B11D5"/>
    <w:rsid w:val="009B131E"/>
    <w:rsid w:val="009B1361"/>
    <w:rsid w:val="009B39AF"/>
    <w:rsid w:val="009B4697"/>
    <w:rsid w:val="009B4FF0"/>
    <w:rsid w:val="009B5517"/>
    <w:rsid w:val="009B5BE1"/>
    <w:rsid w:val="009B5F42"/>
    <w:rsid w:val="009B62FD"/>
    <w:rsid w:val="009B64F4"/>
    <w:rsid w:val="009B6699"/>
    <w:rsid w:val="009B6CC7"/>
    <w:rsid w:val="009B7744"/>
    <w:rsid w:val="009B7AF0"/>
    <w:rsid w:val="009C022C"/>
    <w:rsid w:val="009C0653"/>
    <w:rsid w:val="009C07C6"/>
    <w:rsid w:val="009C0A9B"/>
    <w:rsid w:val="009C19BB"/>
    <w:rsid w:val="009C1B56"/>
    <w:rsid w:val="009C1E23"/>
    <w:rsid w:val="009C2687"/>
    <w:rsid w:val="009C272B"/>
    <w:rsid w:val="009C29E5"/>
    <w:rsid w:val="009C2A0D"/>
    <w:rsid w:val="009C358A"/>
    <w:rsid w:val="009C4E33"/>
    <w:rsid w:val="009C5002"/>
    <w:rsid w:val="009C5314"/>
    <w:rsid w:val="009C59A1"/>
    <w:rsid w:val="009C5AC9"/>
    <w:rsid w:val="009C6484"/>
    <w:rsid w:val="009C6AB8"/>
    <w:rsid w:val="009C6D8A"/>
    <w:rsid w:val="009C6E33"/>
    <w:rsid w:val="009C7158"/>
    <w:rsid w:val="009C7A72"/>
    <w:rsid w:val="009D01A7"/>
    <w:rsid w:val="009D028D"/>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1BE"/>
    <w:rsid w:val="009D7ADA"/>
    <w:rsid w:val="009D7EC8"/>
    <w:rsid w:val="009D7F16"/>
    <w:rsid w:val="009D7F61"/>
    <w:rsid w:val="009E0379"/>
    <w:rsid w:val="009E0416"/>
    <w:rsid w:val="009E0DE3"/>
    <w:rsid w:val="009E0EA6"/>
    <w:rsid w:val="009E12D0"/>
    <w:rsid w:val="009E1813"/>
    <w:rsid w:val="009E1F7E"/>
    <w:rsid w:val="009E2DEE"/>
    <w:rsid w:val="009E31DD"/>
    <w:rsid w:val="009E444B"/>
    <w:rsid w:val="009E469D"/>
    <w:rsid w:val="009E4BE7"/>
    <w:rsid w:val="009E57A6"/>
    <w:rsid w:val="009E5BF4"/>
    <w:rsid w:val="009E695E"/>
    <w:rsid w:val="009E7508"/>
    <w:rsid w:val="009F050F"/>
    <w:rsid w:val="009F05AE"/>
    <w:rsid w:val="009F0973"/>
    <w:rsid w:val="009F0FA5"/>
    <w:rsid w:val="009F17DB"/>
    <w:rsid w:val="009F22D9"/>
    <w:rsid w:val="009F2D31"/>
    <w:rsid w:val="009F2E71"/>
    <w:rsid w:val="009F30D2"/>
    <w:rsid w:val="009F38C8"/>
    <w:rsid w:val="009F3917"/>
    <w:rsid w:val="009F3D96"/>
    <w:rsid w:val="009F5573"/>
    <w:rsid w:val="009F57E5"/>
    <w:rsid w:val="009F5843"/>
    <w:rsid w:val="009F592F"/>
    <w:rsid w:val="009F5C77"/>
    <w:rsid w:val="009F5CE5"/>
    <w:rsid w:val="009F641A"/>
    <w:rsid w:val="009F6719"/>
    <w:rsid w:val="009F6D3A"/>
    <w:rsid w:val="009F709D"/>
    <w:rsid w:val="009F79B1"/>
    <w:rsid w:val="009F79FA"/>
    <w:rsid w:val="009F7CA8"/>
    <w:rsid w:val="009F7D6E"/>
    <w:rsid w:val="00A0028F"/>
    <w:rsid w:val="00A00696"/>
    <w:rsid w:val="00A0069B"/>
    <w:rsid w:val="00A008F5"/>
    <w:rsid w:val="00A0217F"/>
    <w:rsid w:val="00A02AF1"/>
    <w:rsid w:val="00A03BDC"/>
    <w:rsid w:val="00A03BDE"/>
    <w:rsid w:val="00A03CD1"/>
    <w:rsid w:val="00A052BE"/>
    <w:rsid w:val="00A054DA"/>
    <w:rsid w:val="00A05C8F"/>
    <w:rsid w:val="00A06797"/>
    <w:rsid w:val="00A07146"/>
    <w:rsid w:val="00A07800"/>
    <w:rsid w:val="00A11F1C"/>
    <w:rsid w:val="00A122A3"/>
    <w:rsid w:val="00A13248"/>
    <w:rsid w:val="00A1383D"/>
    <w:rsid w:val="00A13DA7"/>
    <w:rsid w:val="00A142E4"/>
    <w:rsid w:val="00A14C57"/>
    <w:rsid w:val="00A15EDE"/>
    <w:rsid w:val="00A15FC2"/>
    <w:rsid w:val="00A162FC"/>
    <w:rsid w:val="00A164D7"/>
    <w:rsid w:val="00A17215"/>
    <w:rsid w:val="00A17542"/>
    <w:rsid w:val="00A178F7"/>
    <w:rsid w:val="00A17E41"/>
    <w:rsid w:val="00A2079B"/>
    <w:rsid w:val="00A21430"/>
    <w:rsid w:val="00A21894"/>
    <w:rsid w:val="00A230C3"/>
    <w:rsid w:val="00A2371E"/>
    <w:rsid w:val="00A23B48"/>
    <w:rsid w:val="00A23EEA"/>
    <w:rsid w:val="00A241D2"/>
    <w:rsid w:val="00A24591"/>
    <w:rsid w:val="00A2540C"/>
    <w:rsid w:val="00A25B04"/>
    <w:rsid w:val="00A25C5D"/>
    <w:rsid w:val="00A25C77"/>
    <w:rsid w:val="00A26746"/>
    <w:rsid w:val="00A26A54"/>
    <w:rsid w:val="00A26B94"/>
    <w:rsid w:val="00A26DFD"/>
    <w:rsid w:val="00A27C85"/>
    <w:rsid w:val="00A317E4"/>
    <w:rsid w:val="00A31A89"/>
    <w:rsid w:val="00A31DBB"/>
    <w:rsid w:val="00A320B8"/>
    <w:rsid w:val="00A32366"/>
    <w:rsid w:val="00A32485"/>
    <w:rsid w:val="00A32941"/>
    <w:rsid w:val="00A32BC8"/>
    <w:rsid w:val="00A33DE9"/>
    <w:rsid w:val="00A33DEE"/>
    <w:rsid w:val="00A34A31"/>
    <w:rsid w:val="00A34E40"/>
    <w:rsid w:val="00A3524B"/>
    <w:rsid w:val="00A36144"/>
    <w:rsid w:val="00A3698C"/>
    <w:rsid w:val="00A36EBF"/>
    <w:rsid w:val="00A372EA"/>
    <w:rsid w:val="00A37C07"/>
    <w:rsid w:val="00A40533"/>
    <w:rsid w:val="00A4069F"/>
    <w:rsid w:val="00A40BC2"/>
    <w:rsid w:val="00A40D85"/>
    <w:rsid w:val="00A42F70"/>
    <w:rsid w:val="00A43014"/>
    <w:rsid w:val="00A43528"/>
    <w:rsid w:val="00A4376E"/>
    <w:rsid w:val="00A4380B"/>
    <w:rsid w:val="00A45134"/>
    <w:rsid w:val="00A45277"/>
    <w:rsid w:val="00A4569B"/>
    <w:rsid w:val="00A46A92"/>
    <w:rsid w:val="00A46F43"/>
    <w:rsid w:val="00A47EBD"/>
    <w:rsid w:val="00A50019"/>
    <w:rsid w:val="00A506E8"/>
    <w:rsid w:val="00A508A5"/>
    <w:rsid w:val="00A50FB2"/>
    <w:rsid w:val="00A510B1"/>
    <w:rsid w:val="00A51652"/>
    <w:rsid w:val="00A51E12"/>
    <w:rsid w:val="00A5230C"/>
    <w:rsid w:val="00A524C7"/>
    <w:rsid w:val="00A527FE"/>
    <w:rsid w:val="00A52A8F"/>
    <w:rsid w:val="00A5393B"/>
    <w:rsid w:val="00A54125"/>
    <w:rsid w:val="00A541A9"/>
    <w:rsid w:val="00A5458D"/>
    <w:rsid w:val="00A550AF"/>
    <w:rsid w:val="00A56352"/>
    <w:rsid w:val="00A5656C"/>
    <w:rsid w:val="00A56C0D"/>
    <w:rsid w:val="00A604AA"/>
    <w:rsid w:val="00A60A6B"/>
    <w:rsid w:val="00A60B1F"/>
    <w:rsid w:val="00A60FDB"/>
    <w:rsid w:val="00A61194"/>
    <w:rsid w:val="00A61D88"/>
    <w:rsid w:val="00A62BF9"/>
    <w:rsid w:val="00A637F3"/>
    <w:rsid w:val="00A63FD1"/>
    <w:rsid w:val="00A64A2E"/>
    <w:rsid w:val="00A64BBD"/>
    <w:rsid w:val="00A64CAA"/>
    <w:rsid w:val="00A654FC"/>
    <w:rsid w:val="00A6554C"/>
    <w:rsid w:val="00A65C42"/>
    <w:rsid w:val="00A65DD2"/>
    <w:rsid w:val="00A66859"/>
    <w:rsid w:val="00A66A71"/>
    <w:rsid w:val="00A67176"/>
    <w:rsid w:val="00A674ED"/>
    <w:rsid w:val="00A70021"/>
    <w:rsid w:val="00A70FCA"/>
    <w:rsid w:val="00A715ED"/>
    <w:rsid w:val="00A72432"/>
    <w:rsid w:val="00A725CA"/>
    <w:rsid w:val="00A72A41"/>
    <w:rsid w:val="00A72FEF"/>
    <w:rsid w:val="00A730A5"/>
    <w:rsid w:val="00A732D2"/>
    <w:rsid w:val="00A732E0"/>
    <w:rsid w:val="00A73536"/>
    <w:rsid w:val="00A736CA"/>
    <w:rsid w:val="00A73714"/>
    <w:rsid w:val="00A73B2D"/>
    <w:rsid w:val="00A73E1E"/>
    <w:rsid w:val="00A74E6A"/>
    <w:rsid w:val="00A75267"/>
    <w:rsid w:val="00A756C7"/>
    <w:rsid w:val="00A75764"/>
    <w:rsid w:val="00A75965"/>
    <w:rsid w:val="00A76707"/>
    <w:rsid w:val="00A77877"/>
    <w:rsid w:val="00A8028B"/>
    <w:rsid w:val="00A80821"/>
    <w:rsid w:val="00A81678"/>
    <w:rsid w:val="00A823CA"/>
    <w:rsid w:val="00A82633"/>
    <w:rsid w:val="00A82BC1"/>
    <w:rsid w:val="00A83628"/>
    <w:rsid w:val="00A83DF3"/>
    <w:rsid w:val="00A842BF"/>
    <w:rsid w:val="00A84388"/>
    <w:rsid w:val="00A84C46"/>
    <w:rsid w:val="00A84DA8"/>
    <w:rsid w:val="00A85ABC"/>
    <w:rsid w:val="00A85C3A"/>
    <w:rsid w:val="00A85EE8"/>
    <w:rsid w:val="00A861DB"/>
    <w:rsid w:val="00A908CA"/>
    <w:rsid w:val="00A90BF5"/>
    <w:rsid w:val="00A91B33"/>
    <w:rsid w:val="00A91E8B"/>
    <w:rsid w:val="00A91F47"/>
    <w:rsid w:val="00A91F6B"/>
    <w:rsid w:val="00A91FAE"/>
    <w:rsid w:val="00A927F5"/>
    <w:rsid w:val="00A9287B"/>
    <w:rsid w:val="00A92882"/>
    <w:rsid w:val="00A92BE3"/>
    <w:rsid w:val="00A92D74"/>
    <w:rsid w:val="00A92DA6"/>
    <w:rsid w:val="00A92E52"/>
    <w:rsid w:val="00A934FC"/>
    <w:rsid w:val="00A937F5"/>
    <w:rsid w:val="00A93F84"/>
    <w:rsid w:val="00A94686"/>
    <w:rsid w:val="00A9488E"/>
    <w:rsid w:val="00A94924"/>
    <w:rsid w:val="00A94941"/>
    <w:rsid w:val="00A94D2A"/>
    <w:rsid w:val="00A94EE9"/>
    <w:rsid w:val="00A95A89"/>
    <w:rsid w:val="00A95F2D"/>
    <w:rsid w:val="00A96263"/>
    <w:rsid w:val="00A965B0"/>
    <w:rsid w:val="00A965EA"/>
    <w:rsid w:val="00A96F49"/>
    <w:rsid w:val="00A97252"/>
    <w:rsid w:val="00A977F8"/>
    <w:rsid w:val="00A979D6"/>
    <w:rsid w:val="00A97AF6"/>
    <w:rsid w:val="00AA0033"/>
    <w:rsid w:val="00AA0615"/>
    <w:rsid w:val="00AA0ECC"/>
    <w:rsid w:val="00AA0FAD"/>
    <w:rsid w:val="00AA1153"/>
    <w:rsid w:val="00AA11AC"/>
    <w:rsid w:val="00AA256C"/>
    <w:rsid w:val="00AA2845"/>
    <w:rsid w:val="00AA3417"/>
    <w:rsid w:val="00AA3763"/>
    <w:rsid w:val="00AA385F"/>
    <w:rsid w:val="00AA3962"/>
    <w:rsid w:val="00AA3BBF"/>
    <w:rsid w:val="00AA42CC"/>
    <w:rsid w:val="00AA4914"/>
    <w:rsid w:val="00AA5526"/>
    <w:rsid w:val="00AA6000"/>
    <w:rsid w:val="00AA656C"/>
    <w:rsid w:val="00AA65B5"/>
    <w:rsid w:val="00AA768A"/>
    <w:rsid w:val="00AA7C7A"/>
    <w:rsid w:val="00AA7F56"/>
    <w:rsid w:val="00AB0103"/>
    <w:rsid w:val="00AB0647"/>
    <w:rsid w:val="00AB07F9"/>
    <w:rsid w:val="00AB09C2"/>
    <w:rsid w:val="00AB0D13"/>
    <w:rsid w:val="00AB11F7"/>
    <w:rsid w:val="00AB14C4"/>
    <w:rsid w:val="00AB1574"/>
    <w:rsid w:val="00AB3082"/>
    <w:rsid w:val="00AB3B6F"/>
    <w:rsid w:val="00AB4C6E"/>
    <w:rsid w:val="00AB52B7"/>
    <w:rsid w:val="00AB52EB"/>
    <w:rsid w:val="00AB6FF9"/>
    <w:rsid w:val="00AB76F6"/>
    <w:rsid w:val="00AC07C1"/>
    <w:rsid w:val="00AC09BF"/>
    <w:rsid w:val="00AC0C77"/>
    <w:rsid w:val="00AC1EB4"/>
    <w:rsid w:val="00AC21F1"/>
    <w:rsid w:val="00AC2914"/>
    <w:rsid w:val="00AC2EB3"/>
    <w:rsid w:val="00AC2F03"/>
    <w:rsid w:val="00AC3602"/>
    <w:rsid w:val="00AC4528"/>
    <w:rsid w:val="00AC4A45"/>
    <w:rsid w:val="00AC56D6"/>
    <w:rsid w:val="00AC669F"/>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85"/>
    <w:rsid w:val="00AD36FD"/>
    <w:rsid w:val="00AD3AD7"/>
    <w:rsid w:val="00AD3CAF"/>
    <w:rsid w:val="00AD464E"/>
    <w:rsid w:val="00AD4881"/>
    <w:rsid w:val="00AD4B73"/>
    <w:rsid w:val="00AD5489"/>
    <w:rsid w:val="00AD5B8C"/>
    <w:rsid w:val="00AD5E4E"/>
    <w:rsid w:val="00AD6338"/>
    <w:rsid w:val="00AD6503"/>
    <w:rsid w:val="00AD67A5"/>
    <w:rsid w:val="00AD6AF4"/>
    <w:rsid w:val="00AD732E"/>
    <w:rsid w:val="00AD73D1"/>
    <w:rsid w:val="00AE0371"/>
    <w:rsid w:val="00AE04A6"/>
    <w:rsid w:val="00AE0AF6"/>
    <w:rsid w:val="00AE137C"/>
    <w:rsid w:val="00AE1C4D"/>
    <w:rsid w:val="00AE3011"/>
    <w:rsid w:val="00AE31FC"/>
    <w:rsid w:val="00AE326A"/>
    <w:rsid w:val="00AE3D36"/>
    <w:rsid w:val="00AE406D"/>
    <w:rsid w:val="00AE4838"/>
    <w:rsid w:val="00AE6621"/>
    <w:rsid w:val="00AE716C"/>
    <w:rsid w:val="00AE7C91"/>
    <w:rsid w:val="00AF048A"/>
    <w:rsid w:val="00AF0F24"/>
    <w:rsid w:val="00AF1DB2"/>
    <w:rsid w:val="00AF243B"/>
    <w:rsid w:val="00AF24AE"/>
    <w:rsid w:val="00AF2673"/>
    <w:rsid w:val="00AF282D"/>
    <w:rsid w:val="00AF2E12"/>
    <w:rsid w:val="00AF37B5"/>
    <w:rsid w:val="00AF3DF4"/>
    <w:rsid w:val="00AF496E"/>
    <w:rsid w:val="00AF4B1D"/>
    <w:rsid w:val="00AF4D94"/>
    <w:rsid w:val="00AF5142"/>
    <w:rsid w:val="00AF54D2"/>
    <w:rsid w:val="00AF56D9"/>
    <w:rsid w:val="00AF5B69"/>
    <w:rsid w:val="00AF5C91"/>
    <w:rsid w:val="00AF694B"/>
    <w:rsid w:val="00AF6A70"/>
    <w:rsid w:val="00AF72C1"/>
    <w:rsid w:val="00B00B4C"/>
    <w:rsid w:val="00B01259"/>
    <w:rsid w:val="00B01363"/>
    <w:rsid w:val="00B01894"/>
    <w:rsid w:val="00B01D53"/>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07D2B"/>
    <w:rsid w:val="00B107C8"/>
    <w:rsid w:val="00B1185F"/>
    <w:rsid w:val="00B1247F"/>
    <w:rsid w:val="00B12618"/>
    <w:rsid w:val="00B1287C"/>
    <w:rsid w:val="00B12C2F"/>
    <w:rsid w:val="00B12E53"/>
    <w:rsid w:val="00B131E4"/>
    <w:rsid w:val="00B13382"/>
    <w:rsid w:val="00B1387F"/>
    <w:rsid w:val="00B142D8"/>
    <w:rsid w:val="00B14507"/>
    <w:rsid w:val="00B16375"/>
    <w:rsid w:val="00B1650C"/>
    <w:rsid w:val="00B16760"/>
    <w:rsid w:val="00B1764E"/>
    <w:rsid w:val="00B17B7C"/>
    <w:rsid w:val="00B21433"/>
    <w:rsid w:val="00B2155E"/>
    <w:rsid w:val="00B22E83"/>
    <w:rsid w:val="00B23D76"/>
    <w:rsid w:val="00B24004"/>
    <w:rsid w:val="00B248B9"/>
    <w:rsid w:val="00B24FC9"/>
    <w:rsid w:val="00B25EBE"/>
    <w:rsid w:val="00B265F1"/>
    <w:rsid w:val="00B27704"/>
    <w:rsid w:val="00B278EA"/>
    <w:rsid w:val="00B27CED"/>
    <w:rsid w:val="00B315F8"/>
    <w:rsid w:val="00B31760"/>
    <w:rsid w:val="00B317D2"/>
    <w:rsid w:val="00B31859"/>
    <w:rsid w:val="00B31C85"/>
    <w:rsid w:val="00B3200F"/>
    <w:rsid w:val="00B32522"/>
    <w:rsid w:val="00B32B3E"/>
    <w:rsid w:val="00B33712"/>
    <w:rsid w:val="00B33C47"/>
    <w:rsid w:val="00B3477F"/>
    <w:rsid w:val="00B348E7"/>
    <w:rsid w:val="00B35150"/>
    <w:rsid w:val="00B3611F"/>
    <w:rsid w:val="00B36441"/>
    <w:rsid w:val="00B36D47"/>
    <w:rsid w:val="00B37D42"/>
    <w:rsid w:val="00B40513"/>
    <w:rsid w:val="00B416B1"/>
    <w:rsid w:val="00B416D5"/>
    <w:rsid w:val="00B41944"/>
    <w:rsid w:val="00B41C84"/>
    <w:rsid w:val="00B41F5C"/>
    <w:rsid w:val="00B4202A"/>
    <w:rsid w:val="00B4206A"/>
    <w:rsid w:val="00B42A71"/>
    <w:rsid w:val="00B42AF7"/>
    <w:rsid w:val="00B42E0F"/>
    <w:rsid w:val="00B437A3"/>
    <w:rsid w:val="00B43895"/>
    <w:rsid w:val="00B43F3E"/>
    <w:rsid w:val="00B43F48"/>
    <w:rsid w:val="00B4467F"/>
    <w:rsid w:val="00B44C76"/>
    <w:rsid w:val="00B454DB"/>
    <w:rsid w:val="00B45879"/>
    <w:rsid w:val="00B459C6"/>
    <w:rsid w:val="00B45C7D"/>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3DA7"/>
    <w:rsid w:val="00B543E0"/>
    <w:rsid w:val="00B54444"/>
    <w:rsid w:val="00B54A97"/>
    <w:rsid w:val="00B55C6E"/>
    <w:rsid w:val="00B564C8"/>
    <w:rsid w:val="00B56E7D"/>
    <w:rsid w:val="00B57084"/>
    <w:rsid w:val="00B571C4"/>
    <w:rsid w:val="00B57444"/>
    <w:rsid w:val="00B57804"/>
    <w:rsid w:val="00B57A57"/>
    <w:rsid w:val="00B57D63"/>
    <w:rsid w:val="00B6000E"/>
    <w:rsid w:val="00B60D5A"/>
    <w:rsid w:val="00B60F49"/>
    <w:rsid w:val="00B61982"/>
    <w:rsid w:val="00B61E8D"/>
    <w:rsid w:val="00B61F0C"/>
    <w:rsid w:val="00B620DA"/>
    <w:rsid w:val="00B62369"/>
    <w:rsid w:val="00B64366"/>
    <w:rsid w:val="00B656BD"/>
    <w:rsid w:val="00B656D3"/>
    <w:rsid w:val="00B659BA"/>
    <w:rsid w:val="00B65CA0"/>
    <w:rsid w:val="00B6682E"/>
    <w:rsid w:val="00B66F86"/>
    <w:rsid w:val="00B670C0"/>
    <w:rsid w:val="00B675E9"/>
    <w:rsid w:val="00B67CC1"/>
    <w:rsid w:val="00B7035E"/>
    <w:rsid w:val="00B708CF"/>
    <w:rsid w:val="00B71282"/>
    <w:rsid w:val="00B71B4C"/>
    <w:rsid w:val="00B71E73"/>
    <w:rsid w:val="00B72B0F"/>
    <w:rsid w:val="00B737BC"/>
    <w:rsid w:val="00B739DF"/>
    <w:rsid w:val="00B73BC9"/>
    <w:rsid w:val="00B74348"/>
    <w:rsid w:val="00B75202"/>
    <w:rsid w:val="00B75752"/>
    <w:rsid w:val="00B75A76"/>
    <w:rsid w:val="00B75D27"/>
    <w:rsid w:val="00B769CD"/>
    <w:rsid w:val="00B808C6"/>
    <w:rsid w:val="00B81897"/>
    <w:rsid w:val="00B8203C"/>
    <w:rsid w:val="00B8275C"/>
    <w:rsid w:val="00B83084"/>
    <w:rsid w:val="00B8367F"/>
    <w:rsid w:val="00B83975"/>
    <w:rsid w:val="00B84E01"/>
    <w:rsid w:val="00B84E4B"/>
    <w:rsid w:val="00B85B60"/>
    <w:rsid w:val="00B85E81"/>
    <w:rsid w:val="00B86B02"/>
    <w:rsid w:val="00B86E7E"/>
    <w:rsid w:val="00B8777E"/>
    <w:rsid w:val="00B913A2"/>
    <w:rsid w:val="00B9144A"/>
    <w:rsid w:val="00B91881"/>
    <w:rsid w:val="00B91E26"/>
    <w:rsid w:val="00B91F83"/>
    <w:rsid w:val="00B9231B"/>
    <w:rsid w:val="00B925BA"/>
    <w:rsid w:val="00B93167"/>
    <w:rsid w:val="00B94892"/>
    <w:rsid w:val="00B95302"/>
    <w:rsid w:val="00B95335"/>
    <w:rsid w:val="00B96EBF"/>
    <w:rsid w:val="00B97785"/>
    <w:rsid w:val="00B9793A"/>
    <w:rsid w:val="00B97DB1"/>
    <w:rsid w:val="00BA01AD"/>
    <w:rsid w:val="00BA0A2F"/>
    <w:rsid w:val="00BA0C1A"/>
    <w:rsid w:val="00BA1033"/>
    <w:rsid w:val="00BA26AC"/>
    <w:rsid w:val="00BA2E38"/>
    <w:rsid w:val="00BA2E75"/>
    <w:rsid w:val="00BA530E"/>
    <w:rsid w:val="00BA5509"/>
    <w:rsid w:val="00BA57D6"/>
    <w:rsid w:val="00BA58C4"/>
    <w:rsid w:val="00BA59D8"/>
    <w:rsid w:val="00BA64FA"/>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114"/>
    <w:rsid w:val="00BB592D"/>
    <w:rsid w:val="00BB5A39"/>
    <w:rsid w:val="00BB6111"/>
    <w:rsid w:val="00BB6541"/>
    <w:rsid w:val="00BB6C7C"/>
    <w:rsid w:val="00BB6E59"/>
    <w:rsid w:val="00BB7A55"/>
    <w:rsid w:val="00BB7BCC"/>
    <w:rsid w:val="00BB7C9D"/>
    <w:rsid w:val="00BC0394"/>
    <w:rsid w:val="00BC0715"/>
    <w:rsid w:val="00BC0C21"/>
    <w:rsid w:val="00BC1596"/>
    <w:rsid w:val="00BC1841"/>
    <w:rsid w:val="00BC1AF5"/>
    <w:rsid w:val="00BC292E"/>
    <w:rsid w:val="00BC2ED9"/>
    <w:rsid w:val="00BC2F16"/>
    <w:rsid w:val="00BC3282"/>
    <w:rsid w:val="00BC393D"/>
    <w:rsid w:val="00BC3D54"/>
    <w:rsid w:val="00BC48C3"/>
    <w:rsid w:val="00BC4C21"/>
    <w:rsid w:val="00BC53D3"/>
    <w:rsid w:val="00BC54B1"/>
    <w:rsid w:val="00BC54B5"/>
    <w:rsid w:val="00BC62C0"/>
    <w:rsid w:val="00BC7438"/>
    <w:rsid w:val="00BC79F4"/>
    <w:rsid w:val="00BD0358"/>
    <w:rsid w:val="00BD0530"/>
    <w:rsid w:val="00BD0DB1"/>
    <w:rsid w:val="00BD15E1"/>
    <w:rsid w:val="00BD1B49"/>
    <w:rsid w:val="00BD2DA1"/>
    <w:rsid w:val="00BD2FDB"/>
    <w:rsid w:val="00BD34A0"/>
    <w:rsid w:val="00BD38B7"/>
    <w:rsid w:val="00BD3CE9"/>
    <w:rsid w:val="00BD3D88"/>
    <w:rsid w:val="00BD4045"/>
    <w:rsid w:val="00BD4C66"/>
    <w:rsid w:val="00BD5B02"/>
    <w:rsid w:val="00BD5D11"/>
    <w:rsid w:val="00BD5F22"/>
    <w:rsid w:val="00BD6095"/>
    <w:rsid w:val="00BD6D82"/>
    <w:rsid w:val="00BD6DC1"/>
    <w:rsid w:val="00BE0B76"/>
    <w:rsid w:val="00BE0E74"/>
    <w:rsid w:val="00BE1014"/>
    <w:rsid w:val="00BE1086"/>
    <w:rsid w:val="00BE21FD"/>
    <w:rsid w:val="00BE24DC"/>
    <w:rsid w:val="00BE2AFD"/>
    <w:rsid w:val="00BE3185"/>
    <w:rsid w:val="00BE3533"/>
    <w:rsid w:val="00BE3831"/>
    <w:rsid w:val="00BE3A26"/>
    <w:rsid w:val="00BE48E9"/>
    <w:rsid w:val="00BE565F"/>
    <w:rsid w:val="00BE5F87"/>
    <w:rsid w:val="00BE5FA4"/>
    <w:rsid w:val="00BE6643"/>
    <w:rsid w:val="00BE6AD0"/>
    <w:rsid w:val="00BE7FA7"/>
    <w:rsid w:val="00BF02AF"/>
    <w:rsid w:val="00BF05CB"/>
    <w:rsid w:val="00BF1EA0"/>
    <w:rsid w:val="00BF3DA1"/>
    <w:rsid w:val="00BF446C"/>
    <w:rsid w:val="00BF5152"/>
    <w:rsid w:val="00BF5AFD"/>
    <w:rsid w:val="00BF5FF2"/>
    <w:rsid w:val="00BF6806"/>
    <w:rsid w:val="00BF6D90"/>
    <w:rsid w:val="00BF71B6"/>
    <w:rsid w:val="00BF7CAC"/>
    <w:rsid w:val="00BF7F36"/>
    <w:rsid w:val="00C00C9F"/>
    <w:rsid w:val="00C011C5"/>
    <w:rsid w:val="00C01B91"/>
    <w:rsid w:val="00C046DF"/>
    <w:rsid w:val="00C04854"/>
    <w:rsid w:val="00C04DEF"/>
    <w:rsid w:val="00C050F5"/>
    <w:rsid w:val="00C052C3"/>
    <w:rsid w:val="00C053D6"/>
    <w:rsid w:val="00C063E8"/>
    <w:rsid w:val="00C068C2"/>
    <w:rsid w:val="00C070F8"/>
    <w:rsid w:val="00C07222"/>
    <w:rsid w:val="00C0797E"/>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1D6"/>
    <w:rsid w:val="00C206B5"/>
    <w:rsid w:val="00C207DD"/>
    <w:rsid w:val="00C2087F"/>
    <w:rsid w:val="00C20DBE"/>
    <w:rsid w:val="00C20EA7"/>
    <w:rsid w:val="00C20F83"/>
    <w:rsid w:val="00C21A18"/>
    <w:rsid w:val="00C21CB1"/>
    <w:rsid w:val="00C22A8E"/>
    <w:rsid w:val="00C22B46"/>
    <w:rsid w:val="00C22DF6"/>
    <w:rsid w:val="00C2384D"/>
    <w:rsid w:val="00C23F29"/>
    <w:rsid w:val="00C2410B"/>
    <w:rsid w:val="00C24B0E"/>
    <w:rsid w:val="00C2531F"/>
    <w:rsid w:val="00C25616"/>
    <w:rsid w:val="00C25E99"/>
    <w:rsid w:val="00C2622C"/>
    <w:rsid w:val="00C2681D"/>
    <w:rsid w:val="00C27AE0"/>
    <w:rsid w:val="00C30300"/>
    <w:rsid w:val="00C30806"/>
    <w:rsid w:val="00C308F9"/>
    <w:rsid w:val="00C30C4F"/>
    <w:rsid w:val="00C31C06"/>
    <w:rsid w:val="00C330A9"/>
    <w:rsid w:val="00C33CE0"/>
    <w:rsid w:val="00C33E60"/>
    <w:rsid w:val="00C34433"/>
    <w:rsid w:val="00C3459C"/>
    <w:rsid w:val="00C348E4"/>
    <w:rsid w:val="00C351EE"/>
    <w:rsid w:val="00C35727"/>
    <w:rsid w:val="00C365B2"/>
    <w:rsid w:val="00C36CC0"/>
    <w:rsid w:val="00C37207"/>
    <w:rsid w:val="00C37C6A"/>
    <w:rsid w:val="00C40D8B"/>
    <w:rsid w:val="00C43302"/>
    <w:rsid w:val="00C4331E"/>
    <w:rsid w:val="00C4349C"/>
    <w:rsid w:val="00C434DD"/>
    <w:rsid w:val="00C43FA3"/>
    <w:rsid w:val="00C44176"/>
    <w:rsid w:val="00C44485"/>
    <w:rsid w:val="00C4451D"/>
    <w:rsid w:val="00C45018"/>
    <w:rsid w:val="00C5074A"/>
    <w:rsid w:val="00C509AE"/>
    <w:rsid w:val="00C50D23"/>
    <w:rsid w:val="00C519FC"/>
    <w:rsid w:val="00C51EB7"/>
    <w:rsid w:val="00C5269D"/>
    <w:rsid w:val="00C5278C"/>
    <w:rsid w:val="00C527EF"/>
    <w:rsid w:val="00C52A0E"/>
    <w:rsid w:val="00C52CDD"/>
    <w:rsid w:val="00C5328E"/>
    <w:rsid w:val="00C5381E"/>
    <w:rsid w:val="00C5398D"/>
    <w:rsid w:val="00C53CCF"/>
    <w:rsid w:val="00C54277"/>
    <w:rsid w:val="00C54B3D"/>
    <w:rsid w:val="00C54F05"/>
    <w:rsid w:val="00C55358"/>
    <w:rsid w:val="00C556A1"/>
    <w:rsid w:val="00C55CED"/>
    <w:rsid w:val="00C5609D"/>
    <w:rsid w:val="00C5642F"/>
    <w:rsid w:val="00C578A5"/>
    <w:rsid w:val="00C57981"/>
    <w:rsid w:val="00C57B09"/>
    <w:rsid w:val="00C6038D"/>
    <w:rsid w:val="00C60738"/>
    <w:rsid w:val="00C60A0C"/>
    <w:rsid w:val="00C60B32"/>
    <w:rsid w:val="00C61C26"/>
    <w:rsid w:val="00C61E9D"/>
    <w:rsid w:val="00C61ED4"/>
    <w:rsid w:val="00C62586"/>
    <w:rsid w:val="00C6286A"/>
    <w:rsid w:val="00C62BEC"/>
    <w:rsid w:val="00C62D3F"/>
    <w:rsid w:val="00C635D1"/>
    <w:rsid w:val="00C63C3B"/>
    <w:rsid w:val="00C63CFF"/>
    <w:rsid w:val="00C63E29"/>
    <w:rsid w:val="00C6416F"/>
    <w:rsid w:val="00C644FD"/>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6D1E"/>
    <w:rsid w:val="00C77C7D"/>
    <w:rsid w:val="00C8040A"/>
    <w:rsid w:val="00C80554"/>
    <w:rsid w:val="00C8203D"/>
    <w:rsid w:val="00C823BD"/>
    <w:rsid w:val="00C82446"/>
    <w:rsid w:val="00C825F4"/>
    <w:rsid w:val="00C82834"/>
    <w:rsid w:val="00C82B96"/>
    <w:rsid w:val="00C82CF9"/>
    <w:rsid w:val="00C833FB"/>
    <w:rsid w:val="00C83791"/>
    <w:rsid w:val="00C837E6"/>
    <w:rsid w:val="00C83A95"/>
    <w:rsid w:val="00C8455B"/>
    <w:rsid w:val="00C8524E"/>
    <w:rsid w:val="00C858E3"/>
    <w:rsid w:val="00C90BD9"/>
    <w:rsid w:val="00C90D8E"/>
    <w:rsid w:val="00C911BD"/>
    <w:rsid w:val="00C9204C"/>
    <w:rsid w:val="00C923F1"/>
    <w:rsid w:val="00C92DA9"/>
    <w:rsid w:val="00C93D30"/>
    <w:rsid w:val="00C941BA"/>
    <w:rsid w:val="00C94DA4"/>
    <w:rsid w:val="00C95309"/>
    <w:rsid w:val="00C95D5A"/>
    <w:rsid w:val="00C95E44"/>
    <w:rsid w:val="00C96844"/>
    <w:rsid w:val="00C96CF7"/>
    <w:rsid w:val="00C975A6"/>
    <w:rsid w:val="00C97EBD"/>
    <w:rsid w:val="00CA0AB1"/>
    <w:rsid w:val="00CA0C9E"/>
    <w:rsid w:val="00CA0D19"/>
    <w:rsid w:val="00CA13DF"/>
    <w:rsid w:val="00CA14EF"/>
    <w:rsid w:val="00CA1D6B"/>
    <w:rsid w:val="00CA2188"/>
    <w:rsid w:val="00CA29D8"/>
    <w:rsid w:val="00CA333C"/>
    <w:rsid w:val="00CA35DA"/>
    <w:rsid w:val="00CA360A"/>
    <w:rsid w:val="00CA3632"/>
    <w:rsid w:val="00CA3BD3"/>
    <w:rsid w:val="00CA5700"/>
    <w:rsid w:val="00CA5842"/>
    <w:rsid w:val="00CA5A6F"/>
    <w:rsid w:val="00CA5E9C"/>
    <w:rsid w:val="00CA5F19"/>
    <w:rsid w:val="00CA6410"/>
    <w:rsid w:val="00CA73DF"/>
    <w:rsid w:val="00CA74A6"/>
    <w:rsid w:val="00CB0EA8"/>
    <w:rsid w:val="00CB2095"/>
    <w:rsid w:val="00CB21CE"/>
    <w:rsid w:val="00CB2640"/>
    <w:rsid w:val="00CB3750"/>
    <w:rsid w:val="00CB49AE"/>
    <w:rsid w:val="00CB4BFF"/>
    <w:rsid w:val="00CB5B11"/>
    <w:rsid w:val="00CB5E9A"/>
    <w:rsid w:val="00CB656C"/>
    <w:rsid w:val="00CB69C3"/>
    <w:rsid w:val="00CB6A99"/>
    <w:rsid w:val="00CB7DDC"/>
    <w:rsid w:val="00CB7DFC"/>
    <w:rsid w:val="00CC0273"/>
    <w:rsid w:val="00CC0431"/>
    <w:rsid w:val="00CC0579"/>
    <w:rsid w:val="00CC0D25"/>
    <w:rsid w:val="00CC124D"/>
    <w:rsid w:val="00CC18E0"/>
    <w:rsid w:val="00CC297C"/>
    <w:rsid w:val="00CC3304"/>
    <w:rsid w:val="00CC4435"/>
    <w:rsid w:val="00CC4D5C"/>
    <w:rsid w:val="00CC54B6"/>
    <w:rsid w:val="00CC6033"/>
    <w:rsid w:val="00CC65A8"/>
    <w:rsid w:val="00CC6661"/>
    <w:rsid w:val="00CC6A2E"/>
    <w:rsid w:val="00CC6AE5"/>
    <w:rsid w:val="00CC6D98"/>
    <w:rsid w:val="00CC6E6A"/>
    <w:rsid w:val="00CC7181"/>
    <w:rsid w:val="00CC7B0D"/>
    <w:rsid w:val="00CC7B67"/>
    <w:rsid w:val="00CD0110"/>
    <w:rsid w:val="00CD0408"/>
    <w:rsid w:val="00CD097E"/>
    <w:rsid w:val="00CD110A"/>
    <w:rsid w:val="00CD1E20"/>
    <w:rsid w:val="00CD2635"/>
    <w:rsid w:val="00CD2E71"/>
    <w:rsid w:val="00CD33FB"/>
    <w:rsid w:val="00CD34D4"/>
    <w:rsid w:val="00CD35F9"/>
    <w:rsid w:val="00CD361A"/>
    <w:rsid w:val="00CD3B8D"/>
    <w:rsid w:val="00CD3CBB"/>
    <w:rsid w:val="00CD3DE3"/>
    <w:rsid w:val="00CD3F54"/>
    <w:rsid w:val="00CD4C68"/>
    <w:rsid w:val="00CD4CA2"/>
    <w:rsid w:val="00CD5266"/>
    <w:rsid w:val="00CD5913"/>
    <w:rsid w:val="00CD5B04"/>
    <w:rsid w:val="00CD657F"/>
    <w:rsid w:val="00CD675C"/>
    <w:rsid w:val="00CD6B12"/>
    <w:rsid w:val="00CD6E35"/>
    <w:rsid w:val="00CD7117"/>
    <w:rsid w:val="00CE0BE2"/>
    <w:rsid w:val="00CE0E30"/>
    <w:rsid w:val="00CE1189"/>
    <w:rsid w:val="00CE187D"/>
    <w:rsid w:val="00CE2422"/>
    <w:rsid w:val="00CE2780"/>
    <w:rsid w:val="00CE28C9"/>
    <w:rsid w:val="00CE3511"/>
    <w:rsid w:val="00CE3601"/>
    <w:rsid w:val="00CE37B8"/>
    <w:rsid w:val="00CE408A"/>
    <w:rsid w:val="00CE44D9"/>
    <w:rsid w:val="00CE5155"/>
    <w:rsid w:val="00CE5933"/>
    <w:rsid w:val="00CE6FB5"/>
    <w:rsid w:val="00CE7C9D"/>
    <w:rsid w:val="00CE7F37"/>
    <w:rsid w:val="00CF18AA"/>
    <w:rsid w:val="00CF1A1A"/>
    <w:rsid w:val="00CF1A81"/>
    <w:rsid w:val="00CF1B19"/>
    <w:rsid w:val="00CF1C9B"/>
    <w:rsid w:val="00CF21C9"/>
    <w:rsid w:val="00CF239E"/>
    <w:rsid w:val="00CF2404"/>
    <w:rsid w:val="00CF28C4"/>
    <w:rsid w:val="00CF3308"/>
    <w:rsid w:val="00CF363D"/>
    <w:rsid w:val="00CF3E15"/>
    <w:rsid w:val="00CF483E"/>
    <w:rsid w:val="00CF4C77"/>
    <w:rsid w:val="00CF5107"/>
    <w:rsid w:val="00CF534C"/>
    <w:rsid w:val="00CF5B51"/>
    <w:rsid w:val="00CF637B"/>
    <w:rsid w:val="00CF73B1"/>
    <w:rsid w:val="00CF7604"/>
    <w:rsid w:val="00CF7D28"/>
    <w:rsid w:val="00CF7D52"/>
    <w:rsid w:val="00CF7ED4"/>
    <w:rsid w:val="00D00440"/>
    <w:rsid w:val="00D0071B"/>
    <w:rsid w:val="00D00801"/>
    <w:rsid w:val="00D00874"/>
    <w:rsid w:val="00D00DAD"/>
    <w:rsid w:val="00D00EB1"/>
    <w:rsid w:val="00D00F8E"/>
    <w:rsid w:val="00D01654"/>
    <w:rsid w:val="00D020F3"/>
    <w:rsid w:val="00D02671"/>
    <w:rsid w:val="00D029A9"/>
    <w:rsid w:val="00D0304E"/>
    <w:rsid w:val="00D032A2"/>
    <w:rsid w:val="00D049F0"/>
    <w:rsid w:val="00D04F2A"/>
    <w:rsid w:val="00D04F9F"/>
    <w:rsid w:val="00D05746"/>
    <w:rsid w:val="00D05940"/>
    <w:rsid w:val="00D05E11"/>
    <w:rsid w:val="00D06101"/>
    <w:rsid w:val="00D06219"/>
    <w:rsid w:val="00D072CC"/>
    <w:rsid w:val="00D0764A"/>
    <w:rsid w:val="00D076C7"/>
    <w:rsid w:val="00D07EE2"/>
    <w:rsid w:val="00D11197"/>
    <w:rsid w:val="00D115DB"/>
    <w:rsid w:val="00D11990"/>
    <w:rsid w:val="00D11DF5"/>
    <w:rsid w:val="00D1215D"/>
    <w:rsid w:val="00D12920"/>
    <w:rsid w:val="00D131AA"/>
    <w:rsid w:val="00D135CC"/>
    <w:rsid w:val="00D14285"/>
    <w:rsid w:val="00D14D32"/>
    <w:rsid w:val="00D15508"/>
    <w:rsid w:val="00D157DC"/>
    <w:rsid w:val="00D17564"/>
    <w:rsid w:val="00D20F85"/>
    <w:rsid w:val="00D20FF4"/>
    <w:rsid w:val="00D21187"/>
    <w:rsid w:val="00D217A3"/>
    <w:rsid w:val="00D2198A"/>
    <w:rsid w:val="00D21B79"/>
    <w:rsid w:val="00D21E6F"/>
    <w:rsid w:val="00D226F4"/>
    <w:rsid w:val="00D2354A"/>
    <w:rsid w:val="00D24FED"/>
    <w:rsid w:val="00D258BD"/>
    <w:rsid w:val="00D25B57"/>
    <w:rsid w:val="00D26475"/>
    <w:rsid w:val="00D2677E"/>
    <w:rsid w:val="00D27347"/>
    <w:rsid w:val="00D27C5F"/>
    <w:rsid w:val="00D30FEA"/>
    <w:rsid w:val="00D31A6F"/>
    <w:rsid w:val="00D31D01"/>
    <w:rsid w:val="00D3274A"/>
    <w:rsid w:val="00D32807"/>
    <w:rsid w:val="00D32A30"/>
    <w:rsid w:val="00D32A47"/>
    <w:rsid w:val="00D3467A"/>
    <w:rsid w:val="00D34E1A"/>
    <w:rsid w:val="00D3507A"/>
    <w:rsid w:val="00D35408"/>
    <w:rsid w:val="00D358CB"/>
    <w:rsid w:val="00D35E73"/>
    <w:rsid w:val="00D35FE4"/>
    <w:rsid w:val="00D36059"/>
    <w:rsid w:val="00D3684E"/>
    <w:rsid w:val="00D37581"/>
    <w:rsid w:val="00D3771B"/>
    <w:rsid w:val="00D4014C"/>
    <w:rsid w:val="00D4054C"/>
    <w:rsid w:val="00D40E0F"/>
    <w:rsid w:val="00D4127B"/>
    <w:rsid w:val="00D413D9"/>
    <w:rsid w:val="00D4149C"/>
    <w:rsid w:val="00D41669"/>
    <w:rsid w:val="00D42D2A"/>
    <w:rsid w:val="00D4363D"/>
    <w:rsid w:val="00D45AC1"/>
    <w:rsid w:val="00D45EBB"/>
    <w:rsid w:val="00D46A37"/>
    <w:rsid w:val="00D4759E"/>
    <w:rsid w:val="00D4775A"/>
    <w:rsid w:val="00D47DE5"/>
    <w:rsid w:val="00D5019F"/>
    <w:rsid w:val="00D50687"/>
    <w:rsid w:val="00D50B7B"/>
    <w:rsid w:val="00D50CCC"/>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9D6"/>
    <w:rsid w:val="00D60DC4"/>
    <w:rsid w:val="00D619B0"/>
    <w:rsid w:val="00D61BCA"/>
    <w:rsid w:val="00D6251A"/>
    <w:rsid w:val="00D6325B"/>
    <w:rsid w:val="00D63CDE"/>
    <w:rsid w:val="00D64703"/>
    <w:rsid w:val="00D64F17"/>
    <w:rsid w:val="00D65513"/>
    <w:rsid w:val="00D65A36"/>
    <w:rsid w:val="00D66A04"/>
    <w:rsid w:val="00D6713C"/>
    <w:rsid w:val="00D67894"/>
    <w:rsid w:val="00D67DBC"/>
    <w:rsid w:val="00D70490"/>
    <w:rsid w:val="00D7052A"/>
    <w:rsid w:val="00D723D5"/>
    <w:rsid w:val="00D72658"/>
    <w:rsid w:val="00D72B29"/>
    <w:rsid w:val="00D731D0"/>
    <w:rsid w:val="00D74285"/>
    <w:rsid w:val="00D74CE5"/>
    <w:rsid w:val="00D75830"/>
    <w:rsid w:val="00D77474"/>
    <w:rsid w:val="00D77674"/>
    <w:rsid w:val="00D77D6C"/>
    <w:rsid w:val="00D803F9"/>
    <w:rsid w:val="00D821B1"/>
    <w:rsid w:val="00D82CB1"/>
    <w:rsid w:val="00D839A2"/>
    <w:rsid w:val="00D83D06"/>
    <w:rsid w:val="00D83F16"/>
    <w:rsid w:val="00D84177"/>
    <w:rsid w:val="00D84245"/>
    <w:rsid w:val="00D846F7"/>
    <w:rsid w:val="00D8492C"/>
    <w:rsid w:val="00D84EEC"/>
    <w:rsid w:val="00D8508A"/>
    <w:rsid w:val="00D85284"/>
    <w:rsid w:val="00D86F99"/>
    <w:rsid w:val="00D90131"/>
    <w:rsid w:val="00D90265"/>
    <w:rsid w:val="00D90BF3"/>
    <w:rsid w:val="00D90D63"/>
    <w:rsid w:val="00D90E19"/>
    <w:rsid w:val="00D90EAE"/>
    <w:rsid w:val="00D911A8"/>
    <w:rsid w:val="00D9163E"/>
    <w:rsid w:val="00D91C3D"/>
    <w:rsid w:val="00D92316"/>
    <w:rsid w:val="00D92AA0"/>
    <w:rsid w:val="00D937B0"/>
    <w:rsid w:val="00D9510B"/>
    <w:rsid w:val="00D9612B"/>
    <w:rsid w:val="00D9615B"/>
    <w:rsid w:val="00D97014"/>
    <w:rsid w:val="00D97AFB"/>
    <w:rsid w:val="00D97C39"/>
    <w:rsid w:val="00DA01EA"/>
    <w:rsid w:val="00DA09D3"/>
    <w:rsid w:val="00DA1994"/>
    <w:rsid w:val="00DA1CE7"/>
    <w:rsid w:val="00DA1DD9"/>
    <w:rsid w:val="00DA2300"/>
    <w:rsid w:val="00DA23C2"/>
    <w:rsid w:val="00DA24FD"/>
    <w:rsid w:val="00DA2A7D"/>
    <w:rsid w:val="00DA3314"/>
    <w:rsid w:val="00DA3323"/>
    <w:rsid w:val="00DA333F"/>
    <w:rsid w:val="00DA44D3"/>
    <w:rsid w:val="00DA53CF"/>
    <w:rsid w:val="00DA5665"/>
    <w:rsid w:val="00DA688B"/>
    <w:rsid w:val="00DA71FB"/>
    <w:rsid w:val="00DA72ED"/>
    <w:rsid w:val="00DA7462"/>
    <w:rsid w:val="00DA7752"/>
    <w:rsid w:val="00DB13C1"/>
    <w:rsid w:val="00DB17F3"/>
    <w:rsid w:val="00DB2226"/>
    <w:rsid w:val="00DB32A0"/>
    <w:rsid w:val="00DB3356"/>
    <w:rsid w:val="00DB3395"/>
    <w:rsid w:val="00DB372F"/>
    <w:rsid w:val="00DB426E"/>
    <w:rsid w:val="00DB49B4"/>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3B0A"/>
    <w:rsid w:val="00DC4023"/>
    <w:rsid w:val="00DC4026"/>
    <w:rsid w:val="00DC4033"/>
    <w:rsid w:val="00DC4467"/>
    <w:rsid w:val="00DC45A8"/>
    <w:rsid w:val="00DC4CCC"/>
    <w:rsid w:val="00DC4F57"/>
    <w:rsid w:val="00DC4FCA"/>
    <w:rsid w:val="00DC57AB"/>
    <w:rsid w:val="00DC5A8C"/>
    <w:rsid w:val="00DC5BC9"/>
    <w:rsid w:val="00DC5F07"/>
    <w:rsid w:val="00DC63AB"/>
    <w:rsid w:val="00DC6459"/>
    <w:rsid w:val="00DD0301"/>
    <w:rsid w:val="00DD05DA"/>
    <w:rsid w:val="00DD08F9"/>
    <w:rsid w:val="00DD0C74"/>
    <w:rsid w:val="00DD0E5F"/>
    <w:rsid w:val="00DD13B9"/>
    <w:rsid w:val="00DD1C0E"/>
    <w:rsid w:val="00DD2062"/>
    <w:rsid w:val="00DD2B4B"/>
    <w:rsid w:val="00DD2D8A"/>
    <w:rsid w:val="00DD33BB"/>
    <w:rsid w:val="00DD3573"/>
    <w:rsid w:val="00DD3DBC"/>
    <w:rsid w:val="00DD3E5E"/>
    <w:rsid w:val="00DD4B83"/>
    <w:rsid w:val="00DD54A5"/>
    <w:rsid w:val="00DD5880"/>
    <w:rsid w:val="00DD609B"/>
    <w:rsid w:val="00DD63DA"/>
    <w:rsid w:val="00DD691C"/>
    <w:rsid w:val="00DD693F"/>
    <w:rsid w:val="00DD70D3"/>
    <w:rsid w:val="00DD7FFD"/>
    <w:rsid w:val="00DE05E7"/>
    <w:rsid w:val="00DE078D"/>
    <w:rsid w:val="00DE07DA"/>
    <w:rsid w:val="00DE0B84"/>
    <w:rsid w:val="00DE1308"/>
    <w:rsid w:val="00DE19F8"/>
    <w:rsid w:val="00DE1B2A"/>
    <w:rsid w:val="00DE21CF"/>
    <w:rsid w:val="00DE2C6B"/>
    <w:rsid w:val="00DE32B9"/>
    <w:rsid w:val="00DE3649"/>
    <w:rsid w:val="00DE3929"/>
    <w:rsid w:val="00DE4610"/>
    <w:rsid w:val="00DE548A"/>
    <w:rsid w:val="00DE58F0"/>
    <w:rsid w:val="00DE65B2"/>
    <w:rsid w:val="00DE6C3F"/>
    <w:rsid w:val="00DE7562"/>
    <w:rsid w:val="00DF03EC"/>
    <w:rsid w:val="00DF0830"/>
    <w:rsid w:val="00DF1F59"/>
    <w:rsid w:val="00DF2866"/>
    <w:rsid w:val="00DF44F7"/>
    <w:rsid w:val="00DF5081"/>
    <w:rsid w:val="00DF6818"/>
    <w:rsid w:val="00DF6879"/>
    <w:rsid w:val="00DF694F"/>
    <w:rsid w:val="00DF75B7"/>
    <w:rsid w:val="00DF7C0A"/>
    <w:rsid w:val="00E000C5"/>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6C14"/>
    <w:rsid w:val="00E07262"/>
    <w:rsid w:val="00E0746D"/>
    <w:rsid w:val="00E0765A"/>
    <w:rsid w:val="00E07E48"/>
    <w:rsid w:val="00E100B3"/>
    <w:rsid w:val="00E10A1A"/>
    <w:rsid w:val="00E1108D"/>
    <w:rsid w:val="00E12059"/>
    <w:rsid w:val="00E12529"/>
    <w:rsid w:val="00E12DC7"/>
    <w:rsid w:val="00E12F6E"/>
    <w:rsid w:val="00E1301A"/>
    <w:rsid w:val="00E14362"/>
    <w:rsid w:val="00E144FC"/>
    <w:rsid w:val="00E1495D"/>
    <w:rsid w:val="00E14FAA"/>
    <w:rsid w:val="00E15071"/>
    <w:rsid w:val="00E15377"/>
    <w:rsid w:val="00E1543B"/>
    <w:rsid w:val="00E15556"/>
    <w:rsid w:val="00E166C6"/>
    <w:rsid w:val="00E16A7D"/>
    <w:rsid w:val="00E16C58"/>
    <w:rsid w:val="00E20250"/>
    <w:rsid w:val="00E211A3"/>
    <w:rsid w:val="00E218B1"/>
    <w:rsid w:val="00E220C9"/>
    <w:rsid w:val="00E22C7F"/>
    <w:rsid w:val="00E23484"/>
    <w:rsid w:val="00E24F4A"/>
    <w:rsid w:val="00E26064"/>
    <w:rsid w:val="00E26479"/>
    <w:rsid w:val="00E26B7E"/>
    <w:rsid w:val="00E277E9"/>
    <w:rsid w:val="00E27F74"/>
    <w:rsid w:val="00E306F5"/>
    <w:rsid w:val="00E30795"/>
    <w:rsid w:val="00E30BF7"/>
    <w:rsid w:val="00E30ECD"/>
    <w:rsid w:val="00E3106D"/>
    <w:rsid w:val="00E31A54"/>
    <w:rsid w:val="00E31D79"/>
    <w:rsid w:val="00E31D9B"/>
    <w:rsid w:val="00E320DB"/>
    <w:rsid w:val="00E33615"/>
    <w:rsid w:val="00E33638"/>
    <w:rsid w:val="00E33C60"/>
    <w:rsid w:val="00E34372"/>
    <w:rsid w:val="00E344F4"/>
    <w:rsid w:val="00E3484B"/>
    <w:rsid w:val="00E34AC8"/>
    <w:rsid w:val="00E34F97"/>
    <w:rsid w:val="00E36941"/>
    <w:rsid w:val="00E3715F"/>
    <w:rsid w:val="00E37209"/>
    <w:rsid w:val="00E373A0"/>
    <w:rsid w:val="00E37477"/>
    <w:rsid w:val="00E37BE5"/>
    <w:rsid w:val="00E4083A"/>
    <w:rsid w:val="00E40B8A"/>
    <w:rsid w:val="00E4150A"/>
    <w:rsid w:val="00E41FCD"/>
    <w:rsid w:val="00E42808"/>
    <w:rsid w:val="00E44C21"/>
    <w:rsid w:val="00E45945"/>
    <w:rsid w:val="00E45C33"/>
    <w:rsid w:val="00E45F8C"/>
    <w:rsid w:val="00E46586"/>
    <w:rsid w:val="00E46C41"/>
    <w:rsid w:val="00E46E1C"/>
    <w:rsid w:val="00E4736E"/>
    <w:rsid w:val="00E47688"/>
    <w:rsid w:val="00E477B4"/>
    <w:rsid w:val="00E47EC5"/>
    <w:rsid w:val="00E50171"/>
    <w:rsid w:val="00E50204"/>
    <w:rsid w:val="00E503E9"/>
    <w:rsid w:val="00E50782"/>
    <w:rsid w:val="00E50806"/>
    <w:rsid w:val="00E510A6"/>
    <w:rsid w:val="00E51A7A"/>
    <w:rsid w:val="00E525D0"/>
    <w:rsid w:val="00E52D17"/>
    <w:rsid w:val="00E534FE"/>
    <w:rsid w:val="00E535CC"/>
    <w:rsid w:val="00E53A64"/>
    <w:rsid w:val="00E540EE"/>
    <w:rsid w:val="00E55A77"/>
    <w:rsid w:val="00E55B5F"/>
    <w:rsid w:val="00E561C5"/>
    <w:rsid w:val="00E570BA"/>
    <w:rsid w:val="00E57316"/>
    <w:rsid w:val="00E5742B"/>
    <w:rsid w:val="00E6059E"/>
    <w:rsid w:val="00E60780"/>
    <w:rsid w:val="00E61DD9"/>
    <w:rsid w:val="00E63BDF"/>
    <w:rsid w:val="00E63C06"/>
    <w:rsid w:val="00E65FAE"/>
    <w:rsid w:val="00E66456"/>
    <w:rsid w:val="00E7095B"/>
    <w:rsid w:val="00E709F1"/>
    <w:rsid w:val="00E71DF7"/>
    <w:rsid w:val="00E7204B"/>
    <w:rsid w:val="00E72174"/>
    <w:rsid w:val="00E72357"/>
    <w:rsid w:val="00E72DDD"/>
    <w:rsid w:val="00E73312"/>
    <w:rsid w:val="00E73625"/>
    <w:rsid w:val="00E73ACB"/>
    <w:rsid w:val="00E747D1"/>
    <w:rsid w:val="00E74975"/>
    <w:rsid w:val="00E756FF"/>
    <w:rsid w:val="00E758E8"/>
    <w:rsid w:val="00E75BF6"/>
    <w:rsid w:val="00E766E1"/>
    <w:rsid w:val="00E76855"/>
    <w:rsid w:val="00E76A4C"/>
    <w:rsid w:val="00E770EA"/>
    <w:rsid w:val="00E77863"/>
    <w:rsid w:val="00E779A4"/>
    <w:rsid w:val="00E77F9A"/>
    <w:rsid w:val="00E8039C"/>
    <w:rsid w:val="00E80A64"/>
    <w:rsid w:val="00E80D4A"/>
    <w:rsid w:val="00E81653"/>
    <w:rsid w:val="00E81AFA"/>
    <w:rsid w:val="00E81BF1"/>
    <w:rsid w:val="00E825CC"/>
    <w:rsid w:val="00E825D1"/>
    <w:rsid w:val="00E82603"/>
    <w:rsid w:val="00E82F71"/>
    <w:rsid w:val="00E83007"/>
    <w:rsid w:val="00E83299"/>
    <w:rsid w:val="00E837E9"/>
    <w:rsid w:val="00E83A07"/>
    <w:rsid w:val="00E83A6C"/>
    <w:rsid w:val="00E83F0E"/>
    <w:rsid w:val="00E84003"/>
    <w:rsid w:val="00E84C39"/>
    <w:rsid w:val="00E85207"/>
    <w:rsid w:val="00E85213"/>
    <w:rsid w:val="00E85500"/>
    <w:rsid w:val="00E85D1E"/>
    <w:rsid w:val="00E8652B"/>
    <w:rsid w:val="00E8773F"/>
    <w:rsid w:val="00E87A8F"/>
    <w:rsid w:val="00E90CB5"/>
    <w:rsid w:val="00E90D59"/>
    <w:rsid w:val="00E90E9C"/>
    <w:rsid w:val="00E917DB"/>
    <w:rsid w:val="00E91A43"/>
    <w:rsid w:val="00E9227C"/>
    <w:rsid w:val="00E925D2"/>
    <w:rsid w:val="00E9397F"/>
    <w:rsid w:val="00E94D4B"/>
    <w:rsid w:val="00E955E3"/>
    <w:rsid w:val="00E9580F"/>
    <w:rsid w:val="00E9594B"/>
    <w:rsid w:val="00E97907"/>
    <w:rsid w:val="00EA05C3"/>
    <w:rsid w:val="00EA0B28"/>
    <w:rsid w:val="00EA15E3"/>
    <w:rsid w:val="00EA160E"/>
    <w:rsid w:val="00EA233F"/>
    <w:rsid w:val="00EA2A6E"/>
    <w:rsid w:val="00EA2A88"/>
    <w:rsid w:val="00EA2E28"/>
    <w:rsid w:val="00EA36B3"/>
    <w:rsid w:val="00EA3BBC"/>
    <w:rsid w:val="00EA47FF"/>
    <w:rsid w:val="00EA4B72"/>
    <w:rsid w:val="00EA4E42"/>
    <w:rsid w:val="00EA4F19"/>
    <w:rsid w:val="00EA57C0"/>
    <w:rsid w:val="00EA5995"/>
    <w:rsid w:val="00EA6496"/>
    <w:rsid w:val="00EA6C53"/>
    <w:rsid w:val="00EA7201"/>
    <w:rsid w:val="00EA75ED"/>
    <w:rsid w:val="00EB003D"/>
    <w:rsid w:val="00EB0802"/>
    <w:rsid w:val="00EB0BB1"/>
    <w:rsid w:val="00EB0F85"/>
    <w:rsid w:val="00EB121A"/>
    <w:rsid w:val="00EB2187"/>
    <w:rsid w:val="00EB23E2"/>
    <w:rsid w:val="00EB26ED"/>
    <w:rsid w:val="00EB27BC"/>
    <w:rsid w:val="00EB2812"/>
    <w:rsid w:val="00EB3FDC"/>
    <w:rsid w:val="00EB42C5"/>
    <w:rsid w:val="00EB5934"/>
    <w:rsid w:val="00EB596B"/>
    <w:rsid w:val="00EB5FBB"/>
    <w:rsid w:val="00EB69E8"/>
    <w:rsid w:val="00EB6A83"/>
    <w:rsid w:val="00EB72B0"/>
    <w:rsid w:val="00EB75D1"/>
    <w:rsid w:val="00EB7653"/>
    <w:rsid w:val="00EC0040"/>
    <w:rsid w:val="00EC08F7"/>
    <w:rsid w:val="00EC184B"/>
    <w:rsid w:val="00EC1CD8"/>
    <w:rsid w:val="00EC1CEB"/>
    <w:rsid w:val="00EC1F86"/>
    <w:rsid w:val="00EC2AE2"/>
    <w:rsid w:val="00EC2D4C"/>
    <w:rsid w:val="00EC3ADB"/>
    <w:rsid w:val="00EC40FD"/>
    <w:rsid w:val="00EC4F01"/>
    <w:rsid w:val="00EC5329"/>
    <w:rsid w:val="00EC5359"/>
    <w:rsid w:val="00EC53D6"/>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69F"/>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3B58"/>
    <w:rsid w:val="00EF3D24"/>
    <w:rsid w:val="00EF4252"/>
    <w:rsid w:val="00EF4931"/>
    <w:rsid w:val="00EF544F"/>
    <w:rsid w:val="00EF63DD"/>
    <w:rsid w:val="00EF69AF"/>
    <w:rsid w:val="00EF6A93"/>
    <w:rsid w:val="00EF6EBE"/>
    <w:rsid w:val="00EF7A9F"/>
    <w:rsid w:val="00EF7D84"/>
    <w:rsid w:val="00F0044A"/>
    <w:rsid w:val="00F00837"/>
    <w:rsid w:val="00F00856"/>
    <w:rsid w:val="00F00F1E"/>
    <w:rsid w:val="00F01665"/>
    <w:rsid w:val="00F01B58"/>
    <w:rsid w:val="00F01BD9"/>
    <w:rsid w:val="00F01D55"/>
    <w:rsid w:val="00F02AC7"/>
    <w:rsid w:val="00F03195"/>
    <w:rsid w:val="00F03AEF"/>
    <w:rsid w:val="00F03C42"/>
    <w:rsid w:val="00F0408D"/>
    <w:rsid w:val="00F04A8A"/>
    <w:rsid w:val="00F05546"/>
    <w:rsid w:val="00F05A33"/>
    <w:rsid w:val="00F07654"/>
    <w:rsid w:val="00F0796E"/>
    <w:rsid w:val="00F07D41"/>
    <w:rsid w:val="00F11044"/>
    <w:rsid w:val="00F110F1"/>
    <w:rsid w:val="00F1133C"/>
    <w:rsid w:val="00F1150A"/>
    <w:rsid w:val="00F11539"/>
    <w:rsid w:val="00F12162"/>
    <w:rsid w:val="00F1256A"/>
    <w:rsid w:val="00F12FA8"/>
    <w:rsid w:val="00F134BF"/>
    <w:rsid w:val="00F13CC1"/>
    <w:rsid w:val="00F14329"/>
    <w:rsid w:val="00F14918"/>
    <w:rsid w:val="00F154C6"/>
    <w:rsid w:val="00F1560B"/>
    <w:rsid w:val="00F1582F"/>
    <w:rsid w:val="00F15B1B"/>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4CC8"/>
    <w:rsid w:val="00F2533E"/>
    <w:rsid w:val="00F26BA8"/>
    <w:rsid w:val="00F26EFC"/>
    <w:rsid w:val="00F27870"/>
    <w:rsid w:val="00F309E2"/>
    <w:rsid w:val="00F30FFF"/>
    <w:rsid w:val="00F31324"/>
    <w:rsid w:val="00F324FA"/>
    <w:rsid w:val="00F32A0C"/>
    <w:rsid w:val="00F32BEB"/>
    <w:rsid w:val="00F32FB7"/>
    <w:rsid w:val="00F33C13"/>
    <w:rsid w:val="00F33F31"/>
    <w:rsid w:val="00F34541"/>
    <w:rsid w:val="00F34FFD"/>
    <w:rsid w:val="00F35898"/>
    <w:rsid w:val="00F366FB"/>
    <w:rsid w:val="00F36799"/>
    <w:rsid w:val="00F367B5"/>
    <w:rsid w:val="00F376D6"/>
    <w:rsid w:val="00F378B4"/>
    <w:rsid w:val="00F37B79"/>
    <w:rsid w:val="00F37C06"/>
    <w:rsid w:val="00F37D85"/>
    <w:rsid w:val="00F41404"/>
    <w:rsid w:val="00F41DD8"/>
    <w:rsid w:val="00F425B0"/>
    <w:rsid w:val="00F42BFB"/>
    <w:rsid w:val="00F4311B"/>
    <w:rsid w:val="00F43750"/>
    <w:rsid w:val="00F43876"/>
    <w:rsid w:val="00F43A8F"/>
    <w:rsid w:val="00F43B45"/>
    <w:rsid w:val="00F43D56"/>
    <w:rsid w:val="00F448DF"/>
    <w:rsid w:val="00F44994"/>
    <w:rsid w:val="00F45295"/>
    <w:rsid w:val="00F452E7"/>
    <w:rsid w:val="00F4575F"/>
    <w:rsid w:val="00F45C99"/>
    <w:rsid w:val="00F46EFC"/>
    <w:rsid w:val="00F474F9"/>
    <w:rsid w:val="00F47B8B"/>
    <w:rsid w:val="00F500BF"/>
    <w:rsid w:val="00F5028E"/>
    <w:rsid w:val="00F510B2"/>
    <w:rsid w:val="00F5152D"/>
    <w:rsid w:val="00F516A0"/>
    <w:rsid w:val="00F51AFC"/>
    <w:rsid w:val="00F521B1"/>
    <w:rsid w:val="00F52715"/>
    <w:rsid w:val="00F52C0D"/>
    <w:rsid w:val="00F53696"/>
    <w:rsid w:val="00F5401E"/>
    <w:rsid w:val="00F549BC"/>
    <w:rsid w:val="00F553F9"/>
    <w:rsid w:val="00F557AA"/>
    <w:rsid w:val="00F55DE3"/>
    <w:rsid w:val="00F56189"/>
    <w:rsid w:val="00F564B5"/>
    <w:rsid w:val="00F56895"/>
    <w:rsid w:val="00F568E1"/>
    <w:rsid w:val="00F56A6F"/>
    <w:rsid w:val="00F5736F"/>
    <w:rsid w:val="00F57AD5"/>
    <w:rsid w:val="00F6082C"/>
    <w:rsid w:val="00F61124"/>
    <w:rsid w:val="00F61353"/>
    <w:rsid w:val="00F61410"/>
    <w:rsid w:val="00F614B2"/>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274"/>
    <w:rsid w:val="00F73754"/>
    <w:rsid w:val="00F73ABC"/>
    <w:rsid w:val="00F73CEC"/>
    <w:rsid w:val="00F73EA8"/>
    <w:rsid w:val="00F74323"/>
    <w:rsid w:val="00F75495"/>
    <w:rsid w:val="00F75A33"/>
    <w:rsid w:val="00F763BF"/>
    <w:rsid w:val="00F76619"/>
    <w:rsid w:val="00F76C3D"/>
    <w:rsid w:val="00F76E21"/>
    <w:rsid w:val="00F7742F"/>
    <w:rsid w:val="00F779F0"/>
    <w:rsid w:val="00F804BC"/>
    <w:rsid w:val="00F8056F"/>
    <w:rsid w:val="00F80607"/>
    <w:rsid w:val="00F80650"/>
    <w:rsid w:val="00F80F48"/>
    <w:rsid w:val="00F8158F"/>
    <w:rsid w:val="00F82124"/>
    <w:rsid w:val="00F822B8"/>
    <w:rsid w:val="00F822DC"/>
    <w:rsid w:val="00F8262E"/>
    <w:rsid w:val="00F82AC1"/>
    <w:rsid w:val="00F833E4"/>
    <w:rsid w:val="00F839AB"/>
    <w:rsid w:val="00F83D62"/>
    <w:rsid w:val="00F84142"/>
    <w:rsid w:val="00F84A3C"/>
    <w:rsid w:val="00F85413"/>
    <w:rsid w:val="00F85AC3"/>
    <w:rsid w:val="00F85C2F"/>
    <w:rsid w:val="00F85FA0"/>
    <w:rsid w:val="00F86296"/>
    <w:rsid w:val="00F863CC"/>
    <w:rsid w:val="00F86589"/>
    <w:rsid w:val="00F87BFC"/>
    <w:rsid w:val="00F87F65"/>
    <w:rsid w:val="00F901AC"/>
    <w:rsid w:val="00F90378"/>
    <w:rsid w:val="00F90B0A"/>
    <w:rsid w:val="00F90C76"/>
    <w:rsid w:val="00F9155F"/>
    <w:rsid w:val="00F91B0D"/>
    <w:rsid w:val="00F924A6"/>
    <w:rsid w:val="00F9286F"/>
    <w:rsid w:val="00F92C1A"/>
    <w:rsid w:val="00F92E0A"/>
    <w:rsid w:val="00F933A0"/>
    <w:rsid w:val="00F9363B"/>
    <w:rsid w:val="00F93930"/>
    <w:rsid w:val="00F93D7D"/>
    <w:rsid w:val="00F945B9"/>
    <w:rsid w:val="00F94C46"/>
    <w:rsid w:val="00F95649"/>
    <w:rsid w:val="00F9632E"/>
    <w:rsid w:val="00F96C26"/>
    <w:rsid w:val="00F97B37"/>
    <w:rsid w:val="00F97C3F"/>
    <w:rsid w:val="00FA0410"/>
    <w:rsid w:val="00FA15AA"/>
    <w:rsid w:val="00FA183F"/>
    <w:rsid w:val="00FA1A49"/>
    <w:rsid w:val="00FA1BC2"/>
    <w:rsid w:val="00FA21E9"/>
    <w:rsid w:val="00FA2823"/>
    <w:rsid w:val="00FA2D4D"/>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174"/>
    <w:rsid w:val="00FB32C3"/>
    <w:rsid w:val="00FB37F5"/>
    <w:rsid w:val="00FB4D9F"/>
    <w:rsid w:val="00FB4E9E"/>
    <w:rsid w:val="00FB550E"/>
    <w:rsid w:val="00FB5AC7"/>
    <w:rsid w:val="00FB7BC8"/>
    <w:rsid w:val="00FB7DF9"/>
    <w:rsid w:val="00FB7DFA"/>
    <w:rsid w:val="00FC02CA"/>
    <w:rsid w:val="00FC0537"/>
    <w:rsid w:val="00FC0835"/>
    <w:rsid w:val="00FC13B1"/>
    <w:rsid w:val="00FC1CB7"/>
    <w:rsid w:val="00FC212C"/>
    <w:rsid w:val="00FC23FE"/>
    <w:rsid w:val="00FC3320"/>
    <w:rsid w:val="00FC3A36"/>
    <w:rsid w:val="00FC3CF2"/>
    <w:rsid w:val="00FC3DBA"/>
    <w:rsid w:val="00FC423D"/>
    <w:rsid w:val="00FC46C1"/>
    <w:rsid w:val="00FC479A"/>
    <w:rsid w:val="00FC4C74"/>
    <w:rsid w:val="00FC544F"/>
    <w:rsid w:val="00FC5C10"/>
    <w:rsid w:val="00FC6155"/>
    <w:rsid w:val="00FC6694"/>
    <w:rsid w:val="00FC79B9"/>
    <w:rsid w:val="00FC7C7F"/>
    <w:rsid w:val="00FD196C"/>
    <w:rsid w:val="00FD1F41"/>
    <w:rsid w:val="00FD2F64"/>
    <w:rsid w:val="00FD487E"/>
    <w:rsid w:val="00FD492A"/>
    <w:rsid w:val="00FD5409"/>
    <w:rsid w:val="00FD5EE7"/>
    <w:rsid w:val="00FD749B"/>
    <w:rsid w:val="00FD7547"/>
    <w:rsid w:val="00FE01CB"/>
    <w:rsid w:val="00FE0D83"/>
    <w:rsid w:val="00FE141C"/>
    <w:rsid w:val="00FE18D3"/>
    <w:rsid w:val="00FE1B17"/>
    <w:rsid w:val="00FE2553"/>
    <w:rsid w:val="00FE2643"/>
    <w:rsid w:val="00FE32D9"/>
    <w:rsid w:val="00FE34BF"/>
    <w:rsid w:val="00FE3673"/>
    <w:rsid w:val="00FE3A29"/>
    <w:rsid w:val="00FE43B0"/>
    <w:rsid w:val="00FE46CE"/>
    <w:rsid w:val="00FE47A3"/>
    <w:rsid w:val="00FE4943"/>
    <w:rsid w:val="00FE4DFD"/>
    <w:rsid w:val="00FE534A"/>
    <w:rsid w:val="00FE547D"/>
    <w:rsid w:val="00FE564B"/>
    <w:rsid w:val="00FE742C"/>
    <w:rsid w:val="00FF005F"/>
    <w:rsid w:val="00FF071B"/>
    <w:rsid w:val="00FF0961"/>
    <w:rsid w:val="00FF0CFB"/>
    <w:rsid w:val="00FF0D9E"/>
    <w:rsid w:val="00FF0F21"/>
    <w:rsid w:val="00FF0FFD"/>
    <w:rsid w:val="00FF176C"/>
    <w:rsid w:val="00FF1C82"/>
    <w:rsid w:val="00FF1DAD"/>
    <w:rsid w:val="00FF3BD7"/>
    <w:rsid w:val="00FF48F5"/>
    <w:rsid w:val="00FF535D"/>
    <w:rsid w:val="00FF64D7"/>
    <w:rsid w:val="00FF6827"/>
    <w:rsid w:val="00FF6F97"/>
    <w:rsid w:val="00FF7124"/>
    <w:rsid w:val="00FF7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15:docId w15:val="{AD1F1C0D-5C1F-47A2-8754-430AAEAB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34"/>
    <w:qFormat/>
    <w:rsid w:val="004601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647">
      <w:bodyDiv w:val="1"/>
      <w:marLeft w:val="120"/>
      <w:marRight w:val="120"/>
      <w:marTop w:val="0"/>
      <w:marBottom w:val="0"/>
      <w:divBdr>
        <w:top w:val="none" w:sz="0" w:space="0" w:color="auto"/>
        <w:left w:val="none" w:sz="0" w:space="0" w:color="auto"/>
        <w:bottom w:val="none" w:sz="0" w:space="0" w:color="auto"/>
        <w:right w:val="none" w:sz="0" w:space="0" w:color="auto"/>
      </w:divBdr>
      <w:divsChild>
        <w:div w:id="324280405">
          <w:marLeft w:val="0"/>
          <w:marRight w:val="0"/>
          <w:marTop w:val="0"/>
          <w:marBottom w:val="0"/>
          <w:divBdr>
            <w:top w:val="none" w:sz="0" w:space="0" w:color="auto"/>
            <w:left w:val="none" w:sz="0" w:space="0" w:color="auto"/>
            <w:bottom w:val="none" w:sz="0" w:space="0" w:color="auto"/>
            <w:right w:val="none" w:sz="0" w:space="0" w:color="auto"/>
          </w:divBdr>
          <w:divsChild>
            <w:div w:id="10489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348">
      <w:bodyDiv w:val="1"/>
      <w:marLeft w:val="0"/>
      <w:marRight w:val="0"/>
      <w:marTop w:val="0"/>
      <w:marBottom w:val="0"/>
      <w:divBdr>
        <w:top w:val="none" w:sz="0" w:space="0" w:color="auto"/>
        <w:left w:val="none" w:sz="0" w:space="0" w:color="auto"/>
        <w:bottom w:val="none" w:sz="0" w:space="0" w:color="auto"/>
        <w:right w:val="none" w:sz="0" w:space="0" w:color="auto"/>
      </w:divBdr>
    </w:div>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28771114">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1289744">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47188009">
      <w:bodyDiv w:val="1"/>
      <w:marLeft w:val="0"/>
      <w:marRight w:val="0"/>
      <w:marTop w:val="0"/>
      <w:marBottom w:val="0"/>
      <w:divBdr>
        <w:top w:val="none" w:sz="0" w:space="0" w:color="auto"/>
        <w:left w:val="none" w:sz="0" w:space="0" w:color="auto"/>
        <w:bottom w:val="none" w:sz="0" w:space="0" w:color="auto"/>
        <w:right w:val="none" w:sz="0" w:space="0" w:color="auto"/>
      </w:divBdr>
      <w:divsChild>
        <w:div w:id="1895772921">
          <w:marLeft w:val="0"/>
          <w:marRight w:val="0"/>
          <w:marTop w:val="0"/>
          <w:marBottom w:val="0"/>
          <w:divBdr>
            <w:top w:val="none" w:sz="0" w:space="0" w:color="auto"/>
            <w:left w:val="none" w:sz="0" w:space="0" w:color="auto"/>
            <w:bottom w:val="none" w:sz="0" w:space="0" w:color="auto"/>
            <w:right w:val="none" w:sz="0" w:space="0" w:color="auto"/>
          </w:divBdr>
          <w:divsChild>
            <w:div w:id="1947804083">
              <w:marLeft w:val="0"/>
              <w:marRight w:val="0"/>
              <w:marTop w:val="0"/>
              <w:marBottom w:val="0"/>
              <w:divBdr>
                <w:top w:val="none" w:sz="0" w:space="0" w:color="auto"/>
                <w:left w:val="single" w:sz="6" w:space="0" w:color="CCCCCC"/>
                <w:bottom w:val="single" w:sz="2" w:space="23" w:color="CCCCCC"/>
                <w:right w:val="single" w:sz="6" w:space="0" w:color="CCCCCC"/>
              </w:divBdr>
              <w:divsChild>
                <w:div w:id="20387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5496">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2339009">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550">
      <w:bodyDiv w:val="1"/>
      <w:marLeft w:val="0"/>
      <w:marRight w:val="0"/>
      <w:marTop w:val="0"/>
      <w:marBottom w:val="0"/>
      <w:divBdr>
        <w:top w:val="none" w:sz="0" w:space="0" w:color="auto"/>
        <w:left w:val="none" w:sz="0" w:space="0" w:color="auto"/>
        <w:bottom w:val="none" w:sz="0" w:space="0" w:color="auto"/>
        <w:right w:val="none" w:sz="0" w:space="0" w:color="auto"/>
      </w:divBdr>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1411555">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71722432">
      <w:bodyDiv w:val="1"/>
      <w:marLeft w:val="0"/>
      <w:marRight w:val="0"/>
      <w:marTop w:val="0"/>
      <w:marBottom w:val="0"/>
      <w:divBdr>
        <w:top w:val="none" w:sz="0" w:space="0" w:color="auto"/>
        <w:left w:val="none" w:sz="0" w:space="0" w:color="auto"/>
        <w:bottom w:val="none" w:sz="0" w:space="0" w:color="auto"/>
        <w:right w:val="none" w:sz="0" w:space="0" w:color="auto"/>
      </w:divBdr>
    </w:div>
    <w:div w:id="182985809">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1068896">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350481">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198859042">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26525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1738229">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3053352">
      <w:bodyDiv w:val="1"/>
      <w:marLeft w:val="0"/>
      <w:marRight w:val="0"/>
      <w:marTop w:val="0"/>
      <w:marBottom w:val="0"/>
      <w:divBdr>
        <w:top w:val="none" w:sz="0" w:space="0" w:color="auto"/>
        <w:left w:val="none" w:sz="0" w:space="0" w:color="auto"/>
        <w:bottom w:val="none" w:sz="0" w:space="0" w:color="auto"/>
        <w:right w:val="none" w:sz="0" w:space="0" w:color="auto"/>
      </w:divBdr>
    </w:div>
    <w:div w:id="234247546">
      <w:bodyDiv w:val="1"/>
      <w:marLeft w:val="0"/>
      <w:marRight w:val="0"/>
      <w:marTop w:val="0"/>
      <w:marBottom w:val="0"/>
      <w:divBdr>
        <w:top w:val="none" w:sz="0" w:space="0" w:color="auto"/>
        <w:left w:val="none" w:sz="0" w:space="0" w:color="auto"/>
        <w:bottom w:val="none" w:sz="0" w:space="0" w:color="auto"/>
        <w:right w:val="none" w:sz="0" w:space="0" w:color="auto"/>
      </w:divBdr>
      <w:divsChild>
        <w:div w:id="1007055493">
          <w:marLeft w:val="0"/>
          <w:marRight w:val="0"/>
          <w:marTop w:val="0"/>
          <w:marBottom w:val="0"/>
          <w:divBdr>
            <w:top w:val="none" w:sz="0" w:space="0" w:color="auto"/>
            <w:left w:val="none" w:sz="0" w:space="0" w:color="auto"/>
            <w:bottom w:val="none" w:sz="0" w:space="0" w:color="auto"/>
            <w:right w:val="none" w:sz="0" w:space="0" w:color="auto"/>
          </w:divBdr>
          <w:divsChild>
            <w:div w:id="1040861626">
              <w:marLeft w:val="0"/>
              <w:marRight w:val="0"/>
              <w:marTop w:val="0"/>
              <w:marBottom w:val="0"/>
              <w:divBdr>
                <w:top w:val="none" w:sz="0" w:space="0" w:color="auto"/>
                <w:left w:val="none" w:sz="0" w:space="0" w:color="auto"/>
                <w:bottom w:val="none" w:sz="0" w:space="0" w:color="auto"/>
                <w:right w:val="none" w:sz="0" w:space="0" w:color="auto"/>
              </w:divBdr>
              <w:divsChild>
                <w:div w:id="755173828">
                  <w:marLeft w:val="0"/>
                  <w:marRight w:val="0"/>
                  <w:marTop w:val="0"/>
                  <w:marBottom w:val="0"/>
                  <w:divBdr>
                    <w:top w:val="none" w:sz="0" w:space="0" w:color="auto"/>
                    <w:left w:val="none" w:sz="0" w:space="0" w:color="auto"/>
                    <w:bottom w:val="none" w:sz="0" w:space="0" w:color="auto"/>
                    <w:right w:val="none" w:sz="0" w:space="0" w:color="auto"/>
                  </w:divBdr>
                  <w:divsChild>
                    <w:div w:id="442961125">
                      <w:marLeft w:val="0"/>
                      <w:marRight w:val="0"/>
                      <w:marTop w:val="0"/>
                      <w:marBottom w:val="0"/>
                      <w:divBdr>
                        <w:top w:val="none" w:sz="0" w:space="0" w:color="auto"/>
                        <w:left w:val="none" w:sz="0" w:space="0" w:color="auto"/>
                        <w:bottom w:val="none" w:sz="0" w:space="0" w:color="auto"/>
                        <w:right w:val="none" w:sz="0" w:space="0" w:color="auto"/>
                      </w:divBdr>
                      <w:divsChild>
                        <w:div w:id="468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65043338">
      <w:bodyDiv w:val="1"/>
      <w:marLeft w:val="0"/>
      <w:marRight w:val="0"/>
      <w:marTop w:val="0"/>
      <w:marBottom w:val="0"/>
      <w:divBdr>
        <w:top w:val="none" w:sz="0" w:space="0" w:color="auto"/>
        <w:left w:val="none" w:sz="0" w:space="0" w:color="auto"/>
        <w:bottom w:val="none" w:sz="0" w:space="0" w:color="auto"/>
        <w:right w:val="none" w:sz="0" w:space="0" w:color="auto"/>
      </w:divBdr>
    </w:div>
    <w:div w:id="272136502">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2256363">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04745537">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8042">
      <w:bodyDiv w:val="1"/>
      <w:marLeft w:val="0"/>
      <w:marRight w:val="0"/>
      <w:marTop w:val="0"/>
      <w:marBottom w:val="0"/>
      <w:divBdr>
        <w:top w:val="none" w:sz="0" w:space="0" w:color="auto"/>
        <w:left w:val="none" w:sz="0" w:space="0" w:color="auto"/>
        <w:bottom w:val="none" w:sz="0" w:space="0" w:color="auto"/>
        <w:right w:val="none" w:sz="0" w:space="0" w:color="auto"/>
      </w:divBdr>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385972">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384943">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77314453">
      <w:bodyDiv w:val="1"/>
      <w:marLeft w:val="0"/>
      <w:marRight w:val="0"/>
      <w:marTop w:val="0"/>
      <w:marBottom w:val="0"/>
      <w:divBdr>
        <w:top w:val="none" w:sz="0" w:space="0" w:color="auto"/>
        <w:left w:val="none" w:sz="0" w:space="0" w:color="auto"/>
        <w:bottom w:val="none" w:sz="0" w:space="0" w:color="auto"/>
        <w:right w:val="none" w:sz="0" w:space="0" w:color="auto"/>
      </w:divBdr>
    </w:div>
    <w:div w:id="379477917">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8500165">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1901817">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18989015">
      <w:bodyDiv w:val="1"/>
      <w:marLeft w:val="120"/>
      <w:marRight w:val="120"/>
      <w:marTop w:val="0"/>
      <w:marBottom w:val="0"/>
      <w:divBdr>
        <w:top w:val="none" w:sz="0" w:space="0" w:color="auto"/>
        <w:left w:val="none" w:sz="0" w:space="0" w:color="auto"/>
        <w:bottom w:val="none" w:sz="0" w:space="0" w:color="auto"/>
        <w:right w:val="none" w:sz="0" w:space="0" w:color="auto"/>
      </w:divBdr>
      <w:divsChild>
        <w:div w:id="963928982">
          <w:marLeft w:val="0"/>
          <w:marRight w:val="0"/>
          <w:marTop w:val="0"/>
          <w:marBottom w:val="0"/>
          <w:divBdr>
            <w:top w:val="none" w:sz="0" w:space="0" w:color="auto"/>
            <w:left w:val="none" w:sz="0" w:space="0" w:color="auto"/>
            <w:bottom w:val="none" w:sz="0" w:space="0" w:color="auto"/>
            <w:right w:val="none" w:sz="0" w:space="0" w:color="auto"/>
          </w:divBdr>
          <w:divsChild>
            <w:div w:id="14367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33087440">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2114442">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0227">
      <w:bodyDiv w:val="1"/>
      <w:marLeft w:val="0"/>
      <w:marRight w:val="0"/>
      <w:marTop w:val="0"/>
      <w:marBottom w:val="0"/>
      <w:divBdr>
        <w:top w:val="none" w:sz="0" w:space="0" w:color="auto"/>
        <w:left w:val="none" w:sz="0" w:space="0" w:color="auto"/>
        <w:bottom w:val="none" w:sz="0" w:space="0" w:color="auto"/>
        <w:right w:val="none" w:sz="0" w:space="0" w:color="auto"/>
      </w:divBdr>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2738669">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09237006">
      <w:bodyDiv w:val="1"/>
      <w:marLeft w:val="120"/>
      <w:marRight w:val="120"/>
      <w:marTop w:val="0"/>
      <w:marBottom w:val="0"/>
      <w:divBdr>
        <w:top w:val="none" w:sz="0" w:space="0" w:color="auto"/>
        <w:left w:val="none" w:sz="0" w:space="0" w:color="auto"/>
        <w:bottom w:val="none" w:sz="0" w:space="0" w:color="auto"/>
        <w:right w:val="none" w:sz="0" w:space="0" w:color="auto"/>
      </w:divBdr>
      <w:divsChild>
        <w:div w:id="86780285">
          <w:marLeft w:val="0"/>
          <w:marRight w:val="0"/>
          <w:marTop w:val="0"/>
          <w:marBottom w:val="0"/>
          <w:divBdr>
            <w:top w:val="none" w:sz="0" w:space="0" w:color="auto"/>
            <w:left w:val="none" w:sz="0" w:space="0" w:color="auto"/>
            <w:bottom w:val="none" w:sz="0" w:space="0" w:color="auto"/>
            <w:right w:val="none" w:sz="0" w:space="0" w:color="auto"/>
          </w:divBdr>
          <w:divsChild>
            <w:div w:id="6672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9440">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19726806">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33869337">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4651473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0762008">
      <w:bodyDiv w:val="1"/>
      <w:marLeft w:val="120"/>
      <w:marRight w:val="120"/>
      <w:marTop w:val="0"/>
      <w:marBottom w:val="0"/>
      <w:divBdr>
        <w:top w:val="none" w:sz="0" w:space="0" w:color="auto"/>
        <w:left w:val="none" w:sz="0" w:space="0" w:color="auto"/>
        <w:bottom w:val="none" w:sz="0" w:space="0" w:color="auto"/>
        <w:right w:val="none" w:sz="0" w:space="0" w:color="auto"/>
      </w:divBdr>
      <w:divsChild>
        <w:div w:id="895236797">
          <w:marLeft w:val="0"/>
          <w:marRight w:val="0"/>
          <w:marTop w:val="0"/>
          <w:marBottom w:val="0"/>
          <w:divBdr>
            <w:top w:val="none" w:sz="0" w:space="0" w:color="auto"/>
            <w:left w:val="none" w:sz="0" w:space="0" w:color="auto"/>
            <w:bottom w:val="none" w:sz="0" w:space="0" w:color="auto"/>
            <w:right w:val="none" w:sz="0" w:space="0" w:color="auto"/>
          </w:divBdr>
          <w:divsChild>
            <w:div w:id="363095922">
              <w:marLeft w:val="0"/>
              <w:marRight w:val="0"/>
              <w:marTop w:val="0"/>
              <w:marBottom w:val="0"/>
              <w:divBdr>
                <w:top w:val="none" w:sz="0" w:space="0" w:color="auto"/>
                <w:left w:val="none" w:sz="0" w:space="0" w:color="auto"/>
                <w:bottom w:val="none" w:sz="0" w:space="0" w:color="auto"/>
                <w:right w:val="none" w:sz="0" w:space="0" w:color="auto"/>
              </w:divBdr>
            </w:div>
          </w:divsChild>
        </w:div>
        <w:div w:id="1144391871">
          <w:marLeft w:val="0"/>
          <w:marRight w:val="0"/>
          <w:marTop w:val="0"/>
          <w:marBottom w:val="0"/>
          <w:divBdr>
            <w:top w:val="none" w:sz="0" w:space="0" w:color="auto"/>
            <w:left w:val="none" w:sz="0" w:space="0" w:color="auto"/>
            <w:bottom w:val="none" w:sz="0" w:space="0" w:color="auto"/>
            <w:right w:val="none" w:sz="0" w:space="0" w:color="auto"/>
          </w:divBdr>
          <w:divsChild>
            <w:div w:id="96946369">
              <w:marLeft w:val="0"/>
              <w:marRight w:val="0"/>
              <w:marTop w:val="0"/>
              <w:marBottom w:val="0"/>
              <w:divBdr>
                <w:top w:val="none" w:sz="0" w:space="0" w:color="auto"/>
                <w:left w:val="none" w:sz="0" w:space="0" w:color="auto"/>
                <w:bottom w:val="none" w:sz="0" w:space="0" w:color="auto"/>
                <w:right w:val="none" w:sz="0" w:space="0" w:color="auto"/>
              </w:divBdr>
            </w:div>
          </w:divsChild>
        </w:div>
        <w:div w:id="1691293998">
          <w:marLeft w:val="0"/>
          <w:marRight w:val="0"/>
          <w:marTop w:val="0"/>
          <w:marBottom w:val="0"/>
          <w:divBdr>
            <w:top w:val="none" w:sz="0" w:space="0" w:color="auto"/>
            <w:left w:val="none" w:sz="0" w:space="0" w:color="auto"/>
            <w:bottom w:val="none" w:sz="0" w:space="0" w:color="auto"/>
            <w:right w:val="none" w:sz="0" w:space="0" w:color="auto"/>
          </w:divBdr>
          <w:divsChild>
            <w:div w:id="604729391">
              <w:marLeft w:val="0"/>
              <w:marRight w:val="0"/>
              <w:marTop w:val="0"/>
              <w:marBottom w:val="0"/>
              <w:divBdr>
                <w:top w:val="none" w:sz="0" w:space="0" w:color="auto"/>
                <w:left w:val="none" w:sz="0" w:space="0" w:color="auto"/>
                <w:bottom w:val="none" w:sz="0" w:space="0" w:color="auto"/>
                <w:right w:val="none" w:sz="0" w:space="0" w:color="auto"/>
              </w:divBdr>
            </w:div>
          </w:divsChild>
        </w:div>
        <w:div w:id="459299617">
          <w:marLeft w:val="0"/>
          <w:marRight w:val="0"/>
          <w:marTop w:val="0"/>
          <w:marBottom w:val="0"/>
          <w:divBdr>
            <w:top w:val="none" w:sz="0" w:space="0" w:color="auto"/>
            <w:left w:val="none" w:sz="0" w:space="0" w:color="auto"/>
            <w:bottom w:val="none" w:sz="0" w:space="0" w:color="auto"/>
            <w:right w:val="none" w:sz="0" w:space="0" w:color="auto"/>
          </w:divBdr>
          <w:divsChild>
            <w:div w:id="387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3586">
      <w:bodyDiv w:val="1"/>
      <w:marLeft w:val="0"/>
      <w:marRight w:val="0"/>
      <w:marTop w:val="0"/>
      <w:marBottom w:val="0"/>
      <w:divBdr>
        <w:top w:val="none" w:sz="0" w:space="0" w:color="auto"/>
        <w:left w:val="none" w:sz="0" w:space="0" w:color="auto"/>
        <w:bottom w:val="none" w:sz="0" w:space="0" w:color="auto"/>
        <w:right w:val="none" w:sz="0" w:space="0" w:color="auto"/>
      </w:divBdr>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30613849">
      <w:bodyDiv w:val="1"/>
      <w:marLeft w:val="0"/>
      <w:marRight w:val="0"/>
      <w:marTop w:val="0"/>
      <w:marBottom w:val="0"/>
      <w:divBdr>
        <w:top w:val="none" w:sz="0" w:space="0" w:color="auto"/>
        <w:left w:val="none" w:sz="0" w:space="0" w:color="auto"/>
        <w:bottom w:val="none" w:sz="0" w:space="0" w:color="auto"/>
        <w:right w:val="none" w:sz="0" w:space="0" w:color="auto"/>
      </w:divBdr>
    </w:div>
    <w:div w:id="734858834">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8498693">
      <w:bodyDiv w:val="1"/>
      <w:marLeft w:val="0"/>
      <w:marRight w:val="0"/>
      <w:marTop w:val="0"/>
      <w:marBottom w:val="0"/>
      <w:divBdr>
        <w:top w:val="none" w:sz="0" w:space="0" w:color="auto"/>
        <w:left w:val="none" w:sz="0" w:space="0" w:color="auto"/>
        <w:bottom w:val="none" w:sz="0" w:space="0" w:color="auto"/>
        <w:right w:val="none" w:sz="0" w:space="0" w:color="auto"/>
      </w:divBdr>
    </w:div>
    <w:div w:id="749158523">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145857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05859417">
      <w:bodyDiv w:val="1"/>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39848931">
      <w:bodyDiv w:val="1"/>
      <w:marLeft w:val="0"/>
      <w:marRight w:val="0"/>
      <w:marTop w:val="0"/>
      <w:marBottom w:val="0"/>
      <w:divBdr>
        <w:top w:val="none" w:sz="0" w:space="0" w:color="auto"/>
        <w:left w:val="none" w:sz="0" w:space="0" w:color="auto"/>
        <w:bottom w:val="none" w:sz="0" w:space="0" w:color="auto"/>
        <w:right w:val="none" w:sz="0" w:space="0" w:color="auto"/>
      </w:divBdr>
    </w:div>
    <w:div w:id="840972839">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79826217">
      <w:bodyDiv w:val="1"/>
      <w:marLeft w:val="0"/>
      <w:marRight w:val="0"/>
      <w:marTop w:val="0"/>
      <w:marBottom w:val="0"/>
      <w:divBdr>
        <w:top w:val="none" w:sz="0" w:space="0" w:color="auto"/>
        <w:left w:val="none" w:sz="0" w:space="0" w:color="auto"/>
        <w:bottom w:val="none" w:sz="0" w:space="0" w:color="auto"/>
        <w:right w:val="none" w:sz="0" w:space="0" w:color="auto"/>
      </w:divBdr>
    </w:div>
    <w:div w:id="882785915">
      <w:bodyDiv w:val="1"/>
      <w:marLeft w:val="0"/>
      <w:marRight w:val="0"/>
      <w:marTop w:val="0"/>
      <w:marBottom w:val="0"/>
      <w:divBdr>
        <w:top w:val="none" w:sz="0" w:space="0" w:color="auto"/>
        <w:left w:val="none" w:sz="0" w:space="0" w:color="auto"/>
        <w:bottom w:val="none" w:sz="0" w:space="0" w:color="auto"/>
        <w:right w:val="none" w:sz="0" w:space="0" w:color="auto"/>
      </w:divBdr>
    </w:div>
    <w:div w:id="88290373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667">
      <w:bodyDiv w:val="1"/>
      <w:marLeft w:val="0"/>
      <w:marRight w:val="0"/>
      <w:marTop w:val="0"/>
      <w:marBottom w:val="0"/>
      <w:divBdr>
        <w:top w:val="none" w:sz="0" w:space="0" w:color="auto"/>
        <w:left w:val="none" w:sz="0" w:space="0" w:color="auto"/>
        <w:bottom w:val="none" w:sz="0" w:space="0" w:color="auto"/>
        <w:right w:val="none" w:sz="0" w:space="0" w:color="auto"/>
      </w:divBdr>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1673049">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702683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6736631">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002118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0429816">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9152">
      <w:bodyDiv w:val="1"/>
      <w:marLeft w:val="0"/>
      <w:marRight w:val="0"/>
      <w:marTop w:val="0"/>
      <w:marBottom w:val="0"/>
      <w:divBdr>
        <w:top w:val="none" w:sz="0" w:space="0" w:color="auto"/>
        <w:left w:val="none" w:sz="0" w:space="0" w:color="auto"/>
        <w:bottom w:val="none" w:sz="0" w:space="0" w:color="auto"/>
        <w:right w:val="none" w:sz="0" w:space="0" w:color="auto"/>
      </w:divBdr>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84187911">
      <w:bodyDiv w:val="1"/>
      <w:marLeft w:val="0"/>
      <w:marRight w:val="0"/>
      <w:marTop w:val="0"/>
      <w:marBottom w:val="0"/>
      <w:divBdr>
        <w:top w:val="none" w:sz="0" w:space="0" w:color="auto"/>
        <w:left w:val="none" w:sz="0" w:space="0" w:color="auto"/>
        <w:bottom w:val="none" w:sz="0" w:space="0" w:color="auto"/>
        <w:right w:val="none" w:sz="0" w:space="0" w:color="auto"/>
      </w:divBdr>
    </w:div>
    <w:div w:id="1090545810">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24809999">
      <w:bodyDiv w:val="1"/>
      <w:marLeft w:val="0"/>
      <w:marRight w:val="0"/>
      <w:marTop w:val="0"/>
      <w:marBottom w:val="0"/>
      <w:divBdr>
        <w:top w:val="none" w:sz="0" w:space="0" w:color="auto"/>
        <w:left w:val="none" w:sz="0" w:space="0" w:color="auto"/>
        <w:bottom w:val="none" w:sz="0" w:space="0" w:color="auto"/>
        <w:right w:val="none" w:sz="0" w:space="0" w:color="auto"/>
      </w:divBdr>
    </w:div>
    <w:div w:id="1131094754">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55494409">
      <w:bodyDiv w:val="1"/>
      <w:marLeft w:val="120"/>
      <w:marRight w:val="120"/>
      <w:marTop w:val="0"/>
      <w:marBottom w:val="0"/>
      <w:divBdr>
        <w:top w:val="none" w:sz="0" w:space="0" w:color="auto"/>
        <w:left w:val="none" w:sz="0" w:space="0" w:color="auto"/>
        <w:bottom w:val="none" w:sz="0" w:space="0" w:color="auto"/>
        <w:right w:val="none" w:sz="0" w:space="0" w:color="auto"/>
      </w:divBdr>
      <w:divsChild>
        <w:div w:id="1795169801">
          <w:marLeft w:val="0"/>
          <w:marRight w:val="0"/>
          <w:marTop w:val="0"/>
          <w:marBottom w:val="0"/>
          <w:divBdr>
            <w:top w:val="none" w:sz="0" w:space="0" w:color="auto"/>
            <w:left w:val="none" w:sz="0" w:space="0" w:color="auto"/>
            <w:bottom w:val="none" w:sz="0" w:space="0" w:color="auto"/>
            <w:right w:val="none" w:sz="0" w:space="0" w:color="auto"/>
          </w:divBdr>
          <w:divsChild>
            <w:div w:id="7444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79156001">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4172825">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296144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2857304">
      <w:bodyDiv w:val="1"/>
      <w:marLeft w:val="0"/>
      <w:marRight w:val="0"/>
      <w:marTop w:val="0"/>
      <w:marBottom w:val="0"/>
      <w:divBdr>
        <w:top w:val="none" w:sz="0" w:space="0" w:color="auto"/>
        <w:left w:val="none" w:sz="0" w:space="0" w:color="auto"/>
        <w:bottom w:val="none" w:sz="0" w:space="0" w:color="auto"/>
        <w:right w:val="none" w:sz="0" w:space="0" w:color="auto"/>
      </w:divBdr>
      <w:divsChild>
        <w:div w:id="1182890772">
          <w:marLeft w:val="0"/>
          <w:marRight w:val="0"/>
          <w:marTop w:val="0"/>
          <w:marBottom w:val="0"/>
          <w:divBdr>
            <w:top w:val="none" w:sz="0" w:space="0" w:color="auto"/>
            <w:left w:val="none" w:sz="0" w:space="0" w:color="auto"/>
            <w:bottom w:val="none" w:sz="0" w:space="0" w:color="auto"/>
            <w:right w:val="none" w:sz="0" w:space="0" w:color="auto"/>
          </w:divBdr>
          <w:divsChild>
            <w:div w:id="1540359373">
              <w:marLeft w:val="0"/>
              <w:marRight w:val="0"/>
              <w:marTop w:val="0"/>
              <w:marBottom w:val="0"/>
              <w:divBdr>
                <w:top w:val="none" w:sz="0" w:space="0" w:color="auto"/>
                <w:left w:val="none" w:sz="0" w:space="0" w:color="auto"/>
                <w:bottom w:val="none" w:sz="0" w:space="0" w:color="auto"/>
                <w:right w:val="none" w:sz="0" w:space="0" w:color="auto"/>
              </w:divBdr>
              <w:divsChild>
                <w:div w:id="1622344863">
                  <w:marLeft w:val="0"/>
                  <w:marRight w:val="0"/>
                  <w:marTop w:val="0"/>
                  <w:marBottom w:val="0"/>
                  <w:divBdr>
                    <w:top w:val="none" w:sz="0" w:space="0" w:color="auto"/>
                    <w:left w:val="none" w:sz="0" w:space="0" w:color="auto"/>
                    <w:bottom w:val="none" w:sz="0" w:space="0" w:color="auto"/>
                    <w:right w:val="none" w:sz="0" w:space="0" w:color="auto"/>
                  </w:divBdr>
                  <w:divsChild>
                    <w:div w:id="919414242">
                      <w:marLeft w:val="0"/>
                      <w:marRight w:val="0"/>
                      <w:marTop w:val="0"/>
                      <w:marBottom w:val="0"/>
                      <w:divBdr>
                        <w:top w:val="none" w:sz="0" w:space="0" w:color="auto"/>
                        <w:left w:val="none" w:sz="0" w:space="0" w:color="auto"/>
                        <w:bottom w:val="none" w:sz="0" w:space="0" w:color="auto"/>
                        <w:right w:val="none" w:sz="0" w:space="0" w:color="auto"/>
                      </w:divBdr>
                      <w:divsChild>
                        <w:div w:id="660430959">
                          <w:marLeft w:val="0"/>
                          <w:marRight w:val="0"/>
                          <w:marTop w:val="0"/>
                          <w:marBottom w:val="210"/>
                          <w:divBdr>
                            <w:top w:val="none" w:sz="0" w:space="0" w:color="auto"/>
                            <w:left w:val="none" w:sz="0" w:space="0" w:color="auto"/>
                            <w:bottom w:val="none" w:sz="0" w:space="0" w:color="auto"/>
                            <w:right w:val="none" w:sz="0" w:space="0" w:color="auto"/>
                          </w:divBdr>
                          <w:divsChild>
                            <w:div w:id="1482113173">
                              <w:marLeft w:val="0"/>
                              <w:marRight w:val="0"/>
                              <w:marTop w:val="0"/>
                              <w:marBottom w:val="0"/>
                              <w:divBdr>
                                <w:top w:val="single" w:sz="6" w:space="7" w:color="E3E3E3"/>
                                <w:left w:val="single" w:sz="6" w:space="7" w:color="E3E3E3"/>
                                <w:bottom w:val="single" w:sz="6" w:space="7" w:color="E0E0E0"/>
                                <w:right w:val="single" w:sz="6" w:space="7" w:color="ECECEC"/>
                              </w:divBdr>
                              <w:divsChild>
                                <w:div w:id="11579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57012634">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0888729">
      <w:bodyDiv w:val="1"/>
      <w:marLeft w:val="120"/>
      <w:marRight w:val="120"/>
      <w:marTop w:val="0"/>
      <w:marBottom w:val="0"/>
      <w:divBdr>
        <w:top w:val="none" w:sz="0" w:space="0" w:color="auto"/>
        <w:left w:val="none" w:sz="0" w:space="0" w:color="auto"/>
        <w:bottom w:val="none" w:sz="0" w:space="0" w:color="auto"/>
        <w:right w:val="none" w:sz="0" w:space="0" w:color="auto"/>
      </w:divBdr>
      <w:divsChild>
        <w:div w:id="1873423695">
          <w:marLeft w:val="0"/>
          <w:marRight w:val="0"/>
          <w:marTop w:val="0"/>
          <w:marBottom w:val="0"/>
          <w:divBdr>
            <w:top w:val="none" w:sz="0" w:space="0" w:color="auto"/>
            <w:left w:val="none" w:sz="0" w:space="0" w:color="auto"/>
            <w:bottom w:val="none" w:sz="0" w:space="0" w:color="auto"/>
            <w:right w:val="none" w:sz="0" w:space="0" w:color="auto"/>
          </w:divBdr>
          <w:divsChild>
            <w:div w:id="3771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09079">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80794625">
      <w:bodyDiv w:val="1"/>
      <w:marLeft w:val="0"/>
      <w:marRight w:val="0"/>
      <w:marTop w:val="0"/>
      <w:marBottom w:val="0"/>
      <w:divBdr>
        <w:top w:val="none" w:sz="0" w:space="0" w:color="auto"/>
        <w:left w:val="none" w:sz="0" w:space="0" w:color="auto"/>
        <w:bottom w:val="none" w:sz="0" w:space="0" w:color="auto"/>
        <w:right w:val="none" w:sz="0" w:space="0" w:color="auto"/>
      </w:divBdr>
    </w:div>
    <w:div w:id="1288203485">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2784359">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2951785">
      <w:bodyDiv w:val="1"/>
      <w:marLeft w:val="0"/>
      <w:marRight w:val="0"/>
      <w:marTop w:val="0"/>
      <w:marBottom w:val="0"/>
      <w:divBdr>
        <w:top w:val="none" w:sz="0" w:space="0" w:color="auto"/>
        <w:left w:val="none" w:sz="0" w:space="0" w:color="auto"/>
        <w:bottom w:val="none" w:sz="0" w:space="0" w:color="auto"/>
        <w:right w:val="none" w:sz="0" w:space="0" w:color="auto"/>
      </w:divBdr>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6202547">
      <w:bodyDiv w:val="1"/>
      <w:marLeft w:val="0"/>
      <w:marRight w:val="0"/>
      <w:marTop w:val="0"/>
      <w:marBottom w:val="0"/>
      <w:divBdr>
        <w:top w:val="none" w:sz="0" w:space="0" w:color="auto"/>
        <w:left w:val="none" w:sz="0" w:space="0" w:color="auto"/>
        <w:bottom w:val="none" w:sz="0" w:space="0" w:color="auto"/>
        <w:right w:val="none" w:sz="0" w:space="0" w:color="auto"/>
      </w:divBdr>
    </w:div>
    <w:div w:id="1327321601">
      <w:bodyDiv w:val="1"/>
      <w:marLeft w:val="0"/>
      <w:marRight w:val="0"/>
      <w:marTop w:val="0"/>
      <w:marBottom w:val="0"/>
      <w:divBdr>
        <w:top w:val="none" w:sz="0" w:space="0" w:color="auto"/>
        <w:left w:val="none" w:sz="0" w:space="0" w:color="auto"/>
        <w:bottom w:val="none" w:sz="0" w:space="0" w:color="auto"/>
        <w:right w:val="none" w:sz="0" w:space="0" w:color="auto"/>
      </w:divBdr>
      <w:divsChild>
        <w:div w:id="954867773">
          <w:marLeft w:val="0"/>
          <w:marRight w:val="0"/>
          <w:marTop w:val="0"/>
          <w:marBottom w:val="0"/>
          <w:divBdr>
            <w:top w:val="none" w:sz="0" w:space="0" w:color="auto"/>
            <w:left w:val="none" w:sz="0" w:space="0" w:color="auto"/>
            <w:bottom w:val="none" w:sz="0" w:space="0" w:color="auto"/>
            <w:right w:val="none" w:sz="0" w:space="0" w:color="auto"/>
          </w:divBdr>
          <w:divsChild>
            <w:div w:id="1792477810">
              <w:marLeft w:val="0"/>
              <w:marRight w:val="0"/>
              <w:marTop w:val="0"/>
              <w:marBottom w:val="0"/>
              <w:divBdr>
                <w:top w:val="none" w:sz="0" w:space="0" w:color="auto"/>
                <w:left w:val="none" w:sz="0" w:space="0" w:color="auto"/>
                <w:bottom w:val="none" w:sz="0" w:space="0" w:color="auto"/>
                <w:right w:val="none" w:sz="0" w:space="0" w:color="auto"/>
              </w:divBdr>
              <w:divsChild>
                <w:div w:id="1235120739">
                  <w:marLeft w:val="0"/>
                  <w:marRight w:val="0"/>
                  <w:marTop w:val="0"/>
                  <w:marBottom w:val="0"/>
                  <w:divBdr>
                    <w:top w:val="none" w:sz="0" w:space="0" w:color="auto"/>
                    <w:left w:val="none" w:sz="0" w:space="0" w:color="auto"/>
                    <w:bottom w:val="none" w:sz="0" w:space="0" w:color="auto"/>
                    <w:right w:val="none" w:sz="0" w:space="0" w:color="auto"/>
                  </w:divBdr>
                  <w:divsChild>
                    <w:div w:id="945959981">
                      <w:marLeft w:val="0"/>
                      <w:marRight w:val="0"/>
                      <w:marTop w:val="0"/>
                      <w:marBottom w:val="0"/>
                      <w:divBdr>
                        <w:top w:val="none" w:sz="0" w:space="0" w:color="auto"/>
                        <w:left w:val="none" w:sz="0" w:space="0" w:color="auto"/>
                        <w:bottom w:val="none" w:sz="0" w:space="0" w:color="auto"/>
                        <w:right w:val="none" w:sz="0" w:space="0" w:color="auto"/>
                      </w:divBdr>
                      <w:divsChild>
                        <w:div w:id="142881638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399790808">
      <w:bodyDiv w:val="1"/>
      <w:marLeft w:val="0"/>
      <w:marRight w:val="0"/>
      <w:marTop w:val="0"/>
      <w:marBottom w:val="0"/>
      <w:divBdr>
        <w:top w:val="none" w:sz="0" w:space="0" w:color="auto"/>
        <w:left w:val="none" w:sz="0" w:space="0" w:color="auto"/>
        <w:bottom w:val="none" w:sz="0" w:space="0" w:color="auto"/>
        <w:right w:val="none" w:sz="0" w:space="0" w:color="auto"/>
      </w:divBdr>
      <w:divsChild>
        <w:div w:id="1575359051">
          <w:marLeft w:val="0"/>
          <w:marRight w:val="0"/>
          <w:marTop w:val="0"/>
          <w:marBottom w:val="0"/>
          <w:divBdr>
            <w:top w:val="none" w:sz="0" w:space="0" w:color="auto"/>
            <w:left w:val="none" w:sz="0" w:space="0" w:color="auto"/>
            <w:bottom w:val="none" w:sz="0" w:space="0" w:color="auto"/>
            <w:right w:val="none" w:sz="0" w:space="0" w:color="auto"/>
          </w:divBdr>
          <w:divsChild>
            <w:div w:id="1558784436">
              <w:marLeft w:val="0"/>
              <w:marRight w:val="0"/>
              <w:marTop w:val="0"/>
              <w:marBottom w:val="0"/>
              <w:divBdr>
                <w:top w:val="none" w:sz="0" w:space="0" w:color="auto"/>
                <w:left w:val="none" w:sz="0" w:space="0" w:color="auto"/>
                <w:bottom w:val="none" w:sz="0" w:space="0" w:color="auto"/>
                <w:right w:val="none" w:sz="0" w:space="0" w:color="auto"/>
              </w:divBdr>
              <w:divsChild>
                <w:div w:id="784272367">
                  <w:marLeft w:val="0"/>
                  <w:marRight w:val="0"/>
                  <w:marTop w:val="0"/>
                  <w:marBottom w:val="0"/>
                  <w:divBdr>
                    <w:top w:val="none" w:sz="0" w:space="0" w:color="auto"/>
                    <w:left w:val="none" w:sz="0" w:space="0" w:color="auto"/>
                    <w:bottom w:val="none" w:sz="0" w:space="0" w:color="auto"/>
                    <w:right w:val="none" w:sz="0" w:space="0" w:color="auto"/>
                  </w:divBdr>
                  <w:divsChild>
                    <w:div w:id="1575309846">
                      <w:marLeft w:val="0"/>
                      <w:marRight w:val="0"/>
                      <w:marTop w:val="0"/>
                      <w:marBottom w:val="0"/>
                      <w:divBdr>
                        <w:top w:val="none" w:sz="0" w:space="0" w:color="auto"/>
                        <w:left w:val="none" w:sz="0" w:space="0" w:color="auto"/>
                        <w:bottom w:val="none" w:sz="0" w:space="0" w:color="auto"/>
                        <w:right w:val="none" w:sz="0" w:space="0" w:color="auto"/>
                      </w:divBdr>
                      <w:divsChild>
                        <w:div w:id="1594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3330329">
      <w:bodyDiv w:val="1"/>
      <w:marLeft w:val="0"/>
      <w:marRight w:val="0"/>
      <w:marTop w:val="0"/>
      <w:marBottom w:val="0"/>
      <w:divBdr>
        <w:top w:val="none" w:sz="0" w:space="0" w:color="auto"/>
        <w:left w:val="none" w:sz="0" w:space="0" w:color="auto"/>
        <w:bottom w:val="none" w:sz="0" w:space="0" w:color="auto"/>
        <w:right w:val="none" w:sz="0" w:space="0" w:color="auto"/>
      </w:divBdr>
    </w:div>
    <w:div w:id="1405571929">
      <w:bodyDiv w:val="1"/>
      <w:marLeft w:val="0"/>
      <w:marRight w:val="0"/>
      <w:marTop w:val="0"/>
      <w:marBottom w:val="0"/>
      <w:divBdr>
        <w:top w:val="none" w:sz="0" w:space="0" w:color="auto"/>
        <w:left w:val="none" w:sz="0" w:space="0" w:color="auto"/>
        <w:bottom w:val="none" w:sz="0" w:space="0" w:color="auto"/>
        <w:right w:val="none" w:sz="0" w:space="0" w:color="auto"/>
      </w:divBdr>
    </w:div>
    <w:div w:id="140602487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0905646">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2821018">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80919076">
      <w:bodyDiv w:val="1"/>
      <w:marLeft w:val="0"/>
      <w:marRight w:val="0"/>
      <w:marTop w:val="0"/>
      <w:marBottom w:val="0"/>
      <w:divBdr>
        <w:top w:val="none" w:sz="0" w:space="0" w:color="auto"/>
        <w:left w:val="none" w:sz="0" w:space="0" w:color="auto"/>
        <w:bottom w:val="none" w:sz="0" w:space="0" w:color="auto"/>
        <w:right w:val="none" w:sz="0" w:space="0" w:color="auto"/>
      </w:divBdr>
    </w:div>
    <w:div w:id="1481998273">
      <w:bodyDiv w:val="1"/>
      <w:marLeft w:val="0"/>
      <w:marRight w:val="0"/>
      <w:marTop w:val="0"/>
      <w:marBottom w:val="0"/>
      <w:divBdr>
        <w:top w:val="none" w:sz="0" w:space="0" w:color="auto"/>
        <w:left w:val="none" w:sz="0" w:space="0" w:color="auto"/>
        <w:bottom w:val="none" w:sz="0" w:space="0" w:color="auto"/>
        <w:right w:val="none" w:sz="0" w:space="0" w:color="auto"/>
      </w:divBdr>
    </w:div>
    <w:div w:id="1484277337">
      <w:bodyDiv w:val="1"/>
      <w:marLeft w:val="0"/>
      <w:marRight w:val="0"/>
      <w:marTop w:val="0"/>
      <w:marBottom w:val="0"/>
      <w:divBdr>
        <w:top w:val="none" w:sz="0" w:space="0" w:color="auto"/>
        <w:left w:val="none" w:sz="0" w:space="0" w:color="auto"/>
        <w:bottom w:val="none" w:sz="0" w:space="0" w:color="auto"/>
        <w:right w:val="none" w:sz="0" w:space="0" w:color="auto"/>
      </w:divBdr>
      <w:divsChild>
        <w:div w:id="456218302">
          <w:marLeft w:val="0"/>
          <w:marRight w:val="0"/>
          <w:marTop w:val="0"/>
          <w:marBottom w:val="0"/>
          <w:divBdr>
            <w:top w:val="none" w:sz="0" w:space="0" w:color="auto"/>
            <w:left w:val="none" w:sz="0" w:space="0" w:color="auto"/>
            <w:bottom w:val="none" w:sz="0" w:space="0" w:color="auto"/>
            <w:right w:val="none" w:sz="0" w:space="0" w:color="auto"/>
          </w:divBdr>
          <w:divsChild>
            <w:div w:id="882062750">
              <w:marLeft w:val="0"/>
              <w:marRight w:val="0"/>
              <w:marTop w:val="0"/>
              <w:marBottom w:val="0"/>
              <w:divBdr>
                <w:top w:val="none" w:sz="0" w:space="0" w:color="auto"/>
                <w:left w:val="none" w:sz="0" w:space="0" w:color="auto"/>
                <w:bottom w:val="none" w:sz="0" w:space="0" w:color="auto"/>
                <w:right w:val="none" w:sz="0" w:space="0" w:color="auto"/>
              </w:divBdr>
              <w:divsChild>
                <w:div w:id="89667683">
                  <w:marLeft w:val="0"/>
                  <w:marRight w:val="0"/>
                  <w:marTop w:val="0"/>
                  <w:marBottom w:val="0"/>
                  <w:divBdr>
                    <w:top w:val="none" w:sz="0" w:space="0" w:color="auto"/>
                    <w:left w:val="none" w:sz="0" w:space="0" w:color="auto"/>
                    <w:bottom w:val="none" w:sz="0" w:space="0" w:color="auto"/>
                    <w:right w:val="none" w:sz="0" w:space="0" w:color="auto"/>
                  </w:divBdr>
                  <w:divsChild>
                    <w:div w:id="1795975262">
                      <w:marLeft w:val="0"/>
                      <w:marRight w:val="0"/>
                      <w:marTop w:val="0"/>
                      <w:marBottom w:val="0"/>
                      <w:divBdr>
                        <w:top w:val="none" w:sz="0" w:space="0" w:color="auto"/>
                        <w:left w:val="none" w:sz="0" w:space="0" w:color="auto"/>
                        <w:bottom w:val="none" w:sz="0" w:space="0" w:color="auto"/>
                        <w:right w:val="none" w:sz="0" w:space="0" w:color="auto"/>
                      </w:divBdr>
                      <w:divsChild>
                        <w:div w:id="8412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236259">
      <w:bodyDiv w:val="1"/>
      <w:marLeft w:val="120"/>
      <w:marRight w:val="120"/>
      <w:marTop w:val="0"/>
      <w:marBottom w:val="0"/>
      <w:divBdr>
        <w:top w:val="none" w:sz="0" w:space="0" w:color="auto"/>
        <w:left w:val="none" w:sz="0" w:space="0" w:color="auto"/>
        <w:bottom w:val="none" w:sz="0" w:space="0" w:color="auto"/>
        <w:right w:val="none" w:sz="0" w:space="0" w:color="auto"/>
      </w:divBdr>
      <w:divsChild>
        <w:div w:id="1448356899">
          <w:marLeft w:val="0"/>
          <w:marRight w:val="0"/>
          <w:marTop w:val="0"/>
          <w:marBottom w:val="0"/>
          <w:divBdr>
            <w:top w:val="none" w:sz="0" w:space="0" w:color="auto"/>
            <w:left w:val="none" w:sz="0" w:space="0" w:color="auto"/>
            <w:bottom w:val="none" w:sz="0" w:space="0" w:color="auto"/>
            <w:right w:val="none" w:sz="0" w:space="0" w:color="auto"/>
          </w:divBdr>
          <w:divsChild>
            <w:div w:id="12555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09826012">
      <w:bodyDiv w:val="1"/>
      <w:marLeft w:val="0"/>
      <w:marRight w:val="0"/>
      <w:marTop w:val="0"/>
      <w:marBottom w:val="0"/>
      <w:divBdr>
        <w:top w:val="none" w:sz="0" w:space="0" w:color="auto"/>
        <w:left w:val="none" w:sz="0" w:space="0" w:color="auto"/>
        <w:bottom w:val="none" w:sz="0" w:space="0" w:color="auto"/>
        <w:right w:val="none" w:sz="0" w:space="0" w:color="auto"/>
      </w:divBdr>
    </w:div>
    <w:div w:id="1515337113">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27523407">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35196032">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6236491">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0893791">
      <w:bodyDiv w:val="1"/>
      <w:marLeft w:val="120"/>
      <w:marRight w:val="120"/>
      <w:marTop w:val="0"/>
      <w:marBottom w:val="0"/>
      <w:divBdr>
        <w:top w:val="none" w:sz="0" w:space="0" w:color="auto"/>
        <w:left w:val="none" w:sz="0" w:space="0" w:color="auto"/>
        <w:bottom w:val="none" w:sz="0" w:space="0" w:color="auto"/>
        <w:right w:val="none" w:sz="0" w:space="0" w:color="auto"/>
      </w:divBdr>
      <w:divsChild>
        <w:div w:id="365714174">
          <w:marLeft w:val="0"/>
          <w:marRight w:val="0"/>
          <w:marTop w:val="0"/>
          <w:marBottom w:val="0"/>
          <w:divBdr>
            <w:top w:val="none" w:sz="0" w:space="0" w:color="auto"/>
            <w:left w:val="none" w:sz="0" w:space="0" w:color="auto"/>
            <w:bottom w:val="none" w:sz="0" w:space="0" w:color="auto"/>
            <w:right w:val="none" w:sz="0" w:space="0" w:color="auto"/>
          </w:divBdr>
          <w:divsChild>
            <w:div w:id="2097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2594371">
      <w:bodyDiv w:val="1"/>
      <w:marLeft w:val="0"/>
      <w:marRight w:val="0"/>
      <w:marTop w:val="0"/>
      <w:marBottom w:val="0"/>
      <w:divBdr>
        <w:top w:val="none" w:sz="0" w:space="0" w:color="auto"/>
        <w:left w:val="none" w:sz="0" w:space="0" w:color="auto"/>
        <w:bottom w:val="none" w:sz="0" w:space="0" w:color="auto"/>
        <w:right w:val="none" w:sz="0" w:space="0" w:color="auto"/>
      </w:divBdr>
    </w:div>
    <w:div w:id="1562784636">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8372966">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599680975">
      <w:bodyDiv w:val="1"/>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4801083">
      <w:bodyDiv w:val="1"/>
      <w:marLeft w:val="0"/>
      <w:marRight w:val="0"/>
      <w:marTop w:val="0"/>
      <w:marBottom w:val="0"/>
      <w:divBdr>
        <w:top w:val="none" w:sz="0" w:space="0" w:color="auto"/>
        <w:left w:val="none" w:sz="0" w:space="0" w:color="auto"/>
        <w:bottom w:val="none" w:sz="0" w:space="0" w:color="auto"/>
        <w:right w:val="none" w:sz="0" w:space="0" w:color="auto"/>
      </w:divBdr>
    </w:div>
    <w:div w:id="1607154947">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6037742">
      <w:bodyDiv w:val="1"/>
      <w:marLeft w:val="0"/>
      <w:marRight w:val="0"/>
      <w:marTop w:val="0"/>
      <w:marBottom w:val="0"/>
      <w:divBdr>
        <w:top w:val="none" w:sz="0" w:space="0" w:color="auto"/>
        <w:left w:val="none" w:sz="0" w:space="0" w:color="auto"/>
        <w:bottom w:val="none" w:sz="0" w:space="0" w:color="auto"/>
        <w:right w:val="none" w:sz="0" w:space="0" w:color="auto"/>
      </w:divBdr>
      <w:divsChild>
        <w:div w:id="2040355058">
          <w:marLeft w:val="0"/>
          <w:marRight w:val="0"/>
          <w:marTop w:val="0"/>
          <w:marBottom w:val="0"/>
          <w:divBdr>
            <w:top w:val="none" w:sz="0" w:space="0" w:color="auto"/>
            <w:left w:val="none" w:sz="0" w:space="0" w:color="auto"/>
            <w:bottom w:val="none" w:sz="0" w:space="0" w:color="auto"/>
            <w:right w:val="none" w:sz="0" w:space="0" w:color="auto"/>
          </w:divBdr>
          <w:divsChild>
            <w:div w:id="1251508175">
              <w:marLeft w:val="0"/>
              <w:marRight w:val="0"/>
              <w:marTop w:val="0"/>
              <w:marBottom w:val="0"/>
              <w:divBdr>
                <w:top w:val="none" w:sz="0" w:space="0" w:color="auto"/>
                <w:left w:val="none" w:sz="0" w:space="0" w:color="auto"/>
                <w:bottom w:val="none" w:sz="0" w:space="0" w:color="auto"/>
                <w:right w:val="none" w:sz="0" w:space="0" w:color="auto"/>
              </w:divBdr>
              <w:divsChild>
                <w:div w:id="802427096">
                  <w:marLeft w:val="0"/>
                  <w:marRight w:val="0"/>
                  <w:marTop w:val="0"/>
                  <w:marBottom w:val="0"/>
                  <w:divBdr>
                    <w:top w:val="none" w:sz="0" w:space="0" w:color="auto"/>
                    <w:left w:val="none" w:sz="0" w:space="0" w:color="auto"/>
                    <w:bottom w:val="none" w:sz="0" w:space="0" w:color="auto"/>
                    <w:right w:val="none" w:sz="0" w:space="0" w:color="auto"/>
                  </w:divBdr>
                  <w:divsChild>
                    <w:div w:id="711922670">
                      <w:marLeft w:val="0"/>
                      <w:marRight w:val="0"/>
                      <w:marTop w:val="0"/>
                      <w:marBottom w:val="0"/>
                      <w:divBdr>
                        <w:top w:val="none" w:sz="0" w:space="0" w:color="auto"/>
                        <w:left w:val="none" w:sz="0" w:space="0" w:color="auto"/>
                        <w:bottom w:val="none" w:sz="0" w:space="0" w:color="auto"/>
                        <w:right w:val="none" w:sz="0" w:space="0" w:color="auto"/>
                      </w:divBdr>
                      <w:divsChild>
                        <w:div w:id="12797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271084">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43585120">
      <w:bodyDiv w:val="1"/>
      <w:marLeft w:val="0"/>
      <w:marRight w:val="0"/>
      <w:marTop w:val="0"/>
      <w:marBottom w:val="0"/>
      <w:divBdr>
        <w:top w:val="none" w:sz="0" w:space="0" w:color="auto"/>
        <w:left w:val="none" w:sz="0" w:space="0" w:color="auto"/>
        <w:bottom w:val="none" w:sz="0" w:space="0" w:color="auto"/>
        <w:right w:val="none" w:sz="0" w:space="0" w:color="auto"/>
      </w:divBdr>
    </w:div>
    <w:div w:id="16500181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67130357">
      <w:bodyDiv w:val="1"/>
      <w:marLeft w:val="0"/>
      <w:marRight w:val="0"/>
      <w:marTop w:val="0"/>
      <w:marBottom w:val="0"/>
      <w:divBdr>
        <w:top w:val="none" w:sz="0" w:space="0" w:color="auto"/>
        <w:left w:val="none" w:sz="0" w:space="0" w:color="auto"/>
        <w:bottom w:val="none" w:sz="0" w:space="0" w:color="auto"/>
        <w:right w:val="none" w:sz="0" w:space="0" w:color="auto"/>
      </w:divBdr>
    </w:div>
    <w:div w:id="1670012802">
      <w:bodyDiv w:val="1"/>
      <w:marLeft w:val="120"/>
      <w:marRight w:val="120"/>
      <w:marTop w:val="0"/>
      <w:marBottom w:val="0"/>
      <w:divBdr>
        <w:top w:val="none" w:sz="0" w:space="0" w:color="auto"/>
        <w:left w:val="none" w:sz="0" w:space="0" w:color="auto"/>
        <w:bottom w:val="none" w:sz="0" w:space="0" w:color="auto"/>
        <w:right w:val="none" w:sz="0" w:space="0" w:color="auto"/>
      </w:divBdr>
      <w:divsChild>
        <w:div w:id="1457946118">
          <w:marLeft w:val="0"/>
          <w:marRight w:val="0"/>
          <w:marTop w:val="0"/>
          <w:marBottom w:val="0"/>
          <w:divBdr>
            <w:top w:val="none" w:sz="0" w:space="0" w:color="auto"/>
            <w:left w:val="none" w:sz="0" w:space="0" w:color="auto"/>
            <w:bottom w:val="none" w:sz="0" w:space="0" w:color="auto"/>
            <w:right w:val="none" w:sz="0" w:space="0" w:color="auto"/>
          </w:divBdr>
          <w:divsChild>
            <w:div w:id="1555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696230831">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17703288">
      <w:bodyDiv w:val="1"/>
      <w:marLeft w:val="0"/>
      <w:marRight w:val="0"/>
      <w:marTop w:val="0"/>
      <w:marBottom w:val="0"/>
      <w:divBdr>
        <w:top w:val="none" w:sz="0" w:space="0" w:color="auto"/>
        <w:left w:val="none" w:sz="0" w:space="0" w:color="auto"/>
        <w:bottom w:val="none" w:sz="0" w:space="0" w:color="auto"/>
        <w:right w:val="none" w:sz="0" w:space="0" w:color="auto"/>
      </w:divBdr>
    </w:div>
    <w:div w:id="1730878410">
      <w:bodyDiv w:val="1"/>
      <w:marLeft w:val="0"/>
      <w:marRight w:val="0"/>
      <w:marTop w:val="0"/>
      <w:marBottom w:val="0"/>
      <w:divBdr>
        <w:top w:val="none" w:sz="0" w:space="0" w:color="auto"/>
        <w:left w:val="none" w:sz="0" w:space="0" w:color="auto"/>
        <w:bottom w:val="none" w:sz="0" w:space="0" w:color="auto"/>
        <w:right w:val="none" w:sz="0" w:space="0" w:color="auto"/>
      </w:divBdr>
    </w:div>
    <w:div w:id="1738015120">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88022">
      <w:bodyDiv w:val="1"/>
      <w:marLeft w:val="120"/>
      <w:marRight w:val="120"/>
      <w:marTop w:val="0"/>
      <w:marBottom w:val="0"/>
      <w:divBdr>
        <w:top w:val="none" w:sz="0" w:space="0" w:color="auto"/>
        <w:left w:val="none" w:sz="0" w:space="0" w:color="auto"/>
        <w:bottom w:val="none" w:sz="0" w:space="0" w:color="auto"/>
        <w:right w:val="none" w:sz="0" w:space="0" w:color="auto"/>
      </w:divBdr>
      <w:divsChild>
        <w:div w:id="2040086318">
          <w:marLeft w:val="0"/>
          <w:marRight w:val="0"/>
          <w:marTop w:val="0"/>
          <w:marBottom w:val="0"/>
          <w:divBdr>
            <w:top w:val="none" w:sz="0" w:space="0" w:color="auto"/>
            <w:left w:val="none" w:sz="0" w:space="0" w:color="auto"/>
            <w:bottom w:val="none" w:sz="0" w:space="0" w:color="auto"/>
            <w:right w:val="none" w:sz="0" w:space="0" w:color="auto"/>
          </w:divBdr>
          <w:divsChild>
            <w:div w:id="1298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6765570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5247791">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1625991">
      <w:bodyDiv w:val="1"/>
      <w:marLeft w:val="120"/>
      <w:marRight w:val="120"/>
      <w:marTop w:val="0"/>
      <w:marBottom w:val="0"/>
      <w:divBdr>
        <w:top w:val="none" w:sz="0" w:space="0" w:color="auto"/>
        <w:left w:val="none" w:sz="0" w:space="0" w:color="auto"/>
        <w:bottom w:val="none" w:sz="0" w:space="0" w:color="auto"/>
        <w:right w:val="none" w:sz="0" w:space="0" w:color="auto"/>
      </w:divBdr>
      <w:divsChild>
        <w:div w:id="511723771">
          <w:marLeft w:val="0"/>
          <w:marRight w:val="0"/>
          <w:marTop w:val="0"/>
          <w:marBottom w:val="0"/>
          <w:divBdr>
            <w:top w:val="none" w:sz="0" w:space="0" w:color="auto"/>
            <w:left w:val="none" w:sz="0" w:space="0" w:color="auto"/>
            <w:bottom w:val="none" w:sz="0" w:space="0" w:color="auto"/>
            <w:right w:val="none" w:sz="0" w:space="0" w:color="auto"/>
          </w:divBdr>
          <w:divsChild>
            <w:div w:id="681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65094216">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1670714">
      <w:bodyDiv w:val="1"/>
      <w:marLeft w:val="0"/>
      <w:marRight w:val="0"/>
      <w:marTop w:val="0"/>
      <w:marBottom w:val="0"/>
      <w:divBdr>
        <w:top w:val="none" w:sz="0" w:space="0" w:color="auto"/>
        <w:left w:val="none" w:sz="0" w:space="0" w:color="auto"/>
        <w:bottom w:val="none" w:sz="0" w:space="0" w:color="auto"/>
        <w:right w:val="none" w:sz="0" w:space="0" w:color="auto"/>
      </w:divBdr>
    </w:div>
    <w:div w:id="1883513166">
      <w:bodyDiv w:val="1"/>
      <w:marLeft w:val="120"/>
      <w:marRight w:val="120"/>
      <w:marTop w:val="0"/>
      <w:marBottom w:val="0"/>
      <w:divBdr>
        <w:top w:val="none" w:sz="0" w:space="0" w:color="auto"/>
        <w:left w:val="none" w:sz="0" w:space="0" w:color="auto"/>
        <w:bottom w:val="none" w:sz="0" w:space="0" w:color="auto"/>
        <w:right w:val="none" w:sz="0" w:space="0" w:color="auto"/>
      </w:divBdr>
      <w:divsChild>
        <w:div w:id="2023317040">
          <w:marLeft w:val="0"/>
          <w:marRight w:val="0"/>
          <w:marTop w:val="0"/>
          <w:marBottom w:val="0"/>
          <w:divBdr>
            <w:top w:val="none" w:sz="0" w:space="0" w:color="auto"/>
            <w:left w:val="none" w:sz="0" w:space="0" w:color="auto"/>
            <w:bottom w:val="none" w:sz="0" w:space="0" w:color="auto"/>
            <w:right w:val="none" w:sz="0" w:space="0" w:color="auto"/>
          </w:divBdr>
          <w:divsChild>
            <w:div w:id="1638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4752213">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979883">
      <w:bodyDiv w:val="1"/>
      <w:marLeft w:val="120"/>
      <w:marRight w:val="120"/>
      <w:marTop w:val="0"/>
      <w:marBottom w:val="0"/>
      <w:divBdr>
        <w:top w:val="none" w:sz="0" w:space="0" w:color="auto"/>
        <w:left w:val="none" w:sz="0" w:space="0" w:color="auto"/>
        <w:bottom w:val="none" w:sz="0" w:space="0" w:color="auto"/>
        <w:right w:val="none" w:sz="0" w:space="0" w:color="auto"/>
      </w:divBdr>
      <w:divsChild>
        <w:div w:id="319579162">
          <w:marLeft w:val="0"/>
          <w:marRight w:val="0"/>
          <w:marTop w:val="0"/>
          <w:marBottom w:val="0"/>
          <w:divBdr>
            <w:top w:val="none" w:sz="0" w:space="0" w:color="auto"/>
            <w:left w:val="none" w:sz="0" w:space="0" w:color="auto"/>
            <w:bottom w:val="none" w:sz="0" w:space="0" w:color="auto"/>
            <w:right w:val="none" w:sz="0" w:space="0" w:color="auto"/>
          </w:divBdr>
          <w:divsChild>
            <w:div w:id="14164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19366696">
      <w:bodyDiv w:val="1"/>
      <w:marLeft w:val="0"/>
      <w:marRight w:val="0"/>
      <w:marTop w:val="0"/>
      <w:marBottom w:val="0"/>
      <w:divBdr>
        <w:top w:val="none" w:sz="0" w:space="0" w:color="auto"/>
        <w:left w:val="none" w:sz="0" w:space="0" w:color="auto"/>
        <w:bottom w:val="none" w:sz="0" w:space="0" w:color="auto"/>
        <w:right w:val="none" w:sz="0" w:space="0" w:color="auto"/>
      </w:divBdr>
    </w:div>
    <w:div w:id="1920824704">
      <w:bodyDiv w:val="1"/>
      <w:marLeft w:val="120"/>
      <w:marRight w:val="120"/>
      <w:marTop w:val="0"/>
      <w:marBottom w:val="0"/>
      <w:divBdr>
        <w:top w:val="none" w:sz="0" w:space="0" w:color="auto"/>
        <w:left w:val="none" w:sz="0" w:space="0" w:color="auto"/>
        <w:bottom w:val="none" w:sz="0" w:space="0" w:color="auto"/>
        <w:right w:val="none" w:sz="0" w:space="0" w:color="auto"/>
      </w:divBdr>
      <w:divsChild>
        <w:div w:id="1516381917">
          <w:marLeft w:val="0"/>
          <w:marRight w:val="0"/>
          <w:marTop w:val="0"/>
          <w:marBottom w:val="0"/>
          <w:divBdr>
            <w:top w:val="none" w:sz="0" w:space="0" w:color="auto"/>
            <w:left w:val="none" w:sz="0" w:space="0" w:color="auto"/>
            <w:bottom w:val="none" w:sz="0" w:space="0" w:color="auto"/>
            <w:right w:val="none" w:sz="0" w:space="0" w:color="auto"/>
          </w:divBdr>
          <w:divsChild>
            <w:div w:id="199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37323919">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2488956">
      <w:bodyDiv w:val="1"/>
      <w:marLeft w:val="120"/>
      <w:marRight w:val="120"/>
      <w:marTop w:val="0"/>
      <w:marBottom w:val="0"/>
      <w:divBdr>
        <w:top w:val="none" w:sz="0" w:space="0" w:color="auto"/>
        <w:left w:val="none" w:sz="0" w:space="0" w:color="auto"/>
        <w:bottom w:val="none" w:sz="0" w:space="0" w:color="auto"/>
        <w:right w:val="none" w:sz="0" w:space="0" w:color="auto"/>
      </w:divBdr>
      <w:divsChild>
        <w:div w:id="1247766371">
          <w:marLeft w:val="0"/>
          <w:marRight w:val="0"/>
          <w:marTop w:val="0"/>
          <w:marBottom w:val="0"/>
          <w:divBdr>
            <w:top w:val="none" w:sz="0" w:space="0" w:color="auto"/>
            <w:left w:val="none" w:sz="0" w:space="0" w:color="auto"/>
            <w:bottom w:val="none" w:sz="0" w:space="0" w:color="auto"/>
            <w:right w:val="none" w:sz="0" w:space="0" w:color="auto"/>
          </w:divBdr>
          <w:divsChild>
            <w:div w:id="7249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0478476">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217084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686645">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1737378">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163386">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2997727">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7103495">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6736708">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4057548">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fund001.com/fund/519694/index.shtml" TargetMode="External"/><Relationship Id="rId18" Type="http://schemas.openxmlformats.org/officeDocument/2006/relationships/hyperlink" Target="http://www.fund001.com/fund/510010/index.shtml" TargetMode="External"/><Relationship Id="rId26" Type="http://schemas.openxmlformats.org/officeDocument/2006/relationships/hyperlink" Target="http://www.fund001.com/fund/519685/index.shtml" TargetMode="External"/><Relationship Id="rId39" Type="http://schemas.openxmlformats.org/officeDocument/2006/relationships/hyperlink" Target="http://www.fund001.com/fund/519732/index.shtml" TargetMode="External"/><Relationship Id="rId21" Type="http://schemas.openxmlformats.org/officeDocument/2006/relationships/hyperlink" Target="http://www.fund001.com/fund/519702/index.shtml" TargetMode="External"/><Relationship Id="rId34" Type="http://schemas.openxmlformats.org/officeDocument/2006/relationships/hyperlink" Target="http://www.fund001.com/fund/519725/index.shtml" TargetMode="External"/><Relationship Id="rId42" Type="http://schemas.openxmlformats.org/officeDocument/2006/relationships/hyperlink" Target="http://www.fund001.com/fund/519735/index.shtml" TargetMode="External"/><Relationship Id="rId47" Type="http://schemas.openxmlformats.org/officeDocument/2006/relationships/hyperlink" Target="http://www.fund001.com/fund/519745/index.shtml" TargetMode="External"/><Relationship Id="rId50" Type="http://schemas.openxmlformats.org/officeDocument/2006/relationships/hyperlink" Target="http://www.fund001.com/fund2015/164905/index.shtml" TargetMode="External"/><Relationship Id="rId55" Type="http://schemas.openxmlformats.org/officeDocument/2006/relationships/hyperlink" Target="http://www.fund001.com/fund/519756/index.shtml"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und001.com/fund/519696/index.shtml" TargetMode="External"/><Relationship Id="rId29" Type="http://schemas.openxmlformats.org/officeDocument/2006/relationships/hyperlink" Target="http://www.fund001.com/fund/519709/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fund/519690/index.shtml" TargetMode="External"/><Relationship Id="rId24" Type="http://schemas.openxmlformats.org/officeDocument/2006/relationships/hyperlink" Target="http://www.fund001.com/fund/159913/index.shtml" TargetMode="External"/><Relationship Id="rId32" Type="http://schemas.openxmlformats.org/officeDocument/2006/relationships/hyperlink" Target="http://www.fund001.com/fund/519720/index.shtml" TargetMode="External"/><Relationship Id="rId37" Type="http://schemas.openxmlformats.org/officeDocument/2006/relationships/hyperlink" Target="http://www.fund001.com/fund/519730/index.shtml" TargetMode="External"/><Relationship Id="rId40" Type="http://schemas.openxmlformats.org/officeDocument/2006/relationships/hyperlink" Target="http://www.fund001.com/fund/519729/index.shtml" TargetMode="External"/><Relationship Id="rId45" Type="http://schemas.openxmlformats.org/officeDocument/2006/relationships/hyperlink" Target="http://www.fund001.com/fund/519740/index.shtml" TargetMode="External"/><Relationship Id="rId53" Type="http://schemas.openxmlformats.org/officeDocument/2006/relationships/hyperlink" Target="http://www.fund001.com/fund/519753/index.shtml" TargetMode="External"/><Relationship Id="rId58" Type="http://schemas.openxmlformats.org/officeDocument/2006/relationships/hyperlink" Target="http://www.fund001.com/fund/519714/index.shtml"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und001.com/fund/519682/index.shtml" TargetMode="External"/><Relationship Id="rId23" Type="http://schemas.openxmlformats.org/officeDocument/2006/relationships/hyperlink" Target="http://www.fund001.com/fund/519704/index.shtml" TargetMode="External"/><Relationship Id="rId28" Type="http://schemas.openxmlformats.org/officeDocument/2006/relationships/hyperlink" Target="http://www.fund001.com/fund/519697/index.shtml" TargetMode="External"/><Relationship Id="rId36" Type="http://schemas.openxmlformats.org/officeDocument/2006/relationships/hyperlink" Target="http://www.fund001.com/fund/519727/index.shtml" TargetMode="External"/><Relationship Id="rId49" Type="http://schemas.openxmlformats.org/officeDocument/2006/relationships/hyperlink" Target="http://www.fund001.com/fund/519749/index.shtml" TargetMode="External"/><Relationship Id="rId57" Type="http://schemas.openxmlformats.org/officeDocument/2006/relationships/hyperlink" Target="http://www.fund001.com/fund/519710/index.shtml" TargetMode="External"/><Relationship Id="rId61" Type="http://schemas.openxmlformats.org/officeDocument/2006/relationships/hyperlink" Target="http://www.fund001.com/fund2015/164907/index.shtml" TargetMode="External"/><Relationship Id="rId10" Type="http://schemas.openxmlformats.org/officeDocument/2006/relationships/hyperlink" Target="http://www.fund001.com/fund/519688/index.shtml" TargetMode="External"/><Relationship Id="rId19" Type="http://schemas.openxmlformats.org/officeDocument/2006/relationships/hyperlink" Target="http://www.fund001.com/fund/519686/index.shtml" TargetMode="External"/><Relationship Id="rId31" Type="http://schemas.openxmlformats.org/officeDocument/2006/relationships/hyperlink" Target="http://www.fund001.com/fund/519718/index.shtml" TargetMode="External"/><Relationship Id="rId44" Type="http://schemas.openxmlformats.org/officeDocument/2006/relationships/hyperlink" Target="http://www.fund001.com/fund/519738/index.shtml" TargetMode="External"/><Relationship Id="rId52" Type="http://schemas.openxmlformats.org/officeDocument/2006/relationships/hyperlink" Target="http://www.fund001.com/fund/164906/index.shtml" TargetMode="External"/><Relationship Id="rId60" Type="http://schemas.openxmlformats.org/officeDocument/2006/relationships/hyperlink" Target="http://www.fund001.com/fund2015/164905/index.shtml"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und001.com/fund/519680/index.shtml" TargetMode="External"/><Relationship Id="rId22" Type="http://schemas.openxmlformats.org/officeDocument/2006/relationships/hyperlink" Target="http://www.fund001.com/fund/164902/index.shtml" TargetMode="External"/><Relationship Id="rId27" Type="http://schemas.openxmlformats.org/officeDocument/2006/relationships/hyperlink" Target="http://www.fund001.com/fund/519706/index.shtml" TargetMode="External"/><Relationship Id="rId30" Type="http://schemas.openxmlformats.org/officeDocument/2006/relationships/hyperlink" Target="http://www.fund001.com/fund/519712/index.shtml" TargetMode="External"/><Relationship Id="rId35" Type="http://schemas.openxmlformats.org/officeDocument/2006/relationships/hyperlink" Target="http://www.fund001.com/fund/519726/index.shtml" TargetMode="External"/><Relationship Id="rId43" Type="http://schemas.openxmlformats.org/officeDocument/2006/relationships/hyperlink" Target="http://www.fund001.com/fund/519736/index.shtml" TargetMode="External"/><Relationship Id="rId48" Type="http://schemas.openxmlformats.org/officeDocument/2006/relationships/hyperlink" Target="http://www.fund001.com/fund/519748/index.shtml" TargetMode="External"/><Relationship Id="rId56" Type="http://schemas.openxmlformats.org/officeDocument/2006/relationships/hyperlink" Target="http://www.fund001.com/fund2015/164907/index.shtml"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fund001.com/fund/519752/index.shtml" TargetMode="External"/><Relationship Id="rId3" Type="http://schemas.openxmlformats.org/officeDocument/2006/relationships/styles" Target="styles.xml"/><Relationship Id="rId12" Type="http://schemas.openxmlformats.org/officeDocument/2006/relationships/hyperlink" Target="http://www.fund001.com/fund/519692/index.shtml" TargetMode="External"/><Relationship Id="rId17" Type="http://schemas.openxmlformats.org/officeDocument/2006/relationships/hyperlink" Target="http://www.fund001.com/fund/519698/index.shtml" TargetMode="External"/><Relationship Id="rId25" Type="http://schemas.openxmlformats.org/officeDocument/2006/relationships/hyperlink" Target="http://www.fund001.com/fund/519683/index.shtml" TargetMode="External"/><Relationship Id="rId33" Type="http://schemas.openxmlformats.org/officeDocument/2006/relationships/hyperlink" Target="http://www.fund001.com/fund/519723/index.shtml" TargetMode="External"/><Relationship Id="rId38" Type="http://schemas.openxmlformats.org/officeDocument/2006/relationships/hyperlink" Target="http://www.fund001.com/fund/519731/index.shtml" TargetMode="External"/><Relationship Id="rId46" Type="http://schemas.openxmlformats.org/officeDocument/2006/relationships/hyperlink" Target="http://www.fund001.com/fund/519743/index.shtml" TargetMode="External"/><Relationship Id="rId59" Type="http://schemas.openxmlformats.org/officeDocument/2006/relationships/hyperlink" Target="http://www.fund001.com/fund2015/164905/index.shtml" TargetMode="External"/><Relationship Id="rId67" Type="http://schemas.openxmlformats.org/officeDocument/2006/relationships/theme" Target="theme/theme1.xml"/><Relationship Id="rId20" Type="http://schemas.openxmlformats.org/officeDocument/2006/relationships/hyperlink" Target="http://www.fund001.com/fund/519700/index.shtml" TargetMode="External"/><Relationship Id="rId41" Type="http://schemas.openxmlformats.org/officeDocument/2006/relationships/hyperlink" Target="http://www.fund001.com/fund/519733/index.shtml" TargetMode="External"/><Relationship Id="rId54" Type="http://schemas.openxmlformats.org/officeDocument/2006/relationships/hyperlink" Target="http://www.fund001.com/fund/519755/index.shtml" TargetMode="External"/><Relationship Id="rId62" Type="http://schemas.openxmlformats.org/officeDocument/2006/relationships/hyperlink" Target="http://www.fund001.com/fund2015/164907/index.s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93D5D-5BA1-4086-B9CC-867ECE385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Pages>
  <Words>1840</Words>
  <Characters>10494</Characters>
  <Application>Microsoft Office Word</Application>
  <DocSecurity>0</DocSecurity>
  <Lines>87</Lines>
  <Paragraphs>24</Paragraphs>
  <ScaleCrop>false</ScaleCrop>
  <Company>Microsoft</Company>
  <LinksUpToDate>false</LinksUpToDate>
  <CharactersWithSpaces>12310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yunjb</dc:creator>
  <cp:lastModifiedBy>周小雍</cp:lastModifiedBy>
  <cp:revision>143</cp:revision>
  <cp:lastPrinted>2015-10-12T08:36:00Z</cp:lastPrinted>
  <dcterms:created xsi:type="dcterms:W3CDTF">2015-08-31T03:29:00Z</dcterms:created>
  <dcterms:modified xsi:type="dcterms:W3CDTF">2015-10-12T08:36:00Z</dcterms:modified>
</cp:coreProperties>
</file>