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8" w:rsidRDefault="006A5CE8">
      <w:pPr>
        <w:rPr>
          <w:rFonts w:ascii="仿宋" w:eastAsia="仿宋" w:hAnsi="仿宋"/>
        </w:rPr>
      </w:pPr>
    </w:p>
    <w:p w:rsidR="00A5656C" w:rsidRDefault="00A5656C">
      <w:pPr>
        <w:rPr>
          <w:rFonts w:ascii="仿宋" w:eastAsia="仿宋" w:hAnsi="仿宋"/>
        </w:rPr>
      </w:pPr>
    </w:p>
    <w:p w:rsidR="00A5656C" w:rsidRPr="00A64CAA" w:rsidRDefault="00A5656C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2928C2" w:rsidRDefault="00C365B2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C365B2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泡沫生存笔记</w:t>
            </w:r>
          </w:p>
          <w:p w:rsidR="00D3771B" w:rsidRDefault="00D3771B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C941BA" w:rsidRPr="00D9615B" w:rsidRDefault="00C941B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AF56D9" w:rsidP="00AF56D9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</w:t>
            </w:r>
            <w:r w:rsidR="00EA4F19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与</w:t>
            </w:r>
            <w:r w:rsidR="00EA4F19">
              <w:rPr>
                <w:rFonts w:ascii="仿宋" w:eastAsia="仿宋" w:hAnsi="仿宋"/>
                <w:b/>
                <w:color w:val="082F6B"/>
                <w:sz w:val="52"/>
                <w:szCs w:val="52"/>
              </w:rPr>
              <w:t>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EA57C0" w:rsidRPr="00DE05E7" w:rsidRDefault="00EA57C0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5374861</wp:posOffset>
            </wp:positionH>
            <wp:positionV relativeFrom="paragraph">
              <wp:posOffset>442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DE3" w:rsidRDefault="000C7DE3" w:rsidP="00204C3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4206A" w:rsidRPr="008F70E9" w:rsidRDefault="00C365B2" w:rsidP="000B465D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 w:hint="eastAsia"/>
          <w:b/>
          <w:color w:val="082F6B"/>
          <w:sz w:val="44"/>
          <w:szCs w:val="44"/>
        </w:rPr>
        <w:t>泡沫生存笔记</w:t>
      </w:r>
    </w:p>
    <w:p w:rsidR="00EA57C0" w:rsidRPr="00FD487E" w:rsidRDefault="00C365B2" w:rsidP="00EA57C0">
      <w:pPr>
        <w:spacing w:beforeLines="50" w:before="156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C365B2">
        <w:rPr>
          <w:rFonts w:ascii="仿宋" w:eastAsia="仿宋" w:hAnsi="仿宋" w:hint="eastAsia"/>
          <w:sz w:val="24"/>
          <w:szCs w:val="24"/>
        </w:rPr>
        <w:t>“读史使人明智”，或许只是一个美好的愿望，因为人性永不变——“</w:t>
      </w:r>
      <w:r w:rsidRPr="00C365B2">
        <w:rPr>
          <w:rFonts w:ascii="仿宋" w:eastAsia="仿宋" w:hAnsi="仿宋"/>
          <w:sz w:val="24"/>
          <w:szCs w:val="24"/>
        </w:rPr>
        <w:t>人类从历史中学到的唯一教训</w:t>
      </w:r>
      <w:r w:rsidRPr="00C365B2">
        <w:rPr>
          <w:rFonts w:ascii="仿宋" w:eastAsia="仿宋" w:hAnsi="仿宋" w:hint="eastAsia"/>
          <w:sz w:val="24"/>
          <w:szCs w:val="24"/>
        </w:rPr>
        <w:t>，</w:t>
      </w:r>
      <w:r w:rsidRPr="00C365B2">
        <w:rPr>
          <w:rFonts w:ascii="仿宋" w:eastAsia="仿宋" w:hAnsi="仿宋"/>
          <w:sz w:val="24"/>
          <w:szCs w:val="24"/>
        </w:rPr>
        <w:t>就是人类无法从历史中学到任何教训。</w:t>
      </w:r>
      <w:r w:rsidRPr="00C365B2">
        <w:rPr>
          <w:rFonts w:ascii="仿宋" w:eastAsia="仿宋" w:hAnsi="仿宋" w:hint="eastAsia"/>
          <w:sz w:val="24"/>
          <w:szCs w:val="24"/>
        </w:rPr>
        <w:t>”但无论如何，聊做一点笔记，也算不负此番悲欣交集的泡沫旅途。</w:t>
      </w:r>
    </w:p>
    <w:p w:rsidR="0094393A" w:rsidRPr="007E7834" w:rsidRDefault="007E7834" w:rsidP="007E7834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或许</w:t>
      </w:r>
      <w:r w:rsidRPr="00C365B2">
        <w:rPr>
          <w:rFonts w:ascii="仿宋" w:eastAsia="仿宋" w:hAnsi="仿宋" w:hint="eastAsia"/>
          <w:sz w:val="24"/>
          <w:szCs w:val="24"/>
        </w:rPr>
        <w:t>杰西·利弗莫尔的一段名言，可以作为</w:t>
      </w:r>
      <w:r>
        <w:rPr>
          <w:rFonts w:ascii="仿宋" w:eastAsia="仿宋" w:hAnsi="仿宋" w:hint="eastAsia"/>
          <w:sz w:val="24"/>
          <w:szCs w:val="24"/>
        </w:rPr>
        <w:t>我们在</w:t>
      </w:r>
      <w:r w:rsidRPr="00C365B2">
        <w:rPr>
          <w:rFonts w:ascii="仿宋" w:eastAsia="仿宋" w:hAnsi="仿宋" w:hint="eastAsia"/>
          <w:sz w:val="24"/>
          <w:szCs w:val="24"/>
        </w:rPr>
        <w:t>泡沫中生存的防身锦囊——“当我看见一个危险信号的时候，我不跟它争执。我躲开！几天以后，如果一切看起来还不错，我就再回来。我是这么想的，如果我正沿着铁轨往前走，看见一辆火车以每小时60英里的速度向我冲来，我会跳下铁轨让火车开过去，而不会愚蠢地站在那里不动。它开过去之后，只要我愿意，我总能再回到铁轨上来。”</w:t>
      </w:r>
    </w:p>
    <w:p w:rsidR="000C7DE3" w:rsidRPr="0038061F" w:rsidRDefault="000C7DE3" w:rsidP="00E7095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EA57C0" w:rsidRPr="00567F50" w:rsidRDefault="00EA57C0" w:rsidP="00EA57C0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</w:t>
      </w:r>
      <w:r w:rsidRPr="00FB7BC8">
        <w:rPr>
          <w:rFonts w:ascii="仿宋" w:eastAsia="仿宋" w:hAnsi="仿宋" w:hint="eastAsia"/>
          <w:b/>
          <w:color w:val="082F6B"/>
          <w:sz w:val="44"/>
          <w:szCs w:val="44"/>
        </w:rPr>
        <w:t>票市</w:t>
      </w: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20150824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20150828</w:t>
      </w:r>
      <w:r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EA57C0" w:rsidRPr="00E16A7D" w:rsidRDefault="00EA57C0" w:rsidP="00EA57C0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F86589"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F86589" w:rsidRPr="00F86589">
        <w:rPr>
          <w:rFonts w:ascii="仿宋" w:eastAsia="仿宋" w:hAnsi="仿宋"/>
          <w:sz w:val="24"/>
          <w:szCs w:val="24"/>
          <w:lang w:val="en-GB"/>
        </w:rPr>
        <w:t>7.85%</w:t>
      </w:r>
      <w:r w:rsidR="00F86589"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F86589" w:rsidRPr="00F86589">
        <w:rPr>
          <w:rFonts w:ascii="仿宋" w:eastAsia="仿宋" w:hAnsi="仿宋"/>
          <w:sz w:val="24"/>
          <w:szCs w:val="24"/>
          <w:lang w:val="en-GB"/>
        </w:rPr>
        <w:t>9.26%</w:t>
      </w:r>
      <w:r w:rsidR="00F86589"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="00F86589"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F86589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F86589" w:rsidRPr="00F86589">
        <w:rPr>
          <w:rFonts w:ascii="仿宋" w:eastAsia="仿宋" w:hAnsi="仿宋"/>
          <w:sz w:val="24"/>
          <w:szCs w:val="24"/>
          <w:lang w:val="en-GB"/>
        </w:rPr>
        <w:t>9.48%</w:t>
      </w:r>
      <w:r w:rsidR="00F86589"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F86589" w:rsidRPr="00F86589">
        <w:rPr>
          <w:rFonts w:ascii="仿宋" w:eastAsia="仿宋" w:hAnsi="仿宋"/>
          <w:sz w:val="24"/>
          <w:szCs w:val="24"/>
          <w:lang w:val="en-GB"/>
        </w:rPr>
        <w:t>38,303.43</w:t>
      </w:r>
      <w:r w:rsidR="00F86589"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钢铁</w:t>
      </w:r>
      <w:r w:rsidR="00F86589">
        <w:rPr>
          <w:rFonts w:ascii="仿宋" w:eastAsia="仿宋" w:hAnsi="仿宋"/>
          <w:sz w:val="24"/>
          <w:szCs w:val="24"/>
          <w:lang w:val="en-GB"/>
        </w:rPr>
        <w:t>、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国防军工</w:t>
      </w:r>
      <w:r w:rsidR="00F86589">
        <w:rPr>
          <w:rFonts w:ascii="仿宋" w:eastAsia="仿宋" w:hAnsi="仿宋"/>
          <w:sz w:val="24"/>
          <w:szCs w:val="24"/>
          <w:lang w:val="en-GB"/>
        </w:rPr>
        <w:t>、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采掘</w:t>
      </w:r>
      <w:r w:rsidR="00F86589">
        <w:rPr>
          <w:rFonts w:ascii="仿宋" w:eastAsia="仿宋" w:hAnsi="仿宋"/>
          <w:sz w:val="24"/>
          <w:szCs w:val="24"/>
          <w:lang w:val="en-GB"/>
        </w:rPr>
        <w:t>行业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="00F86589">
        <w:rPr>
          <w:rFonts w:ascii="仿宋" w:eastAsia="仿宋" w:hAnsi="仿宋"/>
          <w:sz w:val="24"/>
          <w:szCs w:val="24"/>
          <w:lang w:val="en-GB"/>
        </w:rPr>
        <w:t>，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跌幅</w:t>
      </w:r>
      <w:r w:rsidR="00F86589">
        <w:rPr>
          <w:rFonts w:ascii="仿宋" w:eastAsia="仿宋" w:hAnsi="仿宋"/>
          <w:sz w:val="24"/>
          <w:szCs w:val="24"/>
          <w:lang w:val="en-GB"/>
        </w:rPr>
        <w:t>分别为</w:t>
      </w:r>
      <w:r w:rsidR="00F86589" w:rsidRPr="00F86589">
        <w:rPr>
          <w:rFonts w:ascii="仿宋" w:eastAsia="仿宋" w:hAnsi="仿宋" w:hint="eastAsia"/>
          <w:sz w:val="24"/>
          <w:szCs w:val="24"/>
          <w:lang w:val="en-GB"/>
        </w:rPr>
        <w:t>14.29%</w:t>
      </w:r>
      <w:r w:rsidR="00F86589">
        <w:rPr>
          <w:rFonts w:ascii="仿宋" w:eastAsia="仿宋" w:hAnsi="仿宋"/>
          <w:sz w:val="24"/>
          <w:szCs w:val="24"/>
          <w:lang w:val="en-GB"/>
        </w:rPr>
        <w:t>、</w:t>
      </w:r>
      <w:r w:rsidR="00F86589" w:rsidRPr="00F86589">
        <w:rPr>
          <w:rFonts w:ascii="仿宋" w:eastAsia="仿宋" w:hAnsi="仿宋" w:hint="eastAsia"/>
          <w:sz w:val="24"/>
          <w:szCs w:val="24"/>
          <w:lang w:val="en-GB"/>
        </w:rPr>
        <w:t>12.84%</w:t>
      </w:r>
      <w:r w:rsidR="00F86589">
        <w:rPr>
          <w:rFonts w:ascii="仿宋" w:eastAsia="仿宋" w:hAnsi="仿宋"/>
          <w:sz w:val="24"/>
          <w:szCs w:val="24"/>
          <w:lang w:val="en-GB"/>
        </w:rPr>
        <w:t>、</w:t>
      </w:r>
      <w:r w:rsidR="00F86589" w:rsidRPr="00F86589">
        <w:rPr>
          <w:rFonts w:ascii="仿宋" w:eastAsia="仿宋" w:hAnsi="仿宋" w:hint="eastAsia"/>
          <w:sz w:val="24"/>
          <w:szCs w:val="24"/>
          <w:lang w:val="en-GB"/>
        </w:rPr>
        <w:t>12.28%</w:t>
      </w:r>
      <w:r w:rsidR="00F86589">
        <w:rPr>
          <w:rFonts w:ascii="仿宋" w:eastAsia="仿宋" w:hAnsi="仿宋"/>
          <w:sz w:val="24"/>
          <w:szCs w:val="24"/>
          <w:lang w:val="en-GB"/>
        </w:rPr>
        <w:t>。</w:t>
      </w:r>
      <w:r w:rsidR="00F86589"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计算机行业</w:t>
      </w:r>
      <w:r w:rsidR="00F86589"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F86589" w:rsidRPr="00F86589">
        <w:rPr>
          <w:rFonts w:ascii="仿宋" w:eastAsia="仿宋" w:hAnsi="仿宋" w:hint="eastAsia"/>
          <w:sz w:val="24"/>
          <w:szCs w:val="24"/>
          <w:lang w:val="en-GB"/>
        </w:rPr>
        <w:t>20.02%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0144FB" w:rsidRPr="008F70E9" w:rsidRDefault="005A3BF6" w:rsidP="0047159F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/>
          <w:b/>
          <w:color w:val="082F6B"/>
          <w:sz w:val="44"/>
          <w:szCs w:val="44"/>
        </w:rPr>
        <w:br w:type="page"/>
      </w:r>
      <w:r w:rsidR="00C365B2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泡沫生存笔记</w:t>
      </w:r>
    </w:p>
    <w:p w:rsidR="00D21E6F" w:rsidRPr="00335227" w:rsidRDefault="00C365B2" w:rsidP="006F0447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C365B2">
        <w:rPr>
          <w:rFonts w:ascii="仿宋" w:eastAsia="仿宋" w:hAnsi="仿宋" w:hint="eastAsia"/>
          <w:b/>
          <w:color w:val="0088CC"/>
          <w:sz w:val="24"/>
          <w:szCs w:val="24"/>
        </w:rPr>
        <w:t>交银强化回报基金经理 孙超</w:t>
      </w:r>
    </w:p>
    <w:p w:rsidR="00C365B2" w:rsidRPr="00C365B2" w:rsidRDefault="00C365B2" w:rsidP="00FD5409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365B2">
        <w:rPr>
          <w:rFonts w:ascii="仿宋" w:eastAsia="仿宋" w:hAnsi="仿宋" w:hint="eastAsia"/>
          <w:sz w:val="24"/>
          <w:szCs w:val="24"/>
        </w:rPr>
        <w:t>“读史使人明智”，或许只是一个美好的愿望，因为人性永不变——“</w:t>
      </w:r>
      <w:r w:rsidRPr="00C365B2">
        <w:rPr>
          <w:rFonts w:ascii="仿宋" w:eastAsia="仿宋" w:hAnsi="仿宋"/>
          <w:sz w:val="24"/>
          <w:szCs w:val="24"/>
        </w:rPr>
        <w:t>人类从历史中学到的唯一教训</w:t>
      </w:r>
      <w:r w:rsidRPr="00C365B2">
        <w:rPr>
          <w:rFonts w:ascii="仿宋" w:eastAsia="仿宋" w:hAnsi="仿宋" w:hint="eastAsia"/>
          <w:sz w:val="24"/>
          <w:szCs w:val="24"/>
        </w:rPr>
        <w:t>，</w:t>
      </w:r>
      <w:r w:rsidRPr="00C365B2">
        <w:rPr>
          <w:rFonts w:ascii="仿宋" w:eastAsia="仿宋" w:hAnsi="仿宋"/>
          <w:sz w:val="24"/>
          <w:szCs w:val="24"/>
        </w:rPr>
        <w:t>就是人类无法从历史中学到任何教训。</w:t>
      </w:r>
      <w:r w:rsidRPr="00C365B2">
        <w:rPr>
          <w:rFonts w:ascii="仿宋" w:eastAsia="仿宋" w:hAnsi="仿宋" w:hint="eastAsia"/>
          <w:sz w:val="24"/>
          <w:szCs w:val="24"/>
        </w:rPr>
        <w:t>”但无论如何，聊做一点笔记，也算不负此番悲欣交集的泡沫旅途。</w:t>
      </w:r>
    </w:p>
    <w:p w:rsidR="00C365B2" w:rsidRPr="00C365B2" w:rsidRDefault="00C365B2" w:rsidP="00FD5409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C365B2">
        <w:rPr>
          <w:rFonts w:ascii="仿宋" w:eastAsia="仿宋" w:hAnsi="仿宋" w:hint="eastAsia"/>
          <w:b/>
          <w:sz w:val="24"/>
          <w:szCs w:val="24"/>
        </w:rPr>
        <w:t>一、大时代。</w:t>
      </w:r>
      <w:r w:rsidRPr="00C365B2">
        <w:rPr>
          <w:rFonts w:ascii="仿宋" w:eastAsia="仿宋" w:hAnsi="仿宋" w:hint="eastAsia"/>
          <w:sz w:val="24"/>
          <w:szCs w:val="24"/>
        </w:rPr>
        <w:t>全球城镇化的故事暂告段落，中国等新兴国家也开始产能过剩，资本的边际回报递减，人口红利逐渐消退，技术进步尚未可知。无路可</w:t>
      </w:r>
      <w:r w:rsidR="00E8652B">
        <w:rPr>
          <w:rFonts w:ascii="仿宋" w:eastAsia="仿宋" w:hAnsi="仿宋" w:hint="eastAsia"/>
          <w:sz w:val="24"/>
          <w:szCs w:val="24"/>
        </w:rPr>
        <w:t>去的资本涌入创业创新领域，一方面寻求增速换档</w:t>
      </w:r>
      <w:r w:rsidRPr="00C365B2">
        <w:rPr>
          <w:rFonts w:ascii="仿宋" w:eastAsia="仿宋" w:hAnsi="仿宋" w:hint="eastAsia"/>
          <w:sz w:val="24"/>
          <w:szCs w:val="24"/>
        </w:rPr>
        <w:t>期残存的高收益，另一方面也寄希望于真能引燃新的技术革命，引领人类走向新纪元。但是，若无真正的技术革命，美丽的泡沫就只能是一刹花火。</w:t>
      </w:r>
      <w:proofErr w:type="gramStart"/>
      <w:r w:rsidRPr="00C365B2">
        <w:rPr>
          <w:rFonts w:ascii="仿宋" w:eastAsia="仿宋" w:hAnsi="仿宋" w:hint="eastAsia"/>
          <w:sz w:val="24"/>
          <w:szCs w:val="24"/>
        </w:rPr>
        <w:t>随资本</w:t>
      </w:r>
      <w:proofErr w:type="gramEnd"/>
      <w:r w:rsidRPr="00C365B2">
        <w:rPr>
          <w:rFonts w:ascii="仿宋" w:eastAsia="仿宋" w:hAnsi="仿宋" w:hint="eastAsia"/>
          <w:sz w:val="24"/>
          <w:szCs w:val="24"/>
        </w:rPr>
        <w:t>泡沫而波动，也许将是我们这一代人不得不面临的新常态。</w:t>
      </w:r>
    </w:p>
    <w:p w:rsidR="00C365B2" w:rsidRPr="00C365B2" w:rsidRDefault="00C365B2" w:rsidP="00FD5409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C365B2">
        <w:rPr>
          <w:rFonts w:ascii="仿宋" w:eastAsia="仿宋" w:hAnsi="仿宋" w:hint="eastAsia"/>
          <w:b/>
          <w:sz w:val="24"/>
          <w:szCs w:val="24"/>
        </w:rPr>
        <w:t>二、小人生。</w:t>
      </w:r>
      <w:r w:rsidRPr="00C365B2">
        <w:rPr>
          <w:rFonts w:ascii="仿宋" w:eastAsia="仿宋" w:hAnsi="仿宋" w:hint="eastAsia"/>
          <w:sz w:val="24"/>
          <w:szCs w:val="24"/>
        </w:rPr>
        <w:t>无论是投资者，还是监管者，“人生无非就是一次康波。”他们也许“听过很多道理，却依然过不好这一生。”纸上得来终觉浅，历史中习得的只是知识而非智慧。除此之外，泡沫与危机面前，部分投资者也许还受到相对排名的约束，而监管者则面临民粹主义、行政体制等重重掣肘。反应滞后和应对失措则是各国各方市场参与者的常态。人类天性使然，无从也无需抱怨。唯</w:t>
      </w:r>
      <w:r w:rsidR="00E8652B">
        <w:rPr>
          <w:rFonts w:ascii="仿宋" w:eastAsia="仿宋" w:hAnsi="仿宋" w:hint="eastAsia"/>
          <w:sz w:val="24"/>
          <w:szCs w:val="24"/>
        </w:rPr>
        <w:t>其在投资中不应把（想象中的）及时有效的应对作为下注的理由。此外</w:t>
      </w:r>
      <w:r w:rsidRPr="00C365B2">
        <w:rPr>
          <w:rFonts w:ascii="仿宋" w:eastAsia="仿宋" w:hAnsi="仿宋" w:hint="eastAsia"/>
          <w:sz w:val="24"/>
          <w:szCs w:val="24"/>
        </w:rPr>
        <w:t>“</w:t>
      </w:r>
      <w:r w:rsidRPr="00C365B2">
        <w:rPr>
          <w:rFonts w:ascii="仿宋" w:eastAsia="仿宋" w:hAnsi="仿宋"/>
          <w:sz w:val="24"/>
          <w:szCs w:val="24"/>
        </w:rPr>
        <w:t>吾生也有涯</w:t>
      </w:r>
      <w:r w:rsidRPr="00C365B2">
        <w:rPr>
          <w:rFonts w:ascii="仿宋" w:eastAsia="仿宋" w:hAnsi="仿宋" w:hint="eastAsia"/>
          <w:sz w:val="24"/>
          <w:szCs w:val="24"/>
        </w:rPr>
        <w:t>，</w:t>
      </w:r>
      <w:r w:rsidRPr="00C365B2">
        <w:rPr>
          <w:rFonts w:ascii="仿宋" w:eastAsia="仿宋" w:hAnsi="仿宋"/>
          <w:sz w:val="24"/>
          <w:szCs w:val="24"/>
        </w:rPr>
        <w:t>而知也无涯</w:t>
      </w:r>
      <w:r w:rsidR="00E8652B">
        <w:rPr>
          <w:rFonts w:ascii="仿宋" w:eastAsia="仿宋" w:hAnsi="仿宋" w:hint="eastAsia"/>
          <w:sz w:val="24"/>
          <w:szCs w:val="24"/>
        </w:rPr>
        <w:t>”</w:t>
      </w:r>
      <w:r w:rsidRPr="00C365B2">
        <w:rPr>
          <w:rFonts w:ascii="仿宋" w:eastAsia="仿宋" w:hAnsi="仿宋" w:hint="eastAsia"/>
          <w:sz w:val="24"/>
          <w:szCs w:val="24"/>
        </w:rPr>
        <w:t>，我们所能做到的，只有在阅读中增长知识，在交易中修炼智慧。</w:t>
      </w:r>
    </w:p>
    <w:p w:rsidR="00C365B2" w:rsidRPr="00C365B2" w:rsidRDefault="00C365B2" w:rsidP="00FD5409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C365B2">
        <w:rPr>
          <w:rFonts w:ascii="仿宋" w:eastAsia="仿宋" w:hAnsi="仿宋" w:hint="eastAsia"/>
          <w:b/>
          <w:sz w:val="24"/>
          <w:szCs w:val="24"/>
        </w:rPr>
        <w:t>三、人性。</w:t>
      </w:r>
      <w:r w:rsidRPr="00C365B2">
        <w:rPr>
          <w:rFonts w:ascii="仿宋" w:eastAsia="仿宋" w:hAnsi="仿宋" w:hint="eastAsia"/>
          <w:sz w:val="24"/>
          <w:szCs w:val="24"/>
        </w:rPr>
        <w:t>（1）感性是人类的本能，理性则为投资成功所必备，所以“投资是一场反人性的游戏。”人类需要认同感，移动互联时代的喧嚣放大了噪音与情绪，掩盖了真知灼见，也强化了超额收益投资者所不得不面临的孤独感；（2）</w:t>
      </w:r>
      <w:r w:rsidRPr="00C365B2">
        <w:rPr>
          <w:rFonts w:ascii="仿宋" w:eastAsia="仿宋" w:hAnsi="仿宋"/>
          <w:sz w:val="24"/>
          <w:szCs w:val="24"/>
        </w:rPr>
        <w:t xml:space="preserve">幸存者偏差（Survivorship </w:t>
      </w:r>
      <w:r w:rsidRPr="00C365B2">
        <w:rPr>
          <w:rFonts w:ascii="仿宋" w:eastAsia="仿宋" w:hAnsi="仿宋" w:hint="eastAsia"/>
          <w:sz w:val="24"/>
          <w:szCs w:val="24"/>
        </w:rPr>
        <w:t>B</w:t>
      </w:r>
      <w:r w:rsidRPr="00C365B2">
        <w:rPr>
          <w:rFonts w:ascii="仿宋" w:eastAsia="仿宋" w:hAnsi="仿宋"/>
          <w:sz w:val="24"/>
          <w:szCs w:val="24"/>
        </w:rPr>
        <w:t>ias）</w:t>
      </w:r>
      <w:r w:rsidRPr="00C365B2">
        <w:rPr>
          <w:rFonts w:ascii="仿宋" w:eastAsia="仿宋" w:hAnsi="仿宋" w:hint="eastAsia"/>
          <w:sz w:val="24"/>
          <w:szCs w:val="24"/>
        </w:rPr>
        <w:t>在泡沫中充满鲜活的案例，投资者略作回首（邮件、微信）即可发现无数“大佬”、“明星”的打脸言论，然而回首的意义并不在于打脸。君子有三畏，但在投资中“畏天命”可也，“</w:t>
      </w:r>
      <w:r w:rsidRPr="00C365B2">
        <w:rPr>
          <w:rFonts w:ascii="仿宋" w:eastAsia="仿宋" w:hAnsi="仿宋"/>
          <w:sz w:val="24"/>
          <w:szCs w:val="24"/>
        </w:rPr>
        <w:t>畏大人</w:t>
      </w:r>
      <w:r w:rsidRPr="00C365B2">
        <w:rPr>
          <w:rFonts w:ascii="仿宋" w:eastAsia="仿宋" w:hAnsi="仿宋" w:hint="eastAsia"/>
          <w:sz w:val="24"/>
          <w:szCs w:val="24"/>
        </w:rPr>
        <w:t>”、“</w:t>
      </w:r>
      <w:r w:rsidRPr="00C365B2">
        <w:rPr>
          <w:rFonts w:ascii="仿宋" w:eastAsia="仿宋" w:hAnsi="仿宋"/>
          <w:sz w:val="24"/>
          <w:szCs w:val="24"/>
        </w:rPr>
        <w:t>畏圣人之言</w:t>
      </w:r>
      <w:r w:rsidRPr="00C365B2">
        <w:rPr>
          <w:rFonts w:ascii="仿宋" w:eastAsia="仿宋" w:hAnsi="仿宋" w:hint="eastAsia"/>
          <w:sz w:val="24"/>
          <w:szCs w:val="24"/>
        </w:rPr>
        <w:t>”则大可不必，独立思考才是唯一有意义的事；（3）过度自信。曾经深度研究、沟通过的品种，却</w:t>
      </w:r>
      <w:r w:rsidRPr="00C365B2">
        <w:rPr>
          <w:rFonts w:ascii="仿宋" w:eastAsia="仿宋" w:hAnsi="仿宋"/>
          <w:sz w:val="24"/>
          <w:szCs w:val="24"/>
        </w:rPr>
        <w:t>因</w:t>
      </w:r>
      <w:r w:rsidRPr="00C365B2">
        <w:rPr>
          <w:rFonts w:ascii="仿宋" w:eastAsia="仿宋" w:hAnsi="仿宋" w:hint="eastAsia"/>
          <w:sz w:val="24"/>
          <w:szCs w:val="24"/>
        </w:rPr>
        <w:t>坚信其投资价值而忽略了泥沙俱下中的估值毁灭。泡沫起伏中的大势</w:t>
      </w:r>
      <w:proofErr w:type="gramStart"/>
      <w:r w:rsidRPr="00C365B2">
        <w:rPr>
          <w:rFonts w:ascii="仿宋" w:eastAsia="仿宋" w:hAnsi="仿宋" w:hint="eastAsia"/>
          <w:sz w:val="24"/>
          <w:szCs w:val="24"/>
        </w:rPr>
        <w:t>研判</w:t>
      </w:r>
      <w:r w:rsidRPr="00C365B2">
        <w:rPr>
          <w:rFonts w:ascii="仿宋" w:eastAsia="仿宋" w:hAnsi="仿宋" w:hint="eastAsia"/>
          <w:sz w:val="24"/>
          <w:szCs w:val="24"/>
        </w:rPr>
        <w:lastRenderedPageBreak/>
        <w:t>应</w:t>
      </w:r>
      <w:proofErr w:type="gramEnd"/>
      <w:r w:rsidRPr="00C365B2">
        <w:rPr>
          <w:rFonts w:ascii="仿宋" w:eastAsia="仿宋" w:hAnsi="仿宋" w:hint="eastAsia"/>
          <w:sz w:val="24"/>
          <w:szCs w:val="24"/>
        </w:rPr>
        <w:t>重于个别品种的选择。</w:t>
      </w:r>
    </w:p>
    <w:p w:rsidR="00C365B2" w:rsidRPr="00C365B2" w:rsidRDefault="00C365B2" w:rsidP="00FD5409">
      <w:pPr>
        <w:spacing w:beforeLines="50" w:before="156" w:line="324" w:lineRule="auto"/>
        <w:ind w:leftChars="1080" w:left="2268" w:rightChars="471" w:right="989"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C365B2">
        <w:rPr>
          <w:rFonts w:ascii="仿宋" w:eastAsia="仿宋" w:hAnsi="仿宋" w:hint="eastAsia"/>
          <w:b/>
          <w:sz w:val="24"/>
          <w:szCs w:val="24"/>
        </w:rPr>
        <w:t>四、其他。</w:t>
      </w:r>
      <w:r w:rsidRPr="00C365B2">
        <w:rPr>
          <w:rFonts w:ascii="仿宋" w:eastAsia="仿宋" w:hAnsi="仿宋" w:hint="eastAsia"/>
          <w:sz w:val="24"/>
          <w:szCs w:val="24"/>
        </w:rPr>
        <w:t>（1）有流动性方能谈得上应对自如，缺失流动性的组合只能被动地直面泡沫起伏。（2）泡沫之后也许是下一个泡沫。群情激昂是泡沫，集体泄气蜂拥避险何尝不是催生了另一个泡沫？（3）静中取动，耐心守候。每天、每周都投机，不会获得成功。“优秀的投机家们总是在等待，总是有耐心。“出击需要坚实的理由</w:t>
      </w:r>
      <w:r w:rsidRPr="00C365B2">
        <w:rPr>
          <w:rFonts w:ascii="仿宋" w:eastAsia="仿宋" w:hAnsi="仿宋"/>
          <w:sz w:val="24"/>
          <w:szCs w:val="24"/>
        </w:rPr>
        <w:t>”</w:t>
      </w:r>
      <w:r w:rsidRPr="00C365B2">
        <w:rPr>
          <w:rFonts w:ascii="仿宋" w:eastAsia="仿宋" w:hAnsi="仿宋" w:hint="eastAsia"/>
          <w:sz w:val="24"/>
          <w:szCs w:val="24"/>
        </w:rPr>
        <w:t>，方向不明的时候，无为即是有为。（4）面子是浮云，</w:t>
      </w:r>
      <w:proofErr w:type="gramStart"/>
      <w:r w:rsidRPr="00C365B2">
        <w:rPr>
          <w:rFonts w:ascii="仿宋" w:eastAsia="仿宋" w:hAnsi="仿宋" w:hint="eastAsia"/>
          <w:sz w:val="24"/>
          <w:szCs w:val="24"/>
        </w:rPr>
        <w:t>舍离执着</w:t>
      </w:r>
      <w:proofErr w:type="gramEnd"/>
      <w:r w:rsidRPr="00C365B2">
        <w:rPr>
          <w:rFonts w:ascii="仿宋" w:eastAsia="仿宋" w:hAnsi="仿宋" w:hint="eastAsia"/>
          <w:sz w:val="24"/>
          <w:szCs w:val="24"/>
        </w:rPr>
        <w:t>才能成就功德。错了，就要勇于认错。疾风过后，苍松折而弱草生。上善若水，利而不争。</w:t>
      </w:r>
    </w:p>
    <w:p w:rsidR="008F70E9" w:rsidRPr="008F70E9" w:rsidRDefault="00C365B2" w:rsidP="00C365B2">
      <w:pPr>
        <w:spacing w:beforeLines="50" w:before="156" w:line="324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365B2">
        <w:rPr>
          <w:rFonts w:ascii="仿宋" w:eastAsia="仿宋" w:hAnsi="仿宋" w:hint="eastAsia"/>
          <w:sz w:val="24"/>
          <w:szCs w:val="24"/>
        </w:rPr>
        <w:t>最后，附上杰西·利弗莫尔的一段名言，可以作为泡沫中生存的防身锦囊——“当我看见一个危险信号的时候，我不跟它争执。我躲开！几天以后，如果一切看起来还不错，我就再回来。我是这么想的，如果我正沿着铁轨往前走，看见一辆火车以每小时60英里的速度向我冲来，我会跳下铁轨让火车开过去，而不会愚蠢地站在那里不动。它开过去之后，只要我愿意，我总能再回到铁轨上来。”</w:t>
      </w:r>
    </w:p>
    <w:p w:rsidR="006519CF" w:rsidRDefault="006519CF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7035E" w:rsidRPr="00567F50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20150824</w:t>
      </w:r>
      <w:r w:rsidR="005F54DF" w:rsidRPr="002D6A58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20150828</w:t>
      </w:r>
      <w:r w:rsidR="000D524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0F5EB7" w:rsidRPr="00E16A7D" w:rsidRDefault="00B7035E" w:rsidP="00E76A4C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 w:rsidR="003B5D7B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F86589" w:rsidRPr="00F86589">
        <w:rPr>
          <w:rFonts w:ascii="仿宋" w:eastAsia="仿宋" w:hAnsi="仿宋"/>
          <w:sz w:val="24"/>
          <w:szCs w:val="24"/>
          <w:lang w:val="en-GB"/>
        </w:rPr>
        <w:t>7.85%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 w:rsidR="003B5D7B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F86589" w:rsidRPr="00F86589">
        <w:rPr>
          <w:rFonts w:ascii="仿宋" w:eastAsia="仿宋" w:hAnsi="仿宋"/>
          <w:sz w:val="24"/>
          <w:szCs w:val="24"/>
          <w:lang w:val="en-GB"/>
        </w:rPr>
        <w:t>9.26%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3B5D7B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F86589" w:rsidRPr="00F86589">
        <w:rPr>
          <w:rFonts w:ascii="仿宋" w:eastAsia="仿宋" w:hAnsi="仿宋"/>
          <w:sz w:val="24"/>
          <w:szCs w:val="24"/>
          <w:lang w:val="en-GB"/>
        </w:rPr>
        <w:t>9.48%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F86589" w:rsidRPr="00F86589">
        <w:rPr>
          <w:rFonts w:ascii="仿宋" w:eastAsia="仿宋" w:hAnsi="仿宋"/>
          <w:sz w:val="24"/>
          <w:szCs w:val="24"/>
          <w:lang w:val="en-GB"/>
        </w:rPr>
        <w:t>38,303.43</w:t>
      </w:r>
      <w:r w:rsidR="00B01259"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FB7BC8">
        <w:rPr>
          <w:rFonts w:ascii="仿宋" w:eastAsia="仿宋" w:hAnsi="仿宋" w:hint="eastAsia"/>
          <w:sz w:val="24"/>
          <w:szCs w:val="24"/>
          <w:lang w:val="en-GB"/>
        </w:rPr>
        <w:t>钢铁</w:t>
      </w:r>
      <w:r w:rsidR="003B5D7B">
        <w:rPr>
          <w:rFonts w:ascii="仿宋" w:eastAsia="仿宋" w:hAnsi="仿宋"/>
          <w:sz w:val="24"/>
          <w:szCs w:val="24"/>
          <w:lang w:val="en-GB"/>
        </w:rPr>
        <w:t>、</w:t>
      </w:r>
      <w:r w:rsidR="00F86589">
        <w:rPr>
          <w:rFonts w:ascii="仿宋" w:eastAsia="仿宋" w:hAnsi="仿宋" w:hint="eastAsia"/>
          <w:sz w:val="24"/>
          <w:szCs w:val="24"/>
          <w:lang w:val="en-GB"/>
        </w:rPr>
        <w:t>国防军工</w:t>
      </w:r>
      <w:r w:rsidR="00F86589">
        <w:rPr>
          <w:rFonts w:ascii="仿宋" w:eastAsia="仿宋" w:hAnsi="仿宋"/>
          <w:sz w:val="24"/>
          <w:szCs w:val="24"/>
          <w:lang w:val="en-GB"/>
        </w:rPr>
        <w:t>、</w:t>
      </w:r>
      <w:r w:rsidR="00FB7BC8">
        <w:rPr>
          <w:rFonts w:ascii="仿宋" w:eastAsia="仿宋" w:hAnsi="仿宋" w:hint="eastAsia"/>
          <w:sz w:val="24"/>
          <w:szCs w:val="24"/>
          <w:lang w:val="en-GB"/>
        </w:rPr>
        <w:t>采掘</w:t>
      </w:r>
      <w:r w:rsidR="003B5D7B">
        <w:rPr>
          <w:rFonts w:ascii="仿宋" w:eastAsia="仿宋" w:hAnsi="仿宋"/>
          <w:sz w:val="24"/>
          <w:szCs w:val="24"/>
          <w:lang w:val="en-GB"/>
        </w:rPr>
        <w:t>行业</w:t>
      </w:r>
      <w:r w:rsidR="003B5D7B"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="00122485">
        <w:rPr>
          <w:rFonts w:ascii="仿宋" w:eastAsia="仿宋" w:hAnsi="仿宋"/>
          <w:sz w:val="24"/>
          <w:szCs w:val="24"/>
          <w:lang w:val="en-GB"/>
        </w:rPr>
        <w:t>，</w:t>
      </w:r>
      <w:r w:rsidR="00122485">
        <w:rPr>
          <w:rFonts w:ascii="仿宋" w:eastAsia="仿宋" w:hAnsi="仿宋" w:hint="eastAsia"/>
          <w:sz w:val="24"/>
          <w:szCs w:val="24"/>
          <w:lang w:val="en-GB"/>
        </w:rPr>
        <w:t>跌幅</w:t>
      </w:r>
      <w:r w:rsidR="00122485">
        <w:rPr>
          <w:rFonts w:ascii="仿宋" w:eastAsia="仿宋" w:hAnsi="仿宋"/>
          <w:sz w:val="24"/>
          <w:szCs w:val="24"/>
          <w:lang w:val="en-GB"/>
        </w:rPr>
        <w:t>分别为</w:t>
      </w:r>
      <w:r w:rsidR="00F86589" w:rsidRPr="00F86589">
        <w:rPr>
          <w:rFonts w:ascii="仿宋" w:eastAsia="仿宋" w:hAnsi="仿宋" w:hint="eastAsia"/>
          <w:sz w:val="24"/>
          <w:szCs w:val="24"/>
          <w:lang w:val="en-GB"/>
        </w:rPr>
        <w:t>14.29%</w:t>
      </w:r>
      <w:r w:rsidR="003B5D7B">
        <w:rPr>
          <w:rFonts w:ascii="仿宋" w:eastAsia="仿宋" w:hAnsi="仿宋"/>
          <w:sz w:val="24"/>
          <w:szCs w:val="24"/>
          <w:lang w:val="en-GB"/>
        </w:rPr>
        <w:t>、</w:t>
      </w:r>
      <w:r w:rsidR="00F86589" w:rsidRPr="00F86589">
        <w:rPr>
          <w:rFonts w:ascii="仿宋" w:eastAsia="仿宋" w:hAnsi="仿宋" w:hint="eastAsia"/>
          <w:sz w:val="24"/>
          <w:szCs w:val="24"/>
          <w:lang w:val="en-GB"/>
        </w:rPr>
        <w:t>12.84%</w:t>
      </w:r>
      <w:r w:rsidR="003B5D7B">
        <w:rPr>
          <w:rFonts w:ascii="仿宋" w:eastAsia="仿宋" w:hAnsi="仿宋"/>
          <w:sz w:val="24"/>
          <w:szCs w:val="24"/>
          <w:lang w:val="en-GB"/>
        </w:rPr>
        <w:t>、</w:t>
      </w:r>
      <w:r w:rsidR="00F86589" w:rsidRPr="00F86589">
        <w:rPr>
          <w:rFonts w:ascii="仿宋" w:eastAsia="仿宋" w:hAnsi="仿宋" w:hint="eastAsia"/>
          <w:sz w:val="24"/>
          <w:szCs w:val="24"/>
          <w:lang w:val="en-GB"/>
        </w:rPr>
        <w:t>12.28%</w:t>
      </w:r>
      <w:r w:rsidR="00122485">
        <w:rPr>
          <w:rFonts w:ascii="仿宋" w:eastAsia="仿宋" w:hAnsi="仿宋"/>
          <w:sz w:val="24"/>
          <w:szCs w:val="24"/>
          <w:lang w:val="en-GB"/>
        </w:rPr>
        <w:t>。</w:t>
      </w:r>
      <w:r w:rsidR="003D4597"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FB7BC8">
        <w:rPr>
          <w:rFonts w:ascii="仿宋" w:eastAsia="仿宋" w:hAnsi="仿宋" w:hint="eastAsia"/>
          <w:sz w:val="24"/>
          <w:szCs w:val="24"/>
          <w:lang w:val="en-GB"/>
        </w:rPr>
        <w:t>计算机</w:t>
      </w:r>
      <w:r w:rsidR="00E7095B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3D4597"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 w:rsidR="004A3A0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F86589" w:rsidRPr="00F86589">
        <w:rPr>
          <w:rFonts w:ascii="仿宋" w:eastAsia="仿宋" w:hAnsi="仿宋" w:hint="eastAsia"/>
          <w:sz w:val="24"/>
          <w:szCs w:val="24"/>
          <w:lang w:val="en-GB"/>
        </w:rPr>
        <w:t>20.02%</w:t>
      </w:r>
      <w:r w:rsidR="009534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567F50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567F50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21"/>
        <w:gridCol w:w="1134"/>
        <w:gridCol w:w="283"/>
        <w:gridCol w:w="3901"/>
        <w:gridCol w:w="1315"/>
      </w:tblGrid>
      <w:tr w:rsidR="00B7035E" w:rsidRPr="00567F50" w:rsidTr="00C62D3F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021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C62D3F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（亿元）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901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F86589" w:rsidRPr="00842A20" w:rsidTr="00F86589">
        <w:trPr>
          <w:trHeight w:val="64"/>
        </w:trPr>
        <w:tc>
          <w:tcPr>
            <w:tcW w:w="1484" w:type="dxa"/>
            <w:shd w:val="clear" w:color="auto" w:fill="auto"/>
          </w:tcPr>
          <w:p w:rsidR="00F86589" w:rsidRPr="00F86589" w:rsidRDefault="00F86589" w:rsidP="00F86589">
            <w:pPr>
              <w:widowControl/>
              <w:jc w:val="lef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021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F86589">
              <w:rPr>
                <w:rFonts w:ascii="仿宋" w:eastAsia="仿宋" w:hAnsi="仿宋" w:cs="Arial"/>
              </w:rPr>
              <w:t>7.85%)</w:t>
            </w:r>
          </w:p>
        </w:tc>
        <w:tc>
          <w:tcPr>
            <w:tcW w:w="1134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20,582.6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F86589" w:rsidRPr="00F86589" w:rsidRDefault="00F86589" w:rsidP="00F8658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492,769.45</w:t>
            </w:r>
          </w:p>
        </w:tc>
      </w:tr>
      <w:tr w:rsidR="00F86589" w:rsidRPr="00842A20" w:rsidTr="00F86589">
        <w:trPr>
          <w:trHeight w:val="70"/>
        </w:trPr>
        <w:tc>
          <w:tcPr>
            <w:tcW w:w="1484" w:type="dxa"/>
            <w:shd w:val="clear" w:color="auto" w:fill="auto"/>
          </w:tcPr>
          <w:p w:rsidR="00F86589" w:rsidRPr="00F86589" w:rsidRDefault="00F86589" w:rsidP="00F86589">
            <w:pPr>
              <w:jc w:val="lef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021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F86589">
              <w:rPr>
                <w:rFonts w:ascii="仿宋" w:eastAsia="仿宋" w:hAnsi="仿宋" w:cs="Arial"/>
              </w:rPr>
              <w:t>6.61%)</w:t>
            </w:r>
          </w:p>
        </w:tc>
        <w:tc>
          <w:tcPr>
            <w:tcW w:w="1134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10,252.0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F86589" w:rsidRPr="00567F50" w:rsidRDefault="00F86589" w:rsidP="00F86589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357,340.24</w:t>
            </w:r>
          </w:p>
        </w:tc>
      </w:tr>
      <w:tr w:rsidR="00F86589" w:rsidRPr="00842A20" w:rsidTr="00F86589">
        <w:trPr>
          <w:trHeight w:val="20"/>
        </w:trPr>
        <w:tc>
          <w:tcPr>
            <w:tcW w:w="1484" w:type="dxa"/>
            <w:shd w:val="clear" w:color="auto" w:fill="auto"/>
          </w:tcPr>
          <w:p w:rsidR="00F86589" w:rsidRPr="00F86589" w:rsidRDefault="00F86589" w:rsidP="00F86589">
            <w:pPr>
              <w:jc w:val="lef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021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F86589">
              <w:rPr>
                <w:rFonts w:ascii="仿宋" w:eastAsia="仿宋" w:hAnsi="仿宋" w:cs="Arial"/>
              </w:rPr>
              <w:t>4.90%)</w:t>
            </w:r>
          </w:p>
        </w:tc>
        <w:tc>
          <w:tcPr>
            <w:tcW w:w="1134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5,639.9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F86589" w:rsidRPr="00567F50" w:rsidRDefault="00F86589" w:rsidP="00F86589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18.73</w:t>
            </w:r>
          </w:p>
        </w:tc>
      </w:tr>
      <w:tr w:rsidR="00F86589" w:rsidRPr="00842A20" w:rsidTr="00F86589">
        <w:trPr>
          <w:trHeight w:val="20"/>
        </w:trPr>
        <w:tc>
          <w:tcPr>
            <w:tcW w:w="1484" w:type="dxa"/>
            <w:shd w:val="clear" w:color="auto" w:fill="auto"/>
          </w:tcPr>
          <w:p w:rsidR="00F86589" w:rsidRPr="00F86589" w:rsidRDefault="00F86589" w:rsidP="00F86589">
            <w:pPr>
              <w:jc w:val="lef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1021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F86589">
              <w:rPr>
                <w:rFonts w:ascii="仿宋" w:eastAsia="仿宋" w:hAnsi="仿宋" w:cs="Arial"/>
              </w:rPr>
              <w:t>6.89%)</w:t>
            </w:r>
          </w:p>
        </w:tc>
        <w:tc>
          <w:tcPr>
            <w:tcW w:w="1134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14,640.1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F86589" w:rsidRPr="00567F50" w:rsidRDefault="00F86589" w:rsidP="00F86589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17.07</w:t>
            </w:r>
          </w:p>
        </w:tc>
      </w:tr>
      <w:tr w:rsidR="00F86589" w:rsidRPr="00842A20" w:rsidTr="00F86589">
        <w:trPr>
          <w:trHeight w:val="20"/>
        </w:trPr>
        <w:tc>
          <w:tcPr>
            <w:tcW w:w="1484" w:type="dxa"/>
            <w:shd w:val="clear" w:color="auto" w:fill="auto"/>
          </w:tcPr>
          <w:p w:rsidR="00F86589" w:rsidRPr="00F86589" w:rsidRDefault="00F86589" w:rsidP="00F86589">
            <w:pPr>
              <w:jc w:val="lef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021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F86589">
              <w:rPr>
                <w:rFonts w:ascii="仿宋" w:eastAsia="仿宋" w:hAnsi="仿宋" w:cs="Arial"/>
              </w:rPr>
              <w:t>9.26%)</w:t>
            </w:r>
          </w:p>
        </w:tc>
        <w:tc>
          <w:tcPr>
            <w:tcW w:w="1134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9,920.5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F86589" w:rsidRPr="00567F50" w:rsidRDefault="00F86589" w:rsidP="00F86589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2.39</w:t>
            </w:r>
          </w:p>
        </w:tc>
      </w:tr>
      <w:tr w:rsidR="00F86589" w:rsidRPr="00842A20" w:rsidTr="00F86589">
        <w:trPr>
          <w:trHeight w:val="20"/>
        </w:trPr>
        <w:tc>
          <w:tcPr>
            <w:tcW w:w="1484" w:type="dxa"/>
            <w:shd w:val="clear" w:color="auto" w:fill="auto"/>
          </w:tcPr>
          <w:p w:rsidR="00F86589" w:rsidRPr="00F86589" w:rsidRDefault="00F86589" w:rsidP="00F86589">
            <w:pPr>
              <w:jc w:val="lef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1021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F86589">
              <w:rPr>
                <w:rFonts w:ascii="仿宋" w:eastAsia="仿宋" w:hAnsi="仿宋" w:cs="Arial"/>
              </w:rPr>
              <w:t>8.21%)</w:t>
            </w:r>
          </w:p>
        </w:tc>
        <w:tc>
          <w:tcPr>
            <w:tcW w:w="1134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4,138.1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F86589" w:rsidRPr="00567F50" w:rsidRDefault="00F86589" w:rsidP="00F86589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2.19</w:t>
            </w:r>
          </w:p>
        </w:tc>
      </w:tr>
      <w:tr w:rsidR="00F86589" w:rsidRPr="00842A20" w:rsidTr="00F86589">
        <w:trPr>
          <w:trHeight w:val="20"/>
        </w:trPr>
        <w:tc>
          <w:tcPr>
            <w:tcW w:w="1484" w:type="dxa"/>
            <w:shd w:val="clear" w:color="auto" w:fill="auto"/>
          </w:tcPr>
          <w:p w:rsidR="00F86589" w:rsidRPr="00F86589" w:rsidRDefault="00F86589" w:rsidP="00F86589">
            <w:pPr>
              <w:jc w:val="lef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lastRenderedPageBreak/>
              <w:t>申万中小板</w:t>
            </w:r>
          </w:p>
        </w:tc>
        <w:tc>
          <w:tcPr>
            <w:tcW w:w="1021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F86589">
              <w:rPr>
                <w:rFonts w:ascii="仿宋" w:eastAsia="仿宋" w:hAnsi="仿宋" w:cs="Arial"/>
              </w:rPr>
              <w:t>9.48%)</w:t>
            </w:r>
          </w:p>
        </w:tc>
        <w:tc>
          <w:tcPr>
            <w:tcW w:w="1134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7,241.9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F86589" w:rsidRPr="00567F50" w:rsidRDefault="00F86589" w:rsidP="00F86589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10.25</w:t>
            </w:r>
          </w:p>
        </w:tc>
      </w:tr>
      <w:tr w:rsidR="00F86589" w:rsidRPr="00842A20" w:rsidTr="00F86589">
        <w:trPr>
          <w:trHeight w:val="138"/>
        </w:trPr>
        <w:tc>
          <w:tcPr>
            <w:tcW w:w="1484" w:type="dxa"/>
            <w:shd w:val="clear" w:color="auto" w:fill="auto"/>
          </w:tcPr>
          <w:p w:rsidR="00F86589" w:rsidRPr="00F86589" w:rsidRDefault="00F86589" w:rsidP="00F86589">
            <w:pPr>
              <w:jc w:val="lef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021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F86589">
              <w:rPr>
                <w:rFonts w:ascii="仿宋" w:eastAsia="仿宋" w:hAnsi="仿宋" w:cs="Arial"/>
              </w:rPr>
              <w:t>8.13%)</w:t>
            </w:r>
          </w:p>
        </w:tc>
        <w:tc>
          <w:tcPr>
            <w:tcW w:w="1134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29,181.3</w:t>
            </w:r>
          </w:p>
        </w:tc>
        <w:tc>
          <w:tcPr>
            <w:tcW w:w="283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F86589" w:rsidRPr="00567F50" w:rsidRDefault="00F86589" w:rsidP="00F86589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  <w:shd w:val="clear" w:color="auto" w:fill="auto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  <w:shd w:val="clear" w:color="auto" w:fill="auto"/>
          </w:tcPr>
          <w:p w:rsidR="00F86589" w:rsidRPr="00F86589" w:rsidRDefault="00F86589" w:rsidP="00F86589">
            <w:pPr>
              <w:jc w:val="right"/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/>
              </w:rPr>
              <w:t>38,303.43</w:t>
            </w:r>
          </w:p>
        </w:tc>
      </w:tr>
    </w:tbl>
    <w:p w:rsidR="00B7035E" w:rsidRPr="00842A20" w:rsidRDefault="00B7035E" w:rsidP="00FC6694">
      <w:pPr>
        <w:spacing w:beforeLines="50" w:before="156"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842A20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567F50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F86589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食品饮料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4.00%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10.92%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建筑材料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9.04%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15.15%</w:t>
            </w:r>
          </w:p>
        </w:tc>
      </w:tr>
      <w:tr w:rsidR="00F86589" w:rsidRPr="004321E3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银行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5.16%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2.62%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传媒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9.31%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16.02%</w:t>
            </w:r>
          </w:p>
        </w:tc>
      </w:tr>
      <w:tr w:rsidR="00F86589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非</w:t>
            </w:r>
            <w:proofErr w:type="gramStart"/>
            <w:r w:rsidRPr="00F86589">
              <w:rPr>
                <w:rFonts w:ascii="仿宋" w:eastAsia="仿宋" w:hAnsi="仿宋" w:cs="Arial" w:hint="eastAsia"/>
              </w:rPr>
              <w:t>银金融</w:t>
            </w:r>
            <w:proofErr w:type="gramEnd"/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5.78%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14.24%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建筑装饰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9.32%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9.27%</w:t>
            </w:r>
          </w:p>
        </w:tc>
      </w:tr>
      <w:tr w:rsidR="00F86589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交通运输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6.09%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8.29%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综合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9.39%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14.43%</w:t>
            </w:r>
          </w:p>
        </w:tc>
      </w:tr>
      <w:tr w:rsidR="00F86589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休闲服务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6.59%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17.80%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农林牧渔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10.01%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15.75%</w:t>
            </w:r>
          </w:p>
        </w:tc>
      </w:tr>
      <w:tr w:rsidR="00F86589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汽车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6.63%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13.21%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电气设备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10.37%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13.27%</w:t>
            </w:r>
          </w:p>
        </w:tc>
      </w:tr>
      <w:tr w:rsidR="00F86589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医药生物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7.40%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14.59%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机械设备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10.44%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15.17%</w:t>
            </w:r>
          </w:p>
        </w:tc>
      </w:tr>
      <w:tr w:rsidR="00F86589" w:rsidRPr="004321E3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家用电器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7.43%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16.03%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电子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11.13%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16.55%</w:t>
            </w:r>
          </w:p>
        </w:tc>
      </w:tr>
      <w:tr w:rsidR="00F86589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轻工制造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8.00%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16.76%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通信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11.14%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15.13%</w:t>
            </w:r>
          </w:p>
        </w:tc>
      </w:tr>
      <w:tr w:rsidR="00F86589" w:rsidRPr="004321E3" w:rsidTr="0006381E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商业贸易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8.31%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17.97%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有色金属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11.76%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14.13%</w:t>
            </w:r>
          </w:p>
        </w:tc>
      </w:tr>
      <w:tr w:rsidR="00F86589" w:rsidRPr="004321E3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房地产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8.52%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13.38%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计算机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12.14%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20.02%</w:t>
            </w:r>
          </w:p>
        </w:tc>
      </w:tr>
      <w:tr w:rsidR="00F86589" w:rsidRPr="004321E3" w:rsidTr="004B7E6A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公用事业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8.63%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12.15%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采掘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12.28%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9.54%</w:t>
            </w:r>
          </w:p>
        </w:tc>
      </w:tr>
      <w:tr w:rsidR="00F86589" w:rsidRPr="004321E3" w:rsidTr="004B7E6A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化工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8.99%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5.65%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国防军工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12.84%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17.83%</w:t>
            </w:r>
          </w:p>
        </w:tc>
      </w:tr>
      <w:tr w:rsidR="00F86589" w:rsidRPr="004321E3" w:rsidTr="005F67E3">
        <w:tc>
          <w:tcPr>
            <w:tcW w:w="1984" w:type="dxa"/>
            <w:tcBorders>
              <w:left w:val="single" w:sz="4" w:space="0" w:color="D9D9D9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纺织服装</w:t>
            </w:r>
          </w:p>
        </w:tc>
        <w:tc>
          <w:tcPr>
            <w:tcW w:w="1134" w:type="dxa"/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9.02%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15.64%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F86589" w:rsidRPr="00567F50" w:rsidRDefault="00F86589" w:rsidP="00F8658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F86589" w:rsidRPr="00F86589" w:rsidRDefault="00F86589" w:rsidP="00F86589">
            <w:pPr>
              <w:rPr>
                <w:rFonts w:ascii="仿宋" w:eastAsia="仿宋" w:hAnsi="仿宋" w:cs="Arial"/>
              </w:rPr>
            </w:pPr>
            <w:r w:rsidRPr="00F86589">
              <w:rPr>
                <w:rFonts w:ascii="仿宋" w:eastAsia="仿宋" w:hAnsi="仿宋" w:cs="Arial" w:hint="eastAsia"/>
              </w:rPr>
              <w:t>钢铁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>
              <w:rPr>
                <w:rFonts w:ascii="仿宋" w:eastAsia="仿宋" w:hAnsi="仿宋" w:cs="Arial" w:hint="eastAsia"/>
                <w:sz w:val="20"/>
              </w:rPr>
              <w:t>(</w:t>
            </w:r>
            <w:r w:rsidRPr="00F86589">
              <w:rPr>
                <w:rFonts w:ascii="仿宋" w:eastAsia="仿宋" w:hAnsi="仿宋" w:cs="Arial" w:hint="eastAsia"/>
                <w:sz w:val="20"/>
              </w:rPr>
              <w:t>14.29%</w:t>
            </w:r>
            <w:r>
              <w:rPr>
                <w:rFonts w:ascii="仿宋" w:eastAsia="仿宋" w:hAnsi="仿宋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F86589" w:rsidRPr="00F86589" w:rsidRDefault="00F86589" w:rsidP="00F86589">
            <w:pPr>
              <w:jc w:val="center"/>
              <w:rPr>
                <w:rFonts w:ascii="仿宋" w:eastAsia="仿宋" w:hAnsi="仿宋" w:cs="Arial"/>
                <w:sz w:val="20"/>
              </w:rPr>
            </w:pPr>
            <w:r w:rsidRPr="00F86589">
              <w:rPr>
                <w:rFonts w:ascii="仿宋" w:eastAsia="仿宋" w:hAnsi="仿宋" w:cs="Arial" w:hint="eastAsia"/>
                <w:sz w:val="20"/>
              </w:rPr>
              <w:t>9.17%</w:t>
            </w:r>
          </w:p>
        </w:tc>
      </w:tr>
    </w:tbl>
    <w:p w:rsidR="0036595A" w:rsidRDefault="0036595A" w:rsidP="00953450">
      <w:pPr>
        <w:widowControl/>
        <w:jc w:val="left"/>
        <w:rPr>
          <w:rFonts w:ascii="仿宋" w:eastAsia="仿宋" w:hAnsi="仿宋"/>
          <w:b/>
          <w:sz w:val="24"/>
          <w:szCs w:val="24"/>
        </w:rPr>
      </w:pPr>
    </w:p>
    <w:p w:rsidR="00B31C85" w:rsidRDefault="00B31C85" w:rsidP="00B31C85">
      <w:pPr>
        <w:widowControl/>
        <w:ind w:leftChars="100" w:left="210" w:firstLineChars="1100" w:firstLine="1980"/>
        <w:jc w:val="left"/>
        <w:rPr>
          <w:rFonts w:ascii="仿宋" w:eastAsia="仿宋" w:hAnsi="仿宋"/>
          <w:color w:val="7F7F7F"/>
          <w:sz w:val="18"/>
          <w:szCs w:val="18"/>
        </w:rPr>
      </w:pPr>
      <w:r w:rsidRPr="00567F50">
        <w:rPr>
          <w:rFonts w:ascii="仿宋" w:eastAsia="仿宋" w:hAnsi="仿宋" w:hint="eastAsia"/>
          <w:color w:val="7F7F7F"/>
          <w:sz w:val="18"/>
          <w:szCs w:val="18"/>
        </w:rPr>
        <w:t>数据来源：万得资讯、交银施罗德基金   日期区间：</w:t>
      </w:r>
      <w:r w:rsidR="00C365B2">
        <w:rPr>
          <w:rFonts w:ascii="仿宋" w:eastAsia="仿宋" w:hAnsi="仿宋" w:hint="eastAsia"/>
          <w:color w:val="7F7F7F"/>
          <w:sz w:val="18"/>
          <w:szCs w:val="18"/>
        </w:rPr>
        <w:t>20150824</w:t>
      </w:r>
      <w:r w:rsidRPr="00567F50">
        <w:rPr>
          <w:rFonts w:ascii="仿宋" w:eastAsia="仿宋" w:hAnsi="仿宋" w:hint="eastAsia"/>
          <w:color w:val="7F7F7F"/>
          <w:sz w:val="18"/>
          <w:szCs w:val="18"/>
        </w:rPr>
        <w:t>-</w:t>
      </w:r>
      <w:r w:rsidR="00C365B2">
        <w:rPr>
          <w:rFonts w:ascii="仿宋" w:eastAsia="仿宋" w:hAnsi="仿宋" w:hint="eastAsia"/>
          <w:color w:val="7F7F7F"/>
          <w:sz w:val="18"/>
          <w:szCs w:val="18"/>
        </w:rPr>
        <w:t>20150828</w:t>
      </w:r>
    </w:p>
    <w:p w:rsidR="009E2DEE" w:rsidRPr="009E2DEE" w:rsidRDefault="009E2DEE" w:rsidP="009E2DE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44"/>
          <w:szCs w:val="44"/>
        </w:rPr>
      </w:pPr>
    </w:p>
    <w:p w:rsidR="0013534F" w:rsidRPr="00567F50" w:rsidRDefault="00EB5FBB" w:rsidP="00D65A36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36"/>
          <w:szCs w:val="36"/>
        </w:rPr>
      </w:pPr>
      <w:r w:rsidRPr="00395CB8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EA4F19" w:rsidRPr="00395CB8">
        <w:rPr>
          <w:rFonts w:ascii="仿宋" w:eastAsia="仿宋" w:hAnsi="仿宋" w:hint="eastAsia"/>
          <w:b/>
          <w:color w:val="082F6B"/>
          <w:sz w:val="44"/>
          <w:szCs w:val="44"/>
        </w:rPr>
        <w:t>与</w:t>
      </w:r>
      <w:r w:rsidR="00EA4F19" w:rsidRPr="00395CB8">
        <w:rPr>
          <w:rFonts w:ascii="仿宋" w:eastAsia="仿宋" w:hAnsi="仿宋"/>
          <w:b/>
          <w:color w:val="082F6B"/>
          <w:sz w:val="44"/>
          <w:szCs w:val="44"/>
        </w:rPr>
        <w:t>债</w:t>
      </w:r>
      <w:r w:rsidR="00EA4F19" w:rsidRPr="00781053">
        <w:rPr>
          <w:rFonts w:ascii="仿宋" w:eastAsia="仿宋" w:hAnsi="仿宋"/>
          <w:b/>
          <w:color w:val="082F6B"/>
          <w:sz w:val="44"/>
          <w:szCs w:val="44"/>
        </w:rPr>
        <w:t>券市场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20150824</w:t>
      </w:r>
      <w:r w:rsidR="004A3A0E" w:rsidRPr="00781053">
        <w:rPr>
          <w:rFonts w:ascii="仿宋" w:eastAsia="仿宋" w:hAnsi="仿宋" w:hint="eastAsia"/>
          <w:b/>
          <w:color w:val="082F6B"/>
          <w:sz w:val="36"/>
          <w:szCs w:val="36"/>
        </w:rPr>
        <w:t>-</w:t>
      </w:r>
      <w:r w:rsidR="00C365B2">
        <w:rPr>
          <w:rFonts w:ascii="仿宋" w:eastAsia="仿宋" w:hAnsi="仿宋" w:hint="eastAsia"/>
          <w:b/>
          <w:color w:val="082F6B"/>
          <w:sz w:val="36"/>
          <w:szCs w:val="36"/>
        </w:rPr>
        <w:t>20150828</w:t>
      </w:r>
    </w:p>
    <w:p w:rsidR="00B7035E" w:rsidRPr="00567F50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</w:t>
      </w:r>
      <w:r w:rsidR="00A604AA">
        <w:rPr>
          <w:rFonts w:ascii="仿宋" w:eastAsia="仿宋" w:hAnsi="仿宋" w:hint="eastAsia"/>
          <w:b/>
          <w:color w:val="0088CC"/>
          <w:sz w:val="24"/>
          <w:szCs w:val="24"/>
        </w:rPr>
        <w:t>权益部</w:t>
      </w:r>
      <w:r w:rsidR="00EA4F19">
        <w:rPr>
          <w:rFonts w:ascii="仿宋" w:eastAsia="仿宋" w:hAnsi="仿宋" w:hint="eastAsia"/>
          <w:b/>
          <w:color w:val="0088CC"/>
          <w:sz w:val="24"/>
          <w:szCs w:val="24"/>
        </w:rPr>
        <w:t>、</w:t>
      </w:r>
      <w:r w:rsidR="00EA4F19">
        <w:rPr>
          <w:rFonts w:ascii="仿宋" w:eastAsia="仿宋" w:hAnsi="仿宋"/>
          <w:b/>
          <w:color w:val="0088CC"/>
          <w:sz w:val="24"/>
          <w:szCs w:val="24"/>
        </w:rPr>
        <w:t>固定收益部</w:t>
      </w:r>
    </w:p>
    <w:p w:rsidR="005F037F" w:rsidRPr="00C25616" w:rsidRDefault="00D30FEA" w:rsidP="005F037F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A604AA" w:rsidRPr="00DC3B0A">
        <w:rPr>
          <w:rFonts w:ascii="仿宋" w:eastAsia="仿宋" w:hAnsi="仿宋" w:hint="eastAsia"/>
          <w:b/>
          <w:sz w:val="24"/>
          <w:szCs w:val="24"/>
        </w:rPr>
        <w:t>国内宏观</w:t>
      </w:r>
      <w:r w:rsidR="00D17564" w:rsidRPr="00DC3B0A">
        <w:rPr>
          <w:rFonts w:ascii="仿宋" w:eastAsia="仿宋" w:hAnsi="仿宋" w:hint="eastAsia"/>
          <w:b/>
          <w:sz w:val="24"/>
          <w:szCs w:val="24"/>
        </w:rPr>
        <w:t>：</w:t>
      </w:r>
      <w:r w:rsidR="00F73274">
        <w:rPr>
          <w:rFonts w:ascii="仿宋" w:eastAsia="仿宋" w:hAnsi="仿宋" w:hint="eastAsia"/>
          <w:sz w:val="24"/>
          <w:szCs w:val="24"/>
        </w:rPr>
        <w:t>上周</w:t>
      </w:r>
      <w:proofErr w:type="gramStart"/>
      <w:r w:rsidR="00F73274">
        <w:rPr>
          <w:rFonts w:ascii="仿宋" w:eastAsia="仿宋" w:hAnsi="仿宋" w:hint="eastAsia"/>
          <w:sz w:val="24"/>
          <w:szCs w:val="24"/>
        </w:rPr>
        <w:t>央行超</w:t>
      </w:r>
      <w:proofErr w:type="gramEnd"/>
      <w:r w:rsidR="00F73274">
        <w:rPr>
          <w:rFonts w:ascii="仿宋" w:eastAsia="仿宋" w:hAnsi="仿宋" w:hint="eastAsia"/>
          <w:sz w:val="24"/>
          <w:szCs w:val="24"/>
        </w:rPr>
        <w:t>预期双降，资本市场有所企稳；</w:t>
      </w:r>
      <w:bookmarkStart w:id="0" w:name="_GoBack"/>
      <w:bookmarkEnd w:id="0"/>
      <w:r w:rsidR="00A506E8" w:rsidRPr="00A506E8">
        <w:rPr>
          <w:rFonts w:ascii="仿宋" w:eastAsia="仿宋" w:hAnsi="仿宋" w:hint="eastAsia"/>
          <w:sz w:val="24"/>
          <w:szCs w:val="24"/>
        </w:rPr>
        <w:t>8月28日，中共中央政治局常委、国务院总理李克强主持召开国务院专题会，</w:t>
      </w:r>
      <w:r w:rsidR="009D7EC8">
        <w:rPr>
          <w:rFonts w:ascii="仿宋" w:eastAsia="仿宋" w:hAnsi="仿宋" w:hint="eastAsia"/>
          <w:sz w:val="24"/>
          <w:szCs w:val="24"/>
        </w:rPr>
        <w:t>研究国际经济金融形势新变化对我国经济的影响和对策，并作重要讲话；</w:t>
      </w:r>
      <w:r w:rsidR="00DC3B0A" w:rsidRPr="00DC3B0A">
        <w:rPr>
          <w:rFonts w:ascii="仿宋" w:eastAsia="仿宋" w:hAnsi="仿宋" w:hint="eastAsia"/>
          <w:sz w:val="24"/>
          <w:szCs w:val="24"/>
        </w:rPr>
        <w:t>据</w:t>
      </w:r>
      <w:proofErr w:type="gramStart"/>
      <w:r w:rsidR="00DC3B0A" w:rsidRPr="00DC3B0A">
        <w:rPr>
          <w:rFonts w:ascii="仿宋" w:eastAsia="仿宋" w:hAnsi="仿宋" w:hint="eastAsia"/>
          <w:sz w:val="24"/>
          <w:szCs w:val="24"/>
        </w:rPr>
        <w:t>国家发改委</w:t>
      </w:r>
      <w:proofErr w:type="gramEnd"/>
      <w:r w:rsidR="00DC3B0A" w:rsidRPr="00DC3B0A">
        <w:rPr>
          <w:rFonts w:ascii="仿宋" w:eastAsia="仿宋" w:hAnsi="仿宋" w:hint="eastAsia"/>
          <w:sz w:val="24"/>
          <w:szCs w:val="24"/>
        </w:rPr>
        <w:t>提供的信息，进入8月份后，全国发用电和铁路货运装车情况都有好转。</w:t>
      </w:r>
      <w:proofErr w:type="gramStart"/>
      <w:r w:rsidR="00DC3B0A" w:rsidRPr="00DC3B0A">
        <w:rPr>
          <w:rFonts w:ascii="仿宋" w:eastAsia="仿宋" w:hAnsi="仿宋" w:hint="eastAsia"/>
          <w:sz w:val="24"/>
          <w:szCs w:val="24"/>
        </w:rPr>
        <w:t>国家发改委</w:t>
      </w:r>
      <w:proofErr w:type="gramEnd"/>
      <w:r w:rsidR="00DC3B0A" w:rsidRPr="00DC3B0A">
        <w:rPr>
          <w:rFonts w:ascii="仿宋" w:eastAsia="仿宋" w:hAnsi="仿宋" w:hint="eastAsia"/>
          <w:sz w:val="24"/>
          <w:szCs w:val="24"/>
        </w:rPr>
        <w:t>经济</w:t>
      </w:r>
      <w:proofErr w:type="gramStart"/>
      <w:r w:rsidR="00DC3B0A" w:rsidRPr="00DC3B0A">
        <w:rPr>
          <w:rFonts w:ascii="仿宋" w:eastAsia="仿宋" w:hAnsi="仿宋" w:hint="eastAsia"/>
          <w:sz w:val="24"/>
          <w:szCs w:val="24"/>
        </w:rPr>
        <w:t>运行局</w:t>
      </w:r>
      <w:proofErr w:type="gramEnd"/>
      <w:r w:rsidR="00DC3B0A" w:rsidRPr="00DC3B0A">
        <w:rPr>
          <w:rFonts w:ascii="仿宋" w:eastAsia="仿宋" w:hAnsi="仿宋" w:hint="eastAsia"/>
          <w:sz w:val="24"/>
          <w:szCs w:val="24"/>
        </w:rPr>
        <w:t>局长李仰哲表示，8月份发用电量以及货运量的变化，显示我国经济运行出现了更加积极变化的态势，结构调整的变化已经在总量上有所反映。幅反弹。</w:t>
      </w:r>
    </w:p>
    <w:p w:rsidR="005108F6" w:rsidRPr="005F037F" w:rsidRDefault="003D4344" w:rsidP="005108F6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国际宏观</w:t>
      </w:r>
      <w:r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5F037F" w:rsidRPr="005F037F">
        <w:rPr>
          <w:rFonts w:ascii="仿宋" w:eastAsia="仿宋" w:hAnsi="仿宋" w:hint="eastAsia"/>
          <w:sz w:val="24"/>
          <w:szCs w:val="24"/>
        </w:rPr>
        <w:t>周四公布的美国二季度</w:t>
      </w:r>
      <w:r w:rsidR="005F037F" w:rsidRPr="005F037F">
        <w:rPr>
          <w:rFonts w:ascii="仿宋" w:eastAsia="仿宋" w:hAnsi="仿宋"/>
          <w:sz w:val="24"/>
          <w:szCs w:val="24"/>
        </w:rPr>
        <w:t>GDP</w:t>
      </w:r>
      <w:r w:rsidR="005F037F" w:rsidRPr="005F037F">
        <w:rPr>
          <w:rFonts w:ascii="仿宋" w:eastAsia="仿宋" w:hAnsi="仿宋" w:hint="eastAsia"/>
          <w:sz w:val="24"/>
          <w:szCs w:val="24"/>
        </w:rPr>
        <w:t>增速从初值</w:t>
      </w:r>
      <w:r w:rsidR="005F037F" w:rsidRPr="005F037F">
        <w:rPr>
          <w:rFonts w:ascii="仿宋" w:eastAsia="仿宋" w:hAnsi="仿宋"/>
          <w:sz w:val="24"/>
          <w:szCs w:val="24"/>
        </w:rPr>
        <w:t>2.3%</w:t>
      </w:r>
      <w:r w:rsidR="005F037F" w:rsidRPr="005F037F">
        <w:rPr>
          <w:rFonts w:ascii="仿宋" w:eastAsia="仿宋" w:hAnsi="仿宋" w:hint="eastAsia"/>
          <w:sz w:val="24"/>
          <w:szCs w:val="24"/>
        </w:rPr>
        <w:t>大幅上修为增长</w:t>
      </w:r>
      <w:r w:rsidR="005F037F" w:rsidRPr="005F037F">
        <w:rPr>
          <w:rFonts w:ascii="仿宋" w:eastAsia="仿宋" w:hAnsi="仿宋"/>
          <w:sz w:val="24"/>
          <w:szCs w:val="24"/>
        </w:rPr>
        <w:t>3.7%</w:t>
      </w:r>
      <w:r w:rsidR="005F037F" w:rsidRPr="005F037F">
        <w:rPr>
          <w:rFonts w:ascii="仿宋" w:eastAsia="仿宋" w:hAnsi="仿宋" w:hint="eastAsia"/>
          <w:sz w:val="24"/>
          <w:szCs w:val="24"/>
        </w:rPr>
        <w:t>，超过市场预期；</w:t>
      </w:r>
      <w:r w:rsidR="005F037F" w:rsidRPr="005F037F">
        <w:rPr>
          <w:rFonts w:ascii="仿宋" w:eastAsia="仿宋" w:hAnsi="仿宋"/>
          <w:sz w:val="24"/>
          <w:szCs w:val="24"/>
        </w:rPr>
        <w:t>GDP</w:t>
      </w:r>
      <w:r w:rsidR="005F037F" w:rsidRPr="005F037F">
        <w:rPr>
          <w:rFonts w:ascii="仿宋" w:eastAsia="仿宋" w:hAnsi="仿宋" w:hint="eastAsia"/>
          <w:sz w:val="24"/>
          <w:szCs w:val="24"/>
        </w:rPr>
        <w:t>增速明显加快，主要原因是二季度美国的消费、投资与净出口</w:t>
      </w:r>
      <w:r w:rsidR="005F037F" w:rsidRPr="005F037F">
        <w:rPr>
          <w:rFonts w:ascii="仿宋" w:eastAsia="仿宋" w:hAnsi="仿宋" w:hint="eastAsia"/>
          <w:sz w:val="24"/>
          <w:szCs w:val="24"/>
        </w:rPr>
        <w:lastRenderedPageBreak/>
        <w:t>均上升，除贸易、库存与政府采购外的国内需求较上次统计</w:t>
      </w:r>
      <w:proofErr w:type="gramStart"/>
      <w:r w:rsidR="005F037F" w:rsidRPr="005F037F">
        <w:rPr>
          <w:rFonts w:ascii="仿宋" w:eastAsia="仿宋" w:hAnsi="仿宋" w:hint="eastAsia"/>
          <w:sz w:val="24"/>
          <w:szCs w:val="24"/>
        </w:rPr>
        <w:t>上修近</w:t>
      </w:r>
      <w:proofErr w:type="gramEnd"/>
      <w:r w:rsidR="005F037F" w:rsidRPr="005F037F">
        <w:rPr>
          <w:rFonts w:ascii="仿宋" w:eastAsia="仿宋" w:hAnsi="仿宋"/>
          <w:sz w:val="24"/>
          <w:szCs w:val="24"/>
        </w:rPr>
        <w:t>0.7%</w:t>
      </w:r>
      <w:r w:rsidR="005F037F" w:rsidRPr="005F037F">
        <w:rPr>
          <w:rFonts w:ascii="仿宋" w:eastAsia="仿宋" w:hAnsi="仿宋" w:hint="eastAsia"/>
          <w:sz w:val="24"/>
          <w:szCs w:val="24"/>
        </w:rPr>
        <w:t>，库存总量录得明显增幅，消费支出较上轮上修</w:t>
      </w:r>
      <w:r w:rsidR="005F037F" w:rsidRPr="005F037F">
        <w:rPr>
          <w:rFonts w:ascii="仿宋" w:eastAsia="仿宋" w:hAnsi="仿宋"/>
          <w:sz w:val="24"/>
          <w:szCs w:val="24"/>
        </w:rPr>
        <w:t>0.2%</w:t>
      </w:r>
      <w:r w:rsidR="005F037F" w:rsidRPr="005F037F">
        <w:rPr>
          <w:rFonts w:ascii="仿宋" w:eastAsia="仿宋" w:hAnsi="仿宋" w:hint="eastAsia"/>
          <w:sz w:val="24"/>
          <w:szCs w:val="24"/>
        </w:rPr>
        <w:t>。受美国经济增速加快的影响，美元指数短线急升，汇价最高触及</w:t>
      </w:r>
      <w:r w:rsidR="005F037F" w:rsidRPr="005F037F">
        <w:rPr>
          <w:rFonts w:ascii="仿宋" w:eastAsia="仿宋" w:hAnsi="仿宋"/>
          <w:sz w:val="24"/>
          <w:szCs w:val="24"/>
        </w:rPr>
        <w:t>95.78</w:t>
      </w:r>
      <w:r w:rsidR="005F037F" w:rsidRPr="005F037F">
        <w:rPr>
          <w:rFonts w:ascii="仿宋" w:eastAsia="仿宋" w:hAnsi="仿宋" w:hint="eastAsia"/>
          <w:sz w:val="24"/>
          <w:szCs w:val="24"/>
        </w:rPr>
        <w:t>，刷新日内高位。欧元</w:t>
      </w:r>
      <w:r w:rsidR="005F037F" w:rsidRPr="005F037F">
        <w:rPr>
          <w:rFonts w:ascii="仿宋" w:eastAsia="仿宋" w:hAnsi="仿宋"/>
          <w:sz w:val="24"/>
          <w:szCs w:val="24"/>
        </w:rPr>
        <w:t>/</w:t>
      </w:r>
      <w:r w:rsidR="005F037F" w:rsidRPr="005F037F">
        <w:rPr>
          <w:rFonts w:ascii="仿宋" w:eastAsia="仿宋" w:hAnsi="仿宋" w:hint="eastAsia"/>
          <w:sz w:val="24"/>
          <w:szCs w:val="24"/>
        </w:rPr>
        <w:t>美元扩大跌幅至</w:t>
      </w:r>
      <w:r w:rsidR="005F037F" w:rsidRPr="005F037F">
        <w:rPr>
          <w:rFonts w:ascii="仿宋" w:eastAsia="仿宋" w:hAnsi="仿宋"/>
          <w:sz w:val="24"/>
          <w:szCs w:val="24"/>
        </w:rPr>
        <w:t>1.1237</w:t>
      </w:r>
      <w:r w:rsidR="005F037F" w:rsidRPr="005F037F">
        <w:rPr>
          <w:rFonts w:ascii="仿宋" w:eastAsia="仿宋" w:hAnsi="仿宋" w:hint="eastAsia"/>
          <w:sz w:val="24"/>
          <w:szCs w:val="24"/>
        </w:rPr>
        <w:t>，现货黄金与石油价格则有所滑落。</w:t>
      </w:r>
    </w:p>
    <w:p w:rsidR="00C25616" w:rsidRPr="00D65A36" w:rsidRDefault="00EA4F19" w:rsidP="00EA4F1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F425B0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395CB8" w:rsidRPr="00395CB8">
        <w:rPr>
          <w:rFonts w:ascii="仿宋" w:eastAsia="仿宋" w:hAnsi="仿宋" w:hint="eastAsia"/>
          <w:b/>
          <w:bCs/>
          <w:sz w:val="24"/>
          <w:szCs w:val="24"/>
        </w:rPr>
        <w:t>公开市场业务:</w:t>
      </w:r>
      <w:r w:rsidR="00395CB8" w:rsidRPr="00395CB8">
        <w:rPr>
          <w:rFonts w:ascii="仿宋" w:eastAsia="仿宋" w:hAnsi="仿宋"/>
          <w:sz w:val="24"/>
          <w:szCs w:val="24"/>
        </w:rPr>
        <w:t xml:space="preserve"> </w:t>
      </w:r>
      <w:r w:rsidR="00395CB8" w:rsidRPr="00395CB8">
        <w:rPr>
          <w:rFonts w:ascii="仿宋" w:eastAsia="仿宋" w:hAnsi="仿宋" w:hint="eastAsia"/>
          <w:sz w:val="24"/>
          <w:szCs w:val="24"/>
        </w:rPr>
        <w:t>上周央行在公开市场继续投放流动性，共进行3000亿元逆回购操作，净投放600亿元，并于周四如期下调逆回购利率至2.35%；债券市场整体资金面随之呈现前紧后松格局。</w:t>
      </w:r>
    </w:p>
    <w:p w:rsidR="000D12C1" w:rsidRPr="00395CB8" w:rsidRDefault="00EA4F19" w:rsidP="00395CB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F425B0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395CB8" w:rsidRPr="00395CB8">
        <w:rPr>
          <w:rFonts w:ascii="仿宋" w:eastAsia="仿宋" w:hAnsi="仿宋" w:hint="eastAsia"/>
          <w:b/>
          <w:bCs/>
          <w:sz w:val="24"/>
          <w:szCs w:val="24"/>
        </w:rPr>
        <w:t>债券市场:</w:t>
      </w:r>
      <w:r w:rsidR="00395CB8" w:rsidRPr="00395CB8">
        <w:rPr>
          <w:rFonts w:ascii="仿宋" w:eastAsia="仿宋" w:hAnsi="仿宋" w:hint="eastAsia"/>
          <w:sz w:val="24"/>
          <w:szCs w:val="24"/>
        </w:rPr>
        <w:t>上周债券收益率呈现短端上行、长端下行趋势。具体而言，国债方面，3个月、1年期及3年期品种收益率走势基本持平，5年、7年以及10年期品种收益率下行在10BP左右；政策性金融债方面，3个月品种收益率上行约3BP，1年和3年期品种收益率均上行在1BP左右，5年、7年和10年期品种收益率分别下行3BP、5BP及7BP左右；</w:t>
      </w:r>
      <w:proofErr w:type="gramStart"/>
      <w:r w:rsidR="00395CB8" w:rsidRPr="00395CB8">
        <w:rPr>
          <w:rFonts w:ascii="仿宋" w:eastAsia="仿宋" w:hAnsi="仿宋" w:hint="eastAsia"/>
          <w:sz w:val="24"/>
          <w:szCs w:val="24"/>
        </w:rPr>
        <w:t>央票方面</w:t>
      </w:r>
      <w:proofErr w:type="gramEnd"/>
      <w:r w:rsidR="00395CB8" w:rsidRPr="00395CB8">
        <w:rPr>
          <w:rFonts w:ascii="仿宋" w:eastAsia="仿宋" w:hAnsi="仿宋" w:hint="eastAsia"/>
          <w:sz w:val="24"/>
          <w:szCs w:val="24"/>
        </w:rPr>
        <w:t>，7天及14天品种收益率分别上行13BP和20BP左右，1个月品种收益率下行5BP，其他品种收益率变动不大、在1~3BP之间。</w:t>
      </w:r>
    </w:p>
    <w:p w:rsidR="00172DEA" w:rsidRDefault="00395CB8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</w:t>
      </w:r>
    </w:p>
    <w:p w:rsidR="00B7035E" w:rsidRPr="00567F50" w:rsidRDefault="00C61E9D" w:rsidP="00F804BC">
      <w:pPr>
        <w:widowControl/>
        <w:ind w:leftChars="3500" w:left="7350"/>
        <w:rPr>
          <w:rFonts w:ascii="仿宋" w:eastAsia="仿宋" w:hAnsi="仿宋"/>
          <w:sz w:val="24"/>
          <w:szCs w:val="24"/>
        </w:rPr>
      </w:pPr>
      <w:r w:rsidRPr="00567F50"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0408" w:type="dxa"/>
        <w:tblLook w:val="04A0" w:firstRow="1" w:lastRow="0" w:firstColumn="1" w:lastColumn="0" w:noHBand="0" w:noVBand="1"/>
      </w:tblPr>
      <w:tblGrid>
        <w:gridCol w:w="1282"/>
        <w:gridCol w:w="1123"/>
        <w:gridCol w:w="294"/>
        <w:gridCol w:w="508"/>
        <w:gridCol w:w="1124"/>
        <w:gridCol w:w="297"/>
        <w:gridCol w:w="695"/>
        <w:gridCol w:w="1028"/>
        <w:gridCol w:w="13"/>
        <w:gridCol w:w="979"/>
        <w:gridCol w:w="1029"/>
        <w:gridCol w:w="420"/>
        <w:gridCol w:w="558"/>
        <w:gridCol w:w="1058"/>
      </w:tblGrid>
      <w:tr w:rsidR="00A21430" w:rsidRPr="00567F50" w:rsidTr="00106BF2">
        <w:trPr>
          <w:trHeight w:val="255"/>
        </w:trPr>
        <w:tc>
          <w:tcPr>
            <w:tcW w:w="2405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1124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6077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567F50" w:rsidTr="00106BF2">
        <w:trPr>
          <w:trHeight w:val="255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102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567F50" w:rsidRDefault="008F0E69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  <w:tc>
          <w:tcPr>
            <w:tcW w:w="105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567F50" w:rsidRDefault="008F0E69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年化收益</w:t>
            </w:r>
            <w:proofErr w:type="gramEnd"/>
          </w:p>
        </w:tc>
      </w:tr>
      <w:tr w:rsidR="008C4C3B" w:rsidRPr="00567F50" w:rsidTr="00106BF2">
        <w:trPr>
          <w:trHeight w:val="235"/>
        </w:trPr>
        <w:tc>
          <w:tcPr>
            <w:tcW w:w="2405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0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交银精选</w:t>
              </w:r>
            </w:hyperlink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0.8957</w:t>
            </w:r>
          </w:p>
        </w:tc>
        <w:tc>
          <w:tcPr>
            <w:tcW w:w="1124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3.1165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4.76%</w:t>
            </w:r>
          </w:p>
        </w:tc>
        <w:tc>
          <w:tcPr>
            <w:tcW w:w="102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-32.57%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7.28%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38.91%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336.65%</w:t>
            </w:r>
          </w:p>
        </w:tc>
        <w:tc>
          <w:tcPr>
            <w:tcW w:w="105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16.02%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1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交银稳健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1.5155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3.2965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2.43%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-43.46%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1.69%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56.23%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324.17%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16.98%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2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银成长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4.1867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4.7077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4.54%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-32.86%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14.04%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46.23%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399.55%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19.93%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3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交银蓝筹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0.7729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0.9879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5.27%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-30.25%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6.84%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37.10%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-2.16%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-0.27%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4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交银增利A/B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1.021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1.563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1.92%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6.65%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17.23%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70.88%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7.49%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5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交银增利C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1.02</w:t>
            </w:r>
            <w:r>
              <w:t>00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1.528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0.01%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1.81%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6.42%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16.72%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65.45%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7.03%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6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交银环球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1.517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1.777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3.13%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-20.28%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-6.88%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-4.99%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81.65%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8.88%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7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交银先锋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1.3899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1.4939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8.25%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-42.63%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-6.59%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16.73%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51.28%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6.70%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8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治理ETF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0.948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1.055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3.83%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-30.55%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-8.93%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47.43%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5.50%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0.91%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9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银治理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1.064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1.064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3.60%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-29.07%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-8.12%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45.55%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6.40%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1.05%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0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银主题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1.485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1.5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4.65%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-22.94%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19.66%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92.61%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50.57%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8.25%</w:t>
            </w:r>
          </w:p>
        </w:tc>
      </w:tr>
      <w:tr w:rsidR="008C4C3B" w:rsidRPr="00567F50" w:rsidTr="008C4C3B">
        <w:trPr>
          <w:trHeight w:val="334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1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银趋势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1.248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1.248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5.05%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-31.16%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9.67%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48.75%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24.80%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4.84%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2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交银添利（LOF）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1.288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1.399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0.70%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11.13%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22.09%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43.12%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8.13%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3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交银制造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1.88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1.88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5.74%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-26.48%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16.92%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49.09%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88.00%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16.28%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4" w:tgtFrame="_blank" w:history="1"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交银深证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300价值ETF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1.344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1.344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4.43%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-28.81%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-2.54%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39.13%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34.40%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7.80%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5" w:tgtFrame="_blank" w:history="1"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交银双利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1.199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1.537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1.18%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-9.92%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1.42%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28.28%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58.97%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12.54%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6" w:tgtFrame="_blank" w:history="1"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交银双利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1.177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1.512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1.20%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-10.02%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1.27%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27.74%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56.14%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12.03%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7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银价值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1.289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1.289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4.20%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-28.98%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-3.95%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35.12%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28.90%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6.69%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8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交银行业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2.037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2.177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3.82%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-20.68%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19.19%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74.61%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104.53%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22.21%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29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银资源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1.152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1.175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4.44%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-18.87%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456EBB" w:rsidRDefault="008C4C3B" w:rsidP="008C4C3B">
            <w:pPr>
              <w:jc w:val="center"/>
            </w:pPr>
            <w:r w:rsidRPr="00456EBB">
              <w:t>1.50%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-7.91%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17.36%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5.02%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0" w:tgtFrame="_blank" w:history="1"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交银阿尔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法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1.676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1.676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5.14%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-35.41%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-4.28%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60.54%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67.60%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18.33%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1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银纯债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1.074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1.176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6.67%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10.00%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18.18%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6.41%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2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银纯债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1.058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1.159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2.37%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6.26%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9.62%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16.44%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5.82%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3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交银双轮动A/B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1.057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1.157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1.81%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4.38%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8.40%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16.26%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6.59%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4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交银双轮动C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1.048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1.145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1.73%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4.21%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7.84%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15.00%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6.10%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5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交银荣祥保本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0.895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1.338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1.94%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-13.20%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4.18%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23.86%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34.79%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13.57%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6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银成长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30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1.359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1.359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5.51%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-36.11%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3.90%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30.17%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35.90%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14.75%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7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交银月月丰A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1.272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1.272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0.24%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-4.65%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4.86%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18.00%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27.20%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12.51%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8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交银月月丰C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1.26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1.26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0.24%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-4.76%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4.56%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17.43%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26.00%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11.99%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39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银双息平衡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1.559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1.559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3.04%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-26.15%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10.65%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43.95%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55.90%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25.13%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0" w:tgtFrame="_blank" w:history="1"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交银荣泰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1.179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1.314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1.99%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-9.79%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7.65%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26.12%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32.69%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18.41%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1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交银强化回报A/B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1.16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-1.11%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8.51%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17.17%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20.57%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12.56%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2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交银强化回报C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1.156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1.196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0.17%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-1.20%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8.44%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16.77%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20.16%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12.32%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3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交银新成长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1.428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1.428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5.00%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-30.91%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9.76%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41.25%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42.80%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31.42%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4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交银周期回报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1.124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1.294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0.18%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0.36%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5.83%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28.95%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30.89%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23.64%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5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交银丰盈A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1.104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1.124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3.95%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7.71%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12.47%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12.58%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11.99%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6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1.085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1.085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8.39%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8.50%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12.33%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7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1.08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1.08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4.15%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8.11%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8.00%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11.60%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8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银丰享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C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1.08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1.08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4.25%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7.68%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8.00%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13.30%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49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交银丰泽A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1.078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1.078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4.05%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7.58%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7.80%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13.87%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0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0.764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0.764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7.30%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-40.08%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-23.60%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-46.95%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1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1.006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1.006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0.20%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0.50%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2.10%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2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银海外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中国互联网(LOF)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8C4C3B" w:rsidRPr="00456EBB" w:rsidRDefault="008C4C3B" w:rsidP="008C4C3B">
            <w:pPr>
              <w:jc w:val="center"/>
            </w:pPr>
            <w:r w:rsidRPr="00456EBB">
              <w:t>0.787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8C4C3B" w:rsidRPr="00456EBB" w:rsidRDefault="008C4C3B" w:rsidP="008C4C3B">
            <w:pPr>
              <w:jc w:val="center"/>
            </w:pPr>
            <w:r w:rsidRPr="00456EBB">
              <w:t>0.787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8C4C3B" w:rsidRPr="00456EBB" w:rsidRDefault="008C4C3B" w:rsidP="008C4C3B">
            <w:pPr>
              <w:jc w:val="center"/>
            </w:pPr>
            <w:r w:rsidRPr="00456EBB">
              <w:t>5.92%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8C4C3B" w:rsidRPr="00456EBB" w:rsidRDefault="008C4C3B" w:rsidP="008C4C3B">
            <w:pPr>
              <w:jc w:val="center"/>
            </w:pPr>
            <w:r w:rsidRPr="00456EBB">
              <w:t>-21.30%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8C4C3B" w:rsidRPr="00456EBB" w:rsidRDefault="008C4C3B" w:rsidP="008C4C3B">
            <w:pPr>
              <w:jc w:val="center"/>
            </w:pPr>
            <w:r w:rsidRPr="00456EBB">
              <w:t>-21.30%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8C4C3B" w:rsidRPr="00456EBB" w:rsidRDefault="008C4C3B" w:rsidP="008C4C3B">
            <w:pPr>
              <w:jc w:val="center"/>
            </w:pPr>
            <w:r w:rsidRPr="00456EBB">
              <w:t>-61.34%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3" w:tgtFrame="_blank" w:history="1">
              <w:proofErr w:type="gramStart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交银荣和</w:t>
              </w:r>
              <w:proofErr w:type="gramEnd"/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保本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0.947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0.947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0.64%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-5.30%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-5.30%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-19.62%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4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交银多策略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0.988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0.988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0.20%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-1.20%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-4.94%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5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交银国企改革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0.912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0.912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3.05%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-8.80%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-34.66%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F2DCC" w:rsidRDefault="00CA3632" w:rsidP="008C4C3B">
            <w:pPr>
              <w:widowControl/>
              <w:jc w:val="center"/>
              <w:rPr>
                <w:color w:val="595959"/>
                <w:kern w:val="0"/>
                <w:sz w:val="18"/>
                <w:szCs w:val="18"/>
              </w:rPr>
            </w:pPr>
            <w:hyperlink r:id="rId56" w:tgtFrame="_blank" w:history="1">
              <w:r w:rsidR="008C4C3B" w:rsidRPr="003F2DCC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交银互联网金融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0.749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0.749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5.94%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-25.10%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-81.26%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7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交银策略回报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0.933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1.154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4.48%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-29.00%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-15.08%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0.91%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14.17%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4.24%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E503E9" w:rsidRDefault="00CA3632" w:rsidP="008C4C3B">
            <w:pPr>
              <w:widowControl/>
              <w:jc w:val="center"/>
              <w:rPr>
                <w:color w:val="595959"/>
                <w:kern w:val="0"/>
                <w:sz w:val="18"/>
                <w:szCs w:val="18"/>
              </w:rPr>
            </w:pPr>
            <w:hyperlink r:id="rId58" w:tgtFrame="_blank" w:history="1">
              <w:r w:rsidR="008C4C3B" w:rsidRPr="00E503E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</w:t>
              </w:r>
              <w:proofErr w:type="gramStart"/>
              <w:r w:rsidR="008C4C3B" w:rsidRPr="00E503E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银消费</w:t>
              </w:r>
              <w:proofErr w:type="gramEnd"/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456EBB" w:rsidRDefault="008C4C3B" w:rsidP="008C4C3B">
            <w:pPr>
              <w:jc w:val="center"/>
            </w:pPr>
            <w:r w:rsidRPr="00456EBB">
              <w:t>0.871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1.745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1.63%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456EBB" w:rsidRDefault="008C4C3B" w:rsidP="008C4C3B">
            <w:pPr>
              <w:jc w:val="center"/>
            </w:pPr>
            <w:r w:rsidRPr="00456EBB">
              <w:t>-9.64%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Default="008C4C3B" w:rsidP="008C4C3B">
            <w:pPr>
              <w:jc w:val="center"/>
            </w:pPr>
            <w:r w:rsidRPr="00456EBB">
              <w:t>-46.60%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FFFFF" w:themeFill="background1"/>
            <w:noWrap/>
            <w:vAlign w:val="center"/>
          </w:tcPr>
          <w:p w:rsidR="008C4C3B" w:rsidRPr="008C4C3B" w:rsidRDefault="008C4C3B" w:rsidP="008C4C3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银环境</w:t>
            </w:r>
            <w:proofErr w:type="gramEnd"/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治理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noWrap/>
          </w:tcPr>
          <w:p w:rsidR="008C4C3B" w:rsidRPr="00D442B8" w:rsidRDefault="008C4C3B" w:rsidP="008C4C3B">
            <w:pPr>
              <w:jc w:val="center"/>
            </w:pPr>
            <w:r w:rsidRPr="00D442B8">
              <w:t>1.006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1.006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0.60%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0.60%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15.67%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59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D442B8" w:rsidRDefault="008C4C3B" w:rsidP="008C4C3B">
            <w:pPr>
              <w:jc w:val="center"/>
            </w:pPr>
            <w:r w:rsidRPr="00D442B8">
              <w:t>1.023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1.023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1.39%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2.30%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5.50%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3B5D7B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0" w:tgtFrame="_blank" w:history="1">
              <w:r w:rsidR="008C4C3B" w:rsidRPr="003B5D7B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交银新能源B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D442B8" w:rsidRDefault="008C4C3B" w:rsidP="008C4C3B">
            <w:pPr>
              <w:jc w:val="center"/>
            </w:pPr>
            <w:r w:rsidRPr="00D442B8">
              <w:t>0.505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0.505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25.94%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-67.23%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-49.50%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-79.99%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BF5AFD" w:rsidRDefault="00CA3632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1" w:tgtFrame="_blank" w:history="1">
              <w:r w:rsidR="008C4C3B" w:rsidRPr="00BF5AFD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E金融A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D442B8" w:rsidRDefault="008C4C3B" w:rsidP="008C4C3B">
            <w:pPr>
              <w:jc w:val="center"/>
            </w:pPr>
            <w:r w:rsidRPr="00D442B8">
              <w:t>1.011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1.011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1.10%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6.54%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BF5AFD" w:rsidRDefault="00CA3632" w:rsidP="008C4C3B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62" w:tgtFrame="_blank" w:history="1">
              <w:r w:rsidR="008C4C3B" w:rsidRPr="00BF5AFD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E金融B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8C4C3B" w:rsidRPr="00D442B8" w:rsidRDefault="008C4C3B" w:rsidP="008C4C3B">
            <w:pPr>
              <w:jc w:val="center"/>
            </w:pPr>
            <w:r w:rsidRPr="00D442B8">
              <w:t>0.487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0.487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20.84%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-51.30%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-98.45%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BF5AFD" w:rsidRDefault="008C4C3B" w:rsidP="008C4C3B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环境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8C4C3B" w:rsidRPr="00D442B8" w:rsidRDefault="008C4C3B" w:rsidP="008C4C3B">
            <w:pPr>
              <w:jc w:val="center"/>
            </w:pPr>
            <w:r w:rsidRPr="00D442B8">
              <w:t>1.003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1.003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0.30%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8C4C3B" w:rsidRPr="00D442B8" w:rsidRDefault="008C4C3B" w:rsidP="008C4C3B">
            <w:pPr>
              <w:jc w:val="center"/>
            </w:pPr>
            <w:r w:rsidRPr="00D442B8">
              <w:t>7.56%</w:t>
            </w:r>
          </w:p>
        </w:tc>
      </w:tr>
      <w:tr w:rsidR="008C4C3B" w:rsidRPr="00567F50" w:rsidTr="008C4C3B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FFFFF" w:themeFill="background1"/>
            <w:noWrap/>
            <w:vAlign w:val="center"/>
          </w:tcPr>
          <w:p w:rsidR="008C4C3B" w:rsidRPr="00BF5AFD" w:rsidRDefault="008C4C3B" w:rsidP="008C4C3B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8C4C3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环境B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  <w:noWrap/>
          </w:tcPr>
          <w:p w:rsidR="008C4C3B" w:rsidRPr="00D442B8" w:rsidRDefault="008C4C3B" w:rsidP="008C4C3B">
            <w:pPr>
              <w:jc w:val="center"/>
            </w:pPr>
            <w:r w:rsidRPr="00D442B8">
              <w:t>1.009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1.009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1.10%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Pr="00D442B8" w:rsidRDefault="008C4C3B" w:rsidP="008C4C3B">
            <w:pPr>
              <w:jc w:val="center"/>
            </w:pPr>
            <w:r w:rsidRPr="00D442B8">
              <w:t>0.90%</w:t>
            </w:r>
          </w:p>
        </w:tc>
        <w:tc>
          <w:tcPr>
            <w:tcW w:w="10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FFFFF" w:themeFill="background1"/>
          </w:tcPr>
          <w:p w:rsidR="008C4C3B" w:rsidRDefault="008C4C3B" w:rsidP="008C4C3B">
            <w:pPr>
              <w:jc w:val="center"/>
            </w:pPr>
            <w:r w:rsidRPr="00D442B8">
              <w:t>24.36%</w:t>
            </w:r>
          </w:p>
        </w:tc>
      </w:tr>
      <w:tr w:rsidR="008C4C3B" w:rsidRPr="00567F50" w:rsidTr="00106BF2">
        <w:trPr>
          <w:trHeight w:val="255"/>
        </w:trPr>
        <w:tc>
          <w:tcPr>
            <w:tcW w:w="2405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8C4C3B" w:rsidRPr="00567F50" w:rsidRDefault="008C4C3B" w:rsidP="008C4C3B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8003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8C4C3B" w:rsidRPr="00BF5AFD" w:rsidRDefault="008C4C3B" w:rsidP="008C4C3B"/>
        </w:tc>
      </w:tr>
      <w:tr w:rsidR="008C4C3B" w:rsidRPr="00567F50" w:rsidTr="00106BF2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A9678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金名称</w:t>
            </w:r>
          </w:p>
        </w:tc>
        <w:tc>
          <w:tcPr>
            <w:tcW w:w="1929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8C4C3B" w:rsidRPr="00567F50" w:rsidRDefault="008C4C3B" w:rsidP="008C4C3B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</w:tcPr>
          <w:p w:rsidR="008C4C3B" w:rsidRPr="00567F50" w:rsidRDefault="008C4C3B" w:rsidP="008C4C3B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567F50" w:rsidRDefault="00FD5409" w:rsidP="008C4C3B">
            <w:pPr>
              <w:widowControl/>
              <w:jc w:val="center"/>
            </w:pPr>
            <w:r w:rsidRPr="00D6713C">
              <w:rPr>
                <w:rFonts w:ascii="仿宋" w:eastAsia="仿宋" w:hAnsi="仿宋"/>
                <w:noProof/>
                <w:color w:val="808080"/>
                <w:sz w:val="15"/>
                <w:szCs w:val="15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2D39D27" wp14:editId="3B40CE30">
                      <wp:simplePos x="0" y="0"/>
                      <wp:positionH relativeFrom="margin">
                        <wp:posOffset>-459105</wp:posOffset>
                      </wp:positionH>
                      <wp:positionV relativeFrom="paragraph">
                        <wp:posOffset>1524000</wp:posOffset>
                      </wp:positionV>
                      <wp:extent cx="5581650" cy="1404620"/>
                      <wp:effectExtent l="0" t="0" r="0" b="635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409" w:rsidRDefault="008C4C3B" w:rsidP="00FD5409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</w:pP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数据来源：交银施罗德、万得资讯、财汇资讯，截至201</w:t>
                                  </w:r>
                                  <w:r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年</w:t>
                                  </w:r>
                                  <w:r w:rsidR="00FD5409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月</w:t>
                                  </w:r>
                                  <w:r w:rsidR="00FD5409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28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日，</w:t>
                                  </w:r>
                                </w:p>
                                <w:p w:rsidR="008C4C3B" w:rsidRDefault="008C4C3B" w:rsidP="00FD5409">
                                  <w:pPr>
                                    <w:jc w:val="center"/>
                                  </w:pP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交银环球、交银资源</w:t>
                                  </w:r>
                                  <w:r w:rsid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="00FD5409"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交</w:t>
                                  </w:r>
                                  <w:proofErr w:type="gramStart"/>
                                  <w:r w:rsidR="00FD5409"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银海外</w:t>
                                  </w:r>
                                  <w:proofErr w:type="gramEnd"/>
                                  <w:r w:rsidR="00FD5409" w:rsidRPr="00FD5409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中国互联网(LOF)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净值数据截至201</w:t>
                                  </w:r>
                                  <w:r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年</w:t>
                                  </w:r>
                                  <w:r w:rsidR="00FD5409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月</w:t>
                                  </w:r>
                                  <w:r w:rsidR="00FD5409">
                                    <w:rPr>
                                      <w:rFonts w:ascii="仿宋" w:eastAsia="仿宋" w:hAnsi="仿宋"/>
                                      <w:color w:val="808080"/>
                                      <w:sz w:val="15"/>
                                      <w:szCs w:val="15"/>
                                    </w:rPr>
                                    <w:t>27</w:t>
                                  </w:r>
                                  <w:r w:rsidRPr="00A94D2A">
                                    <w:rPr>
                                      <w:rFonts w:ascii="仿宋" w:eastAsia="仿宋" w:hAnsi="仿宋" w:hint="eastAsia"/>
                                      <w:color w:val="808080"/>
                                      <w:sz w:val="15"/>
                                      <w:szCs w:val="15"/>
                                    </w:rPr>
                                    <w:t>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39D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6.15pt;margin-top:120pt;width:439.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" filled="f" stroked="f">
                      <v:textbox style="mso-fit-shape-to-text:t">
                        <w:txbxContent>
                          <w:p w:rsidR="00FD5409" w:rsidRDefault="008C4C3B" w:rsidP="00FD5409">
                            <w:pPr>
                              <w:jc w:val="center"/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</w:pP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数据来源：交银施罗德、万得资讯、财汇资讯，截至201</w:t>
                            </w:r>
                            <w:r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5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年</w:t>
                            </w:r>
                            <w:r w:rsidR="00FD5409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8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月</w:t>
                            </w:r>
                            <w:r w:rsidR="00FD5409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28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日，</w:t>
                            </w:r>
                          </w:p>
                          <w:p w:rsidR="008C4C3B" w:rsidRDefault="008C4C3B" w:rsidP="00FD5409">
                            <w:pPr>
                              <w:jc w:val="center"/>
                            </w:pP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交银环球、交银资源</w:t>
                            </w:r>
                            <w:r w:rsid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、</w:t>
                            </w:r>
                            <w:r w:rsidR="00FD5409"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交</w:t>
                            </w:r>
                            <w:proofErr w:type="gramStart"/>
                            <w:r w:rsidR="00FD5409"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银海外</w:t>
                            </w:r>
                            <w:proofErr w:type="gramEnd"/>
                            <w:r w:rsidR="00FD5409" w:rsidRPr="00FD5409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中国互联网(LOF)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净值数据截至201</w:t>
                            </w:r>
                            <w:r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5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年</w:t>
                            </w:r>
                            <w:r w:rsidR="00FD5409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8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月</w:t>
                            </w:r>
                            <w:r w:rsidR="00FD5409">
                              <w:rPr>
                                <w:rFonts w:ascii="仿宋" w:eastAsia="仿宋" w:hAnsi="仿宋"/>
                                <w:color w:val="808080"/>
                                <w:sz w:val="15"/>
                                <w:szCs w:val="15"/>
                              </w:rPr>
                              <w:t>27</w:t>
                            </w:r>
                            <w:r w:rsidRPr="00A94D2A">
                              <w:rPr>
                                <w:rFonts w:ascii="仿宋" w:eastAsia="仿宋" w:hAnsi="仿宋" w:hint="eastAsia"/>
                                <w:color w:val="808080"/>
                                <w:sz w:val="15"/>
                                <w:szCs w:val="15"/>
                              </w:rPr>
                              <w:t>日。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C4C3B"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交银现金宝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585C55" w:rsidRDefault="008C4C3B" w:rsidP="008C4C3B">
            <w:pPr>
              <w:jc w:val="center"/>
            </w:pPr>
            <w:r w:rsidRPr="00585C55">
              <w:t>0.6464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8C4C3B" w:rsidRPr="00585C55" w:rsidRDefault="008C4C3B" w:rsidP="008C4C3B">
            <w:pPr>
              <w:jc w:val="center"/>
            </w:pPr>
            <w:r w:rsidRPr="00585C55">
              <w:t>3.08</w:t>
            </w:r>
            <w:r>
              <w:t>3</w:t>
            </w:r>
            <w:r w:rsidRPr="00585C55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8C4C3B" w:rsidRPr="009476C8" w:rsidRDefault="008C4C3B" w:rsidP="008C4C3B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55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585C55" w:rsidRDefault="008C4C3B" w:rsidP="008C4C3B">
            <w:pPr>
              <w:jc w:val="center"/>
            </w:pPr>
            <w:r w:rsidRPr="00585C55">
              <w:t>0.593</w:t>
            </w:r>
            <w:r>
              <w:t>0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8C4C3B" w:rsidRPr="00585C55" w:rsidRDefault="008C4C3B" w:rsidP="008C4C3B">
            <w:pPr>
              <w:jc w:val="center"/>
            </w:pPr>
            <w:r w:rsidRPr="00585C55">
              <w:t>2.2</w:t>
            </w:r>
            <w:r>
              <w:t>6</w:t>
            </w:r>
            <w:r w:rsidRPr="00585C55">
              <w:t>7%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8C4C3B" w:rsidRPr="009476C8" w:rsidRDefault="008C4C3B" w:rsidP="008C4C3B">
            <w:pPr>
              <w:widowControl/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337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585C55" w:rsidRDefault="008C4C3B" w:rsidP="008C4C3B">
            <w:pPr>
              <w:jc w:val="center"/>
            </w:pPr>
            <w:r w:rsidRPr="00585C55">
              <w:t>0.6596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Default="008C4C3B" w:rsidP="008C4C3B">
            <w:pPr>
              <w:jc w:val="center"/>
            </w:pPr>
            <w:r>
              <w:t>2.507</w:t>
            </w:r>
            <w:r w:rsidRPr="00585C55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8C4C3B" w:rsidRPr="009476C8" w:rsidRDefault="008C4C3B" w:rsidP="008C4C3B">
            <w:pPr>
              <w:widowControl/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080090" w:rsidRDefault="008C4C3B" w:rsidP="008C4C3B">
            <w:pPr>
              <w:jc w:val="center"/>
            </w:pPr>
            <w:r w:rsidRPr="00080090">
              <w:t>0.4547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</w:tcPr>
          <w:p w:rsidR="008C4C3B" w:rsidRPr="00080090" w:rsidRDefault="008C4C3B" w:rsidP="008C4C3B">
            <w:pPr>
              <w:jc w:val="center"/>
            </w:pPr>
            <w:r w:rsidRPr="00080090">
              <w:t>1.48</w:t>
            </w:r>
            <w:r>
              <w:t>2</w:t>
            </w:r>
            <w:r w:rsidRPr="00080090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</w:tcPr>
          <w:p w:rsidR="008C4C3B" w:rsidRPr="00080090" w:rsidRDefault="008C4C3B" w:rsidP="008C4C3B">
            <w:pPr>
              <w:jc w:val="center"/>
            </w:pPr>
            <w:r w:rsidRPr="00080090">
              <w:t>5.76</w:t>
            </w:r>
            <w:r w:rsidR="00FD5409">
              <w:t>4</w:t>
            </w:r>
            <w:r w:rsidRPr="00080090">
              <w:t>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080090" w:rsidRDefault="008C4C3B" w:rsidP="008C4C3B">
            <w:pPr>
              <w:jc w:val="center"/>
            </w:pPr>
            <w:r w:rsidRPr="00080090">
              <w:t>0.5343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Pr="00080090" w:rsidRDefault="008C4C3B" w:rsidP="008C4C3B">
            <w:pPr>
              <w:jc w:val="center"/>
            </w:pPr>
            <w:r w:rsidRPr="00080090">
              <w:t>1.77</w:t>
            </w:r>
            <w:r>
              <w:t>1</w:t>
            </w:r>
            <w:r w:rsidRPr="00080090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8C4C3B" w:rsidRPr="00080090" w:rsidRDefault="00FD5409" w:rsidP="008C4C3B">
            <w:pPr>
              <w:jc w:val="center"/>
            </w:pPr>
            <w:r>
              <w:t>5.217</w:t>
            </w:r>
            <w:r w:rsidR="008C4C3B" w:rsidRPr="00080090">
              <w:t>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交银60天A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8C4C3B" w:rsidRPr="00080090" w:rsidRDefault="008C4C3B" w:rsidP="008C4C3B">
            <w:pPr>
              <w:jc w:val="center"/>
            </w:pPr>
            <w:r w:rsidRPr="00080090">
              <w:t>0.4792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</w:tcPr>
          <w:p w:rsidR="008C4C3B" w:rsidRPr="00080090" w:rsidRDefault="008C4C3B" w:rsidP="008C4C3B">
            <w:pPr>
              <w:jc w:val="center"/>
            </w:pPr>
            <w:r w:rsidRPr="00080090">
              <w:t>1.91</w:t>
            </w:r>
            <w:r>
              <w:t>4</w:t>
            </w:r>
            <w:r w:rsidRPr="00080090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</w:tcPr>
          <w:p w:rsidR="008C4C3B" w:rsidRPr="00080090" w:rsidRDefault="008C4C3B" w:rsidP="008C4C3B">
            <w:pPr>
              <w:jc w:val="center"/>
            </w:pPr>
            <w:r w:rsidRPr="00080090">
              <w:t>4.64</w:t>
            </w:r>
            <w:r w:rsidR="00FD5409">
              <w:t>3</w:t>
            </w:r>
            <w:r w:rsidRPr="00080090">
              <w:t>%</w:t>
            </w:r>
          </w:p>
        </w:tc>
      </w:tr>
      <w:tr w:rsidR="008C4C3B" w:rsidRPr="00567F50" w:rsidTr="008C4C3B">
        <w:trPr>
          <w:gridBefore w:val="1"/>
          <w:gridAfter w:val="2"/>
          <w:wBefore w:w="1282" w:type="dxa"/>
          <w:wAfter w:w="1616" w:type="dxa"/>
          <w:trHeight w:val="243"/>
        </w:trPr>
        <w:tc>
          <w:tcPr>
            <w:tcW w:w="1417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C4C3B" w:rsidRPr="00567F50" w:rsidRDefault="008C4C3B" w:rsidP="008C4C3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交银60天B</w:t>
            </w:r>
          </w:p>
        </w:tc>
        <w:tc>
          <w:tcPr>
            <w:tcW w:w="192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8C4C3B" w:rsidRPr="00080090" w:rsidRDefault="008C4C3B" w:rsidP="008C4C3B">
            <w:pPr>
              <w:jc w:val="center"/>
            </w:pPr>
            <w:r w:rsidRPr="00080090">
              <w:t>0.5586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</w:tcPr>
          <w:p w:rsidR="008C4C3B" w:rsidRPr="00080090" w:rsidRDefault="008C4C3B" w:rsidP="008C4C3B">
            <w:pPr>
              <w:jc w:val="center"/>
            </w:pPr>
            <w:r w:rsidRPr="00080090">
              <w:t>2.20</w:t>
            </w:r>
            <w:r>
              <w:t>4</w:t>
            </w:r>
            <w:r w:rsidRPr="00080090">
              <w:t>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8C4C3B" w:rsidRDefault="008C4C3B" w:rsidP="008C4C3B">
            <w:pPr>
              <w:jc w:val="center"/>
            </w:pPr>
            <w:r w:rsidRPr="00080090">
              <w:t>4.63</w:t>
            </w:r>
            <w:r w:rsidR="00FD5409">
              <w:t>2</w:t>
            </w:r>
            <w:r w:rsidRPr="00080090">
              <w:t>%</w:t>
            </w:r>
          </w:p>
        </w:tc>
      </w:tr>
    </w:tbl>
    <w:p w:rsidR="00B7035E" w:rsidRDefault="00B7035E" w:rsidP="00D6713C">
      <w:pPr>
        <w:spacing w:line="360" w:lineRule="auto"/>
        <w:ind w:rightChars="471" w:right="989"/>
        <w:rPr>
          <w:rFonts w:ascii="仿宋" w:eastAsia="仿宋" w:hAnsi="仿宋"/>
          <w:color w:val="808080"/>
          <w:sz w:val="15"/>
          <w:szCs w:val="15"/>
        </w:rPr>
      </w:pPr>
    </w:p>
    <w:sectPr w:rsidR="00B7035E" w:rsidSect="009173CC">
      <w:headerReference w:type="default" r:id="rId63"/>
      <w:footerReference w:type="default" r:id="rId64"/>
      <w:headerReference w:type="first" r:id="rId65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32" w:rsidRDefault="00CA3632" w:rsidP="000E7112">
      <w:r>
        <w:separator/>
      </w:r>
    </w:p>
  </w:endnote>
  <w:endnote w:type="continuationSeparator" w:id="0">
    <w:p w:rsidR="00CA3632" w:rsidRDefault="00CA3632" w:rsidP="000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3B" w:rsidRDefault="008C4C3B" w:rsidP="00210641">
    <w:pPr>
      <w:pStyle w:val="a3"/>
    </w:pPr>
  </w:p>
  <w:p w:rsidR="008C4C3B" w:rsidRDefault="008C4C3B" w:rsidP="00210641">
    <w:pPr>
      <w:pStyle w:val="a3"/>
    </w:pPr>
    <w:r>
      <w:rPr>
        <w:noProof/>
      </w:rPr>
      <w:drawing>
        <wp:inline distT="0" distB="0" distL="0" distR="0" wp14:anchorId="266500C5" wp14:editId="0BDB4DF3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4C3B" w:rsidRDefault="008C4C3B" w:rsidP="006A5CE8">
    <w:pPr>
      <w:pStyle w:val="a4"/>
      <w:jc w:val="center"/>
    </w:pPr>
    <w:r>
      <w:rPr>
        <w:noProof/>
      </w:rPr>
      <w:drawing>
        <wp:inline distT="0" distB="0" distL="0" distR="0" wp14:anchorId="774A2895" wp14:editId="7303DD01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4330C7">
      <w:rPr>
        <w:b/>
        <w:noProof/>
        <w:color w:val="0088CC"/>
      </w:rPr>
      <w:t>6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4330C7">
      <w:rPr>
        <w:b/>
        <w:noProof/>
        <w:color w:val="7F7F7F"/>
      </w:rPr>
      <w:t>8</w:t>
    </w:r>
    <w:r w:rsidRPr="006A5CE8">
      <w:rPr>
        <w:b/>
        <w:color w:val="7F7F7F"/>
        <w:sz w:val="24"/>
        <w:szCs w:val="24"/>
      </w:rPr>
      <w:fldChar w:fldCharType="end"/>
    </w:r>
  </w:p>
  <w:p w:rsidR="008C4C3B" w:rsidRDefault="008C4C3B" w:rsidP="00210641">
    <w:pPr>
      <w:pStyle w:val="a3"/>
    </w:pPr>
  </w:p>
  <w:p w:rsidR="008C4C3B" w:rsidRDefault="008C4C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32" w:rsidRDefault="00CA3632" w:rsidP="000E7112">
      <w:r>
        <w:separator/>
      </w:r>
    </w:p>
  </w:footnote>
  <w:footnote w:type="continuationSeparator" w:id="0">
    <w:p w:rsidR="00CA3632" w:rsidRDefault="00CA3632" w:rsidP="000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3B" w:rsidRDefault="008C4C3B" w:rsidP="00F804BC">
    <w:pPr>
      <w:pStyle w:val="a3"/>
      <w:ind w:rightChars="-857" w:right="-1800"/>
      <w:jc w:val="lef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3160DC" wp14:editId="575DA53F">
              <wp:simplePos x="0" y="0"/>
              <wp:positionH relativeFrom="column">
                <wp:posOffset>2112645</wp:posOffset>
              </wp:positionH>
              <wp:positionV relativeFrom="paragraph">
                <wp:posOffset>955675</wp:posOffset>
              </wp:positionV>
              <wp:extent cx="1864995" cy="239395"/>
              <wp:effectExtent l="0" t="0" r="0" b="825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3B" w:rsidRPr="009830F8" w:rsidRDefault="008C4C3B">
                          <w:pP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429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3160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35pt;margin-top:75.25pt;width:146.85pt;height:1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    <v:textbox style="mso-fit-shape-to-text:t">
                <w:txbxContent>
                  <w:p w:rsidR="008C4C3B" w:rsidRPr="009830F8" w:rsidRDefault="008C4C3B">
                    <w:pP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31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429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D30F39" wp14:editId="24FC0B06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4C3B" w:rsidRDefault="008C4C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3B" w:rsidRDefault="008C4C3B" w:rsidP="00655522">
    <w:pPr>
      <w:pStyle w:val="a3"/>
      <w:ind w:rightChars="-857" w:right="-1800"/>
      <w:rPr>
        <w:noProof/>
      </w:rPr>
    </w:pPr>
  </w:p>
  <w:p w:rsidR="008C4C3B" w:rsidRDefault="008C4C3B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290A29F7" wp14:editId="05F8BF34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03D59" wp14:editId="02BE67F0">
              <wp:simplePos x="0" y="0"/>
              <wp:positionH relativeFrom="column">
                <wp:posOffset>541020</wp:posOffset>
              </wp:positionH>
              <wp:positionV relativeFrom="paragraph">
                <wp:posOffset>1280795</wp:posOffset>
              </wp:positionV>
              <wp:extent cx="1864995" cy="239395"/>
              <wp:effectExtent l="0" t="0" r="0" b="825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3B" w:rsidRPr="004F0FD3" w:rsidRDefault="008C4C3B" w:rsidP="0065552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31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429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803D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2.6pt;margin-top:100.85pt;width:146.85pt;height:1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    <v:textbox style="mso-fit-shape-to-text:t">
                <w:txbxContent>
                  <w:p w:rsidR="008C4C3B" w:rsidRPr="004F0FD3" w:rsidRDefault="008C4C3B" w:rsidP="00655522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31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429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A6052D" wp14:editId="452188E2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8C4C3B" w:rsidRDefault="008C4C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 w15:restartNumberingAfterBreak="0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 w15:restartNumberingAfterBreak="0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 w15:restartNumberingAfterBreak="0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 w15:restartNumberingAfterBreak="0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 w15:restartNumberingAfterBreak="0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 w15:restartNumberingAfterBreak="0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 w15:restartNumberingAfterBreak="0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 w15:restartNumberingAfterBreak="0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 w15:restartNumberingAfterBreak="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 w15:restartNumberingAfterBreak="0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 w15:restartNumberingAfterBreak="0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 w15:restartNumberingAfterBreak="0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 w15:restartNumberingAfterBreak="0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5EE8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58DB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63F8"/>
    <w:rsid w:val="00077585"/>
    <w:rsid w:val="00077B37"/>
    <w:rsid w:val="00080DC3"/>
    <w:rsid w:val="00080EF3"/>
    <w:rsid w:val="00081007"/>
    <w:rsid w:val="000814C8"/>
    <w:rsid w:val="00081C31"/>
    <w:rsid w:val="00081C9A"/>
    <w:rsid w:val="000830EB"/>
    <w:rsid w:val="00083137"/>
    <w:rsid w:val="00083874"/>
    <w:rsid w:val="000838C6"/>
    <w:rsid w:val="00083B3B"/>
    <w:rsid w:val="00085A3E"/>
    <w:rsid w:val="00085BC8"/>
    <w:rsid w:val="0008613C"/>
    <w:rsid w:val="0008627C"/>
    <w:rsid w:val="00086F97"/>
    <w:rsid w:val="00086FE9"/>
    <w:rsid w:val="00087023"/>
    <w:rsid w:val="000870AB"/>
    <w:rsid w:val="00087314"/>
    <w:rsid w:val="0008784D"/>
    <w:rsid w:val="000878F7"/>
    <w:rsid w:val="000900DE"/>
    <w:rsid w:val="000906D6"/>
    <w:rsid w:val="000922A5"/>
    <w:rsid w:val="00092EA9"/>
    <w:rsid w:val="00092FD8"/>
    <w:rsid w:val="00093806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443E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C9C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C7DE3"/>
    <w:rsid w:val="000D12C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5EB7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08DC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5143"/>
    <w:rsid w:val="001060E1"/>
    <w:rsid w:val="00106230"/>
    <w:rsid w:val="00106985"/>
    <w:rsid w:val="00106BF2"/>
    <w:rsid w:val="00110615"/>
    <w:rsid w:val="001106BE"/>
    <w:rsid w:val="00110809"/>
    <w:rsid w:val="00111468"/>
    <w:rsid w:val="00111925"/>
    <w:rsid w:val="00111F08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85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10"/>
    <w:rsid w:val="00135F6C"/>
    <w:rsid w:val="001362F4"/>
    <w:rsid w:val="001369C3"/>
    <w:rsid w:val="00136DA3"/>
    <w:rsid w:val="00137097"/>
    <w:rsid w:val="001370B3"/>
    <w:rsid w:val="0014032E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6CC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DEA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2B4F"/>
    <w:rsid w:val="001B33FE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C6324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867"/>
    <w:rsid w:val="00204334"/>
    <w:rsid w:val="002046FD"/>
    <w:rsid w:val="00204AE4"/>
    <w:rsid w:val="00204C38"/>
    <w:rsid w:val="002072EC"/>
    <w:rsid w:val="00210641"/>
    <w:rsid w:val="00210F46"/>
    <w:rsid w:val="0021110E"/>
    <w:rsid w:val="00211D6C"/>
    <w:rsid w:val="00211EF5"/>
    <w:rsid w:val="00211F76"/>
    <w:rsid w:val="00212F5E"/>
    <w:rsid w:val="002137C6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5F02"/>
    <w:rsid w:val="00226244"/>
    <w:rsid w:val="002262CC"/>
    <w:rsid w:val="00226849"/>
    <w:rsid w:val="00227C87"/>
    <w:rsid w:val="00227E1B"/>
    <w:rsid w:val="00227F0E"/>
    <w:rsid w:val="0023097E"/>
    <w:rsid w:val="00230B27"/>
    <w:rsid w:val="002313FD"/>
    <w:rsid w:val="00232519"/>
    <w:rsid w:val="00233298"/>
    <w:rsid w:val="00233830"/>
    <w:rsid w:val="00233FE1"/>
    <w:rsid w:val="002351D7"/>
    <w:rsid w:val="00235599"/>
    <w:rsid w:val="00236112"/>
    <w:rsid w:val="00236129"/>
    <w:rsid w:val="00236133"/>
    <w:rsid w:val="002361AA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1C3D"/>
    <w:rsid w:val="00252832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990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66EE7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0FF8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28C2"/>
    <w:rsid w:val="0029305B"/>
    <w:rsid w:val="002938A3"/>
    <w:rsid w:val="00293A01"/>
    <w:rsid w:val="00293C0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A95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60"/>
    <w:rsid w:val="002D29F0"/>
    <w:rsid w:val="002D2DD5"/>
    <w:rsid w:val="002D3FCE"/>
    <w:rsid w:val="002D4E7D"/>
    <w:rsid w:val="002D521A"/>
    <w:rsid w:val="002D542E"/>
    <w:rsid w:val="002D5949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2FAD"/>
    <w:rsid w:val="002E306F"/>
    <w:rsid w:val="002E313B"/>
    <w:rsid w:val="002E3E08"/>
    <w:rsid w:val="002E43B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1005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1EDF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5962"/>
    <w:rsid w:val="00316F2F"/>
    <w:rsid w:val="00317BA4"/>
    <w:rsid w:val="00317F45"/>
    <w:rsid w:val="00320E46"/>
    <w:rsid w:val="00321443"/>
    <w:rsid w:val="00321CA1"/>
    <w:rsid w:val="00321DE7"/>
    <w:rsid w:val="0032234A"/>
    <w:rsid w:val="00322350"/>
    <w:rsid w:val="00322E7C"/>
    <w:rsid w:val="0032351A"/>
    <w:rsid w:val="0032356E"/>
    <w:rsid w:val="00323901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28F6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C0B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53A5"/>
    <w:rsid w:val="0036595A"/>
    <w:rsid w:val="00365997"/>
    <w:rsid w:val="00365D13"/>
    <w:rsid w:val="00365DD1"/>
    <w:rsid w:val="00366152"/>
    <w:rsid w:val="00366299"/>
    <w:rsid w:val="003662A2"/>
    <w:rsid w:val="0036642D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061F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547F"/>
    <w:rsid w:val="00385983"/>
    <w:rsid w:val="00386A54"/>
    <w:rsid w:val="00386C25"/>
    <w:rsid w:val="00386C7F"/>
    <w:rsid w:val="00387007"/>
    <w:rsid w:val="003872F6"/>
    <w:rsid w:val="00387653"/>
    <w:rsid w:val="003879CA"/>
    <w:rsid w:val="00387FEE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5CB8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5AE"/>
    <w:rsid w:val="003B565D"/>
    <w:rsid w:val="003B5D7B"/>
    <w:rsid w:val="003B5F64"/>
    <w:rsid w:val="003B61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44"/>
    <w:rsid w:val="003D43FF"/>
    <w:rsid w:val="003D4597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5B5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234"/>
    <w:rsid w:val="003E73BE"/>
    <w:rsid w:val="003E7975"/>
    <w:rsid w:val="003E7E0C"/>
    <w:rsid w:val="003F09AB"/>
    <w:rsid w:val="003F2DCC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9EC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38C"/>
    <w:rsid w:val="00425413"/>
    <w:rsid w:val="00425929"/>
    <w:rsid w:val="00425B6B"/>
    <w:rsid w:val="00425D15"/>
    <w:rsid w:val="00426EE4"/>
    <w:rsid w:val="00427017"/>
    <w:rsid w:val="004274D9"/>
    <w:rsid w:val="00427C42"/>
    <w:rsid w:val="00430676"/>
    <w:rsid w:val="00430891"/>
    <w:rsid w:val="004311D7"/>
    <w:rsid w:val="00431756"/>
    <w:rsid w:val="004321E3"/>
    <w:rsid w:val="004330C7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B1B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0D49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4F8"/>
    <w:rsid w:val="004A0685"/>
    <w:rsid w:val="004A0B2E"/>
    <w:rsid w:val="004A0F03"/>
    <w:rsid w:val="004A1A7E"/>
    <w:rsid w:val="004A1D5A"/>
    <w:rsid w:val="004A288B"/>
    <w:rsid w:val="004A39DF"/>
    <w:rsid w:val="004A3A0E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828"/>
    <w:rsid w:val="004D508A"/>
    <w:rsid w:val="004D690D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CD"/>
    <w:rsid w:val="004E3607"/>
    <w:rsid w:val="004E4506"/>
    <w:rsid w:val="004E45A4"/>
    <w:rsid w:val="004E4C49"/>
    <w:rsid w:val="004E5516"/>
    <w:rsid w:val="004E566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08F6"/>
    <w:rsid w:val="00511748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D08"/>
    <w:rsid w:val="00545B05"/>
    <w:rsid w:val="00545DA0"/>
    <w:rsid w:val="005464A6"/>
    <w:rsid w:val="00547263"/>
    <w:rsid w:val="00547FA6"/>
    <w:rsid w:val="00550E4B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1B9"/>
    <w:rsid w:val="00563A02"/>
    <w:rsid w:val="005645E7"/>
    <w:rsid w:val="0056522F"/>
    <w:rsid w:val="0056532F"/>
    <w:rsid w:val="00565610"/>
    <w:rsid w:val="005657DF"/>
    <w:rsid w:val="00565DF6"/>
    <w:rsid w:val="00565E64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BCD"/>
    <w:rsid w:val="00586C68"/>
    <w:rsid w:val="00587A51"/>
    <w:rsid w:val="00587A6C"/>
    <w:rsid w:val="00587B1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4D9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B7AC6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4710"/>
    <w:rsid w:val="005E510A"/>
    <w:rsid w:val="005E6198"/>
    <w:rsid w:val="005E6CAD"/>
    <w:rsid w:val="005E6E37"/>
    <w:rsid w:val="005E7914"/>
    <w:rsid w:val="005F037F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301"/>
    <w:rsid w:val="006224CE"/>
    <w:rsid w:val="00622A99"/>
    <w:rsid w:val="00622B50"/>
    <w:rsid w:val="00623668"/>
    <w:rsid w:val="00623D12"/>
    <w:rsid w:val="00623D14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546"/>
    <w:rsid w:val="00647B13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19CF"/>
    <w:rsid w:val="00652681"/>
    <w:rsid w:val="006528D1"/>
    <w:rsid w:val="00652A38"/>
    <w:rsid w:val="00653CA2"/>
    <w:rsid w:val="006541A7"/>
    <w:rsid w:val="00654B39"/>
    <w:rsid w:val="00654CB4"/>
    <w:rsid w:val="00654ED3"/>
    <w:rsid w:val="0065530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0F1E"/>
    <w:rsid w:val="006626C6"/>
    <w:rsid w:val="00662778"/>
    <w:rsid w:val="0066282D"/>
    <w:rsid w:val="00662851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0FA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779F3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6D6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9BD"/>
    <w:rsid w:val="006A0128"/>
    <w:rsid w:val="006A0835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4C21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2B68"/>
    <w:rsid w:val="006E4A24"/>
    <w:rsid w:val="006E63C2"/>
    <w:rsid w:val="006E6831"/>
    <w:rsid w:val="006E73DA"/>
    <w:rsid w:val="006F0447"/>
    <w:rsid w:val="006F1594"/>
    <w:rsid w:val="006F187A"/>
    <w:rsid w:val="006F18D0"/>
    <w:rsid w:val="006F2E4D"/>
    <w:rsid w:val="006F370A"/>
    <w:rsid w:val="006F37AA"/>
    <w:rsid w:val="006F3FC7"/>
    <w:rsid w:val="006F4EA5"/>
    <w:rsid w:val="006F4F26"/>
    <w:rsid w:val="006F5B3C"/>
    <w:rsid w:val="006F6592"/>
    <w:rsid w:val="006F666A"/>
    <w:rsid w:val="006F6677"/>
    <w:rsid w:val="006F6C07"/>
    <w:rsid w:val="00700730"/>
    <w:rsid w:val="00701392"/>
    <w:rsid w:val="0070142E"/>
    <w:rsid w:val="00701DA7"/>
    <w:rsid w:val="00701EA3"/>
    <w:rsid w:val="00702CC3"/>
    <w:rsid w:val="007030C3"/>
    <w:rsid w:val="00703402"/>
    <w:rsid w:val="00704101"/>
    <w:rsid w:val="00704263"/>
    <w:rsid w:val="007046AB"/>
    <w:rsid w:val="00704E09"/>
    <w:rsid w:val="0070547A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DD2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06F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18"/>
    <w:rsid w:val="00753CD7"/>
    <w:rsid w:val="00753D9C"/>
    <w:rsid w:val="007547C4"/>
    <w:rsid w:val="00755195"/>
    <w:rsid w:val="0075550F"/>
    <w:rsid w:val="00756017"/>
    <w:rsid w:val="007567DE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053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6AFA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52C3"/>
    <w:rsid w:val="007A654E"/>
    <w:rsid w:val="007A6586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0CB"/>
    <w:rsid w:val="007B6F00"/>
    <w:rsid w:val="007B7499"/>
    <w:rsid w:val="007B7B1A"/>
    <w:rsid w:val="007B7C23"/>
    <w:rsid w:val="007B7DC0"/>
    <w:rsid w:val="007C0179"/>
    <w:rsid w:val="007C0E7E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271E"/>
    <w:rsid w:val="007D3234"/>
    <w:rsid w:val="007D357A"/>
    <w:rsid w:val="007D37E0"/>
    <w:rsid w:val="007D385D"/>
    <w:rsid w:val="007D3A01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3326"/>
    <w:rsid w:val="007E45D9"/>
    <w:rsid w:val="007E4BF2"/>
    <w:rsid w:val="007E5A6E"/>
    <w:rsid w:val="007E5ACF"/>
    <w:rsid w:val="007E5CF1"/>
    <w:rsid w:val="007E6C8F"/>
    <w:rsid w:val="007E7834"/>
    <w:rsid w:val="007E7C60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630"/>
    <w:rsid w:val="00804C7E"/>
    <w:rsid w:val="0080528E"/>
    <w:rsid w:val="00805862"/>
    <w:rsid w:val="00805EA0"/>
    <w:rsid w:val="00806293"/>
    <w:rsid w:val="0080648C"/>
    <w:rsid w:val="00806CF9"/>
    <w:rsid w:val="00807443"/>
    <w:rsid w:val="00807F19"/>
    <w:rsid w:val="008106A6"/>
    <w:rsid w:val="00810730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B07"/>
    <w:rsid w:val="00837CB4"/>
    <w:rsid w:val="00840F03"/>
    <w:rsid w:val="00841A35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6ED6"/>
    <w:rsid w:val="008474FE"/>
    <w:rsid w:val="00850D0F"/>
    <w:rsid w:val="008527D3"/>
    <w:rsid w:val="008539D2"/>
    <w:rsid w:val="00853D79"/>
    <w:rsid w:val="008540C8"/>
    <w:rsid w:val="008540D2"/>
    <w:rsid w:val="00854253"/>
    <w:rsid w:val="00854292"/>
    <w:rsid w:val="00854770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5AFE"/>
    <w:rsid w:val="00865BB5"/>
    <w:rsid w:val="00866AFF"/>
    <w:rsid w:val="00866E8F"/>
    <w:rsid w:val="008670BC"/>
    <w:rsid w:val="008701CC"/>
    <w:rsid w:val="008705AB"/>
    <w:rsid w:val="00870953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46C4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4EE"/>
    <w:rsid w:val="0089523B"/>
    <w:rsid w:val="0089690A"/>
    <w:rsid w:val="0089731E"/>
    <w:rsid w:val="00897763"/>
    <w:rsid w:val="0089785F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677"/>
    <w:rsid w:val="008B47FB"/>
    <w:rsid w:val="008B4F51"/>
    <w:rsid w:val="008B5A77"/>
    <w:rsid w:val="008B5A9A"/>
    <w:rsid w:val="008B6003"/>
    <w:rsid w:val="008B6559"/>
    <w:rsid w:val="008B6738"/>
    <w:rsid w:val="008B679E"/>
    <w:rsid w:val="008B6EA8"/>
    <w:rsid w:val="008B72B4"/>
    <w:rsid w:val="008B7404"/>
    <w:rsid w:val="008B7AC8"/>
    <w:rsid w:val="008C0043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4C3B"/>
    <w:rsid w:val="008C5564"/>
    <w:rsid w:val="008C5E99"/>
    <w:rsid w:val="008C6BBF"/>
    <w:rsid w:val="008C7495"/>
    <w:rsid w:val="008D009C"/>
    <w:rsid w:val="008D04F0"/>
    <w:rsid w:val="008D127C"/>
    <w:rsid w:val="008D181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0E9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2FB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C10"/>
    <w:rsid w:val="00911D23"/>
    <w:rsid w:val="00913778"/>
    <w:rsid w:val="00913A6D"/>
    <w:rsid w:val="009142E3"/>
    <w:rsid w:val="009143E8"/>
    <w:rsid w:val="00914518"/>
    <w:rsid w:val="0091554F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10F6"/>
    <w:rsid w:val="00931D9E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2D84"/>
    <w:rsid w:val="009430FA"/>
    <w:rsid w:val="0094393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2BEB"/>
    <w:rsid w:val="00953450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4FAF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3B5C"/>
    <w:rsid w:val="00974621"/>
    <w:rsid w:val="009749BC"/>
    <w:rsid w:val="00974EF7"/>
    <w:rsid w:val="00975C88"/>
    <w:rsid w:val="00976165"/>
    <w:rsid w:val="00976C54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3F8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39AF"/>
    <w:rsid w:val="009B4697"/>
    <w:rsid w:val="009B4FF0"/>
    <w:rsid w:val="009B5517"/>
    <w:rsid w:val="009B5BE1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9A1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EC8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2DEE"/>
    <w:rsid w:val="009E31DD"/>
    <w:rsid w:val="009E444B"/>
    <w:rsid w:val="009E469D"/>
    <w:rsid w:val="009E4BE7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5CE5"/>
    <w:rsid w:val="009F641A"/>
    <w:rsid w:val="009F6719"/>
    <w:rsid w:val="009F6D3A"/>
    <w:rsid w:val="009F709D"/>
    <w:rsid w:val="009F79B1"/>
    <w:rsid w:val="009F79FA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146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4E40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6E8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54C"/>
    <w:rsid w:val="00A65C42"/>
    <w:rsid w:val="00A65DD2"/>
    <w:rsid w:val="00A66859"/>
    <w:rsid w:val="00A66A71"/>
    <w:rsid w:val="00A67176"/>
    <w:rsid w:val="00A674ED"/>
    <w:rsid w:val="00A70021"/>
    <w:rsid w:val="00A70FCA"/>
    <w:rsid w:val="00A715ED"/>
    <w:rsid w:val="00A72432"/>
    <w:rsid w:val="00A725CA"/>
    <w:rsid w:val="00A72A41"/>
    <w:rsid w:val="00A730A5"/>
    <w:rsid w:val="00A732D2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97AF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64E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0AF6"/>
    <w:rsid w:val="00AE137C"/>
    <w:rsid w:val="00AE1C4D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AF72C1"/>
    <w:rsid w:val="00B00B4C"/>
    <w:rsid w:val="00B01259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155E"/>
    <w:rsid w:val="00B22E83"/>
    <w:rsid w:val="00B23D76"/>
    <w:rsid w:val="00B24004"/>
    <w:rsid w:val="00B248B9"/>
    <w:rsid w:val="00B24FC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1C85"/>
    <w:rsid w:val="00B3200F"/>
    <w:rsid w:val="00B32522"/>
    <w:rsid w:val="00B32B3E"/>
    <w:rsid w:val="00B33712"/>
    <w:rsid w:val="00B33C47"/>
    <w:rsid w:val="00B3477F"/>
    <w:rsid w:val="00B348E7"/>
    <w:rsid w:val="00B35150"/>
    <w:rsid w:val="00B3611F"/>
    <w:rsid w:val="00B36441"/>
    <w:rsid w:val="00B36D47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5C7D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3DA7"/>
    <w:rsid w:val="00B543E0"/>
    <w:rsid w:val="00B54444"/>
    <w:rsid w:val="00B54A97"/>
    <w:rsid w:val="00B55C6E"/>
    <w:rsid w:val="00B564C8"/>
    <w:rsid w:val="00B56E7D"/>
    <w:rsid w:val="00B57084"/>
    <w:rsid w:val="00B571C4"/>
    <w:rsid w:val="00B57444"/>
    <w:rsid w:val="00B57804"/>
    <w:rsid w:val="00B57A57"/>
    <w:rsid w:val="00B57D63"/>
    <w:rsid w:val="00B6000E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6F86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4892"/>
    <w:rsid w:val="00B95302"/>
    <w:rsid w:val="00B95335"/>
    <w:rsid w:val="00B96EBF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4FA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114"/>
    <w:rsid w:val="00BB592D"/>
    <w:rsid w:val="00BB6111"/>
    <w:rsid w:val="00BB6541"/>
    <w:rsid w:val="00BB6C7C"/>
    <w:rsid w:val="00BB6E59"/>
    <w:rsid w:val="00BB7A55"/>
    <w:rsid w:val="00BB7BCC"/>
    <w:rsid w:val="00BB7C9D"/>
    <w:rsid w:val="00BC0394"/>
    <w:rsid w:val="00BC0715"/>
    <w:rsid w:val="00BC0C21"/>
    <w:rsid w:val="00BC1596"/>
    <w:rsid w:val="00BC1841"/>
    <w:rsid w:val="00BC1AF5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C66"/>
    <w:rsid w:val="00BD5B02"/>
    <w:rsid w:val="00BD5D11"/>
    <w:rsid w:val="00BD5F22"/>
    <w:rsid w:val="00BD6095"/>
    <w:rsid w:val="00BD6D82"/>
    <w:rsid w:val="00BD6DC1"/>
    <w:rsid w:val="00BE0B76"/>
    <w:rsid w:val="00BE0E74"/>
    <w:rsid w:val="00BE1014"/>
    <w:rsid w:val="00BE1086"/>
    <w:rsid w:val="00BE21FD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AFD"/>
    <w:rsid w:val="00BF5FF2"/>
    <w:rsid w:val="00BF6806"/>
    <w:rsid w:val="00BF6D90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8C2"/>
    <w:rsid w:val="00C070F8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F29"/>
    <w:rsid w:val="00C2410B"/>
    <w:rsid w:val="00C24B0E"/>
    <w:rsid w:val="00C2531F"/>
    <w:rsid w:val="00C25616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65B2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74A"/>
    <w:rsid w:val="00C509AE"/>
    <w:rsid w:val="00C519FC"/>
    <w:rsid w:val="00C51EB7"/>
    <w:rsid w:val="00C5269D"/>
    <w:rsid w:val="00C5278C"/>
    <w:rsid w:val="00C527EF"/>
    <w:rsid w:val="00C52A0E"/>
    <w:rsid w:val="00C52CDD"/>
    <w:rsid w:val="00C5328E"/>
    <w:rsid w:val="00C5398D"/>
    <w:rsid w:val="00C53CCF"/>
    <w:rsid w:val="00C54277"/>
    <w:rsid w:val="00C54B3D"/>
    <w:rsid w:val="00C54F05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C26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2CF9"/>
    <w:rsid w:val="00C833FB"/>
    <w:rsid w:val="00C83791"/>
    <w:rsid w:val="00C837E6"/>
    <w:rsid w:val="00C83A95"/>
    <w:rsid w:val="00C8524E"/>
    <w:rsid w:val="00C858E3"/>
    <w:rsid w:val="00C90BD9"/>
    <w:rsid w:val="00C911BD"/>
    <w:rsid w:val="00C9204C"/>
    <w:rsid w:val="00C923F1"/>
    <w:rsid w:val="00C93D30"/>
    <w:rsid w:val="00C941BA"/>
    <w:rsid w:val="00C94DA4"/>
    <w:rsid w:val="00C95309"/>
    <w:rsid w:val="00C95D5A"/>
    <w:rsid w:val="00C95E44"/>
    <w:rsid w:val="00C96844"/>
    <w:rsid w:val="00C96CF7"/>
    <w:rsid w:val="00C975A6"/>
    <w:rsid w:val="00C97EBD"/>
    <w:rsid w:val="00CA0AB1"/>
    <w:rsid w:val="00CA0C9E"/>
    <w:rsid w:val="00CA0D19"/>
    <w:rsid w:val="00CA13DF"/>
    <w:rsid w:val="00CA14EF"/>
    <w:rsid w:val="00CA1D6B"/>
    <w:rsid w:val="00CA2188"/>
    <w:rsid w:val="00CA29D8"/>
    <w:rsid w:val="00CA333C"/>
    <w:rsid w:val="00CA35DA"/>
    <w:rsid w:val="00CA360A"/>
    <w:rsid w:val="00CA3632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2640"/>
    <w:rsid w:val="00CB3750"/>
    <w:rsid w:val="00CB49AE"/>
    <w:rsid w:val="00CB4BFF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C7B67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F54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3B1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354A"/>
    <w:rsid w:val="00D24FED"/>
    <w:rsid w:val="00D258BD"/>
    <w:rsid w:val="00D25B57"/>
    <w:rsid w:val="00D26475"/>
    <w:rsid w:val="00D2677E"/>
    <w:rsid w:val="00D27347"/>
    <w:rsid w:val="00D27C5F"/>
    <w:rsid w:val="00D30FEA"/>
    <w:rsid w:val="00D31A6F"/>
    <w:rsid w:val="00D31D01"/>
    <w:rsid w:val="00D3274A"/>
    <w:rsid w:val="00D32807"/>
    <w:rsid w:val="00D32A30"/>
    <w:rsid w:val="00D32A47"/>
    <w:rsid w:val="00D3467A"/>
    <w:rsid w:val="00D34E1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9B0"/>
    <w:rsid w:val="00D61BCA"/>
    <w:rsid w:val="00D6251A"/>
    <w:rsid w:val="00D63CDE"/>
    <w:rsid w:val="00D64703"/>
    <w:rsid w:val="00D64F17"/>
    <w:rsid w:val="00D65513"/>
    <w:rsid w:val="00D65A36"/>
    <w:rsid w:val="00D66A04"/>
    <w:rsid w:val="00D6713C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9A2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2316"/>
    <w:rsid w:val="00D92AA0"/>
    <w:rsid w:val="00D937B0"/>
    <w:rsid w:val="00D9510B"/>
    <w:rsid w:val="00D9612B"/>
    <w:rsid w:val="00D9615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3323"/>
    <w:rsid w:val="00DA333F"/>
    <w:rsid w:val="00DA44D3"/>
    <w:rsid w:val="00DA53CF"/>
    <w:rsid w:val="00DA5665"/>
    <w:rsid w:val="00DA71FB"/>
    <w:rsid w:val="00DA72ED"/>
    <w:rsid w:val="00DA7462"/>
    <w:rsid w:val="00DA7752"/>
    <w:rsid w:val="00DB13C1"/>
    <w:rsid w:val="00DB17F3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3B0A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FFD"/>
    <w:rsid w:val="00DE05E7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4610"/>
    <w:rsid w:val="00DE548A"/>
    <w:rsid w:val="00DE58F0"/>
    <w:rsid w:val="00DE65B2"/>
    <w:rsid w:val="00DE6C3F"/>
    <w:rsid w:val="00DE7562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46D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20250"/>
    <w:rsid w:val="00E211A3"/>
    <w:rsid w:val="00E218B1"/>
    <w:rsid w:val="00E220C9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79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50A"/>
    <w:rsid w:val="00E41FCD"/>
    <w:rsid w:val="00E42808"/>
    <w:rsid w:val="00E44C21"/>
    <w:rsid w:val="00E45C33"/>
    <w:rsid w:val="00E45F8C"/>
    <w:rsid w:val="00E46586"/>
    <w:rsid w:val="00E46C41"/>
    <w:rsid w:val="00E46E1C"/>
    <w:rsid w:val="00E4736E"/>
    <w:rsid w:val="00E47688"/>
    <w:rsid w:val="00E477B4"/>
    <w:rsid w:val="00E47EC5"/>
    <w:rsid w:val="00E50171"/>
    <w:rsid w:val="00E50204"/>
    <w:rsid w:val="00E503E9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5B"/>
    <w:rsid w:val="00E709F1"/>
    <w:rsid w:val="00E71DF7"/>
    <w:rsid w:val="00E7204B"/>
    <w:rsid w:val="00E72174"/>
    <w:rsid w:val="00E72357"/>
    <w:rsid w:val="00E72DDD"/>
    <w:rsid w:val="00E73312"/>
    <w:rsid w:val="00E73625"/>
    <w:rsid w:val="00E73ACB"/>
    <w:rsid w:val="00E747D1"/>
    <w:rsid w:val="00E74975"/>
    <w:rsid w:val="00E756FF"/>
    <w:rsid w:val="00E758E8"/>
    <w:rsid w:val="00E75BF6"/>
    <w:rsid w:val="00E766E1"/>
    <w:rsid w:val="00E76855"/>
    <w:rsid w:val="00E76A4C"/>
    <w:rsid w:val="00E770EA"/>
    <w:rsid w:val="00E77863"/>
    <w:rsid w:val="00E779A4"/>
    <w:rsid w:val="00E77F9A"/>
    <w:rsid w:val="00E8039C"/>
    <w:rsid w:val="00E80A64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652B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D4B"/>
    <w:rsid w:val="00E955E3"/>
    <w:rsid w:val="00E9580F"/>
    <w:rsid w:val="00E9594B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E42"/>
    <w:rsid w:val="00EA4F19"/>
    <w:rsid w:val="00EA57C0"/>
    <w:rsid w:val="00EA5995"/>
    <w:rsid w:val="00EA6496"/>
    <w:rsid w:val="00EA6C53"/>
    <w:rsid w:val="00EA7201"/>
    <w:rsid w:val="00EA75ED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934"/>
    <w:rsid w:val="00EB596B"/>
    <w:rsid w:val="00EB5FBB"/>
    <w:rsid w:val="00EB69E8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69F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3D24"/>
    <w:rsid w:val="00EF4252"/>
    <w:rsid w:val="00EF4931"/>
    <w:rsid w:val="00EF544F"/>
    <w:rsid w:val="00EF63DD"/>
    <w:rsid w:val="00EF69A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56A"/>
    <w:rsid w:val="00F12FA8"/>
    <w:rsid w:val="00F134BF"/>
    <w:rsid w:val="00F13CC1"/>
    <w:rsid w:val="00F14329"/>
    <w:rsid w:val="00F14918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5B0"/>
    <w:rsid w:val="00F42BFB"/>
    <w:rsid w:val="00F4311B"/>
    <w:rsid w:val="00F43750"/>
    <w:rsid w:val="00F43876"/>
    <w:rsid w:val="00F43A8F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3696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274"/>
    <w:rsid w:val="00F73754"/>
    <w:rsid w:val="00F73ABC"/>
    <w:rsid w:val="00F73CEC"/>
    <w:rsid w:val="00F73EA8"/>
    <w:rsid w:val="00F74323"/>
    <w:rsid w:val="00F75495"/>
    <w:rsid w:val="00F75A33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AC1"/>
    <w:rsid w:val="00F833E4"/>
    <w:rsid w:val="00F839AB"/>
    <w:rsid w:val="00F83D62"/>
    <w:rsid w:val="00F84142"/>
    <w:rsid w:val="00F84A3C"/>
    <w:rsid w:val="00F85AC3"/>
    <w:rsid w:val="00F85C2F"/>
    <w:rsid w:val="00F85FA0"/>
    <w:rsid w:val="00F86296"/>
    <w:rsid w:val="00F863CC"/>
    <w:rsid w:val="00F86589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D4D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BC8"/>
    <w:rsid w:val="00FB7DFA"/>
    <w:rsid w:val="00FC02CA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79A"/>
    <w:rsid w:val="00FC4C74"/>
    <w:rsid w:val="00FC544F"/>
    <w:rsid w:val="00FC5C10"/>
    <w:rsid w:val="00FC6155"/>
    <w:rsid w:val="00FC6694"/>
    <w:rsid w:val="00FC79B9"/>
    <w:rsid w:val="00FC7C7F"/>
    <w:rsid w:val="00FD196C"/>
    <w:rsid w:val="00FD1F41"/>
    <w:rsid w:val="00FD2F64"/>
    <w:rsid w:val="00FD487E"/>
    <w:rsid w:val="00FD492A"/>
    <w:rsid w:val="00FD5409"/>
    <w:rsid w:val="00FD5EE7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AD1F1C0D-5C1F-47A2-8754-430AAEA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6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2" w:space="23" w:color="CCCCCC"/>
                <w:right w:val="single" w:sz="6" w:space="0" w:color="CCCCCC"/>
              </w:divBdr>
              <w:divsChild>
                <w:div w:id="20387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40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9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57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5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9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nd001.com/fund/519694/index.shtml" TargetMode="External"/><Relationship Id="rId18" Type="http://schemas.openxmlformats.org/officeDocument/2006/relationships/hyperlink" Target="http://www.fund001.com/fund/510010/index.shtml" TargetMode="External"/><Relationship Id="rId26" Type="http://schemas.openxmlformats.org/officeDocument/2006/relationships/hyperlink" Target="http://www.fund001.com/fund/519685/index.shtml" TargetMode="External"/><Relationship Id="rId39" Type="http://schemas.openxmlformats.org/officeDocument/2006/relationships/hyperlink" Target="http://www.fund001.com/fund/519732/index.shtml" TargetMode="External"/><Relationship Id="rId21" Type="http://schemas.openxmlformats.org/officeDocument/2006/relationships/hyperlink" Target="http://www.fund001.com/fund/519702/index.shtml" TargetMode="External"/><Relationship Id="rId34" Type="http://schemas.openxmlformats.org/officeDocument/2006/relationships/hyperlink" Target="http://www.fund001.com/fund/519725/index.shtml" TargetMode="External"/><Relationship Id="rId42" Type="http://schemas.openxmlformats.org/officeDocument/2006/relationships/hyperlink" Target="http://www.fund001.com/fund/519735/index.shtml" TargetMode="External"/><Relationship Id="rId47" Type="http://schemas.openxmlformats.org/officeDocument/2006/relationships/hyperlink" Target="http://www.fund001.com/fund/519745/index.shtml" TargetMode="External"/><Relationship Id="rId50" Type="http://schemas.openxmlformats.org/officeDocument/2006/relationships/hyperlink" Target="http://www.fund001.com/fund2015/164905/index.shtml" TargetMode="External"/><Relationship Id="rId55" Type="http://schemas.openxmlformats.org/officeDocument/2006/relationships/hyperlink" Target="http://www.fund001.com/fund/519756/index.shtml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und001.com/fund/519696/index.shtml" TargetMode="External"/><Relationship Id="rId29" Type="http://schemas.openxmlformats.org/officeDocument/2006/relationships/hyperlink" Target="http://www.fund001.com/fund/519709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001.com/fund/519690/index.shtml" TargetMode="External"/><Relationship Id="rId24" Type="http://schemas.openxmlformats.org/officeDocument/2006/relationships/hyperlink" Target="http://www.fund001.com/fund/159913/index.shtml" TargetMode="External"/><Relationship Id="rId32" Type="http://schemas.openxmlformats.org/officeDocument/2006/relationships/hyperlink" Target="http://www.fund001.com/fund/519720/index.shtml" TargetMode="External"/><Relationship Id="rId37" Type="http://schemas.openxmlformats.org/officeDocument/2006/relationships/hyperlink" Target="http://www.fund001.com/fund/519730/index.shtml" TargetMode="External"/><Relationship Id="rId40" Type="http://schemas.openxmlformats.org/officeDocument/2006/relationships/hyperlink" Target="http://www.fund001.com/fund/519729/index.shtml" TargetMode="External"/><Relationship Id="rId45" Type="http://schemas.openxmlformats.org/officeDocument/2006/relationships/hyperlink" Target="http://www.fund001.com/fund/519740/index.shtml" TargetMode="External"/><Relationship Id="rId53" Type="http://schemas.openxmlformats.org/officeDocument/2006/relationships/hyperlink" Target="http://www.fund001.com/fund/519753/index.shtml" TargetMode="External"/><Relationship Id="rId58" Type="http://schemas.openxmlformats.org/officeDocument/2006/relationships/hyperlink" Target="http://www.fund001.com/fund/519714/index.shtm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und001.com/fund/519682/index.shtml" TargetMode="External"/><Relationship Id="rId23" Type="http://schemas.openxmlformats.org/officeDocument/2006/relationships/hyperlink" Target="http://www.fund001.com/fund/519704/index.shtml" TargetMode="External"/><Relationship Id="rId28" Type="http://schemas.openxmlformats.org/officeDocument/2006/relationships/hyperlink" Target="http://www.fund001.com/fund/519697/index.shtml" TargetMode="External"/><Relationship Id="rId36" Type="http://schemas.openxmlformats.org/officeDocument/2006/relationships/hyperlink" Target="http://www.fund001.com/fund/519727/index.shtml" TargetMode="External"/><Relationship Id="rId49" Type="http://schemas.openxmlformats.org/officeDocument/2006/relationships/hyperlink" Target="http://www.fund001.com/fund/519749/index.shtml" TargetMode="External"/><Relationship Id="rId57" Type="http://schemas.openxmlformats.org/officeDocument/2006/relationships/hyperlink" Target="http://www.fund001.com/fund/519710/index.shtml" TargetMode="External"/><Relationship Id="rId61" Type="http://schemas.openxmlformats.org/officeDocument/2006/relationships/hyperlink" Target="http://www.fund001.com/fund2015/164907/index.shtml" TargetMode="External"/><Relationship Id="rId10" Type="http://schemas.openxmlformats.org/officeDocument/2006/relationships/hyperlink" Target="http://www.fund001.com/fund/519688/index.shtml" TargetMode="External"/><Relationship Id="rId19" Type="http://schemas.openxmlformats.org/officeDocument/2006/relationships/hyperlink" Target="http://www.fund001.com/fund/519686/index.shtml" TargetMode="External"/><Relationship Id="rId31" Type="http://schemas.openxmlformats.org/officeDocument/2006/relationships/hyperlink" Target="http://www.fund001.com/fund/519718/index.shtml" TargetMode="External"/><Relationship Id="rId44" Type="http://schemas.openxmlformats.org/officeDocument/2006/relationships/hyperlink" Target="http://www.fund001.com/fund/519738/index.shtml" TargetMode="External"/><Relationship Id="rId52" Type="http://schemas.openxmlformats.org/officeDocument/2006/relationships/hyperlink" Target="http://www.fund001.com/fund/164906/index.shtml" TargetMode="External"/><Relationship Id="rId60" Type="http://schemas.openxmlformats.org/officeDocument/2006/relationships/hyperlink" Target="http://www.fund001.com/fund2015/164905/index.shtml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und001.com/fund/519680/index.shtml" TargetMode="External"/><Relationship Id="rId22" Type="http://schemas.openxmlformats.org/officeDocument/2006/relationships/hyperlink" Target="http://www.fund001.com/fund/164902/index.shtml" TargetMode="External"/><Relationship Id="rId27" Type="http://schemas.openxmlformats.org/officeDocument/2006/relationships/hyperlink" Target="http://www.fund001.com/fund/519706/index.shtml" TargetMode="External"/><Relationship Id="rId30" Type="http://schemas.openxmlformats.org/officeDocument/2006/relationships/hyperlink" Target="http://www.fund001.com/fund/519712/index.shtml" TargetMode="External"/><Relationship Id="rId35" Type="http://schemas.openxmlformats.org/officeDocument/2006/relationships/hyperlink" Target="http://www.fund001.com/fund/519726/index.shtml" TargetMode="External"/><Relationship Id="rId43" Type="http://schemas.openxmlformats.org/officeDocument/2006/relationships/hyperlink" Target="http://www.fund001.com/fund/519736/index.shtml" TargetMode="External"/><Relationship Id="rId48" Type="http://schemas.openxmlformats.org/officeDocument/2006/relationships/hyperlink" Target="http://www.fund001.com/fund/519748/index.shtml" TargetMode="External"/><Relationship Id="rId56" Type="http://schemas.openxmlformats.org/officeDocument/2006/relationships/hyperlink" Target="http://www.fund001.com/fund2015/164907/index.shtml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fund001.com/fund/519752/index.s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und001.com/fund/519692/index.shtml" TargetMode="External"/><Relationship Id="rId17" Type="http://schemas.openxmlformats.org/officeDocument/2006/relationships/hyperlink" Target="http://www.fund001.com/fund/519698/index.shtml" TargetMode="External"/><Relationship Id="rId25" Type="http://schemas.openxmlformats.org/officeDocument/2006/relationships/hyperlink" Target="http://www.fund001.com/fund/519683/index.shtml" TargetMode="External"/><Relationship Id="rId33" Type="http://schemas.openxmlformats.org/officeDocument/2006/relationships/hyperlink" Target="http://www.fund001.com/fund/519723/index.shtml" TargetMode="External"/><Relationship Id="rId38" Type="http://schemas.openxmlformats.org/officeDocument/2006/relationships/hyperlink" Target="http://www.fund001.com/fund/519731/index.shtml" TargetMode="External"/><Relationship Id="rId46" Type="http://schemas.openxmlformats.org/officeDocument/2006/relationships/hyperlink" Target="http://www.fund001.com/fund/519743/index.shtml" TargetMode="External"/><Relationship Id="rId59" Type="http://schemas.openxmlformats.org/officeDocument/2006/relationships/hyperlink" Target="http://www.fund001.com/fund2015/164905/index.s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und001.com/fund/519700/index.shtml" TargetMode="External"/><Relationship Id="rId41" Type="http://schemas.openxmlformats.org/officeDocument/2006/relationships/hyperlink" Target="http://www.fund001.com/fund/519733/index.shtml" TargetMode="External"/><Relationship Id="rId54" Type="http://schemas.openxmlformats.org/officeDocument/2006/relationships/hyperlink" Target="http://www.fund001.com/fund/519755/index.shtml" TargetMode="External"/><Relationship Id="rId62" Type="http://schemas.openxmlformats.org/officeDocument/2006/relationships/hyperlink" Target="http://www.fund001.com/fund2015/164907/index.s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A6AF-141B-4A4E-95A7-D5BA7AF3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1687</Words>
  <Characters>9618</Characters>
  <Application>Microsoft Office Word</Application>
  <DocSecurity>0</DocSecurity>
  <Lines>80</Lines>
  <Paragraphs>22</Paragraphs>
  <ScaleCrop>false</ScaleCrop>
  <Company>Microsoft</Company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周小雍</cp:lastModifiedBy>
  <cp:revision>15</cp:revision>
  <cp:lastPrinted>2015-08-31T06:29:00Z</cp:lastPrinted>
  <dcterms:created xsi:type="dcterms:W3CDTF">2015-08-31T03:29:00Z</dcterms:created>
  <dcterms:modified xsi:type="dcterms:W3CDTF">2015-08-31T06:30:00Z</dcterms:modified>
</cp:coreProperties>
</file>