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7C629F" w:rsidRDefault="001548F9" w:rsidP="0049442C">
      <w:pPr>
        <w:autoSpaceDE w:val="0"/>
        <w:autoSpaceDN w:val="0"/>
        <w:adjustRightInd w:val="0"/>
        <w:spacing w:line="288" w:lineRule="auto"/>
        <w:jc w:val="left"/>
        <w:rPr>
          <w:rFonts w:eastAsiaTheme="majorEastAsia"/>
          <w:color w:val="000000"/>
          <w:kern w:val="0"/>
          <w:sz w:val="24"/>
        </w:rPr>
      </w:pPr>
      <w:bookmarkStart w:id="0" w:name="_GoBack"/>
      <w:bookmarkEnd w:id="0"/>
    </w:p>
    <w:p w:rsidR="001548F9" w:rsidRPr="007C629F" w:rsidRDefault="001548F9" w:rsidP="0049442C">
      <w:pPr>
        <w:autoSpaceDE w:val="0"/>
        <w:autoSpaceDN w:val="0"/>
        <w:adjustRightInd w:val="0"/>
        <w:spacing w:line="288" w:lineRule="auto"/>
        <w:jc w:val="left"/>
        <w:rPr>
          <w:rFonts w:eastAsiaTheme="majorEastAsia"/>
          <w:color w:val="000000"/>
          <w:kern w:val="0"/>
          <w:sz w:val="24"/>
        </w:rPr>
      </w:pPr>
    </w:p>
    <w:p w:rsidR="001548F9" w:rsidRPr="007C629F" w:rsidRDefault="001548F9" w:rsidP="0049442C">
      <w:pPr>
        <w:autoSpaceDE w:val="0"/>
        <w:autoSpaceDN w:val="0"/>
        <w:adjustRightInd w:val="0"/>
        <w:spacing w:line="288" w:lineRule="auto"/>
        <w:jc w:val="left"/>
        <w:rPr>
          <w:rFonts w:eastAsiaTheme="majorEastAsia"/>
          <w:color w:val="000000"/>
          <w:kern w:val="0"/>
          <w:sz w:val="24"/>
        </w:rPr>
      </w:pPr>
    </w:p>
    <w:p w:rsidR="001548F9" w:rsidRPr="007C629F" w:rsidRDefault="001548F9" w:rsidP="0049442C">
      <w:pPr>
        <w:autoSpaceDE w:val="0"/>
        <w:autoSpaceDN w:val="0"/>
        <w:adjustRightInd w:val="0"/>
        <w:spacing w:line="288" w:lineRule="auto"/>
        <w:jc w:val="left"/>
        <w:rPr>
          <w:rFonts w:eastAsiaTheme="majorEastAsia"/>
          <w:color w:val="000000"/>
          <w:kern w:val="0"/>
          <w:sz w:val="24"/>
        </w:rPr>
      </w:pPr>
    </w:p>
    <w:p w:rsidR="001548F9" w:rsidRPr="0018175E" w:rsidRDefault="001548F9" w:rsidP="0018175E">
      <w:pPr>
        <w:spacing w:before="29" w:line="288" w:lineRule="auto"/>
        <w:jc w:val="center"/>
        <w:rPr>
          <w:b/>
          <w:color w:val="000000" w:themeColor="text1"/>
          <w:sz w:val="36"/>
          <w:szCs w:val="36"/>
        </w:rPr>
      </w:pPr>
      <w:r w:rsidRPr="0018175E">
        <w:rPr>
          <w:rFonts w:hint="eastAsia"/>
          <w:b/>
          <w:color w:val="000000" w:themeColor="text1"/>
          <w:sz w:val="36"/>
          <w:szCs w:val="36"/>
        </w:rPr>
        <w:t>交银施罗德国证新能源指数分级证券投资基金</w:t>
      </w:r>
    </w:p>
    <w:p w:rsidR="001548F9" w:rsidRPr="0018175E" w:rsidRDefault="001548F9" w:rsidP="0018175E">
      <w:pPr>
        <w:spacing w:before="29" w:line="288" w:lineRule="auto"/>
        <w:jc w:val="center"/>
        <w:rPr>
          <w:b/>
          <w:color w:val="000000" w:themeColor="text1"/>
          <w:sz w:val="36"/>
          <w:szCs w:val="36"/>
        </w:rPr>
      </w:pPr>
      <w:r w:rsidRPr="0018175E">
        <w:rPr>
          <w:b/>
          <w:color w:val="000000" w:themeColor="text1"/>
          <w:sz w:val="36"/>
          <w:szCs w:val="36"/>
        </w:rPr>
        <w:t>2015</w:t>
      </w:r>
      <w:r w:rsidRPr="0018175E">
        <w:rPr>
          <w:rFonts w:hint="eastAsia"/>
          <w:b/>
          <w:color w:val="000000" w:themeColor="text1"/>
          <w:sz w:val="36"/>
          <w:szCs w:val="36"/>
        </w:rPr>
        <w:t>年半年度报告</w:t>
      </w:r>
      <w:r w:rsidR="005F2890" w:rsidRPr="0018175E">
        <w:rPr>
          <w:rFonts w:hint="eastAsia"/>
          <w:b/>
          <w:color w:val="000000" w:themeColor="text1"/>
          <w:sz w:val="36"/>
          <w:szCs w:val="36"/>
        </w:rPr>
        <w:t>摘要</w:t>
      </w:r>
    </w:p>
    <w:p w:rsidR="001548F9" w:rsidRPr="0018175E" w:rsidRDefault="001548F9" w:rsidP="0018175E">
      <w:pPr>
        <w:spacing w:before="29" w:line="288" w:lineRule="auto"/>
        <w:jc w:val="center"/>
        <w:rPr>
          <w:b/>
          <w:color w:val="000000" w:themeColor="text1"/>
          <w:sz w:val="36"/>
          <w:szCs w:val="36"/>
        </w:rPr>
      </w:pPr>
      <w:r w:rsidRPr="0018175E">
        <w:rPr>
          <w:b/>
          <w:color w:val="000000" w:themeColor="text1"/>
          <w:sz w:val="36"/>
          <w:szCs w:val="36"/>
        </w:rPr>
        <w:t>2015</w:t>
      </w:r>
      <w:r w:rsidRPr="0018175E">
        <w:rPr>
          <w:rFonts w:hint="eastAsia"/>
          <w:b/>
          <w:color w:val="000000" w:themeColor="text1"/>
          <w:sz w:val="36"/>
          <w:szCs w:val="36"/>
        </w:rPr>
        <w:t>年</w:t>
      </w:r>
      <w:r w:rsidRPr="0018175E">
        <w:rPr>
          <w:b/>
          <w:color w:val="000000" w:themeColor="text1"/>
          <w:sz w:val="36"/>
          <w:szCs w:val="36"/>
        </w:rPr>
        <w:t>6</w:t>
      </w:r>
      <w:r w:rsidRPr="0018175E">
        <w:rPr>
          <w:rFonts w:hint="eastAsia"/>
          <w:b/>
          <w:color w:val="000000" w:themeColor="text1"/>
          <w:sz w:val="36"/>
          <w:szCs w:val="36"/>
        </w:rPr>
        <w:t>月</w:t>
      </w:r>
      <w:r w:rsidRPr="0018175E">
        <w:rPr>
          <w:b/>
          <w:color w:val="000000" w:themeColor="text1"/>
          <w:sz w:val="36"/>
          <w:szCs w:val="36"/>
        </w:rPr>
        <w:t>30</w:t>
      </w:r>
      <w:r w:rsidRPr="0018175E">
        <w:rPr>
          <w:rFonts w:hint="eastAsia"/>
          <w:b/>
          <w:color w:val="000000" w:themeColor="text1"/>
          <w:sz w:val="36"/>
          <w:szCs w:val="36"/>
        </w:rPr>
        <w:t>日</w:t>
      </w: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288" w:lineRule="auto"/>
        <w:jc w:val="center"/>
        <w:rPr>
          <w:rFonts w:eastAsiaTheme="majorEastAsia"/>
          <w:b/>
          <w:color w:val="000000"/>
          <w:sz w:val="24"/>
        </w:rPr>
      </w:pPr>
    </w:p>
    <w:p w:rsidR="001548F9" w:rsidRPr="007C629F" w:rsidRDefault="001548F9" w:rsidP="0049442C">
      <w:pPr>
        <w:spacing w:line="360" w:lineRule="auto"/>
        <w:rPr>
          <w:rFonts w:eastAsiaTheme="majorEastAsia"/>
          <w:b/>
          <w:color w:val="000000"/>
          <w:sz w:val="24"/>
        </w:rPr>
      </w:pPr>
    </w:p>
    <w:p w:rsidR="001548F9" w:rsidRPr="007C629F" w:rsidRDefault="001548F9" w:rsidP="0049442C">
      <w:pPr>
        <w:spacing w:line="360" w:lineRule="auto"/>
        <w:ind w:firstLineChars="900" w:firstLine="2160"/>
        <w:rPr>
          <w:rFonts w:eastAsiaTheme="majorEastAsia"/>
          <w:color w:val="000000"/>
          <w:sz w:val="24"/>
        </w:rPr>
      </w:pPr>
      <w:r w:rsidRPr="007C629F">
        <w:rPr>
          <w:rFonts w:eastAsiaTheme="majorEastAsia"/>
          <w:color w:val="000000"/>
          <w:sz w:val="24"/>
        </w:rPr>
        <w:t>基金管理人：交银施罗德基金管理有限公司</w:t>
      </w:r>
    </w:p>
    <w:p w:rsidR="001548F9" w:rsidRPr="007C629F" w:rsidRDefault="001548F9" w:rsidP="0049442C">
      <w:pPr>
        <w:spacing w:line="360" w:lineRule="auto"/>
        <w:ind w:firstLineChars="900" w:firstLine="2160"/>
        <w:rPr>
          <w:rFonts w:eastAsiaTheme="majorEastAsia"/>
          <w:color w:val="000000"/>
          <w:sz w:val="24"/>
        </w:rPr>
      </w:pPr>
      <w:r w:rsidRPr="007C629F">
        <w:rPr>
          <w:rFonts w:eastAsiaTheme="majorEastAsia"/>
          <w:color w:val="000000"/>
          <w:sz w:val="24"/>
        </w:rPr>
        <w:t>基金托管人：中国建设银行股份有限公司</w:t>
      </w:r>
    </w:p>
    <w:p w:rsidR="001548F9" w:rsidRPr="007C629F" w:rsidRDefault="001548F9" w:rsidP="0049442C">
      <w:pPr>
        <w:spacing w:line="360" w:lineRule="auto"/>
        <w:ind w:firstLineChars="900" w:firstLine="2160"/>
        <w:rPr>
          <w:rFonts w:eastAsiaTheme="majorEastAsia"/>
          <w:color w:val="000000"/>
          <w:sz w:val="24"/>
        </w:rPr>
      </w:pPr>
      <w:r w:rsidRPr="007C629F">
        <w:rPr>
          <w:rFonts w:eastAsiaTheme="majorEastAsia"/>
          <w:color w:val="000000"/>
          <w:sz w:val="24"/>
        </w:rPr>
        <w:t>报告送出日期：二〇一五年八月二十九日</w:t>
      </w:r>
    </w:p>
    <w:p w:rsidR="001548F9" w:rsidRPr="007C629F" w:rsidRDefault="001548F9" w:rsidP="0049442C">
      <w:pPr>
        <w:spacing w:line="288" w:lineRule="auto"/>
        <w:ind w:firstLineChars="900" w:firstLine="2168"/>
        <w:rPr>
          <w:rFonts w:eastAsiaTheme="majorEastAsia"/>
          <w:b/>
          <w:color w:val="000000"/>
          <w:sz w:val="24"/>
        </w:rPr>
        <w:sectPr w:rsidR="001548F9" w:rsidRPr="007C629F">
          <w:headerReference w:type="default" r:id="rId7"/>
          <w:pgSz w:w="11926" w:h="15840"/>
          <w:pgMar w:top="1418" w:right="1418" w:bottom="851" w:left="1418" w:header="851" w:footer="992" w:gutter="0"/>
          <w:cols w:space="720"/>
        </w:sectPr>
      </w:pP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1" w:name="_Toc331410066"/>
      <w:bookmarkStart w:id="2" w:name="_Toc225498243"/>
      <w:r w:rsidRPr="007C629F">
        <w:rPr>
          <w:rFonts w:eastAsiaTheme="majorEastAsia"/>
          <w:b/>
          <w:bCs/>
          <w:szCs w:val="24"/>
          <w:lang w:val="en-US"/>
        </w:rPr>
        <w:lastRenderedPageBreak/>
        <w:t xml:space="preserve">1  </w:t>
      </w:r>
      <w:r w:rsidRPr="007C629F">
        <w:rPr>
          <w:rFonts w:eastAsiaTheme="majorEastAsia"/>
          <w:b/>
          <w:bCs/>
          <w:szCs w:val="24"/>
          <w:lang w:val="en-US"/>
        </w:rPr>
        <w:t>重要提示</w:t>
      </w:r>
      <w:bookmarkEnd w:id="1"/>
      <w:bookmarkEnd w:id="2"/>
    </w:p>
    <w:p w:rsidR="0049442C" w:rsidRPr="0049442C" w:rsidRDefault="0049442C" w:rsidP="0049442C"/>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3" w:name="_Toc331410067"/>
      <w:r w:rsidRPr="007C629F">
        <w:rPr>
          <w:rFonts w:ascii="Times New Roman" w:eastAsiaTheme="majorEastAsia" w:hAnsi="Times New Roman"/>
          <w:kern w:val="0"/>
          <w:szCs w:val="24"/>
        </w:rPr>
        <w:t xml:space="preserve">1.1 </w:t>
      </w:r>
      <w:r w:rsidRPr="007C629F">
        <w:rPr>
          <w:rFonts w:ascii="Times New Roman" w:eastAsiaTheme="majorEastAsia" w:hAnsi="Times New Roman"/>
          <w:kern w:val="0"/>
          <w:szCs w:val="24"/>
        </w:rPr>
        <w:t>重要提示</w:t>
      </w:r>
      <w:bookmarkEnd w:id="3"/>
    </w:p>
    <w:p w:rsidR="004C4108" w:rsidRPr="007C629F" w:rsidRDefault="004C4108" w:rsidP="0049442C">
      <w:pPr>
        <w:spacing w:line="288" w:lineRule="auto"/>
        <w:ind w:firstLineChars="200" w:firstLine="480"/>
        <w:rPr>
          <w:rFonts w:eastAsiaTheme="majorEastAsia"/>
          <w:color w:val="000000"/>
          <w:sz w:val="24"/>
        </w:rPr>
      </w:pPr>
      <w:r w:rsidRPr="007C629F">
        <w:rPr>
          <w:rFonts w:eastAsiaTheme="majorEastAsia"/>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4C4108" w:rsidRPr="007C629F" w:rsidRDefault="004C4108" w:rsidP="0049442C">
      <w:pPr>
        <w:spacing w:line="288" w:lineRule="auto"/>
        <w:ind w:firstLineChars="200" w:firstLine="480"/>
        <w:rPr>
          <w:rFonts w:eastAsiaTheme="majorEastAsia"/>
          <w:color w:val="000000"/>
          <w:sz w:val="24"/>
        </w:rPr>
      </w:pPr>
      <w:r w:rsidRPr="007C629F">
        <w:rPr>
          <w:rFonts w:eastAsiaTheme="majorEastAsia"/>
          <w:color w:val="000000"/>
          <w:sz w:val="24"/>
        </w:rPr>
        <w:t>基金托管人</w:t>
      </w:r>
      <w:r w:rsidRPr="007C629F">
        <w:rPr>
          <w:rFonts w:eastAsiaTheme="majorEastAsia"/>
          <w:sz w:val="24"/>
        </w:rPr>
        <w:t>中国建设银行股份有限公司</w:t>
      </w:r>
      <w:r w:rsidRPr="007C629F">
        <w:rPr>
          <w:rFonts w:eastAsiaTheme="majorEastAsia"/>
          <w:color w:val="000000"/>
          <w:sz w:val="24"/>
        </w:rPr>
        <w:t>根据本基金合同规定，于</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8</w:t>
      </w:r>
      <w:r w:rsidRPr="007C629F">
        <w:rPr>
          <w:rFonts w:eastAsiaTheme="majorEastAsia"/>
          <w:color w:val="000000"/>
          <w:sz w:val="24"/>
        </w:rPr>
        <w:t>月</w:t>
      </w:r>
      <w:r w:rsidRPr="007C629F">
        <w:rPr>
          <w:rFonts w:eastAsiaTheme="majorEastAsia"/>
          <w:color w:val="000000"/>
          <w:sz w:val="24"/>
        </w:rPr>
        <w:t>28</w:t>
      </w:r>
      <w:r w:rsidRPr="007C629F">
        <w:rPr>
          <w:rFonts w:eastAsiaTheme="majorEastAsia"/>
          <w:color w:val="000000"/>
          <w:sz w:val="24"/>
        </w:rPr>
        <w:t>日复核了本报告中的财务指标、净值表现、利润分配情况、财务会计报告、投资组合报告等内容，保证复核内容不存在虚假记载、误导性陈述或者重大遗漏。</w:t>
      </w:r>
    </w:p>
    <w:p w:rsidR="004C4108" w:rsidRPr="007C629F" w:rsidRDefault="004C4108" w:rsidP="0049442C">
      <w:pPr>
        <w:spacing w:line="288" w:lineRule="auto"/>
        <w:ind w:firstLineChars="200" w:firstLine="480"/>
        <w:rPr>
          <w:rFonts w:eastAsiaTheme="majorEastAsia"/>
          <w:color w:val="000000"/>
          <w:sz w:val="24"/>
        </w:rPr>
      </w:pPr>
      <w:r w:rsidRPr="007C629F">
        <w:rPr>
          <w:rFonts w:eastAsiaTheme="majorEastAsia"/>
          <w:color w:val="000000"/>
          <w:sz w:val="24"/>
        </w:rPr>
        <w:t>基金管理人承诺以诚实信用、勤勉尽责的原则管理和运用基金资产，但不保证基金一定盈利。</w:t>
      </w:r>
    </w:p>
    <w:p w:rsidR="004C4108" w:rsidRPr="007C629F" w:rsidRDefault="004C4108" w:rsidP="0049442C">
      <w:pPr>
        <w:spacing w:line="288" w:lineRule="auto"/>
        <w:ind w:firstLineChars="200" w:firstLine="480"/>
        <w:rPr>
          <w:rFonts w:eastAsiaTheme="majorEastAsia"/>
          <w:color w:val="000000"/>
          <w:sz w:val="24"/>
        </w:rPr>
      </w:pPr>
      <w:r w:rsidRPr="007C629F">
        <w:rPr>
          <w:rFonts w:eastAsiaTheme="majorEastAsia"/>
          <w:color w:val="000000"/>
          <w:sz w:val="24"/>
        </w:rPr>
        <w:t>基金的过往业绩并不代表其未来表现。投资有风险，投资者在作出投资决策前应仔细阅读本基金的招募说明书及其更新。</w:t>
      </w:r>
    </w:p>
    <w:p w:rsidR="00D3330C" w:rsidRPr="007C629F" w:rsidRDefault="00D3330C" w:rsidP="0049442C">
      <w:pPr>
        <w:spacing w:line="288" w:lineRule="auto"/>
        <w:ind w:firstLineChars="200" w:firstLine="480"/>
        <w:rPr>
          <w:rFonts w:eastAsiaTheme="majorEastAsia"/>
          <w:color w:val="000000"/>
          <w:sz w:val="24"/>
        </w:rPr>
      </w:pPr>
      <w:r w:rsidRPr="007C629F">
        <w:rPr>
          <w:rFonts w:eastAsiaTheme="majorEastAsia"/>
          <w:color w:val="000000"/>
          <w:sz w:val="24"/>
        </w:rPr>
        <w:t>本半年度报告摘要摘自半年度报告正文，投资者欲了解详细内容，应阅读半年度报告正文。</w:t>
      </w:r>
    </w:p>
    <w:p w:rsidR="004C4108" w:rsidRPr="007C629F" w:rsidRDefault="004C4108" w:rsidP="0049442C">
      <w:pPr>
        <w:spacing w:line="288" w:lineRule="auto"/>
        <w:ind w:firstLineChars="200" w:firstLine="480"/>
        <w:rPr>
          <w:rFonts w:eastAsiaTheme="majorEastAsia"/>
          <w:color w:val="000000"/>
          <w:sz w:val="24"/>
        </w:rPr>
      </w:pPr>
      <w:r w:rsidRPr="007C629F">
        <w:rPr>
          <w:rFonts w:eastAsiaTheme="majorEastAsia"/>
          <w:color w:val="000000"/>
          <w:sz w:val="24"/>
        </w:rPr>
        <w:t>本报告中财务资料未经审计。</w:t>
      </w:r>
    </w:p>
    <w:p w:rsidR="006A24BC" w:rsidRPr="007C629F" w:rsidRDefault="006A24BC" w:rsidP="0049442C">
      <w:pPr>
        <w:spacing w:line="288" w:lineRule="auto"/>
        <w:ind w:firstLineChars="200" w:firstLine="480"/>
        <w:rPr>
          <w:rFonts w:eastAsiaTheme="majorEastAsia"/>
          <w:kern w:val="0"/>
          <w:sz w:val="24"/>
        </w:rPr>
      </w:pPr>
      <w:r w:rsidRPr="007C629F">
        <w:rPr>
          <w:rFonts w:eastAsiaTheme="majorEastAsia"/>
          <w:kern w:val="0"/>
          <w:sz w:val="24"/>
        </w:rPr>
        <w:t>本报告期自</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日起至</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日止。</w:t>
      </w:r>
    </w:p>
    <w:p w:rsidR="0017620F" w:rsidRPr="007C629F" w:rsidRDefault="001548F9" w:rsidP="0049442C">
      <w:pPr>
        <w:spacing w:line="288" w:lineRule="auto"/>
        <w:ind w:firstLineChars="200" w:firstLine="480"/>
        <w:rPr>
          <w:rFonts w:eastAsiaTheme="majorEastAsia"/>
          <w:b/>
          <w:color w:val="000000"/>
          <w:kern w:val="0"/>
          <w:sz w:val="24"/>
        </w:rPr>
      </w:pPr>
      <w:r w:rsidRPr="007C629F">
        <w:rPr>
          <w:rFonts w:eastAsiaTheme="majorEastAsia"/>
          <w:sz w:val="24"/>
        </w:rPr>
        <w:br w:type="page"/>
      </w: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4" w:name="_Toc331410068"/>
      <w:bookmarkStart w:id="5" w:name="_Toc225498244"/>
      <w:r w:rsidRPr="007C629F">
        <w:rPr>
          <w:rFonts w:eastAsiaTheme="majorEastAsia"/>
          <w:b/>
          <w:bCs/>
          <w:szCs w:val="24"/>
          <w:lang w:val="en-US"/>
        </w:rPr>
        <w:lastRenderedPageBreak/>
        <w:t xml:space="preserve">2  </w:t>
      </w:r>
      <w:r w:rsidRPr="007C629F">
        <w:rPr>
          <w:rFonts w:eastAsiaTheme="majorEastAsia"/>
          <w:b/>
          <w:bCs/>
          <w:szCs w:val="24"/>
          <w:lang w:val="en-US"/>
        </w:rPr>
        <w:t>基金简介</w:t>
      </w:r>
      <w:bookmarkEnd w:id="4"/>
      <w:bookmarkEnd w:id="5"/>
    </w:p>
    <w:p w:rsidR="00845B30" w:rsidRPr="00845B30" w:rsidRDefault="00845B30" w:rsidP="00845B30"/>
    <w:p w:rsidR="001548F9" w:rsidRPr="007C629F" w:rsidRDefault="00D81ECA" w:rsidP="0049442C">
      <w:pPr>
        <w:pStyle w:val="20"/>
        <w:spacing w:before="0" w:after="0" w:line="288" w:lineRule="auto"/>
        <w:rPr>
          <w:rFonts w:ascii="Times New Roman" w:eastAsiaTheme="majorEastAsia" w:hAnsi="Times New Roman"/>
          <w:color w:val="000000"/>
          <w:szCs w:val="24"/>
        </w:rPr>
      </w:pPr>
      <w:bookmarkStart w:id="6" w:name="_Toc331410069"/>
      <w:r w:rsidRPr="007C629F">
        <w:rPr>
          <w:rFonts w:ascii="Times New Roman" w:eastAsiaTheme="majorEastAsia" w:hAnsi="Times New Roman"/>
          <w:kern w:val="0"/>
          <w:szCs w:val="24"/>
        </w:rPr>
        <w:t>2.1</w:t>
      </w:r>
      <w:r w:rsidR="001548F9" w:rsidRPr="007C629F">
        <w:rPr>
          <w:rFonts w:ascii="Times New Roman" w:eastAsiaTheme="majorEastAsia" w:hAnsi="Times New Roman"/>
          <w:color w:val="000000"/>
          <w:szCs w:val="24"/>
        </w:rPr>
        <w:t>基金基本情况</w:t>
      </w:r>
      <w:bookmarkEnd w:id="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2"/>
        <w:gridCol w:w="1810"/>
        <w:gridCol w:w="1810"/>
        <w:gridCol w:w="1808"/>
      </w:tblGrid>
      <w:tr w:rsidR="001548F9" w:rsidRPr="007C629F" w:rsidTr="00213531">
        <w:trPr>
          <w:jc w:val="center"/>
        </w:trPr>
        <w:tc>
          <w:tcPr>
            <w:tcW w:w="2004" w:type="pct"/>
          </w:tcPr>
          <w:p w:rsidR="001548F9" w:rsidRPr="007C629F" w:rsidRDefault="001548F9" w:rsidP="0049442C">
            <w:pPr>
              <w:spacing w:line="288" w:lineRule="auto"/>
              <w:rPr>
                <w:rFonts w:eastAsiaTheme="majorEastAsia"/>
                <w:color w:val="000000"/>
                <w:kern w:val="0"/>
                <w:sz w:val="24"/>
              </w:rPr>
            </w:pPr>
            <w:r w:rsidRPr="007C629F">
              <w:rPr>
                <w:rFonts w:eastAsiaTheme="majorEastAsia"/>
                <w:sz w:val="24"/>
              </w:rPr>
              <w:t>基金简称</w:t>
            </w:r>
          </w:p>
        </w:tc>
        <w:tc>
          <w:tcPr>
            <w:tcW w:w="2996" w:type="pct"/>
            <w:gridSpan w:val="3"/>
            <w:vAlign w:val="center"/>
          </w:tcPr>
          <w:p w:rsidR="001548F9" w:rsidRPr="007C629F" w:rsidRDefault="001548F9" w:rsidP="0049442C">
            <w:pPr>
              <w:spacing w:line="288" w:lineRule="auto"/>
              <w:jc w:val="left"/>
              <w:rPr>
                <w:rFonts w:eastAsiaTheme="majorEastAsia"/>
                <w:sz w:val="24"/>
              </w:rPr>
            </w:pPr>
            <w:r w:rsidRPr="007C629F">
              <w:rPr>
                <w:rFonts w:eastAsiaTheme="majorEastAsia"/>
                <w:sz w:val="24"/>
              </w:rPr>
              <w:t>交银国证新能源指数分级</w:t>
            </w:r>
          </w:p>
        </w:tc>
      </w:tr>
      <w:tr w:rsidR="00AD74C1" w:rsidRPr="007C629F" w:rsidTr="00213531">
        <w:trPr>
          <w:jc w:val="center"/>
        </w:trPr>
        <w:tc>
          <w:tcPr>
            <w:tcW w:w="2004" w:type="pct"/>
          </w:tcPr>
          <w:p w:rsidR="00AD74C1" w:rsidRPr="007C629F" w:rsidRDefault="00AD74C1" w:rsidP="0049442C">
            <w:pPr>
              <w:spacing w:line="288" w:lineRule="auto"/>
              <w:rPr>
                <w:rFonts w:eastAsiaTheme="majorEastAsia"/>
                <w:sz w:val="24"/>
              </w:rPr>
            </w:pPr>
            <w:r w:rsidRPr="007C629F">
              <w:rPr>
                <w:rFonts w:eastAsiaTheme="majorEastAsia"/>
                <w:sz w:val="24"/>
              </w:rPr>
              <w:t>场内简称</w:t>
            </w:r>
          </w:p>
        </w:tc>
        <w:tc>
          <w:tcPr>
            <w:tcW w:w="2996" w:type="pct"/>
            <w:gridSpan w:val="3"/>
            <w:vAlign w:val="center"/>
          </w:tcPr>
          <w:p w:rsidR="00AD74C1" w:rsidRPr="007C629F" w:rsidRDefault="00AD74C1" w:rsidP="0049442C">
            <w:pPr>
              <w:spacing w:line="288" w:lineRule="auto"/>
              <w:jc w:val="left"/>
              <w:rPr>
                <w:rFonts w:eastAsiaTheme="majorEastAsia"/>
                <w:sz w:val="24"/>
              </w:rPr>
            </w:pPr>
            <w:r w:rsidRPr="007C629F">
              <w:rPr>
                <w:rFonts w:eastAsiaTheme="majorEastAsia"/>
                <w:sz w:val="24"/>
              </w:rPr>
              <w:t>交银新能</w:t>
            </w:r>
          </w:p>
        </w:tc>
      </w:tr>
      <w:tr w:rsidR="001548F9" w:rsidRPr="007C629F" w:rsidTr="00213531">
        <w:trPr>
          <w:jc w:val="center"/>
        </w:trPr>
        <w:tc>
          <w:tcPr>
            <w:tcW w:w="2004" w:type="pct"/>
            <w:vAlign w:val="center"/>
          </w:tcPr>
          <w:p w:rsidR="001548F9" w:rsidRPr="007C629F" w:rsidRDefault="001548F9" w:rsidP="0049442C">
            <w:pPr>
              <w:spacing w:line="288" w:lineRule="auto"/>
              <w:rPr>
                <w:rFonts w:eastAsiaTheme="majorEastAsia"/>
                <w:color w:val="000000"/>
                <w:kern w:val="0"/>
                <w:sz w:val="24"/>
              </w:rPr>
            </w:pPr>
            <w:r w:rsidRPr="007C629F">
              <w:rPr>
                <w:rFonts w:eastAsiaTheme="majorEastAsia"/>
                <w:sz w:val="24"/>
              </w:rPr>
              <w:t>基金主代码</w:t>
            </w:r>
          </w:p>
        </w:tc>
        <w:tc>
          <w:tcPr>
            <w:tcW w:w="2996" w:type="pct"/>
            <w:gridSpan w:val="3"/>
            <w:vAlign w:val="center"/>
          </w:tcPr>
          <w:p w:rsidR="001548F9" w:rsidRPr="007C629F" w:rsidRDefault="001548F9" w:rsidP="0049442C">
            <w:pPr>
              <w:spacing w:line="288" w:lineRule="auto"/>
              <w:jc w:val="left"/>
              <w:rPr>
                <w:rFonts w:eastAsiaTheme="majorEastAsia"/>
                <w:sz w:val="24"/>
              </w:rPr>
            </w:pPr>
            <w:r w:rsidRPr="007C629F">
              <w:rPr>
                <w:rFonts w:eastAsiaTheme="majorEastAsia"/>
                <w:sz w:val="24"/>
              </w:rPr>
              <w:t>164905</w:t>
            </w:r>
          </w:p>
        </w:tc>
      </w:tr>
      <w:tr w:rsidR="00D81ECA" w:rsidRPr="007C629F" w:rsidTr="00213531">
        <w:trPr>
          <w:jc w:val="center"/>
        </w:trPr>
        <w:tc>
          <w:tcPr>
            <w:tcW w:w="2004" w:type="pct"/>
            <w:vAlign w:val="center"/>
          </w:tcPr>
          <w:p w:rsidR="00D81ECA" w:rsidRPr="007C629F" w:rsidRDefault="00D81ECA" w:rsidP="0049442C">
            <w:pPr>
              <w:spacing w:line="288" w:lineRule="auto"/>
              <w:rPr>
                <w:rFonts w:eastAsiaTheme="majorEastAsia"/>
                <w:sz w:val="24"/>
              </w:rPr>
            </w:pPr>
            <w:r w:rsidRPr="007C629F">
              <w:rPr>
                <w:rFonts w:eastAsiaTheme="majorEastAsia"/>
                <w:color w:val="000000"/>
                <w:kern w:val="0"/>
                <w:sz w:val="24"/>
              </w:rPr>
              <w:t>交易代码</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164905</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基金运作方式</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契约型开放式</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基金合同生效日</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2015</w:t>
            </w:r>
            <w:r w:rsidRPr="007C629F">
              <w:rPr>
                <w:rFonts w:eastAsiaTheme="majorEastAsia"/>
                <w:sz w:val="24"/>
              </w:rPr>
              <w:t>年</w:t>
            </w:r>
            <w:r w:rsidRPr="007C629F">
              <w:rPr>
                <w:rFonts w:eastAsiaTheme="majorEastAsia"/>
                <w:sz w:val="24"/>
              </w:rPr>
              <w:t>3</w:t>
            </w:r>
            <w:r w:rsidRPr="007C629F">
              <w:rPr>
                <w:rFonts w:eastAsiaTheme="majorEastAsia"/>
                <w:sz w:val="24"/>
              </w:rPr>
              <w:t>月</w:t>
            </w:r>
            <w:r w:rsidRPr="007C629F">
              <w:rPr>
                <w:rFonts w:eastAsiaTheme="majorEastAsia"/>
                <w:sz w:val="24"/>
              </w:rPr>
              <w:t>26</w:t>
            </w:r>
            <w:r w:rsidRPr="007C629F">
              <w:rPr>
                <w:rFonts w:eastAsiaTheme="majorEastAsia"/>
                <w:sz w:val="24"/>
              </w:rPr>
              <w:t>日</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基金管理人</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交银施罗德基金管理有限公司</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基金托管人</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中国建设银行股份有限公司</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报告期末基金份额总额</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1,743,061,846.77</w:t>
            </w:r>
            <w:r w:rsidRPr="007C629F">
              <w:rPr>
                <w:rFonts w:eastAsiaTheme="majorEastAsia"/>
                <w:sz w:val="24"/>
              </w:rPr>
              <w:t>份</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基金合同存续期</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不定期</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基金份额上市的证券交易所</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深圳证券交易所</w:t>
            </w:r>
          </w:p>
        </w:tc>
      </w:tr>
      <w:tr w:rsidR="00D81ECA" w:rsidRPr="007C629F" w:rsidTr="00213531">
        <w:trPr>
          <w:jc w:val="center"/>
        </w:trPr>
        <w:tc>
          <w:tcPr>
            <w:tcW w:w="2004" w:type="pct"/>
          </w:tcPr>
          <w:p w:rsidR="00D81ECA" w:rsidRPr="007C629F" w:rsidRDefault="00D81ECA" w:rsidP="0049442C">
            <w:pPr>
              <w:spacing w:line="288" w:lineRule="auto"/>
              <w:rPr>
                <w:rFonts w:eastAsiaTheme="majorEastAsia"/>
                <w:color w:val="000000"/>
                <w:kern w:val="0"/>
                <w:sz w:val="24"/>
              </w:rPr>
            </w:pPr>
            <w:r w:rsidRPr="007C629F">
              <w:rPr>
                <w:rFonts w:eastAsiaTheme="majorEastAsia"/>
                <w:sz w:val="24"/>
              </w:rPr>
              <w:t>上市日期</w:t>
            </w:r>
          </w:p>
        </w:tc>
        <w:tc>
          <w:tcPr>
            <w:tcW w:w="2996" w:type="pct"/>
            <w:gridSpan w:val="3"/>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2015</w:t>
            </w:r>
            <w:r w:rsidRPr="007C629F">
              <w:rPr>
                <w:rFonts w:eastAsiaTheme="majorEastAsia"/>
                <w:sz w:val="24"/>
              </w:rPr>
              <w:t>年</w:t>
            </w:r>
            <w:r w:rsidRPr="007C629F">
              <w:rPr>
                <w:rFonts w:eastAsiaTheme="majorEastAsia"/>
                <w:sz w:val="24"/>
              </w:rPr>
              <w:t>4</w:t>
            </w:r>
            <w:r w:rsidRPr="007C629F">
              <w:rPr>
                <w:rFonts w:eastAsiaTheme="majorEastAsia"/>
                <w:sz w:val="24"/>
              </w:rPr>
              <w:t>月</w:t>
            </w:r>
            <w:r w:rsidRPr="007C629F">
              <w:rPr>
                <w:rFonts w:eastAsiaTheme="majorEastAsia"/>
                <w:sz w:val="24"/>
              </w:rPr>
              <w:t>9</w:t>
            </w:r>
            <w:r w:rsidRPr="007C629F">
              <w:rPr>
                <w:rFonts w:eastAsiaTheme="majorEastAsia"/>
                <w:sz w:val="24"/>
              </w:rPr>
              <w:t>日</w:t>
            </w:r>
          </w:p>
        </w:tc>
      </w:tr>
      <w:tr w:rsidR="00D81ECA" w:rsidRPr="007C629F" w:rsidTr="00213531">
        <w:trPr>
          <w:trHeight w:val="369"/>
          <w:jc w:val="center"/>
        </w:trPr>
        <w:tc>
          <w:tcPr>
            <w:tcW w:w="2004" w:type="pct"/>
            <w:vAlign w:val="center"/>
          </w:tcPr>
          <w:p w:rsidR="00D81ECA" w:rsidRPr="007C629F" w:rsidRDefault="00D81ECA" w:rsidP="0049442C">
            <w:pPr>
              <w:spacing w:line="288" w:lineRule="auto"/>
              <w:rPr>
                <w:rFonts w:eastAsiaTheme="majorEastAsia"/>
                <w:sz w:val="24"/>
              </w:rPr>
            </w:pPr>
            <w:r w:rsidRPr="007C629F">
              <w:rPr>
                <w:rFonts w:eastAsiaTheme="majorEastAsia"/>
                <w:sz w:val="24"/>
              </w:rPr>
              <w:t>下属分级基金的基金简称</w:t>
            </w:r>
          </w:p>
        </w:tc>
        <w:tc>
          <w:tcPr>
            <w:tcW w:w="999" w:type="pct"/>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交银新能</w:t>
            </w:r>
          </w:p>
        </w:tc>
        <w:tc>
          <w:tcPr>
            <w:tcW w:w="999" w:type="pct"/>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新能源</w:t>
            </w:r>
            <w:r w:rsidRPr="007C629F">
              <w:rPr>
                <w:rFonts w:eastAsiaTheme="majorEastAsia"/>
                <w:sz w:val="24"/>
              </w:rPr>
              <w:t>A</w:t>
            </w:r>
          </w:p>
        </w:tc>
        <w:tc>
          <w:tcPr>
            <w:tcW w:w="999" w:type="pct"/>
            <w:vAlign w:val="center"/>
          </w:tcPr>
          <w:p w:rsidR="00D81ECA" w:rsidRPr="007C629F" w:rsidRDefault="00D81ECA" w:rsidP="0049442C">
            <w:pPr>
              <w:spacing w:line="288" w:lineRule="auto"/>
              <w:jc w:val="left"/>
              <w:rPr>
                <w:rFonts w:eastAsiaTheme="majorEastAsia"/>
                <w:sz w:val="24"/>
              </w:rPr>
            </w:pPr>
            <w:r w:rsidRPr="007C629F">
              <w:rPr>
                <w:rFonts w:eastAsiaTheme="majorEastAsia"/>
                <w:sz w:val="24"/>
              </w:rPr>
              <w:t>新能源</w:t>
            </w:r>
            <w:r w:rsidRPr="007C629F">
              <w:rPr>
                <w:rFonts w:eastAsiaTheme="majorEastAsia"/>
                <w:sz w:val="24"/>
              </w:rPr>
              <w:t>B</w:t>
            </w:r>
          </w:p>
        </w:tc>
      </w:tr>
      <w:tr w:rsidR="002B7FEB" w:rsidRPr="007C629F" w:rsidTr="00213531">
        <w:trPr>
          <w:jc w:val="center"/>
        </w:trPr>
        <w:tc>
          <w:tcPr>
            <w:tcW w:w="2004" w:type="pct"/>
            <w:vAlign w:val="center"/>
          </w:tcPr>
          <w:p w:rsidR="002B7FEB" w:rsidRPr="007C629F" w:rsidRDefault="002B7FEB" w:rsidP="0049442C">
            <w:pPr>
              <w:spacing w:line="288" w:lineRule="auto"/>
              <w:rPr>
                <w:rFonts w:eastAsiaTheme="majorEastAsia"/>
                <w:sz w:val="24"/>
              </w:rPr>
            </w:pPr>
            <w:r w:rsidRPr="007C629F">
              <w:rPr>
                <w:rFonts w:eastAsiaTheme="majorEastAsia"/>
                <w:sz w:val="24"/>
              </w:rPr>
              <w:t>下属分级基金的场内简称</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交银新能</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新能源</w:t>
            </w:r>
            <w:r w:rsidRPr="007C629F">
              <w:rPr>
                <w:rFonts w:eastAsiaTheme="majorEastAsia"/>
                <w:sz w:val="24"/>
              </w:rPr>
              <w:t>A</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新能源</w:t>
            </w:r>
            <w:r w:rsidRPr="007C629F">
              <w:rPr>
                <w:rFonts w:eastAsiaTheme="majorEastAsia"/>
                <w:sz w:val="24"/>
              </w:rPr>
              <w:t>B</w:t>
            </w:r>
          </w:p>
        </w:tc>
      </w:tr>
      <w:tr w:rsidR="002B7FEB" w:rsidRPr="007C629F" w:rsidTr="00213531">
        <w:trPr>
          <w:trHeight w:val="369"/>
          <w:jc w:val="center"/>
        </w:trPr>
        <w:tc>
          <w:tcPr>
            <w:tcW w:w="2004" w:type="pct"/>
            <w:vAlign w:val="center"/>
          </w:tcPr>
          <w:p w:rsidR="002B7FEB" w:rsidRPr="007C629F" w:rsidRDefault="002B7FEB" w:rsidP="0049442C">
            <w:pPr>
              <w:spacing w:line="288" w:lineRule="auto"/>
              <w:rPr>
                <w:rFonts w:eastAsiaTheme="majorEastAsia"/>
                <w:sz w:val="24"/>
              </w:rPr>
            </w:pPr>
            <w:r w:rsidRPr="007C629F">
              <w:rPr>
                <w:rFonts w:eastAsiaTheme="majorEastAsia"/>
                <w:sz w:val="24"/>
              </w:rPr>
              <w:t>下属分级基金的交易代码</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164905</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150217</w:t>
            </w:r>
          </w:p>
        </w:tc>
        <w:tc>
          <w:tcPr>
            <w:tcW w:w="999" w:type="pct"/>
            <w:vAlign w:val="center"/>
          </w:tcPr>
          <w:p w:rsidR="002B7FEB" w:rsidRPr="007C629F" w:rsidRDefault="002B7FEB" w:rsidP="0049442C">
            <w:pPr>
              <w:spacing w:line="288" w:lineRule="auto"/>
              <w:jc w:val="left"/>
              <w:rPr>
                <w:rFonts w:eastAsiaTheme="majorEastAsia"/>
                <w:sz w:val="24"/>
              </w:rPr>
            </w:pPr>
            <w:r w:rsidRPr="007C629F">
              <w:rPr>
                <w:rFonts w:eastAsiaTheme="majorEastAsia"/>
                <w:sz w:val="24"/>
              </w:rPr>
              <w:t>150218</w:t>
            </w:r>
          </w:p>
        </w:tc>
      </w:tr>
      <w:tr w:rsidR="002B7FEB" w:rsidRPr="007C629F" w:rsidTr="00213531">
        <w:trPr>
          <w:trHeight w:val="369"/>
          <w:jc w:val="center"/>
        </w:trPr>
        <w:tc>
          <w:tcPr>
            <w:tcW w:w="2004" w:type="pct"/>
            <w:vAlign w:val="center"/>
          </w:tcPr>
          <w:p w:rsidR="002B7FEB" w:rsidRPr="007C629F" w:rsidRDefault="002B7FEB" w:rsidP="0049442C">
            <w:pPr>
              <w:spacing w:line="288" w:lineRule="auto"/>
              <w:rPr>
                <w:rFonts w:eastAsiaTheme="majorEastAsia"/>
                <w:sz w:val="24"/>
              </w:rPr>
            </w:pPr>
            <w:r w:rsidRPr="007C629F">
              <w:rPr>
                <w:rFonts w:eastAsiaTheme="majorEastAsia"/>
                <w:sz w:val="24"/>
              </w:rPr>
              <w:t>报告期末下属分级基金的份额总额</w:t>
            </w:r>
          </w:p>
        </w:tc>
        <w:tc>
          <w:tcPr>
            <w:tcW w:w="999" w:type="pct"/>
            <w:vAlign w:val="center"/>
          </w:tcPr>
          <w:p w:rsidR="002B7FEB" w:rsidRPr="007C629F" w:rsidRDefault="002B7FEB" w:rsidP="0018175E">
            <w:pPr>
              <w:spacing w:line="288" w:lineRule="auto"/>
              <w:jc w:val="left"/>
              <w:rPr>
                <w:rFonts w:eastAsiaTheme="majorEastAsia"/>
                <w:sz w:val="24"/>
              </w:rPr>
            </w:pPr>
            <w:r w:rsidRPr="007C629F">
              <w:rPr>
                <w:rFonts w:eastAsiaTheme="majorEastAsia"/>
                <w:sz w:val="24"/>
              </w:rPr>
              <w:t>791,067,773.77</w:t>
            </w:r>
            <w:r w:rsidRPr="007C629F">
              <w:rPr>
                <w:rFonts w:eastAsiaTheme="majorEastAsia"/>
                <w:sz w:val="24"/>
              </w:rPr>
              <w:t>份</w:t>
            </w:r>
          </w:p>
        </w:tc>
        <w:tc>
          <w:tcPr>
            <w:tcW w:w="999" w:type="pct"/>
            <w:vAlign w:val="center"/>
          </w:tcPr>
          <w:p w:rsidR="002B7FEB" w:rsidRPr="007C629F" w:rsidRDefault="002B7FEB" w:rsidP="0018175E">
            <w:pPr>
              <w:spacing w:line="288" w:lineRule="auto"/>
              <w:jc w:val="left"/>
              <w:rPr>
                <w:rFonts w:eastAsiaTheme="majorEastAsia"/>
                <w:sz w:val="24"/>
              </w:rPr>
            </w:pPr>
            <w:r w:rsidRPr="007C629F">
              <w:rPr>
                <w:rFonts w:eastAsiaTheme="majorEastAsia"/>
                <w:sz w:val="24"/>
              </w:rPr>
              <w:t>475,997,036.00</w:t>
            </w:r>
            <w:r w:rsidRPr="007C629F">
              <w:rPr>
                <w:rFonts w:eastAsiaTheme="majorEastAsia"/>
                <w:sz w:val="24"/>
              </w:rPr>
              <w:t>份</w:t>
            </w:r>
          </w:p>
        </w:tc>
        <w:tc>
          <w:tcPr>
            <w:tcW w:w="999" w:type="pct"/>
            <w:vAlign w:val="center"/>
          </w:tcPr>
          <w:p w:rsidR="002B7FEB" w:rsidRPr="007C629F" w:rsidRDefault="002B7FEB" w:rsidP="0018175E">
            <w:pPr>
              <w:spacing w:line="288" w:lineRule="auto"/>
              <w:jc w:val="left"/>
              <w:rPr>
                <w:rFonts w:eastAsiaTheme="majorEastAsia"/>
                <w:sz w:val="24"/>
              </w:rPr>
            </w:pPr>
            <w:r w:rsidRPr="007C629F">
              <w:rPr>
                <w:rFonts w:eastAsiaTheme="majorEastAsia"/>
                <w:sz w:val="24"/>
              </w:rPr>
              <w:t>475,997,037.00</w:t>
            </w:r>
            <w:r w:rsidRPr="007C629F">
              <w:rPr>
                <w:rFonts w:eastAsiaTheme="majorEastAsia"/>
                <w:sz w:val="24"/>
              </w:rPr>
              <w:t>份</w:t>
            </w:r>
          </w:p>
        </w:tc>
      </w:tr>
    </w:tbl>
    <w:p w:rsidR="001548F9" w:rsidRPr="007C629F" w:rsidRDefault="001548F9" w:rsidP="0049442C">
      <w:pPr>
        <w:autoSpaceDE w:val="0"/>
        <w:autoSpaceDN w:val="0"/>
        <w:adjustRightInd w:val="0"/>
        <w:spacing w:line="288" w:lineRule="auto"/>
        <w:jc w:val="left"/>
        <w:rPr>
          <w:rFonts w:eastAsiaTheme="majorEastAsia"/>
          <w:color w:val="000000"/>
          <w:kern w:val="0"/>
          <w:sz w:val="24"/>
        </w:rPr>
      </w:pPr>
    </w:p>
    <w:p w:rsidR="001548F9" w:rsidRPr="007C629F" w:rsidRDefault="001548F9" w:rsidP="0049442C">
      <w:pPr>
        <w:pStyle w:val="20"/>
        <w:spacing w:before="0" w:after="0" w:line="288" w:lineRule="auto"/>
        <w:jc w:val="left"/>
        <w:rPr>
          <w:rFonts w:ascii="Times New Roman" w:eastAsiaTheme="majorEastAsia" w:hAnsi="Times New Roman"/>
          <w:color w:val="000000"/>
          <w:szCs w:val="24"/>
        </w:rPr>
      </w:pPr>
      <w:bookmarkStart w:id="7" w:name="_Toc331410070"/>
      <w:r w:rsidRPr="007C629F">
        <w:rPr>
          <w:rFonts w:ascii="Times New Roman" w:eastAsiaTheme="majorEastAsia" w:hAnsi="Times New Roman"/>
          <w:kern w:val="0"/>
          <w:szCs w:val="24"/>
        </w:rPr>
        <w:t xml:space="preserve">2.2 </w:t>
      </w:r>
      <w:r w:rsidRPr="007C629F">
        <w:rPr>
          <w:rFonts w:ascii="Times New Roman" w:eastAsiaTheme="majorEastAsia" w:hAnsi="Times New Roman"/>
          <w:color w:val="000000"/>
          <w:szCs w:val="24"/>
        </w:rPr>
        <w:t>基金产品说明</w:t>
      </w:r>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7C629F" w:rsidTr="00446684">
        <w:trPr>
          <w:jc w:val="center"/>
        </w:trPr>
        <w:tc>
          <w:tcPr>
            <w:tcW w:w="2127"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投资目标</w:t>
            </w:r>
          </w:p>
        </w:tc>
        <w:tc>
          <w:tcPr>
            <w:tcW w:w="6873" w:type="dxa"/>
            <w:gridSpan w:val="3"/>
            <w:vAlign w:val="bottom"/>
          </w:tcPr>
          <w:p w:rsidR="001548F9" w:rsidRPr="007C629F" w:rsidRDefault="001548F9" w:rsidP="0049442C">
            <w:pPr>
              <w:spacing w:line="288" w:lineRule="auto"/>
              <w:rPr>
                <w:rFonts w:eastAsiaTheme="majorEastAsia"/>
                <w:sz w:val="24"/>
              </w:rPr>
            </w:pPr>
            <w:r w:rsidRPr="007C629F">
              <w:rPr>
                <w:rFonts w:eastAsiaTheme="majorEastAsia"/>
                <w:sz w:val="24"/>
              </w:rPr>
              <w:t>本基金采用指数化投资，紧密跟踪标的指数，追求跟踪偏离度与跟踪误差最小化。本基金力争控制本基金日均跟踪偏离度的绝对值不超过</w:t>
            </w:r>
            <w:r w:rsidRPr="007C629F">
              <w:rPr>
                <w:rFonts w:eastAsiaTheme="majorEastAsia"/>
                <w:sz w:val="24"/>
              </w:rPr>
              <w:t>0.35%</w:t>
            </w:r>
            <w:r w:rsidRPr="007C629F">
              <w:rPr>
                <w:rFonts w:eastAsiaTheme="majorEastAsia"/>
                <w:sz w:val="24"/>
              </w:rPr>
              <w:t>，年跟踪误差不超过</w:t>
            </w:r>
            <w:r w:rsidRPr="007C629F">
              <w:rPr>
                <w:rFonts w:eastAsiaTheme="majorEastAsia"/>
                <w:sz w:val="24"/>
              </w:rPr>
              <w:t>4%</w:t>
            </w:r>
            <w:r w:rsidRPr="007C629F">
              <w:rPr>
                <w:rFonts w:eastAsiaTheme="majorEastAsia"/>
                <w:sz w:val="24"/>
              </w:rPr>
              <w:t>。</w:t>
            </w:r>
          </w:p>
        </w:tc>
      </w:tr>
      <w:tr w:rsidR="001548F9" w:rsidRPr="007C629F" w:rsidTr="00446684">
        <w:trPr>
          <w:jc w:val="center"/>
        </w:trPr>
        <w:tc>
          <w:tcPr>
            <w:tcW w:w="2127"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投资策略</w:t>
            </w:r>
          </w:p>
        </w:tc>
        <w:tc>
          <w:tcPr>
            <w:tcW w:w="6873" w:type="dxa"/>
            <w:gridSpan w:val="3"/>
            <w:vAlign w:val="bottom"/>
          </w:tcPr>
          <w:p w:rsidR="001548F9" w:rsidRPr="007C629F" w:rsidRDefault="001548F9" w:rsidP="0049442C">
            <w:pPr>
              <w:spacing w:line="288" w:lineRule="auto"/>
              <w:rPr>
                <w:rFonts w:eastAsiaTheme="majorEastAsia"/>
                <w:sz w:val="24"/>
              </w:rPr>
            </w:pPr>
            <w:r w:rsidRPr="007C629F">
              <w:rPr>
                <w:rFonts w:eastAsiaTheme="majorEastAsia"/>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7C629F" w:rsidTr="00446684">
        <w:trPr>
          <w:jc w:val="center"/>
        </w:trPr>
        <w:tc>
          <w:tcPr>
            <w:tcW w:w="2127"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业绩比较基准</w:t>
            </w:r>
          </w:p>
        </w:tc>
        <w:tc>
          <w:tcPr>
            <w:tcW w:w="6873" w:type="dxa"/>
            <w:gridSpan w:val="3"/>
            <w:vAlign w:val="bottom"/>
          </w:tcPr>
          <w:p w:rsidR="001548F9" w:rsidRPr="007C629F" w:rsidRDefault="001548F9" w:rsidP="0049442C">
            <w:pPr>
              <w:spacing w:line="288" w:lineRule="auto"/>
              <w:rPr>
                <w:rFonts w:eastAsiaTheme="majorEastAsia"/>
                <w:sz w:val="24"/>
              </w:rPr>
            </w:pPr>
            <w:r w:rsidRPr="007C629F">
              <w:rPr>
                <w:rFonts w:eastAsiaTheme="majorEastAsia"/>
                <w:sz w:val="24"/>
              </w:rPr>
              <w:t>国证新能源指数收益率</w:t>
            </w:r>
            <w:r w:rsidRPr="007C629F">
              <w:rPr>
                <w:rFonts w:eastAsiaTheme="majorEastAsia"/>
                <w:sz w:val="24"/>
              </w:rPr>
              <w:t>×95%</w:t>
            </w:r>
            <w:r w:rsidRPr="007C629F">
              <w:rPr>
                <w:rFonts w:eastAsiaTheme="majorEastAsia"/>
                <w:sz w:val="24"/>
              </w:rPr>
              <w:t>＋银行活期存款利率（税后）</w:t>
            </w:r>
            <w:r w:rsidRPr="007C629F">
              <w:rPr>
                <w:rFonts w:eastAsiaTheme="majorEastAsia"/>
                <w:sz w:val="24"/>
              </w:rPr>
              <w:t>×5%</w:t>
            </w:r>
          </w:p>
        </w:tc>
      </w:tr>
      <w:tr w:rsidR="001548F9" w:rsidRPr="007C629F" w:rsidTr="00446684">
        <w:trPr>
          <w:jc w:val="center"/>
        </w:trPr>
        <w:tc>
          <w:tcPr>
            <w:tcW w:w="2127"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风险收益特征</w:t>
            </w:r>
          </w:p>
        </w:tc>
        <w:tc>
          <w:tcPr>
            <w:tcW w:w="6873" w:type="dxa"/>
            <w:gridSpan w:val="3"/>
            <w:vAlign w:val="bottom"/>
          </w:tcPr>
          <w:p w:rsidR="001548F9" w:rsidRPr="007C629F" w:rsidRDefault="001548F9" w:rsidP="0049442C">
            <w:pPr>
              <w:spacing w:line="288" w:lineRule="auto"/>
              <w:rPr>
                <w:rFonts w:eastAsiaTheme="majorEastAsia"/>
                <w:sz w:val="24"/>
              </w:rPr>
            </w:pPr>
            <w:r w:rsidRPr="007C629F">
              <w:rPr>
                <w:rFonts w:eastAsiaTheme="majorEastAsia"/>
                <w:sz w:val="24"/>
              </w:rPr>
              <w:t>本基金是一只股票型基金，其预期风险与预期收益高于混合型基金、债券型基金和货币市场基金，属于承担较高预期风险、预期</w:t>
            </w:r>
            <w:r w:rsidRPr="007C629F">
              <w:rPr>
                <w:rFonts w:eastAsiaTheme="majorEastAsia"/>
                <w:sz w:val="24"/>
              </w:rPr>
              <w:lastRenderedPageBreak/>
              <w:t>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7C629F">
              <w:rPr>
                <w:rFonts w:eastAsiaTheme="majorEastAsia"/>
                <w:sz w:val="24"/>
              </w:rPr>
              <w:t>A</w:t>
            </w:r>
            <w:r w:rsidRPr="007C629F">
              <w:rPr>
                <w:rFonts w:eastAsiaTheme="majorEastAsia"/>
                <w:sz w:val="24"/>
              </w:rPr>
              <w:t>份额具有低预期风险、预期收益相对稳定的特征；交银新能源</w:t>
            </w:r>
            <w:r w:rsidRPr="007C629F">
              <w:rPr>
                <w:rFonts w:eastAsiaTheme="majorEastAsia"/>
                <w:sz w:val="24"/>
              </w:rPr>
              <w:t>B</w:t>
            </w:r>
            <w:r w:rsidRPr="007C629F">
              <w:rPr>
                <w:rFonts w:eastAsiaTheme="majorEastAsia"/>
                <w:sz w:val="24"/>
              </w:rPr>
              <w:t>份额具有高预期风险、高预期收益的特征。</w:t>
            </w:r>
          </w:p>
        </w:tc>
      </w:tr>
      <w:tr w:rsidR="00F36990" w:rsidRPr="007C629F" w:rsidTr="00213531">
        <w:trPr>
          <w:jc w:val="center"/>
        </w:trPr>
        <w:tc>
          <w:tcPr>
            <w:tcW w:w="2127" w:type="dxa"/>
          </w:tcPr>
          <w:p w:rsidR="00F36990" w:rsidRPr="007C629F" w:rsidRDefault="00F36990" w:rsidP="0049442C">
            <w:pPr>
              <w:spacing w:line="288" w:lineRule="auto"/>
              <w:rPr>
                <w:rFonts w:eastAsiaTheme="majorEastAsia"/>
                <w:sz w:val="24"/>
              </w:rPr>
            </w:pPr>
            <w:r w:rsidRPr="007C629F">
              <w:rPr>
                <w:rFonts w:eastAsiaTheme="majorEastAsia"/>
                <w:sz w:val="24"/>
              </w:rPr>
              <w:lastRenderedPageBreak/>
              <w:t>下属分级基金的风险收益特征</w:t>
            </w:r>
          </w:p>
        </w:tc>
        <w:tc>
          <w:tcPr>
            <w:tcW w:w="2291" w:type="dxa"/>
            <w:vAlign w:val="center"/>
          </w:tcPr>
          <w:p w:rsidR="00F36990" w:rsidRPr="007C629F" w:rsidRDefault="00F36990" w:rsidP="0049442C">
            <w:pPr>
              <w:spacing w:line="288" w:lineRule="auto"/>
              <w:rPr>
                <w:rFonts w:eastAsiaTheme="majorEastAsia"/>
                <w:sz w:val="24"/>
              </w:rPr>
            </w:pPr>
            <w:r w:rsidRPr="007C629F">
              <w:rPr>
                <w:rFonts w:eastAsiaTheme="majorEastAsia"/>
                <w:sz w:val="24"/>
              </w:rPr>
              <w:t>交银新能源份额具有与标的指数、以及标的指数所代表的股票市场相似的风险收益特征</w:t>
            </w:r>
            <w:r w:rsidRPr="007C629F">
              <w:rPr>
                <w:rFonts w:eastAsiaTheme="majorEastAsia"/>
                <w:sz w:val="24"/>
              </w:rPr>
              <w:t xml:space="preserve"> </w:t>
            </w:r>
          </w:p>
        </w:tc>
        <w:tc>
          <w:tcPr>
            <w:tcW w:w="2291" w:type="dxa"/>
            <w:vAlign w:val="center"/>
          </w:tcPr>
          <w:p w:rsidR="00F36990" w:rsidRPr="007C629F" w:rsidRDefault="00F36990" w:rsidP="0049442C">
            <w:pPr>
              <w:spacing w:line="288" w:lineRule="auto"/>
              <w:rPr>
                <w:rFonts w:eastAsiaTheme="majorEastAsia"/>
                <w:sz w:val="24"/>
              </w:rPr>
            </w:pPr>
            <w:r w:rsidRPr="007C629F">
              <w:rPr>
                <w:rFonts w:eastAsiaTheme="majorEastAsia"/>
                <w:sz w:val="24"/>
              </w:rPr>
              <w:t>交银新能源</w:t>
            </w:r>
            <w:r w:rsidRPr="007C629F">
              <w:rPr>
                <w:rFonts w:eastAsiaTheme="majorEastAsia"/>
                <w:sz w:val="24"/>
              </w:rPr>
              <w:t>A</w:t>
            </w:r>
            <w:r w:rsidRPr="007C629F">
              <w:rPr>
                <w:rFonts w:eastAsiaTheme="majorEastAsia"/>
                <w:sz w:val="24"/>
              </w:rPr>
              <w:t>份额具有低预期风险、预期收益相对稳定的特征</w:t>
            </w:r>
          </w:p>
        </w:tc>
        <w:tc>
          <w:tcPr>
            <w:tcW w:w="2291" w:type="dxa"/>
            <w:vAlign w:val="center"/>
          </w:tcPr>
          <w:p w:rsidR="00F36990" w:rsidRPr="007C629F" w:rsidRDefault="00F36990" w:rsidP="0049442C">
            <w:pPr>
              <w:spacing w:line="288" w:lineRule="auto"/>
              <w:rPr>
                <w:rFonts w:eastAsiaTheme="majorEastAsia"/>
                <w:sz w:val="24"/>
              </w:rPr>
            </w:pPr>
            <w:r w:rsidRPr="007C629F">
              <w:rPr>
                <w:rFonts w:eastAsiaTheme="majorEastAsia"/>
                <w:sz w:val="24"/>
              </w:rPr>
              <w:t>交银新能源</w:t>
            </w:r>
            <w:r w:rsidRPr="007C629F">
              <w:rPr>
                <w:rFonts w:eastAsiaTheme="majorEastAsia"/>
                <w:sz w:val="24"/>
              </w:rPr>
              <w:t>B</w:t>
            </w:r>
            <w:r w:rsidRPr="007C629F">
              <w:rPr>
                <w:rFonts w:eastAsiaTheme="majorEastAsia"/>
                <w:sz w:val="24"/>
              </w:rPr>
              <w:t>份额具有高预期风险、高预期收益的特征</w:t>
            </w:r>
          </w:p>
        </w:tc>
      </w:tr>
    </w:tbl>
    <w:p w:rsidR="001548F9" w:rsidRPr="007C629F" w:rsidRDefault="001548F9" w:rsidP="0049442C">
      <w:pPr>
        <w:autoSpaceDE w:val="0"/>
        <w:autoSpaceDN w:val="0"/>
        <w:adjustRightInd w:val="0"/>
        <w:spacing w:line="288" w:lineRule="auto"/>
        <w:jc w:val="left"/>
        <w:rPr>
          <w:rFonts w:eastAsiaTheme="majorEastAsia"/>
          <w:color w:val="000000"/>
          <w:kern w:val="0"/>
          <w:sz w:val="24"/>
        </w:rPr>
      </w:pPr>
    </w:p>
    <w:p w:rsidR="001548F9" w:rsidRPr="007C629F" w:rsidRDefault="001548F9" w:rsidP="0049442C">
      <w:pPr>
        <w:pStyle w:val="20"/>
        <w:spacing w:before="0" w:after="0" w:line="288" w:lineRule="auto"/>
        <w:jc w:val="left"/>
        <w:rPr>
          <w:rFonts w:ascii="Times New Roman" w:eastAsiaTheme="majorEastAsia" w:hAnsi="Times New Roman"/>
          <w:kern w:val="0"/>
          <w:szCs w:val="24"/>
        </w:rPr>
      </w:pPr>
      <w:bookmarkStart w:id="8" w:name="_Toc331410071"/>
      <w:bookmarkStart w:id="9" w:name="_Toc225498247"/>
      <w:r w:rsidRPr="007C629F">
        <w:rPr>
          <w:rFonts w:ascii="Times New Roman" w:eastAsiaTheme="majorEastAsia" w:hAnsi="Times New Roman"/>
          <w:kern w:val="0"/>
          <w:szCs w:val="24"/>
        </w:rPr>
        <w:t xml:space="preserve">2.3 </w:t>
      </w:r>
      <w:r w:rsidRPr="007C629F">
        <w:rPr>
          <w:rFonts w:ascii="Times New Roman" w:eastAsiaTheme="majorEastAsia" w:hAnsi="Times New Roman"/>
          <w:kern w:val="0"/>
          <w:szCs w:val="24"/>
        </w:rPr>
        <w:t>基金管理人和基金托管人</w:t>
      </w:r>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7C629F" w:rsidTr="00213531">
        <w:trPr>
          <w:jc w:val="center"/>
        </w:trPr>
        <w:tc>
          <w:tcPr>
            <w:tcW w:w="2631" w:type="dxa"/>
            <w:gridSpan w:val="2"/>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项目</w:t>
            </w:r>
          </w:p>
        </w:tc>
        <w:tc>
          <w:tcPr>
            <w:tcW w:w="306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基金管理人</w:t>
            </w:r>
          </w:p>
        </w:tc>
        <w:tc>
          <w:tcPr>
            <w:tcW w:w="306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基金托管人</w:t>
            </w:r>
          </w:p>
        </w:tc>
      </w:tr>
      <w:tr w:rsidR="001548F9" w:rsidRPr="007C629F" w:rsidTr="00213531">
        <w:trPr>
          <w:jc w:val="center"/>
        </w:trPr>
        <w:tc>
          <w:tcPr>
            <w:tcW w:w="2631" w:type="dxa"/>
            <w:gridSpan w:val="2"/>
            <w:vAlign w:val="center"/>
          </w:tcPr>
          <w:p w:rsidR="001548F9" w:rsidRPr="007C629F" w:rsidRDefault="001548F9" w:rsidP="0049442C">
            <w:pPr>
              <w:autoSpaceDE w:val="0"/>
              <w:autoSpaceDN w:val="0"/>
              <w:adjustRightInd w:val="0"/>
              <w:spacing w:before="29" w:line="288" w:lineRule="auto"/>
              <w:ind w:left="15"/>
              <w:rPr>
                <w:rFonts w:eastAsiaTheme="majorEastAsia"/>
                <w:color w:val="000000"/>
                <w:kern w:val="0"/>
                <w:sz w:val="24"/>
              </w:rPr>
            </w:pPr>
            <w:r w:rsidRPr="007C629F">
              <w:rPr>
                <w:rFonts w:eastAsiaTheme="majorEastAsia"/>
                <w:color w:val="000000"/>
                <w:kern w:val="0"/>
                <w:sz w:val="24"/>
              </w:rPr>
              <w:t>名称</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交银施罗德基金管理有限公司</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中国建设银行股份有限公司</w:t>
            </w:r>
          </w:p>
        </w:tc>
      </w:tr>
      <w:tr w:rsidR="001548F9" w:rsidRPr="007C629F" w:rsidTr="00213531">
        <w:trPr>
          <w:jc w:val="center"/>
        </w:trPr>
        <w:tc>
          <w:tcPr>
            <w:tcW w:w="1260" w:type="dxa"/>
            <w:vMerge w:val="restart"/>
            <w:vAlign w:val="center"/>
          </w:tcPr>
          <w:p w:rsidR="001548F9" w:rsidRPr="007C629F" w:rsidRDefault="001548F9" w:rsidP="0049442C">
            <w:pPr>
              <w:autoSpaceDE w:val="0"/>
              <w:autoSpaceDN w:val="0"/>
              <w:adjustRightInd w:val="0"/>
              <w:spacing w:before="29" w:line="288" w:lineRule="auto"/>
              <w:ind w:left="15"/>
              <w:rPr>
                <w:rFonts w:eastAsiaTheme="majorEastAsia"/>
                <w:color w:val="000000"/>
                <w:kern w:val="0"/>
                <w:sz w:val="24"/>
              </w:rPr>
            </w:pPr>
            <w:r w:rsidRPr="007C629F">
              <w:rPr>
                <w:rFonts w:eastAsiaTheme="majorEastAsia"/>
                <w:color w:val="000000"/>
                <w:sz w:val="24"/>
              </w:rPr>
              <w:t>信息披露负责人</w:t>
            </w:r>
          </w:p>
        </w:tc>
        <w:tc>
          <w:tcPr>
            <w:tcW w:w="1371"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姓名</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孙艳</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田青</w:t>
            </w:r>
          </w:p>
        </w:tc>
      </w:tr>
      <w:tr w:rsidR="001548F9" w:rsidRPr="007C629F" w:rsidTr="00213531">
        <w:trPr>
          <w:jc w:val="center"/>
        </w:trPr>
        <w:tc>
          <w:tcPr>
            <w:tcW w:w="1260" w:type="dxa"/>
            <w:vMerge/>
            <w:vAlign w:val="center"/>
          </w:tcPr>
          <w:p w:rsidR="001548F9" w:rsidRPr="007C629F" w:rsidRDefault="001548F9" w:rsidP="0049442C">
            <w:pPr>
              <w:widowControl/>
              <w:spacing w:line="288" w:lineRule="auto"/>
              <w:jc w:val="left"/>
              <w:rPr>
                <w:rFonts w:eastAsiaTheme="majorEastAsia"/>
                <w:color w:val="000000"/>
                <w:kern w:val="0"/>
                <w:sz w:val="24"/>
              </w:rPr>
            </w:pPr>
          </w:p>
        </w:tc>
        <w:tc>
          <w:tcPr>
            <w:tcW w:w="1371"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sz w:val="24"/>
              </w:rPr>
              <w:t>联系电话</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021-61055050</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010-67595096</w:t>
            </w:r>
          </w:p>
        </w:tc>
      </w:tr>
      <w:tr w:rsidR="001548F9" w:rsidRPr="007C629F" w:rsidTr="00213531">
        <w:trPr>
          <w:jc w:val="center"/>
        </w:trPr>
        <w:tc>
          <w:tcPr>
            <w:tcW w:w="1260" w:type="dxa"/>
            <w:vMerge/>
            <w:vAlign w:val="center"/>
          </w:tcPr>
          <w:p w:rsidR="001548F9" w:rsidRPr="007C629F" w:rsidRDefault="001548F9" w:rsidP="0049442C">
            <w:pPr>
              <w:widowControl/>
              <w:spacing w:line="288" w:lineRule="auto"/>
              <w:jc w:val="left"/>
              <w:rPr>
                <w:rFonts w:eastAsiaTheme="majorEastAsia"/>
                <w:color w:val="000000"/>
                <w:kern w:val="0"/>
                <w:sz w:val="24"/>
              </w:rPr>
            </w:pPr>
          </w:p>
        </w:tc>
        <w:tc>
          <w:tcPr>
            <w:tcW w:w="1371"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sz w:val="24"/>
              </w:rPr>
              <w:t>电子邮箱</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xxpl@jysld.com,disclosure@jysld.com</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tianqing1.zh@ccb.com</w:t>
            </w:r>
          </w:p>
        </w:tc>
      </w:tr>
      <w:tr w:rsidR="001548F9" w:rsidRPr="007C629F" w:rsidTr="00213531">
        <w:trPr>
          <w:jc w:val="center"/>
        </w:trPr>
        <w:tc>
          <w:tcPr>
            <w:tcW w:w="2631" w:type="dxa"/>
            <w:gridSpan w:val="2"/>
            <w:vAlign w:val="center"/>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客户服务电话</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400-700-5000</w:t>
            </w:r>
            <w:r w:rsidRPr="007C629F">
              <w:rPr>
                <w:rFonts w:eastAsiaTheme="majorEastAsia"/>
                <w:color w:val="000000"/>
                <w:kern w:val="0"/>
                <w:sz w:val="24"/>
              </w:rPr>
              <w:t>，</w:t>
            </w:r>
            <w:r w:rsidRPr="007C629F">
              <w:rPr>
                <w:rFonts w:eastAsiaTheme="majorEastAsia"/>
                <w:color w:val="000000"/>
                <w:kern w:val="0"/>
                <w:sz w:val="24"/>
              </w:rPr>
              <w:t>021-61055000</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010-67595096</w:t>
            </w:r>
          </w:p>
        </w:tc>
      </w:tr>
      <w:tr w:rsidR="001548F9" w:rsidRPr="007C629F" w:rsidTr="00213531">
        <w:trPr>
          <w:jc w:val="center"/>
        </w:trPr>
        <w:tc>
          <w:tcPr>
            <w:tcW w:w="2631" w:type="dxa"/>
            <w:gridSpan w:val="2"/>
            <w:vAlign w:val="center"/>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传真</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021-61055054</w:t>
            </w:r>
          </w:p>
        </w:tc>
        <w:tc>
          <w:tcPr>
            <w:tcW w:w="3060"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kern w:val="0"/>
                <w:sz w:val="24"/>
              </w:rPr>
            </w:pPr>
            <w:r w:rsidRPr="007C629F">
              <w:rPr>
                <w:rFonts w:eastAsiaTheme="majorEastAsia"/>
                <w:color w:val="000000"/>
                <w:kern w:val="0"/>
                <w:sz w:val="24"/>
              </w:rPr>
              <w:t>010-66275853</w:t>
            </w:r>
          </w:p>
        </w:tc>
      </w:tr>
    </w:tbl>
    <w:p w:rsidR="001548F9" w:rsidRPr="007C629F" w:rsidRDefault="001548F9" w:rsidP="0049442C">
      <w:pPr>
        <w:tabs>
          <w:tab w:val="left" w:pos="1740"/>
        </w:tabs>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10" w:name="_Toc331410072"/>
      <w:bookmarkStart w:id="11" w:name="_Toc225498248"/>
      <w:r w:rsidRPr="007C629F">
        <w:rPr>
          <w:rFonts w:ascii="Times New Roman" w:eastAsiaTheme="majorEastAsia" w:hAnsi="Times New Roman"/>
          <w:kern w:val="0"/>
          <w:szCs w:val="24"/>
        </w:rPr>
        <w:t xml:space="preserve">2.4 </w:t>
      </w:r>
      <w:r w:rsidRPr="007C629F">
        <w:rPr>
          <w:rFonts w:ascii="Times New Roman" w:eastAsiaTheme="majorEastAsia" w:hAnsi="Times New Roman"/>
          <w:kern w:val="0"/>
          <w:szCs w:val="24"/>
        </w:rPr>
        <w:t>信息披露方式</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7C629F" w:rsidTr="00A9431A">
        <w:trPr>
          <w:jc w:val="center"/>
        </w:trPr>
        <w:tc>
          <w:tcPr>
            <w:tcW w:w="4820" w:type="dxa"/>
            <w:vAlign w:val="center"/>
          </w:tcPr>
          <w:p w:rsidR="001548F9" w:rsidRPr="007C629F" w:rsidRDefault="001548F9" w:rsidP="0049442C">
            <w:pPr>
              <w:tabs>
                <w:tab w:val="left" w:pos="1740"/>
              </w:tabs>
              <w:spacing w:line="288" w:lineRule="auto"/>
              <w:jc w:val="left"/>
              <w:rPr>
                <w:rFonts w:eastAsiaTheme="majorEastAsia"/>
                <w:color w:val="000000"/>
                <w:sz w:val="24"/>
              </w:rPr>
            </w:pPr>
            <w:r w:rsidRPr="007C629F">
              <w:rPr>
                <w:rFonts w:eastAsiaTheme="majorEastAsia"/>
                <w:color w:val="000000"/>
                <w:sz w:val="24"/>
              </w:rPr>
              <w:t>登载基金</w:t>
            </w:r>
            <w:r w:rsidR="00106605" w:rsidRPr="007C629F">
              <w:rPr>
                <w:rFonts w:eastAsiaTheme="majorEastAsia"/>
                <w:color w:val="000000"/>
                <w:sz w:val="24"/>
              </w:rPr>
              <w:t>半</w:t>
            </w:r>
            <w:r w:rsidR="00E52D99" w:rsidRPr="007C629F">
              <w:rPr>
                <w:rFonts w:eastAsiaTheme="majorEastAsia"/>
                <w:color w:val="000000"/>
                <w:sz w:val="24"/>
              </w:rPr>
              <w:t>年度报告</w:t>
            </w:r>
            <w:r w:rsidR="00F61DCA" w:rsidRPr="007C629F">
              <w:rPr>
                <w:rFonts w:eastAsiaTheme="majorEastAsia"/>
                <w:color w:val="000000"/>
                <w:sz w:val="24"/>
              </w:rPr>
              <w:t>正文</w:t>
            </w:r>
            <w:r w:rsidRPr="007C629F">
              <w:rPr>
                <w:rFonts w:eastAsiaTheme="majorEastAsia"/>
                <w:color w:val="000000"/>
                <w:sz w:val="24"/>
              </w:rPr>
              <w:t>的管理人互联网网址</w:t>
            </w:r>
          </w:p>
        </w:tc>
        <w:tc>
          <w:tcPr>
            <w:tcW w:w="4180" w:type="dxa"/>
            <w:vAlign w:val="center"/>
          </w:tcPr>
          <w:p w:rsidR="001548F9" w:rsidRPr="007C629F" w:rsidRDefault="001548F9" w:rsidP="0049442C">
            <w:pPr>
              <w:tabs>
                <w:tab w:val="left" w:pos="1740"/>
              </w:tabs>
              <w:spacing w:line="288" w:lineRule="auto"/>
              <w:jc w:val="left"/>
              <w:rPr>
                <w:rFonts w:eastAsiaTheme="majorEastAsia"/>
                <w:color w:val="000000"/>
                <w:sz w:val="24"/>
              </w:rPr>
            </w:pPr>
            <w:r w:rsidRPr="007C629F">
              <w:rPr>
                <w:rFonts w:eastAsiaTheme="majorEastAsia"/>
                <w:color w:val="000000"/>
                <w:sz w:val="24"/>
              </w:rPr>
              <w:t>www.fund001.com</w:t>
            </w:r>
            <w:r w:rsidRPr="007C629F">
              <w:rPr>
                <w:rFonts w:eastAsiaTheme="majorEastAsia"/>
                <w:color w:val="000000"/>
                <w:sz w:val="24"/>
              </w:rPr>
              <w:t>，</w:t>
            </w:r>
            <w:r w:rsidRPr="007C629F">
              <w:rPr>
                <w:rFonts w:eastAsiaTheme="majorEastAsia"/>
                <w:color w:val="000000"/>
                <w:sz w:val="24"/>
              </w:rPr>
              <w:t>www.bocomschroder.com</w:t>
            </w:r>
          </w:p>
        </w:tc>
      </w:tr>
      <w:tr w:rsidR="001548F9" w:rsidRPr="007C629F" w:rsidTr="00A9431A">
        <w:trPr>
          <w:jc w:val="center"/>
        </w:trPr>
        <w:tc>
          <w:tcPr>
            <w:tcW w:w="4820" w:type="dxa"/>
            <w:vAlign w:val="center"/>
          </w:tcPr>
          <w:p w:rsidR="001548F9" w:rsidRPr="007C629F" w:rsidRDefault="001548F9" w:rsidP="0049442C">
            <w:pPr>
              <w:tabs>
                <w:tab w:val="left" w:pos="1740"/>
              </w:tabs>
              <w:spacing w:line="288" w:lineRule="auto"/>
              <w:jc w:val="left"/>
              <w:rPr>
                <w:rFonts w:eastAsiaTheme="majorEastAsia"/>
                <w:color w:val="000000"/>
                <w:sz w:val="24"/>
              </w:rPr>
            </w:pPr>
            <w:r w:rsidRPr="007C629F">
              <w:rPr>
                <w:rFonts w:eastAsiaTheme="majorEastAsia"/>
                <w:color w:val="000000"/>
                <w:sz w:val="24"/>
              </w:rPr>
              <w:t>基金</w:t>
            </w:r>
            <w:r w:rsidR="00813F84" w:rsidRPr="007C629F">
              <w:rPr>
                <w:rFonts w:eastAsiaTheme="majorEastAsia"/>
                <w:color w:val="000000"/>
                <w:sz w:val="24"/>
              </w:rPr>
              <w:t>半</w:t>
            </w:r>
            <w:r w:rsidRPr="007C629F">
              <w:rPr>
                <w:rFonts w:eastAsiaTheme="majorEastAsia"/>
                <w:color w:val="000000"/>
                <w:sz w:val="24"/>
              </w:rPr>
              <w:t>年度报告备置地点</w:t>
            </w:r>
          </w:p>
        </w:tc>
        <w:tc>
          <w:tcPr>
            <w:tcW w:w="4180" w:type="dxa"/>
            <w:vAlign w:val="center"/>
          </w:tcPr>
          <w:p w:rsidR="001548F9" w:rsidRPr="007C629F" w:rsidRDefault="001548F9" w:rsidP="0049442C">
            <w:pPr>
              <w:tabs>
                <w:tab w:val="left" w:pos="1740"/>
              </w:tabs>
              <w:spacing w:line="288" w:lineRule="auto"/>
              <w:jc w:val="left"/>
              <w:rPr>
                <w:rFonts w:eastAsiaTheme="majorEastAsia"/>
                <w:color w:val="000000"/>
                <w:sz w:val="24"/>
              </w:rPr>
            </w:pPr>
            <w:r w:rsidRPr="007C629F">
              <w:rPr>
                <w:rFonts w:eastAsiaTheme="majorEastAsia"/>
                <w:color w:val="000000"/>
                <w:sz w:val="24"/>
              </w:rPr>
              <w:t>基金管理人的办公场所</w:t>
            </w:r>
          </w:p>
        </w:tc>
      </w:tr>
    </w:tbl>
    <w:p w:rsidR="00845B30" w:rsidRDefault="00845B30" w:rsidP="0049442C">
      <w:pPr>
        <w:pStyle w:val="1"/>
        <w:keepNext/>
        <w:keepLines/>
        <w:widowControl w:val="0"/>
        <w:spacing w:beforeLines="100" w:before="312" w:line="288" w:lineRule="auto"/>
        <w:jc w:val="center"/>
        <w:rPr>
          <w:rFonts w:eastAsiaTheme="majorEastAsia"/>
          <w:b/>
          <w:bCs/>
          <w:szCs w:val="24"/>
          <w:lang w:val="en-US"/>
        </w:rPr>
      </w:pPr>
      <w:bookmarkStart w:id="12" w:name="_Toc225498250"/>
      <w:bookmarkStart w:id="13" w:name="_Toc331410074"/>
      <w:bookmarkStart w:id="14" w:name="_Toc194312019"/>
      <w:bookmarkStart w:id="15" w:name="_Toc193947512"/>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r w:rsidRPr="007C629F">
        <w:rPr>
          <w:rFonts w:eastAsiaTheme="majorEastAsia"/>
          <w:b/>
          <w:bCs/>
          <w:szCs w:val="24"/>
          <w:lang w:val="en-US"/>
        </w:rPr>
        <w:t xml:space="preserve">3  </w:t>
      </w:r>
      <w:r w:rsidRPr="007C629F">
        <w:rPr>
          <w:rFonts w:eastAsiaTheme="majorEastAsia"/>
          <w:b/>
          <w:bCs/>
          <w:szCs w:val="24"/>
          <w:lang w:val="en-US"/>
        </w:rPr>
        <w:t>主要财务指标和基金净值表现</w:t>
      </w:r>
      <w:bookmarkEnd w:id="12"/>
      <w:bookmarkEnd w:id="13"/>
    </w:p>
    <w:p w:rsidR="00845B30" w:rsidRPr="00845B30" w:rsidRDefault="00845B30" w:rsidP="00845B30"/>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16" w:name="_Toc286996129"/>
      <w:r w:rsidRPr="007C629F">
        <w:rPr>
          <w:rFonts w:ascii="Times New Roman" w:eastAsiaTheme="majorEastAsia" w:hAnsi="Times New Roman"/>
          <w:kern w:val="0"/>
          <w:szCs w:val="24"/>
        </w:rPr>
        <w:t xml:space="preserve">3.1 </w:t>
      </w:r>
      <w:r w:rsidRPr="007C629F">
        <w:rPr>
          <w:rFonts w:ascii="Times New Roman" w:eastAsiaTheme="majorEastAsia" w:hAnsi="Times New Roman"/>
          <w:kern w:val="0"/>
          <w:szCs w:val="24"/>
        </w:rPr>
        <w:t>主要会计数据和财务指标</w:t>
      </w:r>
      <w:bookmarkEnd w:id="16"/>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7C629F" w:rsidTr="002E51EA">
        <w:trPr>
          <w:trHeight w:val="487"/>
          <w:jc w:val="center"/>
        </w:trPr>
        <w:tc>
          <w:tcPr>
            <w:tcW w:w="4509" w:type="dxa"/>
            <w:vAlign w:val="center"/>
          </w:tcPr>
          <w:p w:rsidR="001548F9" w:rsidRPr="007C629F" w:rsidRDefault="001548F9" w:rsidP="0049442C">
            <w:pPr>
              <w:spacing w:line="288" w:lineRule="auto"/>
              <w:rPr>
                <w:rFonts w:eastAsiaTheme="majorEastAsia"/>
                <w:b/>
                <w:sz w:val="24"/>
              </w:rPr>
            </w:pPr>
            <w:r w:rsidRPr="007C629F">
              <w:rPr>
                <w:rFonts w:eastAsiaTheme="majorEastAsia"/>
                <w:b/>
                <w:sz w:val="24"/>
              </w:rPr>
              <w:t xml:space="preserve">3.1.1 </w:t>
            </w:r>
            <w:r w:rsidRPr="007C629F">
              <w:rPr>
                <w:rFonts w:eastAsiaTheme="majorEastAsia"/>
                <w:b/>
                <w:sz w:val="24"/>
              </w:rPr>
              <w:t>期间数据和指标</w:t>
            </w:r>
          </w:p>
        </w:tc>
        <w:tc>
          <w:tcPr>
            <w:tcW w:w="4744" w:type="dxa"/>
            <w:vAlign w:val="center"/>
          </w:tcPr>
          <w:p w:rsidR="001548F9" w:rsidRPr="007C629F" w:rsidRDefault="001548F9" w:rsidP="0049442C">
            <w:pPr>
              <w:spacing w:line="288" w:lineRule="auto"/>
              <w:jc w:val="center"/>
              <w:rPr>
                <w:rFonts w:eastAsiaTheme="majorEastAsia"/>
                <w:b/>
                <w:sz w:val="24"/>
              </w:rPr>
            </w:pPr>
            <w:r w:rsidRPr="007C629F">
              <w:rPr>
                <w:rFonts w:eastAsiaTheme="majorEastAsia"/>
                <w:b/>
                <w:sz w:val="24"/>
              </w:rPr>
              <w:t>报告期（</w:t>
            </w:r>
            <w:r w:rsidR="00A43357" w:rsidRPr="007C629F">
              <w:rPr>
                <w:rFonts w:eastAsiaTheme="majorEastAsia"/>
                <w:b/>
                <w:sz w:val="24"/>
              </w:rPr>
              <w:t>2015</w:t>
            </w:r>
            <w:r w:rsidR="00A43357" w:rsidRPr="007C629F">
              <w:rPr>
                <w:rFonts w:eastAsiaTheme="majorEastAsia"/>
                <w:b/>
                <w:sz w:val="24"/>
              </w:rPr>
              <w:t>年</w:t>
            </w:r>
            <w:r w:rsidR="00A43357" w:rsidRPr="007C629F">
              <w:rPr>
                <w:rFonts w:eastAsiaTheme="majorEastAsia"/>
                <w:b/>
                <w:sz w:val="24"/>
              </w:rPr>
              <w:t>3</w:t>
            </w:r>
            <w:r w:rsidR="00A43357" w:rsidRPr="007C629F">
              <w:rPr>
                <w:rFonts w:eastAsiaTheme="majorEastAsia"/>
                <w:b/>
                <w:sz w:val="24"/>
              </w:rPr>
              <w:t>月</w:t>
            </w:r>
            <w:r w:rsidR="00A43357" w:rsidRPr="007C629F">
              <w:rPr>
                <w:rFonts w:eastAsiaTheme="majorEastAsia"/>
                <w:b/>
                <w:sz w:val="24"/>
              </w:rPr>
              <w:t>26</w:t>
            </w:r>
            <w:r w:rsidR="00A43357" w:rsidRPr="007C629F">
              <w:rPr>
                <w:rFonts w:eastAsiaTheme="majorEastAsia"/>
                <w:b/>
                <w:sz w:val="24"/>
              </w:rPr>
              <w:t>日（基金合同生效日）至</w:t>
            </w:r>
            <w:r w:rsidRPr="007C629F">
              <w:rPr>
                <w:rFonts w:eastAsiaTheme="majorEastAsia"/>
                <w:b/>
                <w:sz w:val="24"/>
              </w:rPr>
              <w:t>2015</w:t>
            </w:r>
            <w:r w:rsidRPr="007C629F">
              <w:rPr>
                <w:rFonts w:eastAsiaTheme="majorEastAsia"/>
                <w:b/>
                <w:sz w:val="24"/>
              </w:rPr>
              <w:t>年</w:t>
            </w:r>
            <w:r w:rsidRPr="007C629F">
              <w:rPr>
                <w:rFonts w:eastAsiaTheme="majorEastAsia"/>
                <w:b/>
                <w:sz w:val="24"/>
              </w:rPr>
              <w:t>6</w:t>
            </w:r>
            <w:r w:rsidRPr="007C629F">
              <w:rPr>
                <w:rFonts w:eastAsiaTheme="majorEastAsia"/>
                <w:b/>
                <w:sz w:val="24"/>
              </w:rPr>
              <w:t>月</w:t>
            </w:r>
            <w:r w:rsidRPr="007C629F">
              <w:rPr>
                <w:rFonts w:eastAsiaTheme="majorEastAsia"/>
                <w:b/>
                <w:sz w:val="24"/>
              </w:rPr>
              <w:t>30</w:t>
            </w:r>
            <w:r w:rsidRPr="007C629F">
              <w:rPr>
                <w:rFonts w:eastAsiaTheme="majorEastAsia"/>
                <w:b/>
                <w:sz w:val="24"/>
              </w:rPr>
              <w:t>日）</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本期已实现收益</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386,717,686.08</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本期利润</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523,829,450.86</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加权平均基金份额本期利润</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0.1822</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本期基金份额净值增长率</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7.50%</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b/>
                <w:sz w:val="24"/>
              </w:rPr>
            </w:pPr>
            <w:r w:rsidRPr="007C629F">
              <w:rPr>
                <w:rFonts w:eastAsiaTheme="majorEastAsia"/>
                <w:b/>
                <w:sz w:val="24"/>
              </w:rPr>
              <w:t xml:space="preserve">3.1.2 </w:t>
            </w:r>
            <w:r w:rsidRPr="007C629F">
              <w:rPr>
                <w:rFonts w:eastAsiaTheme="majorEastAsia"/>
                <w:b/>
                <w:sz w:val="24"/>
              </w:rPr>
              <w:t>期末数据和指标</w:t>
            </w:r>
          </w:p>
        </w:tc>
        <w:tc>
          <w:tcPr>
            <w:tcW w:w="4744" w:type="dxa"/>
            <w:vAlign w:val="center"/>
          </w:tcPr>
          <w:p w:rsidR="001548F9" w:rsidRPr="007C629F" w:rsidRDefault="001548F9" w:rsidP="0049442C">
            <w:pPr>
              <w:spacing w:line="288" w:lineRule="auto"/>
              <w:jc w:val="center"/>
              <w:rPr>
                <w:rFonts w:eastAsiaTheme="majorEastAsia"/>
                <w:b/>
                <w:sz w:val="24"/>
              </w:rPr>
            </w:pPr>
            <w:r w:rsidRPr="007C629F">
              <w:rPr>
                <w:rFonts w:eastAsiaTheme="majorEastAsia"/>
                <w:b/>
                <w:sz w:val="24"/>
              </w:rPr>
              <w:t>报告期末</w:t>
            </w:r>
            <w:r w:rsidRPr="007C629F">
              <w:rPr>
                <w:rFonts w:eastAsiaTheme="majorEastAsia"/>
                <w:b/>
                <w:sz w:val="24"/>
              </w:rPr>
              <w:t>(2015</w:t>
            </w:r>
            <w:r w:rsidRPr="007C629F">
              <w:rPr>
                <w:rFonts w:eastAsiaTheme="majorEastAsia"/>
                <w:b/>
                <w:sz w:val="24"/>
              </w:rPr>
              <w:t>年</w:t>
            </w:r>
            <w:r w:rsidRPr="007C629F">
              <w:rPr>
                <w:rFonts w:eastAsiaTheme="majorEastAsia"/>
                <w:b/>
                <w:sz w:val="24"/>
              </w:rPr>
              <w:t>6</w:t>
            </w:r>
            <w:r w:rsidRPr="007C629F">
              <w:rPr>
                <w:rFonts w:eastAsiaTheme="majorEastAsia"/>
                <w:b/>
                <w:sz w:val="24"/>
              </w:rPr>
              <w:t>月</w:t>
            </w:r>
            <w:r w:rsidRPr="007C629F">
              <w:rPr>
                <w:rFonts w:eastAsiaTheme="majorEastAsia"/>
                <w:b/>
                <w:sz w:val="24"/>
              </w:rPr>
              <w:t>30</w:t>
            </w:r>
            <w:r w:rsidRPr="007C629F">
              <w:rPr>
                <w:rFonts w:eastAsiaTheme="majorEastAsia"/>
                <w:b/>
                <w:sz w:val="24"/>
              </w:rPr>
              <w:t>日</w:t>
            </w:r>
            <w:r w:rsidRPr="007C629F">
              <w:rPr>
                <w:rFonts w:eastAsiaTheme="majorEastAsia"/>
                <w:b/>
                <w:sz w:val="24"/>
              </w:rPr>
              <w:t>)</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期末可供分配基金份额利润</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0.075</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期末基金资产净值</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1,874,573,194.21</w:t>
            </w:r>
          </w:p>
        </w:tc>
      </w:tr>
      <w:tr w:rsidR="001548F9" w:rsidRPr="007C629F" w:rsidTr="00973C23">
        <w:trPr>
          <w:jc w:val="center"/>
        </w:trPr>
        <w:tc>
          <w:tcPr>
            <w:tcW w:w="4509" w:type="dxa"/>
            <w:vAlign w:val="center"/>
          </w:tcPr>
          <w:p w:rsidR="001548F9" w:rsidRPr="007C629F" w:rsidRDefault="001548F9" w:rsidP="0049442C">
            <w:pPr>
              <w:spacing w:line="288" w:lineRule="auto"/>
              <w:rPr>
                <w:rFonts w:eastAsiaTheme="majorEastAsia"/>
                <w:sz w:val="24"/>
              </w:rPr>
            </w:pPr>
            <w:r w:rsidRPr="007C629F">
              <w:rPr>
                <w:rFonts w:eastAsiaTheme="majorEastAsia"/>
                <w:sz w:val="24"/>
              </w:rPr>
              <w:t>期末基金份额净值</w:t>
            </w:r>
          </w:p>
        </w:tc>
        <w:tc>
          <w:tcPr>
            <w:tcW w:w="4744" w:type="dxa"/>
            <w:vAlign w:val="bottom"/>
          </w:tcPr>
          <w:p w:rsidR="001548F9" w:rsidRPr="007C629F" w:rsidRDefault="001548F9" w:rsidP="0049442C">
            <w:pPr>
              <w:spacing w:line="288" w:lineRule="auto"/>
              <w:jc w:val="right"/>
              <w:rPr>
                <w:rFonts w:eastAsiaTheme="majorEastAsia"/>
                <w:sz w:val="24"/>
              </w:rPr>
            </w:pPr>
            <w:r w:rsidRPr="007C629F">
              <w:rPr>
                <w:rFonts w:eastAsiaTheme="majorEastAsia"/>
                <w:sz w:val="24"/>
              </w:rPr>
              <w:t>1.075</w:t>
            </w:r>
          </w:p>
        </w:tc>
      </w:tr>
    </w:tbl>
    <w:bookmarkEnd w:id="14"/>
    <w:bookmarkEnd w:id="15"/>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1</w:t>
      </w:r>
      <w:r w:rsidRPr="007C629F">
        <w:rPr>
          <w:rFonts w:eastAsiaTheme="majorEastAsia"/>
          <w:kern w:val="0"/>
          <w:sz w:val="24"/>
        </w:rPr>
        <w:t>、本基金业绩指标不包括持有人认购或交易基金的各项费用，计入费用后的实际收益水平要低于所列数字。</w:t>
      </w:r>
      <w:r w:rsidRPr="007C629F">
        <w:rPr>
          <w:rFonts w:eastAsiaTheme="majorEastAsia"/>
          <w:kern w:val="0"/>
          <w:sz w:val="24"/>
        </w:rPr>
        <w:t xml:space="preserve"> </w:t>
      </w:r>
    </w:p>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2</w:t>
      </w:r>
      <w:r w:rsidRPr="007C629F">
        <w:rPr>
          <w:rFonts w:eastAsiaTheme="majorEastAsia"/>
          <w:kern w:val="0"/>
          <w:sz w:val="24"/>
        </w:rPr>
        <w:t>、本期已实现收益指基金本期利息收入、投资收益、其他收入（不含公允价值变动收益）扣除相关费用后的余额，本期利润为本期已实现收益加上本期公允价值变动收益。</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3</w:t>
      </w:r>
      <w:r w:rsidRPr="007C629F">
        <w:rPr>
          <w:rFonts w:eastAsiaTheme="majorEastAsia"/>
          <w:kern w:val="0"/>
          <w:sz w:val="24"/>
        </w:rPr>
        <w:t>、本基金合同生效日为</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日，自合同生效日起至本报告期末不足半年。</w:t>
      </w:r>
    </w:p>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17" w:name="_Toc331410076"/>
      <w:bookmarkStart w:id="18" w:name="_Toc225498252"/>
      <w:r w:rsidRPr="007C629F">
        <w:rPr>
          <w:rFonts w:ascii="Times New Roman" w:eastAsiaTheme="majorEastAsia" w:hAnsi="Times New Roman"/>
          <w:kern w:val="0"/>
          <w:szCs w:val="24"/>
        </w:rPr>
        <w:t xml:space="preserve">3.2 </w:t>
      </w:r>
      <w:r w:rsidRPr="007C629F">
        <w:rPr>
          <w:rFonts w:ascii="Times New Roman" w:eastAsiaTheme="majorEastAsia" w:hAnsi="Times New Roman"/>
          <w:kern w:val="0"/>
          <w:szCs w:val="24"/>
        </w:rPr>
        <w:t>基金净值表现</w:t>
      </w:r>
      <w:bookmarkEnd w:id="17"/>
      <w:bookmarkEnd w:id="18"/>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color w:val="000000"/>
          <w:kern w:val="0"/>
          <w:sz w:val="24"/>
        </w:rPr>
        <w:t xml:space="preserve">3.2.1 </w:t>
      </w:r>
      <w:r w:rsidRPr="007C629F">
        <w:rPr>
          <w:rFonts w:eastAsiaTheme="majorEastAsia"/>
          <w:b/>
          <w:color w:val="000000"/>
          <w:kern w:val="0"/>
          <w:sz w:val="24"/>
        </w:rPr>
        <w:t>基金份额净值增长率及其与同期业绩比较基准收益率的比较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12"/>
        <w:gridCol w:w="1258"/>
        <w:gridCol w:w="1258"/>
        <w:gridCol w:w="1258"/>
        <w:gridCol w:w="1258"/>
        <w:gridCol w:w="1258"/>
        <w:gridCol w:w="1258"/>
      </w:tblGrid>
      <w:tr w:rsidR="001548F9" w:rsidRPr="007C629F" w:rsidTr="0018175E">
        <w:tc>
          <w:tcPr>
            <w:tcW w:w="833" w:type="pc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阶段</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份额净值增长率</w:t>
            </w:r>
            <w:r w:rsidRPr="007C629F">
              <w:rPr>
                <w:rFonts w:ascii="宋体" w:hAnsi="宋体" w:cs="宋体" w:hint="eastAsia"/>
                <w:color w:val="000000"/>
                <w:sz w:val="24"/>
              </w:rPr>
              <w:t>①</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份额净值增长率标准差</w:t>
            </w:r>
            <w:r w:rsidRPr="007C629F">
              <w:rPr>
                <w:rFonts w:ascii="宋体" w:hAnsi="宋体" w:cs="宋体" w:hint="eastAsia"/>
                <w:color w:val="000000"/>
                <w:sz w:val="24"/>
              </w:rPr>
              <w:t>②</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业绩比较基准收益率</w:t>
            </w:r>
            <w:r w:rsidRPr="007C629F">
              <w:rPr>
                <w:rFonts w:ascii="宋体" w:hAnsi="宋体" w:cs="宋体" w:hint="eastAsia"/>
                <w:color w:val="000000"/>
                <w:sz w:val="24"/>
              </w:rPr>
              <w:t>③</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业绩比较基准收益率标准差</w:t>
            </w:r>
            <w:r w:rsidRPr="007C629F">
              <w:rPr>
                <w:rFonts w:ascii="宋体" w:hAnsi="宋体" w:cs="宋体" w:hint="eastAsia"/>
                <w:color w:val="000000"/>
                <w:sz w:val="24"/>
              </w:rPr>
              <w:t>④</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ascii="宋体" w:hAnsi="宋体" w:cs="宋体" w:hint="eastAsia"/>
                <w:color w:val="000000"/>
                <w:sz w:val="24"/>
              </w:rPr>
              <w:t>①</w:t>
            </w:r>
            <w:r w:rsidRPr="007C629F">
              <w:rPr>
                <w:rFonts w:eastAsiaTheme="majorEastAsia"/>
                <w:color w:val="000000"/>
                <w:sz w:val="24"/>
              </w:rPr>
              <w:t>－</w:t>
            </w:r>
            <w:r w:rsidRPr="007C629F">
              <w:rPr>
                <w:rFonts w:ascii="宋体" w:hAnsi="宋体" w:cs="宋体" w:hint="eastAsia"/>
                <w:color w:val="000000"/>
                <w:sz w:val="24"/>
              </w:rPr>
              <w:t>③</w:t>
            </w:r>
          </w:p>
        </w:tc>
        <w:tc>
          <w:tcPr>
            <w:tcW w:w="694" w:type="pct"/>
            <w:vAlign w:val="center"/>
          </w:tcPr>
          <w:p w:rsidR="001548F9" w:rsidRPr="007C629F" w:rsidRDefault="001548F9" w:rsidP="0049442C">
            <w:pPr>
              <w:spacing w:line="288" w:lineRule="auto"/>
              <w:jc w:val="center"/>
              <w:rPr>
                <w:rFonts w:eastAsiaTheme="majorEastAsia"/>
                <w:color w:val="000000"/>
                <w:sz w:val="24"/>
              </w:rPr>
            </w:pPr>
            <w:r w:rsidRPr="007C629F">
              <w:rPr>
                <w:rFonts w:ascii="宋体" w:hAnsi="宋体" w:cs="宋体" w:hint="eastAsia"/>
                <w:color w:val="000000"/>
                <w:sz w:val="24"/>
              </w:rPr>
              <w:t>②</w:t>
            </w:r>
            <w:r w:rsidRPr="007C629F">
              <w:rPr>
                <w:rFonts w:eastAsiaTheme="majorEastAsia"/>
                <w:color w:val="000000"/>
                <w:sz w:val="24"/>
              </w:rPr>
              <w:t>－</w:t>
            </w:r>
            <w:r w:rsidRPr="007C629F">
              <w:rPr>
                <w:rFonts w:ascii="宋体" w:hAnsi="宋体" w:cs="宋体" w:hint="eastAsia"/>
                <w:color w:val="000000"/>
                <w:sz w:val="24"/>
              </w:rPr>
              <w:t>④</w:t>
            </w:r>
          </w:p>
        </w:tc>
      </w:tr>
      <w:tr w:rsidR="00F42815" w:rsidRPr="007C629F" w:rsidTr="0018175E">
        <w:tc>
          <w:tcPr>
            <w:tcW w:w="833" w:type="pct"/>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过去一个月</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-16.08%</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3.93%</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-13.98%</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3.63%</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-2.10%</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0.30%</w:t>
            </w:r>
          </w:p>
        </w:tc>
      </w:tr>
      <w:tr w:rsidR="00F42815" w:rsidRPr="007C629F" w:rsidTr="0018175E">
        <w:tc>
          <w:tcPr>
            <w:tcW w:w="833" w:type="pct"/>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过去三个月</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7.29%</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3.00%</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16.80%</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2.87%</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-9.51%</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0.13%</w:t>
            </w:r>
          </w:p>
        </w:tc>
      </w:tr>
      <w:tr w:rsidR="00F42815" w:rsidRPr="007C629F" w:rsidTr="0018175E">
        <w:tc>
          <w:tcPr>
            <w:tcW w:w="833" w:type="pct"/>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自基金合同生效起至今</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7.50%</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2.90%</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18.09%</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2.79%</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-10.59%</w:t>
            </w:r>
          </w:p>
        </w:tc>
        <w:tc>
          <w:tcPr>
            <w:tcW w:w="69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0.11%</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注：本基金业绩比较基准为国证新能源指数收益率</w:t>
      </w:r>
      <w:r w:rsidRPr="007C629F">
        <w:rPr>
          <w:rFonts w:eastAsiaTheme="majorEastAsia"/>
          <w:kern w:val="0"/>
          <w:sz w:val="24"/>
        </w:rPr>
        <w:t>×95%</w:t>
      </w:r>
      <w:r w:rsidRPr="007C629F">
        <w:rPr>
          <w:rFonts w:eastAsiaTheme="majorEastAsia"/>
          <w:kern w:val="0"/>
          <w:sz w:val="24"/>
        </w:rPr>
        <w:t>＋银行活期存款利率（税后）</w:t>
      </w:r>
      <w:r w:rsidRPr="007C629F">
        <w:rPr>
          <w:rFonts w:eastAsiaTheme="majorEastAsia"/>
          <w:kern w:val="0"/>
          <w:sz w:val="24"/>
        </w:rPr>
        <w:t>×5%</w:t>
      </w:r>
      <w:r w:rsidRPr="007C629F">
        <w:rPr>
          <w:rFonts w:eastAsiaTheme="majorEastAsia"/>
          <w:kern w:val="0"/>
          <w:sz w:val="24"/>
        </w:rPr>
        <w:t>，每日进行再平衡过程。</w:t>
      </w:r>
    </w:p>
    <w:p w:rsidR="001548F9" w:rsidRPr="007C629F" w:rsidRDefault="001548F9" w:rsidP="0049442C">
      <w:pPr>
        <w:pStyle w:val="21"/>
        <w:adjustRightInd w:val="0"/>
        <w:snapToGrid w:val="0"/>
        <w:spacing w:line="288" w:lineRule="auto"/>
        <w:ind w:firstLineChars="0" w:firstLine="0"/>
        <w:rPr>
          <w:rFonts w:ascii="Times New Roman" w:eastAsiaTheme="majorEastAsia" w:hAnsi="Times New Roman"/>
          <w:color w:val="auto"/>
        </w:rPr>
      </w:pPr>
    </w:p>
    <w:p w:rsidR="001548F9" w:rsidRPr="007C629F" w:rsidRDefault="001548F9" w:rsidP="0049442C">
      <w:pPr>
        <w:spacing w:line="288" w:lineRule="auto"/>
        <w:rPr>
          <w:rFonts w:eastAsiaTheme="majorEastAsia"/>
          <w:b/>
          <w:kern w:val="0"/>
          <w:sz w:val="24"/>
        </w:rPr>
      </w:pPr>
      <w:r w:rsidRPr="007C629F">
        <w:rPr>
          <w:rFonts w:eastAsiaTheme="majorEastAsia"/>
          <w:b/>
          <w:kern w:val="0"/>
          <w:sz w:val="24"/>
        </w:rPr>
        <w:t>3.2.2</w:t>
      </w:r>
      <w:r w:rsidR="0021655E" w:rsidRPr="007C629F">
        <w:rPr>
          <w:rStyle w:val="af8"/>
          <w:rFonts w:eastAsiaTheme="majorEastAsia"/>
          <w:color w:val="000000"/>
          <w:sz w:val="24"/>
          <w:shd w:val="clear" w:color="auto" w:fill="FFFFFF"/>
        </w:rPr>
        <w:t>自基金合同生效以来</w:t>
      </w:r>
      <w:r w:rsidRPr="007C629F">
        <w:rPr>
          <w:rFonts w:eastAsiaTheme="majorEastAsia"/>
          <w:b/>
          <w:kern w:val="0"/>
          <w:sz w:val="24"/>
        </w:rPr>
        <w:t>基金份额累计净值增长率变动及其与同期业绩比较基准收益率变动的比较</w:t>
      </w:r>
    </w:p>
    <w:p w:rsidR="001548F9" w:rsidRPr="007C629F" w:rsidRDefault="001548F9" w:rsidP="0049442C">
      <w:pPr>
        <w:spacing w:line="288" w:lineRule="auto"/>
        <w:ind w:firstLine="420"/>
        <w:jc w:val="center"/>
        <w:rPr>
          <w:rFonts w:eastAsiaTheme="majorEastAsia"/>
          <w:kern w:val="0"/>
          <w:sz w:val="24"/>
        </w:rPr>
      </w:pPr>
      <w:r w:rsidRPr="007C629F">
        <w:rPr>
          <w:rFonts w:eastAsiaTheme="majorEastAsia"/>
          <w:kern w:val="0"/>
          <w:sz w:val="24"/>
        </w:rPr>
        <w:t>交银施罗德国证新能源指数分级证券投资基金</w:t>
      </w:r>
    </w:p>
    <w:p w:rsidR="001548F9" w:rsidRPr="007C629F" w:rsidRDefault="00CE3047" w:rsidP="0049442C">
      <w:pPr>
        <w:spacing w:line="288" w:lineRule="auto"/>
        <w:ind w:firstLine="420"/>
        <w:jc w:val="center"/>
        <w:rPr>
          <w:rFonts w:eastAsiaTheme="majorEastAsia"/>
          <w:kern w:val="0"/>
          <w:sz w:val="24"/>
        </w:rPr>
      </w:pPr>
      <w:r w:rsidRPr="007C629F">
        <w:rPr>
          <w:rFonts w:eastAsiaTheme="majorEastAsia"/>
          <w:kern w:val="0"/>
          <w:sz w:val="24"/>
        </w:rPr>
        <w:t>份额累计净值增长率与业绩比较基准收益率</w:t>
      </w:r>
      <w:r w:rsidR="001548F9" w:rsidRPr="007C629F">
        <w:rPr>
          <w:rFonts w:eastAsiaTheme="majorEastAsia"/>
          <w:kern w:val="0"/>
          <w:sz w:val="24"/>
        </w:rPr>
        <w:t>历史走势对比图</w:t>
      </w:r>
    </w:p>
    <w:p w:rsidR="001548F9" w:rsidRPr="007C629F" w:rsidRDefault="00777C63" w:rsidP="0049442C">
      <w:pPr>
        <w:pStyle w:val="a5"/>
        <w:snapToGrid w:val="0"/>
        <w:spacing w:line="288" w:lineRule="auto"/>
        <w:ind w:firstLine="480"/>
        <w:jc w:val="center"/>
        <w:rPr>
          <w:rFonts w:ascii="Times New Roman" w:eastAsiaTheme="majorEastAsia" w:hAnsi="Times New Roman"/>
          <w:sz w:val="24"/>
          <w:szCs w:val="24"/>
        </w:rPr>
      </w:pPr>
      <w:r w:rsidRPr="007C629F">
        <w:rPr>
          <w:rFonts w:ascii="Times New Roman" w:eastAsiaTheme="majorEastAsia" w:hAnsi="Times New Roman"/>
          <w:sz w:val="24"/>
          <w:szCs w:val="24"/>
        </w:rPr>
        <w:t>（</w:t>
      </w:r>
      <w:r w:rsidR="001548F9" w:rsidRPr="007C629F">
        <w:rPr>
          <w:rFonts w:ascii="Times New Roman" w:eastAsiaTheme="majorEastAsia" w:hAnsi="Times New Roman"/>
          <w:sz w:val="24"/>
          <w:szCs w:val="24"/>
        </w:rPr>
        <w:t>2015</w:t>
      </w:r>
      <w:r w:rsidR="001548F9" w:rsidRPr="007C629F">
        <w:rPr>
          <w:rFonts w:ascii="Times New Roman" w:eastAsiaTheme="majorEastAsia" w:hAnsi="Times New Roman"/>
          <w:sz w:val="24"/>
          <w:szCs w:val="24"/>
        </w:rPr>
        <w:t>年</w:t>
      </w:r>
      <w:r w:rsidR="001548F9" w:rsidRPr="007C629F">
        <w:rPr>
          <w:rFonts w:ascii="Times New Roman" w:eastAsiaTheme="majorEastAsia" w:hAnsi="Times New Roman"/>
          <w:sz w:val="24"/>
          <w:szCs w:val="24"/>
        </w:rPr>
        <w:t>3</w:t>
      </w:r>
      <w:r w:rsidR="001548F9" w:rsidRPr="007C629F">
        <w:rPr>
          <w:rFonts w:ascii="Times New Roman" w:eastAsiaTheme="majorEastAsia" w:hAnsi="Times New Roman"/>
          <w:sz w:val="24"/>
          <w:szCs w:val="24"/>
        </w:rPr>
        <w:t>月</w:t>
      </w:r>
      <w:r w:rsidR="001548F9" w:rsidRPr="007C629F">
        <w:rPr>
          <w:rFonts w:ascii="Times New Roman" w:eastAsiaTheme="majorEastAsia" w:hAnsi="Times New Roman"/>
          <w:sz w:val="24"/>
          <w:szCs w:val="24"/>
        </w:rPr>
        <w:t>26</w:t>
      </w:r>
      <w:r w:rsidR="001548F9" w:rsidRPr="007C629F">
        <w:rPr>
          <w:rFonts w:ascii="Times New Roman" w:eastAsiaTheme="majorEastAsia" w:hAnsi="Times New Roman"/>
          <w:sz w:val="24"/>
          <w:szCs w:val="24"/>
        </w:rPr>
        <w:t>日至</w:t>
      </w:r>
      <w:r w:rsidRPr="007C629F">
        <w:rPr>
          <w:rFonts w:ascii="Times New Roman" w:eastAsiaTheme="majorEastAsia" w:hAnsi="Times New Roman"/>
          <w:sz w:val="24"/>
          <w:szCs w:val="24"/>
        </w:rPr>
        <w:t>2015</w:t>
      </w:r>
      <w:r w:rsidRPr="007C629F">
        <w:rPr>
          <w:rFonts w:ascii="Times New Roman" w:eastAsiaTheme="majorEastAsia" w:hAnsi="Times New Roman"/>
          <w:sz w:val="24"/>
          <w:szCs w:val="24"/>
        </w:rPr>
        <w:t>年</w:t>
      </w:r>
      <w:r w:rsidRPr="007C629F">
        <w:rPr>
          <w:rFonts w:ascii="Times New Roman" w:eastAsiaTheme="majorEastAsia" w:hAnsi="Times New Roman"/>
          <w:sz w:val="24"/>
          <w:szCs w:val="24"/>
        </w:rPr>
        <w:t>6</w:t>
      </w:r>
      <w:r w:rsidRPr="007C629F">
        <w:rPr>
          <w:rFonts w:ascii="Times New Roman" w:eastAsiaTheme="majorEastAsia" w:hAnsi="Times New Roman"/>
          <w:sz w:val="24"/>
          <w:szCs w:val="24"/>
        </w:rPr>
        <w:t>月</w:t>
      </w:r>
      <w:r w:rsidRPr="007C629F">
        <w:rPr>
          <w:rFonts w:ascii="Times New Roman" w:eastAsiaTheme="majorEastAsia" w:hAnsi="Times New Roman"/>
          <w:sz w:val="24"/>
          <w:szCs w:val="24"/>
        </w:rPr>
        <w:t>30</w:t>
      </w:r>
      <w:r w:rsidRPr="007C629F">
        <w:rPr>
          <w:rFonts w:ascii="Times New Roman" w:eastAsiaTheme="majorEastAsia" w:hAnsi="Times New Roman"/>
          <w:sz w:val="24"/>
          <w:szCs w:val="24"/>
        </w:rPr>
        <w:t>日）</w:t>
      </w:r>
    </w:p>
    <w:p w:rsidR="001548F9" w:rsidRPr="007C629F" w:rsidRDefault="001733FE" w:rsidP="0049442C">
      <w:pPr>
        <w:spacing w:line="288" w:lineRule="auto"/>
        <w:jc w:val="center"/>
        <w:rPr>
          <w:rFonts w:eastAsiaTheme="majorEastAsia"/>
          <w:color w:val="000000"/>
          <w:sz w:val="24"/>
        </w:rPr>
      </w:pPr>
      <w:r w:rsidRPr="007C629F">
        <w:rPr>
          <w:rFonts w:eastAsiaTheme="majorEastAsia"/>
          <w:noProof/>
          <w:color w:val="000000"/>
          <w:sz w:val="24"/>
        </w:rPr>
        <w:drawing>
          <wp:inline distT="0" distB="0" distL="0" distR="0" wp14:anchorId="6D182D27" wp14:editId="538915B9">
            <wp:extent cx="5759025" cy="3067050"/>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025" cy="3067050"/>
                    </a:xfrm>
                    <a:prstGeom prst="rect">
                      <a:avLst/>
                    </a:prstGeom>
                    <a:noFill/>
                    <a:ln>
                      <a:noFill/>
                    </a:ln>
                  </pic:spPr>
                </pic:pic>
              </a:graphicData>
            </a:graphic>
          </wp:inline>
        </w:drawing>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注：本基金基金合同生效日为</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日，基金合同生效日至报告期期末，本基金运作时间未满一年。本基金建仓期为自基金合同生效日起的</w:t>
      </w:r>
      <w:r w:rsidRPr="007C629F">
        <w:rPr>
          <w:rFonts w:eastAsiaTheme="majorEastAsia"/>
          <w:kern w:val="0"/>
          <w:sz w:val="24"/>
        </w:rPr>
        <w:t>6</w:t>
      </w:r>
      <w:r w:rsidRPr="007C629F">
        <w:rPr>
          <w:rFonts w:eastAsiaTheme="majorEastAsia"/>
          <w:kern w:val="0"/>
          <w:sz w:val="24"/>
        </w:rPr>
        <w:t>个月。截至</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日，本基金尚处于建仓期。</w:t>
      </w:r>
    </w:p>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1"/>
        <w:keepNext/>
        <w:keepLines/>
        <w:widowControl w:val="0"/>
        <w:spacing w:beforeLines="100" w:before="312" w:line="288" w:lineRule="auto"/>
        <w:jc w:val="center"/>
        <w:rPr>
          <w:rFonts w:eastAsiaTheme="majorEastAsia"/>
          <w:b/>
          <w:bCs/>
          <w:szCs w:val="24"/>
          <w:lang w:val="en-US"/>
        </w:rPr>
      </w:pPr>
      <w:bookmarkStart w:id="19" w:name="_Toc331410078"/>
      <w:bookmarkStart w:id="20" w:name="_Toc225498254"/>
      <w:r w:rsidRPr="007C629F">
        <w:rPr>
          <w:rFonts w:eastAsiaTheme="majorEastAsia"/>
          <w:b/>
          <w:bCs/>
          <w:szCs w:val="24"/>
          <w:lang w:val="en-US"/>
        </w:rPr>
        <w:t xml:space="preserve">4  </w:t>
      </w:r>
      <w:r w:rsidRPr="007C629F">
        <w:rPr>
          <w:rFonts w:eastAsiaTheme="majorEastAsia"/>
          <w:b/>
          <w:bCs/>
          <w:szCs w:val="24"/>
          <w:lang w:val="en-US"/>
        </w:rPr>
        <w:t>管理人报告</w:t>
      </w:r>
      <w:bookmarkEnd w:id="19"/>
      <w:bookmarkEnd w:id="20"/>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21" w:name="_Toc331410079"/>
      <w:r w:rsidRPr="007C629F">
        <w:rPr>
          <w:rFonts w:ascii="Times New Roman" w:eastAsiaTheme="majorEastAsia" w:hAnsi="Times New Roman"/>
          <w:kern w:val="0"/>
          <w:szCs w:val="24"/>
        </w:rPr>
        <w:t xml:space="preserve">4.1 </w:t>
      </w:r>
      <w:r w:rsidRPr="007C629F">
        <w:rPr>
          <w:rFonts w:ascii="Times New Roman" w:eastAsiaTheme="majorEastAsia" w:hAnsi="Times New Roman"/>
          <w:kern w:val="0"/>
          <w:szCs w:val="24"/>
        </w:rPr>
        <w:t>基金管理人及基金经理情况</w:t>
      </w:r>
      <w:bookmarkEnd w:id="21"/>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color w:val="000000"/>
          <w:kern w:val="0"/>
          <w:sz w:val="24"/>
        </w:rPr>
        <w:t xml:space="preserve">4.1.1 </w:t>
      </w:r>
      <w:r w:rsidRPr="007C629F">
        <w:rPr>
          <w:rFonts w:eastAsiaTheme="majorEastAsia"/>
          <w:b/>
          <w:color w:val="000000"/>
          <w:kern w:val="0"/>
          <w:sz w:val="24"/>
        </w:rPr>
        <w:t>基金管理人及其管理基金的经验</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交银施罗德基金管理有限公司是经中国证监会证监基金字</w:t>
      </w:r>
      <w:r w:rsidRPr="007C629F">
        <w:rPr>
          <w:rFonts w:eastAsiaTheme="majorEastAsia"/>
          <w:color w:val="000000"/>
          <w:sz w:val="24"/>
        </w:rPr>
        <w:t>[2005]128</w:t>
      </w:r>
      <w:r w:rsidRPr="007C629F">
        <w:rPr>
          <w:rFonts w:eastAsiaTheme="majorEastAsia"/>
          <w:color w:val="000000"/>
          <w:sz w:val="24"/>
        </w:rPr>
        <w:t>号文批准，由交通银行股份有限公司、施罗德投资管理有限公司、中国国际海运集装箱（集团）股份有限公司共同发起设立。公司成立于</w:t>
      </w:r>
      <w:r w:rsidRPr="007C629F">
        <w:rPr>
          <w:rFonts w:eastAsiaTheme="majorEastAsia"/>
          <w:color w:val="000000"/>
          <w:sz w:val="24"/>
        </w:rPr>
        <w:t>2005</w:t>
      </w:r>
      <w:r w:rsidRPr="007C629F">
        <w:rPr>
          <w:rFonts w:eastAsiaTheme="majorEastAsia"/>
          <w:color w:val="000000"/>
          <w:sz w:val="24"/>
        </w:rPr>
        <w:t>年</w:t>
      </w:r>
      <w:r w:rsidRPr="007C629F">
        <w:rPr>
          <w:rFonts w:eastAsiaTheme="majorEastAsia"/>
          <w:color w:val="000000"/>
          <w:sz w:val="24"/>
        </w:rPr>
        <w:t>8</w:t>
      </w:r>
      <w:r w:rsidRPr="007C629F">
        <w:rPr>
          <w:rFonts w:eastAsiaTheme="majorEastAsia"/>
          <w:color w:val="000000"/>
          <w:sz w:val="24"/>
        </w:rPr>
        <w:t>月</w:t>
      </w:r>
      <w:r w:rsidRPr="007C629F">
        <w:rPr>
          <w:rFonts w:eastAsiaTheme="majorEastAsia"/>
          <w:color w:val="000000"/>
          <w:sz w:val="24"/>
        </w:rPr>
        <w:t>4</w:t>
      </w:r>
      <w:r w:rsidRPr="007C629F">
        <w:rPr>
          <w:rFonts w:eastAsiaTheme="majorEastAsia"/>
          <w:color w:val="000000"/>
          <w:sz w:val="24"/>
        </w:rPr>
        <w:t>日，注册地在中国上海，注册资本金为</w:t>
      </w:r>
      <w:r w:rsidRPr="007C629F">
        <w:rPr>
          <w:rFonts w:eastAsiaTheme="majorEastAsia"/>
          <w:color w:val="000000"/>
          <w:sz w:val="24"/>
        </w:rPr>
        <w:t>2</w:t>
      </w:r>
      <w:r w:rsidRPr="007C629F">
        <w:rPr>
          <w:rFonts w:eastAsiaTheme="majorEastAsia"/>
          <w:color w:val="000000"/>
          <w:sz w:val="24"/>
        </w:rPr>
        <w:t>亿元人民币。其中，交通银行股份有限公司持有</w:t>
      </w:r>
      <w:r w:rsidRPr="007C629F">
        <w:rPr>
          <w:rFonts w:eastAsiaTheme="majorEastAsia"/>
          <w:color w:val="000000"/>
          <w:sz w:val="24"/>
        </w:rPr>
        <w:t>65%</w:t>
      </w:r>
      <w:r w:rsidRPr="007C629F">
        <w:rPr>
          <w:rFonts w:eastAsiaTheme="majorEastAsia"/>
          <w:color w:val="000000"/>
          <w:sz w:val="24"/>
        </w:rPr>
        <w:t>的股份，施罗德投资管理有限公司持有</w:t>
      </w:r>
      <w:r w:rsidRPr="007C629F">
        <w:rPr>
          <w:rFonts w:eastAsiaTheme="majorEastAsia"/>
          <w:color w:val="000000"/>
          <w:sz w:val="24"/>
        </w:rPr>
        <w:t>30%</w:t>
      </w:r>
      <w:r w:rsidRPr="007C629F">
        <w:rPr>
          <w:rFonts w:eastAsiaTheme="majorEastAsia"/>
          <w:color w:val="000000"/>
          <w:sz w:val="24"/>
        </w:rPr>
        <w:t>的股份，中国国际海运集装箱（集团）股份有限公司持有</w:t>
      </w:r>
      <w:r w:rsidRPr="007C629F">
        <w:rPr>
          <w:rFonts w:eastAsiaTheme="majorEastAsia"/>
          <w:color w:val="000000"/>
          <w:sz w:val="24"/>
        </w:rPr>
        <w:t>5%</w:t>
      </w:r>
      <w:r w:rsidRPr="007C629F">
        <w:rPr>
          <w:rFonts w:eastAsiaTheme="majorEastAsia"/>
          <w:color w:val="000000"/>
          <w:sz w:val="24"/>
        </w:rPr>
        <w:t>的股份。公司并下设交银施罗德资产管理（香港）有限公司和交银施罗德资产管理有限公司。</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截至报告期末，公司已经发行并管理了</w:t>
      </w:r>
      <w:r w:rsidRPr="007C629F">
        <w:rPr>
          <w:rFonts w:eastAsiaTheme="majorEastAsia"/>
          <w:color w:val="000000"/>
          <w:sz w:val="24"/>
        </w:rPr>
        <w:t>46</w:t>
      </w:r>
      <w:r w:rsidRPr="007C629F">
        <w:rPr>
          <w:rFonts w:eastAsiaTheme="majorEastAsia"/>
          <w:color w:val="000000"/>
          <w:sz w:val="24"/>
        </w:rPr>
        <w:t>只基金，包括</w:t>
      </w:r>
      <w:r w:rsidRPr="007C629F">
        <w:rPr>
          <w:rFonts w:eastAsiaTheme="majorEastAsia"/>
          <w:color w:val="000000"/>
          <w:sz w:val="24"/>
        </w:rPr>
        <w:t>2</w:t>
      </w:r>
      <w:r w:rsidRPr="007C629F">
        <w:rPr>
          <w:rFonts w:eastAsiaTheme="majorEastAsia"/>
          <w:color w:val="000000"/>
          <w:sz w:val="24"/>
        </w:rPr>
        <w:t>只货币市场基金、</w:t>
      </w:r>
      <w:r w:rsidRPr="007C629F">
        <w:rPr>
          <w:rFonts w:eastAsiaTheme="majorEastAsia"/>
          <w:color w:val="000000"/>
          <w:sz w:val="24"/>
        </w:rPr>
        <w:t>13</w:t>
      </w:r>
      <w:r w:rsidRPr="007C629F">
        <w:rPr>
          <w:rFonts w:eastAsiaTheme="majorEastAsia"/>
          <w:color w:val="000000"/>
          <w:sz w:val="24"/>
        </w:rPr>
        <w:t>只债券型基金、</w:t>
      </w:r>
      <w:r w:rsidRPr="007C629F">
        <w:rPr>
          <w:rFonts w:eastAsiaTheme="majorEastAsia"/>
          <w:color w:val="000000"/>
          <w:sz w:val="24"/>
        </w:rPr>
        <w:t>9</w:t>
      </w:r>
      <w:r w:rsidRPr="007C629F">
        <w:rPr>
          <w:rFonts w:eastAsiaTheme="majorEastAsia"/>
          <w:color w:val="000000"/>
          <w:sz w:val="24"/>
        </w:rPr>
        <w:t>只混合型基金、</w:t>
      </w:r>
      <w:r w:rsidRPr="007C629F">
        <w:rPr>
          <w:rFonts w:eastAsiaTheme="majorEastAsia"/>
          <w:color w:val="000000"/>
          <w:sz w:val="24"/>
        </w:rPr>
        <w:t>3</w:t>
      </w:r>
      <w:r w:rsidRPr="007C629F">
        <w:rPr>
          <w:rFonts w:eastAsiaTheme="majorEastAsia"/>
          <w:color w:val="000000"/>
          <w:sz w:val="24"/>
        </w:rPr>
        <w:t>只保本混合型基金、</w:t>
      </w:r>
      <w:r w:rsidRPr="007C629F">
        <w:rPr>
          <w:rFonts w:eastAsiaTheme="majorEastAsia"/>
          <w:color w:val="000000"/>
          <w:sz w:val="24"/>
        </w:rPr>
        <w:t>19</w:t>
      </w:r>
      <w:r w:rsidRPr="007C629F">
        <w:rPr>
          <w:rFonts w:eastAsiaTheme="majorEastAsia"/>
          <w:color w:val="000000"/>
          <w:sz w:val="24"/>
        </w:rPr>
        <w:t>只股票型基金（其中</w:t>
      </w:r>
      <w:r w:rsidRPr="007C629F">
        <w:rPr>
          <w:rFonts w:eastAsiaTheme="majorEastAsia"/>
          <w:color w:val="000000"/>
          <w:sz w:val="24"/>
        </w:rPr>
        <w:t>3</w:t>
      </w:r>
      <w:r w:rsidRPr="007C629F">
        <w:rPr>
          <w:rFonts w:eastAsiaTheme="majorEastAsia"/>
          <w:color w:val="000000"/>
          <w:sz w:val="24"/>
        </w:rPr>
        <w:t>只为</w:t>
      </w:r>
      <w:r w:rsidRPr="007C629F">
        <w:rPr>
          <w:rFonts w:eastAsiaTheme="majorEastAsia"/>
          <w:color w:val="000000"/>
          <w:sz w:val="24"/>
        </w:rPr>
        <w:t>QDII</w:t>
      </w:r>
      <w:r w:rsidRPr="007C629F">
        <w:rPr>
          <w:rFonts w:eastAsiaTheme="majorEastAsia"/>
          <w:color w:val="000000"/>
          <w:sz w:val="24"/>
        </w:rPr>
        <w:t>基金，</w:t>
      </w:r>
      <w:r w:rsidRPr="007C629F">
        <w:rPr>
          <w:rFonts w:eastAsiaTheme="majorEastAsia"/>
          <w:color w:val="000000"/>
          <w:sz w:val="24"/>
        </w:rPr>
        <w:t>2</w:t>
      </w:r>
      <w:r w:rsidRPr="007C629F">
        <w:rPr>
          <w:rFonts w:eastAsiaTheme="majorEastAsia"/>
          <w:color w:val="000000"/>
          <w:sz w:val="24"/>
        </w:rPr>
        <w:t>只为交易型开放式基金（</w:t>
      </w:r>
      <w:r w:rsidRPr="007C629F">
        <w:rPr>
          <w:rFonts w:eastAsiaTheme="majorEastAsia"/>
          <w:color w:val="000000"/>
          <w:sz w:val="24"/>
        </w:rPr>
        <w:t>ETF</w:t>
      </w:r>
      <w:r w:rsidRPr="007C629F">
        <w:rPr>
          <w:rFonts w:eastAsiaTheme="majorEastAsia"/>
          <w:color w:val="000000"/>
          <w:sz w:val="24"/>
        </w:rPr>
        <w:t>），</w:t>
      </w:r>
      <w:r w:rsidRPr="007C629F">
        <w:rPr>
          <w:rFonts w:eastAsiaTheme="majorEastAsia"/>
          <w:color w:val="000000"/>
          <w:sz w:val="24"/>
        </w:rPr>
        <w:t>2</w:t>
      </w:r>
      <w:r w:rsidRPr="007C629F">
        <w:rPr>
          <w:rFonts w:eastAsiaTheme="majorEastAsia"/>
          <w:color w:val="000000"/>
          <w:sz w:val="24"/>
        </w:rPr>
        <w:t>只为</w:t>
      </w:r>
      <w:r w:rsidRPr="007C629F">
        <w:rPr>
          <w:rFonts w:eastAsiaTheme="majorEastAsia"/>
          <w:color w:val="000000"/>
          <w:sz w:val="24"/>
        </w:rPr>
        <w:t>ETF</w:t>
      </w:r>
      <w:r w:rsidRPr="007C629F">
        <w:rPr>
          <w:rFonts w:eastAsiaTheme="majorEastAsia"/>
          <w:color w:val="000000"/>
          <w:sz w:val="24"/>
        </w:rPr>
        <w:t>联接基金）。</w:t>
      </w:r>
    </w:p>
    <w:p w:rsidR="001548F9" w:rsidRPr="007C629F" w:rsidRDefault="001548F9" w:rsidP="0049442C">
      <w:pPr>
        <w:spacing w:line="288" w:lineRule="auto"/>
        <w:ind w:firstLineChars="200" w:firstLine="480"/>
        <w:rPr>
          <w:rFonts w:eastAsiaTheme="majorEastAsia"/>
          <w:color w:val="000000"/>
          <w:kern w:val="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color w:val="000000"/>
          <w:kern w:val="0"/>
          <w:sz w:val="24"/>
        </w:rPr>
        <w:t xml:space="preserve">4.1.2 </w:t>
      </w:r>
      <w:r w:rsidRPr="007C629F">
        <w:rPr>
          <w:rFonts w:eastAsiaTheme="majorEastAsia"/>
          <w:b/>
          <w:color w:val="000000"/>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7C629F" w:rsidTr="00EB1348">
        <w:trPr>
          <w:cantSplit/>
        </w:trPr>
        <w:tc>
          <w:tcPr>
            <w:tcW w:w="1090" w:type="dxa"/>
            <w:vMerge w:val="restar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姓名</w:t>
            </w:r>
          </w:p>
        </w:tc>
        <w:tc>
          <w:tcPr>
            <w:tcW w:w="1500" w:type="dxa"/>
            <w:vMerge w:val="restar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职务</w:t>
            </w:r>
          </w:p>
        </w:tc>
        <w:tc>
          <w:tcPr>
            <w:tcW w:w="2450" w:type="dxa"/>
            <w:gridSpan w:val="2"/>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任本基金的基金经理（助理）期限</w:t>
            </w:r>
          </w:p>
        </w:tc>
        <w:tc>
          <w:tcPr>
            <w:tcW w:w="1236" w:type="dxa"/>
            <w:vMerge w:val="restar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证券从业年限</w:t>
            </w:r>
          </w:p>
        </w:tc>
        <w:tc>
          <w:tcPr>
            <w:tcW w:w="3264" w:type="dxa"/>
            <w:vMerge w:val="restar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说明</w:t>
            </w:r>
          </w:p>
        </w:tc>
      </w:tr>
      <w:tr w:rsidR="001548F9" w:rsidRPr="007C629F" w:rsidTr="00EB1348">
        <w:trPr>
          <w:cantSplit/>
        </w:trPr>
        <w:tc>
          <w:tcPr>
            <w:tcW w:w="1090" w:type="dxa"/>
            <w:vMerge/>
            <w:vAlign w:val="center"/>
          </w:tcPr>
          <w:p w:rsidR="001548F9" w:rsidRPr="007C629F" w:rsidRDefault="001548F9" w:rsidP="0049442C">
            <w:pPr>
              <w:widowControl/>
              <w:spacing w:line="288" w:lineRule="auto"/>
              <w:jc w:val="left"/>
              <w:rPr>
                <w:rFonts w:eastAsiaTheme="majorEastAsia"/>
                <w:color w:val="000000"/>
                <w:sz w:val="24"/>
              </w:rPr>
            </w:pPr>
          </w:p>
        </w:tc>
        <w:tc>
          <w:tcPr>
            <w:tcW w:w="1500" w:type="dxa"/>
            <w:vMerge/>
            <w:vAlign w:val="center"/>
          </w:tcPr>
          <w:p w:rsidR="001548F9" w:rsidRPr="007C629F" w:rsidRDefault="001548F9" w:rsidP="0049442C">
            <w:pPr>
              <w:widowControl/>
              <w:spacing w:line="288" w:lineRule="auto"/>
              <w:jc w:val="left"/>
              <w:rPr>
                <w:rFonts w:eastAsiaTheme="majorEastAsia"/>
                <w:color w:val="000000"/>
                <w:sz w:val="24"/>
              </w:rPr>
            </w:pPr>
          </w:p>
        </w:tc>
        <w:tc>
          <w:tcPr>
            <w:tcW w:w="119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任职日期</w:t>
            </w:r>
          </w:p>
        </w:tc>
        <w:tc>
          <w:tcPr>
            <w:tcW w:w="126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离任日期</w:t>
            </w:r>
          </w:p>
        </w:tc>
        <w:tc>
          <w:tcPr>
            <w:tcW w:w="1236" w:type="dxa"/>
            <w:vMerge/>
            <w:vAlign w:val="center"/>
          </w:tcPr>
          <w:p w:rsidR="001548F9" w:rsidRPr="007C629F" w:rsidRDefault="001548F9" w:rsidP="0049442C">
            <w:pPr>
              <w:widowControl/>
              <w:spacing w:line="288" w:lineRule="auto"/>
              <w:jc w:val="left"/>
              <w:rPr>
                <w:rFonts w:eastAsiaTheme="majorEastAsia"/>
                <w:color w:val="000000"/>
                <w:sz w:val="24"/>
              </w:rPr>
            </w:pPr>
          </w:p>
        </w:tc>
        <w:tc>
          <w:tcPr>
            <w:tcW w:w="3264" w:type="dxa"/>
            <w:vMerge/>
            <w:vAlign w:val="center"/>
          </w:tcPr>
          <w:p w:rsidR="001548F9" w:rsidRPr="007C629F" w:rsidRDefault="001548F9" w:rsidP="0049442C">
            <w:pPr>
              <w:widowControl/>
              <w:spacing w:line="288" w:lineRule="auto"/>
              <w:jc w:val="left"/>
              <w:rPr>
                <w:rFonts w:eastAsiaTheme="majorEastAsia"/>
                <w:color w:val="000000"/>
                <w:sz w:val="24"/>
              </w:rPr>
            </w:pPr>
          </w:p>
        </w:tc>
      </w:tr>
      <w:tr w:rsidR="00F42815" w:rsidRPr="007C629F">
        <w:tc>
          <w:tcPr>
            <w:tcW w:w="109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蔡铮</w:t>
            </w:r>
          </w:p>
        </w:tc>
        <w:tc>
          <w:tcPr>
            <w:tcW w:w="150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交银环球精选股票</w:t>
            </w:r>
            <w:r w:rsidRPr="007C629F">
              <w:rPr>
                <w:rFonts w:eastAsiaTheme="majorEastAsia"/>
                <w:color w:val="000000"/>
                <w:sz w:val="24"/>
              </w:rPr>
              <w:t>(QDII)</w:t>
            </w:r>
            <w:r w:rsidRPr="007C629F">
              <w:rPr>
                <w:rFonts w:eastAsiaTheme="majorEastAsia"/>
                <w:color w:val="000000"/>
                <w:sz w:val="24"/>
              </w:rPr>
              <w:t>、交银上证</w:t>
            </w:r>
            <w:r w:rsidRPr="007C629F">
              <w:rPr>
                <w:rFonts w:eastAsiaTheme="majorEastAsia"/>
                <w:color w:val="000000"/>
                <w:sz w:val="24"/>
              </w:rPr>
              <w:t>180</w:t>
            </w:r>
            <w:r w:rsidRPr="007C629F">
              <w:rPr>
                <w:rFonts w:eastAsiaTheme="majorEastAsia"/>
                <w:color w:val="000000"/>
                <w:sz w:val="24"/>
              </w:rPr>
              <w:t>公司治理</w:t>
            </w:r>
            <w:r w:rsidRPr="007C629F">
              <w:rPr>
                <w:rFonts w:eastAsiaTheme="majorEastAsia"/>
                <w:color w:val="000000"/>
                <w:sz w:val="24"/>
              </w:rPr>
              <w:t>ETF</w:t>
            </w:r>
            <w:r w:rsidRPr="007C629F">
              <w:rPr>
                <w:rFonts w:eastAsiaTheme="majorEastAsia"/>
                <w:color w:val="000000"/>
                <w:sz w:val="24"/>
              </w:rPr>
              <w:t>及其联接、交银深证</w:t>
            </w:r>
            <w:r w:rsidRPr="007C629F">
              <w:rPr>
                <w:rFonts w:eastAsiaTheme="majorEastAsia"/>
                <w:color w:val="000000"/>
                <w:sz w:val="24"/>
              </w:rPr>
              <w:t>300</w:t>
            </w:r>
            <w:r w:rsidRPr="007C629F">
              <w:rPr>
                <w:rFonts w:eastAsiaTheme="majorEastAsia"/>
                <w:color w:val="000000"/>
                <w:sz w:val="24"/>
              </w:rPr>
              <w:t>价值</w:t>
            </w:r>
            <w:r w:rsidRPr="007C629F">
              <w:rPr>
                <w:rFonts w:eastAsiaTheme="majorEastAsia"/>
                <w:color w:val="000000"/>
                <w:sz w:val="24"/>
              </w:rPr>
              <w:t>ETF</w:t>
            </w:r>
            <w:r w:rsidRPr="007C629F">
              <w:rPr>
                <w:rFonts w:eastAsiaTheme="majorEastAsia"/>
                <w:color w:val="000000"/>
                <w:sz w:val="24"/>
              </w:rPr>
              <w:t>及其联接、交银全球资源股票</w:t>
            </w:r>
            <w:r w:rsidRPr="007C629F">
              <w:rPr>
                <w:rFonts w:eastAsiaTheme="majorEastAsia"/>
                <w:color w:val="000000"/>
                <w:sz w:val="24"/>
              </w:rPr>
              <w:t>(QDII)</w:t>
            </w:r>
            <w:r w:rsidRPr="007C629F">
              <w:rPr>
                <w:rFonts w:eastAsiaTheme="majorEastAsia"/>
                <w:color w:val="000000"/>
                <w:sz w:val="24"/>
              </w:rPr>
              <w:t>、交银沪深</w:t>
            </w:r>
            <w:r w:rsidRPr="007C629F">
              <w:rPr>
                <w:rFonts w:eastAsiaTheme="majorEastAsia"/>
                <w:color w:val="000000"/>
                <w:sz w:val="24"/>
              </w:rPr>
              <w:t>300</w:t>
            </w:r>
            <w:r w:rsidRPr="007C629F">
              <w:rPr>
                <w:rFonts w:eastAsiaTheme="majorEastAsia"/>
                <w:color w:val="000000"/>
                <w:sz w:val="24"/>
              </w:rPr>
              <w:t>分层等权指数、交银国证新能源指数分级、交银中证海外中国互联网指数（</w:t>
            </w:r>
            <w:r w:rsidRPr="007C629F">
              <w:rPr>
                <w:rFonts w:eastAsiaTheme="majorEastAsia"/>
                <w:color w:val="000000"/>
                <w:sz w:val="24"/>
              </w:rPr>
              <w:t>QDII-LOF)</w:t>
            </w:r>
            <w:r w:rsidRPr="007C629F">
              <w:rPr>
                <w:rFonts w:eastAsiaTheme="majorEastAsia"/>
                <w:color w:val="000000"/>
                <w:sz w:val="24"/>
              </w:rPr>
              <w:t>、交银中证互联网金融指数分级的基金经理，公司量化投资部助理总经理</w:t>
            </w:r>
          </w:p>
        </w:tc>
        <w:tc>
          <w:tcPr>
            <w:tcW w:w="119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2015-03-26</w:t>
            </w:r>
          </w:p>
        </w:tc>
        <w:tc>
          <w:tcPr>
            <w:tcW w:w="12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w:t>
            </w:r>
          </w:p>
        </w:tc>
        <w:tc>
          <w:tcPr>
            <w:tcW w:w="123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w:t>
            </w:r>
            <w:r w:rsidRPr="007C629F">
              <w:rPr>
                <w:rFonts w:eastAsiaTheme="majorEastAsia"/>
                <w:color w:val="000000"/>
                <w:sz w:val="24"/>
              </w:rPr>
              <w:t>年</w:t>
            </w:r>
          </w:p>
        </w:tc>
        <w:tc>
          <w:tcPr>
            <w:tcW w:w="3264" w:type="dxa"/>
            <w:vAlign w:val="center"/>
          </w:tcPr>
          <w:p w:rsidR="00F42815" w:rsidRPr="007C629F" w:rsidRDefault="0071750A" w:rsidP="0049442C">
            <w:pPr>
              <w:spacing w:line="288" w:lineRule="auto"/>
              <w:rPr>
                <w:rFonts w:eastAsiaTheme="majorEastAsia"/>
                <w:sz w:val="24"/>
              </w:rPr>
            </w:pPr>
            <w:r w:rsidRPr="007C629F">
              <w:rPr>
                <w:rFonts w:eastAsiaTheme="majorEastAsia"/>
                <w:color w:val="000000"/>
                <w:sz w:val="24"/>
              </w:rPr>
              <w:t>蔡铮先生，复旦大学电子工程硕士。历任瑞士银行香港分行分析员。</w:t>
            </w:r>
            <w:r w:rsidRPr="007C629F">
              <w:rPr>
                <w:rFonts w:eastAsiaTheme="majorEastAsia"/>
                <w:color w:val="000000"/>
                <w:sz w:val="24"/>
              </w:rPr>
              <w:t>2009</w:t>
            </w:r>
            <w:r w:rsidRPr="007C629F">
              <w:rPr>
                <w:rFonts w:eastAsiaTheme="majorEastAsia"/>
                <w:color w:val="000000"/>
                <w:sz w:val="24"/>
              </w:rPr>
              <w:t>年加入交银施罗德基金管理有限公司，历任投资研究部数量分析师、基金经理助理。</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1</w:t>
      </w:r>
      <w:r w:rsidRPr="007C629F">
        <w:rPr>
          <w:rFonts w:eastAsiaTheme="majorEastAsia"/>
          <w:kern w:val="0"/>
          <w:sz w:val="24"/>
        </w:rPr>
        <w:t>、本表所列基金经理（助理）任职日期和离职日期均以基金合同生效日或公司作出决定并公告</w:t>
      </w:r>
      <w:r w:rsidRPr="007C629F">
        <w:rPr>
          <w:rFonts w:eastAsiaTheme="majorEastAsia"/>
          <w:kern w:val="0"/>
          <w:sz w:val="24"/>
        </w:rPr>
        <w:t>(</w:t>
      </w:r>
      <w:r w:rsidRPr="007C629F">
        <w:rPr>
          <w:rFonts w:eastAsiaTheme="majorEastAsia"/>
          <w:kern w:val="0"/>
          <w:sz w:val="24"/>
        </w:rPr>
        <w:t>如适用</w:t>
      </w:r>
      <w:r w:rsidRPr="007C629F">
        <w:rPr>
          <w:rFonts w:eastAsiaTheme="majorEastAsia"/>
          <w:kern w:val="0"/>
          <w:sz w:val="24"/>
        </w:rPr>
        <w:t>)</w:t>
      </w:r>
      <w:r w:rsidRPr="007C629F">
        <w:rPr>
          <w:rFonts w:eastAsiaTheme="majorEastAsia"/>
          <w:kern w:val="0"/>
          <w:sz w:val="24"/>
        </w:rPr>
        <w:t>之日为准。</w:t>
      </w:r>
    </w:p>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2</w:t>
      </w:r>
      <w:r w:rsidRPr="007C629F">
        <w:rPr>
          <w:rFonts w:eastAsiaTheme="majorEastAsia"/>
          <w:kern w:val="0"/>
          <w:sz w:val="24"/>
        </w:rPr>
        <w:t>、本表所列基金经理（助理）证券从业年限中的</w:t>
      </w:r>
      <w:r w:rsidRPr="007C629F">
        <w:rPr>
          <w:rFonts w:eastAsiaTheme="majorEastAsia"/>
          <w:kern w:val="0"/>
          <w:sz w:val="24"/>
        </w:rPr>
        <w:t>“</w:t>
      </w:r>
      <w:r w:rsidRPr="007C629F">
        <w:rPr>
          <w:rFonts w:eastAsiaTheme="majorEastAsia"/>
          <w:kern w:val="0"/>
          <w:sz w:val="24"/>
        </w:rPr>
        <w:t>证券从业</w:t>
      </w:r>
      <w:r w:rsidRPr="007C629F">
        <w:rPr>
          <w:rFonts w:eastAsiaTheme="majorEastAsia"/>
          <w:kern w:val="0"/>
          <w:sz w:val="24"/>
        </w:rPr>
        <w:t>”</w:t>
      </w:r>
      <w:r w:rsidRPr="007C629F">
        <w:rPr>
          <w:rFonts w:eastAsiaTheme="majorEastAsia"/>
          <w:kern w:val="0"/>
          <w:sz w:val="24"/>
        </w:rPr>
        <w:t>的含义遵从中国证券业协会《证券业从业人员资格管理办法》的相关规定。</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3</w:t>
      </w:r>
      <w:r w:rsidRPr="007C629F">
        <w:rPr>
          <w:rFonts w:eastAsiaTheme="majorEastAsia"/>
          <w:kern w:val="0"/>
          <w:sz w:val="24"/>
        </w:rPr>
        <w:t>、基金经理（或基金经理小组）期后变动（如有）敬请关注基金管理人发布的相关公告。</w:t>
      </w:r>
    </w:p>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22" w:name="_Toc331410080"/>
      <w:bookmarkStart w:id="23" w:name="_Toc225498256"/>
      <w:r w:rsidRPr="007C629F">
        <w:rPr>
          <w:rFonts w:ascii="Times New Roman" w:eastAsiaTheme="majorEastAsia" w:hAnsi="Times New Roman"/>
          <w:kern w:val="0"/>
          <w:szCs w:val="24"/>
        </w:rPr>
        <w:t xml:space="preserve">4.2 </w:t>
      </w:r>
      <w:r w:rsidRPr="007C629F">
        <w:rPr>
          <w:rFonts w:ascii="Times New Roman" w:eastAsiaTheme="majorEastAsia" w:hAnsi="Times New Roman"/>
          <w:kern w:val="0"/>
          <w:szCs w:val="24"/>
        </w:rPr>
        <w:t>管理人对报告期内本基金运作遵规守信情况的说明</w:t>
      </w:r>
      <w:bookmarkEnd w:id="22"/>
      <w:bookmarkEnd w:id="23"/>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7C629F" w:rsidRDefault="001548F9" w:rsidP="0049442C">
      <w:pPr>
        <w:spacing w:line="288" w:lineRule="auto"/>
        <w:ind w:firstLineChars="200" w:firstLine="480"/>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24" w:name="_Toc331410081"/>
      <w:bookmarkStart w:id="25" w:name="_Toc225498257"/>
      <w:r w:rsidRPr="007C629F">
        <w:rPr>
          <w:rFonts w:ascii="Times New Roman" w:eastAsiaTheme="majorEastAsia" w:hAnsi="Times New Roman"/>
          <w:kern w:val="0"/>
          <w:szCs w:val="24"/>
        </w:rPr>
        <w:t xml:space="preserve">4.3 </w:t>
      </w:r>
      <w:r w:rsidRPr="007C629F">
        <w:rPr>
          <w:rFonts w:ascii="Times New Roman" w:eastAsiaTheme="majorEastAsia" w:hAnsi="Times New Roman"/>
          <w:kern w:val="0"/>
          <w:szCs w:val="24"/>
        </w:rPr>
        <w:t>管理人对报告期内公平交易情况的专项说明</w:t>
      </w:r>
      <w:bookmarkEnd w:id="24"/>
      <w:bookmarkEnd w:id="25"/>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color w:val="000000"/>
          <w:kern w:val="0"/>
          <w:sz w:val="24"/>
        </w:rPr>
        <w:t xml:space="preserve">4.3.1 </w:t>
      </w:r>
      <w:r w:rsidRPr="007C629F">
        <w:rPr>
          <w:rFonts w:eastAsiaTheme="majorEastAsia"/>
          <w:b/>
          <w:color w:val="000000"/>
          <w:kern w:val="0"/>
          <w:sz w:val="24"/>
        </w:rPr>
        <w:t>公平交易制度的执行情况</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C629F">
        <w:rPr>
          <w:rFonts w:eastAsiaTheme="majorEastAsia"/>
          <w:color w:val="000000"/>
          <w:sz w:val="24"/>
        </w:rPr>
        <w:t>“</w:t>
      </w:r>
      <w:r w:rsidRPr="007C629F">
        <w:rPr>
          <w:rFonts w:eastAsiaTheme="majorEastAsia"/>
          <w:color w:val="000000"/>
          <w:sz w:val="24"/>
        </w:rPr>
        <w:t>时间优先、价格优先、比例分配</w:t>
      </w:r>
      <w:r w:rsidRPr="007C629F">
        <w:rPr>
          <w:rFonts w:eastAsiaTheme="majorEastAsia"/>
          <w:color w:val="000000"/>
          <w:sz w:val="24"/>
        </w:rPr>
        <w:t>”</w:t>
      </w:r>
      <w:r w:rsidRPr="007C629F">
        <w:rPr>
          <w:rFonts w:eastAsiaTheme="majorEastAsia"/>
          <w:color w:val="000000"/>
          <w:sz w:val="24"/>
        </w:rPr>
        <w:t>的原则，全部通过交易系统进行比例分配；对于非集中竞价交易、以公司名义进行的场外交易，遵循</w:t>
      </w:r>
      <w:r w:rsidRPr="007C629F">
        <w:rPr>
          <w:rFonts w:eastAsiaTheme="majorEastAsia"/>
          <w:color w:val="000000"/>
          <w:sz w:val="24"/>
        </w:rPr>
        <w:t>“</w:t>
      </w:r>
      <w:r w:rsidRPr="007C629F">
        <w:rPr>
          <w:rFonts w:eastAsiaTheme="majorEastAsia"/>
          <w:color w:val="000000"/>
          <w:sz w:val="24"/>
        </w:rPr>
        <w:t>价格优先、比例分配</w:t>
      </w:r>
      <w:r w:rsidRPr="007C629F">
        <w:rPr>
          <w:rFonts w:eastAsiaTheme="majorEastAsia"/>
          <w:color w:val="000000"/>
          <w:sz w:val="24"/>
        </w:rPr>
        <w:t>”</w:t>
      </w:r>
      <w:r w:rsidRPr="007C629F">
        <w:rPr>
          <w:rFonts w:eastAsiaTheme="majorEastAsia"/>
          <w:color w:val="000000"/>
          <w:sz w:val="24"/>
        </w:rPr>
        <w:t>的原则按事前独立确定的投资方案对交易结果进行分配。</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报告期内本公司严格执行公平交易制度，公平对待旗下各投资组合，未发现任何违反公平交易的行为。</w:t>
      </w:r>
    </w:p>
    <w:p w:rsidR="001548F9" w:rsidRPr="007C629F" w:rsidRDefault="001548F9" w:rsidP="0049442C">
      <w:pPr>
        <w:spacing w:line="288" w:lineRule="auto"/>
        <w:jc w:val="left"/>
        <w:rPr>
          <w:rFonts w:eastAsiaTheme="majorEastAsia"/>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color w:val="000000"/>
          <w:kern w:val="0"/>
          <w:sz w:val="24"/>
        </w:rPr>
        <w:t xml:space="preserve">4.3.2 </w:t>
      </w:r>
      <w:r w:rsidRPr="007C629F">
        <w:rPr>
          <w:rFonts w:eastAsiaTheme="majorEastAsia"/>
          <w:b/>
          <w:color w:val="000000"/>
          <w:kern w:val="0"/>
          <w:sz w:val="24"/>
        </w:rPr>
        <w:t>异常交易行为的专项说明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7C629F">
        <w:rPr>
          <w:rFonts w:eastAsiaTheme="majorEastAsia"/>
          <w:color w:val="000000"/>
          <w:sz w:val="24"/>
        </w:rPr>
        <w:t>5%</w:t>
      </w:r>
      <w:r w:rsidRPr="007C629F">
        <w:rPr>
          <w:rFonts w:eastAsiaTheme="majorEastAsia"/>
          <w:color w:val="000000"/>
          <w:sz w:val="24"/>
        </w:rPr>
        <w:t>的情形，本基金与本公司管理的其他投资组合在不同时间窗下（如日内、</w:t>
      </w:r>
      <w:r w:rsidRPr="007C629F">
        <w:rPr>
          <w:rFonts w:eastAsiaTheme="majorEastAsia"/>
          <w:color w:val="000000"/>
          <w:sz w:val="24"/>
        </w:rPr>
        <w:t>3</w:t>
      </w:r>
      <w:r w:rsidRPr="007C629F">
        <w:rPr>
          <w:rFonts w:eastAsiaTheme="majorEastAsia"/>
          <w:color w:val="000000"/>
          <w:sz w:val="24"/>
        </w:rPr>
        <w:t>日内、</w:t>
      </w:r>
      <w:r w:rsidRPr="007C629F">
        <w:rPr>
          <w:rFonts w:eastAsiaTheme="majorEastAsia"/>
          <w:color w:val="000000"/>
          <w:sz w:val="24"/>
        </w:rPr>
        <w:t>5</w:t>
      </w:r>
      <w:r w:rsidRPr="007C629F">
        <w:rPr>
          <w:rFonts w:eastAsiaTheme="majorEastAsia"/>
          <w:color w:val="000000"/>
          <w:sz w:val="24"/>
        </w:rPr>
        <w:t>日内）同向交易的交易价差未出现异常。</w:t>
      </w:r>
    </w:p>
    <w:p w:rsidR="001548F9" w:rsidRPr="007C629F" w:rsidRDefault="001548F9" w:rsidP="0049442C">
      <w:pPr>
        <w:spacing w:line="288" w:lineRule="auto"/>
        <w:ind w:firstLineChars="200" w:firstLine="480"/>
        <w:rPr>
          <w:rFonts w:eastAsiaTheme="majorEastAsia"/>
          <w:color w:val="000000"/>
          <w:kern w:val="0"/>
          <w:sz w:val="24"/>
        </w:rPr>
      </w:pPr>
    </w:p>
    <w:p w:rsidR="00C02A8F" w:rsidRPr="007C629F" w:rsidRDefault="001548F9" w:rsidP="0049442C">
      <w:pPr>
        <w:pStyle w:val="20"/>
        <w:spacing w:before="0" w:after="0" w:line="288" w:lineRule="auto"/>
        <w:rPr>
          <w:rFonts w:ascii="Times New Roman" w:eastAsiaTheme="majorEastAsia" w:hAnsi="Times New Roman"/>
          <w:kern w:val="0"/>
          <w:szCs w:val="24"/>
        </w:rPr>
      </w:pPr>
      <w:bookmarkStart w:id="26" w:name="_Toc331410082"/>
      <w:bookmarkStart w:id="27" w:name="_Toc225498258"/>
      <w:r w:rsidRPr="007C629F">
        <w:rPr>
          <w:rFonts w:ascii="Times New Roman" w:eastAsiaTheme="majorEastAsia" w:hAnsi="Times New Roman"/>
          <w:kern w:val="0"/>
          <w:szCs w:val="24"/>
        </w:rPr>
        <w:t xml:space="preserve">4.4 </w:t>
      </w:r>
      <w:r w:rsidRPr="007C629F">
        <w:rPr>
          <w:rFonts w:ascii="Times New Roman" w:eastAsiaTheme="majorEastAsia" w:hAnsi="Times New Roman"/>
          <w:kern w:val="0"/>
          <w:szCs w:val="24"/>
        </w:rPr>
        <w:t>管理人对报告期内基金的投资策略和业绩表现的说明</w:t>
      </w:r>
      <w:bookmarkEnd w:id="26"/>
      <w:bookmarkEnd w:id="27"/>
    </w:p>
    <w:p w:rsidR="00C02A8F" w:rsidRPr="007C629F" w:rsidRDefault="00C02A8F" w:rsidP="0049442C">
      <w:pPr>
        <w:spacing w:line="288" w:lineRule="auto"/>
        <w:rPr>
          <w:rFonts w:eastAsiaTheme="majorEastAsia"/>
          <w:b/>
          <w:sz w:val="24"/>
        </w:rPr>
      </w:pPr>
      <w:r w:rsidRPr="007C629F">
        <w:rPr>
          <w:rFonts w:eastAsiaTheme="majorEastAsia"/>
          <w:b/>
          <w:sz w:val="24"/>
        </w:rPr>
        <w:t>4.4.1</w:t>
      </w:r>
      <w:r w:rsidRPr="007C629F">
        <w:rPr>
          <w:rFonts w:eastAsiaTheme="majorEastAsia"/>
          <w:b/>
          <w:sz w:val="24"/>
        </w:rPr>
        <w:t>报告期内基金投资策略和运作分析</w:t>
      </w:r>
    </w:p>
    <w:p w:rsidR="00C02A8F" w:rsidRPr="007C629F" w:rsidRDefault="00C02A8F" w:rsidP="0049442C">
      <w:pPr>
        <w:spacing w:line="288" w:lineRule="auto"/>
        <w:ind w:firstLineChars="200" w:firstLine="480"/>
        <w:rPr>
          <w:rFonts w:eastAsiaTheme="majorEastAsia"/>
          <w:color w:val="000000"/>
          <w:sz w:val="24"/>
        </w:rPr>
      </w:pPr>
      <w:r w:rsidRPr="007C629F">
        <w:rPr>
          <w:rFonts w:eastAsiaTheme="majorEastAsia"/>
          <w:color w:val="000000"/>
          <w:sz w:val="24"/>
        </w:rPr>
        <w:t>2015</w:t>
      </w:r>
      <w:r w:rsidRPr="007C629F">
        <w:rPr>
          <w:rFonts w:eastAsiaTheme="majorEastAsia"/>
          <w:color w:val="000000"/>
          <w:sz w:val="24"/>
        </w:rPr>
        <w:t>年上半年，国内经济增速弱企稳，内需疲软，经济基本面对资本市场的支持力度较为有限。随着无风险利率下行预期和居民大类资产配置对风险资产的偏好，市场从年初到</w:t>
      </w:r>
      <w:r w:rsidRPr="007C629F">
        <w:rPr>
          <w:rFonts w:eastAsiaTheme="majorEastAsia"/>
          <w:color w:val="000000"/>
          <w:sz w:val="24"/>
        </w:rPr>
        <w:t>6</w:t>
      </w:r>
      <w:r w:rsidRPr="007C629F">
        <w:rPr>
          <w:rFonts w:eastAsiaTheme="majorEastAsia"/>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国证新能源指数的指数基金，在上半年呈现出先涨后跌的走势。</w:t>
      </w:r>
    </w:p>
    <w:p w:rsidR="001548F9" w:rsidRPr="007C629F" w:rsidRDefault="001548F9" w:rsidP="0049442C">
      <w:pPr>
        <w:spacing w:line="288" w:lineRule="auto"/>
        <w:ind w:firstLineChars="200" w:firstLine="480"/>
        <w:rPr>
          <w:rFonts w:eastAsiaTheme="majorEastAsia"/>
          <w:kern w:val="0"/>
          <w:sz w:val="24"/>
        </w:rPr>
      </w:pPr>
    </w:p>
    <w:p w:rsidR="001548F9" w:rsidRPr="007C629F" w:rsidRDefault="001548F9" w:rsidP="0049442C">
      <w:pPr>
        <w:spacing w:line="288" w:lineRule="auto"/>
        <w:rPr>
          <w:rFonts w:eastAsiaTheme="majorEastAsia"/>
          <w:b/>
          <w:sz w:val="24"/>
        </w:rPr>
      </w:pPr>
      <w:r w:rsidRPr="007C629F">
        <w:rPr>
          <w:rFonts w:eastAsiaTheme="majorEastAsia"/>
          <w:b/>
          <w:sz w:val="24"/>
        </w:rPr>
        <w:t xml:space="preserve">4.4.2 </w:t>
      </w:r>
      <w:r w:rsidRPr="007C629F">
        <w:rPr>
          <w:rFonts w:eastAsiaTheme="majorEastAsia"/>
          <w:b/>
          <w:sz w:val="24"/>
        </w:rPr>
        <w:t>报告期内基金的业绩表现</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截至</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日，本基金份额净值</w:t>
      </w:r>
      <w:r w:rsidRPr="007C629F">
        <w:rPr>
          <w:rFonts w:eastAsiaTheme="majorEastAsia"/>
          <w:color w:val="000000"/>
          <w:sz w:val="24"/>
        </w:rPr>
        <w:t>1.075</w:t>
      </w:r>
      <w:r w:rsidRPr="007C629F">
        <w:rPr>
          <w:rFonts w:eastAsiaTheme="majorEastAsia"/>
          <w:color w:val="000000"/>
          <w:sz w:val="24"/>
        </w:rPr>
        <w:t>元，本报告期份额净值增长率为</w:t>
      </w:r>
      <w:r w:rsidRPr="007C629F">
        <w:rPr>
          <w:rFonts w:eastAsiaTheme="majorEastAsia"/>
          <w:color w:val="000000"/>
          <w:sz w:val="24"/>
        </w:rPr>
        <w:t>7.50%</w:t>
      </w:r>
      <w:r w:rsidRPr="007C629F">
        <w:rPr>
          <w:rFonts w:eastAsiaTheme="majorEastAsia"/>
          <w:color w:val="000000"/>
          <w:sz w:val="24"/>
        </w:rPr>
        <w:t>，同期业绩比较基准增长率为</w:t>
      </w:r>
      <w:r w:rsidRPr="007C629F">
        <w:rPr>
          <w:rFonts w:eastAsiaTheme="majorEastAsia"/>
          <w:color w:val="000000"/>
          <w:sz w:val="24"/>
        </w:rPr>
        <w:t>18.09%</w:t>
      </w:r>
      <w:r w:rsidRPr="007C629F">
        <w:rPr>
          <w:rFonts w:eastAsiaTheme="majorEastAsia"/>
          <w:color w:val="000000"/>
          <w:sz w:val="24"/>
        </w:rPr>
        <w:t>。本报告期内本基金的日均跟踪偏离度为</w:t>
      </w:r>
      <w:r w:rsidRPr="007C629F">
        <w:rPr>
          <w:rFonts w:eastAsiaTheme="majorEastAsia"/>
          <w:color w:val="000000"/>
          <w:sz w:val="24"/>
        </w:rPr>
        <w:t>0.26%</w:t>
      </w:r>
      <w:r w:rsidRPr="007C629F">
        <w:rPr>
          <w:rFonts w:eastAsiaTheme="majorEastAsia"/>
          <w:color w:val="000000"/>
          <w:sz w:val="24"/>
        </w:rPr>
        <w:t>，跟踪误差为</w:t>
      </w:r>
      <w:r w:rsidRPr="007C629F">
        <w:rPr>
          <w:rFonts w:eastAsiaTheme="majorEastAsia"/>
          <w:color w:val="000000"/>
          <w:sz w:val="24"/>
        </w:rPr>
        <w:t>0.45%</w:t>
      </w:r>
      <w:r w:rsidRPr="007C629F">
        <w:rPr>
          <w:rFonts w:eastAsiaTheme="majorEastAsia"/>
          <w:color w:val="000000"/>
          <w:sz w:val="24"/>
        </w:rPr>
        <w:t>。</w:t>
      </w:r>
    </w:p>
    <w:p w:rsidR="001548F9" w:rsidRPr="007C629F" w:rsidRDefault="001548F9" w:rsidP="0049442C">
      <w:pPr>
        <w:spacing w:line="288" w:lineRule="auto"/>
        <w:ind w:firstLineChars="200" w:firstLine="480"/>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28" w:name="_Toc331410083"/>
      <w:bookmarkStart w:id="29" w:name="_Toc225498259"/>
      <w:r w:rsidRPr="007C629F">
        <w:rPr>
          <w:rFonts w:ascii="Times New Roman" w:eastAsiaTheme="majorEastAsia" w:hAnsi="Times New Roman"/>
          <w:kern w:val="0"/>
          <w:szCs w:val="24"/>
        </w:rPr>
        <w:t xml:space="preserve">4.5 </w:t>
      </w:r>
      <w:r w:rsidRPr="007C629F">
        <w:rPr>
          <w:rFonts w:ascii="Times New Roman" w:eastAsiaTheme="majorEastAsia" w:hAnsi="Times New Roman"/>
          <w:kern w:val="0"/>
          <w:szCs w:val="24"/>
        </w:rPr>
        <w:t>管理人对宏观经济、证券市场及行业走势的简要展望</w:t>
      </w:r>
      <w:bookmarkEnd w:id="28"/>
      <w:bookmarkEnd w:id="29"/>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展望下半年，宽松的货币政策环境有望持续，但经过此轮调整，市场风险偏好会急剧下降。总体而言，预计产业创新的发展思路不会改变，改革进程有望进一步加快，因此对</w:t>
      </w:r>
      <w:r w:rsidRPr="007C629F">
        <w:rPr>
          <w:rFonts w:eastAsiaTheme="majorEastAsia"/>
          <w:color w:val="000000"/>
          <w:sz w:val="24"/>
        </w:rPr>
        <w:t>A</w:t>
      </w:r>
      <w:r w:rsidRPr="007C629F">
        <w:rPr>
          <w:rFonts w:eastAsiaTheme="majorEastAsia"/>
          <w:color w:val="000000"/>
          <w:sz w:val="24"/>
        </w:rPr>
        <w:t>股市场整体保持谨慎乐观的态度。</w:t>
      </w:r>
    </w:p>
    <w:p w:rsidR="001548F9" w:rsidRPr="007C629F" w:rsidRDefault="001548F9" w:rsidP="0049442C">
      <w:pPr>
        <w:autoSpaceDE w:val="0"/>
        <w:autoSpaceDN w:val="0"/>
        <w:adjustRightInd w:val="0"/>
        <w:spacing w:line="288" w:lineRule="auto"/>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30" w:name="_Toc331410085"/>
      <w:bookmarkStart w:id="31" w:name="_Toc247959457"/>
      <w:bookmarkStart w:id="32" w:name="_Toc225570083"/>
      <w:r w:rsidRPr="007C629F">
        <w:rPr>
          <w:rFonts w:ascii="Times New Roman" w:eastAsiaTheme="majorEastAsia" w:hAnsi="Times New Roman"/>
          <w:kern w:val="0"/>
          <w:szCs w:val="24"/>
        </w:rPr>
        <w:t xml:space="preserve">4.6 </w:t>
      </w:r>
      <w:r w:rsidRPr="007C629F">
        <w:rPr>
          <w:rFonts w:ascii="Times New Roman" w:eastAsiaTheme="majorEastAsia" w:hAnsi="Times New Roman"/>
          <w:kern w:val="0"/>
          <w:szCs w:val="24"/>
        </w:rPr>
        <w:t>管理人对报告期内基金估值程序等事项的说明</w:t>
      </w:r>
      <w:bookmarkEnd w:id="30"/>
      <w:bookmarkEnd w:id="31"/>
      <w:bookmarkEnd w:id="32"/>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7C629F" w:rsidRDefault="001548F9" w:rsidP="0049442C">
      <w:pPr>
        <w:autoSpaceDE w:val="0"/>
        <w:autoSpaceDN w:val="0"/>
        <w:adjustRightInd w:val="0"/>
        <w:spacing w:line="288" w:lineRule="auto"/>
        <w:ind w:firstLine="482"/>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33" w:name="_Toc331410086"/>
      <w:bookmarkStart w:id="34" w:name="_Toc247959458"/>
      <w:bookmarkStart w:id="35" w:name="_Toc225570084"/>
      <w:r w:rsidRPr="007C629F">
        <w:rPr>
          <w:rFonts w:ascii="Times New Roman" w:eastAsiaTheme="majorEastAsia" w:hAnsi="Times New Roman"/>
          <w:kern w:val="0"/>
          <w:szCs w:val="24"/>
        </w:rPr>
        <w:t xml:space="preserve">4.7 </w:t>
      </w:r>
      <w:r w:rsidRPr="007C629F">
        <w:rPr>
          <w:rFonts w:ascii="Times New Roman" w:eastAsiaTheme="majorEastAsia" w:hAnsi="Times New Roman"/>
          <w:kern w:val="0"/>
          <w:szCs w:val="24"/>
        </w:rPr>
        <w:t>管理人对报告期内基金利润分配情况的说明</w:t>
      </w:r>
      <w:bookmarkEnd w:id="33"/>
      <w:bookmarkEnd w:id="34"/>
      <w:bookmarkEnd w:id="35"/>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本基金本报告期内未进行利润分配。</w:t>
      </w:r>
    </w:p>
    <w:p w:rsidR="00E929A4" w:rsidRPr="007C629F" w:rsidRDefault="00E929A4" w:rsidP="0049442C">
      <w:pPr>
        <w:spacing w:line="288" w:lineRule="auto"/>
        <w:ind w:firstLineChars="200" w:firstLine="480"/>
        <w:rPr>
          <w:rFonts w:eastAsiaTheme="majorEastAsia"/>
          <w:color w:val="000000"/>
          <w:sz w:val="24"/>
        </w:rPr>
      </w:pPr>
    </w:p>
    <w:p w:rsidR="00E929A4" w:rsidRPr="0018175E" w:rsidRDefault="00E929A4" w:rsidP="0049442C">
      <w:pPr>
        <w:pStyle w:val="20"/>
        <w:spacing w:before="29" w:after="0" w:line="288" w:lineRule="auto"/>
        <w:rPr>
          <w:rFonts w:ascii="Times New Roman" w:eastAsiaTheme="majorEastAsia" w:hAnsi="Times New Roman"/>
          <w:kern w:val="0"/>
          <w:szCs w:val="24"/>
        </w:rPr>
      </w:pPr>
      <w:bookmarkStart w:id="36" w:name="_Toc428209234"/>
      <w:r w:rsidRPr="007C629F">
        <w:rPr>
          <w:rFonts w:ascii="Times New Roman" w:eastAsiaTheme="majorEastAsia" w:hAnsi="Times New Roman"/>
          <w:kern w:val="0"/>
          <w:szCs w:val="24"/>
        </w:rPr>
        <w:t xml:space="preserve">4.8 </w:t>
      </w:r>
      <w:r w:rsidRPr="0018175E">
        <w:rPr>
          <w:rFonts w:ascii="Times New Roman" w:eastAsiaTheme="majorEastAsia" w:hAnsi="Times New Roman" w:hint="eastAsia"/>
          <w:kern w:val="0"/>
          <w:szCs w:val="24"/>
        </w:rPr>
        <w:t>报告期内管理人对本基金持有人数或基金资产净值预警情形的说明</w:t>
      </w:r>
      <w:bookmarkEnd w:id="36"/>
    </w:p>
    <w:p w:rsidR="00E929A4" w:rsidRPr="0018175E" w:rsidRDefault="00E929A4" w:rsidP="0049442C">
      <w:pPr>
        <w:spacing w:before="29" w:line="288" w:lineRule="auto"/>
        <w:ind w:firstLineChars="200" w:firstLine="480"/>
        <w:rPr>
          <w:rFonts w:eastAsiaTheme="majorEastAsia"/>
          <w:kern w:val="0"/>
          <w:sz w:val="24"/>
        </w:rPr>
      </w:pPr>
      <w:r w:rsidRPr="0018175E">
        <w:rPr>
          <w:rFonts w:eastAsiaTheme="majorEastAsia" w:hint="eastAsia"/>
          <w:kern w:val="0"/>
          <w:sz w:val="24"/>
        </w:rPr>
        <w:t>本基金本报告期内无需预警说明。</w:t>
      </w:r>
    </w:p>
    <w:p w:rsidR="00E929A4" w:rsidRPr="007C629F" w:rsidRDefault="00E929A4" w:rsidP="0049442C">
      <w:pPr>
        <w:spacing w:line="288" w:lineRule="auto"/>
        <w:ind w:firstLineChars="200" w:firstLine="480"/>
        <w:rPr>
          <w:rFonts w:eastAsiaTheme="majorEastAsia"/>
          <w:color w:val="000000"/>
          <w:sz w:val="24"/>
        </w:rPr>
      </w:pP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37" w:name="_Toc331410088"/>
      <w:bookmarkStart w:id="38" w:name="_Toc225498263"/>
      <w:r w:rsidRPr="007C629F">
        <w:rPr>
          <w:rFonts w:eastAsiaTheme="majorEastAsia"/>
          <w:b/>
          <w:bCs/>
          <w:szCs w:val="24"/>
          <w:lang w:val="en-US"/>
        </w:rPr>
        <w:t xml:space="preserve">5  </w:t>
      </w:r>
      <w:r w:rsidRPr="007C629F">
        <w:rPr>
          <w:rFonts w:eastAsiaTheme="majorEastAsia"/>
          <w:b/>
          <w:bCs/>
          <w:szCs w:val="24"/>
          <w:lang w:val="en-US"/>
        </w:rPr>
        <w:t>托管人报告</w:t>
      </w:r>
      <w:bookmarkEnd w:id="37"/>
      <w:bookmarkEnd w:id="38"/>
    </w:p>
    <w:p w:rsidR="00845B30" w:rsidRPr="00845B30" w:rsidRDefault="00845B30" w:rsidP="00845B30"/>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39" w:name="_Toc331410089"/>
      <w:bookmarkStart w:id="40" w:name="_Toc225498264"/>
      <w:r w:rsidRPr="007C629F">
        <w:rPr>
          <w:rFonts w:ascii="Times New Roman" w:eastAsiaTheme="majorEastAsia" w:hAnsi="Times New Roman"/>
          <w:kern w:val="0"/>
          <w:szCs w:val="24"/>
        </w:rPr>
        <w:t xml:space="preserve">5.1 </w:t>
      </w:r>
      <w:r w:rsidRPr="007C629F">
        <w:rPr>
          <w:rFonts w:ascii="Times New Roman" w:eastAsiaTheme="majorEastAsia" w:hAnsi="Times New Roman"/>
          <w:kern w:val="0"/>
          <w:szCs w:val="24"/>
        </w:rPr>
        <w:t>报告期内本基金托管人遵规守信情况声明</w:t>
      </w:r>
      <w:bookmarkEnd w:id="39"/>
      <w:bookmarkEnd w:id="40"/>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7C629F" w:rsidRDefault="001548F9" w:rsidP="0049442C">
      <w:pPr>
        <w:spacing w:line="288" w:lineRule="auto"/>
        <w:ind w:firstLineChars="200" w:firstLine="480"/>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41" w:name="_Toc225498265"/>
      <w:bookmarkStart w:id="42" w:name="_Toc331410090"/>
      <w:r w:rsidRPr="007C629F">
        <w:rPr>
          <w:rFonts w:ascii="Times New Roman" w:eastAsiaTheme="majorEastAsia" w:hAnsi="Times New Roman"/>
          <w:kern w:val="0"/>
          <w:szCs w:val="24"/>
        </w:rPr>
        <w:t xml:space="preserve">5.2 </w:t>
      </w:r>
      <w:r w:rsidRPr="007C629F">
        <w:rPr>
          <w:rFonts w:ascii="Times New Roman" w:eastAsiaTheme="majorEastAsia" w:hAnsi="Times New Roman"/>
          <w:kern w:val="0"/>
          <w:szCs w:val="24"/>
        </w:rPr>
        <w:t>托管人对报告期内本基金投资运作遵规守信、净值计算、利润分配等情况的</w:t>
      </w:r>
      <w:bookmarkEnd w:id="41"/>
      <w:r w:rsidRPr="007C629F">
        <w:rPr>
          <w:rFonts w:ascii="Times New Roman" w:eastAsiaTheme="majorEastAsia" w:hAnsi="Times New Roman"/>
          <w:kern w:val="0"/>
          <w:szCs w:val="24"/>
        </w:rPr>
        <w:t>说明</w:t>
      </w:r>
      <w:bookmarkEnd w:id="42"/>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本基金本报告期内未进行利润分配。</w:t>
      </w:r>
    </w:p>
    <w:p w:rsidR="001548F9" w:rsidRPr="007C629F" w:rsidRDefault="001548F9" w:rsidP="0049442C">
      <w:pPr>
        <w:spacing w:line="288" w:lineRule="auto"/>
        <w:ind w:firstLineChars="200" w:firstLine="480"/>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43" w:name="_Toc331410091"/>
      <w:bookmarkStart w:id="44" w:name="_Toc225498266"/>
      <w:r w:rsidRPr="007C629F">
        <w:rPr>
          <w:rFonts w:ascii="Times New Roman" w:eastAsiaTheme="majorEastAsia" w:hAnsi="Times New Roman"/>
          <w:kern w:val="0"/>
          <w:szCs w:val="24"/>
        </w:rPr>
        <w:t xml:space="preserve">5.3 </w:t>
      </w:r>
      <w:r w:rsidRPr="007C629F">
        <w:rPr>
          <w:rFonts w:ascii="Times New Roman" w:eastAsiaTheme="majorEastAsia" w:hAnsi="Times New Roman"/>
          <w:kern w:val="0"/>
          <w:szCs w:val="24"/>
        </w:rPr>
        <w:t>托管人对本半年度报告中财务信息等内容的真实、准确和完整发表意见</w:t>
      </w:r>
      <w:bookmarkEnd w:id="43"/>
      <w:bookmarkEnd w:id="44"/>
    </w:p>
    <w:p w:rsidR="001548F9"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本托管人复核审查了本报告中的财务指标、净值表现、利润分配情况、财务会计报告、投资组合报告等内容，保证复核内容不存在虚假记载、误导性陈述或者重大遗漏。</w:t>
      </w:r>
    </w:p>
    <w:p w:rsidR="00F7724C" w:rsidRPr="007C629F" w:rsidRDefault="00F7724C" w:rsidP="0049442C">
      <w:pPr>
        <w:spacing w:line="288" w:lineRule="auto"/>
        <w:ind w:firstLineChars="200" w:firstLine="480"/>
        <w:rPr>
          <w:rFonts w:eastAsiaTheme="majorEastAsia"/>
          <w:color w:val="000000"/>
          <w:sz w:val="24"/>
        </w:rPr>
      </w:pP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45" w:name="_Toc331410096"/>
      <w:r w:rsidRPr="007C629F">
        <w:rPr>
          <w:rFonts w:eastAsiaTheme="majorEastAsia"/>
          <w:b/>
          <w:bCs/>
          <w:szCs w:val="24"/>
          <w:lang w:val="en-US"/>
        </w:rPr>
        <w:t>6</w:t>
      </w:r>
      <w:bookmarkEnd w:id="45"/>
      <w:r w:rsidRPr="007C629F">
        <w:rPr>
          <w:rFonts w:eastAsiaTheme="majorEastAsia"/>
          <w:b/>
          <w:bCs/>
          <w:szCs w:val="24"/>
          <w:lang w:val="en-US"/>
        </w:rPr>
        <w:tab/>
      </w:r>
      <w:r w:rsidRPr="007C629F">
        <w:rPr>
          <w:rFonts w:eastAsiaTheme="majorEastAsia"/>
          <w:b/>
          <w:bCs/>
          <w:szCs w:val="24"/>
          <w:lang w:val="en-US"/>
        </w:rPr>
        <w:t>半年度财务会计报告（未经审计）</w:t>
      </w:r>
    </w:p>
    <w:p w:rsidR="00845B30" w:rsidRPr="00845B30" w:rsidRDefault="00845B30" w:rsidP="00845B30"/>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46" w:name="_Toc331410097"/>
      <w:bookmarkStart w:id="47" w:name="_Toc225498268"/>
      <w:r w:rsidRPr="007C629F">
        <w:rPr>
          <w:rFonts w:ascii="Times New Roman" w:eastAsiaTheme="majorEastAsia" w:hAnsi="Times New Roman"/>
          <w:kern w:val="0"/>
          <w:szCs w:val="24"/>
        </w:rPr>
        <w:t xml:space="preserve">6.1 </w:t>
      </w:r>
      <w:r w:rsidRPr="007C629F">
        <w:rPr>
          <w:rFonts w:ascii="Times New Roman" w:eastAsiaTheme="majorEastAsia" w:hAnsi="Times New Roman"/>
          <w:kern w:val="0"/>
          <w:szCs w:val="24"/>
        </w:rPr>
        <w:t>资产负债表</w:t>
      </w:r>
      <w:bookmarkEnd w:id="46"/>
      <w:bookmarkEnd w:id="47"/>
    </w:p>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会计主体：交银施罗德国证新能源指数分级证券投资基金</w:t>
      </w:r>
    </w:p>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报告截止日：</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67D50" w:rsidRPr="007C629F" w:rsidTr="00994FB8">
        <w:tc>
          <w:tcPr>
            <w:tcW w:w="288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资</w:t>
            </w:r>
            <w:r w:rsidRPr="0018175E">
              <w:rPr>
                <w:rFonts w:ascii="Times New Roman" w:eastAsiaTheme="majorEastAsia" w:hAnsi="Times New Roman"/>
                <w:b/>
                <w:color w:val="000000"/>
              </w:rPr>
              <w:t xml:space="preserve"> </w:t>
            </w:r>
            <w:r w:rsidRPr="0018175E">
              <w:rPr>
                <w:rFonts w:ascii="Times New Roman" w:eastAsiaTheme="majorEastAsia" w:hAnsi="Times New Roman" w:hint="eastAsia"/>
                <w:b/>
                <w:color w:val="000000"/>
              </w:rPr>
              <w:t>产</w:t>
            </w:r>
          </w:p>
        </w:tc>
        <w:tc>
          <w:tcPr>
            <w:tcW w:w="108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附注号</w:t>
            </w:r>
          </w:p>
        </w:tc>
        <w:tc>
          <w:tcPr>
            <w:tcW w:w="504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本期末</w:t>
            </w:r>
          </w:p>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b/>
                <w:color w:val="000000"/>
                <w:kern w:val="2"/>
              </w:rPr>
              <w:t>2015</w:t>
            </w:r>
            <w:r w:rsidRPr="0018175E">
              <w:rPr>
                <w:rFonts w:ascii="Times New Roman" w:eastAsiaTheme="majorEastAsia" w:hAnsi="Times New Roman" w:hint="eastAsia"/>
                <w:b/>
                <w:color w:val="000000"/>
                <w:kern w:val="2"/>
              </w:rPr>
              <w:t>年</w:t>
            </w:r>
            <w:r w:rsidRPr="0018175E">
              <w:rPr>
                <w:rFonts w:ascii="Times New Roman" w:eastAsiaTheme="majorEastAsia" w:hAnsi="Times New Roman"/>
                <w:b/>
                <w:color w:val="000000"/>
                <w:kern w:val="2"/>
              </w:rPr>
              <w:t>6</w:t>
            </w:r>
            <w:r w:rsidRPr="0018175E">
              <w:rPr>
                <w:rFonts w:ascii="Times New Roman" w:eastAsiaTheme="majorEastAsia" w:hAnsi="Times New Roman" w:hint="eastAsia"/>
                <w:b/>
                <w:color w:val="000000"/>
                <w:kern w:val="2"/>
              </w:rPr>
              <w:t>月</w:t>
            </w:r>
            <w:r w:rsidRPr="0018175E">
              <w:rPr>
                <w:rFonts w:ascii="Times New Roman" w:eastAsiaTheme="majorEastAsia" w:hAnsi="Times New Roman"/>
                <w:b/>
                <w:color w:val="000000"/>
                <w:kern w:val="2"/>
              </w:rPr>
              <w:t>30</w:t>
            </w:r>
            <w:r w:rsidRPr="0018175E">
              <w:rPr>
                <w:rFonts w:ascii="Times New Roman" w:eastAsiaTheme="majorEastAsia" w:hAnsi="Times New Roman" w:hint="eastAsia"/>
                <w:b/>
                <w:color w:val="000000"/>
                <w:kern w:val="2"/>
              </w:rPr>
              <w:t>日</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资产：</w:t>
            </w:r>
          </w:p>
        </w:tc>
        <w:tc>
          <w:tcPr>
            <w:tcW w:w="1080" w:type="dxa"/>
            <w:vAlign w:val="center"/>
          </w:tcPr>
          <w:p w:rsidR="00567D50" w:rsidRPr="007C629F" w:rsidRDefault="00567D50" w:rsidP="0049442C">
            <w:pPr>
              <w:widowControl/>
              <w:autoSpaceDE w:val="0"/>
              <w:autoSpaceDN w:val="0"/>
              <w:spacing w:line="288" w:lineRule="auto"/>
              <w:ind w:right="-15"/>
              <w:jc w:val="center"/>
              <w:textAlignment w:val="bottom"/>
              <w:rPr>
                <w:rFonts w:eastAsiaTheme="majorEastAsia"/>
                <w:color w:val="000000"/>
                <w:sz w:val="24"/>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银行存款</w:t>
            </w:r>
          </w:p>
        </w:tc>
        <w:tc>
          <w:tcPr>
            <w:tcW w:w="1080" w:type="dxa"/>
            <w:vAlign w:val="center"/>
          </w:tcPr>
          <w:p w:rsidR="00567D50" w:rsidRPr="007C629F" w:rsidRDefault="00567D50" w:rsidP="0049442C">
            <w:pPr>
              <w:widowControl/>
              <w:autoSpaceDE w:val="0"/>
              <w:autoSpaceDN w:val="0"/>
              <w:spacing w:line="288" w:lineRule="auto"/>
              <w:ind w:right="-15"/>
              <w:jc w:val="center"/>
              <w:textAlignment w:val="bottom"/>
              <w:rPr>
                <w:rFonts w:eastAsiaTheme="majorEastAsia"/>
                <w:color w:val="000000"/>
                <w:sz w:val="24"/>
              </w:rPr>
            </w:pPr>
            <w:r w:rsidRPr="007C629F">
              <w:rPr>
                <w:rFonts w:eastAsiaTheme="majorEastAsia"/>
                <w:color w:val="000000"/>
                <w:sz w:val="24"/>
              </w:rPr>
              <w:t>6.4.7.1</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80,062,198.05</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结算备付金</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存出保证金</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1,103,424.44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交易性金融资产</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6.4.7.2</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1,735,007,734.44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其中：股票投资</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1,735,007,734.44</w:t>
            </w:r>
          </w:p>
        </w:tc>
      </w:tr>
      <w:tr w:rsidR="00567D50" w:rsidRPr="007C629F" w:rsidTr="00994FB8">
        <w:tc>
          <w:tcPr>
            <w:tcW w:w="2880" w:type="dxa"/>
            <w:vAlign w:val="center"/>
          </w:tcPr>
          <w:p w:rsidR="00567D50" w:rsidRPr="0018175E" w:rsidRDefault="00567D50" w:rsidP="0049442C">
            <w:pPr>
              <w:pStyle w:val="af6"/>
              <w:spacing w:before="29" w:beforeAutospacing="0" w:after="0" w:afterAutospacing="0" w:line="288" w:lineRule="auto"/>
              <w:ind w:firstLineChars="300" w:firstLine="720"/>
              <w:jc w:val="both"/>
              <w:rPr>
                <w:rFonts w:ascii="Times New Roman" w:eastAsiaTheme="majorEastAsia" w:hAnsi="Times New Roman"/>
                <w:color w:val="000000"/>
                <w:kern w:val="2"/>
              </w:rPr>
            </w:pPr>
            <w:r w:rsidRPr="0018175E">
              <w:rPr>
                <w:rFonts w:ascii="Times New Roman" w:eastAsiaTheme="majorEastAsia" w:hAnsi="Times New Roman" w:hint="eastAsia"/>
                <w:color w:val="000000"/>
                <w:kern w:val="2"/>
              </w:rPr>
              <w:t>基金投资</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债券投资</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资产支持证券投资</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贵金属投资</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衍生金融资产</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6.4.7.3</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买入返售金融资产</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6.4.7.4</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应收证券清算款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140,644,996.88</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应收利息</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6.4.7.5</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20,971.72</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应收股利</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应收申购款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1,767,642.64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递延所得税资产</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其他资产</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6.4.7.6</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49,398.01</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b/>
                <w:color w:val="000000"/>
                <w:sz w:val="24"/>
              </w:rPr>
            </w:pPr>
            <w:r w:rsidRPr="0018175E">
              <w:rPr>
                <w:rFonts w:eastAsiaTheme="majorEastAsia" w:hint="eastAsia"/>
                <w:b/>
                <w:color w:val="000000"/>
                <w:sz w:val="24"/>
              </w:rPr>
              <w:t>资产总计</w:t>
            </w:r>
          </w:p>
        </w:tc>
        <w:tc>
          <w:tcPr>
            <w:tcW w:w="108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1,958,656,366.18</w:t>
            </w:r>
          </w:p>
        </w:tc>
      </w:tr>
      <w:tr w:rsidR="00567D50" w:rsidRPr="007C629F" w:rsidTr="00994FB8">
        <w:tc>
          <w:tcPr>
            <w:tcW w:w="288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负债和所有者权益</w:t>
            </w:r>
          </w:p>
        </w:tc>
        <w:tc>
          <w:tcPr>
            <w:tcW w:w="108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附注号</w:t>
            </w:r>
          </w:p>
        </w:tc>
        <w:tc>
          <w:tcPr>
            <w:tcW w:w="5040" w:type="dxa"/>
            <w:vAlign w:val="center"/>
          </w:tcPr>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本期末</w:t>
            </w:r>
          </w:p>
          <w:p w:rsidR="00567D50" w:rsidRPr="0018175E" w:rsidRDefault="00567D50"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b/>
                <w:color w:val="000000"/>
                <w:kern w:val="2"/>
              </w:rPr>
              <w:t>2015</w:t>
            </w:r>
            <w:r w:rsidRPr="0018175E">
              <w:rPr>
                <w:rFonts w:ascii="Times New Roman" w:eastAsiaTheme="majorEastAsia" w:hAnsi="Times New Roman" w:hint="eastAsia"/>
                <w:b/>
                <w:color w:val="000000"/>
                <w:kern w:val="2"/>
              </w:rPr>
              <w:t>年</w:t>
            </w:r>
            <w:r w:rsidRPr="0018175E">
              <w:rPr>
                <w:rFonts w:ascii="Times New Roman" w:eastAsiaTheme="majorEastAsia" w:hAnsi="Times New Roman"/>
                <w:b/>
                <w:color w:val="000000"/>
                <w:kern w:val="2"/>
              </w:rPr>
              <w:t>6</w:t>
            </w:r>
            <w:r w:rsidRPr="0018175E">
              <w:rPr>
                <w:rFonts w:ascii="Times New Roman" w:eastAsiaTheme="majorEastAsia" w:hAnsi="Times New Roman" w:hint="eastAsia"/>
                <w:b/>
                <w:color w:val="000000"/>
                <w:kern w:val="2"/>
              </w:rPr>
              <w:t>月</w:t>
            </w:r>
            <w:r w:rsidRPr="0018175E">
              <w:rPr>
                <w:rFonts w:ascii="Times New Roman" w:eastAsiaTheme="majorEastAsia" w:hAnsi="Times New Roman"/>
                <w:b/>
                <w:color w:val="000000"/>
                <w:kern w:val="2"/>
              </w:rPr>
              <w:t>30</w:t>
            </w:r>
            <w:r w:rsidRPr="0018175E">
              <w:rPr>
                <w:rFonts w:ascii="Times New Roman" w:eastAsiaTheme="majorEastAsia" w:hAnsi="Times New Roman" w:hint="eastAsia"/>
                <w:b/>
                <w:color w:val="000000"/>
                <w:kern w:val="2"/>
              </w:rPr>
              <w:t>日</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负债：</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短期借款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交易性金融负债</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衍生金融负债</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6.4.7.3</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卖出回购金融资产款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应付证券清算款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应付赎回款</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76,482,241.65</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应付管理人报酬</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2,287,988.54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应付托管费</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503,357.49</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应付销售服务费</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应付交易费用</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6.4.7.7</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4,210,317.54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应交税费</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应付利息</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应付利润</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递延所得税负债</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其他负债</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6.4.7.8</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599,266.75</w:t>
            </w:r>
          </w:p>
        </w:tc>
      </w:tr>
      <w:tr w:rsidR="00567D50" w:rsidRPr="007C629F" w:rsidTr="00994FB8">
        <w:tc>
          <w:tcPr>
            <w:tcW w:w="2880" w:type="dxa"/>
            <w:vAlign w:val="center"/>
          </w:tcPr>
          <w:p w:rsidR="00567D50" w:rsidRPr="0018175E" w:rsidRDefault="00567D50" w:rsidP="0049442C">
            <w:pPr>
              <w:pStyle w:val="af6"/>
              <w:spacing w:before="29" w:beforeAutospacing="0" w:after="0" w:afterAutospacing="0" w:line="288" w:lineRule="auto"/>
              <w:jc w:val="both"/>
              <w:rPr>
                <w:rFonts w:ascii="Times New Roman" w:eastAsiaTheme="majorEastAsia" w:hAnsi="Times New Roman"/>
                <w:color w:val="000000"/>
              </w:rPr>
            </w:pPr>
            <w:r w:rsidRPr="0018175E">
              <w:rPr>
                <w:rFonts w:ascii="Times New Roman" w:eastAsiaTheme="majorEastAsia" w:hAnsi="Times New Roman" w:hint="eastAsia"/>
                <w:color w:val="000000"/>
              </w:rPr>
              <w:t>负债合计</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b/>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84,083,171.97</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b/>
                <w:color w:val="000000"/>
                <w:sz w:val="24"/>
              </w:rPr>
            </w:pPr>
            <w:r w:rsidRPr="0018175E">
              <w:rPr>
                <w:rFonts w:eastAsiaTheme="majorEastAsia" w:hint="eastAsia"/>
                <w:b/>
                <w:color w:val="000000"/>
                <w:sz w:val="24"/>
              </w:rPr>
              <w:t>所有者权益：</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b/>
                <w:color w:val="000000"/>
                <w:sz w:val="24"/>
              </w:rPr>
            </w:pP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实收基金</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6.4.7.9</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1,743,061,846.77</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未分配利润</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6.4.7.10</w:t>
            </w: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131,511,347.44</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所有者权益合计</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1,874,573,194.21</w:t>
            </w:r>
          </w:p>
        </w:tc>
      </w:tr>
      <w:tr w:rsidR="00567D50" w:rsidRPr="007C629F" w:rsidTr="00994FB8">
        <w:tc>
          <w:tcPr>
            <w:tcW w:w="2880" w:type="dxa"/>
            <w:vAlign w:val="center"/>
          </w:tcPr>
          <w:p w:rsidR="00567D50" w:rsidRPr="0018175E" w:rsidRDefault="00567D50" w:rsidP="0049442C">
            <w:pPr>
              <w:spacing w:before="29" w:line="288" w:lineRule="auto"/>
              <w:rPr>
                <w:rFonts w:eastAsiaTheme="majorEastAsia"/>
                <w:color w:val="000000"/>
                <w:sz w:val="24"/>
              </w:rPr>
            </w:pPr>
            <w:r w:rsidRPr="0018175E">
              <w:rPr>
                <w:rFonts w:eastAsiaTheme="majorEastAsia" w:hint="eastAsia"/>
                <w:color w:val="000000"/>
                <w:sz w:val="24"/>
              </w:rPr>
              <w:t>负债和所有者权益总计</w:t>
            </w:r>
          </w:p>
        </w:tc>
        <w:tc>
          <w:tcPr>
            <w:tcW w:w="1080" w:type="dxa"/>
            <w:vAlign w:val="center"/>
          </w:tcPr>
          <w:p w:rsidR="00567D50" w:rsidRPr="007C629F" w:rsidRDefault="00567D50" w:rsidP="0049442C">
            <w:pPr>
              <w:pStyle w:val="af6"/>
              <w:spacing w:after="0" w:afterAutospacing="0" w:line="288" w:lineRule="auto"/>
              <w:jc w:val="center"/>
              <w:rPr>
                <w:rFonts w:ascii="Times New Roman" w:eastAsiaTheme="majorEastAsia" w:hAnsi="Times New Roman"/>
                <w:color w:val="000000"/>
              </w:rPr>
            </w:pPr>
          </w:p>
        </w:tc>
        <w:tc>
          <w:tcPr>
            <w:tcW w:w="5040" w:type="dxa"/>
            <w:vAlign w:val="center"/>
          </w:tcPr>
          <w:p w:rsidR="00567D50" w:rsidRPr="0018175E" w:rsidRDefault="00567D50" w:rsidP="0049442C">
            <w:pPr>
              <w:spacing w:before="29" w:line="288" w:lineRule="auto"/>
              <w:jc w:val="right"/>
              <w:rPr>
                <w:rFonts w:eastAsiaTheme="majorEastAsia"/>
                <w:color w:val="000000"/>
                <w:sz w:val="24"/>
              </w:rPr>
            </w:pPr>
            <w:r w:rsidRPr="0018175E">
              <w:rPr>
                <w:rFonts w:eastAsiaTheme="majorEastAsia"/>
                <w:color w:val="000000"/>
                <w:sz w:val="24"/>
              </w:rPr>
              <w:t>1,958,656,366.18</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1</w:t>
      </w:r>
      <w:r w:rsidRPr="007C629F">
        <w:rPr>
          <w:rFonts w:eastAsiaTheme="majorEastAsia"/>
          <w:kern w:val="0"/>
          <w:sz w:val="24"/>
        </w:rPr>
        <w:t>、报告截止日</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日，基金份额总额</w:t>
      </w:r>
      <w:r w:rsidRPr="007C629F">
        <w:rPr>
          <w:rFonts w:eastAsiaTheme="majorEastAsia"/>
          <w:kern w:val="0"/>
          <w:sz w:val="24"/>
        </w:rPr>
        <w:t>1,743,061,846.77</w:t>
      </w:r>
      <w:r w:rsidRPr="007C629F">
        <w:rPr>
          <w:rFonts w:eastAsiaTheme="majorEastAsia"/>
          <w:kern w:val="0"/>
          <w:sz w:val="24"/>
        </w:rPr>
        <w:t>份，其中新能源基金份额净值</w:t>
      </w:r>
      <w:r w:rsidRPr="007C629F">
        <w:rPr>
          <w:rFonts w:eastAsiaTheme="majorEastAsia"/>
          <w:kern w:val="0"/>
          <w:sz w:val="24"/>
        </w:rPr>
        <w:t>1.075</w:t>
      </w:r>
      <w:r w:rsidRPr="007C629F">
        <w:rPr>
          <w:rFonts w:eastAsiaTheme="majorEastAsia"/>
          <w:kern w:val="0"/>
          <w:sz w:val="24"/>
        </w:rPr>
        <w:t>元，基金份额</w:t>
      </w:r>
      <w:r w:rsidRPr="007C629F">
        <w:rPr>
          <w:rFonts w:eastAsiaTheme="majorEastAsia"/>
          <w:kern w:val="0"/>
          <w:sz w:val="24"/>
        </w:rPr>
        <w:t>791,067,773.77</w:t>
      </w:r>
      <w:r w:rsidRPr="007C629F">
        <w:rPr>
          <w:rFonts w:eastAsiaTheme="majorEastAsia"/>
          <w:kern w:val="0"/>
          <w:sz w:val="24"/>
        </w:rPr>
        <w:t>份；新能源</w:t>
      </w:r>
      <w:r w:rsidRPr="007C629F">
        <w:rPr>
          <w:rFonts w:eastAsiaTheme="majorEastAsia"/>
          <w:kern w:val="0"/>
          <w:sz w:val="24"/>
        </w:rPr>
        <w:t>A</w:t>
      </w:r>
      <w:r w:rsidRPr="007C629F">
        <w:rPr>
          <w:rFonts w:eastAsiaTheme="majorEastAsia"/>
          <w:kern w:val="0"/>
          <w:sz w:val="24"/>
        </w:rPr>
        <w:t>份额参考净值</w:t>
      </w:r>
      <w:r w:rsidRPr="007C629F">
        <w:rPr>
          <w:rFonts w:eastAsiaTheme="majorEastAsia"/>
          <w:kern w:val="0"/>
          <w:sz w:val="24"/>
        </w:rPr>
        <w:t>1.014</w:t>
      </w:r>
      <w:r w:rsidRPr="007C629F">
        <w:rPr>
          <w:rFonts w:eastAsiaTheme="majorEastAsia"/>
          <w:kern w:val="0"/>
          <w:sz w:val="24"/>
        </w:rPr>
        <w:t>元，基金份额</w:t>
      </w:r>
      <w:r w:rsidRPr="007C629F">
        <w:rPr>
          <w:rFonts w:eastAsiaTheme="majorEastAsia"/>
          <w:kern w:val="0"/>
          <w:sz w:val="24"/>
        </w:rPr>
        <w:t>475,997,036</w:t>
      </w:r>
      <w:r w:rsidRPr="007C629F">
        <w:rPr>
          <w:rFonts w:eastAsiaTheme="majorEastAsia"/>
          <w:kern w:val="0"/>
          <w:sz w:val="24"/>
        </w:rPr>
        <w:t>份；新能源</w:t>
      </w:r>
      <w:r w:rsidRPr="007C629F">
        <w:rPr>
          <w:rFonts w:eastAsiaTheme="majorEastAsia"/>
          <w:kern w:val="0"/>
          <w:sz w:val="24"/>
        </w:rPr>
        <w:t>B</w:t>
      </w:r>
      <w:r w:rsidRPr="007C629F">
        <w:rPr>
          <w:rFonts w:eastAsiaTheme="majorEastAsia"/>
          <w:kern w:val="0"/>
          <w:sz w:val="24"/>
        </w:rPr>
        <w:t>份额参考净值</w:t>
      </w:r>
      <w:r w:rsidRPr="007C629F">
        <w:rPr>
          <w:rFonts w:eastAsiaTheme="majorEastAsia"/>
          <w:kern w:val="0"/>
          <w:sz w:val="24"/>
        </w:rPr>
        <w:t>1.136</w:t>
      </w:r>
      <w:r w:rsidRPr="007C629F">
        <w:rPr>
          <w:rFonts w:eastAsiaTheme="majorEastAsia"/>
          <w:kern w:val="0"/>
          <w:sz w:val="24"/>
        </w:rPr>
        <w:t>元，基金份额</w:t>
      </w:r>
      <w:r w:rsidRPr="007C629F">
        <w:rPr>
          <w:rFonts w:eastAsiaTheme="majorEastAsia"/>
          <w:kern w:val="0"/>
          <w:sz w:val="24"/>
        </w:rPr>
        <w:t>475,997,037</w:t>
      </w:r>
      <w:r w:rsidRPr="007C629F">
        <w:rPr>
          <w:rFonts w:eastAsiaTheme="majorEastAsia"/>
          <w:kern w:val="0"/>
          <w:sz w:val="24"/>
        </w:rPr>
        <w:t>份。</w:t>
      </w:r>
    </w:p>
    <w:p w:rsidR="001548F9" w:rsidRPr="007C629F" w:rsidRDefault="001548F9" w:rsidP="0018175E">
      <w:pPr>
        <w:tabs>
          <w:tab w:val="left" w:pos="426"/>
        </w:tabs>
        <w:spacing w:line="288" w:lineRule="auto"/>
        <w:ind w:firstLine="435"/>
        <w:jc w:val="left"/>
        <w:rPr>
          <w:rFonts w:eastAsiaTheme="majorEastAsia"/>
          <w:kern w:val="0"/>
          <w:sz w:val="24"/>
        </w:rPr>
      </w:pPr>
      <w:r w:rsidRPr="007C629F">
        <w:rPr>
          <w:rFonts w:eastAsiaTheme="majorEastAsia"/>
          <w:kern w:val="0"/>
          <w:sz w:val="24"/>
        </w:rPr>
        <w:t>2</w:t>
      </w:r>
      <w:r w:rsidRPr="007C629F">
        <w:rPr>
          <w:rFonts w:eastAsiaTheme="majorEastAsia"/>
          <w:kern w:val="0"/>
          <w:sz w:val="24"/>
        </w:rPr>
        <w:t>、本基金合同生效日为</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日，自合同生效日起至本报告期末不足半年。</w:t>
      </w:r>
    </w:p>
    <w:p w:rsidR="004D3B6F" w:rsidRPr="007C629F" w:rsidRDefault="004D3B6F" w:rsidP="0018175E">
      <w:pPr>
        <w:tabs>
          <w:tab w:val="left" w:pos="426"/>
        </w:tabs>
        <w:spacing w:line="288" w:lineRule="auto"/>
        <w:ind w:firstLine="435"/>
        <w:jc w:val="left"/>
        <w:rPr>
          <w:rFonts w:eastAsiaTheme="majorEastAsia"/>
          <w:kern w:val="0"/>
          <w:sz w:val="24"/>
        </w:rPr>
      </w:pPr>
      <w:r w:rsidRPr="007C629F">
        <w:rPr>
          <w:rFonts w:eastAsiaTheme="majorEastAsia"/>
          <w:kern w:val="0"/>
          <w:sz w:val="24"/>
        </w:rPr>
        <w:t>3</w:t>
      </w:r>
      <w:r w:rsidRPr="007C629F">
        <w:rPr>
          <w:rFonts w:eastAsiaTheme="majorEastAsia"/>
          <w:kern w:val="0"/>
          <w:sz w:val="24"/>
        </w:rPr>
        <w:t>、本摘要中资产负债表和利润表所列附注号为半年度报告正文中对应的附注号，投资者欲了解相应附注的内容，应阅读登载于基金管理人网站的半年度报告正文。</w:t>
      </w:r>
    </w:p>
    <w:p w:rsidR="001548F9" w:rsidRPr="007C629F" w:rsidRDefault="001548F9" w:rsidP="0049442C">
      <w:pPr>
        <w:spacing w:line="288" w:lineRule="auto"/>
        <w:rPr>
          <w:rFonts w:eastAsiaTheme="majorEastAsia"/>
          <w:color w:val="000000"/>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48" w:name="_Toc331410098"/>
      <w:bookmarkStart w:id="49" w:name="_Toc225498269"/>
      <w:r w:rsidRPr="007C629F">
        <w:rPr>
          <w:rFonts w:ascii="Times New Roman" w:eastAsiaTheme="majorEastAsia" w:hAnsi="Times New Roman"/>
          <w:kern w:val="0"/>
          <w:szCs w:val="24"/>
        </w:rPr>
        <w:t xml:space="preserve">6.2 </w:t>
      </w:r>
      <w:r w:rsidRPr="007C629F">
        <w:rPr>
          <w:rFonts w:ascii="Times New Roman" w:eastAsiaTheme="majorEastAsia" w:hAnsi="Times New Roman"/>
          <w:kern w:val="0"/>
          <w:szCs w:val="24"/>
        </w:rPr>
        <w:t>利润表</w:t>
      </w:r>
      <w:bookmarkEnd w:id="48"/>
      <w:bookmarkEnd w:id="49"/>
    </w:p>
    <w:p w:rsidR="001548F9" w:rsidRPr="007C629F" w:rsidRDefault="001548F9" w:rsidP="0049442C">
      <w:pPr>
        <w:spacing w:line="288" w:lineRule="auto"/>
        <w:rPr>
          <w:rFonts w:eastAsiaTheme="majorEastAsia"/>
          <w:kern w:val="0"/>
          <w:sz w:val="24"/>
        </w:rPr>
      </w:pPr>
      <w:r w:rsidRPr="007C629F">
        <w:rPr>
          <w:rFonts w:eastAsiaTheme="majorEastAsia"/>
          <w:color w:val="000000"/>
          <w:sz w:val="24"/>
        </w:rPr>
        <w:t>会计主体：</w:t>
      </w:r>
      <w:r w:rsidRPr="007C629F">
        <w:rPr>
          <w:rFonts w:eastAsiaTheme="majorEastAsia"/>
          <w:kern w:val="0"/>
          <w:sz w:val="24"/>
        </w:rPr>
        <w:t>交银施罗德国证新能源指数分级证券投资基金</w:t>
      </w:r>
    </w:p>
    <w:p w:rsidR="001548F9" w:rsidRPr="007C629F" w:rsidRDefault="001548F9" w:rsidP="0049442C">
      <w:pPr>
        <w:spacing w:line="288" w:lineRule="auto"/>
        <w:rPr>
          <w:rFonts w:eastAsiaTheme="majorEastAsia"/>
          <w:color w:val="000000"/>
          <w:kern w:val="0"/>
          <w:sz w:val="24"/>
        </w:rPr>
      </w:pPr>
      <w:r w:rsidRPr="007C629F">
        <w:rPr>
          <w:rFonts w:eastAsiaTheme="majorEastAsia"/>
          <w:color w:val="000000"/>
          <w:sz w:val="24"/>
        </w:rPr>
        <w:t>本报告期：</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日（基金合同生效日）至</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kern w:val="0"/>
          <w:sz w:val="24"/>
        </w:rPr>
        <w:t>单位：人民币元</w:t>
      </w:r>
    </w:p>
    <w:tbl>
      <w:tblPr>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C4F1E" w:rsidRPr="007C629F" w:rsidTr="008C4F1E">
        <w:tc>
          <w:tcPr>
            <w:tcW w:w="3420" w:type="dxa"/>
            <w:vAlign w:val="center"/>
          </w:tcPr>
          <w:p w:rsidR="008C4F1E" w:rsidRPr="007C629F" w:rsidRDefault="008C4F1E" w:rsidP="0049442C">
            <w:pPr>
              <w:spacing w:before="29" w:line="288" w:lineRule="auto"/>
              <w:jc w:val="center"/>
              <w:rPr>
                <w:rFonts w:eastAsiaTheme="majorEastAsia"/>
                <w:b/>
                <w:color w:val="000000"/>
                <w:sz w:val="24"/>
              </w:rPr>
            </w:pPr>
            <w:r w:rsidRPr="007C629F">
              <w:rPr>
                <w:rFonts w:eastAsiaTheme="majorEastAsia"/>
                <w:b/>
                <w:color w:val="000000"/>
                <w:sz w:val="24"/>
              </w:rPr>
              <w:t>项</w:t>
            </w:r>
            <w:r w:rsidRPr="007C629F">
              <w:rPr>
                <w:rFonts w:eastAsiaTheme="majorEastAsia"/>
                <w:b/>
                <w:color w:val="000000"/>
                <w:sz w:val="24"/>
              </w:rPr>
              <w:t xml:space="preserve"> </w:t>
            </w:r>
            <w:r w:rsidRPr="007C629F">
              <w:rPr>
                <w:rFonts w:eastAsiaTheme="majorEastAsia"/>
                <w:b/>
                <w:color w:val="000000"/>
                <w:sz w:val="24"/>
              </w:rPr>
              <w:t>目</w:t>
            </w:r>
          </w:p>
        </w:tc>
        <w:tc>
          <w:tcPr>
            <w:tcW w:w="1080" w:type="dxa"/>
            <w:vAlign w:val="center"/>
          </w:tcPr>
          <w:p w:rsidR="008C4F1E" w:rsidRPr="0018175E" w:rsidRDefault="008C4F1E"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附注号</w:t>
            </w:r>
          </w:p>
        </w:tc>
        <w:tc>
          <w:tcPr>
            <w:tcW w:w="4500" w:type="dxa"/>
            <w:vAlign w:val="center"/>
          </w:tcPr>
          <w:p w:rsidR="008C4F1E" w:rsidRPr="0018175E" w:rsidRDefault="008C4F1E"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hint="eastAsia"/>
                <w:b/>
                <w:color w:val="000000"/>
              </w:rPr>
              <w:t>本期</w:t>
            </w:r>
          </w:p>
          <w:p w:rsidR="008C4F1E" w:rsidRPr="0018175E" w:rsidRDefault="008C4F1E" w:rsidP="0049442C">
            <w:pPr>
              <w:pStyle w:val="af6"/>
              <w:spacing w:before="29" w:beforeAutospacing="0" w:after="0" w:afterAutospacing="0" w:line="288" w:lineRule="auto"/>
              <w:jc w:val="center"/>
              <w:rPr>
                <w:rFonts w:ascii="Times New Roman" w:eastAsiaTheme="majorEastAsia" w:hAnsi="Times New Roman"/>
                <w:b/>
                <w:color w:val="000000"/>
              </w:rPr>
            </w:pPr>
            <w:r w:rsidRPr="0018175E">
              <w:rPr>
                <w:rFonts w:ascii="Times New Roman" w:eastAsiaTheme="majorEastAsia" w:hAnsi="Times New Roman"/>
                <w:b/>
              </w:rPr>
              <w:t>2015</w:t>
            </w:r>
            <w:r w:rsidRPr="0018175E">
              <w:rPr>
                <w:rFonts w:ascii="Times New Roman" w:eastAsiaTheme="majorEastAsia" w:hAnsi="Times New Roman" w:hint="eastAsia"/>
                <w:b/>
              </w:rPr>
              <w:t>年</w:t>
            </w:r>
            <w:r w:rsidRPr="0018175E">
              <w:rPr>
                <w:rFonts w:ascii="Times New Roman" w:eastAsiaTheme="majorEastAsia" w:hAnsi="Times New Roman"/>
                <w:b/>
              </w:rPr>
              <w:t>3</w:t>
            </w:r>
            <w:r w:rsidRPr="0018175E">
              <w:rPr>
                <w:rFonts w:ascii="Times New Roman" w:eastAsiaTheme="majorEastAsia" w:hAnsi="Times New Roman" w:hint="eastAsia"/>
                <w:b/>
              </w:rPr>
              <w:t>月</w:t>
            </w:r>
            <w:r w:rsidRPr="0018175E">
              <w:rPr>
                <w:rFonts w:ascii="Times New Roman" w:eastAsiaTheme="majorEastAsia" w:hAnsi="Times New Roman"/>
                <w:b/>
              </w:rPr>
              <w:t>26</w:t>
            </w:r>
            <w:r w:rsidRPr="0018175E">
              <w:rPr>
                <w:rFonts w:ascii="Times New Roman" w:eastAsiaTheme="majorEastAsia" w:hAnsi="Times New Roman" w:hint="eastAsia"/>
                <w:b/>
              </w:rPr>
              <w:t>日（基金合同生效日）至</w:t>
            </w:r>
            <w:r w:rsidRPr="0018175E">
              <w:rPr>
                <w:rFonts w:ascii="Times New Roman" w:eastAsiaTheme="majorEastAsia" w:hAnsi="Times New Roman"/>
                <w:b/>
              </w:rPr>
              <w:t>2015</w:t>
            </w:r>
            <w:r w:rsidRPr="0018175E">
              <w:rPr>
                <w:rFonts w:ascii="Times New Roman" w:eastAsiaTheme="majorEastAsia" w:hAnsi="Times New Roman" w:hint="eastAsia"/>
                <w:b/>
              </w:rPr>
              <w:t>年</w:t>
            </w:r>
            <w:r w:rsidRPr="0018175E">
              <w:rPr>
                <w:rFonts w:ascii="Times New Roman" w:eastAsiaTheme="majorEastAsia" w:hAnsi="Times New Roman"/>
                <w:b/>
              </w:rPr>
              <w:t>6</w:t>
            </w:r>
            <w:r w:rsidRPr="0018175E">
              <w:rPr>
                <w:rFonts w:ascii="Times New Roman" w:eastAsiaTheme="majorEastAsia" w:hAnsi="Times New Roman" w:hint="eastAsia"/>
                <w:b/>
              </w:rPr>
              <w:t>月</w:t>
            </w:r>
            <w:r w:rsidRPr="0018175E">
              <w:rPr>
                <w:rFonts w:ascii="Times New Roman" w:eastAsiaTheme="majorEastAsia" w:hAnsi="Times New Roman"/>
                <w:b/>
              </w:rPr>
              <w:t>30</w:t>
            </w:r>
            <w:r w:rsidRPr="0018175E">
              <w:rPr>
                <w:rFonts w:ascii="Times New Roman" w:eastAsiaTheme="majorEastAsia" w:hAnsi="Times New Roman" w:hint="eastAsia"/>
                <w:b/>
              </w:rPr>
              <w:t>日</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b/>
                <w:color w:val="000000"/>
                <w:sz w:val="24"/>
              </w:rPr>
            </w:pPr>
            <w:r w:rsidRPr="0018175E">
              <w:rPr>
                <w:rFonts w:eastAsiaTheme="majorEastAsia" w:hint="eastAsia"/>
                <w:b/>
                <w:color w:val="000000"/>
                <w:sz w:val="24"/>
              </w:rPr>
              <w:t>一、收入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b/>
                <w:color w:val="000000"/>
              </w:rPr>
            </w:pPr>
          </w:p>
        </w:tc>
        <w:tc>
          <w:tcPr>
            <w:tcW w:w="4500" w:type="dxa"/>
            <w:vAlign w:val="center"/>
          </w:tcPr>
          <w:p w:rsidR="008C4F1E" w:rsidRPr="0018175E" w:rsidRDefault="008C4F1E" w:rsidP="0049442C">
            <w:pPr>
              <w:spacing w:before="29" w:line="288" w:lineRule="auto"/>
              <w:jc w:val="right"/>
              <w:rPr>
                <w:rFonts w:eastAsiaTheme="majorEastAsia"/>
                <w:b/>
                <w:color w:val="000000"/>
                <w:sz w:val="24"/>
              </w:rPr>
            </w:pPr>
            <w:r w:rsidRPr="0018175E">
              <w:rPr>
                <w:rFonts w:eastAsiaTheme="majorEastAsia"/>
                <w:b/>
                <w:color w:val="000000"/>
                <w:sz w:val="24"/>
              </w:rPr>
              <w:t>542,812,578.37</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1.</w:t>
            </w:r>
            <w:r w:rsidRPr="0018175E">
              <w:rPr>
                <w:rFonts w:eastAsiaTheme="majorEastAsia" w:hint="eastAsia"/>
                <w:color w:val="000000"/>
                <w:sz w:val="24"/>
              </w:rPr>
              <w:t>利息收入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1,173,320.70</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hint="eastAsia"/>
                <w:color w:val="000000"/>
                <w:sz w:val="24"/>
              </w:rPr>
              <w:t>其中：存款利息收入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6.4.7.11</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1,173,320.70</w:t>
            </w:r>
          </w:p>
        </w:tc>
      </w:tr>
      <w:tr w:rsidR="008C4F1E" w:rsidRPr="007C629F" w:rsidTr="008C4F1E">
        <w:tc>
          <w:tcPr>
            <w:tcW w:w="3420" w:type="dxa"/>
            <w:vAlign w:val="center"/>
          </w:tcPr>
          <w:p w:rsidR="008C4F1E" w:rsidRPr="0018175E" w:rsidRDefault="008C4F1E" w:rsidP="0049442C">
            <w:pPr>
              <w:spacing w:before="29" w:line="288" w:lineRule="auto"/>
              <w:ind w:firstLineChars="250" w:firstLine="600"/>
              <w:rPr>
                <w:rFonts w:eastAsiaTheme="majorEastAsia"/>
                <w:color w:val="000000"/>
                <w:sz w:val="24"/>
              </w:rPr>
            </w:pPr>
            <w:r w:rsidRPr="0018175E">
              <w:rPr>
                <w:rFonts w:eastAsiaTheme="majorEastAsia"/>
                <w:color w:val="000000"/>
                <w:sz w:val="24"/>
              </w:rPr>
              <w:t xml:space="preserve"> </w:t>
            </w:r>
            <w:r w:rsidRPr="0018175E">
              <w:rPr>
                <w:rFonts w:eastAsiaTheme="majorEastAsia" w:hint="eastAsia"/>
                <w:color w:val="000000"/>
                <w:sz w:val="24"/>
              </w:rPr>
              <w:t>债券利息收入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250" w:firstLine="600"/>
              <w:rPr>
                <w:rFonts w:eastAsiaTheme="majorEastAsia"/>
                <w:color w:val="000000"/>
                <w:sz w:val="24"/>
              </w:rPr>
            </w:pPr>
            <w:r w:rsidRPr="0018175E">
              <w:rPr>
                <w:rFonts w:eastAsiaTheme="majorEastAsia"/>
                <w:color w:val="000000"/>
                <w:sz w:val="24"/>
              </w:rPr>
              <w:t xml:space="preserve"> </w:t>
            </w:r>
            <w:r w:rsidRPr="0018175E">
              <w:rPr>
                <w:rFonts w:eastAsiaTheme="majorEastAsia" w:hint="eastAsia"/>
                <w:color w:val="000000"/>
                <w:sz w:val="24"/>
              </w:rPr>
              <w:t>资产支持证券利息收入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250" w:firstLine="600"/>
              <w:rPr>
                <w:rFonts w:eastAsiaTheme="majorEastAsia"/>
                <w:color w:val="000000"/>
                <w:sz w:val="24"/>
              </w:rPr>
            </w:pPr>
            <w:r w:rsidRPr="0018175E">
              <w:rPr>
                <w:rFonts w:eastAsiaTheme="majorEastAsia"/>
                <w:color w:val="000000"/>
                <w:sz w:val="24"/>
              </w:rPr>
              <w:t xml:space="preserve"> </w:t>
            </w:r>
            <w:r w:rsidRPr="0018175E">
              <w:rPr>
                <w:rFonts w:eastAsiaTheme="majorEastAsia" w:hint="eastAsia"/>
                <w:color w:val="000000"/>
                <w:sz w:val="24"/>
              </w:rPr>
              <w:t>买入返售金融资产收入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250" w:firstLine="600"/>
              <w:rPr>
                <w:rFonts w:eastAsiaTheme="majorEastAsia"/>
                <w:color w:val="000000"/>
                <w:sz w:val="24"/>
              </w:rPr>
            </w:pPr>
            <w:r w:rsidRPr="0018175E">
              <w:rPr>
                <w:rFonts w:eastAsiaTheme="majorEastAsia"/>
                <w:color w:val="000000"/>
                <w:sz w:val="24"/>
              </w:rPr>
              <w:t xml:space="preserve"> </w:t>
            </w:r>
            <w:r w:rsidRPr="0018175E">
              <w:rPr>
                <w:rFonts w:eastAsiaTheme="majorEastAsia" w:hint="eastAsia"/>
                <w:color w:val="000000"/>
                <w:sz w:val="24"/>
              </w:rPr>
              <w:t>其他利息收入</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2.</w:t>
            </w:r>
            <w:r w:rsidRPr="0018175E">
              <w:rPr>
                <w:rFonts w:eastAsiaTheme="majorEastAsia" w:hint="eastAsia"/>
                <w:color w:val="000000"/>
                <w:sz w:val="24"/>
              </w:rPr>
              <w:t>投资收益（损失以</w:t>
            </w:r>
            <w:r w:rsidRPr="0018175E">
              <w:rPr>
                <w:rFonts w:eastAsiaTheme="majorEastAsia"/>
                <w:color w:val="000000"/>
                <w:sz w:val="24"/>
              </w:rPr>
              <w:t>“-”</w:t>
            </w:r>
            <w:r w:rsidRPr="0018175E">
              <w:rPr>
                <w:rFonts w:eastAsiaTheme="majorEastAsia" w:hint="eastAsia"/>
                <w:color w:val="000000"/>
                <w:sz w:val="24"/>
              </w:rPr>
              <w:t>填列）</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400,825,960.65</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hint="eastAsia"/>
                <w:color w:val="000000"/>
                <w:sz w:val="24"/>
              </w:rPr>
              <w:t>其中：股票投资收益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6.4.7.12</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393,466,238.02</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基金投资收益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债券投资收益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6.4.7.13</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资产支持证券投资收益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6.4.7.14</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sz w:val="24"/>
              </w:rPr>
              <w:t>贵金属投资收益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衍生工具收益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6.4.7.15</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ind w:firstLineChars="300" w:firstLine="720"/>
              <w:rPr>
                <w:rFonts w:eastAsiaTheme="majorEastAsia"/>
                <w:color w:val="000000"/>
                <w:sz w:val="24"/>
              </w:rPr>
            </w:pPr>
            <w:r w:rsidRPr="0018175E">
              <w:rPr>
                <w:rFonts w:eastAsiaTheme="majorEastAsia" w:hint="eastAsia"/>
                <w:color w:val="000000"/>
                <w:sz w:val="24"/>
              </w:rPr>
              <w:t>股利收益</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6.4.7.16</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7,359,722.63</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3.</w:t>
            </w:r>
            <w:r w:rsidRPr="0018175E">
              <w:rPr>
                <w:rFonts w:eastAsiaTheme="majorEastAsia" w:hint="eastAsia"/>
                <w:color w:val="000000"/>
                <w:sz w:val="24"/>
              </w:rPr>
              <w:t>公允价值变动收益（损失以</w:t>
            </w:r>
            <w:r w:rsidRPr="0018175E">
              <w:rPr>
                <w:rFonts w:eastAsiaTheme="majorEastAsia"/>
                <w:color w:val="000000"/>
                <w:sz w:val="24"/>
              </w:rPr>
              <w:t>“-”</w:t>
            </w:r>
            <w:r w:rsidRPr="0018175E">
              <w:rPr>
                <w:rFonts w:eastAsiaTheme="majorEastAsia" w:hint="eastAsia"/>
                <w:color w:val="000000"/>
                <w:sz w:val="24"/>
              </w:rPr>
              <w:t>号填列）</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6.4.7.17</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137,111,764.78</w:t>
            </w:r>
          </w:p>
        </w:tc>
      </w:tr>
      <w:tr w:rsidR="008C4F1E" w:rsidRPr="007C629F" w:rsidTr="008C4F1E">
        <w:tc>
          <w:tcPr>
            <w:tcW w:w="3420" w:type="dxa"/>
            <w:vAlign w:val="center"/>
          </w:tcPr>
          <w:p w:rsidR="008C4F1E" w:rsidRPr="0018175E" w:rsidRDefault="008C4F1E" w:rsidP="0049442C">
            <w:pPr>
              <w:pStyle w:val="af6"/>
              <w:spacing w:before="29" w:beforeAutospacing="0" w:after="0" w:afterAutospacing="0" w:line="288" w:lineRule="auto"/>
              <w:rPr>
                <w:rFonts w:ascii="Times New Roman" w:eastAsiaTheme="majorEastAsia" w:hAnsi="Times New Roman"/>
                <w:color w:val="000000"/>
              </w:rPr>
            </w:pPr>
            <w:r w:rsidRPr="0018175E">
              <w:rPr>
                <w:rFonts w:ascii="Times New Roman" w:eastAsiaTheme="majorEastAsia" w:hAnsi="Times New Roman"/>
                <w:color w:val="000000"/>
              </w:rPr>
              <w:t>4.</w:t>
            </w:r>
            <w:r w:rsidRPr="0018175E">
              <w:rPr>
                <w:rFonts w:ascii="Times New Roman" w:eastAsiaTheme="majorEastAsia" w:hAnsi="Times New Roman" w:hint="eastAsia"/>
                <w:color w:val="000000"/>
              </w:rPr>
              <w:t>汇兑收益</w:t>
            </w:r>
            <w:r w:rsidRPr="0018175E">
              <w:rPr>
                <w:rFonts w:ascii="Times New Roman" w:eastAsiaTheme="majorEastAsia" w:hAnsi="Times New Roman"/>
                <w:color w:val="000000"/>
              </w:rPr>
              <w:t>（损失以</w:t>
            </w:r>
            <w:r w:rsidRPr="0018175E">
              <w:rPr>
                <w:rFonts w:ascii="Times New Roman" w:eastAsiaTheme="majorEastAsia" w:hAnsi="Times New Roman"/>
                <w:color w:val="000000"/>
              </w:rPr>
              <w:t>“-”</w:t>
            </w:r>
            <w:r w:rsidRPr="0018175E">
              <w:rPr>
                <w:rFonts w:ascii="Times New Roman" w:eastAsiaTheme="majorEastAsia" w:hAnsi="Times New Roman"/>
                <w:color w:val="000000"/>
              </w:rPr>
              <w:t>号填列）</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5.</w:t>
            </w:r>
            <w:r w:rsidRPr="0018175E">
              <w:rPr>
                <w:rFonts w:eastAsiaTheme="majorEastAsia" w:hint="eastAsia"/>
                <w:color w:val="000000"/>
                <w:sz w:val="24"/>
              </w:rPr>
              <w:t>其他收入（损失以</w:t>
            </w:r>
            <w:r w:rsidRPr="0018175E">
              <w:rPr>
                <w:rFonts w:eastAsiaTheme="majorEastAsia"/>
                <w:color w:val="000000"/>
                <w:sz w:val="24"/>
              </w:rPr>
              <w:t>“-”</w:t>
            </w:r>
            <w:r w:rsidRPr="0018175E">
              <w:rPr>
                <w:rFonts w:eastAsiaTheme="majorEastAsia" w:hint="eastAsia"/>
                <w:color w:val="000000"/>
                <w:sz w:val="24"/>
              </w:rPr>
              <w:t>号填列）</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6.4.7.18</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3,701,532.24</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b/>
                <w:color w:val="000000"/>
                <w:sz w:val="24"/>
              </w:rPr>
            </w:pPr>
            <w:r w:rsidRPr="0018175E">
              <w:rPr>
                <w:rFonts w:eastAsiaTheme="majorEastAsia" w:hint="eastAsia"/>
                <w:b/>
                <w:color w:val="000000"/>
                <w:sz w:val="24"/>
              </w:rPr>
              <w:t>减：二、费用</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b/>
                <w:color w:val="000000"/>
              </w:rPr>
            </w:pPr>
          </w:p>
        </w:tc>
        <w:tc>
          <w:tcPr>
            <w:tcW w:w="4500" w:type="dxa"/>
            <w:vAlign w:val="center"/>
          </w:tcPr>
          <w:p w:rsidR="008C4F1E" w:rsidRPr="0018175E" w:rsidRDefault="008C4F1E" w:rsidP="0049442C">
            <w:pPr>
              <w:spacing w:before="29" w:line="288" w:lineRule="auto"/>
              <w:jc w:val="right"/>
              <w:rPr>
                <w:rFonts w:eastAsiaTheme="majorEastAsia"/>
                <w:b/>
                <w:color w:val="000000"/>
                <w:sz w:val="24"/>
              </w:rPr>
            </w:pPr>
            <w:r w:rsidRPr="0018175E">
              <w:rPr>
                <w:rFonts w:eastAsiaTheme="majorEastAsia"/>
                <w:b/>
                <w:color w:val="000000"/>
                <w:sz w:val="24"/>
              </w:rPr>
              <w:t>18,983,127.51</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1</w:t>
            </w:r>
            <w:r w:rsidRPr="0018175E">
              <w:rPr>
                <w:rFonts w:eastAsiaTheme="majorEastAsia" w:hint="eastAsia"/>
                <w:color w:val="000000"/>
                <w:sz w:val="24"/>
              </w:rPr>
              <w:t>．管理人报酬</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8,647,074.61</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2</w:t>
            </w:r>
            <w:r w:rsidRPr="0018175E">
              <w:rPr>
                <w:rFonts w:eastAsiaTheme="majorEastAsia" w:hint="eastAsia"/>
                <w:color w:val="000000"/>
                <w:sz w:val="24"/>
              </w:rPr>
              <w:t>．托管费</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1,902,356.42</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3</w:t>
            </w:r>
            <w:r w:rsidRPr="0018175E">
              <w:rPr>
                <w:rFonts w:eastAsiaTheme="majorEastAsia" w:hint="eastAsia"/>
                <w:color w:val="000000"/>
                <w:sz w:val="24"/>
              </w:rPr>
              <w:t>．销售服务费</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4</w:t>
            </w:r>
            <w:r w:rsidRPr="0018175E">
              <w:rPr>
                <w:rFonts w:eastAsiaTheme="majorEastAsia" w:hint="eastAsia"/>
                <w:color w:val="000000"/>
                <w:sz w:val="24"/>
              </w:rPr>
              <w:t>．交易费用</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6.4.7.19</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8,086,952.83</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5</w:t>
            </w:r>
            <w:r w:rsidRPr="0018175E">
              <w:rPr>
                <w:rFonts w:eastAsiaTheme="majorEastAsia" w:hint="eastAsia"/>
                <w:color w:val="000000"/>
                <w:sz w:val="24"/>
              </w:rPr>
              <w:t>．利息支出</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hint="eastAsia"/>
                <w:color w:val="000000"/>
                <w:sz w:val="24"/>
              </w:rPr>
              <w:t>其中：卖出回购金融资产支出</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color w:val="000000"/>
                <w:sz w:val="24"/>
              </w:rPr>
            </w:pPr>
            <w:r w:rsidRPr="0018175E">
              <w:rPr>
                <w:rFonts w:eastAsiaTheme="majorEastAsia"/>
                <w:color w:val="000000"/>
                <w:sz w:val="24"/>
              </w:rPr>
              <w:t>6</w:t>
            </w:r>
            <w:r w:rsidRPr="0018175E">
              <w:rPr>
                <w:rFonts w:eastAsiaTheme="majorEastAsia" w:hint="eastAsia"/>
                <w:color w:val="000000"/>
                <w:sz w:val="24"/>
              </w:rPr>
              <w:t>．其他费用</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color w:val="000000"/>
              </w:rPr>
            </w:pPr>
            <w:r w:rsidRPr="007C629F">
              <w:rPr>
                <w:rFonts w:ascii="Times New Roman" w:eastAsiaTheme="majorEastAsia" w:hAnsi="Times New Roman"/>
                <w:color w:val="000000"/>
              </w:rPr>
              <w:t>6.4.7.20</w:t>
            </w: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346,743.65</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b/>
                <w:color w:val="000000"/>
                <w:sz w:val="24"/>
              </w:rPr>
            </w:pPr>
            <w:r w:rsidRPr="0018175E">
              <w:rPr>
                <w:rFonts w:eastAsiaTheme="majorEastAsia" w:hint="eastAsia"/>
                <w:b/>
                <w:color w:val="000000"/>
                <w:sz w:val="24"/>
              </w:rPr>
              <w:t>三、利润总额（亏损总额以</w:t>
            </w:r>
            <w:r w:rsidRPr="0018175E">
              <w:rPr>
                <w:rFonts w:eastAsiaTheme="majorEastAsia"/>
                <w:b/>
                <w:color w:val="000000"/>
                <w:sz w:val="24"/>
              </w:rPr>
              <w:t>“-”</w:t>
            </w:r>
            <w:r w:rsidRPr="0018175E">
              <w:rPr>
                <w:rFonts w:eastAsiaTheme="majorEastAsia" w:hint="eastAsia"/>
                <w:b/>
                <w:color w:val="000000"/>
                <w:sz w:val="24"/>
              </w:rPr>
              <w:t>号填列）</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b/>
                <w:color w:val="000000"/>
              </w:rPr>
            </w:pPr>
          </w:p>
        </w:tc>
        <w:tc>
          <w:tcPr>
            <w:tcW w:w="4500" w:type="dxa"/>
            <w:vAlign w:val="center"/>
          </w:tcPr>
          <w:p w:rsidR="008C4F1E" w:rsidRPr="0018175E" w:rsidRDefault="008C4F1E" w:rsidP="0049442C">
            <w:pPr>
              <w:spacing w:before="29" w:line="288" w:lineRule="auto"/>
              <w:jc w:val="right"/>
              <w:rPr>
                <w:rFonts w:eastAsiaTheme="majorEastAsia"/>
                <w:b/>
                <w:color w:val="000000"/>
                <w:sz w:val="24"/>
              </w:rPr>
            </w:pPr>
            <w:r w:rsidRPr="0018175E">
              <w:rPr>
                <w:rFonts w:eastAsiaTheme="majorEastAsia"/>
                <w:b/>
                <w:color w:val="000000"/>
                <w:sz w:val="24"/>
              </w:rPr>
              <w:t>523,829,450.86</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b/>
                <w:color w:val="000000"/>
                <w:sz w:val="24"/>
              </w:rPr>
            </w:pPr>
            <w:r w:rsidRPr="0018175E">
              <w:rPr>
                <w:rFonts w:eastAsiaTheme="majorEastAsia" w:hint="eastAsia"/>
                <w:sz w:val="24"/>
              </w:rPr>
              <w:t>减：所得税费用</w:t>
            </w:r>
          </w:p>
        </w:tc>
        <w:tc>
          <w:tcPr>
            <w:tcW w:w="1080" w:type="dxa"/>
            <w:vAlign w:val="center"/>
          </w:tcPr>
          <w:p w:rsidR="008C4F1E" w:rsidRPr="007C629F" w:rsidRDefault="008C4F1E" w:rsidP="0049442C">
            <w:pPr>
              <w:pStyle w:val="af6"/>
              <w:spacing w:after="0" w:afterAutospacing="0" w:line="288" w:lineRule="auto"/>
              <w:jc w:val="center"/>
              <w:rPr>
                <w:rFonts w:ascii="Times New Roman" w:eastAsiaTheme="majorEastAsia" w:hAnsi="Times New Roman"/>
                <w:b/>
                <w:color w:val="000000"/>
              </w:rPr>
            </w:pPr>
          </w:p>
        </w:tc>
        <w:tc>
          <w:tcPr>
            <w:tcW w:w="4500" w:type="dxa"/>
            <w:vAlign w:val="center"/>
          </w:tcPr>
          <w:p w:rsidR="008C4F1E" w:rsidRPr="0018175E" w:rsidRDefault="008C4F1E" w:rsidP="0049442C">
            <w:pPr>
              <w:spacing w:before="29" w:line="288" w:lineRule="auto"/>
              <w:jc w:val="right"/>
              <w:rPr>
                <w:rFonts w:eastAsiaTheme="majorEastAsia"/>
                <w:color w:val="000000"/>
                <w:sz w:val="24"/>
              </w:rPr>
            </w:pPr>
            <w:r w:rsidRPr="0018175E">
              <w:rPr>
                <w:rFonts w:eastAsiaTheme="majorEastAsia"/>
                <w:color w:val="000000"/>
                <w:sz w:val="24"/>
              </w:rPr>
              <w:t>-</w:t>
            </w:r>
          </w:p>
        </w:tc>
      </w:tr>
      <w:tr w:rsidR="008C4F1E" w:rsidRPr="007C629F" w:rsidTr="008C4F1E">
        <w:tc>
          <w:tcPr>
            <w:tcW w:w="3420" w:type="dxa"/>
            <w:vAlign w:val="center"/>
          </w:tcPr>
          <w:p w:rsidR="008C4F1E" w:rsidRPr="0018175E" w:rsidRDefault="008C4F1E" w:rsidP="0049442C">
            <w:pPr>
              <w:spacing w:before="29" w:line="288" w:lineRule="auto"/>
              <w:rPr>
                <w:rFonts w:eastAsiaTheme="majorEastAsia"/>
                <w:b/>
                <w:color w:val="000000"/>
                <w:sz w:val="24"/>
              </w:rPr>
            </w:pPr>
            <w:r w:rsidRPr="0018175E">
              <w:rPr>
                <w:rFonts w:eastAsiaTheme="majorEastAsia" w:hint="eastAsia"/>
                <w:b/>
                <w:color w:val="000000"/>
                <w:sz w:val="24"/>
              </w:rPr>
              <w:t>四、净利润（净亏损以</w:t>
            </w:r>
            <w:r w:rsidRPr="0018175E">
              <w:rPr>
                <w:rFonts w:eastAsiaTheme="majorEastAsia"/>
                <w:b/>
                <w:color w:val="000000"/>
                <w:sz w:val="24"/>
              </w:rPr>
              <w:t>“-”</w:t>
            </w:r>
            <w:r w:rsidRPr="0018175E">
              <w:rPr>
                <w:rFonts w:eastAsiaTheme="majorEastAsia" w:hint="eastAsia"/>
                <w:b/>
                <w:color w:val="000000"/>
                <w:sz w:val="24"/>
              </w:rPr>
              <w:t>号填列）</w:t>
            </w:r>
          </w:p>
        </w:tc>
        <w:tc>
          <w:tcPr>
            <w:tcW w:w="1080" w:type="dxa"/>
            <w:vAlign w:val="center"/>
          </w:tcPr>
          <w:p w:rsidR="008C4F1E" w:rsidRPr="0018175E" w:rsidRDefault="008C4F1E" w:rsidP="0049442C">
            <w:pPr>
              <w:pStyle w:val="af6"/>
              <w:spacing w:before="29" w:beforeAutospacing="0" w:after="0" w:afterAutospacing="0" w:line="288" w:lineRule="auto"/>
              <w:jc w:val="center"/>
              <w:rPr>
                <w:rFonts w:ascii="Times New Roman" w:eastAsiaTheme="majorEastAsia" w:hAnsi="Times New Roman"/>
                <w:b/>
                <w:color w:val="000000"/>
              </w:rPr>
            </w:pPr>
          </w:p>
        </w:tc>
        <w:tc>
          <w:tcPr>
            <w:tcW w:w="4500" w:type="dxa"/>
            <w:vAlign w:val="center"/>
          </w:tcPr>
          <w:p w:rsidR="008C4F1E" w:rsidRPr="0018175E" w:rsidRDefault="008C4F1E" w:rsidP="0049442C">
            <w:pPr>
              <w:spacing w:before="29" w:line="288" w:lineRule="auto"/>
              <w:jc w:val="right"/>
              <w:rPr>
                <w:rFonts w:eastAsiaTheme="majorEastAsia"/>
                <w:b/>
                <w:color w:val="000000"/>
                <w:sz w:val="24"/>
              </w:rPr>
            </w:pPr>
            <w:r w:rsidRPr="0018175E">
              <w:rPr>
                <w:rFonts w:eastAsiaTheme="majorEastAsia"/>
                <w:b/>
                <w:color w:val="000000"/>
                <w:sz w:val="24"/>
              </w:rPr>
              <w:t>523,829,450.86</w:t>
            </w:r>
          </w:p>
        </w:tc>
      </w:tr>
    </w:tbl>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50" w:name="_Toc331410099"/>
      <w:bookmarkStart w:id="51" w:name="_Toc225498270"/>
      <w:r w:rsidRPr="007C629F">
        <w:rPr>
          <w:rFonts w:ascii="Times New Roman" w:eastAsiaTheme="majorEastAsia" w:hAnsi="Times New Roman"/>
          <w:kern w:val="0"/>
          <w:szCs w:val="24"/>
        </w:rPr>
        <w:t xml:space="preserve">6.3 </w:t>
      </w:r>
      <w:r w:rsidRPr="007C629F">
        <w:rPr>
          <w:rFonts w:ascii="Times New Roman" w:eastAsiaTheme="majorEastAsia" w:hAnsi="Times New Roman"/>
          <w:kern w:val="0"/>
          <w:szCs w:val="24"/>
        </w:rPr>
        <w:t>所有者权益（基金净值）变动表</w:t>
      </w:r>
      <w:bookmarkEnd w:id="50"/>
      <w:bookmarkEnd w:id="51"/>
    </w:p>
    <w:p w:rsidR="001548F9" w:rsidRPr="007C629F" w:rsidRDefault="001548F9" w:rsidP="0049442C">
      <w:pPr>
        <w:spacing w:line="288" w:lineRule="auto"/>
        <w:rPr>
          <w:rFonts w:eastAsiaTheme="majorEastAsia"/>
          <w:kern w:val="0"/>
          <w:sz w:val="24"/>
        </w:rPr>
      </w:pPr>
      <w:r w:rsidRPr="007C629F">
        <w:rPr>
          <w:rFonts w:eastAsiaTheme="majorEastAsia"/>
          <w:color w:val="000000"/>
          <w:sz w:val="24"/>
        </w:rPr>
        <w:t>会计主体：</w:t>
      </w:r>
      <w:r w:rsidRPr="007C629F">
        <w:rPr>
          <w:rFonts w:eastAsiaTheme="majorEastAsia"/>
          <w:kern w:val="0"/>
          <w:sz w:val="24"/>
        </w:rPr>
        <w:t>交银施罗德国证新能源指数分级证券投资基金</w:t>
      </w:r>
    </w:p>
    <w:p w:rsidR="001548F9" w:rsidRPr="007C629F" w:rsidRDefault="001548F9" w:rsidP="0049442C">
      <w:pPr>
        <w:spacing w:line="288" w:lineRule="auto"/>
        <w:rPr>
          <w:rFonts w:eastAsiaTheme="majorEastAsia"/>
          <w:kern w:val="0"/>
          <w:sz w:val="24"/>
        </w:rPr>
      </w:pPr>
      <w:r w:rsidRPr="007C629F">
        <w:rPr>
          <w:rFonts w:eastAsiaTheme="majorEastAsia"/>
          <w:color w:val="000000"/>
          <w:sz w:val="24"/>
        </w:rPr>
        <w:t>本报告期：</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3</w:t>
      </w:r>
      <w:r w:rsidRPr="007C629F">
        <w:rPr>
          <w:rFonts w:eastAsiaTheme="majorEastAsia"/>
          <w:kern w:val="0"/>
          <w:sz w:val="24"/>
        </w:rPr>
        <w:t>月</w:t>
      </w:r>
      <w:r w:rsidRPr="007C629F">
        <w:rPr>
          <w:rFonts w:eastAsiaTheme="majorEastAsia"/>
          <w:kern w:val="0"/>
          <w:sz w:val="24"/>
        </w:rPr>
        <w:t>26</w:t>
      </w:r>
      <w:r w:rsidRPr="007C629F">
        <w:rPr>
          <w:rFonts w:eastAsiaTheme="majorEastAsia"/>
          <w:kern w:val="0"/>
          <w:sz w:val="24"/>
        </w:rPr>
        <w:t>日（基金合同生效日）至</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7C629F" w:rsidTr="001A4BE3">
        <w:tc>
          <w:tcPr>
            <w:tcW w:w="2552" w:type="dxa"/>
            <w:vMerge w:val="restart"/>
            <w:vAlign w:val="center"/>
          </w:tcPr>
          <w:p w:rsidR="001548F9" w:rsidRPr="007C629F" w:rsidRDefault="001548F9" w:rsidP="0049442C">
            <w:pPr>
              <w:spacing w:line="288" w:lineRule="auto"/>
              <w:jc w:val="center"/>
              <w:rPr>
                <w:rFonts w:eastAsiaTheme="majorEastAsia"/>
                <w:b/>
                <w:color w:val="000000"/>
                <w:sz w:val="24"/>
              </w:rPr>
            </w:pPr>
            <w:r w:rsidRPr="007C629F">
              <w:rPr>
                <w:rFonts w:eastAsiaTheme="majorEastAsia"/>
                <w:b/>
                <w:color w:val="000000"/>
                <w:sz w:val="24"/>
              </w:rPr>
              <w:t>项目</w:t>
            </w:r>
          </w:p>
        </w:tc>
        <w:tc>
          <w:tcPr>
            <w:tcW w:w="6448" w:type="dxa"/>
            <w:gridSpan w:val="3"/>
            <w:vAlign w:val="center"/>
          </w:tcPr>
          <w:p w:rsidR="001548F9" w:rsidRPr="007C629F" w:rsidRDefault="001548F9" w:rsidP="0049442C">
            <w:pPr>
              <w:spacing w:line="288" w:lineRule="auto"/>
              <w:jc w:val="center"/>
              <w:rPr>
                <w:rFonts w:eastAsiaTheme="majorEastAsia"/>
                <w:b/>
                <w:color w:val="000000"/>
                <w:sz w:val="24"/>
              </w:rPr>
            </w:pPr>
            <w:r w:rsidRPr="007C629F">
              <w:rPr>
                <w:rFonts w:eastAsiaTheme="majorEastAsia"/>
                <w:b/>
                <w:color w:val="000000"/>
                <w:sz w:val="24"/>
              </w:rPr>
              <w:t>本期</w:t>
            </w:r>
          </w:p>
          <w:p w:rsidR="001548F9" w:rsidRPr="007C629F" w:rsidRDefault="001548F9" w:rsidP="0049442C">
            <w:pPr>
              <w:pStyle w:val="af6"/>
              <w:spacing w:before="0" w:beforeAutospacing="0" w:after="0" w:afterAutospacing="0" w:line="288" w:lineRule="auto"/>
              <w:jc w:val="center"/>
              <w:rPr>
                <w:rFonts w:ascii="Times New Roman" w:eastAsiaTheme="majorEastAsia" w:hAnsi="Times New Roman"/>
                <w:b/>
                <w:color w:val="000000"/>
              </w:rPr>
            </w:pPr>
            <w:r w:rsidRPr="007C629F">
              <w:rPr>
                <w:rFonts w:ascii="Times New Roman" w:eastAsiaTheme="majorEastAsia" w:hAnsi="Times New Roman"/>
                <w:b/>
              </w:rPr>
              <w:t>2015</w:t>
            </w:r>
            <w:r w:rsidRPr="007C629F">
              <w:rPr>
                <w:rFonts w:ascii="Times New Roman" w:eastAsiaTheme="majorEastAsia" w:hAnsi="Times New Roman"/>
                <w:b/>
              </w:rPr>
              <w:t>年</w:t>
            </w:r>
            <w:r w:rsidRPr="007C629F">
              <w:rPr>
                <w:rFonts w:ascii="Times New Roman" w:eastAsiaTheme="majorEastAsia" w:hAnsi="Times New Roman"/>
                <w:b/>
              </w:rPr>
              <w:t>3</w:t>
            </w:r>
            <w:r w:rsidRPr="007C629F">
              <w:rPr>
                <w:rFonts w:ascii="Times New Roman" w:eastAsiaTheme="majorEastAsia" w:hAnsi="Times New Roman"/>
                <w:b/>
              </w:rPr>
              <w:t>月</w:t>
            </w:r>
            <w:r w:rsidRPr="007C629F">
              <w:rPr>
                <w:rFonts w:ascii="Times New Roman" w:eastAsiaTheme="majorEastAsia" w:hAnsi="Times New Roman"/>
                <w:b/>
              </w:rPr>
              <w:t>26</w:t>
            </w:r>
            <w:r w:rsidRPr="007C629F">
              <w:rPr>
                <w:rFonts w:ascii="Times New Roman" w:eastAsiaTheme="majorEastAsia" w:hAnsi="Times New Roman"/>
                <w:b/>
              </w:rPr>
              <w:t>日（基金合同生效日）至</w:t>
            </w:r>
            <w:r w:rsidRPr="007C629F">
              <w:rPr>
                <w:rFonts w:ascii="Times New Roman" w:eastAsiaTheme="majorEastAsia" w:hAnsi="Times New Roman"/>
                <w:b/>
              </w:rPr>
              <w:t>2015</w:t>
            </w:r>
            <w:r w:rsidRPr="007C629F">
              <w:rPr>
                <w:rFonts w:ascii="Times New Roman" w:eastAsiaTheme="majorEastAsia" w:hAnsi="Times New Roman"/>
                <w:b/>
              </w:rPr>
              <w:t>年</w:t>
            </w:r>
            <w:r w:rsidRPr="007C629F">
              <w:rPr>
                <w:rFonts w:ascii="Times New Roman" w:eastAsiaTheme="majorEastAsia" w:hAnsi="Times New Roman"/>
                <w:b/>
              </w:rPr>
              <w:t>6</w:t>
            </w:r>
            <w:r w:rsidRPr="007C629F">
              <w:rPr>
                <w:rFonts w:ascii="Times New Roman" w:eastAsiaTheme="majorEastAsia" w:hAnsi="Times New Roman"/>
                <w:b/>
              </w:rPr>
              <w:t>月</w:t>
            </w:r>
            <w:r w:rsidRPr="007C629F">
              <w:rPr>
                <w:rFonts w:ascii="Times New Roman" w:eastAsiaTheme="majorEastAsia" w:hAnsi="Times New Roman"/>
                <w:b/>
              </w:rPr>
              <w:t>30</w:t>
            </w:r>
            <w:r w:rsidRPr="007C629F">
              <w:rPr>
                <w:rFonts w:ascii="Times New Roman" w:eastAsiaTheme="majorEastAsia" w:hAnsi="Times New Roman"/>
                <w:b/>
              </w:rPr>
              <w:t>日</w:t>
            </w:r>
          </w:p>
        </w:tc>
      </w:tr>
      <w:tr w:rsidR="001548F9" w:rsidRPr="007C629F" w:rsidTr="001A4BE3">
        <w:tc>
          <w:tcPr>
            <w:tcW w:w="2552" w:type="dxa"/>
            <w:vMerge/>
            <w:vAlign w:val="center"/>
          </w:tcPr>
          <w:p w:rsidR="001548F9" w:rsidRPr="007C629F" w:rsidRDefault="001548F9" w:rsidP="0049442C">
            <w:pPr>
              <w:widowControl/>
              <w:spacing w:line="288" w:lineRule="auto"/>
              <w:jc w:val="left"/>
              <w:rPr>
                <w:rFonts w:eastAsiaTheme="majorEastAsia"/>
                <w:b/>
                <w:color w:val="000000"/>
                <w:sz w:val="24"/>
              </w:rPr>
            </w:pPr>
          </w:p>
        </w:tc>
        <w:tc>
          <w:tcPr>
            <w:tcW w:w="2149" w:type="dxa"/>
            <w:vAlign w:val="center"/>
          </w:tcPr>
          <w:p w:rsidR="001548F9" w:rsidRPr="007C629F" w:rsidRDefault="001548F9" w:rsidP="0049442C">
            <w:pPr>
              <w:spacing w:line="288" w:lineRule="auto"/>
              <w:jc w:val="center"/>
              <w:rPr>
                <w:rFonts w:eastAsiaTheme="majorEastAsia"/>
                <w:b/>
                <w:color w:val="000000"/>
                <w:sz w:val="24"/>
              </w:rPr>
            </w:pPr>
            <w:r w:rsidRPr="007C629F">
              <w:rPr>
                <w:rFonts w:eastAsiaTheme="majorEastAsia"/>
                <w:b/>
                <w:color w:val="000000"/>
                <w:sz w:val="24"/>
              </w:rPr>
              <w:t>实收基金</w:t>
            </w:r>
          </w:p>
        </w:tc>
        <w:tc>
          <w:tcPr>
            <w:tcW w:w="2149" w:type="dxa"/>
            <w:vAlign w:val="center"/>
          </w:tcPr>
          <w:p w:rsidR="001548F9" w:rsidRPr="007C629F" w:rsidRDefault="001548F9" w:rsidP="0049442C">
            <w:pPr>
              <w:spacing w:line="288" w:lineRule="auto"/>
              <w:jc w:val="center"/>
              <w:rPr>
                <w:rFonts w:eastAsiaTheme="majorEastAsia"/>
                <w:b/>
                <w:color w:val="000000"/>
                <w:sz w:val="24"/>
              </w:rPr>
            </w:pPr>
            <w:r w:rsidRPr="007C629F">
              <w:rPr>
                <w:rFonts w:eastAsiaTheme="majorEastAsia"/>
                <w:b/>
                <w:color w:val="000000"/>
                <w:sz w:val="24"/>
              </w:rPr>
              <w:t>未分配利润</w:t>
            </w:r>
          </w:p>
        </w:tc>
        <w:tc>
          <w:tcPr>
            <w:tcW w:w="215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b/>
                <w:color w:val="000000"/>
                <w:sz w:val="24"/>
              </w:rPr>
              <w:t>所有者权益合计</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一、期初所有者权益（基金净值）</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3,395,277,170.44</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3,395,277,170.44</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二、本期经营活动产生的基金净值变动数（本期利润）</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523,829,450.86</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523,829,450.86</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三、本期基金份额交易产生的基金净值变动数（净值减少以</w:t>
            </w:r>
            <w:r w:rsidRPr="007C629F">
              <w:rPr>
                <w:rFonts w:eastAsiaTheme="majorEastAsia"/>
                <w:color w:val="000000"/>
                <w:sz w:val="24"/>
              </w:rPr>
              <w:t>“-”</w:t>
            </w:r>
            <w:r w:rsidRPr="007C629F">
              <w:rPr>
                <w:rFonts w:eastAsiaTheme="majorEastAsia"/>
                <w:color w:val="000000"/>
                <w:sz w:val="24"/>
              </w:rPr>
              <w:t>号填列）</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-1,652,215,323.67</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-392,318,103.42</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-2,044,533,427.09</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其中：</w:t>
            </w:r>
            <w:r w:rsidRPr="007C629F">
              <w:rPr>
                <w:rFonts w:eastAsiaTheme="majorEastAsia"/>
                <w:color w:val="000000"/>
                <w:sz w:val="24"/>
              </w:rPr>
              <w:t>1.</w:t>
            </w:r>
            <w:r w:rsidRPr="007C629F">
              <w:rPr>
                <w:rFonts w:eastAsiaTheme="majorEastAsia"/>
                <w:color w:val="000000"/>
                <w:sz w:val="24"/>
              </w:rPr>
              <w:t>基金申购款</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811,546,871.45</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97,010,363.64</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908,557,235.09</w:t>
            </w:r>
          </w:p>
        </w:tc>
      </w:tr>
      <w:tr w:rsidR="001548F9" w:rsidRPr="007C629F" w:rsidTr="00495D57">
        <w:tc>
          <w:tcPr>
            <w:tcW w:w="2552" w:type="dxa"/>
          </w:tcPr>
          <w:p w:rsidR="001548F9" w:rsidRPr="007C629F" w:rsidRDefault="001548F9" w:rsidP="0049442C">
            <w:pPr>
              <w:spacing w:line="288" w:lineRule="auto"/>
              <w:ind w:firstLineChars="300" w:firstLine="720"/>
              <w:rPr>
                <w:rFonts w:eastAsiaTheme="majorEastAsia"/>
                <w:color w:val="000000"/>
                <w:sz w:val="24"/>
              </w:rPr>
            </w:pPr>
            <w:r w:rsidRPr="007C629F">
              <w:rPr>
                <w:rFonts w:eastAsiaTheme="majorEastAsia"/>
                <w:color w:val="000000"/>
                <w:sz w:val="24"/>
              </w:rPr>
              <w:t>2.</w:t>
            </w:r>
            <w:r w:rsidRPr="007C629F">
              <w:rPr>
                <w:rFonts w:eastAsiaTheme="majorEastAsia"/>
                <w:color w:val="000000"/>
                <w:sz w:val="24"/>
              </w:rPr>
              <w:t>基金赎回款</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-2,463,762,195.12</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-489,328,467.06</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-2,953,090,662.18</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四、本期向基金份额持有人分配利润产生的基金净值变动（净值减少以</w:t>
            </w:r>
            <w:r w:rsidRPr="007C629F">
              <w:rPr>
                <w:rFonts w:eastAsiaTheme="majorEastAsia"/>
                <w:color w:val="000000"/>
                <w:sz w:val="24"/>
              </w:rPr>
              <w:t>“-”</w:t>
            </w:r>
            <w:r w:rsidRPr="007C629F">
              <w:rPr>
                <w:rFonts w:eastAsiaTheme="majorEastAsia"/>
                <w:color w:val="000000"/>
                <w:sz w:val="24"/>
              </w:rPr>
              <w:t>号填列）</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w:t>
            </w:r>
          </w:p>
        </w:tc>
      </w:tr>
      <w:tr w:rsidR="001548F9" w:rsidRPr="007C629F" w:rsidTr="00495D57">
        <w:tc>
          <w:tcPr>
            <w:tcW w:w="2552" w:type="dxa"/>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五、期末所有者权益（基金净值）</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1,743,061,846.77</w:t>
            </w:r>
          </w:p>
        </w:tc>
        <w:tc>
          <w:tcPr>
            <w:tcW w:w="2149"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131,511,347.44</w:t>
            </w:r>
          </w:p>
        </w:tc>
        <w:tc>
          <w:tcPr>
            <w:tcW w:w="2150" w:type="dxa"/>
            <w:vAlign w:val="center"/>
          </w:tcPr>
          <w:p w:rsidR="001548F9" w:rsidRPr="007C629F" w:rsidRDefault="001548F9" w:rsidP="0049442C">
            <w:pPr>
              <w:spacing w:line="288" w:lineRule="auto"/>
              <w:jc w:val="right"/>
              <w:rPr>
                <w:rFonts w:eastAsiaTheme="majorEastAsia"/>
                <w:color w:val="000000"/>
                <w:sz w:val="24"/>
              </w:rPr>
            </w:pPr>
            <w:r w:rsidRPr="007C629F">
              <w:rPr>
                <w:rFonts w:eastAsiaTheme="majorEastAsia"/>
                <w:color w:val="000000"/>
                <w:sz w:val="24"/>
              </w:rPr>
              <w:t>1,874,573,194.21</w:t>
            </w:r>
          </w:p>
        </w:tc>
      </w:tr>
    </w:tbl>
    <w:p w:rsidR="001548F9" w:rsidRPr="007C629F" w:rsidRDefault="001548F9" w:rsidP="0049442C">
      <w:pPr>
        <w:spacing w:line="288" w:lineRule="auto"/>
        <w:ind w:firstLineChars="200" w:firstLine="480"/>
        <w:jc w:val="left"/>
        <w:rPr>
          <w:rFonts w:eastAsiaTheme="majorEastAsia"/>
          <w:color w:val="000000"/>
          <w:kern w:val="0"/>
          <w:sz w:val="24"/>
        </w:rPr>
      </w:pPr>
    </w:p>
    <w:p w:rsidR="00576B10" w:rsidRPr="007C629F" w:rsidRDefault="00576B10" w:rsidP="0049442C">
      <w:pPr>
        <w:spacing w:line="288" w:lineRule="auto"/>
        <w:rPr>
          <w:rFonts w:eastAsiaTheme="majorEastAsia"/>
          <w:sz w:val="24"/>
        </w:rPr>
      </w:pPr>
      <w:r w:rsidRPr="007C629F">
        <w:rPr>
          <w:rFonts w:eastAsiaTheme="majorEastAsia"/>
          <w:sz w:val="24"/>
        </w:rPr>
        <w:t>报表附注为财务报表的组成部分。</w:t>
      </w:r>
    </w:p>
    <w:p w:rsidR="00576B10" w:rsidRPr="007C629F" w:rsidRDefault="00576B10" w:rsidP="0049442C">
      <w:pPr>
        <w:spacing w:line="288" w:lineRule="auto"/>
        <w:rPr>
          <w:rFonts w:eastAsiaTheme="majorEastAsia"/>
          <w:sz w:val="24"/>
        </w:rPr>
      </w:pPr>
      <w:r w:rsidRPr="007C629F">
        <w:rPr>
          <w:rFonts w:eastAsiaTheme="majorEastAsia"/>
          <w:sz w:val="24"/>
        </w:rPr>
        <w:t>本报告</w:t>
      </w:r>
      <w:r w:rsidRPr="007C629F">
        <w:rPr>
          <w:rFonts w:eastAsiaTheme="majorEastAsia"/>
          <w:sz w:val="24"/>
        </w:rPr>
        <w:t>6.1</w:t>
      </w:r>
      <w:r w:rsidRPr="007C629F">
        <w:rPr>
          <w:rFonts w:eastAsiaTheme="majorEastAsia"/>
          <w:sz w:val="24"/>
        </w:rPr>
        <w:t>至</w:t>
      </w:r>
      <w:r w:rsidRPr="007C629F">
        <w:rPr>
          <w:rFonts w:eastAsiaTheme="majorEastAsia"/>
          <w:sz w:val="24"/>
        </w:rPr>
        <w:t>6.4</w:t>
      </w:r>
      <w:r w:rsidRPr="007C629F">
        <w:rPr>
          <w:rFonts w:eastAsiaTheme="majorEastAsia"/>
          <w:sz w:val="24"/>
        </w:rPr>
        <w:t>，财务报表由下列负责人签署：</w:t>
      </w:r>
    </w:p>
    <w:p w:rsidR="00576B10" w:rsidRPr="007C629F" w:rsidRDefault="00625E3A" w:rsidP="0049442C">
      <w:pPr>
        <w:spacing w:line="288" w:lineRule="auto"/>
        <w:rPr>
          <w:rFonts w:eastAsiaTheme="majorEastAsia"/>
          <w:sz w:val="24"/>
        </w:rPr>
      </w:pPr>
      <w:r w:rsidRPr="007C629F">
        <w:rPr>
          <w:rFonts w:eastAsiaTheme="majorEastAsia"/>
          <w:sz w:val="24"/>
        </w:rPr>
        <w:t>基金管理人</w:t>
      </w:r>
      <w:r w:rsidR="00576B10" w:rsidRPr="007C629F">
        <w:rPr>
          <w:rFonts w:eastAsiaTheme="majorEastAsia"/>
          <w:sz w:val="24"/>
        </w:rPr>
        <w:t>负责人：阮红，主管会计工作负责人：夏华龙，会计机构负责人：朱鸣</w:t>
      </w:r>
    </w:p>
    <w:p w:rsidR="001548F9" w:rsidRPr="007C629F" w:rsidRDefault="001548F9" w:rsidP="0049442C">
      <w:pPr>
        <w:spacing w:line="288" w:lineRule="auto"/>
        <w:ind w:firstLineChars="200" w:firstLine="480"/>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52" w:name="_Toc331410100"/>
      <w:bookmarkStart w:id="53" w:name="_Toc225498271"/>
      <w:r w:rsidRPr="007C629F">
        <w:rPr>
          <w:rFonts w:ascii="Times New Roman" w:eastAsiaTheme="majorEastAsia" w:hAnsi="Times New Roman"/>
          <w:kern w:val="0"/>
          <w:szCs w:val="24"/>
        </w:rPr>
        <w:t xml:space="preserve">6.4 </w:t>
      </w:r>
      <w:r w:rsidRPr="007C629F">
        <w:rPr>
          <w:rFonts w:ascii="Times New Roman" w:eastAsiaTheme="majorEastAsia" w:hAnsi="Times New Roman"/>
          <w:kern w:val="0"/>
          <w:szCs w:val="24"/>
        </w:rPr>
        <w:t>报表附注</w:t>
      </w:r>
      <w:bookmarkEnd w:id="52"/>
      <w:bookmarkEnd w:id="53"/>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6.4.1 </w:t>
      </w:r>
      <w:r w:rsidRPr="007C629F">
        <w:rPr>
          <w:rFonts w:eastAsiaTheme="majorEastAsia"/>
          <w:b/>
          <w:color w:val="000000"/>
          <w:kern w:val="0"/>
          <w:sz w:val="24"/>
        </w:rPr>
        <w:t>基金基本情况</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交银施罗德国证新能源指数分级证券投资基金</w:t>
      </w:r>
      <w:r w:rsidRPr="007C629F">
        <w:rPr>
          <w:rFonts w:eastAsiaTheme="majorEastAsia"/>
          <w:color w:val="000000"/>
          <w:sz w:val="24"/>
        </w:rPr>
        <w:t>(</w:t>
      </w:r>
      <w:r w:rsidRPr="007C629F">
        <w:rPr>
          <w:rFonts w:eastAsiaTheme="majorEastAsia"/>
          <w:color w:val="000000"/>
          <w:sz w:val="24"/>
        </w:rPr>
        <w:t>以下简称</w:t>
      </w:r>
      <w:r w:rsidRPr="007C629F">
        <w:rPr>
          <w:rFonts w:eastAsiaTheme="majorEastAsia"/>
          <w:color w:val="000000"/>
          <w:sz w:val="24"/>
        </w:rPr>
        <w:t>“</w:t>
      </w:r>
      <w:r w:rsidRPr="007C629F">
        <w:rPr>
          <w:rFonts w:eastAsiaTheme="majorEastAsia"/>
          <w:color w:val="000000"/>
          <w:sz w:val="24"/>
        </w:rPr>
        <w:t>本基金</w:t>
      </w:r>
      <w:r w:rsidRPr="007C629F">
        <w:rPr>
          <w:rFonts w:eastAsiaTheme="majorEastAsia"/>
          <w:color w:val="000000"/>
          <w:sz w:val="24"/>
        </w:rPr>
        <w:t>”)</w:t>
      </w:r>
      <w:r w:rsidRPr="007C629F">
        <w:rPr>
          <w:rFonts w:eastAsiaTheme="majorEastAsia"/>
          <w:color w:val="000000"/>
          <w:sz w:val="24"/>
        </w:rPr>
        <w:t>经中国证券监督管理委员会</w:t>
      </w:r>
      <w:r w:rsidRPr="007C629F">
        <w:rPr>
          <w:rFonts w:eastAsiaTheme="majorEastAsia"/>
          <w:color w:val="000000"/>
          <w:sz w:val="24"/>
        </w:rPr>
        <w:t>(</w:t>
      </w:r>
      <w:r w:rsidRPr="007C629F">
        <w:rPr>
          <w:rFonts w:eastAsiaTheme="majorEastAsia"/>
          <w:color w:val="000000"/>
          <w:sz w:val="24"/>
        </w:rPr>
        <w:t>以下简称</w:t>
      </w:r>
      <w:r w:rsidRPr="007C629F">
        <w:rPr>
          <w:rFonts w:eastAsiaTheme="majorEastAsia"/>
          <w:color w:val="000000"/>
          <w:sz w:val="24"/>
        </w:rPr>
        <w:t>“</w:t>
      </w:r>
      <w:r w:rsidRPr="007C629F">
        <w:rPr>
          <w:rFonts w:eastAsiaTheme="majorEastAsia"/>
          <w:color w:val="000000"/>
          <w:sz w:val="24"/>
        </w:rPr>
        <w:t>中国证监会</w:t>
      </w:r>
      <w:r w:rsidRPr="007C629F">
        <w:rPr>
          <w:rFonts w:eastAsiaTheme="majorEastAsia"/>
          <w:color w:val="000000"/>
          <w:sz w:val="24"/>
        </w:rPr>
        <w:t>”)</w:t>
      </w:r>
      <w:r w:rsidRPr="007C629F">
        <w:rPr>
          <w:rFonts w:eastAsiaTheme="majorEastAsia"/>
          <w:color w:val="000000"/>
          <w:sz w:val="24"/>
        </w:rPr>
        <w:t>证监许可</w:t>
      </w:r>
      <w:r w:rsidRPr="007C629F">
        <w:rPr>
          <w:rFonts w:eastAsiaTheme="majorEastAsia"/>
          <w:color w:val="000000"/>
          <w:sz w:val="24"/>
        </w:rPr>
        <w:t>[2014]1442</w:t>
      </w:r>
      <w:r w:rsidRPr="007C629F">
        <w:rPr>
          <w:rFonts w:eastAsiaTheme="majorEastAsia"/>
          <w:color w:val="00000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sidRPr="007C629F">
        <w:rPr>
          <w:rFonts w:eastAsiaTheme="majorEastAsia"/>
          <w:color w:val="000000"/>
          <w:sz w:val="24"/>
        </w:rPr>
        <w:t>3,394,671,927.89</w:t>
      </w:r>
      <w:r w:rsidRPr="007C629F">
        <w:rPr>
          <w:rFonts w:eastAsiaTheme="majorEastAsia"/>
          <w:color w:val="000000"/>
          <w:sz w:val="24"/>
        </w:rPr>
        <w:t>元，业经普华永道中天会计师事务所</w:t>
      </w:r>
      <w:r w:rsidRPr="007C629F">
        <w:rPr>
          <w:rFonts w:eastAsiaTheme="majorEastAsia"/>
          <w:color w:val="000000"/>
          <w:sz w:val="24"/>
        </w:rPr>
        <w:t>(</w:t>
      </w:r>
      <w:r w:rsidRPr="007C629F">
        <w:rPr>
          <w:rFonts w:eastAsiaTheme="majorEastAsia"/>
          <w:color w:val="000000"/>
          <w:sz w:val="24"/>
        </w:rPr>
        <w:t>特殊普通合伙</w:t>
      </w:r>
      <w:r w:rsidRPr="007C629F">
        <w:rPr>
          <w:rFonts w:eastAsiaTheme="majorEastAsia"/>
          <w:color w:val="000000"/>
          <w:sz w:val="24"/>
        </w:rPr>
        <w:t>)</w:t>
      </w:r>
      <w:r w:rsidRPr="007C629F">
        <w:rPr>
          <w:rFonts w:eastAsiaTheme="majorEastAsia"/>
          <w:color w:val="000000"/>
          <w:sz w:val="24"/>
        </w:rPr>
        <w:t>普华永道中天验字</w:t>
      </w:r>
      <w:r w:rsidRPr="007C629F">
        <w:rPr>
          <w:rFonts w:eastAsiaTheme="majorEastAsia"/>
          <w:color w:val="000000"/>
          <w:sz w:val="24"/>
        </w:rPr>
        <w:t>(2015)</w:t>
      </w:r>
      <w:r w:rsidRPr="007C629F">
        <w:rPr>
          <w:rFonts w:eastAsiaTheme="majorEastAsia"/>
          <w:color w:val="000000"/>
          <w:sz w:val="24"/>
        </w:rPr>
        <w:t>第</w:t>
      </w:r>
      <w:r w:rsidRPr="007C629F">
        <w:rPr>
          <w:rFonts w:eastAsiaTheme="majorEastAsia"/>
          <w:color w:val="000000"/>
          <w:sz w:val="24"/>
        </w:rPr>
        <w:t>226</w:t>
      </w:r>
      <w:r w:rsidRPr="007C629F">
        <w:rPr>
          <w:rFonts w:eastAsiaTheme="majorEastAsia"/>
          <w:color w:val="000000"/>
          <w:sz w:val="24"/>
        </w:rPr>
        <w:t>号验资报告予以验证。经向中国证监会备案，《交银施罗德国证新能源指数分级证券投资基金基金合同》于</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26</w:t>
      </w:r>
      <w:r w:rsidRPr="007C629F">
        <w:rPr>
          <w:rFonts w:eastAsiaTheme="majorEastAsia"/>
          <w:color w:val="000000"/>
          <w:sz w:val="24"/>
        </w:rPr>
        <w:t>日正式生效，基金合同生效日的基金份额总额为</w:t>
      </w:r>
      <w:r w:rsidRPr="007C629F">
        <w:rPr>
          <w:rFonts w:eastAsiaTheme="majorEastAsia"/>
          <w:color w:val="000000"/>
          <w:sz w:val="24"/>
        </w:rPr>
        <w:t>3,395,277,170.44</w:t>
      </w:r>
      <w:r w:rsidRPr="007C629F">
        <w:rPr>
          <w:rFonts w:eastAsiaTheme="majorEastAsia"/>
          <w:color w:val="000000"/>
          <w:sz w:val="24"/>
        </w:rPr>
        <w:t>份基金份额，其中认购资金利息折合</w:t>
      </w:r>
      <w:r w:rsidRPr="007C629F">
        <w:rPr>
          <w:rFonts w:eastAsiaTheme="majorEastAsia"/>
          <w:color w:val="000000"/>
          <w:sz w:val="24"/>
        </w:rPr>
        <w:t>605,242.55</w:t>
      </w:r>
      <w:r w:rsidRPr="007C629F">
        <w:rPr>
          <w:rFonts w:eastAsiaTheme="majorEastAsia"/>
          <w:color w:val="000000"/>
          <w:sz w:val="24"/>
        </w:rPr>
        <w:t>份基金份额。本基金的基金管理人为交银施罗德基金管理有限公司，基金托管人为中国建设银行股份有限公司。</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sidRPr="007C629F">
        <w:rPr>
          <w:rFonts w:eastAsiaTheme="majorEastAsia"/>
          <w:color w:val="000000"/>
          <w:sz w:val="24"/>
        </w:rPr>
        <w:t>(</w:t>
      </w:r>
      <w:r w:rsidRPr="007C629F">
        <w:rPr>
          <w:rFonts w:eastAsiaTheme="majorEastAsia"/>
          <w:color w:val="000000"/>
          <w:sz w:val="24"/>
        </w:rPr>
        <w:t>以下简称</w:t>
      </w:r>
      <w:r w:rsidRPr="007C629F">
        <w:rPr>
          <w:rFonts w:eastAsiaTheme="majorEastAsia"/>
          <w:color w:val="000000"/>
          <w:sz w:val="24"/>
        </w:rPr>
        <w:t>“</w:t>
      </w:r>
      <w:r w:rsidRPr="007C629F">
        <w:rPr>
          <w:rFonts w:eastAsiaTheme="majorEastAsia"/>
          <w:color w:val="000000"/>
          <w:sz w:val="24"/>
        </w:rPr>
        <w:t>交银新能源份额</w:t>
      </w:r>
      <w:r w:rsidRPr="007C629F">
        <w:rPr>
          <w:rFonts w:eastAsiaTheme="majorEastAsia"/>
          <w:color w:val="000000"/>
          <w:sz w:val="24"/>
        </w:rPr>
        <w:t>”)</w:t>
      </w:r>
      <w:r w:rsidRPr="007C629F">
        <w:rPr>
          <w:rFonts w:eastAsiaTheme="majorEastAsia"/>
          <w:color w:val="000000"/>
          <w:sz w:val="24"/>
        </w:rPr>
        <w:t>、稳健收益类份额</w:t>
      </w:r>
      <w:r w:rsidRPr="007C629F">
        <w:rPr>
          <w:rFonts w:eastAsiaTheme="majorEastAsia"/>
          <w:color w:val="000000"/>
          <w:sz w:val="24"/>
        </w:rPr>
        <w:t>(</w:t>
      </w:r>
      <w:r w:rsidRPr="007C629F">
        <w:rPr>
          <w:rFonts w:eastAsiaTheme="majorEastAsia"/>
          <w:color w:val="000000"/>
          <w:sz w:val="24"/>
        </w:rPr>
        <w:t>以下简称</w:t>
      </w:r>
      <w:r w:rsidRPr="007C629F">
        <w:rPr>
          <w:rFonts w:eastAsiaTheme="majorEastAsia"/>
          <w:color w:val="000000"/>
          <w:sz w:val="24"/>
        </w:rPr>
        <w:t>“</w:t>
      </w:r>
      <w:r w:rsidRPr="007C629F">
        <w:rPr>
          <w:rFonts w:eastAsiaTheme="majorEastAsia"/>
          <w:color w:val="000000"/>
          <w:sz w:val="24"/>
        </w:rPr>
        <w:t>交银新能源</w:t>
      </w:r>
      <w:r w:rsidRPr="007C629F">
        <w:rPr>
          <w:rFonts w:eastAsiaTheme="majorEastAsia"/>
          <w:color w:val="000000"/>
          <w:sz w:val="24"/>
        </w:rPr>
        <w:t>A</w:t>
      </w:r>
      <w:r w:rsidRPr="007C629F">
        <w:rPr>
          <w:rFonts w:eastAsiaTheme="majorEastAsia"/>
          <w:color w:val="000000"/>
          <w:sz w:val="24"/>
        </w:rPr>
        <w:t>份额</w:t>
      </w:r>
      <w:r w:rsidRPr="007C629F">
        <w:rPr>
          <w:rFonts w:eastAsiaTheme="majorEastAsia"/>
          <w:color w:val="000000"/>
          <w:sz w:val="24"/>
        </w:rPr>
        <w:t>”)</w:t>
      </w:r>
      <w:r w:rsidRPr="007C629F">
        <w:rPr>
          <w:rFonts w:eastAsiaTheme="majorEastAsia"/>
          <w:color w:val="000000"/>
          <w:sz w:val="24"/>
        </w:rPr>
        <w:t>与积极收益类份额</w:t>
      </w:r>
      <w:r w:rsidRPr="007C629F">
        <w:rPr>
          <w:rFonts w:eastAsiaTheme="majorEastAsia"/>
          <w:color w:val="000000"/>
          <w:sz w:val="24"/>
        </w:rPr>
        <w:t>(</w:t>
      </w:r>
      <w:r w:rsidRPr="007C629F">
        <w:rPr>
          <w:rFonts w:eastAsiaTheme="majorEastAsia"/>
          <w:color w:val="000000"/>
          <w:sz w:val="24"/>
        </w:rPr>
        <w:t>以下简称</w:t>
      </w:r>
      <w:r w:rsidRPr="007C629F">
        <w:rPr>
          <w:rFonts w:eastAsiaTheme="majorEastAsia"/>
          <w:color w:val="000000"/>
          <w:sz w:val="24"/>
        </w:rPr>
        <w:t>“</w:t>
      </w:r>
      <w:r w:rsidRPr="007C629F">
        <w:rPr>
          <w:rFonts w:eastAsiaTheme="majorEastAsia"/>
          <w:color w:val="000000"/>
          <w:sz w:val="24"/>
        </w:rPr>
        <w:t>交银新能源</w:t>
      </w:r>
      <w:r w:rsidRPr="007C629F">
        <w:rPr>
          <w:rFonts w:eastAsiaTheme="majorEastAsia"/>
          <w:color w:val="000000"/>
          <w:sz w:val="24"/>
        </w:rPr>
        <w:t>B</w:t>
      </w:r>
      <w:r w:rsidRPr="007C629F">
        <w:rPr>
          <w:rFonts w:eastAsiaTheme="majorEastAsia"/>
          <w:color w:val="000000"/>
          <w:sz w:val="24"/>
        </w:rPr>
        <w:t>份额</w:t>
      </w:r>
      <w:r w:rsidRPr="007C629F">
        <w:rPr>
          <w:rFonts w:eastAsiaTheme="majorEastAsia"/>
          <w:color w:val="000000"/>
          <w:sz w:val="24"/>
        </w:rPr>
        <w:t>”)</w:t>
      </w:r>
      <w:r w:rsidRPr="007C629F">
        <w:rPr>
          <w:rFonts w:eastAsiaTheme="majorEastAsia"/>
          <w:color w:val="000000"/>
          <w:sz w:val="24"/>
        </w:rPr>
        <w:t>。交银新能源份额只可以进行场内与场外的申购和赎回，暂不上市交易。在符合法律法规和深圳证券交易所规定的上市条件的情况下，交银新能源</w:t>
      </w:r>
      <w:r w:rsidRPr="007C629F">
        <w:rPr>
          <w:rFonts w:eastAsiaTheme="majorEastAsia"/>
          <w:color w:val="000000"/>
          <w:sz w:val="24"/>
        </w:rPr>
        <w:t>A</w:t>
      </w:r>
      <w:r w:rsidRPr="007C629F">
        <w:rPr>
          <w:rFonts w:eastAsiaTheme="majorEastAsia"/>
          <w:color w:val="000000"/>
          <w:sz w:val="24"/>
        </w:rPr>
        <w:t>份额与交银新能源</w:t>
      </w:r>
      <w:r w:rsidRPr="007C629F">
        <w:rPr>
          <w:rFonts w:eastAsiaTheme="majorEastAsia"/>
          <w:color w:val="000000"/>
          <w:sz w:val="24"/>
        </w:rPr>
        <w:t>B</w:t>
      </w:r>
      <w:r w:rsidRPr="007C629F">
        <w:rPr>
          <w:rFonts w:eastAsiaTheme="majorEastAsia"/>
          <w:color w:val="000000"/>
          <w:sz w:val="24"/>
        </w:rPr>
        <w:t>份额可在深圳证券交易所上市交易，但不可进行申购或赎回。基金份额持有人可将其持有的场内交银新能源份额按</w:t>
      </w:r>
      <w:r w:rsidRPr="007C629F">
        <w:rPr>
          <w:rFonts w:eastAsiaTheme="majorEastAsia"/>
          <w:color w:val="000000"/>
          <w:sz w:val="24"/>
        </w:rPr>
        <w:t>1</w:t>
      </w:r>
      <w:r w:rsidRPr="007C629F">
        <w:rPr>
          <w:rFonts w:ascii="宋体" w:hAnsi="宋体" w:cs="宋体" w:hint="eastAsia"/>
          <w:color w:val="000000"/>
          <w:sz w:val="24"/>
        </w:rPr>
        <w:t>∶</w:t>
      </w:r>
      <w:r w:rsidRPr="007C629F">
        <w:rPr>
          <w:rFonts w:eastAsiaTheme="majorEastAsia"/>
          <w:color w:val="000000"/>
          <w:sz w:val="24"/>
        </w:rPr>
        <w:t>1</w:t>
      </w:r>
      <w:r w:rsidRPr="007C629F">
        <w:rPr>
          <w:rFonts w:eastAsiaTheme="majorEastAsia"/>
          <w:color w:val="000000"/>
          <w:sz w:val="24"/>
        </w:rPr>
        <w:t>的基金份额配比分拆为交银新能源</w:t>
      </w:r>
      <w:r w:rsidRPr="007C629F">
        <w:rPr>
          <w:rFonts w:eastAsiaTheme="majorEastAsia"/>
          <w:color w:val="000000"/>
          <w:sz w:val="24"/>
        </w:rPr>
        <w:t>A</w:t>
      </w:r>
      <w:r w:rsidRPr="007C629F">
        <w:rPr>
          <w:rFonts w:eastAsiaTheme="majorEastAsia"/>
          <w:color w:val="000000"/>
          <w:sz w:val="24"/>
        </w:rPr>
        <w:t>份额和交银新能源</w:t>
      </w:r>
      <w:r w:rsidRPr="007C629F">
        <w:rPr>
          <w:rFonts w:eastAsiaTheme="majorEastAsia"/>
          <w:color w:val="000000"/>
          <w:sz w:val="24"/>
        </w:rPr>
        <w:t>B</w:t>
      </w:r>
      <w:r w:rsidRPr="007C629F">
        <w:rPr>
          <w:rFonts w:eastAsiaTheme="majorEastAsia"/>
          <w:color w:val="000000"/>
          <w:sz w:val="24"/>
        </w:rPr>
        <w:t>份额；或将其持有的交银新能源</w:t>
      </w:r>
      <w:r w:rsidRPr="007C629F">
        <w:rPr>
          <w:rFonts w:eastAsiaTheme="majorEastAsia"/>
          <w:color w:val="000000"/>
          <w:sz w:val="24"/>
        </w:rPr>
        <w:t>A</w:t>
      </w:r>
      <w:r w:rsidRPr="007C629F">
        <w:rPr>
          <w:rFonts w:eastAsiaTheme="majorEastAsia"/>
          <w:color w:val="000000"/>
          <w:sz w:val="24"/>
        </w:rPr>
        <w:t>份额和交银新能源</w:t>
      </w:r>
      <w:r w:rsidRPr="007C629F">
        <w:rPr>
          <w:rFonts w:eastAsiaTheme="majorEastAsia"/>
          <w:color w:val="000000"/>
          <w:sz w:val="24"/>
        </w:rPr>
        <w:t>B</w:t>
      </w:r>
      <w:r w:rsidRPr="007C629F">
        <w:rPr>
          <w:rFonts w:eastAsiaTheme="majorEastAsia"/>
          <w:color w:val="000000"/>
          <w:sz w:val="24"/>
        </w:rPr>
        <w:t>份额按</w:t>
      </w:r>
      <w:r w:rsidRPr="007C629F">
        <w:rPr>
          <w:rFonts w:eastAsiaTheme="majorEastAsia"/>
          <w:color w:val="000000"/>
          <w:sz w:val="24"/>
        </w:rPr>
        <w:t>1</w:t>
      </w:r>
      <w:r w:rsidRPr="007C629F">
        <w:rPr>
          <w:rFonts w:ascii="宋体" w:hAnsi="宋体" w:cs="宋体" w:hint="eastAsia"/>
          <w:color w:val="000000"/>
          <w:sz w:val="24"/>
        </w:rPr>
        <w:t>∶</w:t>
      </w:r>
      <w:r w:rsidRPr="007C629F">
        <w:rPr>
          <w:rFonts w:eastAsiaTheme="majorEastAsia"/>
          <w:color w:val="000000"/>
          <w:sz w:val="24"/>
        </w:rPr>
        <w:t>1</w:t>
      </w:r>
      <w:r w:rsidRPr="007C629F">
        <w:rPr>
          <w:rFonts w:eastAsiaTheme="majorEastAsia"/>
          <w:color w:val="000000"/>
          <w:sz w:val="24"/>
        </w:rPr>
        <w:t>的基金份额配比合并为交银新能源份额的场内份额。场外的交银新能源份额不进行分拆，也不进行自动分离。场外的交银新能源份额通过跨系统转托管至场内后，可按照场内的交银新能源份额配对转换规则进行操作。</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本基金将根据《交银施罗德国证新能源指数分级证券投资基金基金合同》的约定进行定期</w:t>
      </w:r>
      <w:r w:rsidRPr="007C629F">
        <w:rPr>
          <w:rFonts w:eastAsiaTheme="majorEastAsia"/>
          <w:color w:val="000000"/>
          <w:sz w:val="24"/>
        </w:rPr>
        <w:t>/</w:t>
      </w:r>
      <w:r w:rsidRPr="007C629F">
        <w:rPr>
          <w:rFonts w:eastAsiaTheme="majorEastAsia"/>
          <w:color w:val="000000"/>
          <w:sz w:val="24"/>
        </w:rPr>
        <w:t>不定期份额折算。</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7C629F">
        <w:rPr>
          <w:rFonts w:eastAsiaTheme="majorEastAsia"/>
          <w:color w:val="000000"/>
          <w:sz w:val="24"/>
        </w:rPr>
        <w:t>(</w:t>
      </w:r>
      <w:r w:rsidRPr="007C629F">
        <w:rPr>
          <w:rFonts w:eastAsiaTheme="majorEastAsia"/>
          <w:color w:val="000000"/>
          <w:sz w:val="24"/>
        </w:rPr>
        <w:t>含中小板、创业板及其他经中国证监会核准的上市股票</w:t>
      </w:r>
      <w:r w:rsidRPr="007C629F">
        <w:rPr>
          <w:rFonts w:eastAsiaTheme="majorEastAsia"/>
          <w:color w:val="000000"/>
          <w:sz w:val="24"/>
        </w:rPr>
        <w:t>)</w:t>
      </w:r>
      <w:r w:rsidRPr="007C629F">
        <w:rPr>
          <w:rFonts w:eastAsiaTheme="majorEastAsia"/>
          <w:color w:val="000000"/>
          <w:sz w:val="24"/>
        </w:rPr>
        <w:t>为主要投资对象。为更好地实现投资目标，本基金也可少量投资于其他股票</w:t>
      </w:r>
      <w:r w:rsidRPr="007C629F">
        <w:rPr>
          <w:rFonts w:eastAsiaTheme="majorEastAsia"/>
          <w:color w:val="000000"/>
          <w:sz w:val="24"/>
        </w:rPr>
        <w:t>(</w:t>
      </w:r>
      <w:r w:rsidRPr="007C629F">
        <w:rPr>
          <w:rFonts w:eastAsiaTheme="majorEastAsia"/>
          <w:color w:val="000000"/>
          <w:sz w:val="24"/>
        </w:rPr>
        <w:t>非标的指数成份股及其备选成份股</w:t>
      </w:r>
      <w:r w:rsidRPr="007C629F">
        <w:rPr>
          <w:rFonts w:eastAsiaTheme="majorEastAsia"/>
          <w:color w:val="000000"/>
          <w:sz w:val="24"/>
        </w:rPr>
        <w:t>)</w:t>
      </w:r>
      <w:r w:rsidRPr="007C629F">
        <w:rPr>
          <w:rFonts w:eastAsiaTheme="majorEastAsia"/>
          <w:color w:val="00000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7C629F">
        <w:rPr>
          <w:rFonts w:eastAsiaTheme="majorEastAsia"/>
          <w:color w:val="000000"/>
          <w:sz w:val="24"/>
        </w:rPr>
        <w:t>90%</w:t>
      </w:r>
      <w:r w:rsidRPr="007C629F">
        <w:rPr>
          <w:rFonts w:eastAsiaTheme="majorEastAsia"/>
          <w:color w:val="000000"/>
          <w:sz w:val="24"/>
        </w:rPr>
        <w:t>，本基金投资于国证新能源指数的成份股及其备选成份股的比例不低于非现金基金资产的</w:t>
      </w:r>
      <w:r w:rsidRPr="007C629F">
        <w:rPr>
          <w:rFonts w:eastAsiaTheme="majorEastAsia"/>
          <w:color w:val="000000"/>
          <w:sz w:val="24"/>
        </w:rPr>
        <w:t>90%</w:t>
      </w:r>
      <w:r w:rsidRPr="007C629F">
        <w:rPr>
          <w:rFonts w:eastAsiaTheme="majorEastAsia"/>
          <w:color w:val="000000"/>
          <w:sz w:val="24"/>
        </w:rPr>
        <w:t>，投资于权证的比例不得超过基金资产净值的</w:t>
      </w:r>
      <w:r w:rsidRPr="007C629F">
        <w:rPr>
          <w:rFonts w:eastAsiaTheme="majorEastAsia"/>
          <w:color w:val="000000"/>
          <w:sz w:val="24"/>
        </w:rPr>
        <w:t>3%</w:t>
      </w:r>
      <w:r w:rsidRPr="007C629F">
        <w:rPr>
          <w:rFonts w:eastAsiaTheme="majorEastAsia"/>
          <w:color w:val="000000"/>
          <w:sz w:val="24"/>
        </w:rPr>
        <w:t>，每个交易日日终在扣除股指期货合约需缴纳的交易保证金以后，持有现金或到期日在一年以内的政府债券的比例不低于基金资产净值的</w:t>
      </w:r>
      <w:r w:rsidRPr="007C629F">
        <w:rPr>
          <w:rFonts w:eastAsiaTheme="majorEastAsia"/>
          <w:color w:val="000000"/>
          <w:sz w:val="24"/>
        </w:rPr>
        <w:t>5%</w:t>
      </w:r>
      <w:r w:rsidRPr="007C629F">
        <w:rPr>
          <w:rFonts w:eastAsiaTheme="majorEastAsia"/>
          <w:color w:val="000000"/>
          <w:sz w:val="24"/>
        </w:rPr>
        <w:t>。本基金的业绩比较基准为国证新能源指数收益率</w:t>
      </w:r>
      <w:r w:rsidRPr="007C629F">
        <w:rPr>
          <w:rFonts w:eastAsiaTheme="majorEastAsia"/>
          <w:color w:val="000000"/>
          <w:sz w:val="24"/>
        </w:rPr>
        <w:t>×95%</w:t>
      </w:r>
      <w:r w:rsidRPr="007C629F">
        <w:rPr>
          <w:rFonts w:eastAsiaTheme="majorEastAsia"/>
          <w:color w:val="000000"/>
          <w:sz w:val="24"/>
        </w:rPr>
        <w:t>＋银行活期存款利率（税后）</w:t>
      </w:r>
      <w:r w:rsidRPr="007C629F">
        <w:rPr>
          <w:rFonts w:eastAsiaTheme="majorEastAsia"/>
          <w:color w:val="000000"/>
          <w:sz w:val="24"/>
        </w:rPr>
        <w:t>×5%</w:t>
      </w:r>
      <w:r w:rsidRPr="007C629F">
        <w:rPr>
          <w:rFonts w:eastAsiaTheme="majorEastAsia"/>
          <w:color w:val="000000"/>
          <w:sz w:val="24"/>
        </w:rPr>
        <w:t>。</w:t>
      </w:r>
    </w:p>
    <w:p w:rsidR="001548F9" w:rsidRPr="007C629F" w:rsidRDefault="001548F9" w:rsidP="0049442C">
      <w:pPr>
        <w:tabs>
          <w:tab w:val="left" w:pos="2265"/>
        </w:tabs>
        <w:spacing w:line="288" w:lineRule="auto"/>
        <w:ind w:firstLineChars="200" w:firstLine="480"/>
        <w:rPr>
          <w:rFonts w:eastAsiaTheme="majorEastAsia"/>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6.4.2 </w:t>
      </w:r>
      <w:r w:rsidRPr="007C629F">
        <w:rPr>
          <w:rFonts w:eastAsiaTheme="majorEastAsia"/>
          <w:b/>
          <w:color w:val="000000"/>
          <w:kern w:val="0"/>
          <w:sz w:val="24"/>
        </w:rPr>
        <w:t>会计报表的编制基础</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本基金的财务报表按照财政部于</w:t>
      </w:r>
      <w:r w:rsidRPr="007C629F">
        <w:rPr>
          <w:rFonts w:eastAsiaTheme="majorEastAsia"/>
          <w:color w:val="000000"/>
          <w:sz w:val="24"/>
        </w:rPr>
        <w:t>2006</w:t>
      </w:r>
      <w:r w:rsidRPr="007C629F">
        <w:rPr>
          <w:rFonts w:eastAsiaTheme="majorEastAsia"/>
          <w:color w:val="000000"/>
          <w:sz w:val="24"/>
        </w:rPr>
        <w:t>年</w:t>
      </w:r>
      <w:r w:rsidRPr="007C629F">
        <w:rPr>
          <w:rFonts w:eastAsiaTheme="majorEastAsia"/>
          <w:color w:val="000000"/>
          <w:sz w:val="24"/>
        </w:rPr>
        <w:t>2</w:t>
      </w:r>
      <w:r w:rsidRPr="007C629F">
        <w:rPr>
          <w:rFonts w:eastAsiaTheme="majorEastAsia"/>
          <w:color w:val="000000"/>
          <w:sz w:val="24"/>
        </w:rPr>
        <w:t>月</w:t>
      </w:r>
      <w:r w:rsidRPr="007C629F">
        <w:rPr>
          <w:rFonts w:eastAsiaTheme="majorEastAsia"/>
          <w:color w:val="000000"/>
          <w:sz w:val="24"/>
        </w:rPr>
        <w:t>15</w:t>
      </w:r>
      <w:r w:rsidRPr="007C629F">
        <w:rPr>
          <w:rFonts w:eastAsiaTheme="majorEastAsia"/>
          <w:color w:val="000000"/>
          <w:sz w:val="24"/>
        </w:rPr>
        <w:t>日及以后期间颁布的《企业会计准则－基本准则》、各项具体会计准则及相关规定</w:t>
      </w:r>
      <w:r w:rsidRPr="007C629F">
        <w:rPr>
          <w:rFonts w:eastAsiaTheme="majorEastAsia"/>
          <w:color w:val="000000"/>
          <w:sz w:val="24"/>
        </w:rPr>
        <w:t>(</w:t>
      </w:r>
      <w:r w:rsidRPr="007C629F">
        <w:rPr>
          <w:rFonts w:eastAsiaTheme="majorEastAsia"/>
          <w:color w:val="000000"/>
          <w:sz w:val="24"/>
        </w:rPr>
        <w:t>以下合称</w:t>
      </w:r>
      <w:r w:rsidRPr="007C629F">
        <w:rPr>
          <w:rFonts w:eastAsiaTheme="majorEastAsia"/>
          <w:color w:val="000000"/>
          <w:sz w:val="24"/>
        </w:rPr>
        <w:t>“</w:t>
      </w:r>
      <w:r w:rsidRPr="007C629F">
        <w:rPr>
          <w:rFonts w:eastAsiaTheme="majorEastAsia"/>
          <w:color w:val="000000"/>
          <w:sz w:val="24"/>
        </w:rPr>
        <w:t>企业会计准则</w:t>
      </w:r>
      <w:r w:rsidRPr="007C629F">
        <w:rPr>
          <w:rFonts w:eastAsiaTheme="majorEastAsia"/>
          <w:color w:val="000000"/>
          <w:sz w:val="24"/>
        </w:rPr>
        <w:t>”)</w:t>
      </w:r>
      <w:r w:rsidRPr="007C629F">
        <w:rPr>
          <w:rFonts w:eastAsiaTheme="majorEastAsia"/>
          <w:color w:val="000000"/>
          <w:sz w:val="24"/>
        </w:rPr>
        <w:t>、中国证监会颁布的《证券投资基金信息披露</w:t>
      </w:r>
      <w:r w:rsidRPr="007C629F">
        <w:rPr>
          <w:rFonts w:eastAsiaTheme="majorEastAsia"/>
          <w:color w:val="000000"/>
          <w:sz w:val="24"/>
        </w:rPr>
        <w:t>XBRL</w:t>
      </w:r>
      <w:r w:rsidRPr="007C629F">
        <w:rPr>
          <w:rFonts w:eastAsiaTheme="majorEastAsia"/>
          <w:color w:val="000000"/>
          <w:sz w:val="24"/>
        </w:rPr>
        <w:t>模板第</w:t>
      </w:r>
      <w:r w:rsidRPr="007C629F">
        <w:rPr>
          <w:rFonts w:eastAsiaTheme="majorEastAsia"/>
          <w:color w:val="000000"/>
          <w:sz w:val="24"/>
        </w:rPr>
        <w:t>3</w:t>
      </w:r>
      <w:r w:rsidRPr="007C629F">
        <w:rPr>
          <w:rFonts w:eastAsiaTheme="majorEastAsia"/>
          <w:color w:val="000000"/>
          <w:sz w:val="24"/>
        </w:rPr>
        <w:t>号</w:t>
      </w:r>
      <w:r w:rsidRPr="007C629F">
        <w:rPr>
          <w:rFonts w:eastAsiaTheme="majorEastAsia"/>
          <w:color w:val="000000"/>
          <w:sz w:val="24"/>
        </w:rPr>
        <w:t>&lt;</w:t>
      </w:r>
      <w:r w:rsidRPr="007C629F">
        <w:rPr>
          <w:rFonts w:eastAsiaTheme="majorEastAsia"/>
          <w:color w:val="000000"/>
          <w:sz w:val="24"/>
        </w:rPr>
        <w:t>年度报告和半年度报告</w:t>
      </w:r>
      <w:r w:rsidRPr="007C629F">
        <w:rPr>
          <w:rFonts w:eastAsiaTheme="majorEastAsia"/>
          <w:color w:val="000000"/>
          <w:sz w:val="24"/>
        </w:rPr>
        <w:t>&gt;</w:t>
      </w:r>
      <w:r w:rsidRPr="007C629F">
        <w:rPr>
          <w:rFonts w:eastAsiaTheme="majorEastAsia"/>
          <w:color w:val="000000"/>
          <w:sz w:val="24"/>
        </w:rPr>
        <w:t>》、中国证券投资基金业协会颁布的《证券投资基金会计核算业务指引》、《交银施罗德国证新能源指数分级证券投资基金基金合同》和在财务报表附注</w:t>
      </w:r>
      <w:r w:rsidRPr="007C629F">
        <w:rPr>
          <w:rFonts w:eastAsiaTheme="majorEastAsia"/>
          <w:color w:val="000000"/>
          <w:sz w:val="24"/>
        </w:rPr>
        <w:t>6.4.4</w:t>
      </w:r>
      <w:r w:rsidRPr="007C629F">
        <w:rPr>
          <w:rFonts w:eastAsiaTheme="majorEastAsia"/>
          <w:color w:val="000000"/>
          <w:sz w:val="24"/>
        </w:rPr>
        <w:t>所列示的中国证监会发布的有关规定及允许的基金行业实务操作编制。</w:t>
      </w:r>
    </w:p>
    <w:p w:rsidR="001548F9" w:rsidRPr="007C629F" w:rsidRDefault="001548F9" w:rsidP="0049442C">
      <w:pPr>
        <w:spacing w:line="288" w:lineRule="auto"/>
        <w:ind w:firstLineChars="200" w:firstLine="482"/>
        <w:rPr>
          <w:rFonts w:eastAsiaTheme="majorEastAsia"/>
          <w:b/>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6.4.3 </w:t>
      </w:r>
      <w:r w:rsidRPr="007C629F">
        <w:rPr>
          <w:rFonts w:eastAsiaTheme="majorEastAsia"/>
          <w:b/>
          <w:color w:val="000000"/>
          <w:kern w:val="0"/>
          <w:sz w:val="24"/>
        </w:rPr>
        <w:t>遵循企业会计准则及其他有关规定的声明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26</w:t>
      </w:r>
      <w:r w:rsidRPr="007C629F">
        <w:rPr>
          <w:rFonts w:eastAsiaTheme="majorEastAsia"/>
          <w:color w:val="000000"/>
          <w:sz w:val="24"/>
        </w:rPr>
        <w:t>日</w:t>
      </w:r>
      <w:r w:rsidRPr="007C629F">
        <w:rPr>
          <w:rFonts w:eastAsiaTheme="majorEastAsia"/>
          <w:color w:val="000000"/>
          <w:sz w:val="24"/>
        </w:rPr>
        <w:t>(</w:t>
      </w:r>
      <w:r w:rsidRPr="007C629F">
        <w:rPr>
          <w:rFonts w:eastAsiaTheme="majorEastAsia"/>
          <w:color w:val="000000"/>
          <w:sz w:val="24"/>
        </w:rPr>
        <w:t>基金合同生效日</w:t>
      </w:r>
      <w:r w:rsidRPr="007C629F">
        <w:rPr>
          <w:rFonts w:eastAsiaTheme="majorEastAsia"/>
          <w:color w:val="000000"/>
          <w:sz w:val="24"/>
        </w:rPr>
        <w:t>)</w:t>
      </w:r>
      <w:r w:rsidRPr="007C629F">
        <w:rPr>
          <w:rFonts w:eastAsiaTheme="majorEastAsia"/>
          <w:color w:val="000000"/>
          <w:sz w:val="24"/>
        </w:rPr>
        <w:t>至</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日止期间财务报表符合企业会计准则的要求，真实、完整地反映了本基金</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日的财务状况以及</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26</w:t>
      </w:r>
      <w:r w:rsidRPr="007C629F">
        <w:rPr>
          <w:rFonts w:eastAsiaTheme="majorEastAsia"/>
          <w:color w:val="000000"/>
          <w:sz w:val="24"/>
        </w:rPr>
        <w:t>日</w:t>
      </w:r>
      <w:r w:rsidRPr="007C629F">
        <w:rPr>
          <w:rFonts w:eastAsiaTheme="majorEastAsia"/>
          <w:color w:val="000000"/>
          <w:sz w:val="24"/>
        </w:rPr>
        <w:t>(</w:t>
      </w:r>
      <w:r w:rsidRPr="007C629F">
        <w:rPr>
          <w:rFonts w:eastAsiaTheme="majorEastAsia"/>
          <w:color w:val="000000"/>
          <w:sz w:val="24"/>
        </w:rPr>
        <w:t>基金合同生效日</w:t>
      </w:r>
      <w:r w:rsidRPr="007C629F">
        <w:rPr>
          <w:rFonts w:eastAsiaTheme="majorEastAsia"/>
          <w:color w:val="000000"/>
          <w:sz w:val="24"/>
        </w:rPr>
        <w:t>)</w:t>
      </w:r>
      <w:r w:rsidRPr="007C629F">
        <w:rPr>
          <w:rFonts w:eastAsiaTheme="majorEastAsia"/>
          <w:color w:val="000000"/>
          <w:sz w:val="24"/>
        </w:rPr>
        <w:t>至</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日止期间的经营成果和基金净值变动情况等有关信息。</w:t>
      </w:r>
    </w:p>
    <w:p w:rsidR="001548F9" w:rsidRPr="007C629F" w:rsidRDefault="001548F9" w:rsidP="0049442C">
      <w:pPr>
        <w:spacing w:line="288" w:lineRule="auto"/>
        <w:ind w:firstLineChars="200" w:firstLine="482"/>
        <w:rPr>
          <w:rFonts w:eastAsiaTheme="majorEastAsia"/>
          <w:b/>
          <w:color w:val="000000"/>
          <w:sz w:val="24"/>
        </w:rPr>
      </w:pPr>
    </w:p>
    <w:p w:rsidR="00E96042" w:rsidRPr="007C629F" w:rsidRDefault="00E96042" w:rsidP="0049442C">
      <w:pPr>
        <w:autoSpaceDE w:val="0"/>
        <w:autoSpaceDN w:val="0"/>
        <w:adjustRightInd w:val="0"/>
        <w:spacing w:line="288" w:lineRule="auto"/>
        <w:jc w:val="left"/>
        <w:rPr>
          <w:rFonts w:eastAsiaTheme="majorEastAsia"/>
          <w:b/>
          <w:bCs/>
          <w:color w:val="000000"/>
          <w:kern w:val="0"/>
          <w:sz w:val="24"/>
        </w:rPr>
      </w:pPr>
      <w:r w:rsidRPr="007C629F">
        <w:rPr>
          <w:rFonts w:eastAsiaTheme="majorEastAsia"/>
          <w:b/>
          <w:bCs/>
          <w:color w:val="000000"/>
          <w:kern w:val="0"/>
          <w:sz w:val="24"/>
        </w:rPr>
        <w:t>6.4.4</w:t>
      </w:r>
      <w:r w:rsidRPr="007C629F">
        <w:rPr>
          <w:rFonts w:eastAsiaTheme="majorEastAsia"/>
          <w:b/>
          <w:bCs/>
          <w:color w:val="000000"/>
          <w:kern w:val="0"/>
          <w:sz w:val="24"/>
        </w:rPr>
        <w:t>重要会计政策和会计估计</w:t>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6.4.4.1 </w:t>
      </w:r>
      <w:r w:rsidRPr="007C629F">
        <w:rPr>
          <w:rFonts w:eastAsiaTheme="majorEastAsia"/>
          <w:b/>
          <w:color w:val="000000"/>
          <w:kern w:val="0"/>
          <w:sz w:val="24"/>
        </w:rPr>
        <w:t>会计年度</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本基金会计年度为公历</w:t>
      </w:r>
      <w:r w:rsidRPr="007C629F">
        <w:rPr>
          <w:rFonts w:eastAsiaTheme="majorEastAsia"/>
          <w:color w:val="000000"/>
          <w:sz w:val="24"/>
        </w:rPr>
        <w:t>1</w:t>
      </w:r>
      <w:r w:rsidRPr="007C629F">
        <w:rPr>
          <w:rFonts w:eastAsiaTheme="majorEastAsia"/>
          <w:color w:val="000000"/>
          <w:sz w:val="24"/>
        </w:rPr>
        <w:t>月</w:t>
      </w:r>
      <w:r w:rsidRPr="007C629F">
        <w:rPr>
          <w:rFonts w:eastAsiaTheme="majorEastAsia"/>
          <w:color w:val="000000"/>
          <w:sz w:val="24"/>
        </w:rPr>
        <w:t>1</w:t>
      </w:r>
      <w:r w:rsidRPr="007C629F">
        <w:rPr>
          <w:rFonts w:eastAsiaTheme="majorEastAsia"/>
          <w:color w:val="000000"/>
          <w:sz w:val="24"/>
        </w:rPr>
        <w:t>日起至</w:t>
      </w:r>
      <w:r w:rsidRPr="007C629F">
        <w:rPr>
          <w:rFonts w:eastAsiaTheme="majorEastAsia"/>
          <w:color w:val="000000"/>
          <w:sz w:val="24"/>
        </w:rPr>
        <w:t>12</w:t>
      </w:r>
      <w:r w:rsidRPr="007C629F">
        <w:rPr>
          <w:rFonts w:eastAsiaTheme="majorEastAsia"/>
          <w:color w:val="000000"/>
          <w:sz w:val="24"/>
        </w:rPr>
        <w:t>月</w:t>
      </w:r>
      <w:r w:rsidRPr="007C629F">
        <w:rPr>
          <w:rFonts w:eastAsiaTheme="majorEastAsia"/>
          <w:color w:val="000000"/>
          <w:sz w:val="24"/>
        </w:rPr>
        <w:t>31</w:t>
      </w:r>
      <w:r w:rsidRPr="007C629F">
        <w:rPr>
          <w:rFonts w:eastAsiaTheme="majorEastAsia"/>
          <w:color w:val="000000"/>
          <w:sz w:val="24"/>
        </w:rPr>
        <w:t>日止。本期财务报表的实际编制期间为</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26</w:t>
      </w:r>
      <w:r w:rsidRPr="007C629F">
        <w:rPr>
          <w:rFonts w:eastAsiaTheme="majorEastAsia"/>
          <w:color w:val="000000"/>
          <w:sz w:val="24"/>
        </w:rPr>
        <w:t>日</w:t>
      </w:r>
      <w:r w:rsidRPr="007C629F">
        <w:rPr>
          <w:rFonts w:eastAsiaTheme="majorEastAsia"/>
          <w:color w:val="000000"/>
          <w:sz w:val="24"/>
        </w:rPr>
        <w:t>(</w:t>
      </w:r>
      <w:r w:rsidRPr="007C629F">
        <w:rPr>
          <w:rFonts w:eastAsiaTheme="majorEastAsia"/>
          <w:color w:val="000000"/>
          <w:sz w:val="24"/>
        </w:rPr>
        <w:t>基金合同生效日</w:t>
      </w:r>
      <w:r w:rsidRPr="007C629F">
        <w:rPr>
          <w:rFonts w:eastAsiaTheme="majorEastAsia"/>
          <w:color w:val="000000"/>
          <w:sz w:val="24"/>
        </w:rPr>
        <w:t>)</w:t>
      </w:r>
      <w:r w:rsidRPr="007C629F">
        <w:rPr>
          <w:rFonts w:eastAsiaTheme="majorEastAsia"/>
          <w:color w:val="000000"/>
          <w:sz w:val="24"/>
        </w:rPr>
        <w:t>至</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日止。</w:t>
      </w:r>
    </w:p>
    <w:p w:rsidR="001548F9" w:rsidRPr="007C629F" w:rsidRDefault="001548F9" w:rsidP="0049442C">
      <w:pPr>
        <w:spacing w:line="288" w:lineRule="auto"/>
        <w:ind w:firstLineChars="200" w:firstLine="482"/>
        <w:rPr>
          <w:rFonts w:eastAsiaTheme="majorEastAsia"/>
          <w:b/>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6.4.4.2</w:t>
      </w:r>
      <w:r w:rsidRPr="007C629F">
        <w:rPr>
          <w:rFonts w:eastAsiaTheme="majorEastAsia"/>
          <w:b/>
          <w:color w:val="000000"/>
          <w:kern w:val="0"/>
          <w:sz w:val="24"/>
        </w:rPr>
        <w:t>记账本位币</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本基金的记账本位币为人民币。</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6.4.4.3</w:t>
      </w:r>
      <w:r w:rsidRPr="007C629F">
        <w:rPr>
          <w:rFonts w:eastAsiaTheme="majorEastAsia"/>
          <w:b/>
          <w:color w:val="000000"/>
          <w:kern w:val="0"/>
          <w:sz w:val="24"/>
        </w:rPr>
        <w:t>金融资产和金融负债的分类</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(1)</w:t>
      </w:r>
      <w:r w:rsidRPr="007C629F">
        <w:rPr>
          <w:rFonts w:eastAsiaTheme="majorEastAsia"/>
          <w:color w:val="000000"/>
          <w:sz w:val="24"/>
        </w:rPr>
        <w:t>金融资产的分类</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本基金以交易目的持有的股票投资、债券投资、资产支持证券投资和衍生工具</w:t>
      </w:r>
      <w:r w:rsidRPr="007C629F">
        <w:rPr>
          <w:rFonts w:eastAsiaTheme="majorEastAsia"/>
          <w:color w:val="000000"/>
          <w:sz w:val="24"/>
        </w:rPr>
        <w:t>(</w:t>
      </w:r>
      <w:r w:rsidRPr="007C629F">
        <w:rPr>
          <w:rFonts w:eastAsiaTheme="majorEastAsia"/>
          <w:color w:val="000000"/>
          <w:sz w:val="24"/>
        </w:rPr>
        <w:t>主要为权证投资</w:t>
      </w:r>
      <w:r w:rsidRPr="007C629F">
        <w:rPr>
          <w:rFonts w:eastAsiaTheme="majorEastAsia"/>
          <w:color w:val="000000"/>
          <w:sz w:val="24"/>
        </w:rPr>
        <w:t>)</w:t>
      </w:r>
      <w:r w:rsidRPr="007C629F">
        <w:rPr>
          <w:rFonts w:eastAsiaTheme="majorEastAsia"/>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(2)</w:t>
      </w:r>
      <w:r w:rsidRPr="007C629F">
        <w:rPr>
          <w:rFonts w:eastAsiaTheme="majorEastAsia"/>
          <w:color w:val="000000"/>
          <w:sz w:val="24"/>
        </w:rPr>
        <w:t>金融负债的分类</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6.4.4.4</w:t>
      </w:r>
      <w:r w:rsidRPr="007C629F">
        <w:rPr>
          <w:rFonts w:eastAsiaTheme="majorEastAsia"/>
          <w:b/>
          <w:color w:val="000000"/>
          <w:kern w:val="0"/>
          <w:sz w:val="24"/>
        </w:rPr>
        <w:t>金融资产和金融负债的初始确认、后续计量和终止确认</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对于以公允价值计量且其变动计入当期损益的金融资产，按照公允价值进行后续计量；对于应收款项和其他金融负债采用实际利率法，以摊余成本进行后续计量。</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金融资产满足下列条件之一的，予以终止确认：</w:t>
      </w:r>
      <w:r w:rsidRPr="007C629F">
        <w:rPr>
          <w:rFonts w:eastAsiaTheme="majorEastAsia"/>
          <w:color w:val="000000"/>
          <w:sz w:val="24"/>
        </w:rPr>
        <w:t xml:space="preserve">(1) </w:t>
      </w:r>
      <w:r w:rsidRPr="007C629F">
        <w:rPr>
          <w:rFonts w:eastAsiaTheme="majorEastAsia"/>
          <w:color w:val="000000"/>
          <w:sz w:val="24"/>
        </w:rPr>
        <w:t>收取该金融资产现金流量的合同权利终止；</w:t>
      </w:r>
      <w:r w:rsidRPr="007C629F">
        <w:rPr>
          <w:rFonts w:eastAsiaTheme="majorEastAsia"/>
          <w:color w:val="000000"/>
          <w:sz w:val="24"/>
        </w:rPr>
        <w:t xml:space="preserve">(2) </w:t>
      </w:r>
      <w:r w:rsidRPr="007C629F">
        <w:rPr>
          <w:rFonts w:eastAsiaTheme="majorEastAsia"/>
          <w:color w:val="000000"/>
          <w:sz w:val="24"/>
        </w:rPr>
        <w:t>该金融资产已转移，且本基金将金融资产所有权上几乎所有的风险和报酬转移给转入方；或者</w:t>
      </w:r>
      <w:r w:rsidRPr="007C629F">
        <w:rPr>
          <w:rFonts w:eastAsiaTheme="majorEastAsia"/>
          <w:color w:val="000000"/>
          <w:sz w:val="24"/>
        </w:rPr>
        <w:t xml:space="preserve">(3) </w:t>
      </w:r>
      <w:r w:rsidRPr="007C629F">
        <w:rPr>
          <w:rFonts w:eastAsiaTheme="majorEastAsia"/>
          <w:color w:val="000000"/>
          <w:sz w:val="24"/>
        </w:rPr>
        <w:t>该金融资产已转移，虽然本基金既没有转移也没有保留金融资产所有权上几乎所有的风险和报酬，但是放弃了对该金融资产控制。</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金融资产终止确认时，其账面价值与收到的对价的差额，计入当期损益。</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当金融负债的现时义务全部或部分已经解除时，终止确认该金融负债或义务已解除的部分。终止确认部分的账面价值与支付的对价之间的差额，计入当期损益。</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6.4.4.5</w:t>
      </w:r>
      <w:r w:rsidRPr="007C629F">
        <w:rPr>
          <w:rFonts w:eastAsiaTheme="majorEastAsia"/>
          <w:b/>
          <w:color w:val="000000"/>
          <w:kern w:val="0"/>
          <w:sz w:val="24"/>
        </w:rPr>
        <w:t>金融资产和金融负债的估值原则</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本基金持有的股票投资、债券投资、资产支持证券投资和衍生工具</w:t>
      </w:r>
      <w:r w:rsidRPr="007C629F">
        <w:rPr>
          <w:rFonts w:eastAsiaTheme="majorEastAsia"/>
          <w:color w:val="000000"/>
          <w:sz w:val="24"/>
        </w:rPr>
        <w:t>(</w:t>
      </w:r>
      <w:r w:rsidRPr="007C629F">
        <w:rPr>
          <w:rFonts w:eastAsiaTheme="majorEastAsia"/>
          <w:color w:val="000000"/>
          <w:sz w:val="24"/>
        </w:rPr>
        <w:t>主要为权证投资</w:t>
      </w:r>
      <w:r w:rsidRPr="007C629F">
        <w:rPr>
          <w:rFonts w:eastAsiaTheme="majorEastAsia"/>
          <w:color w:val="000000"/>
          <w:sz w:val="24"/>
        </w:rPr>
        <w:t>)</w:t>
      </w:r>
      <w:r w:rsidRPr="007C629F">
        <w:rPr>
          <w:rFonts w:eastAsiaTheme="majorEastAsia"/>
          <w:color w:val="000000"/>
          <w:sz w:val="24"/>
        </w:rPr>
        <w:t>按如下原则确定公允价值并进行估值：</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(1)</w:t>
      </w:r>
      <w:r w:rsidRPr="007C629F">
        <w:rPr>
          <w:rFonts w:eastAsiaTheme="majorEastAsia"/>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(2)</w:t>
      </w:r>
      <w:r w:rsidRPr="007C629F">
        <w:rPr>
          <w:rFonts w:eastAsiaTheme="majorEastAsia"/>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(3)</w:t>
      </w:r>
      <w:r w:rsidRPr="007C629F">
        <w:rPr>
          <w:rFonts w:eastAsiaTheme="majorEastAsia"/>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6.4.4.6</w:t>
      </w:r>
      <w:r w:rsidRPr="007C629F">
        <w:rPr>
          <w:rFonts w:eastAsiaTheme="majorEastAsia"/>
          <w:b/>
          <w:color w:val="000000"/>
          <w:kern w:val="0"/>
          <w:sz w:val="24"/>
        </w:rPr>
        <w:t>金融资产和金融负债的抵销</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本基金持有的资产和承担的负债基本为金融资产和金融负债。当本基金</w:t>
      </w:r>
      <w:r w:rsidRPr="007C629F">
        <w:rPr>
          <w:rFonts w:eastAsiaTheme="majorEastAsia"/>
          <w:color w:val="000000"/>
          <w:sz w:val="24"/>
        </w:rPr>
        <w:t xml:space="preserve">1) </w:t>
      </w:r>
      <w:r w:rsidRPr="007C629F">
        <w:rPr>
          <w:rFonts w:eastAsiaTheme="majorEastAsia"/>
          <w:color w:val="000000"/>
          <w:sz w:val="24"/>
        </w:rPr>
        <w:t>具有抵销已确认金额的法定权利且该种法定权利现在是可执行的；且</w:t>
      </w:r>
      <w:r w:rsidRPr="007C629F">
        <w:rPr>
          <w:rFonts w:eastAsiaTheme="majorEastAsia"/>
          <w:color w:val="000000"/>
          <w:sz w:val="24"/>
        </w:rPr>
        <w:t xml:space="preserve">2) </w:t>
      </w:r>
      <w:r w:rsidRPr="007C629F">
        <w:rPr>
          <w:rFonts w:eastAsiaTheme="majorEastAsia"/>
          <w:color w:val="000000"/>
          <w:sz w:val="24"/>
        </w:rPr>
        <w:t>交易双方准备按净额结算时，金融资产与金融负债按抵销后的净额在资产负债表中列示。</w:t>
      </w:r>
    </w:p>
    <w:p w:rsidR="001548F9" w:rsidRPr="007C629F" w:rsidRDefault="001548F9" w:rsidP="0049442C">
      <w:pPr>
        <w:spacing w:line="288" w:lineRule="auto"/>
        <w:ind w:firstLineChars="200" w:firstLine="480"/>
        <w:rPr>
          <w:rFonts w:eastAsiaTheme="majorEastAsia"/>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6.4.4.7</w:t>
      </w:r>
      <w:r w:rsidRPr="007C629F">
        <w:rPr>
          <w:rFonts w:eastAsiaTheme="majorEastAsia"/>
          <w:b/>
          <w:color w:val="000000"/>
          <w:kern w:val="0"/>
          <w:sz w:val="24"/>
        </w:rPr>
        <w:t>实收基金</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6.4.4.8</w:t>
      </w:r>
      <w:r w:rsidRPr="007C629F">
        <w:rPr>
          <w:rFonts w:eastAsiaTheme="majorEastAsia"/>
          <w:b/>
          <w:color w:val="000000"/>
          <w:kern w:val="0"/>
          <w:sz w:val="24"/>
        </w:rPr>
        <w:t>损益平准金</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C629F">
        <w:rPr>
          <w:rFonts w:eastAsiaTheme="majorEastAsia"/>
          <w:color w:val="000000"/>
          <w:sz w:val="24"/>
        </w:rPr>
        <w:t>/(</w:t>
      </w:r>
      <w:r w:rsidRPr="007C629F">
        <w:rPr>
          <w:rFonts w:eastAsiaTheme="majorEastAsia"/>
          <w:color w:val="000000"/>
          <w:sz w:val="24"/>
        </w:rPr>
        <w:t>累计亏损</w:t>
      </w:r>
      <w:r w:rsidRPr="007C629F">
        <w:rPr>
          <w:rFonts w:eastAsiaTheme="majorEastAsia"/>
          <w:color w:val="000000"/>
          <w:sz w:val="24"/>
        </w:rPr>
        <w:t>)</w:t>
      </w:r>
      <w:r w:rsidRPr="007C629F">
        <w:rPr>
          <w:rFonts w:eastAsiaTheme="majorEastAsia"/>
          <w:color w:val="000000"/>
          <w:sz w:val="24"/>
        </w:rPr>
        <w:t>。</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6.4.4.9</w:t>
      </w:r>
      <w:r w:rsidRPr="007C629F">
        <w:rPr>
          <w:rFonts w:eastAsiaTheme="majorEastAsia"/>
          <w:b/>
          <w:color w:val="000000"/>
          <w:kern w:val="0"/>
          <w:sz w:val="24"/>
        </w:rPr>
        <w:t>收入</w:t>
      </w:r>
      <w:r w:rsidRPr="007C629F">
        <w:rPr>
          <w:rFonts w:eastAsiaTheme="majorEastAsia"/>
          <w:b/>
          <w:color w:val="000000"/>
          <w:kern w:val="0"/>
          <w:sz w:val="24"/>
        </w:rPr>
        <w:t>/(</w:t>
      </w:r>
      <w:r w:rsidRPr="007C629F">
        <w:rPr>
          <w:rFonts w:eastAsiaTheme="majorEastAsia"/>
          <w:b/>
          <w:color w:val="000000"/>
          <w:kern w:val="0"/>
          <w:sz w:val="24"/>
        </w:rPr>
        <w:t>损失</w:t>
      </w:r>
      <w:r w:rsidRPr="007C629F">
        <w:rPr>
          <w:rFonts w:eastAsiaTheme="majorEastAsia"/>
          <w:b/>
          <w:color w:val="000000"/>
          <w:kern w:val="0"/>
          <w:sz w:val="24"/>
        </w:rPr>
        <w:t>)</w:t>
      </w:r>
      <w:r w:rsidRPr="007C629F">
        <w:rPr>
          <w:rFonts w:eastAsiaTheme="majorEastAsia"/>
          <w:b/>
          <w:color w:val="000000"/>
          <w:kern w:val="0"/>
          <w:sz w:val="24"/>
        </w:rPr>
        <w:t>的确认和计量</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应收款项在持有期间确认的利息收入按实际利率法计算，实际利率法与直线法差异较小的则按直线法计算。</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6.4.4.10</w:t>
      </w:r>
      <w:r w:rsidRPr="007C629F">
        <w:rPr>
          <w:rFonts w:eastAsiaTheme="majorEastAsia"/>
          <w:b/>
          <w:color w:val="000000"/>
          <w:kern w:val="0"/>
          <w:sz w:val="24"/>
        </w:rPr>
        <w:t>费用的确认和计量</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本基金的管理人报酬和托管费在费用涵盖期间按基金合同约定的费率和计算方法逐日确认。</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其他金融负债在持有期间确认的利息支出按实际利率法计算，实际利率法与直线法差异较小的则按直线法计算。</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6.4.4.11</w:t>
      </w:r>
      <w:r w:rsidRPr="007C629F">
        <w:rPr>
          <w:rFonts w:eastAsiaTheme="majorEastAsia"/>
          <w:b/>
          <w:color w:val="000000"/>
          <w:kern w:val="0"/>
          <w:sz w:val="24"/>
        </w:rPr>
        <w:t>基金的收益分配政策</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本基金（包括交银新能源份额、交银新能源</w:t>
      </w:r>
      <w:r w:rsidRPr="007C629F">
        <w:rPr>
          <w:rFonts w:eastAsiaTheme="majorEastAsia"/>
          <w:color w:val="000000"/>
          <w:sz w:val="24"/>
        </w:rPr>
        <w:t>A</w:t>
      </w:r>
      <w:r w:rsidRPr="007C629F">
        <w:rPr>
          <w:rFonts w:eastAsiaTheme="majorEastAsia"/>
          <w:color w:val="000000"/>
          <w:sz w:val="24"/>
        </w:rPr>
        <w:t>份额和交银新能源</w:t>
      </w:r>
      <w:r w:rsidRPr="007C629F">
        <w:rPr>
          <w:rFonts w:eastAsiaTheme="majorEastAsia"/>
          <w:color w:val="000000"/>
          <w:sz w:val="24"/>
        </w:rPr>
        <w:t>B</w:t>
      </w:r>
      <w:r w:rsidRPr="007C629F">
        <w:rPr>
          <w:rFonts w:eastAsiaTheme="majorEastAsia"/>
          <w:color w:val="000000"/>
          <w:sz w:val="24"/>
        </w:rPr>
        <w:t>份额）存续期内不进行收益分配。</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6.4.4.12</w:t>
      </w:r>
      <w:r w:rsidRPr="007C629F">
        <w:rPr>
          <w:rFonts w:eastAsiaTheme="majorEastAsia"/>
          <w:b/>
          <w:color w:val="000000"/>
          <w:kern w:val="0"/>
          <w:sz w:val="24"/>
        </w:rPr>
        <w:t>分部报告</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本基金以内部组织结构、管理要求、内部报告制度为依据确定经营分部，以经营分部为基础确定报告分部并披露分部信息。经营分部是指本基金内同时满足下列条件的组成部分：</w:t>
      </w:r>
      <w:r w:rsidRPr="007C629F">
        <w:rPr>
          <w:rFonts w:eastAsiaTheme="majorEastAsia"/>
          <w:color w:val="000000"/>
          <w:sz w:val="24"/>
        </w:rPr>
        <w:t>(1)</w:t>
      </w:r>
      <w:r w:rsidRPr="007C629F">
        <w:rPr>
          <w:rFonts w:eastAsiaTheme="majorEastAsia"/>
          <w:color w:val="000000"/>
          <w:sz w:val="24"/>
        </w:rPr>
        <w:t>该组成部分能够在日常活动中产生收入、发生费用；</w:t>
      </w:r>
      <w:r w:rsidRPr="007C629F">
        <w:rPr>
          <w:rFonts w:eastAsiaTheme="majorEastAsia"/>
          <w:color w:val="000000"/>
          <w:sz w:val="24"/>
        </w:rPr>
        <w:t>(2)</w:t>
      </w:r>
      <w:r w:rsidRPr="007C629F">
        <w:rPr>
          <w:rFonts w:eastAsiaTheme="majorEastAsia"/>
          <w:color w:val="000000"/>
          <w:sz w:val="24"/>
        </w:rPr>
        <w:t>本基金的基金管理人能够定期评价该组成部分的经营成果，以决定向其配置资源、评价其业绩；</w:t>
      </w:r>
      <w:r w:rsidRPr="007C629F">
        <w:rPr>
          <w:rFonts w:eastAsiaTheme="majorEastAsia"/>
          <w:color w:val="000000"/>
          <w:sz w:val="24"/>
        </w:rPr>
        <w:t>(3)</w:t>
      </w:r>
      <w:r w:rsidRPr="007C629F">
        <w:rPr>
          <w:rFonts w:eastAsiaTheme="major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本基金目前以一个单一的经营分部运作，不需要进行分部报告的披露。</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6.4.4.13</w:t>
      </w:r>
      <w:r w:rsidRPr="007C629F">
        <w:rPr>
          <w:rFonts w:eastAsiaTheme="majorEastAsia"/>
          <w:b/>
          <w:color w:val="000000"/>
          <w:kern w:val="0"/>
          <w:sz w:val="24"/>
        </w:rPr>
        <w:t>其他重要的会计政策和会计估计</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根据本基金的估值原则和中国证监会允许的基金行业估值实务操作，本基金确定以下类别股票投资和债券投资的公允价值时采用的估值方法及其关键假设如下：</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对于证券交易所上市的股票，若出现重大事项停牌或交易不活跃</w:t>
      </w:r>
      <w:r w:rsidRPr="007C629F">
        <w:rPr>
          <w:rFonts w:eastAsiaTheme="majorEastAsia"/>
          <w:color w:val="000000"/>
          <w:sz w:val="24"/>
        </w:rPr>
        <w:t>(</w:t>
      </w:r>
      <w:r w:rsidRPr="007C629F">
        <w:rPr>
          <w:rFonts w:eastAsiaTheme="majorEastAsia"/>
          <w:color w:val="000000"/>
          <w:sz w:val="24"/>
        </w:rPr>
        <w:t>包括涨跌停时的交易不活跃</w:t>
      </w:r>
      <w:r w:rsidRPr="007C629F">
        <w:rPr>
          <w:rFonts w:eastAsiaTheme="majorEastAsia"/>
          <w:color w:val="000000"/>
          <w:sz w:val="24"/>
        </w:rPr>
        <w:t>)</w:t>
      </w:r>
      <w:r w:rsidRPr="007C629F">
        <w:rPr>
          <w:rFonts w:eastAsiaTheme="majorEastAsia"/>
          <w:color w:val="000000"/>
          <w:sz w:val="24"/>
        </w:rPr>
        <w:t>等情况，本基金根据中国证监会公告</w:t>
      </w:r>
      <w:r w:rsidRPr="007C629F">
        <w:rPr>
          <w:rFonts w:eastAsiaTheme="majorEastAsia"/>
          <w:color w:val="000000"/>
          <w:sz w:val="24"/>
        </w:rPr>
        <w:t>[2008]38</w:t>
      </w:r>
      <w:r w:rsidRPr="007C629F">
        <w:rPr>
          <w:rFonts w:eastAsiaTheme="majorEastAsia"/>
          <w:color w:val="000000"/>
          <w:sz w:val="24"/>
        </w:rPr>
        <w:t>号《关于进一步规范证券投资基金估值业务的指导意见》，根据具体情况采用《关于发布中基协</w:t>
      </w:r>
      <w:r w:rsidRPr="007C629F">
        <w:rPr>
          <w:rFonts w:eastAsiaTheme="majorEastAsia"/>
          <w:color w:val="000000"/>
          <w:sz w:val="24"/>
        </w:rPr>
        <w:t>(AMAC)</w:t>
      </w:r>
      <w:r w:rsidRPr="007C629F">
        <w:rPr>
          <w:rFonts w:eastAsiaTheme="majorEastAsia"/>
          <w:color w:val="000000"/>
          <w:sz w:val="24"/>
        </w:rPr>
        <w:t>基金行业股票估值指数的通知》提供的指数收益法等估值技术进行估值。</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6.4.5 </w:t>
      </w:r>
      <w:r w:rsidRPr="007C629F">
        <w:rPr>
          <w:rFonts w:eastAsiaTheme="majorEastAsia"/>
          <w:b/>
          <w:color w:val="000000"/>
          <w:kern w:val="0"/>
          <w:sz w:val="24"/>
        </w:rPr>
        <w:t>会计政策和会计估计变更以及差错更正的说明</w:t>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6.4.5.1</w:t>
      </w:r>
      <w:r w:rsidRPr="007C629F">
        <w:rPr>
          <w:rFonts w:eastAsiaTheme="majorEastAsia"/>
          <w:b/>
          <w:color w:val="000000"/>
          <w:kern w:val="0"/>
          <w:sz w:val="24"/>
        </w:rPr>
        <w:t>会计政策变更的说明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本基金本报告期未发生会计政策变更。</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6.4.5.2</w:t>
      </w:r>
      <w:r w:rsidRPr="007C629F">
        <w:rPr>
          <w:rFonts w:eastAsiaTheme="majorEastAsia"/>
          <w:b/>
          <w:color w:val="000000"/>
          <w:kern w:val="0"/>
          <w:sz w:val="24"/>
        </w:rPr>
        <w:t>会计估计变更的说明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本基金本报告期未发生会计估计变更。</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6.4.5.3</w:t>
      </w:r>
      <w:r w:rsidRPr="007C629F">
        <w:rPr>
          <w:rFonts w:eastAsiaTheme="majorEastAsia"/>
          <w:b/>
          <w:color w:val="000000"/>
          <w:kern w:val="0"/>
          <w:sz w:val="24"/>
        </w:rPr>
        <w:t>差错更正的说明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本基金在本报告期间无需说明的会计差错更正。</w:t>
      </w:r>
    </w:p>
    <w:p w:rsidR="001548F9" w:rsidRPr="007C629F" w:rsidRDefault="001548F9" w:rsidP="0049442C">
      <w:pPr>
        <w:spacing w:line="288" w:lineRule="auto"/>
        <w:ind w:firstLineChars="200" w:firstLine="480"/>
        <w:rPr>
          <w:rFonts w:eastAsiaTheme="majorEastAsia"/>
          <w:bCs/>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6.4.6 </w:t>
      </w:r>
      <w:r w:rsidRPr="007C629F">
        <w:rPr>
          <w:rFonts w:eastAsiaTheme="majorEastAsia"/>
          <w:b/>
          <w:color w:val="000000"/>
          <w:kern w:val="0"/>
          <w:sz w:val="24"/>
        </w:rPr>
        <w:t>税项</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根据财政部、国家税务总局财税</w:t>
      </w:r>
      <w:r w:rsidRPr="007C629F">
        <w:rPr>
          <w:rFonts w:eastAsiaTheme="majorEastAsia"/>
          <w:color w:val="000000"/>
          <w:sz w:val="24"/>
        </w:rPr>
        <w:t>[2002]128</w:t>
      </w:r>
      <w:r w:rsidRPr="007C629F">
        <w:rPr>
          <w:rFonts w:eastAsiaTheme="majorEastAsia"/>
          <w:color w:val="000000"/>
          <w:sz w:val="24"/>
        </w:rPr>
        <w:t>号《关于开放式证券投资基金有关税收问题的通知》、财税</w:t>
      </w:r>
      <w:r w:rsidRPr="007C629F">
        <w:rPr>
          <w:rFonts w:eastAsiaTheme="majorEastAsia"/>
          <w:color w:val="000000"/>
          <w:sz w:val="24"/>
        </w:rPr>
        <w:t>[2008]1</w:t>
      </w:r>
      <w:r w:rsidRPr="007C629F">
        <w:rPr>
          <w:rFonts w:eastAsiaTheme="majorEastAsia"/>
          <w:color w:val="000000"/>
          <w:sz w:val="24"/>
        </w:rPr>
        <w:t>号《关于企业所得税若干优惠政策的通知》、财税</w:t>
      </w:r>
      <w:r w:rsidRPr="007C629F">
        <w:rPr>
          <w:rFonts w:eastAsiaTheme="majorEastAsia"/>
          <w:color w:val="000000"/>
          <w:sz w:val="24"/>
        </w:rPr>
        <w:t>[2012]85</w:t>
      </w:r>
      <w:r w:rsidRPr="007C629F">
        <w:rPr>
          <w:rFonts w:eastAsiaTheme="majorEastAsia"/>
          <w:color w:val="000000"/>
          <w:sz w:val="24"/>
        </w:rPr>
        <w:t>号《关于实施上市公司股息红利差别化个人所得税政策有关问题的通知》及其他相关财税法规和实务操作，主要税项列示如下：</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(1)</w:t>
      </w:r>
      <w:r w:rsidRPr="007C629F">
        <w:rPr>
          <w:rFonts w:eastAsiaTheme="majorEastAsia"/>
          <w:color w:val="000000"/>
          <w:sz w:val="24"/>
        </w:rPr>
        <w:t>以发行基金方式募集资金不属于营业税征收范围，不征收营业税。基金买卖股票、债券的差价收入不予征收营业税。</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(2)</w:t>
      </w:r>
      <w:r w:rsidRPr="007C629F">
        <w:rPr>
          <w:rFonts w:eastAsiaTheme="majorEastAsia"/>
          <w:color w:val="000000"/>
          <w:sz w:val="24"/>
        </w:rPr>
        <w:t>对基金从证券市场中取得的收入，包括买卖股票、债券的差价收入，股权的股息、红利收入，债券的利息收入及其他收入，暂不征收企业所得税。</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(3)</w:t>
      </w:r>
      <w:r w:rsidRPr="007C629F">
        <w:rPr>
          <w:rFonts w:eastAsiaTheme="majorEastAsia"/>
          <w:color w:val="000000"/>
          <w:sz w:val="24"/>
        </w:rPr>
        <w:t>对基金取得的企业债券利息收入，应由发行债券的企业在向基金支付利息时代扣代缴</w:t>
      </w:r>
      <w:r w:rsidRPr="007C629F">
        <w:rPr>
          <w:rFonts w:eastAsiaTheme="majorEastAsia"/>
          <w:color w:val="000000"/>
          <w:sz w:val="24"/>
        </w:rPr>
        <w:t>20%</w:t>
      </w:r>
      <w:r w:rsidRPr="007C629F">
        <w:rPr>
          <w:rFonts w:eastAsiaTheme="majorEastAsia"/>
          <w:color w:val="000000"/>
          <w:sz w:val="24"/>
        </w:rPr>
        <w:t>的个人所得税。对基金从上市公司取得的股息红利所得，持股期限在</w:t>
      </w:r>
      <w:r w:rsidRPr="007C629F">
        <w:rPr>
          <w:rFonts w:eastAsiaTheme="majorEastAsia"/>
          <w:color w:val="000000"/>
          <w:sz w:val="24"/>
        </w:rPr>
        <w:t>1</w:t>
      </w:r>
      <w:r w:rsidRPr="007C629F">
        <w:rPr>
          <w:rFonts w:eastAsiaTheme="majorEastAsia"/>
          <w:color w:val="000000"/>
          <w:sz w:val="24"/>
        </w:rPr>
        <w:t>个月以内</w:t>
      </w:r>
      <w:r w:rsidRPr="007C629F">
        <w:rPr>
          <w:rFonts w:eastAsiaTheme="majorEastAsia"/>
          <w:color w:val="000000"/>
          <w:sz w:val="24"/>
        </w:rPr>
        <w:t>(</w:t>
      </w:r>
      <w:r w:rsidRPr="007C629F">
        <w:rPr>
          <w:rFonts w:eastAsiaTheme="majorEastAsia"/>
          <w:color w:val="000000"/>
          <w:sz w:val="24"/>
        </w:rPr>
        <w:t>含</w:t>
      </w:r>
      <w:r w:rsidRPr="007C629F">
        <w:rPr>
          <w:rFonts w:eastAsiaTheme="majorEastAsia"/>
          <w:color w:val="000000"/>
          <w:sz w:val="24"/>
        </w:rPr>
        <w:t>1</w:t>
      </w:r>
      <w:r w:rsidRPr="007C629F">
        <w:rPr>
          <w:rFonts w:eastAsiaTheme="majorEastAsia"/>
          <w:color w:val="000000"/>
          <w:sz w:val="24"/>
        </w:rPr>
        <w:t>个月</w:t>
      </w:r>
      <w:r w:rsidRPr="007C629F">
        <w:rPr>
          <w:rFonts w:eastAsiaTheme="majorEastAsia"/>
          <w:color w:val="000000"/>
          <w:sz w:val="24"/>
        </w:rPr>
        <w:t>)</w:t>
      </w:r>
      <w:r w:rsidRPr="007C629F">
        <w:rPr>
          <w:rFonts w:eastAsiaTheme="majorEastAsia"/>
          <w:color w:val="000000"/>
          <w:sz w:val="24"/>
        </w:rPr>
        <w:t>的，其股息红利所得全额计入应纳税所得额；持股期限在</w:t>
      </w:r>
      <w:r w:rsidRPr="007C629F">
        <w:rPr>
          <w:rFonts w:eastAsiaTheme="majorEastAsia"/>
          <w:color w:val="000000"/>
          <w:sz w:val="24"/>
        </w:rPr>
        <w:t>1</w:t>
      </w:r>
      <w:r w:rsidRPr="007C629F">
        <w:rPr>
          <w:rFonts w:eastAsiaTheme="majorEastAsia"/>
          <w:color w:val="000000"/>
          <w:sz w:val="24"/>
        </w:rPr>
        <w:t>个月以上至</w:t>
      </w:r>
      <w:r w:rsidRPr="007C629F">
        <w:rPr>
          <w:rFonts w:eastAsiaTheme="majorEastAsia"/>
          <w:color w:val="000000"/>
          <w:sz w:val="24"/>
        </w:rPr>
        <w:t>1</w:t>
      </w:r>
      <w:r w:rsidRPr="007C629F">
        <w:rPr>
          <w:rFonts w:eastAsiaTheme="majorEastAsia"/>
          <w:color w:val="000000"/>
          <w:sz w:val="24"/>
        </w:rPr>
        <w:t>年</w:t>
      </w:r>
      <w:r w:rsidRPr="007C629F">
        <w:rPr>
          <w:rFonts w:eastAsiaTheme="majorEastAsia"/>
          <w:color w:val="000000"/>
          <w:sz w:val="24"/>
        </w:rPr>
        <w:t>(</w:t>
      </w:r>
      <w:r w:rsidRPr="007C629F">
        <w:rPr>
          <w:rFonts w:eastAsiaTheme="majorEastAsia"/>
          <w:color w:val="000000"/>
          <w:sz w:val="24"/>
        </w:rPr>
        <w:t>含</w:t>
      </w:r>
      <w:r w:rsidRPr="007C629F">
        <w:rPr>
          <w:rFonts w:eastAsiaTheme="majorEastAsia"/>
          <w:color w:val="000000"/>
          <w:sz w:val="24"/>
        </w:rPr>
        <w:t>1</w:t>
      </w:r>
      <w:r w:rsidRPr="007C629F">
        <w:rPr>
          <w:rFonts w:eastAsiaTheme="majorEastAsia"/>
          <w:color w:val="000000"/>
          <w:sz w:val="24"/>
        </w:rPr>
        <w:t>年</w:t>
      </w:r>
      <w:r w:rsidRPr="007C629F">
        <w:rPr>
          <w:rFonts w:eastAsiaTheme="majorEastAsia"/>
          <w:color w:val="000000"/>
          <w:sz w:val="24"/>
        </w:rPr>
        <w:t>)</w:t>
      </w:r>
      <w:r w:rsidRPr="007C629F">
        <w:rPr>
          <w:rFonts w:eastAsiaTheme="majorEastAsia"/>
          <w:color w:val="000000"/>
          <w:sz w:val="24"/>
        </w:rPr>
        <w:t>的，暂减按</w:t>
      </w:r>
      <w:r w:rsidRPr="007C629F">
        <w:rPr>
          <w:rFonts w:eastAsiaTheme="majorEastAsia"/>
          <w:color w:val="000000"/>
          <w:sz w:val="24"/>
        </w:rPr>
        <w:t>50%</w:t>
      </w:r>
      <w:r w:rsidRPr="007C629F">
        <w:rPr>
          <w:rFonts w:eastAsiaTheme="majorEastAsia"/>
          <w:color w:val="000000"/>
          <w:sz w:val="24"/>
        </w:rPr>
        <w:t>计入应纳税所得额；持股期限超过</w:t>
      </w:r>
      <w:r w:rsidRPr="007C629F">
        <w:rPr>
          <w:rFonts w:eastAsiaTheme="majorEastAsia"/>
          <w:color w:val="000000"/>
          <w:sz w:val="24"/>
        </w:rPr>
        <w:t>1</w:t>
      </w:r>
      <w:r w:rsidRPr="007C629F">
        <w:rPr>
          <w:rFonts w:eastAsiaTheme="majorEastAsia"/>
          <w:color w:val="000000"/>
          <w:sz w:val="24"/>
        </w:rPr>
        <w:t>年的，暂减按</w:t>
      </w:r>
      <w:r w:rsidRPr="007C629F">
        <w:rPr>
          <w:rFonts w:eastAsiaTheme="majorEastAsia"/>
          <w:color w:val="000000"/>
          <w:sz w:val="24"/>
        </w:rPr>
        <w:t>25%</w:t>
      </w:r>
      <w:r w:rsidRPr="007C629F">
        <w:rPr>
          <w:rFonts w:eastAsiaTheme="majorEastAsia"/>
          <w:color w:val="000000"/>
          <w:sz w:val="24"/>
        </w:rPr>
        <w:t>计入应纳税所得额。对基金持有的上市公司限售股，解禁后取得的股息、红利收入，按照上述规定计算纳税，持股时间自解禁日起计算；解禁前取得的股息、红利收入继续暂减按</w:t>
      </w:r>
      <w:r w:rsidRPr="007C629F">
        <w:rPr>
          <w:rFonts w:eastAsiaTheme="majorEastAsia"/>
          <w:color w:val="000000"/>
          <w:sz w:val="24"/>
        </w:rPr>
        <w:t>50%</w:t>
      </w:r>
      <w:r w:rsidRPr="007C629F">
        <w:rPr>
          <w:rFonts w:eastAsiaTheme="majorEastAsia"/>
          <w:color w:val="000000"/>
          <w:sz w:val="24"/>
        </w:rPr>
        <w:t>计入应纳税所得额。上述所得统一适用</w:t>
      </w:r>
      <w:r w:rsidRPr="007C629F">
        <w:rPr>
          <w:rFonts w:eastAsiaTheme="majorEastAsia"/>
          <w:color w:val="000000"/>
          <w:sz w:val="24"/>
        </w:rPr>
        <w:t>20%</w:t>
      </w:r>
      <w:r w:rsidRPr="007C629F">
        <w:rPr>
          <w:rFonts w:eastAsiaTheme="majorEastAsia"/>
          <w:color w:val="000000"/>
          <w:sz w:val="24"/>
        </w:rPr>
        <w:t>的税率计征个人所得税。</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(4)</w:t>
      </w:r>
      <w:r w:rsidRPr="007C629F">
        <w:rPr>
          <w:rFonts w:eastAsiaTheme="majorEastAsia"/>
          <w:color w:val="000000"/>
          <w:sz w:val="24"/>
        </w:rPr>
        <w:t>基金卖出股票按</w:t>
      </w:r>
      <w:r w:rsidRPr="007C629F">
        <w:rPr>
          <w:rFonts w:eastAsiaTheme="majorEastAsia"/>
          <w:color w:val="000000"/>
          <w:sz w:val="24"/>
        </w:rPr>
        <w:t>0.1%</w:t>
      </w:r>
      <w:r w:rsidRPr="007C629F">
        <w:rPr>
          <w:rFonts w:eastAsiaTheme="majorEastAsia"/>
          <w:color w:val="000000"/>
          <w:sz w:val="24"/>
        </w:rPr>
        <w:t>的税率缴纳股票交易印花税，买入股票不征收股票交易印花税。</w:t>
      </w:r>
    </w:p>
    <w:p w:rsidR="001548F9" w:rsidRPr="007C629F" w:rsidRDefault="001548F9" w:rsidP="0049442C">
      <w:pPr>
        <w:autoSpaceDE w:val="0"/>
        <w:autoSpaceDN w:val="0"/>
        <w:adjustRightInd w:val="0"/>
        <w:spacing w:line="288" w:lineRule="auto"/>
        <w:jc w:val="left"/>
        <w:rPr>
          <w:rFonts w:eastAsiaTheme="majorEastAsia"/>
          <w:b/>
          <w:bCs/>
          <w:color w:val="000000"/>
          <w:kern w:val="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6.4.7 </w:t>
      </w:r>
      <w:r w:rsidRPr="007C629F">
        <w:rPr>
          <w:rFonts w:eastAsiaTheme="majorEastAsia"/>
          <w:b/>
          <w:color w:val="000000"/>
          <w:kern w:val="0"/>
          <w:sz w:val="24"/>
        </w:rPr>
        <w:t>关联方关系</w:t>
      </w:r>
    </w:p>
    <w:p w:rsidR="001548F9" w:rsidRPr="007C629F" w:rsidRDefault="001548F9" w:rsidP="0049442C">
      <w:pPr>
        <w:spacing w:line="288" w:lineRule="auto"/>
        <w:rPr>
          <w:rFonts w:eastAsiaTheme="majorEastAsia"/>
          <w:b/>
          <w:kern w:val="0"/>
          <w:sz w:val="24"/>
        </w:rPr>
      </w:pPr>
      <w:r w:rsidRPr="007C629F">
        <w:rPr>
          <w:rFonts w:eastAsiaTheme="majorEastAsia"/>
          <w:b/>
          <w:bCs/>
          <w:color w:val="000000"/>
          <w:kern w:val="0"/>
          <w:sz w:val="24"/>
        </w:rPr>
        <w:t>6.4.7.1</w:t>
      </w:r>
      <w:r w:rsidRPr="007C629F">
        <w:rPr>
          <w:rFonts w:eastAsiaTheme="majorEastAsia"/>
          <w:b/>
          <w:kern w:val="0"/>
          <w:sz w:val="24"/>
        </w:rPr>
        <w:t>本报告期存在控制关系或其他重大利害关系的关联方发生变化的情况</w:t>
      </w:r>
    </w:p>
    <w:p w:rsidR="001548F9" w:rsidRPr="007C629F"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本基金本报告期内存在控制关系或其他重大利害关系的关联方未发生变化。</w:t>
      </w:r>
    </w:p>
    <w:p w:rsidR="001548F9" w:rsidRPr="007C629F" w:rsidRDefault="001548F9" w:rsidP="0049442C">
      <w:pPr>
        <w:autoSpaceDE w:val="0"/>
        <w:autoSpaceDN w:val="0"/>
        <w:adjustRightInd w:val="0"/>
        <w:spacing w:line="288" w:lineRule="auto"/>
        <w:ind w:firstLine="405"/>
        <w:jc w:val="left"/>
        <w:rPr>
          <w:rFonts w:eastAsiaTheme="majorEastAsia"/>
          <w:b/>
          <w:color w:val="000000"/>
          <w:kern w:val="0"/>
          <w:sz w:val="24"/>
        </w:rPr>
      </w:pPr>
    </w:p>
    <w:p w:rsidR="001548F9" w:rsidRPr="007C629F" w:rsidRDefault="001548F9" w:rsidP="0049442C">
      <w:pPr>
        <w:spacing w:line="288" w:lineRule="auto"/>
        <w:rPr>
          <w:rFonts w:eastAsiaTheme="majorEastAsia"/>
          <w:b/>
          <w:kern w:val="0"/>
          <w:sz w:val="24"/>
        </w:rPr>
      </w:pPr>
      <w:r w:rsidRPr="007C629F">
        <w:rPr>
          <w:rFonts w:eastAsiaTheme="majorEastAsia"/>
          <w:b/>
          <w:bCs/>
          <w:color w:val="000000"/>
          <w:kern w:val="0"/>
          <w:sz w:val="24"/>
        </w:rPr>
        <w:t xml:space="preserve">6.4.7.2 </w:t>
      </w:r>
      <w:r w:rsidRPr="007C629F">
        <w:rPr>
          <w:rFonts w:eastAsiaTheme="majorEastAsia"/>
          <w:b/>
          <w:sz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7C629F" w:rsidTr="0070173B">
        <w:tc>
          <w:tcPr>
            <w:tcW w:w="5220" w:type="dxa"/>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关联方名称</w:t>
            </w:r>
          </w:p>
        </w:tc>
        <w:tc>
          <w:tcPr>
            <w:tcW w:w="3780" w:type="dxa"/>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与本基金的关系</w:t>
            </w:r>
          </w:p>
        </w:tc>
      </w:tr>
      <w:tr w:rsidR="00F42815" w:rsidRPr="007C629F">
        <w:tc>
          <w:tcPr>
            <w:tcW w:w="522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交银施罗德基金管理有限公司</w:t>
            </w:r>
            <w:r w:rsidRPr="007C629F">
              <w:rPr>
                <w:rFonts w:eastAsiaTheme="majorEastAsia"/>
                <w:color w:val="000000"/>
                <w:sz w:val="24"/>
              </w:rPr>
              <w:t>(“</w:t>
            </w:r>
            <w:r w:rsidRPr="007C629F">
              <w:rPr>
                <w:rFonts w:eastAsiaTheme="majorEastAsia"/>
                <w:color w:val="000000"/>
                <w:sz w:val="24"/>
              </w:rPr>
              <w:t>交银施罗德基金公司</w:t>
            </w:r>
            <w:r w:rsidRPr="007C629F">
              <w:rPr>
                <w:rFonts w:eastAsiaTheme="majorEastAsia"/>
                <w:color w:val="000000"/>
                <w:sz w:val="24"/>
              </w:rPr>
              <w:t>”)</w:t>
            </w:r>
          </w:p>
        </w:tc>
        <w:tc>
          <w:tcPr>
            <w:tcW w:w="37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基金管理人、基金销售机构</w:t>
            </w:r>
          </w:p>
        </w:tc>
      </w:tr>
      <w:tr w:rsidR="00F42815" w:rsidRPr="007C629F">
        <w:tc>
          <w:tcPr>
            <w:tcW w:w="522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中国建设银行股份有限公司（</w:t>
            </w:r>
            <w:r w:rsidRPr="007C629F">
              <w:rPr>
                <w:rFonts w:eastAsiaTheme="majorEastAsia"/>
                <w:color w:val="000000"/>
                <w:sz w:val="24"/>
              </w:rPr>
              <w:t>“</w:t>
            </w:r>
            <w:r w:rsidRPr="007C629F">
              <w:rPr>
                <w:rFonts w:eastAsiaTheme="majorEastAsia"/>
                <w:color w:val="000000"/>
                <w:sz w:val="24"/>
              </w:rPr>
              <w:t>中国建设银行</w:t>
            </w:r>
            <w:r w:rsidRPr="007C629F">
              <w:rPr>
                <w:rFonts w:eastAsiaTheme="majorEastAsia"/>
                <w:color w:val="000000"/>
                <w:sz w:val="24"/>
              </w:rPr>
              <w:t>”</w:t>
            </w:r>
            <w:r w:rsidRPr="007C629F">
              <w:rPr>
                <w:rFonts w:eastAsiaTheme="majorEastAsia"/>
                <w:color w:val="000000"/>
                <w:sz w:val="24"/>
              </w:rPr>
              <w:t>）</w:t>
            </w:r>
          </w:p>
        </w:tc>
        <w:tc>
          <w:tcPr>
            <w:tcW w:w="37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基金托管人、基金销售机构</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注：下述关联交易均在正常业务范围内按一般商业条款订立。</w:t>
      </w:r>
    </w:p>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ab/>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 </w:t>
      </w:r>
      <w:r w:rsidRPr="007C629F">
        <w:rPr>
          <w:rFonts w:eastAsiaTheme="majorEastAsia"/>
          <w:b/>
          <w:color w:val="000000"/>
          <w:kern w:val="0"/>
          <w:sz w:val="24"/>
        </w:rPr>
        <w:t>本报告期及上年度可比期间的关联方交易</w:t>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6.4.8.1 </w:t>
      </w:r>
      <w:r w:rsidRPr="007C629F">
        <w:rPr>
          <w:rFonts w:eastAsiaTheme="majorEastAsia"/>
          <w:b/>
          <w:color w:val="000000"/>
          <w:kern w:val="0"/>
          <w:sz w:val="24"/>
        </w:rPr>
        <w:t>通过关联方交易单元进行的交易</w:t>
      </w:r>
    </w:p>
    <w:p w:rsidR="001548F9" w:rsidRDefault="001548F9" w:rsidP="0049442C">
      <w:pPr>
        <w:spacing w:line="288" w:lineRule="auto"/>
        <w:ind w:firstLineChars="200" w:firstLine="480"/>
        <w:rPr>
          <w:rFonts w:eastAsiaTheme="majorEastAsia"/>
          <w:color w:val="000000"/>
          <w:sz w:val="24"/>
        </w:rPr>
      </w:pPr>
      <w:r w:rsidRPr="007C629F">
        <w:rPr>
          <w:rFonts w:eastAsiaTheme="majorEastAsia"/>
          <w:color w:val="000000"/>
          <w:sz w:val="24"/>
        </w:rPr>
        <w:t>本基金本报告期内无通过关联方交易单元进行的交易。</w:t>
      </w:r>
    </w:p>
    <w:p w:rsidR="004F01D3" w:rsidRPr="007C629F" w:rsidRDefault="004F01D3" w:rsidP="0049442C">
      <w:pPr>
        <w:spacing w:line="288" w:lineRule="auto"/>
        <w:ind w:firstLineChars="200" w:firstLine="480"/>
        <w:rPr>
          <w:rFonts w:eastAsiaTheme="majorEastAsia"/>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6.4.8.2 </w:t>
      </w:r>
      <w:r w:rsidRPr="007C629F">
        <w:rPr>
          <w:rFonts w:eastAsiaTheme="majorEastAsia"/>
          <w:b/>
          <w:color w:val="000000"/>
          <w:kern w:val="0"/>
          <w:sz w:val="24"/>
        </w:rPr>
        <w:t>关联方报酬</w:t>
      </w: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6.4.8.2.1 </w:t>
      </w:r>
      <w:r w:rsidRPr="007C629F">
        <w:rPr>
          <w:rFonts w:eastAsiaTheme="majorEastAsia"/>
          <w:b/>
          <w:color w:val="000000"/>
          <w:kern w:val="0"/>
          <w:sz w:val="24"/>
        </w:rPr>
        <w:t>基金管理费</w:t>
      </w:r>
    </w:p>
    <w:p w:rsidR="001548F9" w:rsidRPr="007C629F" w:rsidRDefault="001548F9" w:rsidP="0049442C">
      <w:pPr>
        <w:autoSpaceDE w:val="0"/>
        <w:autoSpaceDN w:val="0"/>
        <w:adjustRightInd w:val="0"/>
        <w:spacing w:before="29" w:line="288" w:lineRule="auto"/>
        <w:ind w:left="15" w:right="210"/>
        <w:jc w:val="right"/>
        <w:rPr>
          <w:rFonts w:eastAsiaTheme="majorEastAsia"/>
          <w:color w:val="000000"/>
          <w:kern w:val="0"/>
          <w:sz w:val="24"/>
        </w:rPr>
      </w:pPr>
      <w:r w:rsidRPr="007C629F">
        <w:rPr>
          <w:rFonts w:eastAsiaTheme="maj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61DCA" w:rsidRPr="007C629F" w:rsidTr="00F61DCA">
        <w:tc>
          <w:tcPr>
            <w:tcW w:w="3686"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项目</w:t>
            </w:r>
          </w:p>
        </w:tc>
        <w:tc>
          <w:tcPr>
            <w:tcW w:w="5314" w:type="dxa"/>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本期</w:t>
            </w:r>
          </w:p>
          <w:p w:rsidR="001548F9" w:rsidRPr="007C629F" w:rsidRDefault="001548F9" w:rsidP="0049442C">
            <w:pPr>
              <w:widowControl/>
              <w:autoSpaceDE w:val="0"/>
              <w:autoSpaceDN w:val="0"/>
              <w:spacing w:line="288" w:lineRule="auto"/>
              <w:ind w:right="-15"/>
              <w:jc w:val="center"/>
              <w:textAlignment w:val="bottom"/>
              <w:rPr>
                <w:rFonts w:eastAsiaTheme="majorEastAsia"/>
                <w:color w:val="000000"/>
                <w:sz w:val="24"/>
              </w:rPr>
            </w:pPr>
            <w:r w:rsidRPr="007C629F">
              <w:rPr>
                <w:rFonts w:eastAsiaTheme="majorEastAsia"/>
                <w:sz w:val="24"/>
              </w:rPr>
              <w:t>2015</w:t>
            </w:r>
            <w:r w:rsidRPr="007C629F">
              <w:rPr>
                <w:rFonts w:eastAsiaTheme="majorEastAsia"/>
                <w:sz w:val="24"/>
              </w:rPr>
              <w:t>年</w:t>
            </w:r>
            <w:r w:rsidRPr="007C629F">
              <w:rPr>
                <w:rFonts w:eastAsiaTheme="majorEastAsia"/>
                <w:sz w:val="24"/>
              </w:rPr>
              <w:t>3</w:t>
            </w:r>
            <w:r w:rsidRPr="007C629F">
              <w:rPr>
                <w:rFonts w:eastAsiaTheme="majorEastAsia"/>
                <w:sz w:val="24"/>
              </w:rPr>
              <w:t>月</w:t>
            </w:r>
            <w:r w:rsidRPr="007C629F">
              <w:rPr>
                <w:rFonts w:eastAsiaTheme="majorEastAsia"/>
                <w:sz w:val="24"/>
              </w:rPr>
              <w:t>26</w:t>
            </w:r>
            <w:r w:rsidRPr="007C629F">
              <w:rPr>
                <w:rFonts w:eastAsiaTheme="majorEastAsia"/>
                <w:sz w:val="24"/>
              </w:rPr>
              <w:t>日（基金合同生效日）至</w:t>
            </w:r>
            <w:r w:rsidRPr="007C629F">
              <w:rPr>
                <w:rFonts w:eastAsiaTheme="majorEastAsia"/>
                <w:sz w:val="24"/>
              </w:rPr>
              <w:t>2015</w:t>
            </w:r>
            <w:r w:rsidRPr="007C629F">
              <w:rPr>
                <w:rFonts w:eastAsiaTheme="majorEastAsia"/>
                <w:sz w:val="24"/>
              </w:rPr>
              <w:t>年</w:t>
            </w:r>
            <w:r w:rsidRPr="007C629F">
              <w:rPr>
                <w:rFonts w:eastAsiaTheme="majorEastAsia"/>
                <w:sz w:val="24"/>
              </w:rPr>
              <w:t>6</w:t>
            </w:r>
            <w:r w:rsidRPr="007C629F">
              <w:rPr>
                <w:rFonts w:eastAsiaTheme="majorEastAsia"/>
                <w:sz w:val="24"/>
              </w:rPr>
              <w:t>月</w:t>
            </w:r>
            <w:r w:rsidRPr="007C629F">
              <w:rPr>
                <w:rFonts w:eastAsiaTheme="majorEastAsia"/>
                <w:sz w:val="24"/>
              </w:rPr>
              <w:t>30</w:t>
            </w:r>
            <w:r w:rsidRPr="007C629F">
              <w:rPr>
                <w:rFonts w:eastAsiaTheme="majorEastAsia"/>
                <w:sz w:val="24"/>
              </w:rPr>
              <w:t>日</w:t>
            </w:r>
          </w:p>
        </w:tc>
      </w:tr>
      <w:tr w:rsidR="00F61DCA" w:rsidRPr="007C629F" w:rsidTr="00F61DCA">
        <w:tc>
          <w:tcPr>
            <w:tcW w:w="3686" w:type="dxa"/>
            <w:vAlign w:val="center"/>
          </w:tcPr>
          <w:p w:rsidR="001548F9" w:rsidRPr="007C629F" w:rsidRDefault="001548F9" w:rsidP="0049442C">
            <w:pPr>
              <w:spacing w:line="288" w:lineRule="auto"/>
              <w:rPr>
                <w:rFonts w:eastAsiaTheme="majorEastAsia"/>
                <w:color w:val="000000"/>
                <w:sz w:val="24"/>
              </w:rPr>
            </w:pPr>
            <w:r w:rsidRPr="007C629F">
              <w:rPr>
                <w:rFonts w:eastAsiaTheme="majorEastAsia"/>
                <w:sz w:val="24"/>
              </w:rPr>
              <w:t>当期发生的基金应支付的管理费</w:t>
            </w:r>
          </w:p>
        </w:tc>
        <w:tc>
          <w:tcPr>
            <w:tcW w:w="5314" w:type="dxa"/>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8,647,074.61</w:t>
            </w:r>
          </w:p>
        </w:tc>
      </w:tr>
      <w:tr w:rsidR="00F61DCA" w:rsidRPr="007C629F" w:rsidTr="00F61DCA">
        <w:tc>
          <w:tcPr>
            <w:tcW w:w="3686" w:type="dxa"/>
            <w:vAlign w:val="center"/>
          </w:tcPr>
          <w:p w:rsidR="001548F9" w:rsidRPr="007C629F" w:rsidRDefault="001548F9" w:rsidP="0049442C">
            <w:pPr>
              <w:spacing w:line="288" w:lineRule="auto"/>
              <w:rPr>
                <w:rFonts w:eastAsiaTheme="majorEastAsia"/>
                <w:color w:val="000000"/>
                <w:sz w:val="24"/>
              </w:rPr>
            </w:pPr>
            <w:r w:rsidRPr="007C629F">
              <w:rPr>
                <w:rFonts w:eastAsiaTheme="majorEastAsia"/>
                <w:sz w:val="24"/>
              </w:rPr>
              <w:t>其中：支付销售机构的客户维护费</w:t>
            </w:r>
          </w:p>
        </w:tc>
        <w:tc>
          <w:tcPr>
            <w:tcW w:w="5314" w:type="dxa"/>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1,595,134.52</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注：支付基金管理人的管理人报酬按前一日基金资产净值</w:t>
      </w:r>
      <w:r w:rsidRPr="007C629F">
        <w:rPr>
          <w:rFonts w:eastAsiaTheme="majorEastAsia"/>
          <w:kern w:val="0"/>
          <w:sz w:val="24"/>
        </w:rPr>
        <w:t>1.00%</w:t>
      </w:r>
      <w:r w:rsidRPr="007C629F">
        <w:rPr>
          <w:rFonts w:eastAsiaTheme="majorEastAsia"/>
          <w:kern w:val="0"/>
          <w:sz w:val="24"/>
        </w:rPr>
        <w:t>的年费率计提，逐日累计至每月月底，按月支付。其计算公式为：</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日管理人报酬＝前一日基金资产净值</w:t>
      </w:r>
      <w:r w:rsidRPr="007C629F">
        <w:rPr>
          <w:rFonts w:eastAsiaTheme="majorEastAsia"/>
          <w:kern w:val="0"/>
          <w:sz w:val="24"/>
        </w:rPr>
        <w:t>×1.00%÷</w:t>
      </w:r>
      <w:r w:rsidRPr="007C629F">
        <w:rPr>
          <w:rFonts w:eastAsiaTheme="majorEastAsia"/>
          <w:kern w:val="0"/>
          <w:sz w:val="24"/>
        </w:rPr>
        <w:t>当年天数。</w:t>
      </w:r>
    </w:p>
    <w:p w:rsidR="001548F9" w:rsidRPr="007C629F" w:rsidRDefault="001548F9" w:rsidP="0049442C">
      <w:pPr>
        <w:spacing w:line="288" w:lineRule="auto"/>
        <w:rPr>
          <w:rFonts w:eastAsiaTheme="majorEastAsia"/>
          <w:color w:val="000000"/>
          <w:sz w:val="24"/>
        </w:rPr>
      </w:pPr>
    </w:p>
    <w:p w:rsidR="001548F9" w:rsidRPr="007C629F" w:rsidRDefault="001548F9"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6.4.8.2.2 </w:t>
      </w:r>
      <w:r w:rsidRPr="007C629F">
        <w:rPr>
          <w:rFonts w:eastAsiaTheme="majorEastAsia"/>
          <w:b/>
          <w:color w:val="000000"/>
          <w:kern w:val="0"/>
          <w:sz w:val="24"/>
        </w:rPr>
        <w:t>基金托管费</w:t>
      </w:r>
    </w:p>
    <w:p w:rsidR="001548F9" w:rsidRPr="007C629F" w:rsidRDefault="001548F9" w:rsidP="0049442C">
      <w:pPr>
        <w:autoSpaceDE w:val="0"/>
        <w:autoSpaceDN w:val="0"/>
        <w:adjustRightInd w:val="0"/>
        <w:spacing w:before="29" w:line="288" w:lineRule="auto"/>
        <w:ind w:left="15" w:right="210"/>
        <w:jc w:val="right"/>
        <w:rPr>
          <w:rFonts w:eastAsiaTheme="majorEastAsia"/>
          <w:color w:val="000000"/>
          <w:kern w:val="0"/>
          <w:sz w:val="24"/>
        </w:rPr>
      </w:pPr>
      <w:r w:rsidRPr="007C629F">
        <w:rPr>
          <w:rFonts w:eastAsiaTheme="maj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F61DCA" w:rsidRPr="007C629F" w:rsidTr="00F61DCA">
        <w:tc>
          <w:tcPr>
            <w:tcW w:w="3686"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项目</w:t>
            </w:r>
          </w:p>
        </w:tc>
        <w:tc>
          <w:tcPr>
            <w:tcW w:w="5314" w:type="dxa"/>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本期</w:t>
            </w:r>
          </w:p>
          <w:p w:rsidR="001548F9" w:rsidRPr="007C629F" w:rsidRDefault="001548F9" w:rsidP="0049442C">
            <w:pPr>
              <w:widowControl/>
              <w:autoSpaceDE w:val="0"/>
              <w:autoSpaceDN w:val="0"/>
              <w:spacing w:line="288" w:lineRule="auto"/>
              <w:ind w:right="-15"/>
              <w:jc w:val="center"/>
              <w:textAlignment w:val="bottom"/>
              <w:rPr>
                <w:rFonts w:eastAsiaTheme="majorEastAsia"/>
                <w:color w:val="000000"/>
                <w:sz w:val="24"/>
              </w:rPr>
            </w:pPr>
            <w:r w:rsidRPr="007C629F">
              <w:rPr>
                <w:rFonts w:eastAsiaTheme="majorEastAsia"/>
                <w:sz w:val="24"/>
              </w:rPr>
              <w:t>2015</w:t>
            </w:r>
            <w:r w:rsidRPr="007C629F">
              <w:rPr>
                <w:rFonts w:eastAsiaTheme="majorEastAsia"/>
                <w:sz w:val="24"/>
              </w:rPr>
              <w:t>年</w:t>
            </w:r>
            <w:r w:rsidRPr="007C629F">
              <w:rPr>
                <w:rFonts w:eastAsiaTheme="majorEastAsia"/>
                <w:sz w:val="24"/>
              </w:rPr>
              <w:t>3</w:t>
            </w:r>
            <w:r w:rsidRPr="007C629F">
              <w:rPr>
                <w:rFonts w:eastAsiaTheme="majorEastAsia"/>
                <w:sz w:val="24"/>
              </w:rPr>
              <w:t>月</w:t>
            </w:r>
            <w:r w:rsidRPr="007C629F">
              <w:rPr>
                <w:rFonts w:eastAsiaTheme="majorEastAsia"/>
                <w:sz w:val="24"/>
              </w:rPr>
              <w:t>26</w:t>
            </w:r>
            <w:r w:rsidRPr="007C629F">
              <w:rPr>
                <w:rFonts w:eastAsiaTheme="majorEastAsia"/>
                <w:sz w:val="24"/>
              </w:rPr>
              <w:t>日（基金合同生效日）至</w:t>
            </w:r>
            <w:r w:rsidRPr="007C629F">
              <w:rPr>
                <w:rFonts w:eastAsiaTheme="majorEastAsia"/>
                <w:sz w:val="24"/>
              </w:rPr>
              <w:t>2015</w:t>
            </w:r>
            <w:r w:rsidRPr="007C629F">
              <w:rPr>
                <w:rFonts w:eastAsiaTheme="majorEastAsia"/>
                <w:sz w:val="24"/>
              </w:rPr>
              <w:t>年</w:t>
            </w:r>
            <w:r w:rsidRPr="007C629F">
              <w:rPr>
                <w:rFonts w:eastAsiaTheme="majorEastAsia"/>
                <w:sz w:val="24"/>
              </w:rPr>
              <w:t>6</w:t>
            </w:r>
            <w:r w:rsidRPr="007C629F">
              <w:rPr>
                <w:rFonts w:eastAsiaTheme="majorEastAsia"/>
                <w:sz w:val="24"/>
              </w:rPr>
              <w:t>月</w:t>
            </w:r>
            <w:r w:rsidRPr="007C629F">
              <w:rPr>
                <w:rFonts w:eastAsiaTheme="majorEastAsia"/>
                <w:sz w:val="24"/>
              </w:rPr>
              <w:t>30</w:t>
            </w:r>
            <w:r w:rsidRPr="007C629F">
              <w:rPr>
                <w:rFonts w:eastAsiaTheme="majorEastAsia"/>
                <w:sz w:val="24"/>
              </w:rPr>
              <w:t>日</w:t>
            </w:r>
          </w:p>
        </w:tc>
      </w:tr>
      <w:tr w:rsidR="00F61DCA" w:rsidRPr="007C629F" w:rsidTr="00F61DCA">
        <w:tc>
          <w:tcPr>
            <w:tcW w:w="3686" w:type="dxa"/>
            <w:vAlign w:val="center"/>
          </w:tcPr>
          <w:p w:rsidR="001548F9" w:rsidRPr="007C629F" w:rsidRDefault="001548F9" w:rsidP="0049442C">
            <w:pPr>
              <w:spacing w:line="288" w:lineRule="auto"/>
              <w:rPr>
                <w:rFonts w:eastAsiaTheme="majorEastAsia"/>
                <w:color w:val="000000"/>
                <w:sz w:val="24"/>
              </w:rPr>
            </w:pPr>
            <w:r w:rsidRPr="007C629F">
              <w:rPr>
                <w:rFonts w:eastAsiaTheme="majorEastAsia"/>
                <w:sz w:val="24"/>
              </w:rPr>
              <w:t>当期发生的基金应支付的托管费</w:t>
            </w:r>
          </w:p>
        </w:tc>
        <w:tc>
          <w:tcPr>
            <w:tcW w:w="5314" w:type="dxa"/>
            <w:vAlign w:val="center"/>
          </w:tcPr>
          <w:p w:rsidR="001548F9" w:rsidRPr="007C629F" w:rsidRDefault="001548F9" w:rsidP="0049442C">
            <w:pPr>
              <w:spacing w:line="288" w:lineRule="auto"/>
              <w:jc w:val="right"/>
              <w:rPr>
                <w:rFonts w:eastAsiaTheme="majorEastAsia"/>
                <w:color w:val="000000"/>
                <w:kern w:val="0"/>
                <w:sz w:val="24"/>
              </w:rPr>
            </w:pPr>
            <w:r w:rsidRPr="007C629F">
              <w:rPr>
                <w:rFonts w:eastAsiaTheme="majorEastAsia"/>
                <w:sz w:val="24"/>
              </w:rPr>
              <w:t>1,902,356.42</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注：支付基金托管人的托管费按前一日基金资产净值</w:t>
      </w:r>
      <w:r w:rsidRPr="007C629F">
        <w:rPr>
          <w:rFonts w:eastAsiaTheme="majorEastAsia"/>
          <w:kern w:val="0"/>
          <w:sz w:val="24"/>
        </w:rPr>
        <w:t>0.22%</w:t>
      </w:r>
      <w:r w:rsidRPr="007C629F">
        <w:rPr>
          <w:rFonts w:eastAsiaTheme="majorEastAsia"/>
          <w:kern w:val="0"/>
          <w:sz w:val="24"/>
        </w:rPr>
        <w:t>的年费率计提，逐日累计至每月月底，按月支付。其计算公式为：</w:t>
      </w:r>
      <w:r w:rsidRPr="007C629F">
        <w:rPr>
          <w:rFonts w:eastAsiaTheme="majorEastAsia"/>
          <w:kern w:val="0"/>
          <w:sz w:val="24"/>
        </w:rPr>
        <w:t xml:space="preserve"> </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日托管费＝前一日基金资产净值</w:t>
      </w:r>
      <w:r w:rsidRPr="007C629F">
        <w:rPr>
          <w:rFonts w:eastAsiaTheme="majorEastAsia"/>
          <w:kern w:val="0"/>
          <w:sz w:val="24"/>
        </w:rPr>
        <w:t>×0.22%÷</w:t>
      </w:r>
      <w:r w:rsidRPr="007C629F">
        <w:rPr>
          <w:rFonts w:eastAsiaTheme="majorEastAsia"/>
          <w:kern w:val="0"/>
          <w:sz w:val="24"/>
        </w:rPr>
        <w:t>当年天数。</w:t>
      </w:r>
    </w:p>
    <w:p w:rsidR="001548F9" w:rsidRPr="007C629F" w:rsidRDefault="001548F9" w:rsidP="0049442C">
      <w:pPr>
        <w:spacing w:line="288" w:lineRule="auto"/>
        <w:rPr>
          <w:rFonts w:eastAsiaTheme="majorEastAsia"/>
          <w:color w:val="000000"/>
          <w:sz w:val="24"/>
        </w:rPr>
      </w:pPr>
    </w:p>
    <w:p w:rsidR="00181828" w:rsidRPr="007C629F" w:rsidRDefault="00181828" w:rsidP="0049442C">
      <w:pPr>
        <w:autoSpaceDE w:val="0"/>
        <w:autoSpaceDN w:val="0"/>
        <w:adjustRightInd w:val="0"/>
        <w:spacing w:line="288" w:lineRule="auto"/>
        <w:jc w:val="left"/>
        <w:rPr>
          <w:rFonts w:eastAsiaTheme="majorEastAsia"/>
          <w:b/>
          <w:color w:val="000000"/>
          <w:kern w:val="0"/>
          <w:sz w:val="24"/>
        </w:rPr>
      </w:pPr>
      <w:r w:rsidRPr="007C629F">
        <w:rPr>
          <w:rFonts w:eastAsiaTheme="majorEastAsia"/>
          <w:b/>
          <w:bCs/>
          <w:color w:val="000000"/>
          <w:kern w:val="0"/>
          <w:sz w:val="24"/>
        </w:rPr>
        <w:t xml:space="preserve">6.4.8.2.3 </w:t>
      </w:r>
      <w:r w:rsidRPr="007C629F">
        <w:rPr>
          <w:rFonts w:eastAsiaTheme="majorEastAsia"/>
          <w:b/>
          <w:color w:val="000000"/>
          <w:kern w:val="0"/>
          <w:sz w:val="24"/>
        </w:rPr>
        <w:t>销售服务费</w:t>
      </w:r>
    </w:p>
    <w:p w:rsidR="00AC3F56" w:rsidRPr="007C629F" w:rsidRDefault="00181828" w:rsidP="0049442C">
      <w:pPr>
        <w:tabs>
          <w:tab w:val="left" w:pos="426"/>
        </w:tabs>
        <w:spacing w:line="288" w:lineRule="auto"/>
        <w:jc w:val="left"/>
        <w:rPr>
          <w:rFonts w:eastAsiaTheme="majorEastAsia"/>
          <w:kern w:val="0"/>
          <w:sz w:val="24"/>
        </w:rPr>
      </w:pPr>
      <w:r w:rsidRPr="007C629F">
        <w:rPr>
          <w:rFonts w:eastAsiaTheme="majorEastAsia"/>
          <w:kern w:val="0"/>
          <w:sz w:val="24"/>
        </w:rPr>
        <w:t>无。</w:t>
      </w:r>
    </w:p>
    <w:p w:rsidR="001548F9" w:rsidRPr="007C629F" w:rsidRDefault="001548F9" w:rsidP="0049442C">
      <w:pPr>
        <w:spacing w:line="288" w:lineRule="auto"/>
        <w:rPr>
          <w:rFonts w:eastAsiaTheme="majorEastAsia"/>
          <w:color w:val="000000"/>
          <w:sz w:val="24"/>
        </w:rPr>
      </w:pPr>
    </w:p>
    <w:p w:rsidR="001548F9" w:rsidRPr="007C629F" w:rsidRDefault="001548F9" w:rsidP="0049442C">
      <w:pPr>
        <w:spacing w:line="288" w:lineRule="auto"/>
        <w:rPr>
          <w:rFonts w:eastAsiaTheme="majorEastAsia"/>
          <w:b/>
          <w:bCs/>
          <w:color w:val="000000"/>
          <w:sz w:val="24"/>
        </w:rPr>
      </w:pPr>
      <w:r w:rsidRPr="007C629F">
        <w:rPr>
          <w:rFonts w:eastAsiaTheme="majorEastAsia"/>
          <w:b/>
          <w:bCs/>
          <w:color w:val="000000"/>
          <w:kern w:val="0"/>
          <w:sz w:val="24"/>
        </w:rPr>
        <w:t xml:space="preserve">6.4.8.3 </w:t>
      </w:r>
      <w:r w:rsidRPr="007C629F">
        <w:rPr>
          <w:rFonts w:eastAsiaTheme="majorEastAsia"/>
          <w:b/>
          <w:bCs/>
          <w:color w:val="000000"/>
          <w:sz w:val="24"/>
        </w:rPr>
        <w:t>与关联方进行银行间同业市场的债券</w:t>
      </w:r>
      <w:r w:rsidRPr="007C629F">
        <w:rPr>
          <w:rFonts w:eastAsiaTheme="majorEastAsia"/>
          <w:b/>
          <w:bCs/>
          <w:color w:val="000000"/>
          <w:sz w:val="24"/>
        </w:rPr>
        <w:t>(</w:t>
      </w:r>
      <w:r w:rsidRPr="007C629F">
        <w:rPr>
          <w:rFonts w:eastAsiaTheme="majorEastAsia"/>
          <w:b/>
          <w:bCs/>
          <w:color w:val="000000"/>
          <w:sz w:val="24"/>
        </w:rPr>
        <w:t>含回购</w:t>
      </w:r>
      <w:r w:rsidRPr="007C629F">
        <w:rPr>
          <w:rFonts w:eastAsiaTheme="majorEastAsia"/>
          <w:b/>
          <w:bCs/>
          <w:color w:val="000000"/>
          <w:sz w:val="24"/>
        </w:rPr>
        <w:t>)</w:t>
      </w:r>
      <w:r w:rsidRPr="007C629F">
        <w:rPr>
          <w:rFonts w:eastAsiaTheme="majorEastAsia"/>
          <w:b/>
          <w:bCs/>
          <w:color w:val="000000"/>
          <w:sz w:val="24"/>
        </w:rPr>
        <w:t>交易</w:t>
      </w:r>
    </w:p>
    <w:p w:rsidR="004E56E3" w:rsidRPr="007C629F" w:rsidRDefault="004E56E3"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本基金本报告期内未与关联方进行银行间同业市场的债券</w:t>
      </w:r>
      <w:r w:rsidRPr="007C629F">
        <w:rPr>
          <w:rFonts w:eastAsiaTheme="majorEastAsia"/>
          <w:kern w:val="0"/>
          <w:sz w:val="24"/>
        </w:rPr>
        <w:t>(</w:t>
      </w:r>
      <w:r w:rsidRPr="007C629F">
        <w:rPr>
          <w:rFonts w:eastAsiaTheme="majorEastAsia"/>
          <w:kern w:val="0"/>
          <w:sz w:val="24"/>
        </w:rPr>
        <w:t>含回购</w:t>
      </w:r>
      <w:r w:rsidRPr="007C629F">
        <w:rPr>
          <w:rFonts w:eastAsiaTheme="majorEastAsia"/>
          <w:kern w:val="0"/>
          <w:sz w:val="24"/>
        </w:rPr>
        <w:t>)</w:t>
      </w:r>
      <w:r w:rsidRPr="007C629F">
        <w:rPr>
          <w:rFonts w:eastAsiaTheme="majorEastAsia"/>
          <w:kern w:val="0"/>
          <w:sz w:val="24"/>
        </w:rPr>
        <w:t>交易。</w:t>
      </w:r>
    </w:p>
    <w:p w:rsidR="001548F9" w:rsidRPr="007C629F" w:rsidRDefault="001548F9" w:rsidP="0049442C">
      <w:pPr>
        <w:spacing w:line="288" w:lineRule="auto"/>
        <w:rPr>
          <w:rFonts w:eastAsiaTheme="majorEastAsia"/>
          <w:color w:val="000000"/>
          <w:sz w:val="24"/>
        </w:rPr>
      </w:pPr>
    </w:p>
    <w:p w:rsidR="001548F9" w:rsidRPr="007C629F" w:rsidRDefault="001548F9" w:rsidP="0049442C">
      <w:pPr>
        <w:spacing w:line="288" w:lineRule="auto"/>
        <w:jc w:val="left"/>
        <w:rPr>
          <w:rFonts w:eastAsiaTheme="majorEastAsia"/>
          <w:b/>
          <w:bCs/>
          <w:color w:val="000000"/>
          <w:sz w:val="24"/>
        </w:rPr>
      </w:pPr>
      <w:r w:rsidRPr="007C629F">
        <w:rPr>
          <w:rFonts w:eastAsiaTheme="majorEastAsia"/>
          <w:b/>
          <w:bCs/>
          <w:color w:val="000000"/>
          <w:kern w:val="0"/>
          <w:sz w:val="24"/>
        </w:rPr>
        <w:t xml:space="preserve">6.4.8.4 </w:t>
      </w:r>
      <w:r w:rsidRPr="007C629F">
        <w:rPr>
          <w:rFonts w:eastAsiaTheme="majorEastAsia"/>
          <w:b/>
          <w:bCs/>
          <w:color w:val="000000"/>
          <w:sz w:val="24"/>
        </w:rPr>
        <w:t>各关联方投资本基金的情况</w:t>
      </w:r>
    </w:p>
    <w:p w:rsidR="001548F9" w:rsidRPr="007C629F" w:rsidRDefault="001548F9" w:rsidP="0049442C">
      <w:pPr>
        <w:adjustRightInd w:val="0"/>
        <w:snapToGrid w:val="0"/>
        <w:spacing w:line="288" w:lineRule="auto"/>
        <w:jc w:val="left"/>
        <w:rPr>
          <w:rFonts w:eastAsiaTheme="majorEastAsia"/>
          <w:b/>
          <w:bCs/>
          <w:color w:val="000000"/>
          <w:sz w:val="24"/>
        </w:rPr>
      </w:pPr>
      <w:r w:rsidRPr="007C629F">
        <w:rPr>
          <w:rFonts w:eastAsiaTheme="majorEastAsia"/>
          <w:b/>
          <w:bCs/>
          <w:color w:val="000000"/>
          <w:kern w:val="0"/>
          <w:sz w:val="24"/>
        </w:rPr>
        <w:t xml:space="preserve">6.4.8.4.1 </w:t>
      </w:r>
      <w:r w:rsidRPr="007C629F">
        <w:rPr>
          <w:rFonts w:eastAsiaTheme="majorEastAsia"/>
          <w:b/>
          <w:bCs/>
          <w:color w:val="000000"/>
          <w:sz w:val="24"/>
        </w:rPr>
        <w:t>报告期内基金管理人运用固有资金投资本基金的情况</w:t>
      </w:r>
    </w:p>
    <w:p w:rsidR="001548F9" w:rsidRPr="007C629F" w:rsidRDefault="001548F9" w:rsidP="0049442C">
      <w:pPr>
        <w:autoSpaceDE w:val="0"/>
        <w:autoSpaceDN w:val="0"/>
        <w:adjustRightInd w:val="0"/>
        <w:spacing w:before="29" w:line="288" w:lineRule="auto"/>
        <w:ind w:left="15" w:right="90"/>
        <w:jc w:val="right"/>
        <w:rPr>
          <w:rFonts w:eastAsiaTheme="majorEastAsia"/>
          <w:color w:val="000000"/>
          <w:sz w:val="24"/>
        </w:rPr>
      </w:pPr>
      <w:r w:rsidRPr="007C629F">
        <w:rPr>
          <w:rFonts w:eastAsiaTheme="majorEastAsia"/>
          <w:color w:val="000000"/>
          <w:sz w:val="24"/>
        </w:rPr>
        <w:t>份额单位：份</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7"/>
        <w:gridCol w:w="2421"/>
        <w:gridCol w:w="2218"/>
        <w:gridCol w:w="2544"/>
      </w:tblGrid>
      <w:tr w:rsidR="00F61DCA" w:rsidRPr="007C629F" w:rsidTr="0018175E">
        <w:trPr>
          <w:trHeight w:val="340"/>
          <w:jc w:val="center"/>
        </w:trPr>
        <w:tc>
          <w:tcPr>
            <w:tcW w:w="1036" w:type="pct"/>
            <w:vMerge w:val="restart"/>
            <w:vAlign w:val="center"/>
          </w:tcPr>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color w:val="000000"/>
                <w:sz w:val="24"/>
              </w:rPr>
              <w:t>项目</w:t>
            </w:r>
          </w:p>
        </w:tc>
        <w:tc>
          <w:tcPr>
            <w:tcW w:w="3964" w:type="pct"/>
            <w:gridSpan w:val="3"/>
            <w:vAlign w:val="center"/>
          </w:tcPr>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color w:val="000000"/>
                <w:sz w:val="24"/>
              </w:rPr>
              <w:t>本期</w:t>
            </w:r>
          </w:p>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sz w:val="24"/>
              </w:rPr>
              <w:t>2015</w:t>
            </w:r>
            <w:r w:rsidRPr="007C629F">
              <w:rPr>
                <w:rFonts w:eastAsiaTheme="majorEastAsia"/>
                <w:sz w:val="24"/>
              </w:rPr>
              <w:t>年</w:t>
            </w:r>
            <w:r w:rsidRPr="007C629F">
              <w:rPr>
                <w:rFonts w:eastAsiaTheme="majorEastAsia"/>
                <w:sz w:val="24"/>
              </w:rPr>
              <w:t>3</w:t>
            </w:r>
            <w:r w:rsidRPr="007C629F">
              <w:rPr>
                <w:rFonts w:eastAsiaTheme="majorEastAsia"/>
                <w:sz w:val="24"/>
              </w:rPr>
              <w:t>月</w:t>
            </w:r>
            <w:r w:rsidRPr="007C629F">
              <w:rPr>
                <w:rFonts w:eastAsiaTheme="majorEastAsia"/>
                <w:sz w:val="24"/>
              </w:rPr>
              <w:t>26</w:t>
            </w:r>
            <w:r w:rsidRPr="007C629F">
              <w:rPr>
                <w:rFonts w:eastAsiaTheme="majorEastAsia"/>
                <w:sz w:val="24"/>
              </w:rPr>
              <w:t>日（基金合同生效日）至</w:t>
            </w:r>
            <w:r w:rsidRPr="007C629F">
              <w:rPr>
                <w:rFonts w:eastAsiaTheme="majorEastAsia"/>
                <w:sz w:val="24"/>
              </w:rPr>
              <w:t>2015</w:t>
            </w:r>
            <w:r w:rsidRPr="007C629F">
              <w:rPr>
                <w:rFonts w:eastAsiaTheme="majorEastAsia"/>
                <w:sz w:val="24"/>
              </w:rPr>
              <w:t>年</w:t>
            </w:r>
            <w:r w:rsidRPr="007C629F">
              <w:rPr>
                <w:rFonts w:eastAsiaTheme="majorEastAsia"/>
                <w:sz w:val="24"/>
              </w:rPr>
              <w:t>6</w:t>
            </w:r>
            <w:r w:rsidRPr="007C629F">
              <w:rPr>
                <w:rFonts w:eastAsiaTheme="majorEastAsia"/>
                <w:sz w:val="24"/>
              </w:rPr>
              <w:t>月</w:t>
            </w:r>
            <w:r w:rsidRPr="007C629F">
              <w:rPr>
                <w:rFonts w:eastAsiaTheme="majorEastAsia"/>
                <w:sz w:val="24"/>
              </w:rPr>
              <w:t>30</w:t>
            </w:r>
            <w:r w:rsidRPr="007C629F">
              <w:rPr>
                <w:rFonts w:eastAsiaTheme="majorEastAsia"/>
                <w:sz w:val="24"/>
              </w:rPr>
              <w:t>日</w:t>
            </w:r>
          </w:p>
        </w:tc>
      </w:tr>
      <w:tr w:rsidR="00F61DCA" w:rsidRPr="007C629F" w:rsidTr="0018175E">
        <w:trPr>
          <w:trHeight w:val="340"/>
          <w:jc w:val="center"/>
        </w:trPr>
        <w:tc>
          <w:tcPr>
            <w:tcW w:w="1036" w:type="pct"/>
            <w:vMerge/>
            <w:vAlign w:val="center"/>
          </w:tcPr>
          <w:p w:rsidR="001676BE" w:rsidRPr="007C629F" w:rsidRDefault="001676BE" w:rsidP="0049442C">
            <w:pPr>
              <w:widowControl/>
              <w:spacing w:line="288" w:lineRule="auto"/>
              <w:jc w:val="left"/>
              <w:rPr>
                <w:rFonts w:eastAsiaTheme="majorEastAsia"/>
                <w:color w:val="000000"/>
                <w:sz w:val="24"/>
              </w:rPr>
            </w:pPr>
          </w:p>
        </w:tc>
        <w:tc>
          <w:tcPr>
            <w:tcW w:w="1336" w:type="pct"/>
            <w:vAlign w:val="center"/>
          </w:tcPr>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color w:val="000000"/>
                <w:sz w:val="24"/>
              </w:rPr>
              <w:t>交银新能</w:t>
            </w:r>
          </w:p>
        </w:tc>
        <w:tc>
          <w:tcPr>
            <w:tcW w:w="1224" w:type="pct"/>
            <w:vAlign w:val="center"/>
          </w:tcPr>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color w:val="000000"/>
                <w:sz w:val="24"/>
              </w:rPr>
              <w:t>新能源</w:t>
            </w:r>
            <w:r w:rsidRPr="007C629F">
              <w:rPr>
                <w:rFonts w:eastAsiaTheme="majorEastAsia"/>
                <w:color w:val="000000"/>
                <w:sz w:val="24"/>
              </w:rPr>
              <w:t>A</w:t>
            </w:r>
          </w:p>
        </w:tc>
        <w:tc>
          <w:tcPr>
            <w:tcW w:w="1404" w:type="pct"/>
            <w:vAlign w:val="center"/>
          </w:tcPr>
          <w:p w:rsidR="001676BE" w:rsidRPr="007C629F" w:rsidRDefault="001676BE" w:rsidP="0049442C">
            <w:pPr>
              <w:widowControl/>
              <w:autoSpaceDE w:val="0"/>
              <w:autoSpaceDN w:val="0"/>
              <w:spacing w:line="288" w:lineRule="auto"/>
              <w:ind w:leftChars="-51" w:left="-107" w:rightChars="-51" w:right="-107"/>
              <w:jc w:val="center"/>
              <w:textAlignment w:val="bottom"/>
              <w:rPr>
                <w:rFonts w:eastAsiaTheme="majorEastAsia"/>
                <w:color w:val="000000"/>
                <w:sz w:val="24"/>
              </w:rPr>
            </w:pPr>
            <w:r w:rsidRPr="007C629F">
              <w:rPr>
                <w:rFonts w:eastAsiaTheme="majorEastAsia"/>
                <w:color w:val="000000"/>
                <w:sz w:val="24"/>
              </w:rPr>
              <w:t>新能源</w:t>
            </w:r>
            <w:r w:rsidRPr="007C629F">
              <w:rPr>
                <w:rFonts w:eastAsiaTheme="majorEastAsia"/>
                <w:color w:val="000000"/>
                <w:sz w:val="24"/>
              </w:rPr>
              <w:t>B</w:t>
            </w:r>
          </w:p>
        </w:tc>
      </w:tr>
      <w:tr w:rsidR="00F61DCA" w:rsidRPr="007C629F" w:rsidTr="0018175E">
        <w:trPr>
          <w:trHeight w:val="340"/>
          <w:jc w:val="center"/>
        </w:trPr>
        <w:tc>
          <w:tcPr>
            <w:tcW w:w="1036" w:type="pct"/>
            <w:vAlign w:val="center"/>
          </w:tcPr>
          <w:p w:rsidR="001676BE" w:rsidRPr="007C629F" w:rsidRDefault="001676BE" w:rsidP="0049442C">
            <w:pPr>
              <w:pStyle w:val="ad"/>
              <w:spacing w:line="288" w:lineRule="auto"/>
              <w:rPr>
                <w:rFonts w:eastAsiaTheme="majorEastAsia"/>
                <w:color w:val="000000"/>
                <w:szCs w:val="24"/>
              </w:rPr>
            </w:pPr>
            <w:r w:rsidRPr="007C629F">
              <w:rPr>
                <w:rFonts w:eastAsiaTheme="majorEastAsia"/>
                <w:szCs w:val="24"/>
              </w:rPr>
              <w:t>基金合同生效日（</w:t>
            </w:r>
            <w:r w:rsidRPr="007C629F">
              <w:rPr>
                <w:rFonts w:eastAsiaTheme="majorEastAsia"/>
                <w:szCs w:val="24"/>
              </w:rPr>
              <w:t>2015</w:t>
            </w:r>
            <w:r w:rsidRPr="007C629F">
              <w:rPr>
                <w:rFonts w:eastAsiaTheme="majorEastAsia"/>
                <w:szCs w:val="24"/>
              </w:rPr>
              <w:t>年</w:t>
            </w:r>
            <w:r w:rsidRPr="007C629F">
              <w:rPr>
                <w:rFonts w:eastAsiaTheme="majorEastAsia"/>
                <w:szCs w:val="24"/>
              </w:rPr>
              <w:t>3</w:t>
            </w:r>
            <w:r w:rsidRPr="007C629F">
              <w:rPr>
                <w:rFonts w:eastAsiaTheme="majorEastAsia"/>
                <w:szCs w:val="24"/>
              </w:rPr>
              <w:t>月</w:t>
            </w:r>
            <w:r w:rsidRPr="007C629F">
              <w:rPr>
                <w:rFonts w:eastAsiaTheme="majorEastAsia"/>
                <w:szCs w:val="24"/>
              </w:rPr>
              <w:t>26</w:t>
            </w:r>
            <w:r w:rsidRPr="007C629F">
              <w:rPr>
                <w:rFonts w:eastAsiaTheme="majorEastAsia"/>
                <w:szCs w:val="24"/>
              </w:rPr>
              <w:t>日）持有的基金份额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20,000,800.00</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pStyle w:val="ad"/>
              <w:spacing w:line="288" w:lineRule="auto"/>
              <w:rPr>
                <w:rFonts w:eastAsiaTheme="majorEastAsia"/>
                <w:color w:val="000000"/>
                <w:szCs w:val="24"/>
              </w:rPr>
            </w:pPr>
            <w:r w:rsidRPr="007C629F">
              <w:rPr>
                <w:rFonts w:eastAsiaTheme="majorEastAsia"/>
                <w:szCs w:val="24"/>
              </w:rPr>
              <w:t>期初持有的基金份额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spacing w:line="288" w:lineRule="auto"/>
              <w:rPr>
                <w:rFonts w:eastAsiaTheme="majorEastAsia"/>
                <w:color w:val="000000"/>
                <w:sz w:val="24"/>
              </w:rPr>
            </w:pPr>
            <w:r w:rsidRPr="007C629F">
              <w:rPr>
                <w:rFonts w:eastAsiaTheme="majorEastAsia"/>
                <w:sz w:val="24"/>
              </w:rPr>
              <w:t>期间申购</w:t>
            </w:r>
            <w:r w:rsidRPr="007C629F">
              <w:rPr>
                <w:rFonts w:eastAsiaTheme="majorEastAsia"/>
                <w:sz w:val="24"/>
              </w:rPr>
              <w:t>/</w:t>
            </w:r>
            <w:r w:rsidRPr="007C629F">
              <w:rPr>
                <w:rFonts w:eastAsiaTheme="majorEastAsia"/>
                <w:sz w:val="24"/>
              </w:rPr>
              <w:t>买入总份额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spacing w:line="288" w:lineRule="auto"/>
              <w:rPr>
                <w:rFonts w:eastAsiaTheme="majorEastAsia"/>
                <w:color w:val="000000"/>
                <w:sz w:val="24"/>
              </w:rPr>
            </w:pPr>
            <w:r w:rsidRPr="007C629F">
              <w:rPr>
                <w:rFonts w:eastAsiaTheme="majorEastAsia"/>
                <w:sz w:val="24"/>
              </w:rPr>
              <w:t>期间因拆分变动份额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spacing w:line="288" w:lineRule="auto"/>
              <w:rPr>
                <w:rFonts w:eastAsiaTheme="majorEastAsia"/>
                <w:color w:val="000000"/>
                <w:sz w:val="24"/>
              </w:rPr>
            </w:pPr>
            <w:r w:rsidRPr="007C629F">
              <w:rPr>
                <w:rFonts w:eastAsiaTheme="majorEastAsia"/>
                <w:sz w:val="24"/>
              </w:rPr>
              <w:t>减：期间赎回</w:t>
            </w:r>
            <w:r w:rsidRPr="007C629F">
              <w:rPr>
                <w:rFonts w:eastAsiaTheme="majorEastAsia"/>
                <w:sz w:val="24"/>
              </w:rPr>
              <w:t>/</w:t>
            </w:r>
            <w:r w:rsidRPr="007C629F">
              <w:rPr>
                <w:rFonts w:eastAsiaTheme="majorEastAsia"/>
                <w:sz w:val="24"/>
              </w:rPr>
              <w:t>卖出总份额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spacing w:line="288" w:lineRule="auto"/>
              <w:rPr>
                <w:rFonts w:eastAsiaTheme="majorEastAsia"/>
                <w:color w:val="000000"/>
                <w:sz w:val="24"/>
              </w:rPr>
            </w:pPr>
            <w:r w:rsidRPr="007C629F">
              <w:rPr>
                <w:rFonts w:eastAsiaTheme="majorEastAsia"/>
                <w:sz w:val="24"/>
              </w:rPr>
              <w:t>期末持有的基金份额</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20,000,800.00</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r w:rsidR="00F61DCA" w:rsidRPr="007C629F" w:rsidTr="0018175E">
        <w:trPr>
          <w:trHeight w:val="340"/>
          <w:jc w:val="center"/>
        </w:trPr>
        <w:tc>
          <w:tcPr>
            <w:tcW w:w="1036" w:type="pct"/>
            <w:vAlign w:val="center"/>
          </w:tcPr>
          <w:p w:rsidR="001676BE" w:rsidRPr="007C629F" w:rsidRDefault="001676BE" w:rsidP="0049442C">
            <w:pPr>
              <w:spacing w:line="288" w:lineRule="auto"/>
              <w:rPr>
                <w:rFonts w:eastAsiaTheme="majorEastAsia"/>
                <w:sz w:val="24"/>
              </w:rPr>
            </w:pPr>
            <w:r w:rsidRPr="007C629F">
              <w:rPr>
                <w:rFonts w:eastAsiaTheme="majorEastAsia"/>
                <w:sz w:val="24"/>
              </w:rPr>
              <w:t>期末持有的基金份额占基金总份额比例</w:t>
            </w:r>
          </w:p>
        </w:tc>
        <w:tc>
          <w:tcPr>
            <w:tcW w:w="1336"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1.15%</w:t>
            </w:r>
          </w:p>
        </w:tc>
        <w:tc>
          <w:tcPr>
            <w:tcW w:w="122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c>
          <w:tcPr>
            <w:tcW w:w="1404" w:type="pct"/>
            <w:vAlign w:val="center"/>
          </w:tcPr>
          <w:p w:rsidR="001676BE" w:rsidRPr="007C629F" w:rsidRDefault="001676BE" w:rsidP="0049442C">
            <w:pPr>
              <w:spacing w:line="288" w:lineRule="auto"/>
              <w:jc w:val="right"/>
              <w:rPr>
                <w:rFonts w:eastAsiaTheme="majorEastAsia"/>
                <w:sz w:val="24"/>
              </w:rPr>
            </w:pPr>
            <w:r w:rsidRPr="007C629F">
              <w:rPr>
                <w:rFonts w:eastAsiaTheme="majorEastAsia"/>
                <w:sz w:val="24"/>
              </w:rPr>
              <w:t>-</w:t>
            </w:r>
          </w:p>
        </w:tc>
      </w:tr>
    </w:tbl>
    <w:p w:rsidR="001548F9" w:rsidRPr="007C629F" w:rsidRDefault="001548F9" w:rsidP="0049442C">
      <w:pPr>
        <w:adjustRightInd w:val="0"/>
        <w:snapToGrid w:val="0"/>
        <w:spacing w:line="288" w:lineRule="auto"/>
        <w:jc w:val="left"/>
        <w:rPr>
          <w:rFonts w:eastAsiaTheme="majorEastAsia"/>
          <w:bCs/>
          <w:color w:val="000000"/>
          <w:sz w:val="24"/>
        </w:rPr>
      </w:pPr>
      <w:r w:rsidRPr="007C629F">
        <w:rPr>
          <w:rFonts w:eastAsiaTheme="majorEastAsia"/>
          <w:bCs/>
          <w:color w:val="000000"/>
          <w:sz w:val="24"/>
        </w:rPr>
        <w:tab/>
      </w:r>
    </w:p>
    <w:p w:rsidR="001548F9" w:rsidRPr="007C629F" w:rsidRDefault="001548F9" w:rsidP="0049442C">
      <w:pPr>
        <w:adjustRightInd w:val="0"/>
        <w:snapToGrid w:val="0"/>
        <w:spacing w:line="288" w:lineRule="auto"/>
        <w:rPr>
          <w:rFonts w:eastAsiaTheme="majorEastAsia"/>
          <w:b/>
          <w:bCs/>
          <w:color w:val="000000"/>
          <w:sz w:val="24"/>
        </w:rPr>
      </w:pPr>
      <w:r w:rsidRPr="007C629F">
        <w:rPr>
          <w:rFonts w:eastAsiaTheme="majorEastAsia"/>
          <w:b/>
          <w:bCs/>
          <w:color w:val="000000"/>
          <w:kern w:val="0"/>
          <w:sz w:val="24"/>
        </w:rPr>
        <w:t xml:space="preserve">6.4.8.4.2 </w:t>
      </w:r>
      <w:r w:rsidRPr="007C629F">
        <w:rPr>
          <w:rFonts w:eastAsiaTheme="majorEastAsia"/>
          <w:b/>
          <w:bCs/>
          <w:color w:val="000000"/>
          <w:sz w:val="24"/>
        </w:rPr>
        <w:t>报告期末除基金管理人之外的其他关联方投资本基金的情况</w:t>
      </w:r>
    </w:p>
    <w:p w:rsidR="009678C3" w:rsidRDefault="009678C3" w:rsidP="0049442C">
      <w:pPr>
        <w:tabs>
          <w:tab w:val="left" w:pos="426"/>
        </w:tabs>
        <w:spacing w:line="288" w:lineRule="auto"/>
        <w:jc w:val="left"/>
        <w:rPr>
          <w:rFonts w:eastAsiaTheme="majorEastAsia"/>
          <w:kern w:val="0"/>
          <w:sz w:val="24"/>
        </w:rPr>
      </w:pPr>
      <w:r w:rsidRPr="007C629F">
        <w:rPr>
          <w:rFonts w:eastAsiaTheme="majorEastAsia"/>
          <w:kern w:val="0"/>
          <w:sz w:val="24"/>
        </w:rPr>
        <w:t>本报告期末除基金管理人之外的其他关联方未持有本基金。</w:t>
      </w:r>
    </w:p>
    <w:p w:rsidR="004F01D3" w:rsidRPr="007C629F" w:rsidRDefault="004F01D3" w:rsidP="0049442C">
      <w:pPr>
        <w:tabs>
          <w:tab w:val="left" w:pos="426"/>
        </w:tabs>
        <w:spacing w:line="288" w:lineRule="auto"/>
        <w:jc w:val="left"/>
        <w:rPr>
          <w:rFonts w:eastAsiaTheme="majorEastAsia"/>
          <w:kern w:val="0"/>
          <w:sz w:val="24"/>
        </w:rPr>
      </w:pPr>
    </w:p>
    <w:p w:rsidR="001548F9" w:rsidRPr="007C629F" w:rsidRDefault="001548F9" w:rsidP="0049442C">
      <w:pPr>
        <w:spacing w:line="288" w:lineRule="auto"/>
        <w:jc w:val="left"/>
        <w:rPr>
          <w:rFonts w:eastAsiaTheme="majorEastAsia"/>
          <w:b/>
          <w:bCs/>
          <w:color w:val="000000"/>
          <w:sz w:val="24"/>
        </w:rPr>
      </w:pPr>
      <w:r w:rsidRPr="007C629F">
        <w:rPr>
          <w:rFonts w:eastAsiaTheme="majorEastAsia"/>
          <w:b/>
          <w:bCs/>
          <w:color w:val="000000"/>
          <w:kern w:val="0"/>
          <w:sz w:val="24"/>
        </w:rPr>
        <w:t xml:space="preserve">6.4.8.5 </w:t>
      </w:r>
      <w:r w:rsidRPr="007C629F">
        <w:rPr>
          <w:rFonts w:eastAsiaTheme="majorEastAsia"/>
          <w:b/>
          <w:bCs/>
          <w:color w:val="000000"/>
          <w:sz w:val="24"/>
        </w:rPr>
        <w:t>由关联方保管的银行存款余额及当期产生的利息收入</w:t>
      </w:r>
    </w:p>
    <w:p w:rsidR="001548F9" w:rsidRPr="007C629F" w:rsidRDefault="001548F9" w:rsidP="0049442C">
      <w:pPr>
        <w:autoSpaceDE w:val="0"/>
        <w:autoSpaceDN w:val="0"/>
        <w:adjustRightInd w:val="0"/>
        <w:spacing w:before="29" w:line="288" w:lineRule="auto"/>
        <w:ind w:left="15" w:right="210"/>
        <w:jc w:val="right"/>
        <w:rPr>
          <w:rFonts w:eastAsiaTheme="majorEastAsia"/>
          <w:color w:val="000000"/>
          <w:kern w:val="0"/>
          <w:sz w:val="24"/>
        </w:rPr>
      </w:pPr>
      <w:r w:rsidRPr="007C629F">
        <w:rPr>
          <w:rFonts w:eastAsiaTheme="maj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7C629F" w:rsidTr="003C0ECA">
        <w:tc>
          <w:tcPr>
            <w:tcW w:w="2694" w:type="dxa"/>
            <w:vMerge w:val="restart"/>
            <w:vAlign w:val="center"/>
          </w:tcPr>
          <w:p w:rsidR="00300128" w:rsidRPr="007C629F" w:rsidRDefault="00300128" w:rsidP="0049442C">
            <w:pPr>
              <w:spacing w:line="288" w:lineRule="auto"/>
              <w:jc w:val="center"/>
              <w:rPr>
                <w:rFonts w:eastAsiaTheme="majorEastAsia"/>
                <w:color w:val="000000"/>
                <w:sz w:val="24"/>
              </w:rPr>
            </w:pPr>
            <w:r w:rsidRPr="007C629F">
              <w:rPr>
                <w:rFonts w:eastAsiaTheme="majorEastAsia"/>
                <w:color w:val="000000"/>
                <w:sz w:val="24"/>
              </w:rPr>
              <w:t>关联方名称</w:t>
            </w:r>
          </w:p>
        </w:tc>
        <w:tc>
          <w:tcPr>
            <w:tcW w:w="6306" w:type="dxa"/>
            <w:gridSpan w:val="2"/>
          </w:tcPr>
          <w:p w:rsidR="00300128" w:rsidRPr="007C629F" w:rsidRDefault="00300128" w:rsidP="0049442C">
            <w:pPr>
              <w:spacing w:line="288" w:lineRule="auto"/>
              <w:jc w:val="center"/>
              <w:rPr>
                <w:rFonts w:eastAsiaTheme="majorEastAsia"/>
                <w:color w:val="000000"/>
                <w:sz w:val="24"/>
              </w:rPr>
            </w:pPr>
            <w:r w:rsidRPr="007C629F">
              <w:rPr>
                <w:rFonts w:eastAsiaTheme="majorEastAsia"/>
                <w:color w:val="000000"/>
                <w:sz w:val="24"/>
              </w:rPr>
              <w:t>本期</w:t>
            </w:r>
          </w:p>
          <w:p w:rsidR="00300128" w:rsidRPr="007C629F" w:rsidRDefault="00300128" w:rsidP="0049442C">
            <w:pPr>
              <w:widowControl/>
              <w:autoSpaceDE w:val="0"/>
              <w:autoSpaceDN w:val="0"/>
              <w:spacing w:line="288" w:lineRule="auto"/>
              <w:ind w:right="-15"/>
              <w:jc w:val="center"/>
              <w:textAlignment w:val="bottom"/>
              <w:rPr>
                <w:rFonts w:eastAsiaTheme="majorEastAsia"/>
                <w:color w:val="000000"/>
                <w:kern w:val="0"/>
                <w:sz w:val="24"/>
              </w:rPr>
            </w:pP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26</w:t>
            </w:r>
            <w:r w:rsidRPr="007C629F">
              <w:rPr>
                <w:rFonts w:eastAsiaTheme="majorEastAsia"/>
                <w:color w:val="000000"/>
                <w:sz w:val="24"/>
              </w:rPr>
              <w:t>日（基金合同生效日）至</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6</w:t>
            </w:r>
            <w:r w:rsidRPr="007C629F">
              <w:rPr>
                <w:rFonts w:eastAsiaTheme="majorEastAsia"/>
                <w:color w:val="000000"/>
                <w:sz w:val="24"/>
              </w:rPr>
              <w:t>月</w:t>
            </w:r>
            <w:r w:rsidRPr="007C629F">
              <w:rPr>
                <w:rFonts w:eastAsiaTheme="majorEastAsia"/>
                <w:color w:val="000000"/>
                <w:sz w:val="24"/>
              </w:rPr>
              <w:t>30</w:t>
            </w:r>
            <w:r w:rsidRPr="007C629F">
              <w:rPr>
                <w:rFonts w:eastAsiaTheme="majorEastAsia"/>
                <w:color w:val="000000"/>
                <w:sz w:val="24"/>
              </w:rPr>
              <w:t>日</w:t>
            </w:r>
          </w:p>
        </w:tc>
      </w:tr>
      <w:tr w:rsidR="00300128" w:rsidRPr="007C629F" w:rsidTr="003C0ECA">
        <w:tc>
          <w:tcPr>
            <w:tcW w:w="2694" w:type="dxa"/>
            <w:vMerge/>
            <w:vAlign w:val="center"/>
          </w:tcPr>
          <w:p w:rsidR="00300128" w:rsidRPr="007C629F" w:rsidRDefault="00300128" w:rsidP="0049442C">
            <w:pPr>
              <w:widowControl/>
              <w:spacing w:line="288" w:lineRule="auto"/>
              <w:jc w:val="left"/>
              <w:rPr>
                <w:rFonts w:eastAsiaTheme="majorEastAsia"/>
                <w:color w:val="000000"/>
                <w:sz w:val="24"/>
              </w:rPr>
            </w:pPr>
          </w:p>
        </w:tc>
        <w:tc>
          <w:tcPr>
            <w:tcW w:w="3153" w:type="dxa"/>
            <w:vAlign w:val="center"/>
          </w:tcPr>
          <w:p w:rsidR="00300128" w:rsidRPr="007C629F" w:rsidRDefault="00300128" w:rsidP="0049442C">
            <w:pPr>
              <w:spacing w:line="288" w:lineRule="auto"/>
              <w:jc w:val="center"/>
              <w:rPr>
                <w:rFonts w:eastAsiaTheme="majorEastAsia"/>
                <w:color w:val="000000"/>
                <w:sz w:val="24"/>
              </w:rPr>
            </w:pPr>
            <w:r w:rsidRPr="007C629F">
              <w:rPr>
                <w:rFonts w:eastAsiaTheme="majorEastAsia"/>
                <w:color w:val="000000"/>
                <w:sz w:val="24"/>
              </w:rPr>
              <w:t>期末余额</w:t>
            </w:r>
          </w:p>
        </w:tc>
        <w:tc>
          <w:tcPr>
            <w:tcW w:w="3153" w:type="dxa"/>
            <w:vAlign w:val="center"/>
          </w:tcPr>
          <w:p w:rsidR="00300128" w:rsidRPr="007C629F" w:rsidRDefault="00300128" w:rsidP="0049442C">
            <w:pPr>
              <w:spacing w:line="288" w:lineRule="auto"/>
              <w:jc w:val="center"/>
              <w:rPr>
                <w:rFonts w:eastAsiaTheme="majorEastAsia"/>
                <w:color w:val="000000"/>
                <w:sz w:val="24"/>
              </w:rPr>
            </w:pPr>
            <w:r w:rsidRPr="007C629F">
              <w:rPr>
                <w:rFonts w:eastAsiaTheme="majorEastAsia"/>
                <w:color w:val="000000"/>
                <w:sz w:val="24"/>
              </w:rPr>
              <w:t>当期利息收入</w:t>
            </w:r>
          </w:p>
        </w:tc>
      </w:tr>
      <w:tr w:rsidR="00F42815" w:rsidRPr="007C629F">
        <w:tc>
          <w:tcPr>
            <w:tcW w:w="2694"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中国建设银行</w:t>
            </w:r>
          </w:p>
        </w:tc>
        <w:tc>
          <w:tcPr>
            <w:tcW w:w="3153"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80,062,198.05</w:t>
            </w:r>
          </w:p>
        </w:tc>
        <w:tc>
          <w:tcPr>
            <w:tcW w:w="3153"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1,123,750.25</w:t>
            </w:r>
          </w:p>
        </w:tc>
      </w:tr>
    </w:tbl>
    <w:p w:rsidR="00300128" w:rsidRPr="007C629F" w:rsidRDefault="00300128" w:rsidP="0049442C">
      <w:pPr>
        <w:tabs>
          <w:tab w:val="left" w:pos="426"/>
        </w:tabs>
        <w:spacing w:line="288" w:lineRule="auto"/>
        <w:jc w:val="left"/>
        <w:rPr>
          <w:rFonts w:eastAsiaTheme="majorEastAsia"/>
          <w:kern w:val="0"/>
          <w:sz w:val="24"/>
        </w:rPr>
      </w:pPr>
      <w:r w:rsidRPr="007C629F">
        <w:rPr>
          <w:rFonts w:eastAsiaTheme="majorEastAsia"/>
          <w:kern w:val="0"/>
          <w:sz w:val="24"/>
        </w:rPr>
        <w:t>注：本基金的银行存款由基金托管人保管，按银行同业利率计息。</w:t>
      </w:r>
    </w:p>
    <w:p w:rsidR="001548F9" w:rsidRPr="007C629F" w:rsidRDefault="001548F9" w:rsidP="0049442C">
      <w:pPr>
        <w:spacing w:line="288" w:lineRule="auto"/>
        <w:rPr>
          <w:rFonts w:eastAsiaTheme="majorEastAsia"/>
          <w:color w:val="000000"/>
          <w:sz w:val="24"/>
        </w:rPr>
      </w:pPr>
    </w:p>
    <w:p w:rsidR="00181828" w:rsidRPr="007C629F" w:rsidRDefault="00181828" w:rsidP="0049442C">
      <w:pPr>
        <w:spacing w:line="288" w:lineRule="auto"/>
        <w:jc w:val="left"/>
        <w:rPr>
          <w:rFonts w:eastAsiaTheme="majorEastAsia"/>
          <w:b/>
          <w:bCs/>
          <w:color w:val="000000"/>
          <w:sz w:val="24"/>
        </w:rPr>
      </w:pPr>
      <w:r w:rsidRPr="007C629F">
        <w:rPr>
          <w:rFonts w:eastAsiaTheme="majorEastAsia"/>
          <w:b/>
          <w:bCs/>
          <w:color w:val="000000"/>
          <w:kern w:val="0"/>
          <w:sz w:val="24"/>
        </w:rPr>
        <w:t xml:space="preserve">6.4.8.6 </w:t>
      </w:r>
      <w:r w:rsidRPr="007C629F">
        <w:rPr>
          <w:rFonts w:eastAsiaTheme="majorEastAsia"/>
          <w:b/>
          <w:bCs/>
          <w:color w:val="000000"/>
          <w:sz w:val="24"/>
        </w:rPr>
        <w:t>本基金在承销期内参与关联方承销证券的情况</w:t>
      </w:r>
    </w:p>
    <w:p w:rsidR="001548F9" w:rsidRPr="007C629F" w:rsidRDefault="00181828"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本基金本报告期内未在承销期内参与关联方承销证券。</w:t>
      </w:r>
    </w:p>
    <w:p w:rsidR="001548F9" w:rsidRPr="007C629F" w:rsidRDefault="001548F9" w:rsidP="0049442C">
      <w:pPr>
        <w:adjustRightInd w:val="0"/>
        <w:snapToGrid w:val="0"/>
        <w:spacing w:line="288" w:lineRule="auto"/>
        <w:jc w:val="left"/>
        <w:rPr>
          <w:rFonts w:eastAsiaTheme="majorEastAsia"/>
          <w:bCs/>
          <w:color w:val="000000"/>
          <w:sz w:val="24"/>
        </w:rPr>
      </w:pPr>
    </w:p>
    <w:p w:rsidR="001548F9" w:rsidRPr="007C629F" w:rsidRDefault="001548F9" w:rsidP="0049442C">
      <w:pPr>
        <w:adjustRightInd w:val="0"/>
        <w:snapToGrid w:val="0"/>
        <w:spacing w:line="288" w:lineRule="auto"/>
        <w:jc w:val="left"/>
        <w:rPr>
          <w:rFonts w:eastAsiaTheme="majorEastAsia"/>
          <w:b/>
          <w:color w:val="000000"/>
          <w:sz w:val="24"/>
        </w:rPr>
      </w:pPr>
      <w:r w:rsidRPr="007C629F">
        <w:rPr>
          <w:rFonts w:eastAsiaTheme="majorEastAsia"/>
          <w:b/>
          <w:bCs/>
          <w:color w:val="000000"/>
          <w:kern w:val="0"/>
          <w:sz w:val="24"/>
        </w:rPr>
        <w:t xml:space="preserve">6.4.8.7 </w:t>
      </w:r>
      <w:r w:rsidRPr="007C629F">
        <w:rPr>
          <w:rFonts w:eastAsiaTheme="majorEastAsia"/>
          <w:b/>
          <w:color w:val="000000"/>
          <w:sz w:val="24"/>
        </w:rPr>
        <w:t>其他关联交易事项的说明</w:t>
      </w:r>
    </w:p>
    <w:p w:rsidR="001548F9" w:rsidRPr="007C629F" w:rsidRDefault="001548F9" w:rsidP="0018175E">
      <w:pPr>
        <w:spacing w:line="288" w:lineRule="auto"/>
        <w:rPr>
          <w:rFonts w:eastAsiaTheme="majorEastAsia"/>
          <w:color w:val="000000"/>
          <w:sz w:val="24"/>
        </w:rPr>
      </w:pPr>
      <w:r w:rsidRPr="007C629F">
        <w:rPr>
          <w:rFonts w:eastAsiaTheme="majorEastAsia"/>
          <w:color w:val="000000"/>
          <w:sz w:val="24"/>
        </w:rPr>
        <w:t>本基金本报告期内无其他关联交易事项。</w:t>
      </w:r>
    </w:p>
    <w:p w:rsidR="004F01D3" w:rsidRDefault="004F01D3" w:rsidP="0049442C">
      <w:pPr>
        <w:spacing w:line="288" w:lineRule="auto"/>
        <w:jc w:val="left"/>
        <w:rPr>
          <w:rFonts w:eastAsiaTheme="majorEastAsia"/>
          <w:b/>
          <w:bCs/>
          <w:color w:val="000000"/>
          <w:sz w:val="24"/>
        </w:rPr>
      </w:pPr>
    </w:p>
    <w:p w:rsidR="001548F9" w:rsidRPr="007C629F" w:rsidRDefault="001548F9" w:rsidP="0049442C">
      <w:pPr>
        <w:spacing w:line="288" w:lineRule="auto"/>
        <w:jc w:val="left"/>
        <w:rPr>
          <w:rFonts w:eastAsiaTheme="majorEastAsia"/>
          <w:b/>
          <w:bCs/>
          <w:color w:val="000000"/>
          <w:sz w:val="24"/>
        </w:rPr>
      </w:pPr>
      <w:r w:rsidRPr="007C629F">
        <w:rPr>
          <w:rFonts w:eastAsiaTheme="majorEastAsia"/>
          <w:b/>
          <w:bCs/>
          <w:color w:val="000000"/>
          <w:kern w:val="0"/>
          <w:sz w:val="24"/>
        </w:rPr>
        <w:t>6.4.</w:t>
      </w:r>
      <w:r w:rsidR="004F01D3">
        <w:rPr>
          <w:rFonts w:eastAsiaTheme="majorEastAsia"/>
          <w:b/>
          <w:bCs/>
          <w:color w:val="000000"/>
          <w:kern w:val="0"/>
          <w:sz w:val="24"/>
        </w:rPr>
        <w:t>9</w:t>
      </w:r>
      <w:r w:rsidR="003B1408" w:rsidRPr="007C629F">
        <w:rPr>
          <w:rFonts w:eastAsiaTheme="majorEastAsia"/>
          <w:b/>
          <w:bCs/>
          <w:color w:val="000000"/>
          <w:kern w:val="0"/>
          <w:sz w:val="24"/>
        </w:rPr>
        <w:t xml:space="preserve"> </w:t>
      </w:r>
      <w:r w:rsidRPr="007C629F">
        <w:rPr>
          <w:rFonts w:eastAsiaTheme="majorEastAsia"/>
          <w:b/>
          <w:bCs/>
          <w:color w:val="000000"/>
          <w:sz w:val="24"/>
        </w:rPr>
        <w:t>期末（</w:t>
      </w:r>
      <w:r w:rsidRPr="007C629F">
        <w:rPr>
          <w:rFonts w:eastAsiaTheme="majorEastAsia"/>
          <w:b/>
          <w:bCs/>
          <w:color w:val="000000"/>
          <w:sz w:val="24"/>
        </w:rPr>
        <w:t>2015</w:t>
      </w:r>
      <w:r w:rsidRPr="007C629F">
        <w:rPr>
          <w:rFonts w:eastAsiaTheme="majorEastAsia"/>
          <w:b/>
          <w:bCs/>
          <w:color w:val="000000"/>
          <w:sz w:val="24"/>
        </w:rPr>
        <w:t>年</w:t>
      </w:r>
      <w:r w:rsidRPr="007C629F">
        <w:rPr>
          <w:rFonts w:eastAsiaTheme="majorEastAsia"/>
          <w:b/>
          <w:bCs/>
          <w:color w:val="000000"/>
          <w:sz w:val="24"/>
        </w:rPr>
        <w:t>6</w:t>
      </w:r>
      <w:r w:rsidRPr="007C629F">
        <w:rPr>
          <w:rFonts w:eastAsiaTheme="majorEastAsia"/>
          <w:b/>
          <w:bCs/>
          <w:color w:val="000000"/>
          <w:sz w:val="24"/>
        </w:rPr>
        <w:t>月</w:t>
      </w:r>
      <w:r w:rsidRPr="007C629F">
        <w:rPr>
          <w:rFonts w:eastAsiaTheme="majorEastAsia"/>
          <w:b/>
          <w:bCs/>
          <w:color w:val="000000"/>
          <w:sz w:val="24"/>
        </w:rPr>
        <w:t>30</w:t>
      </w:r>
      <w:r w:rsidRPr="007C629F">
        <w:rPr>
          <w:rFonts w:eastAsiaTheme="majorEastAsia"/>
          <w:b/>
          <w:bCs/>
          <w:color w:val="000000"/>
          <w:sz w:val="24"/>
        </w:rPr>
        <w:t>日）本基金持有的流通受限证券</w:t>
      </w:r>
    </w:p>
    <w:p w:rsidR="001548F9" w:rsidRPr="007C629F" w:rsidRDefault="001548F9" w:rsidP="0049442C">
      <w:pPr>
        <w:spacing w:line="288" w:lineRule="auto"/>
        <w:jc w:val="left"/>
        <w:rPr>
          <w:rFonts w:eastAsiaTheme="majorEastAsia"/>
          <w:b/>
          <w:bCs/>
          <w:color w:val="000000"/>
          <w:sz w:val="24"/>
        </w:rPr>
      </w:pPr>
      <w:r w:rsidRPr="007C629F">
        <w:rPr>
          <w:rFonts w:eastAsiaTheme="majorEastAsia"/>
          <w:b/>
          <w:bCs/>
          <w:color w:val="000000"/>
          <w:kern w:val="0"/>
          <w:sz w:val="24"/>
        </w:rPr>
        <w:t>6.4.</w:t>
      </w:r>
      <w:r w:rsidR="004F01D3">
        <w:rPr>
          <w:rFonts w:eastAsiaTheme="majorEastAsia"/>
          <w:b/>
          <w:bCs/>
          <w:color w:val="000000"/>
          <w:kern w:val="0"/>
          <w:sz w:val="24"/>
        </w:rPr>
        <w:t>9</w:t>
      </w:r>
      <w:r w:rsidRPr="007C629F">
        <w:rPr>
          <w:rFonts w:eastAsiaTheme="majorEastAsia"/>
          <w:b/>
          <w:bCs/>
          <w:color w:val="000000"/>
          <w:kern w:val="0"/>
          <w:sz w:val="24"/>
        </w:rPr>
        <w:t xml:space="preserve">.1 </w:t>
      </w:r>
      <w:r w:rsidRPr="007C629F">
        <w:rPr>
          <w:rFonts w:eastAsiaTheme="majorEastAsia"/>
          <w:b/>
          <w:bCs/>
          <w:color w:val="000000"/>
          <w:sz w:val="24"/>
        </w:rPr>
        <w:t>因认购新发</w:t>
      </w:r>
      <w:r w:rsidRPr="007C629F">
        <w:rPr>
          <w:rFonts w:eastAsiaTheme="majorEastAsia"/>
          <w:b/>
          <w:bCs/>
          <w:color w:val="000000"/>
          <w:sz w:val="24"/>
        </w:rPr>
        <w:t>/</w:t>
      </w:r>
      <w:r w:rsidRPr="007C629F">
        <w:rPr>
          <w:rFonts w:eastAsiaTheme="majorEastAsia"/>
          <w:b/>
          <w:bCs/>
          <w:color w:val="000000"/>
          <w:sz w:val="24"/>
        </w:rPr>
        <w:t>增发证券而于期末持有的流通受限证券</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本基金本报告期末未持有因认购新发</w:t>
      </w:r>
      <w:r w:rsidRPr="007C629F">
        <w:rPr>
          <w:rFonts w:eastAsiaTheme="majorEastAsia"/>
          <w:kern w:val="0"/>
          <w:sz w:val="24"/>
        </w:rPr>
        <w:t>/</w:t>
      </w:r>
      <w:r w:rsidRPr="007C629F">
        <w:rPr>
          <w:rFonts w:eastAsiaTheme="majorEastAsia"/>
          <w:kern w:val="0"/>
          <w:sz w:val="24"/>
        </w:rPr>
        <w:t>增发证券而流通受限的证券。</w:t>
      </w:r>
    </w:p>
    <w:p w:rsidR="001548F9" w:rsidRPr="007C629F" w:rsidRDefault="001548F9" w:rsidP="0049442C">
      <w:pPr>
        <w:spacing w:line="288" w:lineRule="auto"/>
        <w:rPr>
          <w:rFonts w:eastAsiaTheme="majorEastAsia"/>
          <w:color w:val="000000"/>
          <w:sz w:val="24"/>
        </w:rPr>
      </w:pPr>
    </w:p>
    <w:p w:rsidR="001548F9" w:rsidRPr="007C629F" w:rsidRDefault="001548F9" w:rsidP="0049442C">
      <w:pPr>
        <w:spacing w:line="288" w:lineRule="auto"/>
        <w:rPr>
          <w:rFonts w:eastAsiaTheme="majorEastAsia"/>
          <w:b/>
          <w:bCs/>
          <w:color w:val="000000"/>
          <w:sz w:val="24"/>
        </w:rPr>
      </w:pPr>
      <w:r w:rsidRPr="007C629F">
        <w:rPr>
          <w:rFonts w:eastAsiaTheme="majorEastAsia"/>
          <w:b/>
          <w:bCs/>
          <w:color w:val="000000"/>
          <w:kern w:val="0"/>
          <w:sz w:val="24"/>
        </w:rPr>
        <w:t>6.4.</w:t>
      </w:r>
      <w:r w:rsidR="004F01D3">
        <w:rPr>
          <w:rFonts w:eastAsiaTheme="majorEastAsia"/>
          <w:b/>
          <w:bCs/>
          <w:color w:val="000000"/>
          <w:kern w:val="0"/>
          <w:sz w:val="24"/>
        </w:rPr>
        <w:t>9</w:t>
      </w:r>
      <w:r w:rsidRPr="007C629F">
        <w:rPr>
          <w:rFonts w:eastAsiaTheme="majorEastAsia"/>
          <w:b/>
          <w:bCs/>
          <w:color w:val="000000"/>
          <w:kern w:val="0"/>
          <w:sz w:val="24"/>
        </w:rPr>
        <w:t xml:space="preserve">.2 </w:t>
      </w:r>
      <w:r w:rsidRPr="007C629F">
        <w:rPr>
          <w:rFonts w:eastAsiaTheme="majorEastAsia"/>
          <w:b/>
          <w:bCs/>
          <w:color w:val="000000"/>
          <w:sz w:val="24"/>
        </w:rPr>
        <w:t>期末持有的暂时停牌等流通受限股票</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w:t>
      </w:r>
      <w:r w:rsidRPr="007C629F">
        <w:rPr>
          <w:rFonts w:eastAsiaTheme="majorEastAsia"/>
          <w:bCs/>
          <w:color w:val="000000"/>
          <w:sz w:val="24"/>
        </w:rPr>
        <w:t>：人民币元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7C629F" w:rsidTr="0070173B">
        <w:trPr>
          <w:trHeight w:val="255"/>
        </w:trPr>
        <w:tc>
          <w:tcPr>
            <w:tcW w:w="616"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代码</w:t>
            </w:r>
          </w:p>
        </w:tc>
        <w:tc>
          <w:tcPr>
            <w:tcW w:w="686"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名称</w:t>
            </w:r>
          </w:p>
        </w:tc>
        <w:tc>
          <w:tcPr>
            <w:tcW w:w="742"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停牌</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日期</w:t>
            </w:r>
          </w:p>
        </w:tc>
        <w:tc>
          <w:tcPr>
            <w:tcW w:w="798"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停牌</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原因</w:t>
            </w:r>
          </w:p>
        </w:tc>
        <w:tc>
          <w:tcPr>
            <w:tcW w:w="798"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期末估值单价</w:t>
            </w:r>
          </w:p>
        </w:tc>
        <w:tc>
          <w:tcPr>
            <w:tcW w:w="686"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复牌</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日期</w:t>
            </w:r>
          </w:p>
        </w:tc>
        <w:tc>
          <w:tcPr>
            <w:tcW w:w="658"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复牌开</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盘单价</w:t>
            </w:r>
          </w:p>
        </w:tc>
        <w:tc>
          <w:tcPr>
            <w:tcW w:w="1049" w:type="dxa"/>
            <w:tcMar>
              <w:top w:w="15" w:type="dxa"/>
              <w:left w:w="15" w:type="dxa"/>
              <w:bottom w:w="0" w:type="dxa"/>
              <w:right w:w="15" w:type="dxa"/>
            </w:tcMar>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数量</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w:t>
            </w:r>
            <w:r w:rsidRPr="007C629F">
              <w:rPr>
                <w:rFonts w:eastAsiaTheme="majorEastAsia"/>
                <w:color w:val="000000"/>
                <w:sz w:val="24"/>
              </w:rPr>
              <w:t>股</w:t>
            </w:r>
            <w:r w:rsidRPr="007C629F">
              <w:rPr>
                <w:rFonts w:eastAsiaTheme="majorEastAsia"/>
                <w:color w:val="000000"/>
                <w:sz w:val="24"/>
              </w:rPr>
              <w:t>)</w:t>
            </w:r>
          </w:p>
        </w:tc>
        <w:tc>
          <w:tcPr>
            <w:tcW w:w="1218"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期末</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成本总额</w:t>
            </w:r>
          </w:p>
        </w:tc>
        <w:tc>
          <w:tcPr>
            <w:tcW w:w="116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期末</w:t>
            </w:r>
          </w:p>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估值总额</w:t>
            </w:r>
          </w:p>
        </w:tc>
        <w:tc>
          <w:tcPr>
            <w:tcW w:w="601"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备注</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002080</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中材科技</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2015-04-21</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23.23</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2,504,859</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47,971,039.81</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58,187,874.57</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000669</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金鸿能源</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2015-04-30</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41.73</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2015-07-23</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33.95</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1,114,900</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37,191,485.37</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46,524,777.00</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300316</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晶盛机电</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2015-06-24</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25.90</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1,581,000</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31,766,960.85</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40,947,900.00</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002012</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凯恩股份</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2015-05-28</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11.80</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2015-07-01</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12.60</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3,424,369</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32,871,102.40</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40,407,554.20</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002091</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江苏国泰</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2015-06-01</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26.22</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1,478,958</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30,817,040.87</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38,778,278.76</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002309</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中利科技</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2015-06-02</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33.39</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2015-07-21</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30.05</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1,142,504</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31,832,079.72</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38,148,208.56</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600416</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湘电股份</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2015-05-22</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17.95</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2015-07-20</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20.35</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1,849,577</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35,354,712.54</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33,199,907.15</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002353</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杰瑞股份</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2015-05-27</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44.35</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691,428</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27,082,251.54</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30,664,831.80</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r w:rsidR="00F42815" w:rsidRPr="007C629F">
        <w:tc>
          <w:tcPr>
            <w:tcW w:w="61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002438</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江苏神通</w:t>
            </w:r>
          </w:p>
        </w:tc>
        <w:tc>
          <w:tcPr>
            <w:tcW w:w="742"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2015-05-25</w:t>
            </w:r>
          </w:p>
        </w:tc>
        <w:tc>
          <w:tcPr>
            <w:tcW w:w="798"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重大事项</w:t>
            </w:r>
          </w:p>
        </w:tc>
        <w:tc>
          <w:tcPr>
            <w:tcW w:w="79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25.65</w:t>
            </w:r>
          </w:p>
        </w:tc>
        <w:tc>
          <w:tcPr>
            <w:tcW w:w="68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c>
          <w:tcPr>
            <w:tcW w:w="65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w:t>
            </w:r>
          </w:p>
        </w:tc>
        <w:tc>
          <w:tcPr>
            <w:tcW w:w="1049"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1,090,000</w:t>
            </w:r>
          </w:p>
        </w:tc>
        <w:tc>
          <w:tcPr>
            <w:tcW w:w="1218"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31,348,462.05</w:t>
            </w:r>
          </w:p>
        </w:tc>
        <w:tc>
          <w:tcPr>
            <w:tcW w:w="116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27,958,500.00</w:t>
            </w:r>
          </w:p>
        </w:tc>
        <w:tc>
          <w:tcPr>
            <w:tcW w:w="6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注：本基金截至</w:t>
      </w:r>
      <w:r w:rsidRPr="007C629F">
        <w:rPr>
          <w:rFonts w:eastAsiaTheme="majorEastAsia"/>
          <w:kern w:val="0"/>
          <w:sz w:val="24"/>
        </w:rPr>
        <w:t>2015</w:t>
      </w:r>
      <w:r w:rsidRPr="007C629F">
        <w:rPr>
          <w:rFonts w:eastAsiaTheme="majorEastAsia"/>
          <w:kern w:val="0"/>
          <w:sz w:val="24"/>
        </w:rPr>
        <w:t>年</w:t>
      </w:r>
      <w:r w:rsidRPr="007C629F">
        <w:rPr>
          <w:rFonts w:eastAsiaTheme="majorEastAsia"/>
          <w:kern w:val="0"/>
          <w:sz w:val="24"/>
        </w:rPr>
        <w:t>6</w:t>
      </w:r>
      <w:r w:rsidRPr="007C629F">
        <w:rPr>
          <w:rFonts w:eastAsiaTheme="majorEastAsia"/>
          <w:kern w:val="0"/>
          <w:sz w:val="24"/>
        </w:rPr>
        <w:t>月</w:t>
      </w:r>
      <w:r w:rsidRPr="007C629F">
        <w:rPr>
          <w:rFonts w:eastAsiaTheme="majorEastAsia"/>
          <w:kern w:val="0"/>
          <w:sz w:val="24"/>
        </w:rPr>
        <w:t>30</w:t>
      </w:r>
      <w:r w:rsidRPr="007C629F">
        <w:rPr>
          <w:rFonts w:eastAsiaTheme="majorEastAsia"/>
          <w:kern w:val="0"/>
          <w:sz w:val="24"/>
        </w:rPr>
        <w:t>日止持有以上因公布的重大事项可能产生重大影响而被暂时停牌的股票，该类股票将在所公布事项的重大影响消除后，经交易所批准复牌。</w:t>
      </w:r>
    </w:p>
    <w:p w:rsidR="001548F9" w:rsidRPr="007C629F" w:rsidRDefault="001548F9" w:rsidP="0049442C">
      <w:pPr>
        <w:spacing w:line="288" w:lineRule="auto"/>
        <w:rPr>
          <w:rFonts w:eastAsiaTheme="majorEastAsia"/>
          <w:color w:val="000000"/>
          <w:sz w:val="24"/>
        </w:rPr>
      </w:pPr>
    </w:p>
    <w:p w:rsidR="001548F9" w:rsidRPr="007C629F" w:rsidRDefault="001548F9" w:rsidP="0049442C">
      <w:pPr>
        <w:spacing w:line="288" w:lineRule="auto"/>
        <w:rPr>
          <w:rFonts w:eastAsiaTheme="majorEastAsia"/>
          <w:b/>
          <w:bCs/>
          <w:color w:val="000000"/>
          <w:sz w:val="24"/>
        </w:rPr>
      </w:pPr>
      <w:r w:rsidRPr="007C629F">
        <w:rPr>
          <w:rFonts w:eastAsiaTheme="majorEastAsia"/>
          <w:b/>
          <w:bCs/>
          <w:color w:val="000000"/>
          <w:kern w:val="0"/>
          <w:sz w:val="24"/>
        </w:rPr>
        <w:t>6.4.</w:t>
      </w:r>
      <w:r w:rsidR="004F01D3">
        <w:rPr>
          <w:rFonts w:eastAsiaTheme="majorEastAsia"/>
          <w:b/>
          <w:bCs/>
          <w:color w:val="000000"/>
          <w:kern w:val="0"/>
          <w:sz w:val="24"/>
        </w:rPr>
        <w:t>9</w:t>
      </w:r>
      <w:r w:rsidRPr="007C629F">
        <w:rPr>
          <w:rFonts w:eastAsiaTheme="majorEastAsia"/>
          <w:b/>
          <w:bCs/>
          <w:color w:val="000000"/>
          <w:kern w:val="0"/>
          <w:sz w:val="24"/>
        </w:rPr>
        <w:t xml:space="preserve">.3 </w:t>
      </w:r>
      <w:r w:rsidRPr="007C629F">
        <w:rPr>
          <w:rFonts w:eastAsiaTheme="majorEastAsia"/>
          <w:b/>
          <w:bCs/>
          <w:color w:val="000000"/>
          <w:sz w:val="24"/>
        </w:rPr>
        <w:t>期末债券正回购交易中作为抵押的债券</w:t>
      </w:r>
    </w:p>
    <w:p w:rsidR="001548F9" w:rsidRPr="007C629F" w:rsidRDefault="001548F9" w:rsidP="0049442C">
      <w:pPr>
        <w:spacing w:line="288" w:lineRule="auto"/>
        <w:ind w:firstLineChars="200" w:firstLine="480"/>
        <w:rPr>
          <w:rFonts w:eastAsiaTheme="majorEastAsia"/>
          <w:bCs/>
          <w:color w:val="000000"/>
          <w:sz w:val="24"/>
        </w:rPr>
      </w:pPr>
      <w:r w:rsidRPr="007C629F">
        <w:rPr>
          <w:rFonts w:eastAsiaTheme="majorEastAsia"/>
          <w:color w:val="000000"/>
          <w:sz w:val="24"/>
        </w:rPr>
        <w:t>本基金本报告期末无从事债券正回购交易形成的卖出回购证券款余额。</w:t>
      </w:r>
    </w:p>
    <w:p w:rsidR="001548F9" w:rsidRPr="007C629F" w:rsidRDefault="001548F9" w:rsidP="0049442C">
      <w:pPr>
        <w:pStyle w:val="1"/>
        <w:keepNext/>
        <w:keepLines/>
        <w:widowControl w:val="0"/>
        <w:spacing w:beforeLines="100" w:before="312" w:line="288" w:lineRule="auto"/>
        <w:jc w:val="center"/>
        <w:rPr>
          <w:rFonts w:eastAsiaTheme="majorEastAsia"/>
          <w:b/>
          <w:bCs/>
          <w:szCs w:val="24"/>
          <w:lang w:val="en-US"/>
        </w:rPr>
      </w:pPr>
      <w:bookmarkStart w:id="54" w:name="_Toc331410101"/>
      <w:bookmarkStart w:id="55" w:name="_Toc225498272"/>
      <w:r w:rsidRPr="007C629F">
        <w:rPr>
          <w:rFonts w:eastAsiaTheme="majorEastAsia"/>
          <w:b/>
          <w:bCs/>
          <w:szCs w:val="24"/>
          <w:lang w:val="en-US"/>
        </w:rPr>
        <w:t xml:space="preserve">7  </w:t>
      </w:r>
      <w:r w:rsidRPr="007C629F">
        <w:rPr>
          <w:rFonts w:eastAsiaTheme="majorEastAsia"/>
          <w:b/>
          <w:bCs/>
          <w:szCs w:val="24"/>
          <w:lang w:val="en-US"/>
        </w:rPr>
        <w:t>投资组合报告</w:t>
      </w:r>
      <w:bookmarkEnd w:id="54"/>
      <w:bookmarkEnd w:id="55"/>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56" w:name="_Toc331410102"/>
      <w:bookmarkStart w:id="57" w:name="_Toc225498273"/>
      <w:r w:rsidRPr="007C629F">
        <w:rPr>
          <w:rFonts w:ascii="Times New Roman" w:eastAsiaTheme="majorEastAsia" w:hAnsi="Times New Roman"/>
          <w:bCs w:val="0"/>
          <w:color w:val="000000"/>
          <w:kern w:val="0"/>
          <w:szCs w:val="24"/>
        </w:rPr>
        <w:t xml:space="preserve">7.1 </w:t>
      </w:r>
      <w:r w:rsidRPr="007C629F">
        <w:rPr>
          <w:rFonts w:ascii="Times New Roman" w:eastAsiaTheme="majorEastAsia" w:hAnsi="Times New Roman"/>
          <w:kern w:val="0"/>
          <w:szCs w:val="24"/>
        </w:rPr>
        <w:t>期末基金资产组合情况</w:t>
      </w:r>
      <w:bookmarkEnd w:id="56"/>
      <w:bookmarkEnd w:id="57"/>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7C629F" w:rsidTr="00924997">
        <w:tc>
          <w:tcPr>
            <w:tcW w:w="10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序号</w:t>
            </w:r>
          </w:p>
        </w:tc>
        <w:tc>
          <w:tcPr>
            <w:tcW w:w="342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项目</w:t>
            </w:r>
          </w:p>
        </w:tc>
        <w:tc>
          <w:tcPr>
            <w:tcW w:w="252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金额</w:t>
            </w:r>
          </w:p>
        </w:tc>
        <w:tc>
          <w:tcPr>
            <w:tcW w:w="19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占基金总资产的比例（</w:t>
            </w:r>
            <w:r w:rsidRPr="007C629F">
              <w:rPr>
                <w:rFonts w:eastAsiaTheme="majorEastAsia"/>
                <w:color w:val="000000"/>
                <w:sz w:val="24"/>
              </w:rPr>
              <w:t>%</w:t>
            </w:r>
            <w:r w:rsidRPr="007C629F">
              <w:rPr>
                <w:rFonts w:eastAsiaTheme="majorEastAsia"/>
                <w:color w:val="000000"/>
                <w:sz w:val="24"/>
              </w:rPr>
              <w:t>）</w:t>
            </w:r>
          </w:p>
        </w:tc>
      </w:tr>
      <w:tr w:rsidR="001548F9" w:rsidRPr="007C629F" w:rsidTr="00453ACA">
        <w:tc>
          <w:tcPr>
            <w:tcW w:w="10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sz w:val="24"/>
              </w:rPr>
              <w:t>1</w:t>
            </w:r>
          </w:p>
        </w:tc>
        <w:tc>
          <w:tcPr>
            <w:tcW w:w="3420"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sz w:val="24"/>
              </w:rPr>
              <w:t>权益投资</w:t>
            </w:r>
          </w:p>
        </w:tc>
        <w:tc>
          <w:tcPr>
            <w:tcW w:w="252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1,735,007,734.44</w:t>
            </w:r>
          </w:p>
        </w:tc>
        <w:tc>
          <w:tcPr>
            <w:tcW w:w="198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88.58</w:t>
            </w:r>
          </w:p>
        </w:tc>
      </w:tr>
      <w:tr w:rsidR="001548F9" w:rsidRPr="007C629F" w:rsidTr="00453ACA">
        <w:tc>
          <w:tcPr>
            <w:tcW w:w="1080" w:type="dxa"/>
            <w:vAlign w:val="center"/>
          </w:tcPr>
          <w:p w:rsidR="001548F9" w:rsidRPr="007C629F" w:rsidRDefault="001548F9" w:rsidP="0049442C">
            <w:pPr>
              <w:spacing w:line="288" w:lineRule="auto"/>
              <w:jc w:val="center"/>
              <w:rPr>
                <w:rFonts w:eastAsiaTheme="majorEastAsia"/>
                <w:color w:val="000000"/>
                <w:sz w:val="24"/>
              </w:rPr>
            </w:pPr>
          </w:p>
        </w:tc>
        <w:tc>
          <w:tcPr>
            <w:tcW w:w="3420"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sz w:val="24"/>
              </w:rPr>
              <w:t>其中：股票</w:t>
            </w:r>
          </w:p>
        </w:tc>
        <w:tc>
          <w:tcPr>
            <w:tcW w:w="252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1,735,007,734.44</w:t>
            </w:r>
          </w:p>
        </w:tc>
        <w:tc>
          <w:tcPr>
            <w:tcW w:w="198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88.58</w:t>
            </w:r>
          </w:p>
        </w:tc>
      </w:tr>
      <w:tr w:rsidR="001548F9" w:rsidRPr="007C629F" w:rsidTr="00453ACA">
        <w:tc>
          <w:tcPr>
            <w:tcW w:w="10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sz w:val="24"/>
              </w:rPr>
              <w:t>2</w:t>
            </w:r>
          </w:p>
        </w:tc>
        <w:tc>
          <w:tcPr>
            <w:tcW w:w="3420"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sz w:val="24"/>
              </w:rPr>
              <w:t>固定收益投资</w:t>
            </w:r>
          </w:p>
        </w:tc>
        <w:tc>
          <w:tcPr>
            <w:tcW w:w="252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1548F9" w:rsidRPr="007C629F" w:rsidTr="00453ACA">
        <w:tc>
          <w:tcPr>
            <w:tcW w:w="1080" w:type="dxa"/>
            <w:vAlign w:val="center"/>
          </w:tcPr>
          <w:p w:rsidR="001548F9" w:rsidRPr="007C629F" w:rsidRDefault="001548F9" w:rsidP="0049442C">
            <w:pPr>
              <w:spacing w:line="288" w:lineRule="auto"/>
              <w:jc w:val="center"/>
              <w:rPr>
                <w:rFonts w:eastAsiaTheme="majorEastAsia"/>
                <w:color w:val="000000"/>
                <w:sz w:val="24"/>
              </w:rPr>
            </w:pPr>
          </w:p>
        </w:tc>
        <w:tc>
          <w:tcPr>
            <w:tcW w:w="3420"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sz w:val="24"/>
              </w:rPr>
              <w:t>其中：债券</w:t>
            </w:r>
          </w:p>
        </w:tc>
        <w:tc>
          <w:tcPr>
            <w:tcW w:w="252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1548F9" w:rsidRPr="007C629F" w:rsidTr="00453ACA">
        <w:tc>
          <w:tcPr>
            <w:tcW w:w="1080" w:type="dxa"/>
            <w:vAlign w:val="center"/>
          </w:tcPr>
          <w:p w:rsidR="001548F9" w:rsidRPr="007C629F" w:rsidRDefault="001548F9" w:rsidP="0049442C">
            <w:pPr>
              <w:spacing w:line="288" w:lineRule="auto"/>
              <w:jc w:val="center"/>
              <w:rPr>
                <w:rFonts w:eastAsiaTheme="majorEastAsia"/>
                <w:color w:val="000000"/>
                <w:sz w:val="24"/>
              </w:rPr>
            </w:pPr>
          </w:p>
        </w:tc>
        <w:tc>
          <w:tcPr>
            <w:tcW w:w="3420"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sz w:val="24"/>
              </w:rPr>
              <w:t>资产支持证券</w:t>
            </w:r>
          </w:p>
        </w:tc>
        <w:tc>
          <w:tcPr>
            <w:tcW w:w="252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1548F9" w:rsidRPr="007C629F" w:rsidRDefault="001548F9"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9B1DDD" w:rsidRPr="007C629F" w:rsidTr="00495D57">
        <w:tc>
          <w:tcPr>
            <w:tcW w:w="1080" w:type="dxa"/>
          </w:tcPr>
          <w:p w:rsidR="009B1DDD" w:rsidRPr="007C629F" w:rsidRDefault="009B1DDD" w:rsidP="0049442C">
            <w:pPr>
              <w:spacing w:line="288" w:lineRule="auto"/>
              <w:jc w:val="center"/>
              <w:rPr>
                <w:rFonts w:eastAsiaTheme="majorEastAsia"/>
                <w:sz w:val="24"/>
              </w:rPr>
            </w:pPr>
            <w:r w:rsidRPr="007C629F">
              <w:rPr>
                <w:rFonts w:eastAsiaTheme="majorEastAsia"/>
                <w:sz w:val="24"/>
              </w:rPr>
              <w:t>3</w:t>
            </w:r>
          </w:p>
        </w:tc>
        <w:tc>
          <w:tcPr>
            <w:tcW w:w="3420" w:type="dxa"/>
          </w:tcPr>
          <w:p w:rsidR="009B1DDD" w:rsidRPr="007C629F" w:rsidRDefault="009B1DDD" w:rsidP="0049442C">
            <w:pPr>
              <w:spacing w:line="288" w:lineRule="auto"/>
              <w:ind w:leftChars="50" w:left="105"/>
              <w:rPr>
                <w:rFonts w:eastAsiaTheme="majorEastAsia"/>
                <w:sz w:val="24"/>
              </w:rPr>
            </w:pPr>
            <w:r w:rsidRPr="007C629F">
              <w:rPr>
                <w:rFonts w:eastAsiaTheme="majorEastAsia"/>
                <w:sz w:val="24"/>
              </w:rPr>
              <w:t>贵金属投资</w:t>
            </w:r>
          </w:p>
        </w:tc>
        <w:tc>
          <w:tcPr>
            <w:tcW w:w="252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9B1DDD" w:rsidRPr="007C629F" w:rsidTr="00453ACA">
        <w:tc>
          <w:tcPr>
            <w:tcW w:w="1080" w:type="dxa"/>
            <w:vAlign w:val="center"/>
          </w:tcPr>
          <w:p w:rsidR="009B1DDD" w:rsidRPr="007C629F" w:rsidRDefault="009B1DDD" w:rsidP="0049442C">
            <w:pPr>
              <w:spacing w:line="288" w:lineRule="auto"/>
              <w:jc w:val="center"/>
              <w:rPr>
                <w:rFonts w:eastAsiaTheme="majorEastAsia"/>
                <w:color w:val="000000"/>
                <w:sz w:val="24"/>
              </w:rPr>
            </w:pPr>
            <w:r w:rsidRPr="007C629F">
              <w:rPr>
                <w:rFonts w:eastAsiaTheme="majorEastAsia"/>
                <w:sz w:val="24"/>
              </w:rPr>
              <w:t>4</w:t>
            </w: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金融衍生品投资</w:t>
            </w:r>
          </w:p>
        </w:tc>
        <w:tc>
          <w:tcPr>
            <w:tcW w:w="252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9B1DDD" w:rsidRPr="007C629F" w:rsidTr="00453ACA">
        <w:tc>
          <w:tcPr>
            <w:tcW w:w="1080" w:type="dxa"/>
            <w:vAlign w:val="center"/>
          </w:tcPr>
          <w:p w:rsidR="009B1DDD" w:rsidRPr="007C629F" w:rsidRDefault="009B1DDD" w:rsidP="0049442C">
            <w:pPr>
              <w:spacing w:line="288" w:lineRule="auto"/>
              <w:jc w:val="center"/>
              <w:rPr>
                <w:rFonts w:eastAsiaTheme="majorEastAsia"/>
                <w:color w:val="000000"/>
                <w:sz w:val="24"/>
              </w:rPr>
            </w:pPr>
            <w:r w:rsidRPr="007C629F">
              <w:rPr>
                <w:rFonts w:eastAsiaTheme="majorEastAsia"/>
                <w:sz w:val="24"/>
              </w:rPr>
              <w:t>5</w:t>
            </w: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买入返售金融资产</w:t>
            </w:r>
          </w:p>
        </w:tc>
        <w:tc>
          <w:tcPr>
            <w:tcW w:w="252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9B1DDD" w:rsidRPr="007C629F" w:rsidTr="00453ACA">
        <w:tc>
          <w:tcPr>
            <w:tcW w:w="1080" w:type="dxa"/>
            <w:vAlign w:val="center"/>
          </w:tcPr>
          <w:p w:rsidR="009B1DDD" w:rsidRPr="007C629F" w:rsidRDefault="009B1DDD" w:rsidP="0049442C">
            <w:pPr>
              <w:spacing w:line="288" w:lineRule="auto"/>
              <w:jc w:val="center"/>
              <w:rPr>
                <w:rFonts w:eastAsiaTheme="majorEastAsia"/>
                <w:color w:val="000000"/>
                <w:sz w:val="24"/>
              </w:rPr>
            </w:pP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其中：买断式回购的买入返售金融资产</w:t>
            </w:r>
          </w:p>
        </w:tc>
        <w:tc>
          <w:tcPr>
            <w:tcW w:w="252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c>
          <w:tcPr>
            <w:tcW w:w="198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w:t>
            </w:r>
          </w:p>
        </w:tc>
      </w:tr>
      <w:tr w:rsidR="009B1DDD" w:rsidRPr="007C629F" w:rsidTr="00453ACA">
        <w:tc>
          <w:tcPr>
            <w:tcW w:w="1080" w:type="dxa"/>
            <w:vAlign w:val="center"/>
          </w:tcPr>
          <w:p w:rsidR="009B1DDD" w:rsidRPr="007C629F" w:rsidRDefault="009B1DDD" w:rsidP="0049442C">
            <w:pPr>
              <w:spacing w:line="288" w:lineRule="auto"/>
              <w:jc w:val="center"/>
              <w:rPr>
                <w:rFonts w:eastAsiaTheme="majorEastAsia"/>
                <w:color w:val="000000"/>
                <w:sz w:val="24"/>
              </w:rPr>
            </w:pPr>
            <w:r w:rsidRPr="007C629F">
              <w:rPr>
                <w:rFonts w:eastAsiaTheme="majorEastAsia"/>
                <w:sz w:val="24"/>
              </w:rPr>
              <w:t>6</w:t>
            </w: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银行存款和结算备付金合计</w:t>
            </w:r>
          </w:p>
        </w:tc>
        <w:tc>
          <w:tcPr>
            <w:tcW w:w="252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80,062,198.05</w:t>
            </w:r>
          </w:p>
        </w:tc>
        <w:tc>
          <w:tcPr>
            <w:tcW w:w="1980" w:type="dxa"/>
            <w:vAlign w:val="center"/>
          </w:tcPr>
          <w:p w:rsidR="009B1DDD" w:rsidRPr="007C629F" w:rsidRDefault="009B1DDD" w:rsidP="0049442C">
            <w:pPr>
              <w:spacing w:before="29" w:line="288" w:lineRule="auto"/>
              <w:ind w:left="17"/>
              <w:jc w:val="right"/>
              <w:rPr>
                <w:rFonts w:eastAsiaTheme="majorEastAsia"/>
                <w:color w:val="000000"/>
                <w:sz w:val="24"/>
              </w:rPr>
            </w:pPr>
            <w:r w:rsidRPr="007C629F">
              <w:rPr>
                <w:rFonts w:eastAsiaTheme="majorEastAsia"/>
                <w:color w:val="000000"/>
                <w:sz w:val="24"/>
              </w:rPr>
              <w:t>4.09</w:t>
            </w:r>
          </w:p>
        </w:tc>
      </w:tr>
      <w:tr w:rsidR="009B1DDD" w:rsidRPr="007C629F" w:rsidTr="00453ACA">
        <w:tc>
          <w:tcPr>
            <w:tcW w:w="1080" w:type="dxa"/>
            <w:vAlign w:val="center"/>
          </w:tcPr>
          <w:p w:rsidR="009B1DDD" w:rsidRPr="007C629F" w:rsidRDefault="009B1DDD" w:rsidP="0049442C">
            <w:pPr>
              <w:spacing w:before="29" w:line="288" w:lineRule="auto"/>
              <w:ind w:left="17"/>
              <w:jc w:val="center"/>
              <w:rPr>
                <w:rFonts w:eastAsiaTheme="majorEastAsia"/>
                <w:color w:val="000000"/>
                <w:sz w:val="24"/>
              </w:rPr>
            </w:pPr>
            <w:r w:rsidRPr="007C629F">
              <w:rPr>
                <w:rFonts w:eastAsiaTheme="majorEastAsia"/>
                <w:color w:val="000000"/>
                <w:sz w:val="24"/>
              </w:rPr>
              <w:t>7</w:t>
            </w: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其他各项资产</w:t>
            </w:r>
          </w:p>
        </w:tc>
        <w:tc>
          <w:tcPr>
            <w:tcW w:w="2520" w:type="dxa"/>
            <w:vAlign w:val="center"/>
          </w:tcPr>
          <w:p w:rsidR="009B1DDD" w:rsidRPr="007C629F" w:rsidRDefault="009B1DDD" w:rsidP="0049442C">
            <w:pPr>
              <w:spacing w:line="288" w:lineRule="auto"/>
              <w:jc w:val="right"/>
              <w:rPr>
                <w:rFonts w:eastAsiaTheme="majorEastAsia"/>
                <w:color w:val="000000"/>
                <w:sz w:val="24"/>
              </w:rPr>
            </w:pPr>
            <w:r w:rsidRPr="007C629F">
              <w:rPr>
                <w:rFonts w:eastAsiaTheme="majorEastAsia"/>
                <w:color w:val="000000"/>
                <w:sz w:val="24"/>
              </w:rPr>
              <w:t>143,586,433.69</w:t>
            </w:r>
          </w:p>
        </w:tc>
        <w:tc>
          <w:tcPr>
            <w:tcW w:w="1980" w:type="dxa"/>
            <w:vAlign w:val="center"/>
          </w:tcPr>
          <w:p w:rsidR="009B1DDD" w:rsidRPr="007C629F" w:rsidRDefault="009B1DDD" w:rsidP="0049442C">
            <w:pPr>
              <w:spacing w:line="288" w:lineRule="auto"/>
              <w:jc w:val="right"/>
              <w:rPr>
                <w:rFonts w:eastAsiaTheme="majorEastAsia"/>
                <w:color w:val="000000"/>
                <w:sz w:val="24"/>
              </w:rPr>
            </w:pPr>
            <w:r w:rsidRPr="007C629F">
              <w:rPr>
                <w:rFonts w:eastAsiaTheme="majorEastAsia"/>
                <w:color w:val="000000"/>
                <w:sz w:val="24"/>
              </w:rPr>
              <w:t>7.33</w:t>
            </w:r>
          </w:p>
        </w:tc>
      </w:tr>
      <w:tr w:rsidR="009B1DDD" w:rsidRPr="007C629F" w:rsidTr="00453ACA">
        <w:tc>
          <w:tcPr>
            <w:tcW w:w="1080" w:type="dxa"/>
            <w:vAlign w:val="center"/>
          </w:tcPr>
          <w:p w:rsidR="009B1DDD" w:rsidRPr="007C629F" w:rsidRDefault="009B1DDD" w:rsidP="0049442C">
            <w:pPr>
              <w:spacing w:before="29" w:line="288" w:lineRule="auto"/>
              <w:ind w:left="17"/>
              <w:jc w:val="center"/>
              <w:rPr>
                <w:rFonts w:eastAsiaTheme="majorEastAsia"/>
                <w:color w:val="000000"/>
                <w:sz w:val="24"/>
              </w:rPr>
            </w:pPr>
            <w:r w:rsidRPr="007C629F">
              <w:rPr>
                <w:rFonts w:eastAsiaTheme="majorEastAsia"/>
                <w:color w:val="000000"/>
                <w:sz w:val="24"/>
              </w:rPr>
              <w:t>8</w:t>
            </w:r>
          </w:p>
        </w:tc>
        <w:tc>
          <w:tcPr>
            <w:tcW w:w="3420" w:type="dxa"/>
            <w:vAlign w:val="center"/>
          </w:tcPr>
          <w:p w:rsidR="009B1DDD" w:rsidRPr="007C629F" w:rsidRDefault="009B1DDD" w:rsidP="0049442C">
            <w:pPr>
              <w:spacing w:line="288" w:lineRule="auto"/>
              <w:ind w:leftChars="50" w:left="105"/>
              <w:rPr>
                <w:rFonts w:eastAsiaTheme="majorEastAsia"/>
                <w:color w:val="000000"/>
                <w:sz w:val="24"/>
              </w:rPr>
            </w:pPr>
            <w:r w:rsidRPr="007C629F">
              <w:rPr>
                <w:rFonts w:eastAsiaTheme="majorEastAsia"/>
                <w:sz w:val="24"/>
              </w:rPr>
              <w:t>合计</w:t>
            </w:r>
          </w:p>
        </w:tc>
        <w:tc>
          <w:tcPr>
            <w:tcW w:w="2520" w:type="dxa"/>
            <w:vAlign w:val="center"/>
          </w:tcPr>
          <w:p w:rsidR="009B1DDD" w:rsidRPr="007C629F" w:rsidRDefault="009B1DDD" w:rsidP="0049442C">
            <w:pPr>
              <w:spacing w:line="288" w:lineRule="auto"/>
              <w:jc w:val="right"/>
              <w:rPr>
                <w:rFonts w:eastAsiaTheme="majorEastAsia"/>
                <w:color w:val="000000"/>
                <w:sz w:val="24"/>
              </w:rPr>
            </w:pPr>
            <w:r w:rsidRPr="007C629F">
              <w:rPr>
                <w:rFonts w:eastAsiaTheme="majorEastAsia"/>
                <w:color w:val="000000"/>
                <w:sz w:val="24"/>
              </w:rPr>
              <w:t>1,958,656,366.18</w:t>
            </w:r>
          </w:p>
        </w:tc>
        <w:tc>
          <w:tcPr>
            <w:tcW w:w="1980" w:type="dxa"/>
            <w:vAlign w:val="center"/>
          </w:tcPr>
          <w:p w:rsidR="009B1DDD" w:rsidRPr="007C629F" w:rsidRDefault="009B1DDD" w:rsidP="0049442C">
            <w:pPr>
              <w:spacing w:line="288" w:lineRule="auto"/>
              <w:jc w:val="right"/>
              <w:rPr>
                <w:rFonts w:eastAsiaTheme="majorEastAsia"/>
                <w:color w:val="000000"/>
                <w:sz w:val="24"/>
              </w:rPr>
            </w:pPr>
            <w:r w:rsidRPr="007C629F">
              <w:rPr>
                <w:rFonts w:eastAsiaTheme="majorEastAsia"/>
                <w:color w:val="000000"/>
                <w:sz w:val="24"/>
              </w:rPr>
              <w:t>100.00</w:t>
            </w:r>
          </w:p>
        </w:tc>
      </w:tr>
    </w:tbl>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58" w:name="_Toc331410103"/>
      <w:bookmarkStart w:id="59" w:name="_Toc225498274"/>
      <w:r w:rsidRPr="007C629F">
        <w:rPr>
          <w:rFonts w:ascii="Times New Roman" w:eastAsiaTheme="majorEastAsia" w:hAnsi="Times New Roman"/>
          <w:kern w:val="0"/>
          <w:szCs w:val="24"/>
        </w:rPr>
        <w:t xml:space="preserve">7.2 </w:t>
      </w:r>
      <w:r w:rsidRPr="007C629F">
        <w:rPr>
          <w:rFonts w:ascii="Times New Roman" w:eastAsiaTheme="majorEastAsia" w:hAnsi="Times New Roman"/>
          <w:kern w:val="0"/>
          <w:szCs w:val="24"/>
        </w:rPr>
        <w:t>期末按行业分类的股票投资组合</w:t>
      </w:r>
      <w:bookmarkEnd w:id="58"/>
      <w:bookmarkEnd w:id="59"/>
    </w:p>
    <w:p w:rsidR="001548F9" w:rsidRPr="007C629F" w:rsidRDefault="001548F9" w:rsidP="0049442C">
      <w:pPr>
        <w:spacing w:line="288" w:lineRule="auto"/>
        <w:rPr>
          <w:rFonts w:eastAsiaTheme="majorEastAsia"/>
          <w:b/>
          <w:color w:val="000000"/>
          <w:sz w:val="24"/>
        </w:rPr>
      </w:pPr>
      <w:bookmarkStart w:id="60" w:name="_Toc275523745"/>
      <w:r w:rsidRPr="007C629F">
        <w:rPr>
          <w:rFonts w:eastAsiaTheme="majorEastAsia"/>
          <w:b/>
          <w:kern w:val="0"/>
          <w:sz w:val="24"/>
        </w:rPr>
        <w:t xml:space="preserve">7.2.1 </w:t>
      </w:r>
      <w:r w:rsidRPr="007C629F">
        <w:rPr>
          <w:rFonts w:eastAsiaTheme="majorEastAsia"/>
          <w:b/>
          <w:color w:val="000000"/>
          <w:sz w:val="24"/>
        </w:rPr>
        <w:t>指数投资期末按行业分类的股票投资组合</w:t>
      </w:r>
      <w:bookmarkEnd w:id="60"/>
    </w:p>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金额单位：人民币元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
        <w:gridCol w:w="3527"/>
        <w:gridCol w:w="2250"/>
        <w:gridCol w:w="2250"/>
      </w:tblGrid>
      <w:tr w:rsidR="001548F9" w:rsidRPr="007C629F" w:rsidTr="00F30AEF">
        <w:trPr>
          <w:trHeight w:val="390"/>
        </w:trPr>
        <w:tc>
          <w:tcPr>
            <w:tcW w:w="704" w:type="dxa"/>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行业类别</w:t>
            </w:r>
          </w:p>
        </w:tc>
        <w:tc>
          <w:tcPr>
            <w:tcW w:w="2250" w:type="dxa"/>
            <w:tcBorders>
              <w:left w:val="single" w:sz="4" w:space="0" w:color="auto"/>
            </w:tcBorders>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公允价值</w:t>
            </w:r>
          </w:p>
        </w:tc>
        <w:tc>
          <w:tcPr>
            <w:tcW w:w="2250"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占基金资产净值比例（％）</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A</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农、林、牧、渔业</w:t>
            </w:r>
          </w:p>
        </w:tc>
        <w:tc>
          <w:tcPr>
            <w:tcW w:w="2250" w:type="dxa"/>
            <w:tcBorders>
              <w:left w:val="single" w:sz="4" w:space="0" w:color="auto"/>
            </w:tcBorders>
            <w:vAlign w:val="center"/>
          </w:tcPr>
          <w:p w:rsidR="001548F9" w:rsidRPr="007C629F" w:rsidRDefault="001548F9" w:rsidP="0049442C">
            <w:pPr>
              <w:autoSpaceDE w:val="0"/>
              <w:autoSpaceDN w:val="0"/>
              <w:adjustRightInd w:val="0"/>
              <w:spacing w:before="29" w:line="288" w:lineRule="auto"/>
              <w:ind w:left="15"/>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autoSpaceDE w:val="0"/>
              <w:autoSpaceDN w:val="0"/>
              <w:adjustRightInd w:val="0"/>
              <w:spacing w:before="29" w:line="288" w:lineRule="auto"/>
              <w:ind w:left="15"/>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B</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采矿业</w:t>
            </w:r>
          </w:p>
        </w:tc>
        <w:tc>
          <w:tcPr>
            <w:tcW w:w="2250" w:type="dxa"/>
            <w:tcBorders>
              <w:left w:val="single" w:sz="4" w:space="0" w:color="auto"/>
            </w:tcBorders>
            <w:vAlign w:val="center"/>
          </w:tcPr>
          <w:p w:rsidR="00D77728" w:rsidRPr="007C629F" w:rsidRDefault="00D77728" w:rsidP="0049442C">
            <w:pPr>
              <w:spacing w:line="288" w:lineRule="auto"/>
              <w:jc w:val="right"/>
              <w:rPr>
                <w:rFonts w:eastAsiaTheme="majorEastAsia"/>
                <w:sz w:val="24"/>
              </w:rPr>
            </w:pPr>
          </w:p>
          <w:p w:rsidR="001548F9" w:rsidRPr="007C629F" w:rsidRDefault="001548F9" w:rsidP="0049442C">
            <w:pPr>
              <w:spacing w:line="288" w:lineRule="auto"/>
              <w:jc w:val="right"/>
              <w:rPr>
                <w:rFonts w:eastAsiaTheme="majorEastAsia"/>
                <w:sz w:val="24"/>
              </w:rPr>
            </w:pPr>
            <w:r w:rsidRPr="007C629F">
              <w:rPr>
                <w:rFonts w:eastAsiaTheme="majorEastAsia"/>
                <w:sz w:val="24"/>
              </w:rPr>
              <w:t>60,328,048.20</w:t>
            </w:r>
          </w:p>
          <w:p w:rsidR="001548F9" w:rsidRPr="007C629F" w:rsidRDefault="001548F9" w:rsidP="0049442C">
            <w:pPr>
              <w:spacing w:line="288" w:lineRule="auto"/>
              <w:jc w:val="right"/>
              <w:rPr>
                <w:rFonts w:eastAsiaTheme="majorEastAsia"/>
                <w:sz w:val="24"/>
              </w:rPr>
            </w:pPr>
          </w:p>
        </w:tc>
        <w:tc>
          <w:tcPr>
            <w:tcW w:w="2250" w:type="dxa"/>
            <w:tcMar>
              <w:top w:w="15" w:type="dxa"/>
              <w:left w:w="15" w:type="dxa"/>
              <w:bottom w:w="0" w:type="dxa"/>
              <w:right w:w="15" w:type="dxa"/>
            </w:tcMar>
            <w:vAlign w:val="center"/>
          </w:tcPr>
          <w:p w:rsidR="00D77728" w:rsidRPr="007C629F" w:rsidRDefault="00D77728" w:rsidP="0049442C">
            <w:pPr>
              <w:spacing w:line="288" w:lineRule="auto"/>
              <w:jc w:val="right"/>
              <w:rPr>
                <w:rFonts w:eastAsiaTheme="majorEastAsia"/>
                <w:sz w:val="24"/>
              </w:rPr>
            </w:pPr>
          </w:p>
          <w:p w:rsidR="001548F9" w:rsidRPr="007C629F" w:rsidRDefault="001548F9" w:rsidP="0049442C">
            <w:pPr>
              <w:spacing w:line="288" w:lineRule="auto"/>
              <w:jc w:val="right"/>
              <w:rPr>
                <w:rFonts w:eastAsiaTheme="majorEastAsia"/>
                <w:sz w:val="24"/>
              </w:rPr>
            </w:pPr>
            <w:r w:rsidRPr="007C629F">
              <w:rPr>
                <w:rFonts w:eastAsiaTheme="majorEastAsia"/>
                <w:sz w:val="24"/>
              </w:rPr>
              <w:t>3.22</w:t>
            </w:r>
          </w:p>
          <w:p w:rsidR="001548F9" w:rsidRPr="007C629F" w:rsidRDefault="001548F9" w:rsidP="0049442C">
            <w:pPr>
              <w:spacing w:line="288" w:lineRule="auto"/>
              <w:jc w:val="right"/>
              <w:rPr>
                <w:rFonts w:eastAsiaTheme="majorEastAsia"/>
                <w:sz w:val="24"/>
              </w:rPr>
            </w:pP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C</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制造业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1,455,040,419.82</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77.62</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D</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电力、热力、燃气及水生产和供应业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129,826,806.90</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6.93</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E</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建筑业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24,969,254.94</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1.33</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F</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批发和零售业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38,778,278.76</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2.07</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G</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交通运输、仓储和邮政业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H</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住宿和餐饮业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sz w:val="24"/>
              </w:rPr>
            </w:pPr>
            <w:r w:rsidRPr="007C629F">
              <w:rPr>
                <w:rFonts w:eastAsiaTheme="majorEastAsia"/>
                <w:sz w:val="24"/>
              </w:rPr>
              <w:t>I</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sz w:val="24"/>
              </w:rPr>
            </w:pPr>
            <w:r w:rsidRPr="007C629F">
              <w:rPr>
                <w:rFonts w:eastAsiaTheme="majorEastAsia"/>
                <w:sz w:val="24"/>
              </w:rPr>
              <w:t>信息传输、软件和信息技术服务业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6,772,544.46</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0.36</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金融业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房地产业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租赁和商务服务业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科学研究和技术服务业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水利、环境和公共设施管理业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居民服务、修理和其他服务业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教育</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卫生和社会工作</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文化、体育和娱乐业</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r w:rsidRPr="007C629F">
              <w:rPr>
                <w:rFonts w:eastAsiaTheme="majorEastAsia"/>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综合</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19,292,381.36</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1.03</w:t>
            </w:r>
          </w:p>
        </w:tc>
      </w:tr>
      <w:tr w:rsidR="001548F9" w:rsidRPr="007C629F" w:rsidTr="00924997">
        <w:trPr>
          <w:trHeight w:val="285"/>
        </w:trPr>
        <w:tc>
          <w:tcPr>
            <w:tcW w:w="704" w:type="dxa"/>
            <w:tcMar>
              <w:top w:w="15" w:type="dxa"/>
              <w:left w:w="15" w:type="dxa"/>
              <w:bottom w:w="0" w:type="dxa"/>
              <w:right w:w="15" w:type="dxa"/>
            </w:tcMar>
            <w:vAlign w:val="center"/>
          </w:tcPr>
          <w:p w:rsidR="001548F9" w:rsidRPr="007C629F" w:rsidRDefault="001548F9" w:rsidP="0049442C">
            <w:pPr>
              <w:adjustRightInd w:val="0"/>
              <w:snapToGrid w:val="0"/>
              <w:spacing w:line="288" w:lineRule="auto"/>
              <w:jc w:val="center"/>
              <w:rPr>
                <w:rFonts w:eastAsiaTheme="majorEastAsia"/>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7C629F" w:rsidRDefault="001548F9" w:rsidP="0049442C">
            <w:pPr>
              <w:adjustRightInd w:val="0"/>
              <w:snapToGrid w:val="0"/>
              <w:spacing w:line="288" w:lineRule="auto"/>
              <w:rPr>
                <w:rFonts w:eastAsiaTheme="majorEastAsia"/>
                <w:color w:val="000000"/>
                <w:sz w:val="24"/>
              </w:rPr>
            </w:pPr>
            <w:r w:rsidRPr="007C629F">
              <w:rPr>
                <w:rFonts w:eastAsiaTheme="majorEastAsia"/>
                <w:color w:val="000000"/>
                <w:sz w:val="24"/>
              </w:rPr>
              <w:t>合计</w:t>
            </w:r>
          </w:p>
        </w:tc>
        <w:tc>
          <w:tcPr>
            <w:tcW w:w="2250" w:type="dxa"/>
            <w:tcBorders>
              <w:left w:val="single" w:sz="4" w:space="0" w:color="auto"/>
            </w:tcBorders>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1,735,007,734.44</w:t>
            </w:r>
          </w:p>
        </w:tc>
        <w:tc>
          <w:tcPr>
            <w:tcW w:w="2250" w:type="dxa"/>
            <w:tcMar>
              <w:top w:w="15" w:type="dxa"/>
              <w:left w:w="15" w:type="dxa"/>
              <w:bottom w:w="0" w:type="dxa"/>
              <w:right w:w="15" w:type="dxa"/>
            </w:tcMar>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92.55</w:t>
            </w:r>
          </w:p>
        </w:tc>
      </w:tr>
    </w:tbl>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30"/>
        <w:keepNext w:val="0"/>
        <w:keepLines w:val="0"/>
        <w:spacing w:before="0" w:after="0" w:line="288" w:lineRule="auto"/>
        <w:rPr>
          <w:rFonts w:eastAsiaTheme="majorEastAsia"/>
          <w:color w:val="000000"/>
          <w:sz w:val="24"/>
          <w:szCs w:val="24"/>
        </w:rPr>
      </w:pPr>
      <w:bookmarkStart w:id="61" w:name="_Toc275523746"/>
      <w:r w:rsidRPr="007C629F">
        <w:rPr>
          <w:rFonts w:eastAsiaTheme="majorEastAsia"/>
          <w:color w:val="000000"/>
          <w:sz w:val="24"/>
          <w:szCs w:val="24"/>
        </w:rPr>
        <w:t xml:space="preserve">7.2.2 </w:t>
      </w:r>
      <w:r w:rsidRPr="007C629F">
        <w:rPr>
          <w:rFonts w:eastAsiaTheme="majorEastAsia"/>
          <w:color w:val="000000"/>
          <w:sz w:val="24"/>
          <w:szCs w:val="24"/>
        </w:rPr>
        <w:t>积极投资期末按行业分类的股票投资组合</w:t>
      </w:r>
      <w:bookmarkEnd w:id="61"/>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本基金本报告期末未持有积极投资的股票。</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62" w:name="_Toc331410104"/>
      <w:r w:rsidRPr="007C629F">
        <w:rPr>
          <w:rFonts w:ascii="Times New Roman" w:eastAsiaTheme="majorEastAsia" w:hAnsi="Times New Roman"/>
          <w:kern w:val="0"/>
          <w:szCs w:val="24"/>
        </w:rPr>
        <w:t xml:space="preserve">7.3 </w:t>
      </w:r>
      <w:r w:rsidR="004C4108" w:rsidRPr="007C629F">
        <w:rPr>
          <w:rFonts w:ascii="Times New Roman" w:eastAsiaTheme="majorEastAsia" w:hAnsi="Times New Roman"/>
          <w:kern w:val="0"/>
          <w:szCs w:val="24"/>
        </w:rPr>
        <w:t>期末按公允价值占基金资产净值比例大小排序的前十名</w:t>
      </w:r>
      <w:r w:rsidRPr="007C629F">
        <w:rPr>
          <w:rFonts w:ascii="Times New Roman" w:eastAsiaTheme="majorEastAsia" w:hAnsi="Times New Roman"/>
          <w:kern w:val="0"/>
          <w:szCs w:val="24"/>
        </w:rPr>
        <w:t>股票投资明细</w:t>
      </w:r>
      <w:bookmarkEnd w:id="62"/>
    </w:p>
    <w:p w:rsidR="001548F9" w:rsidRPr="007C629F" w:rsidRDefault="001548F9" w:rsidP="0049442C">
      <w:pPr>
        <w:spacing w:line="288" w:lineRule="auto"/>
        <w:rPr>
          <w:rFonts w:eastAsiaTheme="majorEastAsia"/>
          <w:b/>
          <w:bCs/>
          <w:color w:val="000000"/>
          <w:sz w:val="24"/>
        </w:rPr>
      </w:pPr>
      <w:r w:rsidRPr="007C629F">
        <w:rPr>
          <w:rFonts w:eastAsiaTheme="majorEastAsia"/>
          <w:b/>
          <w:bCs/>
          <w:color w:val="000000"/>
          <w:sz w:val="24"/>
        </w:rPr>
        <w:t xml:space="preserve">7.3.1 </w:t>
      </w:r>
      <w:r w:rsidR="004C4108" w:rsidRPr="007C629F">
        <w:rPr>
          <w:rFonts w:eastAsiaTheme="majorEastAsia"/>
          <w:b/>
          <w:bCs/>
          <w:color w:val="000000"/>
          <w:sz w:val="24"/>
        </w:rPr>
        <w:t>期末指数投资按公允价值占基金资产净值比例大小排序的前十名</w:t>
      </w:r>
      <w:r w:rsidRPr="007C629F">
        <w:rPr>
          <w:rFonts w:eastAsiaTheme="majorEastAsia"/>
          <w:b/>
          <w:bCs/>
          <w:color w:val="000000"/>
          <w:sz w:val="24"/>
        </w:rPr>
        <w:t>股票投资明细</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7C629F" w:rsidTr="00B51539">
        <w:trPr>
          <w:jc w:val="center"/>
        </w:trPr>
        <w:tc>
          <w:tcPr>
            <w:tcW w:w="817" w:type="dxa"/>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序号</w:t>
            </w:r>
          </w:p>
        </w:tc>
        <w:tc>
          <w:tcPr>
            <w:tcW w:w="1276" w:type="dxa"/>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股票代码</w:t>
            </w:r>
          </w:p>
        </w:tc>
        <w:tc>
          <w:tcPr>
            <w:tcW w:w="1701" w:type="dxa"/>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股票名称</w:t>
            </w:r>
          </w:p>
        </w:tc>
        <w:tc>
          <w:tcPr>
            <w:tcW w:w="1276" w:type="dxa"/>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数量</w:t>
            </w:r>
            <w:r w:rsidRPr="007C629F">
              <w:rPr>
                <w:rFonts w:eastAsiaTheme="majorEastAsia"/>
                <w:color w:val="000000"/>
                <w:sz w:val="24"/>
              </w:rPr>
              <w:t>(</w:t>
            </w:r>
            <w:r w:rsidRPr="007C629F">
              <w:rPr>
                <w:rFonts w:eastAsiaTheme="majorEastAsia"/>
                <w:color w:val="000000"/>
                <w:sz w:val="24"/>
              </w:rPr>
              <w:t>股</w:t>
            </w:r>
            <w:r w:rsidRPr="007C629F">
              <w:rPr>
                <w:rFonts w:eastAsiaTheme="majorEastAsia"/>
                <w:color w:val="000000"/>
                <w:sz w:val="24"/>
              </w:rPr>
              <w:t>)</w:t>
            </w:r>
          </w:p>
        </w:tc>
        <w:tc>
          <w:tcPr>
            <w:tcW w:w="1842" w:type="dxa"/>
            <w:vAlign w:val="center"/>
          </w:tcPr>
          <w:p w:rsidR="001548F9" w:rsidRPr="007C629F" w:rsidRDefault="001548F9" w:rsidP="0049442C">
            <w:pPr>
              <w:autoSpaceDE w:val="0"/>
              <w:autoSpaceDN w:val="0"/>
              <w:adjustRightInd w:val="0"/>
              <w:spacing w:before="29" w:line="288" w:lineRule="auto"/>
              <w:ind w:left="17"/>
              <w:jc w:val="center"/>
              <w:rPr>
                <w:rFonts w:eastAsiaTheme="majorEastAsia"/>
                <w:color w:val="000000"/>
                <w:sz w:val="24"/>
              </w:rPr>
            </w:pPr>
            <w:r w:rsidRPr="007C629F">
              <w:rPr>
                <w:rFonts w:eastAsiaTheme="majorEastAsia"/>
                <w:color w:val="000000"/>
                <w:sz w:val="24"/>
              </w:rPr>
              <w:t>公允价值</w:t>
            </w:r>
          </w:p>
        </w:tc>
        <w:tc>
          <w:tcPr>
            <w:tcW w:w="1616" w:type="dxa"/>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占基金资产净值比例</w:t>
            </w:r>
            <w:r w:rsidRPr="007C629F">
              <w:rPr>
                <w:rFonts w:eastAsiaTheme="majorEastAsia"/>
                <w:color w:val="000000"/>
                <w:sz w:val="24"/>
              </w:rPr>
              <w:t>(</w:t>
            </w:r>
            <w:r w:rsidRPr="007C629F">
              <w:rPr>
                <w:rFonts w:eastAsiaTheme="majorEastAsia"/>
                <w:color w:val="000000"/>
                <w:sz w:val="24"/>
              </w:rPr>
              <w:t>％</w:t>
            </w:r>
            <w:r w:rsidRPr="007C629F">
              <w:rPr>
                <w:rFonts w:eastAsiaTheme="majorEastAsia"/>
                <w:color w:val="000000"/>
                <w:sz w:val="24"/>
              </w:rPr>
              <w:t>)</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002080</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中材科技</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2,504,859</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58,187,874.57</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3.10</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000669</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金鸿能源</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1,114,900</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46,524,777.00</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2.48</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600021</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上海电力</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2,021,027</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42,643,669.70</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2.27</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4</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300316</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晶盛机电</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1,581,000</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40,947,900.00</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2.18</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5</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002012</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凯恩股份</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3,424,369</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40,407,554.20</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2.16</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002664</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信质电机</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1,121,512</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40,385,647.12</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2.15</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7</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601012</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隆基股份</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2,540,298</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39,984,290.52</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2.13</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8</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002091</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江苏国泰</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1,478,958</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38,778,278.76</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2.07</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9</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002309</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中利科技</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1,142,504</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38,148,208.56</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2.04</w:t>
            </w:r>
          </w:p>
        </w:tc>
      </w:tr>
      <w:tr w:rsidR="00F42815" w:rsidRPr="007C629F">
        <w:trPr>
          <w:jc w:val="center"/>
        </w:trPr>
        <w:tc>
          <w:tcPr>
            <w:tcW w:w="817"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10</w:t>
            </w:r>
          </w:p>
        </w:tc>
        <w:tc>
          <w:tcPr>
            <w:tcW w:w="1276"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300207</w:t>
            </w:r>
          </w:p>
        </w:tc>
        <w:tc>
          <w:tcPr>
            <w:tcW w:w="170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欣旺达</w:t>
            </w:r>
          </w:p>
        </w:tc>
        <w:tc>
          <w:tcPr>
            <w:tcW w:w="127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1,462,178</w:t>
            </w:r>
          </w:p>
        </w:tc>
        <w:tc>
          <w:tcPr>
            <w:tcW w:w="1842"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35,413,951.16</w:t>
            </w:r>
          </w:p>
        </w:tc>
        <w:tc>
          <w:tcPr>
            <w:tcW w:w="1616"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1.89</w:t>
            </w:r>
          </w:p>
        </w:tc>
      </w:tr>
    </w:tbl>
    <w:p w:rsidR="00D02455" w:rsidRDefault="00D02455" w:rsidP="0049442C">
      <w:pPr>
        <w:spacing w:line="288" w:lineRule="auto"/>
        <w:rPr>
          <w:rFonts w:eastAsiaTheme="majorEastAsia"/>
          <w:sz w:val="24"/>
        </w:rPr>
      </w:pPr>
      <w:r w:rsidRPr="007C629F">
        <w:rPr>
          <w:rFonts w:eastAsiaTheme="majorEastAsia"/>
          <w:sz w:val="24"/>
        </w:rPr>
        <w:t>注：投资者欲了解本报告期末基金投资的所有股票明细，应阅读登载于基金管理人网站的半年度报告正文。</w:t>
      </w:r>
    </w:p>
    <w:p w:rsidR="002D297D" w:rsidRPr="007C629F" w:rsidRDefault="002D297D" w:rsidP="0049442C">
      <w:pPr>
        <w:spacing w:line="288" w:lineRule="auto"/>
        <w:rPr>
          <w:rFonts w:eastAsiaTheme="majorEastAsia"/>
          <w:sz w:val="24"/>
        </w:rPr>
      </w:pPr>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 xml:space="preserve">7.3.2 </w:t>
      </w:r>
      <w:r w:rsidR="004C4108" w:rsidRPr="007C629F">
        <w:rPr>
          <w:rFonts w:eastAsiaTheme="majorEastAsia"/>
          <w:b/>
          <w:bCs/>
          <w:color w:val="000000"/>
          <w:sz w:val="24"/>
        </w:rPr>
        <w:t>期末积极投资按公允价值占基金资产净值比例大小排序的前五名</w:t>
      </w:r>
      <w:r w:rsidRPr="007C629F">
        <w:rPr>
          <w:rFonts w:eastAsiaTheme="majorEastAsia"/>
          <w:b/>
          <w:bCs/>
          <w:color w:val="000000"/>
          <w:sz w:val="24"/>
        </w:rPr>
        <w:t>股票投资明细</w:t>
      </w:r>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本基金本报告期末未持有积极投资的股票。</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63" w:name="_Toc331410105"/>
      <w:r w:rsidRPr="007C629F">
        <w:rPr>
          <w:rFonts w:ascii="Times New Roman" w:eastAsiaTheme="majorEastAsia" w:hAnsi="Times New Roman"/>
          <w:kern w:val="0"/>
          <w:szCs w:val="24"/>
        </w:rPr>
        <w:t>7.4</w:t>
      </w:r>
      <w:bookmarkStart w:id="64" w:name="_Toc234814103"/>
      <w:r w:rsidRPr="007C629F">
        <w:rPr>
          <w:rFonts w:ascii="Times New Roman" w:eastAsiaTheme="majorEastAsia" w:hAnsi="Times New Roman"/>
          <w:kern w:val="0"/>
          <w:szCs w:val="24"/>
        </w:rPr>
        <w:t>报告期内股票投资组合的重大变动</w:t>
      </w:r>
      <w:bookmarkEnd w:id="63"/>
      <w:bookmarkEnd w:id="64"/>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 xml:space="preserve">7.4.1 </w:t>
      </w:r>
      <w:r w:rsidR="007A42BA" w:rsidRPr="007C629F">
        <w:rPr>
          <w:rFonts w:eastAsiaTheme="majorEastAsia"/>
          <w:b/>
          <w:bCs/>
          <w:color w:val="000000"/>
          <w:sz w:val="24"/>
        </w:rPr>
        <w:t>累计买入金额超出</w:t>
      </w:r>
      <w:r w:rsidR="007A42BA" w:rsidRPr="007C629F">
        <w:rPr>
          <w:rFonts w:eastAsiaTheme="majorEastAsia"/>
          <w:b/>
          <w:color w:val="000000"/>
          <w:kern w:val="0"/>
          <w:sz w:val="24"/>
        </w:rPr>
        <w:t>期末</w:t>
      </w:r>
      <w:r w:rsidRPr="007C629F">
        <w:rPr>
          <w:rFonts w:eastAsiaTheme="majorEastAsia"/>
          <w:b/>
          <w:bCs/>
          <w:color w:val="000000"/>
          <w:sz w:val="24"/>
        </w:rPr>
        <w:t>基金资产净值</w:t>
      </w:r>
      <w:r w:rsidR="00AD1469" w:rsidRPr="007C629F">
        <w:rPr>
          <w:rFonts w:eastAsiaTheme="majorEastAsia"/>
          <w:b/>
          <w:bCs/>
          <w:color w:val="000000"/>
          <w:sz w:val="24"/>
        </w:rPr>
        <w:t>2%</w:t>
      </w:r>
      <w:r w:rsidRPr="007C629F">
        <w:rPr>
          <w:rFonts w:eastAsiaTheme="majorEastAsia"/>
          <w:b/>
          <w:bCs/>
          <w:color w:val="000000"/>
          <w:sz w:val="24"/>
        </w:rPr>
        <w:t>或前</w:t>
      </w:r>
      <w:r w:rsidRPr="007C629F">
        <w:rPr>
          <w:rFonts w:eastAsiaTheme="majorEastAsia"/>
          <w:b/>
          <w:bCs/>
          <w:color w:val="000000"/>
          <w:sz w:val="24"/>
        </w:rPr>
        <w:t>20</w:t>
      </w:r>
      <w:r w:rsidRPr="007C629F">
        <w:rPr>
          <w:rFonts w:eastAsiaTheme="majorEastAsia"/>
          <w:b/>
          <w:bCs/>
          <w:color w:val="000000"/>
          <w:sz w:val="24"/>
        </w:rPr>
        <w:t>名的股票明细</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7C629F" w:rsidTr="0070173B">
        <w:tc>
          <w:tcPr>
            <w:tcW w:w="87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序号</w:t>
            </w:r>
          </w:p>
        </w:tc>
        <w:tc>
          <w:tcPr>
            <w:tcW w:w="165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股票代码</w:t>
            </w:r>
          </w:p>
        </w:tc>
        <w:tc>
          <w:tcPr>
            <w:tcW w:w="19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股票名称</w:t>
            </w:r>
          </w:p>
        </w:tc>
        <w:tc>
          <w:tcPr>
            <w:tcW w:w="28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本期累计买入金额</w:t>
            </w:r>
          </w:p>
        </w:tc>
        <w:tc>
          <w:tcPr>
            <w:tcW w:w="162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占期</w:t>
            </w:r>
            <w:r w:rsidR="003B1408" w:rsidRPr="007C629F">
              <w:rPr>
                <w:rFonts w:eastAsiaTheme="majorEastAsia"/>
                <w:color w:val="000000"/>
                <w:sz w:val="24"/>
              </w:rPr>
              <w:t>末</w:t>
            </w:r>
            <w:r w:rsidRPr="007C629F">
              <w:rPr>
                <w:rFonts w:eastAsiaTheme="majorEastAsia"/>
                <w:color w:val="000000"/>
                <w:sz w:val="24"/>
              </w:rPr>
              <w:t>基金资产净值比例（％）</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601012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隆基股份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106,080,727.26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5.66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300274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阳光电源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80,219,347.00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4.28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600021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上海电力</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72,331,142.18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300207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欣旺达</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64,676,662.03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3.45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002460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赣锋锂业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62,728,152.70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002227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奥</w:t>
            </w:r>
            <w:r w:rsidRPr="007C629F">
              <w:rPr>
                <w:rFonts w:eastAsiaTheme="majorEastAsia"/>
                <w:sz w:val="24"/>
              </w:rPr>
              <w:t xml:space="preserve"> </w:t>
            </w:r>
            <w:r w:rsidRPr="007C629F">
              <w:rPr>
                <w:rFonts w:eastAsiaTheme="majorEastAsia"/>
                <w:sz w:val="24"/>
              </w:rPr>
              <w:t>特</w:t>
            </w:r>
            <w:r w:rsidRPr="007C629F">
              <w:rPr>
                <w:rFonts w:eastAsiaTheme="majorEastAsia"/>
                <w:sz w:val="24"/>
              </w:rPr>
              <w:t xml:space="preserve"> </w:t>
            </w:r>
            <w:r w:rsidRPr="007C629F">
              <w:rPr>
                <w:rFonts w:eastAsiaTheme="majorEastAsia"/>
                <w:sz w:val="24"/>
              </w:rPr>
              <w:t>迅</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62,389,928.59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300316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晶盛机电</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62,284,139.92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3.32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002129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中环股份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60,753,552.05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3.24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002610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爱康科技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60,678,580.19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3.24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300118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东方日升</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59,899,415.44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3.20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600686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金龙汽车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58,092,453.08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3.10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600770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综艺股份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57,567,203.78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600875</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东方电气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57,266,699.19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601222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林洋电子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56,943,286.07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601218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吉鑫科技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55,752,019.86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2.97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600416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湘电股份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53,613,385.45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2.86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300111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向日葵</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53,474,230.66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2.85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002202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金风科技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52,186,417.34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300129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泰胜风能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51,970,592.42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002454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松芝股份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51,887,449.07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002594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比亚迪</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51,516,329.28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000012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南</w:t>
            </w:r>
            <w:r w:rsidRPr="007C629F">
              <w:rPr>
                <w:rFonts w:eastAsiaTheme="majorEastAsia"/>
                <w:sz w:val="24"/>
              </w:rPr>
              <w:t xml:space="preserve">  </w:t>
            </w:r>
            <w:r w:rsidRPr="007C629F">
              <w:rPr>
                <w:rFonts w:eastAsiaTheme="majorEastAsia"/>
                <w:sz w:val="24"/>
              </w:rPr>
              <w:t>玻Ａ</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51,188,453.75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000939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凯迪电力</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51,010,708.08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600884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杉杉股份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50,407,012.93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2.69</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601727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上海电气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50,394,438.66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2.69</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002466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天齐锂业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50,176,876.78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002012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凯恩股份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50,083,375.31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000868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安凯客车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50,045,638.89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000625</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长安汽车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49,718,643.84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002218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拓日新能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49,521,340.82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002309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中利科技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49,340,358.82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002664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信质电机</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49,193,741.97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600401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*ST</w:t>
            </w:r>
            <w:r w:rsidRPr="007C629F">
              <w:rPr>
                <w:rFonts w:eastAsiaTheme="majorEastAsia"/>
                <w:sz w:val="24"/>
              </w:rPr>
              <w:t>海润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48,649,020.39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2.60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300073</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当升科技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48,479,566.81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2.59</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002176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江特电机</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47,992,493.05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002080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中材科技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47,971,039.81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002438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江苏神通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47,534,622.11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002091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江苏国泰</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47,499,826.91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600580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卧龙电气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47,351,269.13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600405</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动力源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46,643,233.36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2.49</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000400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许继电气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46,498,054.88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600537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亿晶光电</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46,036,939.88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000762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西藏矿业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45,762,827.39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600525</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长园集团</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45,719,605.84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000009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中国宝安</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45,673,004.22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2.44</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000049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德赛电池</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45,313,186.70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002604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龙力生物</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45,121,598.30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2.41</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000690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宝新能源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44,985,255.55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600151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航天机电</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44,402,504.90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002056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横店东磁</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44,237,076.77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300014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亿纬锂能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43,698,188.68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600290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华仪电气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43,677,019.30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000777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中核科技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43,532,312.58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002070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众和股份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43,064,689.03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600192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长城电工</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42,636,512.20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002531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天顺风能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42,519,728.72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600089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特变电工</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41,706,253.23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2.22</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600166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福田汽车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41,465,316.13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2.21</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002353</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杰瑞股份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41,186,856.49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300004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南风股份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40,922,788.81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600256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广汇能源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40,701,748.42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300082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奥克股份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40,668,779.14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600418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江淮汽车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40,497,522.74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600104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上汽集团</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40,470,304.40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600549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厦门钨业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40,275,023.22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000669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金鸿能源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39,439,853.93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300037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新宙邦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38,794,784.38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002060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粤</w:t>
            </w:r>
            <w:r w:rsidRPr="007C629F">
              <w:rPr>
                <w:rFonts w:eastAsiaTheme="majorEastAsia"/>
                <w:sz w:val="24"/>
              </w:rPr>
              <w:t xml:space="preserve"> </w:t>
            </w:r>
            <w:r w:rsidRPr="007C629F">
              <w:rPr>
                <w:rFonts w:eastAsiaTheme="majorEastAsia"/>
                <w:sz w:val="24"/>
              </w:rPr>
              <w:t>水</w:t>
            </w:r>
            <w:r w:rsidRPr="007C629F">
              <w:rPr>
                <w:rFonts w:eastAsiaTheme="majorEastAsia"/>
                <w:sz w:val="24"/>
              </w:rPr>
              <w:t xml:space="preserve"> </w:t>
            </w:r>
            <w:r w:rsidRPr="007C629F">
              <w:rPr>
                <w:rFonts w:eastAsiaTheme="majorEastAsia"/>
                <w:sz w:val="24"/>
              </w:rPr>
              <w:t>电</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38,414,676.49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2.05</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w:t>
      </w:r>
      <w:r w:rsidRPr="007C629F">
        <w:rPr>
          <w:rFonts w:eastAsiaTheme="majorEastAsia"/>
          <w:kern w:val="0"/>
          <w:sz w:val="24"/>
        </w:rPr>
        <w:t>本期累计买入金额</w:t>
      </w:r>
      <w:r w:rsidRPr="007C629F">
        <w:rPr>
          <w:rFonts w:eastAsiaTheme="majorEastAsia"/>
          <w:kern w:val="0"/>
          <w:sz w:val="24"/>
        </w:rPr>
        <w:t>”</w:t>
      </w:r>
      <w:r w:rsidRPr="007C629F">
        <w:rPr>
          <w:rFonts w:eastAsiaTheme="majorEastAsia"/>
          <w:kern w:val="0"/>
          <w:sz w:val="24"/>
        </w:rPr>
        <w:t>按买入成交金额（成交单价乘以成交数量）填列，不考虑相关交易费用。</w:t>
      </w:r>
    </w:p>
    <w:p w:rsidR="001548F9" w:rsidRPr="007C629F" w:rsidRDefault="001548F9" w:rsidP="0049442C">
      <w:pPr>
        <w:pStyle w:val="af6"/>
        <w:spacing w:before="0" w:beforeAutospacing="0" w:after="0" w:afterAutospacing="0" w:line="288" w:lineRule="auto"/>
        <w:rPr>
          <w:rFonts w:ascii="Times New Roman" w:eastAsiaTheme="majorEastAsia" w:hAnsi="Times New Roman"/>
          <w:color w:val="000000"/>
        </w:rPr>
      </w:pPr>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 xml:space="preserve">7.4.2 </w:t>
      </w:r>
      <w:r w:rsidR="007A42BA" w:rsidRPr="007C629F">
        <w:rPr>
          <w:rFonts w:eastAsiaTheme="majorEastAsia"/>
          <w:b/>
          <w:bCs/>
          <w:color w:val="000000"/>
          <w:sz w:val="24"/>
        </w:rPr>
        <w:t>累计卖出金额超出</w:t>
      </w:r>
      <w:r w:rsidR="007A42BA" w:rsidRPr="007C629F">
        <w:rPr>
          <w:rFonts w:eastAsiaTheme="majorEastAsia"/>
          <w:b/>
          <w:color w:val="000000"/>
          <w:kern w:val="0"/>
          <w:sz w:val="24"/>
        </w:rPr>
        <w:t>期末</w:t>
      </w:r>
      <w:r w:rsidRPr="007C629F">
        <w:rPr>
          <w:rFonts w:eastAsiaTheme="majorEastAsia"/>
          <w:b/>
          <w:bCs/>
          <w:color w:val="000000"/>
          <w:sz w:val="24"/>
        </w:rPr>
        <w:t>基金资产净值</w:t>
      </w:r>
      <w:r w:rsidRPr="007C629F">
        <w:rPr>
          <w:rFonts w:eastAsiaTheme="majorEastAsia"/>
          <w:b/>
          <w:bCs/>
          <w:color w:val="000000"/>
          <w:sz w:val="24"/>
        </w:rPr>
        <w:t>2%</w:t>
      </w:r>
      <w:r w:rsidRPr="007C629F">
        <w:rPr>
          <w:rFonts w:eastAsiaTheme="majorEastAsia"/>
          <w:b/>
          <w:bCs/>
          <w:color w:val="000000"/>
          <w:sz w:val="24"/>
        </w:rPr>
        <w:t>或前</w:t>
      </w:r>
      <w:r w:rsidRPr="007C629F">
        <w:rPr>
          <w:rFonts w:eastAsiaTheme="majorEastAsia"/>
          <w:b/>
          <w:bCs/>
          <w:color w:val="000000"/>
          <w:sz w:val="24"/>
        </w:rPr>
        <w:t>20</w:t>
      </w:r>
      <w:r w:rsidRPr="007C629F">
        <w:rPr>
          <w:rFonts w:eastAsiaTheme="majorEastAsia"/>
          <w:b/>
          <w:bCs/>
          <w:color w:val="000000"/>
          <w:sz w:val="24"/>
        </w:rPr>
        <w:t>名的股票明细</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7C629F" w:rsidTr="0070173B">
        <w:tc>
          <w:tcPr>
            <w:tcW w:w="87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序号</w:t>
            </w:r>
          </w:p>
        </w:tc>
        <w:tc>
          <w:tcPr>
            <w:tcW w:w="165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股票代码</w:t>
            </w:r>
          </w:p>
        </w:tc>
        <w:tc>
          <w:tcPr>
            <w:tcW w:w="19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股票名称</w:t>
            </w:r>
          </w:p>
        </w:tc>
        <w:tc>
          <w:tcPr>
            <w:tcW w:w="28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本期累计卖出金额</w:t>
            </w:r>
          </w:p>
        </w:tc>
        <w:tc>
          <w:tcPr>
            <w:tcW w:w="162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占期</w:t>
            </w:r>
            <w:r w:rsidR="003B1408" w:rsidRPr="007C629F">
              <w:rPr>
                <w:rFonts w:eastAsiaTheme="majorEastAsia"/>
                <w:color w:val="000000"/>
                <w:sz w:val="24"/>
              </w:rPr>
              <w:t>末</w:t>
            </w:r>
            <w:r w:rsidRPr="007C629F">
              <w:rPr>
                <w:rFonts w:eastAsiaTheme="majorEastAsia"/>
                <w:color w:val="000000"/>
                <w:sz w:val="24"/>
              </w:rPr>
              <w:t>基金资产净值比例（％）</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600770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综艺股份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73,166,380.91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3.90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600021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上海电力</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66,222,787.95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3.53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600401</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*ST</w:t>
            </w:r>
            <w:r w:rsidRPr="007C629F">
              <w:rPr>
                <w:rFonts w:eastAsiaTheme="majorEastAsia"/>
                <w:sz w:val="24"/>
              </w:rPr>
              <w:t>海润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60,484,862.84</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3.23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601012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隆基股份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57,816,382.82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3.08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002129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中环股份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52,522,603.87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2.80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002218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拓日新能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51,227,405.97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2.73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601727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上海电气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47,817,296.00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2.55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300274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阳光电源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45,172,746.16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2.41</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300082</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奥克股份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44,046,796.02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300207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欣旺达</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43,661,165.05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2.33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002610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爱康科技</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41,202,479.23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2.20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12</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600686</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金龙汽车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40,336,951.05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13</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002664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信质电机</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39,944,241.56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14</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002227</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奥</w:t>
            </w:r>
            <w:r w:rsidRPr="007C629F">
              <w:rPr>
                <w:rFonts w:eastAsiaTheme="majorEastAsia"/>
                <w:sz w:val="24"/>
              </w:rPr>
              <w:t xml:space="preserve"> </w:t>
            </w:r>
            <w:r w:rsidRPr="007C629F">
              <w:rPr>
                <w:rFonts w:eastAsiaTheme="majorEastAsia"/>
                <w:sz w:val="24"/>
              </w:rPr>
              <w:t>特</w:t>
            </w:r>
            <w:r w:rsidRPr="007C629F">
              <w:rPr>
                <w:rFonts w:eastAsiaTheme="majorEastAsia"/>
                <w:sz w:val="24"/>
              </w:rPr>
              <w:t xml:space="preserve"> </w:t>
            </w:r>
            <w:r w:rsidRPr="007C629F">
              <w:rPr>
                <w:rFonts w:eastAsiaTheme="majorEastAsia"/>
                <w:sz w:val="24"/>
              </w:rPr>
              <w:t>迅</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39,397,710.23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2.10</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15</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002460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赣锋锂业</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38,984,271.37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2.08</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16</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300129</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泰胜风能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38,783,518.01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2.07</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17</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000690</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宝新能源</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38,617,125.76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2.06</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18</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000868</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安凯客车</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38,347,042.73</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2.05</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19</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600104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上汽集团</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38,083,711.61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20</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600884</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杉杉股份</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38,016,931.58</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2.03</w:t>
            </w:r>
          </w:p>
        </w:tc>
      </w:tr>
      <w:tr w:rsidR="00F42815" w:rsidRPr="007C629F">
        <w:tc>
          <w:tcPr>
            <w:tcW w:w="87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21</w:t>
            </w:r>
          </w:p>
        </w:tc>
        <w:tc>
          <w:tcPr>
            <w:tcW w:w="165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600875</w:t>
            </w:r>
          </w:p>
        </w:tc>
        <w:tc>
          <w:tcPr>
            <w:tcW w:w="19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sz w:val="24"/>
              </w:rPr>
              <w:t>东方电气</w:t>
            </w:r>
          </w:p>
        </w:tc>
        <w:tc>
          <w:tcPr>
            <w:tcW w:w="28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37,967,900.32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sz w:val="24"/>
              </w:rPr>
              <w:t>2.03</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w:t>
      </w:r>
      <w:r w:rsidRPr="007C629F">
        <w:rPr>
          <w:rFonts w:eastAsiaTheme="majorEastAsia"/>
          <w:kern w:val="0"/>
          <w:sz w:val="24"/>
        </w:rPr>
        <w:t>本期累计卖出金额</w:t>
      </w:r>
      <w:r w:rsidRPr="007C629F">
        <w:rPr>
          <w:rFonts w:eastAsiaTheme="majorEastAsia"/>
          <w:kern w:val="0"/>
          <w:sz w:val="24"/>
        </w:rPr>
        <w:t>”</w:t>
      </w:r>
      <w:r w:rsidRPr="007C629F">
        <w:rPr>
          <w:rFonts w:eastAsiaTheme="majorEastAsia"/>
          <w:kern w:val="0"/>
          <w:sz w:val="24"/>
        </w:rPr>
        <w:t>按卖出成交金额（成交单价乘以成交数量）填列，不考虑相关交易费用。</w:t>
      </w:r>
    </w:p>
    <w:p w:rsidR="001548F9" w:rsidRPr="007C629F" w:rsidRDefault="001548F9" w:rsidP="0049442C">
      <w:pPr>
        <w:pStyle w:val="af6"/>
        <w:spacing w:before="0" w:beforeAutospacing="0" w:after="0" w:afterAutospacing="0" w:line="288" w:lineRule="auto"/>
        <w:rPr>
          <w:rFonts w:ascii="Times New Roman" w:eastAsiaTheme="majorEastAsia" w:hAnsi="Times New Roman"/>
          <w:kern w:val="2"/>
        </w:rPr>
      </w:pPr>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 xml:space="preserve">7.4.3 </w:t>
      </w:r>
      <w:r w:rsidRPr="007C629F">
        <w:rPr>
          <w:rFonts w:eastAsiaTheme="majorEastAsia"/>
          <w:b/>
          <w:bCs/>
          <w:color w:val="000000"/>
          <w:sz w:val="24"/>
        </w:rPr>
        <w:t>买入股票的成本总额及卖出股票的收入总额</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7C629F" w:rsidTr="0070173B">
        <w:tc>
          <w:tcPr>
            <w:tcW w:w="4500" w:type="dxa"/>
            <w:vAlign w:val="center"/>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买入股票的成本（成交）总额</w:t>
            </w:r>
          </w:p>
        </w:tc>
        <w:tc>
          <w:tcPr>
            <w:tcW w:w="4500" w:type="dxa"/>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3,455,454,232.71</w:t>
            </w:r>
          </w:p>
        </w:tc>
      </w:tr>
      <w:tr w:rsidR="001548F9" w:rsidRPr="007C629F" w:rsidTr="0070173B">
        <w:tc>
          <w:tcPr>
            <w:tcW w:w="4500" w:type="dxa"/>
            <w:vAlign w:val="center"/>
          </w:tcPr>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卖出股票的收入（成交）总额</w:t>
            </w:r>
          </w:p>
        </w:tc>
        <w:tc>
          <w:tcPr>
            <w:tcW w:w="4500" w:type="dxa"/>
            <w:vAlign w:val="center"/>
          </w:tcPr>
          <w:p w:rsidR="001548F9" w:rsidRPr="007C629F" w:rsidRDefault="001548F9" w:rsidP="0049442C">
            <w:pPr>
              <w:spacing w:line="288" w:lineRule="auto"/>
              <w:jc w:val="right"/>
              <w:rPr>
                <w:rFonts w:eastAsiaTheme="majorEastAsia"/>
                <w:sz w:val="24"/>
              </w:rPr>
            </w:pPr>
            <w:r w:rsidRPr="007C629F">
              <w:rPr>
                <w:rFonts w:eastAsiaTheme="majorEastAsia"/>
                <w:sz w:val="24"/>
              </w:rPr>
              <w:t>2,251,024,501.07</w:t>
            </w:r>
          </w:p>
        </w:tc>
      </w:tr>
    </w:tbl>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w:t>
      </w:r>
      <w:r w:rsidRPr="007C629F">
        <w:rPr>
          <w:rFonts w:eastAsiaTheme="majorEastAsia"/>
          <w:kern w:val="0"/>
          <w:sz w:val="24"/>
        </w:rPr>
        <w:t>买入股票成本</w:t>
      </w:r>
      <w:r w:rsidRPr="007C629F">
        <w:rPr>
          <w:rFonts w:eastAsiaTheme="majorEastAsia"/>
          <w:kern w:val="0"/>
          <w:sz w:val="24"/>
        </w:rPr>
        <w:t>”</w:t>
      </w:r>
      <w:r w:rsidRPr="007C629F">
        <w:rPr>
          <w:rFonts w:eastAsiaTheme="majorEastAsia"/>
          <w:kern w:val="0"/>
          <w:sz w:val="24"/>
        </w:rPr>
        <w:t>或</w:t>
      </w:r>
      <w:r w:rsidRPr="007C629F">
        <w:rPr>
          <w:rFonts w:eastAsiaTheme="majorEastAsia"/>
          <w:kern w:val="0"/>
          <w:sz w:val="24"/>
        </w:rPr>
        <w:t>“</w:t>
      </w:r>
      <w:r w:rsidRPr="007C629F">
        <w:rPr>
          <w:rFonts w:eastAsiaTheme="majorEastAsia"/>
          <w:kern w:val="0"/>
          <w:sz w:val="24"/>
        </w:rPr>
        <w:t>卖出股票收入</w:t>
      </w:r>
      <w:r w:rsidRPr="007C629F">
        <w:rPr>
          <w:rFonts w:eastAsiaTheme="majorEastAsia"/>
          <w:kern w:val="0"/>
          <w:sz w:val="24"/>
        </w:rPr>
        <w:t>”</w:t>
      </w:r>
      <w:r w:rsidRPr="007C629F">
        <w:rPr>
          <w:rFonts w:eastAsiaTheme="majorEastAsia"/>
          <w:kern w:val="0"/>
          <w:sz w:val="24"/>
        </w:rPr>
        <w:t>均按买卖成交金额（成交单价乘以成交数量）填列，不考虑相关交易费用。</w:t>
      </w:r>
    </w:p>
    <w:p w:rsidR="001548F9" w:rsidRPr="007C629F" w:rsidRDefault="001548F9" w:rsidP="0049442C">
      <w:pPr>
        <w:pStyle w:val="af6"/>
        <w:spacing w:before="0" w:beforeAutospacing="0" w:after="0" w:afterAutospacing="0" w:line="288" w:lineRule="auto"/>
        <w:rPr>
          <w:rFonts w:ascii="Times New Roman" w:eastAsiaTheme="majorEastAsia" w:hAnsi="Times New Roman"/>
          <w:color w:val="000000"/>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65" w:name="_Toc331410106"/>
      <w:bookmarkStart w:id="66" w:name="_Toc234814104"/>
      <w:r w:rsidRPr="007C629F">
        <w:rPr>
          <w:rFonts w:ascii="Times New Roman" w:eastAsiaTheme="majorEastAsia" w:hAnsi="Times New Roman"/>
          <w:kern w:val="0"/>
          <w:szCs w:val="24"/>
        </w:rPr>
        <w:t xml:space="preserve">7.5 </w:t>
      </w:r>
      <w:r w:rsidRPr="007C629F">
        <w:rPr>
          <w:rFonts w:ascii="Times New Roman" w:eastAsiaTheme="majorEastAsia" w:hAnsi="Times New Roman"/>
          <w:kern w:val="0"/>
          <w:szCs w:val="24"/>
        </w:rPr>
        <w:t>期末按债券品种分类的债券投资组合</w:t>
      </w:r>
      <w:bookmarkEnd w:id="65"/>
      <w:bookmarkEnd w:id="66"/>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本基金本报告期末未持有债券。</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67" w:name="_Toc331410107"/>
      <w:r w:rsidRPr="007C629F">
        <w:rPr>
          <w:rFonts w:ascii="Times New Roman" w:eastAsiaTheme="majorEastAsia" w:hAnsi="Times New Roman"/>
          <w:kern w:val="0"/>
          <w:szCs w:val="24"/>
        </w:rPr>
        <w:t>7.6</w:t>
      </w:r>
      <w:bookmarkStart w:id="68" w:name="_Toc234814105"/>
      <w:r w:rsidRPr="007C629F">
        <w:rPr>
          <w:rFonts w:ascii="Times New Roman" w:eastAsiaTheme="majorEastAsia" w:hAnsi="Times New Roman"/>
          <w:kern w:val="0"/>
          <w:szCs w:val="24"/>
        </w:rPr>
        <w:t>期末按公允价值占基金资产净值比例大小排</w:t>
      </w:r>
      <w:r w:rsidR="0097214B" w:rsidRPr="007C629F">
        <w:rPr>
          <w:rFonts w:ascii="Times New Roman" w:eastAsiaTheme="majorEastAsia" w:hAnsi="Times New Roman"/>
          <w:kern w:val="0"/>
          <w:szCs w:val="24"/>
        </w:rPr>
        <w:t>序</w:t>
      </w:r>
      <w:r w:rsidRPr="007C629F">
        <w:rPr>
          <w:rFonts w:ascii="Times New Roman" w:eastAsiaTheme="majorEastAsia" w:hAnsi="Times New Roman"/>
          <w:kern w:val="0"/>
          <w:szCs w:val="24"/>
        </w:rPr>
        <w:t>的前五名债券投资明细</w:t>
      </w:r>
      <w:bookmarkEnd w:id="67"/>
      <w:bookmarkEnd w:id="68"/>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本基金本报告期末未持有债券。</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69" w:name="_Toc331410108"/>
      <w:r w:rsidRPr="007C629F">
        <w:rPr>
          <w:rFonts w:ascii="Times New Roman" w:eastAsiaTheme="majorEastAsia" w:hAnsi="Times New Roman"/>
          <w:kern w:val="0"/>
          <w:szCs w:val="24"/>
        </w:rPr>
        <w:t xml:space="preserve">7.7 </w:t>
      </w:r>
      <w:r w:rsidR="004C4108" w:rsidRPr="007C629F">
        <w:rPr>
          <w:rFonts w:ascii="Times New Roman" w:eastAsiaTheme="majorEastAsia" w:hAnsi="Times New Roman"/>
          <w:kern w:val="0"/>
          <w:szCs w:val="24"/>
        </w:rPr>
        <w:t>期末按公允价值占基金资产净值比例大小排</w:t>
      </w:r>
      <w:r w:rsidR="0097214B" w:rsidRPr="007C629F">
        <w:rPr>
          <w:rFonts w:ascii="Times New Roman" w:eastAsiaTheme="majorEastAsia" w:hAnsi="Times New Roman"/>
          <w:kern w:val="0"/>
          <w:szCs w:val="24"/>
        </w:rPr>
        <w:t>序</w:t>
      </w:r>
      <w:r w:rsidR="004C4108" w:rsidRPr="007C629F">
        <w:rPr>
          <w:rFonts w:ascii="Times New Roman" w:eastAsiaTheme="majorEastAsia" w:hAnsi="Times New Roman"/>
          <w:kern w:val="0"/>
          <w:szCs w:val="24"/>
        </w:rPr>
        <w:t>的前十名</w:t>
      </w:r>
      <w:r w:rsidRPr="007C629F">
        <w:rPr>
          <w:rFonts w:ascii="Times New Roman" w:eastAsiaTheme="majorEastAsia" w:hAnsi="Times New Roman"/>
          <w:kern w:val="0"/>
          <w:szCs w:val="24"/>
        </w:rPr>
        <w:t>资产支持证券投资明细</w:t>
      </w:r>
      <w:bookmarkEnd w:id="69"/>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本基金本报告期末未持有资产支持证券。</w:t>
      </w:r>
    </w:p>
    <w:p w:rsidR="002D297D" w:rsidRPr="007C629F" w:rsidRDefault="002D297D" w:rsidP="0049442C">
      <w:pPr>
        <w:tabs>
          <w:tab w:val="left" w:pos="426"/>
        </w:tabs>
        <w:spacing w:line="288" w:lineRule="auto"/>
        <w:jc w:val="left"/>
        <w:rPr>
          <w:rFonts w:eastAsiaTheme="majorEastAsia"/>
          <w:kern w:val="0"/>
          <w:sz w:val="24"/>
        </w:rPr>
      </w:pPr>
    </w:p>
    <w:p w:rsidR="00924997" w:rsidRPr="007C629F" w:rsidRDefault="0097214B" w:rsidP="0049442C">
      <w:pPr>
        <w:pStyle w:val="20"/>
        <w:spacing w:before="0" w:after="0" w:line="288" w:lineRule="auto"/>
        <w:jc w:val="left"/>
        <w:rPr>
          <w:rFonts w:ascii="Times New Roman" w:eastAsiaTheme="majorEastAsia" w:hAnsi="Times New Roman"/>
          <w:kern w:val="0"/>
          <w:szCs w:val="24"/>
        </w:rPr>
      </w:pPr>
      <w:r w:rsidRPr="007C629F">
        <w:rPr>
          <w:rFonts w:ascii="Times New Roman" w:eastAsiaTheme="majorEastAsia" w:hAnsi="Times New Roman"/>
          <w:kern w:val="0"/>
          <w:szCs w:val="24"/>
        </w:rPr>
        <w:t xml:space="preserve">7.8 </w:t>
      </w:r>
      <w:r w:rsidRPr="007C629F">
        <w:rPr>
          <w:rFonts w:ascii="Times New Roman" w:eastAsiaTheme="majorEastAsia" w:hAnsi="Times New Roman"/>
          <w:kern w:val="0"/>
          <w:szCs w:val="24"/>
        </w:rPr>
        <w:t>报告期末按公允价值占基金资产净值比例大小排序的前五名贵金属投资明细</w:t>
      </w:r>
    </w:p>
    <w:p w:rsidR="0097214B" w:rsidRDefault="0097214B" w:rsidP="0049442C">
      <w:pPr>
        <w:widowControl/>
        <w:spacing w:line="288" w:lineRule="auto"/>
        <w:jc w:val="left"/>
        <w:rPr>
          <w:rFonts w:eastAsiaTheme="majorEastAsia"/>
          <w:sz w:val="24"/>
        </w:rPr>
      </w:pPr>
      <w:r w:rsidRPr="007C629F">
        <w:rPr>
          <w:rFonts w:eastAsiaTheme="majorEastAsia"/>
          <w:sz w:val="24"/>
        </w:rPr>
        <w:t>本基金本报告期末未持有贵金属。</w:t>
      </w:r>
    </w:p>
    <w:p w:rsidR="002D297D" w:rsidRPr="007C629F" w:rsidRDefault="002D297D" w:rsidP="0049442C">
      <w:pPr>
        <w:widowControl/>
        <w:spacing w:line="288" w:lineRule="auto"/>
        <w:jc w:val="left"/>
        <w:rPr>
          <w:rFonts w:eastAsiaTheme="majorEastAsia"/>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70" w:name="_Toc331410109"/>
      <w:r w:rsidRPr="007C629F">
        <w:rPr>
          <w:rFonts w:ascii="Times New Roman" w:eastAsiaTheme="majorEastAsia" w:hAnsi="Times New Roman"/>
          <w:kern w:val="0"/>
          <w:szCs w:val="24"/>
        </w:rPr>
        <w:t xml:space="preserve">7.9 </w:t>
      </w:r>
      <w:r w:rsidRPr="007C629F">
        <w:rPr>
          <w:rFonts w:ascii="Times New Roman" w:eastAsiaTheme="majorEastAsia" w:hAnsi="Times New Roman"/>
          <w:kern w:val="0"/>
          <w:szCs w:val="24"/>
        </w:rPr>
        <w:t>期末按公允价值占基金资产净值比例大小排</w:t>
      </w:r>
      <w:r w:rsidR="0097214B" w:rsidRPr="007C629F">
        <w:rPr>
          <w:rFonts w:ascii="Times New Roman" w:eastAsiaTheme="majorEastAsia" w:hAnsi="Times New Roman"/>
          <w:kern w:val="0"/>
          <w:szCs w:val="24"/>
        </w:rPr>
        <w:t>序</w:t>
      </w:r>
      <w:r w:rsidRPr="007C629F">
        <w:rPr>
          <w:rFonts w:ascii="Times New Roman" w:eastAsiaTheme="majorEastAsia" w:hAnsi="Times New Roman"/>
          <w:kern w:val="0"/>
          <w:szCs w:val="24"/>
        </w:rPr>
        <w:t>的前五名权证投资明细</w:t>
      </w:r>
      <w:bookmarkEnd w:id="70"/>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本基金本报告期末未持有权证。</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7.10 </w:t>
      </w:r>
      <w:r w:rsidRPr="007C629F">
        <w:rPr>
          <w:rFonts w:ascii="Times New Roman" w:eastAsiaTheme="majorEastAsia" w:hAnsi="Times New Roman"/>
          <w:kern w:val="0"/>
          <w:szCs w:val="24"/>
        </w:rPr>
        <w:t>报告期末本基金投资的股指期货交易情况说明</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本基金本报告期末未持有股指期货。</w:t>
      </w:r>
    </w:p>
    <w:p w:rsidR="001548F9" w:rsidRPr="007C629F" w:rsidRDefault="001548F9" w:rsidP="0049442C">
      <w:pPr>
        <w:adjustRightInd w:val="0"/>
        <w:snapToGrid w:val="0"/>
        <w:spacing w:line="288" w:lineRule="auto"/>
        <w:rPr>
          <w:rFonts w:eastAsiaTheme="majorEastAsia"/>
          <w:sz w:val="24"/>
        </w:rPr>
      </w:pPr>
    </w:p>
    <w:p w:rsidR="00B64338" w:rsidRPr="007C629F" w:rsidRDefault="00B64338"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7.11</w:t>
      </w:r>
      <w:r w:rsidRPr="007C629F">
        <w:rPr>
          <w:rFonts w:ascii="Times New Roman" w:eastAsiaTheme="majorEastAsia" w:hAnsi="Times New Roman"/>
          <w:kern w:val="0"/>
          <w:szCs w:val="24"/>
        </w:rPr>
        <w:t>报告期末本基金投资的国债期货交易情况说明</w:t>
      </w:r>
    </w:p>
    <w:p w:rsidR="00B64338" w:rsidRDefault="00B64338"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本基金本报告期末未持有国债期货。</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71" w:name="_Toc331410110"/>
      <w:r w:rsidRPr="007C629F">
        <w:rPr>
          <w:rFonts w:ascii="Times New Roman" w:eastAsiaTheme="majorEastAsia" w:hAnsi="Times New Roman"/>
          <w:kern w:val="0"/>
          <w:szCs w:val="24"/>
        </w:rPr>
        <w:t xml:space="preserve">7.12 </w:t>
      </w:r>
      <w:r w:rsidRPr="007C629F">
        <w:rPr>
          <w:rFonts w:ascii="Times New Roman" w:eastAsiaTheme="majorEastAsia" w:hAnsi="Times New Roman"/>
          <w:kern w:val="0"/>
          <w:szCs w:val="24"/>
        </w:rPr>
        <w:t>投资组合报告附注</w:t>
      </w:r>
      <w:bookmarkEnd w:id="71"/>
    </w:p>
    <w:p w:rsidR="001548F9" w:rsidRPr="007C629F" w:rsidRDefault="001548F9" w:rsidP="0049442C">
      <w:pPr>
        <w:spacing w:line="288" w:lineRule="auto"/>
        <w:rPr>
          <w:rFonts w:eastAsiaTheme="majorEastAsia"/>
          <w:color w:val="000000"/>
          <w:sz w:val="24"/>
        </w:rPr>
      </w:pPr>
      <w:r w:rsidRPr="007C629F">
        <w:rPr>
          <w:rFonts w:eastAsiaTheme="majorEastAsia"/>
          <w:color w:val="000000"/>
          <w:sz w:val="24"/>
        </w:rPr>
        <w:t>7.12.1</w:t>
      </w:r>
      <w:r w:rsidRPr="007C629F">
        <w:rPr>
          <w:rFonts w:eastAsiaTheme="majorEastAsia"/>
          <w:color w:val="000000"/>
          <w:sz w:val="24"/>
        </w:rPr>
        <w:t>报告期内本基金投资的前十名证券的发行主体未被监管部门立案调查，在本报告编制日前一年内本基金投资的前十名证券的发行主体未受到公开谴责和处罚。</w:t>
      </w:r>
    </w:p>
    <w:p w:rsidR="001548F9" w:rsidRDefault="001548F9" w:rsidP="0049442C">
      <w:pPr>
        <w:spacing w:line="288" w:lineRule="auto"/>
        <w:rPr>
          <w:rFonts w:eastAsiaTheme="majorEastAsia"/>
          <w:color w:val="000000"/>
          <w:sz w:val="24"/>
        </w:rPr>
      </w:pPr>
      <w:r w:rsidRPr="007C629F">
        <w:rPr>
          <w:rFonts w:eastAsiaTheme="majorEastAsia"/>
          <w:color w:val="000000"/>
          <w:sz w:val="24"/>
        </w:rPr>
        <w:t>7.12.2</w:t>
      </w:r>
      <w:r w:rsidRPr="007C629F">
        <w:rPr>
          <w:rFonts w:eastAsiaTheme="majorEastAsia"/>
          <w:color w:val="000000"/>
          <w:sz w:val="24"/>
        </w:rPr>
        <w:t>本基金投资的前十名股票中，没有超出基金合同规定的备选股票库之外的股票。</w:t>
      </w:r>
    </w:p>
    <w:p w:rsidR="00F7724C" w:rsidRPr="007C629F" w:rsidRDefault="00F7724C" w:rsidP="0049442C">
      <w:pPr>
        <w:spacing w:line="288" w:lineRule="auto"/>
        <w:rPr>
          <w:rFonts w:eastAsiaTheme="majorEastAsia"/>
          <w:color w:val="000000"/>
          <w:sz w:val="24"/>
        </w:rPr>
      </w:pPr>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7.12.3</w:t>
      </w:r>
      <w:r w:rsidRPr="007C629F">
        <w:rPr>
          <w:rFonts w:eastAsiaTheme="majorEastAsia"/>
          <w:b/>
          <w:bCs/>
          <w:color w:val="000000"/>
          <w:sz w:val="24"/>
        </w:rPr>
        <w:t>期末其他各项资产构成</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序号</w:t>
            </w:r>
          </w:p>
        </w:tc>
        <w:tc>
          <w:tcPr>
            <w:tcW w:w="4117"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名称</w:t>
            </w:r>
          </w:p>
        </w:tc>
        <w:tc>
          <w:tcPr>
            <w:tcW w:w="4118"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金额</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1</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存出保证金</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1,103,424.44</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2</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应收证券清算款</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140,644,996.88</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3</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应收股利</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4</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应收利息</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20,971.72</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5</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应收申购款</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1,767,642.64</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6</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其他应收款</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w:t>
            </w:r>
          </w:p>
        </w:tc>
      </w:tr>
      <w:tr w:rsidR="001548F9" w:rsidRPr="007C629F" w:rsidTr="00BD3790">
        <w:tc>
          <w:tcPr>
            <w:tcW w:w="765"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7</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待摊费用</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49,398.01</w:t>
            </w:r>
          </w:p>
        </w:tc>
      </w:tr>
      <w:tr w:rsidR="001548F9" w:rsidRPr="007C629F" w:rsidTr="00BD3790">
        <w:tc>
          <w:tcPr>
            <w:tcW w:w="765"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sz w:val="24"/>
              </w:rPr>
            </w:pPr>
            <w:r w:rsidRPr="007C629F">
              <w:rPr>
                <w:rFonts w:eastAsiaTheme="majorEastAsia"/>
                <w:color w:val="000000"/>
                <w:sz w:val="24"/>
              </w:rPr>
              <w:t>8</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其他</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w:t>
            </w:r>
          </w:p>
        </w:tc>
      </w:tr>
      <w:tr w:rsidR="001548F9" w:rsidRPr="007C629F" w:rsidTr="00BD3790">
        <w:tc>
          <w:tcPr>
            <w:tcW w:w="765" w:type="dxa"/>
            <w:vAlign w:val="center"/>
          </w:tcPr>
          <w:p w:rsidR="001548F9" w:rsidRPr="007C629F" w:rsidRDefault="001548F9" w:rsidP="0049442C">
            <w:pPr>
              <w:autoSpaceDE w:val="0"/>
              <w:autoSpaceDN w:val="0"/>
              <w:adjustRightInd w:val="0"/>
              <w:spacing w:before="29" w:line="288" w:lineRule="auto"/>
              <w:ind w:left="15"/>
              <w:jc w:val="center"/>
              <w:rPr>
                <w:rFonts w:eastAsiaTheme="majorEastAsia"/>
                <w:color w:val="000000"/>
                <w:sz w:val="24"/>
              </w:rPr>
            </w:pPr>
            <w:r w:rsidRPr="007C629F">
              <w:rPr>
                <w:rFonts w:eastAsiaTheme="majorEastAsia"/>
                <w:color w:val="000000"/>
                <w:sz w:val="24"/>
              </w:rPr>
              <w:t>9</w:t>
            </w:r>
          </w:p>
        </w:tc>
        <w:tc>
          <w:tcPr>
            <w:tcW w:w="4117" w:type="dxa"/>
            <w:vAlign w:val="center"/>
          </w:tcPr>
          <w:p w:rsidR="001548F9" w:rsidRPr="007C629F" w:rsidRDefault="001548F9" w:rsidP="0049442C">
            <w:pPr>
              <w:spacing w:line="288" w:lineRule="auto"/>
              <w:ind w:leftChars="50" w:left="105"/>
              <w:rPr>
                <w:rFonts w:eastAsiaTheme="majorEastAsia"/>
                <w:color w:val="000000"/>
                <w:sz w:val="24"/>
              </w:rPr>
            </w:pPr>
            <w:r w:rsidRPr="007C629F">
              <w:rPr>
                <w:rFonts w:eastAsiaTheme="majorEastAsia"/>
                <w:color w:val="000000"/>
                <w:sz w:val="24"/>
              </w:rPr>
              <w:t>合计</w:t>
            </w:r>
          </w:p>
        </w:tc>
        <w:tc>
          <w:tcPr>
            <w:tcW w:w="4118" w:type="dxa"/>
            <w:vAlign w:val="center"/>
          </w:tcPr>
          <w:p w:rsidR="001548F9" w:rsidRPr="007C629F" w:rsidRDefault="001548F9"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143,586,433.69</w:t>
            </w:r>
          </w:p>
        </w:tc>
      </w:tr>
    </w:tbl>
    <w:p w:rsidR="001548F9" w:rsidRPr="007C629F" w:rsidRDefault="001548F9" w:rsidP="0049442C">
      <w:pPr>
        <w:pStyle w:val="af6"/>
        <w:spacing w:before="0" w:beforeAutospacing="0" w:after="0" w:afterAutospacing="0" w:line="288" w:lineRule="auto"/>
        <w:rPr>
          <w:rFonts w:ascii="Times New Roman" w:eastAsiaTheme="majorEastAsia" w:hAnsi="Times New Roman"/>
          <w:b/>
          <w:bCs/>
          <w:color w:val="000000"/>
        </w:rPr>
      </w:pPr>
    </w:p>
    <w:p w:rsidR="001548F9" w:rsidRPr="007C629F" w:rsidRDefault="001548F9" w:rsidP="0049442C">
      <w:pPr>
        <w:spacing w:line="288" w:lineRule="auto"/>
        <w:rPr>
          <w:rFonts w:eastAsiaTheme="majorEastAsia"/>
          <w:b/>
          <w:bCs/>
          <w:color w:val="000000"/>
          <w:sz w:val="24"/>
        </w:rPr>
      </w:pPr>
      <w:r w:rsidRPr="007C629F">
        <w:rPr>
          <w:rFonts w:eastAsiaTheme="majorEastAsia"/>
          <w:b/>
          <w:color w:val="000000"/>
          <w:sz w:val="24"/>
        </w:rPr>
        <w:t>7.12.4</w:t>
      </w:r>
      <w:r w:rsidRPr="007C629F">
        <w:rPr>
          <w:rFonts w:eastAsiaTheme="majorEastAsia"/>
          <w:b/>
          <w:bCs/>
          <w:color w:val="000000"/>
          <w:sz w:val="24"/>
        </w:rPr>
        <w:t>期末持有的处于转股期的可转换债券明细</w:t>
      </w:r>
    </w:p>
    <w:p w:rsidR="001548F9"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本基金本报告期末未持有处于转股期的可转换债券。</w:t>
      </w:r>
    </w:p>
    <w:p w:rsidR="002D297D" w:rsidRPr="007C629F" w:rsidRDefault="002D297D" w:rsidP="0049442C">
      <w:pPr>
        <w:tabs>
          <w:tab w:val="left" w:pos="426"/>
        </w:tabs>
        <w:spacing w:line="288" w:lineRule="auto"/>
        <w:jc w:val="left"/>
        <w:rPr>
          <w:rFonts w:eastAsiaTheme="majorEastAsia"/>
          <w:kern w:val="0"/>
          <w:sz w:val="24"/>
        </w:rPr>
      </w:pPr>
    </w:p>
    <w:p w:rsidR="001548F9" w:rsidRPr="007C629F" w:rsidRDefault="00A07CEB" w:rsidP="0049442C">
      <w:pPr>
        <w:spacing w:line="288" w:lineRule="auto"/>
        <w:rPr>
          <w:rFonts w:eastAsiaTheme="majorEastAsia"/>
          <w:b/>
          <w:bCs/>
          <w:color w:val="000000"/>
          <w:sz w:val="24"/>
        </w:rPr>
      </w:pPr>
      <w:r w:rsidRPr="007C629F">
        <w:rPr>
          <w:rFonts w:eastAsiaTheme="majorEastAsia"/>
          <w:b/>
          <w:color w:val="000000"/>
          <w:sz w:val="24"/>
        </w:rPr>
        <w:t xml:space="preserve">7.12.5 </w:t>
      </w:r>
      <w:r w:rsidRPr="007C629F">
        <w:rPr>
          <w:rFonts w:eastAsiaTheme="majorEastAsia"/>
          <w:b/>
          <w:bCs/>
          <w:color w:val="000000"/>
          <w:sz w:val="24"/>
        </w:rPr>
        <w:t>期末前十名股票中存在流通受限情况的说明</w:t>
      </w:r>
    </w:p>
    <w:p w:rsidR="001548F9" w:rsidRPr="007C629F" w:rsidRDefault="001548F9" w:rsidP="0049442C">
      <w:pPr>
        <w:autoSpaceDE w:val="0"/>
        <w:autoSpaceDN w:val="0"/>
        <w:adjustRightInd w:val="0"/>
        <w:spacing w:line="288" w:lineRule="auto"/>
        <w:jc w:val="left"/>
        <w:rPr>
          <w:rFonts w:eastAsiaTheme="majorEastAsia"/>
          <w:b/>
          <w:color w:val="000000"/>
          <w:sz w:val="24"/>
        </w:rPr>
      </w:pPr>
      <w:r w:rsidRPr="007C629F">
        <w:rPr>
          <w:rFonts w:eastAsiaTheme="majorEastAsia"/>
          <w:b/>
          <w:color w:val="000000"/>
          <w:sz w:val="24"/>
        </w:rPr>
        <w:t xml:space="preserve">7.12.5.1 </w:t>
      </w:r>
      <w:r w:rsidRPr="007C629F">
        <w:rPr>
          <w:rFonts w:eastAsiaTheme="majorEastAsia"/>
          <w:b/>
          <w:color w:val="000000"/>
          <w:sz w:val="24"/>
        </w:rPr>
        <w:t>期末指数投资前十名股票中存在流通受限情况的说明</w:t>
      </w:r>
    </w:p>
    <w:p w:rsidR="001548F9" w:rsidRPr="007C629F" w:rsidRDefault="001548F9"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3"/>
        <w:gridCol w:w="1386"/>
        <w:gridCol w:w="1384"/>
        <w:gridCol w:w="1921"/>
        <w:gridCol w:w="1761"/>
        <w:gridCol w:w="1455"/>
      </w:tblGrid>
      <w:tr w:rsidR="001548F9" w:rsidRPr="007C629F" w:rsidTr="0018175E">
        <w:tc>
          <w:tcPr>
            <w:tcW w:w="636"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序号</w:t>
            </w:r>
          </w:p>
        </w:tc>
        <w:tc>
          <w:tcPr>
            <w:tcW w:w="765"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股票代码</w:t>
            </w:r>
          </w:p>
        </w:tc>
        <w:tc>
          <w:tcPr>
            <w:tcW w:w="764"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股票名称</w:t>
            </w:r>
          </w:p>
        </w:tc>
        <w:tc>
          <w:tcPr>
            <w:tcW w:w="1060"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流通受限部分的公允价值</w:t>
            </w:r>
          </w:p>
        </w:tc>
        <w:tc>
          <w:tcPr>
            <w:tcW w:w="972"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占基金资产净值比例</w:t>
            </w:r>
            <w:r w:rsidRPr="007C629F">
              <w:rPr>
                <w:rFonts w:eastAsiaTheme="majorEastAsia"/>
                <w:color w:val="000000"/>
                <w:sz w:val="24"/>
              </w:rPr>
              <w:t>(%)</w:t>
            </w:r>
          </w:p>
        </w:tc>
        <w:tc>
          <w:tcPr>
            <w:tcW w:w="803" w:type="pct"/>
            <w:vAlign w:val="center"/>
          </w:tcPr>
          <w:p w:rsidR="001548F9" w:rsidRPr="007C629F" w:rsidRDefault="001548F9" w:rsidP="0049442C">
            <w:pPr>
              <w:spacing w:before="29" w:line="288" w:lineRule="auto"/>
              <w:ind w:left="17"/>
              <w:jc w:val="center"/>
              <w:rPr>
                <w:rFonts w:eastAsiaTheme="majorEastAsia"/>
                <w:color w:val="000000"/>
                <w:sz w:val="24"/>
              </w:rPr>
            </w:pPr>
            <w:r w:rsidRPr="007C629F">
              <w:rPr>
                <w:rFonts w:eastAsiaTheme="majorEastAsia"/>
                <w:color w:val="000000"/>
                <w:sz w:val="24"/>
              </w:rPr>
              <w:t>流通受限情况说明</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002080</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中材科技</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58,187,874.57</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3.10</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000669</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金鸿能源</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46,524,777.00</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2.48</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300316</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晶盛机电</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40,947,900.00</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2.18</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4</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002012</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凯恩股份</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40,407,554.20</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2.16</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5</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002091</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江苏国泰</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38,778,278.76</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2.07</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r w:rsidR="00F42815" w:rsidRPr="007C629F" w:rsidTr="0018175E">
        <w:tc>
          <w:tcPr>
            <w:tcW w:w="636"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w:t>
            </w:r>
          </w:p>
        </w:tc>
        <w:tc>
          <w:tcPr>
            <w:tcW w:w="765"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002309</w:t>
            </w:r>
          </w:p>
        </w:tc>
        <w:tc>
          <w:tcPr>
            <w:tcW w:w="764"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中利科技</w:t>
            </w:r>
          </w:p>
        </w:tc>
        <w:tc>
          <w:tcPr>
            <w:tcW w:w="1060"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38,148,208.56</w:t>
            </w:r>
          </w:p>
        </w:tc>
        <w:tc>
          <w:tcPr>
            <w:tcW w:w="972" w:type="pct"/>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2.04</w:t>
            </w:r>
          </w:p>
        </w:tc>
        <w:tc>
          <w:tcPr>
            <w:tcW w:w="803" w:type="pct"/>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重大事项</w:t>
            </w:r>
          </w:p>
        </w:tc>
      </w:tr>
    </w:tbl>
    <w:p w:rsidR="002D297D" w:rsidRDefault="002D297D" w:rsidP="0049442C">
      <w:pPr>
        <w:pStyle w:val="af6"/>
        <w:spacing w:before="0" w:beforeAutospacing="0" w:after="0" w:afterAutospacing="0" w:line="288" w:lineRule="auto"/>
        <w:rPr>
          <w:rFonts w:ascii="Times New Roman" w:eastAsiaTheme="majorEastAsia" w:hAnsi="Times New Roman"/>
          <w:b/>
          <w:color w:val="000000"/>
          <w:kern w:val="2"/>
        </w:rPr>
      </w:pPr>
    </w:p>
    <w:p w:rsidR="001548F9" w:rsidRPr="007C629F" w:rsidRDefault="001548F9" w:rsidP="0049442C">
      <w:pPr>
        <w:pStyle w:val="af6"/>
        <w:spacing w:before="0" w:beforeAutospacing="0" w:after="0" w:afterAutospacing="0" w:line="288" w:lineRule="auto"/>
        <w:rPr>
          <w:rFonts w:ascii="Times New Roman" w:eastAsiaTheme="majorEastAsia" w:hAnsi="Times New Roman"/>
          <w:color w:val="000000"/>
        </w:rPr>
      </w:pPr>
      <w:r w:rsidRPr="007C629F">
        <w:rPr>
          <w:rFonts w:ascii="Times New Roman" w:eastAsiaTheme="majorEastAsia" w:hAnsi="Times New Roman"/>
          <w:b/>
          <w:color w:val="000000"/>
          <w:kern w:val="2"/>
        </w:rPr>
        <w:t>7.12.5</w:t>
      </w:r>
      <w:r w:rsidRPr="007C629F">
        <w:rPr>
          <w:rFonts w:ascii="Times New Roman" w:eastAsiaTheme="majorEastAsia" w:hAnsi="Times New Roman"/>
          <w:b/>
          <w:color w:val="000000"/>
        </w:rPr>
        <w:t xml:space="preserve">.2 </w:t>
      </w:r>
      <w:r w:rsidRPr="007C629F">
        <w:rPr>
          <w:rFonts w:ascii="Times New Roman" w:eastAsiaTheme="majorEastAsia" w:hAnsi="Times New Roman"/>
          <w:b/>
          <w:color w:val="000000"/>
        </w:rPr>
        <w:t>期末积极投资前五名股票中存在流通受限情况的说明</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本基金本报告期末未持有积极投资的股票。</w:t>
      </w:r>
    </w:p>
    <w:p w:rsidR="002D297D" w:rsidRDefault="002D297D" w:rsidP="0049442C">
      <w:pPr>
        <w:spacing w:line="288" w:lineRule="auto"/>
        <w:rPr>
          <w:rFonts w:eastAsiaTheme="majorEastAsia"/>
          <w:b/>
          <w:color w:val="000000"/>
          <w:sz w:val="24"/>
        </w:rPr>
      </w:pPr>
    </w:p>
    <w:p w:rsidR="001548F9" w:rsidRPr="007C629F" w:rsidRDefault="001548F9" w:rsidP="0049442C">
      <w:pPr>
        <w:spacing w:line="288" w:lineRule="auto"/>
        <w:rPr>
          <w:rFonts w:eastAsiaTheme="majorEastAsia"/>
          <w:b/>
          <w:color w:val="000000"/>
          <w:sz w:val="24"/>
        </w:rPr>
      </w:pPr>
      <w:r w:rsidRPr="007C629F">
        <w:rPr>
          <w:rFonts w:eastAsiaTheme="majorEastAsia"/>
          <w:b/>
          <w:color w:val="000000"/>
          <w:sz w:val="24"/>
        </w:rPr>
        <w:t xml:space="preserve">7.12.6 </w:t>
      </w:r>
      <w:r w:rsidRPr="007C629F">
        <w:rPr>
          <w:rFonts w:eastAsiaTheme="majorEastAsia"/>
          <w:b/>
          <w:color w:val="000000"/>
          <w:sz w:val="24"/>
        </w:rPr>
        <w:t>投资组合报告附注的其他文字描述部分</w:t>
      </w:r>
    </w:p>
    <w:p w:rsidR="001548F9" w:rsidRDefault="001548F9" w:rsidP="0018175E">
      <w:pPr>
        <w:spacing w:line="288" w:lineRule="auto"/>
        <w:rPr>
          <w:rFonts w:eastAsiaTheme="majorEastAsia"/>
          <w:color w:val="000000"/>
          <w:sz w:val="24"/>
        </w:rPr>
      </w:pPr>
      <w:r w:rsidRPr="007C629F">
        <w:rPr>
          <w:rFonts w:eastAsiaTheme="majorEastAsia"/>
          <w:color w:val="000000"/>
          <w:sz w:val="24"/>
        </w:rPr>
        <w:t>由于四舍五入的原因，分项之和与合计项之间可能存在尾差。</w:t>
      </w:r>
    </w:p>
    <w:p w:rsidR="00F7724C" w:rsidRPr="007C629F" w:rsidRDefault="00F7724C" w:rsidP="00F7724C">
      <w:pPr>
        <w:spacing w:line="288" w:lineRule="auto"/>
        <w:rPr>
          <w:rFonts w:eastAsiaTheme="majorEastAsia"/>
          <w:color w:val="000000"/>
          <w:sz w:val="24"/>
        </w:rPr>
      </w:pP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72" w:name="_Toc331410111"/>
      <w:bookmarkStart w:id="73" w:name="_Toc225500050"/>
      <w:r w:rsidRPr="007C629F">
        <w:rPr>
          <w:rFonts w:eastAsiaTheme="majorEastAsia"/>
          <w:b/>
          <w:bCs/>
          <w:szCs w:val="24"/>
          <w:lang w:val="en-US"/>
        </w:rPr>
        <w:t xml:space="preserve">8  </w:t>
      </w:r>
      <w:r w:rsidRPr="007C629F">
        <w:rPr>
          <w:rFonts w:eastAsiaTheme="majorEastAsia"/>
          <w:b/>
          <w:bCs/>
          <w:szCs w:val="24"/>
          <w:lang w:val="en-US"/>
        </w:rPr>
        <w:t>基金份额持有人信息</w:t>
      </w:r>
      <w:bookmarkEnd w:id="72"/>
      <w:bookmarkEnd w:id="73"/>
    </w:p>
    <w:p w:rsidR="00F7724C" w:rsidRPr="00F7724C" w:rsidRDefault="00F7724C" w:rsidP="00F7724C"/>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74" w:name="_Toc331410112"/>
      <w:bookmarkStart w:id="75" w:name="_Toc225500051"/>
      <w:r w:rsidRPr="007C629F">
        <w:rPr>
          <w:rFonts w:ascii="Times New Roman" w:eastAsiaTheme="majorEastAsia" w:hAnsi="Times New Roman"/>
          <w:kern w:val="0"/>
          <w:szCs w:val="24"/>
        </w:rPr>
        <w:t xml:space="preserve">8.1 </w:t>
      </w:r>
      <w:r w:rsidRPr="007C629F">
        <w:rPr>
          <w:rFonts w:ascii="Times New Roman" w:eastAsiaTheme="majorEastAsia" w:hAnsi="Times New Roman"/>
          <w:kern w:val="0"/>
          <w:szCs w:val="24"/>
        </w:rPr>
        <w:t>期末基金份额持有人户数及持有人结构</w:t>
      </w:r>
      <w:bookmarkEnd w:id="74"/>
      <w:bookmarkEnd w:id="75"/>
    </w:p>
    <w:p w:rsidR="009C44E4" w:rsidRPr="007C629F" w:rsidRDefault="009C44E4" w:rsidP="0049442C">
      <w:pPr>
        <w:autoSpaceDE w:val="0"/>
        <w:autoSpaceDN w:val="0"/>
        <w:adjustRightInd w:val="0"/>
        <w:spacing w:before="29" w:line="288" w:lineRule="auto"/>
        <w:ind w:left="15"/>
        <w:jc w:val="right"/>
        <w:rPr>
          <w:rFonts w:eastAsiaTheme="majorEastAsia"/>
          <w:color w:val="000000"/>
          <w:sz w:val="24"/>
        </w:rPr>
      </w:pPr>
      <w:r w:rsidRPr="007C629F">
        <w:rPr>
          <w:rFonts w:eastAsiaTheme="majorEastAsia"/>
          <w:color w:val="000000"/>
          <w:sz w:val="24"/>
        </w:rPr>
        <w:t>份额单位：份</w:t>
      </w:r>
    </w:p>
    <w:p w:rsidR="009C44E4" w:rsidRPr="007C629F" w:rsidRDefault="009C44E4" w:rsidP="0049442C">
      <w:pPr>
        <w:autoSpaceDE w:val="0"/>
        <w:autoSpaceDN w:val="0"/>
        <w:adjustRightInd w:val="0"/>
        <w:spacing w:line="288" w:lineRule="auto"/>
        <w:jc w:val="left"/>
        <w:rPr>
          <w:rFonts w:eastAsiaTheme="majorEastAsia"/>
          <w:color w:val="000000"/>
          <w:sz w:val="24"/>
        </w:rPr>
      </w:pPr>
    </w:p>
    <w:tbl>
      <w:tblPr>
        <w:tblW w:w="5000" w:type="pct"/>
        <w:jc w:val="center"/>
        <w:tblLook w:val="00A0" w:firstRow="1" w:lastRow="0" w:firstColumn="1" w:lastColumn="0" w:noHBand="0" w:noVBand="0"/>
      </w:tblPr>
      <w:tblGrid>
        <w:gridCol w:w="1367"/>
        <w:gridCol w:w="876"/>
        <w:gridCol w:w="1296"/>
        <w:gridCol w:w="1716"/>
        <w:gridCol w:w="956"/>
        <w:gridCol w:w="1888"/>
        <w:gridCol w:w="956"/>
      </w:tblGrid>
      <w:tr w:rsidR="009C44E4" w:rsidRPr="007C629F" w:rsidTr="009C44E4">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持有人户数</w:t>
            </w:r>
            <w:r w:rsidRPr="007C629F">
              <w:rPr>
                <w:rFonts w:eastAsiaTheme="majorEastAsia"/>
                <w:bCs/>
                <w:color w:val="000000"/>
                <w:sz w:val="24"/>
              </w:rPr>
              <w:t>(</w:t>
            </w:r>
            <w:r w:rsidRPr="007C629F">
              <w:rPr>
                <w:rFonts w:eastAsiaTheme="majorEastAsia"/>
                <w:bCs/>
                <w:color w:val="000000"/>
                <w:sz w:val="24"/>
              </w:rPr>
              <w:t>户</w:t>
            </w:r>
            <w:r w:rsidRPr="007C629F">
              <w:rPr>
                <w:rFonts w:eastAsiaTheme="majorEastAsia"/>
                <w:bCs/>
                <w:color w:val="000000"/>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持有人结构</w:t>
            </w:r>
          </w:p>
        </w:tc>
      </w:tr>
      <w:tr w:rsidR="009C44E4" w:rsidRPr="007C629F" w:rsidTr="00CC38E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个人投资者</w:t>
            </w:r>
          </w:p>
        </w:tc>
      </w:tr>
      <w:tr w:rsidR="009C44E4" w:rsidRPr="007C629F" w:rsidTr="00CC38E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widowControl/>
              <w:spacing w:line="288" w:lineRule="auto"/>
              <w:jc w:val="left"/>
              <w:rPr>
                <w:rFonts w:eastAsiaTheme="majorEastAsia"/>
                <w:bCs/>
                <w:color w:val="000000"/>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占总份额比例</w:t>
            </w:r>
          </w:p>
        </w:tc>
      </w:tr>
      <w:tr w:rsidR="009C44E4" w:rsidRPr="007C629F" w:rsidTr="00CC38E7">
        <w:trPr>
          <w:jc w:val="center"/>
        </w:trPr>
        <w:tc>
          <w:tcPr>
            <w:tcW w:w="964" w:type="pct"/>
            <w:tcBorders>
              <w:top w:val="nil"/>
              <w:left w:val="single" w:sz="8" w:space="0" w:color="000000"/>
              <w:bottom w:val="single" w:sz="8" w:space="0" w:color="000000"/>
              <w:right w:val="single" w:sz="8" w:space="0" w:color="000000"/>
            </w:tcBorders>
            <w:hideMark/>
          </w:tcPr>
          <w:p w:rsidR="009C44E4" w:rsidRPr="007C629F" w:rsidRDefault="009C44E4" w:rsidP="0049442C">
            <w:pPr>
              <w:widowControl/>
              <w:spacing w:line="288" w:lineRule="auto"/>
              <w:jc w:val="center"/>
              <w:rPr>
                <w:rFonts w:eastAsiaTheme="majorEastAsia"/>
                <w:bCs/>
                <w:color w:val="000000"/>
                <w:sz w:val="24"/>
              </w:rPr>
            </w:pPr>
            <w:r w:rsidRPr="007C629F">
              <w:rPr>
                <w:rFonts w:eastAsiaTheme="majorEastAsia"/>
                <w:bCs/>
                <w:color w:val="000000"/>
                <w:sz w:val="24"/>
              </w:rPr>
              <w:t>交银新能</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12,302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64,304.00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110,707,387.91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13.99%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680,360,385.86</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86.01%</w:t>
            </w:r>
          </w:p>
        </w:tc>
      </w:tr>
      <w:tr w:rsidR="009C44E4" w:rsidRPr="007C629F" w:rsidTr="00CC38E7">
        <w:trPr>
          <w:jc w:val="center"/>
        </w:trPr>
        <w:tc>
          <w:tcPr>
            <w:tcW w:w="964" w:type="pct"/>
            <w:tcBorders>
              <w:top w:val="nil"/>
              <w:left w:val="single" w:sz="8" w:space="0" w:color="000000"/>
              <w:bottom w:val="single" w:sz="8" w:space="0" w:color="000000"/>
              <w:right w:val="single" w:sz="8" w:space="0" w:color="000000"/>
            </w:tcBorders>
            <w:hideMark/>
          </w:tcPr>
          <w:p w:rsidR="009C44E4" w:rsidRPr="007C629F" w:rsidRDefault="009C44E4" w:rsidP="0049442C">
            <w:pPr>
              <w:widowControl/>
              <w:spacing w:line="288" w:lineRule="auto"/>
              <w:jc w:val="center"/>
              <w:rPr>
                <w:rFonts w:eastAsiaTheme="majorEastAsia"/>
                <w:bCs/>
                <w:color w:val="000000"/>
                <w:sz w:val="24"/>
              </w:rPr>
            </w:pPr>
            <w:r w:rsidRPr="007C629F">
              <w:rPr>
                <w:rFonts w:eastAsiaTheme="majorEastAsia"/>
                <w:bCs/>
                <w:color w:val="000000"/>
                <w:sz w:val="24"/>
              </w:rPr>
              <w:t>新能源</w:t>
            </w:r>
            <w:r w:rsidRPr="007C629F">
              <w:rPr>
                <w:rFonts w:eastAsiaTheme="majorEastAsia"/>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center"/>
              <w:rPr>
                <w:rFonts w:eastAsiaTheme="majorEastAsia"/>
                <w:bCs/>
                <w:color w:val="000000"/>
                <w:sz w:val="24"/>
              </w:rPr>
            </w:pPr>
            <w:r w:rsidRPr="007C629F">
              <w:rPr>
                <w:rFonts w:eastAsiaTheme="majorEastAsia"/>
                <w:bCs/>
                <w:color w:val="000000"/>
                <w:sz w:val="24"/>
              </w:rPr>
              <w:t>1,969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241,745.57</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432,324,167.00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90.82%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43,672,869.00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9C44E4" w:rsidRPr="007C629F" w:rsidRDefault="009C44E4" w:rsidP="0049442C">
            <w:pPr>
              <w:spacing w:line="288" w:lineRule="auto"/>
              <w:jc w:val="right"/>
              <w:rPr>
                <w:rFonts w:eastAsiaTheme="majorEastAsia"/>
                <w:bCs/>
                <w:color w:val="000000"/>
                <w:sz w:val="24"/>
              </w:rPr>
            </w:pPr>
            <w:r w:rsidRPr="007C629F">
              <w:rPr>
                <w:rFonts w:eastAsiaTheme="majorEastAsia"/>
                <w:bCs/>
                <w:color w:val="000000"/>
                <w:sz w:val="24"/>
              </w:rPr>
              <w:t>9.18%</w:t>
            </w:r>
          </w:p>
        </w:tc>
      </w:tr>
      <w:tr w:rsidR="00CC38E7" w:rsidRPr="007C629F" w:rsidTr="00CC38E7">
        <w:trPr>
          <w:jc w:val="center"/>
        </w:trPr>
        <w:tc>
          <w:tcPr>
            <w:tcW w:w="964" w:type="pct"/>
            <w:tcBorders>
              <w:top w:val="nil"/>
              <w:left w:val="single" w:sz="8" w:space="0" w:color="000000"/>
              <w:bottom w:val="single" w:sz="8" w:space="0" w:color="000000"/>
              <w:right w:val="single" w:sz="8" w:space="0" w:color="000000"/>
            </w:tcBorders>
          </w:tcPr>
          <w:p w:rsidR="00CC38E7" w:rsidRPr="007C629F" w:rsidRDefault="00CC38E7" w:rsidP="0049442C">
            <w:pPr>
              <w:widowControl/>
              <w:spacing w:line="288" w:lineRule="auto"/>
              <w:jc w:val="center"/>
              <w:rPr>
                <w:rFonts w:eastAsiaTheme="majorEastAsia"/>
                <w:bCs/>
                <w:color w:val="000000"/>
                <w:sz w:val="24"/>
              </w:rPr>
            </w:pPr>
            <w:r w:rsidRPr="007C629F">
              <w:rPr>
                <w:rFonts w:eastAsiaTheme="majorEastAsia"/>
                <w:bCs/>
                <w:color w:val="000000"/>
                <w:sz w:val="24"/>
              </w:rPr>
              <w:t>新能源</w:t>
            </w:r>
            <w:r w:rsidRPr="007C629F">
              <w:rPr>
                <w:rFonts w:eastAsiaTheme="majorEastAsia"/>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CC38E7" w:rsidRPr="007C629F" w:rsidRDefault="00CC38E7" w:rsidP="0049442C">
            <w:pPr>
              <w:spacing w:line="288" w:lineRule="auto"/>
              <w:jc w:val="center"/>
              <w:rPr>
                <w:rFonts w:eastAsiaTheme="majorEastAsia"/>
                <w:bCs/>
                <w:color w:val="000000"/>
                <w:sz w:val="24"/>
              </w:rPr>
            </w:pPr>
            <w:r w:rsidRPr="007C629F">
              <w:rPr>
                <w:rFonts w:eastAsiaTheme="majorEastAsia"/>
                <w:bCs/>
                <w:color w:val="000000"/>
                <w:sz w:val="24"/>
              </w:rPr>
              <w:t>16,527</w:t>
            </w:r>
          </w:p>
        </w:tc>
        <w:tc>
          <w:tcPr>
            <w:tcW w:w="688" w:type="pct"/>
            <w:tcBorders>
              <w:top w:val="single" w:sz="8" w:space="0" w:color="000000"/>
              <w:left w:val="single" w:sz="8" w:space="0" w:color="000000"/>
              <w:bottom w:val="single" w:sz="8" w:space="0" w:color="000000"/>
              <w:right w:val="single" w:sz="8" w:space="0" w:color="000000"/>
            </w:tcBorders>
            <w:vAlign w:val="center"/>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28,801.18</w:t>
            </w:r>
          </w:p>
        </w:tc>
        <w:tc>
          <w:tcPr>
            <w:tcW w:w="596" w:type="pct"/>
            <w:tcBorders>
              <w:top w:val="single" w:sz="8" w:space="0" w:color="000000"/>
              <w:left w:val="single" w:sz="8" w:space="0" w:color="000000"/>
              <w:bottom w:val="single" w:sz="8" w:space="0" w:color="000000"/>
              <w:right w:val="single" w:sz="8" w:space="0" w:color="000000"/>
            </w:tcBorders>
            <w:vAlign w:val="center"/>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83,416,895.00</w:t>
            </w:r>
          </w:p>
        </w:tc>
        <w:tc>
          <w:tcPr>
            <w:tcW w:w="762" w:type="pct"/>
            <w:tcBorders>
              <w:top w:val="single" w:sz="8" w:space="0" w:color="000000"/>
              <w:left w:val="single" w:sz="8" w:space="0" w:color="000000"/>
              <w:bottom w:val="single" w:sz="8" w:space="0" w:color="000000"/>
              <w:right w:val="single" w:sz="8" w:space="0" w:color="000000"/>
            </w:tcBorders>
            <w:vAlign w:val="center"/>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17.52%</w:t>
            </w:r>
          </w:p>
        </w:tc>
        <w:tc>
          <w:tcPr>
            <w:tcW w:w="596" w:type="pct"/>
            <w:tcBorders>
              <w:top w:val="single" w:sz="8" w:space="0" w:color="000000"/>
              <w:left w:val="single" w:sz="8" w:space="0" w:color="000000"/>
              <w:bottom w:val="single" w:sz="8" w:space="0" w:color="000000"/>
              <w:right w:val="single" w:sz="8" w:space="0" w:color="000000"/>
            </w:tcBorders>
            <w:vAlign w:val="center"/>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392,580,142.00</w:t>
            </w:r>
          </w:p>
        </w:tc>
        <w:tc>
          <w:tcPr>
            <w:tcW w:w="762" w:type="pct"/>
            <w:tcBorders>
              <w:top w:val="single" w:sz="8" w:space="0" w:color="000000"/>
              <w:left w:val="single" w:sz="8" w:space="0" w:color="000000"/>
              <w:bottom w:val="single" w:sz="8" w:space="0" w:color="000000"/>
              <w:right w:val="single" w:sz="4" w:space="0" w:color="auto"/>
            </w:tcBorders>
            <w:vAlign w:val="center"/>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82.48%</w:t>
            </w:r>
          </w:p>
        </w:tc>
      </w:tr>
      <w:tr w:rsidR="00CC38E7" w:rsidRPr="007C629F" w:rsidTr="00CC38E7">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CC38E7" w:rsidRPr="007C629F" w:rsidRDefault="00CC38E7" w:rsidP="0049442C">
            <w:pPr>
              <w:spacing w:line="288" w:lineRule="auto"/>
              <w:jc w:val="center"/>
              <w:rPr>
                <w:rFonts w:eastAsiaTheme="majorEastAsia"/>
                <w:bCs/>
                <w:color w:val="000000"/>
                <w:sz w:val="24"/>
              </w:rPr>
            </w:pPr>
            <w:r w:rsidRPr="007C629F">
              <w:rPr>
                <w:rFonts w:eastAsiaTheme="majorEastAsia"/>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CC38E7" w:rsidRPr="007C629F" w:rsidRDefault="00CC38E7" w:rsidP="0049442C">
            <w:pPr>
              <w:spacing w:line="288" w:lineRule="auto"/>
              <w:jc w:val="center"/>
              <w:rPr>
                <w:rFonts w:eastAsiaTheme="majorEastAsia"/>
                <w:bCs/>
                <w:color w:val="000000"/>
                <w:sz w:val="24"/>
              </w:rPr>
            </w:pPr>
            <w:r w:rsidRPr="007C629F">
              <w:rPr>
                <w:rFonts w:eastAsiaTheme="majorEastAsia"/>
                <w:bCs/>
                <w:color w:val="000000"/>
                <w:sz w:val="24"/>
              </w:rPr>
              <w:t>30,798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56,596.59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626,448,449.91</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35.94%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1,116,613,396.86</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CC38E7" w:rsidRPr="007C629F" w:rsidRDefault="00CC38E7" w:rsidP="0049442C">
            <w:pPr>
              <w:spacing w:line="288" w:lineRule="auto"/>
              <w:jc w:val="right"/>
              <w:rPr>
                <w:rFonts w:eastAsiaTheme="majorEastAsia"/>
                <w:bCs/>
                <w:color w:val="000000"/>
                <w:sz w:val="24"/>
              </w:rPr>
            </w:pPr>
            <w:r w:rsidRPr="007C629F">
              <w:rPr>
                <w:rFonts w:eastAsiaTheme="majorEastAsia"/>
                <w:bCs/>
                <w:color w:val="000000"/>
                <w:sz w:val="24"/>
              </w:rPr>
              <w:t>64.06%</w:t>
            </w:r>
          </w:p>
        </w:tc>
      </w:tr>
    </w:tbl>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8.2 </w:t>
      </w:r>
      <w:r w:rsidRPr="007C629F">
        <w:rPr>
          <w:rFonts w:ascii="Times New Roman" w:eastAsiaTheme="majorEastAsia" w:hAnsi="Times New Roman"/>
          <w:szCs w:val="24"/>
        </w:rPr>
        <w:t>期末上市基金前十名持有人</w:t>
      </w:r>
    </w:p>
    <w:p w:rsidR="002136D5" w:rsidRPr="007C629F" w:rsidRDefault="002136D5" w:rsidP="0049442C">
      <w:pPr>
        <w:autoSpaceDE w:val="0"/>
        <w:autoSpaceDN w:val="0"/>
        <w:adjustRightInd w:val="0"/>
        <w:spacing w:line="288" w:lineRule="auto"/>
        <w:rPr>
          <w:rFonts w:eastAsiaTheme="majorEastAsia"/>
          <w:color w:val="000000"/>
          <w:sz w:val="24"/>
        </w:rPr>
      </w:pPr>
      <w:r w:rsidRPr="007C629F">
        <w:rPr>
          <w:rFonts w:eastAsiaTheme="majorEastAsia"/>
          <w:sz w:val="24"/>
        </w:rPr>
        <w:t>新能源</w:t>
      </w:r>
      <w:r w:rsidRPr="007C629F">
        <w:rPr>
          <w:rFonts w:eastAsiaTheme="majorEastAsia"/>
          <w:sz w:val="24"/>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1"/>
        <w:gridCol w:w="2693"/>
        <w:gridCol w:w="2410"/>
        <w:gridCol w:w="2207"/>
      </w:tblGrid>
      <w:tr w:rsidR="002136D5" w:rsidRPr="007C629F" w:rsidTr="005A55FE">
        <w:trPr>
          <w:jc w:val="center"/>
        </w:trPr>
        <w:tc>
          <w:tcPr>
            <w:tcW w:w="1361"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序号</w:t>
            </w:r>
          </w:p>
        </w:tc>
        <w:tc>
          <w:tcPr>
            <w:tcW w:w="2693"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持有人名称</w:t>
            </w:r>
          </w:p>
        </w:tc>
        <w:tc>
          <w:tcPr>
            <w:tcW w:w="2410"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持有份额（份）</w:t>
            </w:r>
          </w:p>
        </w:tc>
        <w:tc>
          <w:tcPr>
            <w:tcW w:w="2207" w:type="dxa"/>
          </w:tcPr>
          <w:p w:rsidR="002136D5" w:rsidRPr="007C629F" w:rsidRDefault="002136D5" w:rsidP="0049442C">
            <w:pPr>
              <w:spacing w:line="288" w:lineRule="auto"/>
              <w:rPr>
                <w:rFonts w:eastAsiaTheme="majorEastAsia"/>
                <w:sz w:val="24"/>
              </w:rPr>
            </w:pPr>
            <w:r w:rsidRPr="007C629F">
              <w:rPr>
                <w:rFonts w:eastAsiaTheme="majorEastAsia"/>
                <w:sz w:val="24"/>
              </w:rPr>
              <w:t>占上市总份额比例</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中国人民财产保险股份有限公司－自有资金</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108,002,716.00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22.69%</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中国人寿再保险股份有限公司</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59,999,991.00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12.61%</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中国太平洋人寿保险股份有限公司－传统－普通保险产品</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42,836,934.00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9.00%</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4</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中国太平洋财产保险－传统－普通保险产品</w:t>
            </w:r>
            <w:r w:rsidRPr="007C629F">
              <w:rPr>
                <w:rFonts w:eastAsiaTheme="majorEastAsia"/>
                <w:color w:val="000000"/>
                <w:sz w:val="24"/>
              </w:rPr>
              <w:t>-013C-CT001</w:t>
            </w:r>
            <w:r w:rsidRPr="007C629F">
              <w:rPr>
                <w:rFonts w:eastAsiaTheme="majorEastAsia"/>
                <w:color w:val="000000"/>
                <w:sz w:val="24"/>
              </w:rPr>
              <w:t>深</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38,912,426.00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8.17%</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5</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中国太平洋人寿保险股份有限公司－分红</w:t>
            </w:r>
            <w:r w:rsidRPr="007C629F">
              <w:rPr>
                <w:rFonts w:eastAsiaTheme="majorEastAsia"/>
                <w:color w:val="000000"/>
                <w:sz w:val="24"/>
              </w:rPr>
              <w:t>-</w:t>
            </w:r>
            <w:r w:rsidRPr="007C629F">
              <w:rPr>
                <w:rFonts w:eastAsiaTheme="majorEastAsia"/>
                <w:color w:val="000000"/>
                <w:sz w:val="24"/>
              </w:rPr>
              <w:t>个人分红</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37,579,970.00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7.90%</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霍尔资本有限公司－霍尔资本中国增值基金</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21,759,207.00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4.57%</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7</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广发证券－广发银行－广发多添富</w:t>
            </w:r>
            <w:r w:rsidRPr="007C629F">
              <w:rPr>
                <w:rFonts w:eastAsiaTheme="majorEastAsia"/>
                <w:color w:val="000000"/>
                <w:sz w:val="24"/>
              </w:rPr>
              <w:t>2</w:t>
            </w:r>
            <w:r w:rsidRPr="007C629F">
              <w:rPr>
                <w:rFonts w:eastAsiaTheme="majorEastAsia"/>
                <w:color w:val="000000"/>
                <w:sz w:val="24"/>
              </w:rPr>
              <w:t>号集合资产管理计划</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15,266,059.00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3.21%</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8</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中国太保集团股份有限公司－本级－集团自有资金</w:t>
            </w:r>
            <w:r w:rsidRPr="007C629F">
              <w:rPr>
                <w:rFonts w:eastAsiaTheme="majorEastAsia"/>
                <w:color w:val="000000"/>
                <w:sz w:val="24"/>
              </w:rPr>
              <w:t>-012G-ZY001</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13,000,000.00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2.73%</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9</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天弘基金－宁波银行－天弘债券增强</w:t>
            </w:r>
            <w:r w:rsidRPr="007C629F">
              <w:rPr>
                <w:rFonts w:eastAsiaTheme="majorEastAsia"/>
                <w:color w:val="000000"/>
                <w:sz w:val="24"/>
              </w:rPr>
              <w:t>1</w:t>
            </w:r>
            <w:r w:rsidRPr="007C629F">
              <w:rPr>
                <w:rFonts w:eastAsiaTheme="majorEastAsia"/>
                <w:color w:val="000000"/>
                <w:sz w:val="24"/>
              </w:rPr>
              <w:t>号资产管理计划</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12,065,019.00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2.53%</w:t>
            </w:r>
          </w:p>
        </w:tc>
      </w:tr>
      <w:tr w:rsidR="00F42815" w:rsidRPr="007C629F">
        <w:trPr>
          <w:jc w:val="center"/>
        </w:trPr>
        <w:tc>
          <w:tcPr>
            <w:tcW w:w="1361"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10</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信达证券－建行－信达满堂红基金优选集合资产管理计划</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11,947,163.00</w:t>
            </w:r>
          </w:p>
        </w:tc>
        <w:tc>
          <w:tcPr>
            <w:tcW w:w="2207"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2.51%</w:t>
            </w:r>
          </w:p>
        </w:tc>
      </w:tr>
    </w:tbl>
    <w:p w:rsidR="002136D5" w:rsidRPr="007C629F" w:rsidRDefault="002136D5" w:rsidP="0049442C">
      <w:pPr>
        <w:tabs>
          <w:tab w:val="left" w:pos="426"/>
        </w:tabs>
        <w:spacing w:line="288" w:lineRule="auto"/>
        <w:jc w:val="left"/>
        <w:rPr>
          <w:rFonts w:eastAsiaTheme="majorEastAsia"/>
          <w:kern w:val="0"/>
          <w:sz w:val="24"/>
        </w:rPr>
      </w:pPr>
      <w:r w:rsidRPr="007C629F">
        <w:rPr>
          <w:rFonts w:eastAsiaTheme="majorEastAsia"/>
          <w:kern w:val="0"/>
          <w:sz w:val="24"/>
        </w:rPr>
        <w:t>注：以上数据由中国证券登记结算有限责任公司提供。</w:t>
      </w:r>
    </w:p>
    <w:p w:rsidR="00F7724C" w:rsidRDefault="00F7724C" w:rsidP="0049442C">
      <w:pPr>
        <w:autoSpaceDE w:val="0"/>
        <w:autoSpaceDN w:val="0"/>
        <w:adjustRightInd w:val="0"/>
        <w:spacing w:line="288" w:lineRule="auto"/>
        <w:rPr>
          <w:rFonts w:eastAsiaTheme="majorEastAsia"/>
          <w:sz w:val="24"/>
        </w:rPr>
      </w:pPr>
    </w:p>
    <w:p w:rsidR="002136D5" w:rsidRPr="007C629F" w:rsidRDefault="002136D5" w:rsidP="0049442C">
      <w:pPr>
        <w:autoSpaceDE w:val="0"/>
        <w:autoSpaceDN w:val="0"/>
        <w:adjustRightInd w:val="0"/>
        <w:spacing w:line="288" w:lineRule="auto"/>
        <w:rPr>
          <w:rFonts w:eastAsiaTheme="majorEastAsia"/>
          <w:color w:val="000000"/>
          <w:sz w:val="24"/>
        </w:rPr>
      </w:pPr>
      <w:r w:rsidRPr="007C629F">
        <w:rPr>
          <w:rFonts w:eastAsiaTheme="majorEastAsia"/>
          <w:sz w:val="24"/>
        </w:rPr>
        <w:t>新能源</w:t>
      </w:r>
      <w:r w:rsidRPr="007C629F">
        <w:rPr>
          <w:rFonts w:eastAsiaTheme="majorEastAsia"/>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9"/>
        <w:gridCol w:w="2693"/>
        <w:gridCol w:w="2410"/>
        <w:gridCol w:w="2185"/>
      </w:tblGrid>
      <w:tr w:rsidR="002136D5" w:rsidRPr="007C629F" w:rsidTr="00CE44DA">
        <w:trPr>
          <w:jc w:val="center"/>
        </w:trPr>
        <w:tc>
          <w:tcPr>
            <w:tcW w:w="1339"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序号</w:t>
            </w:r>
          </w:p>
        </w:tc>
        <w:tc>
          <w:tcPr>
            <w:tcW w:w="2693"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持有人名称</w:t>
            </w:r>
          </w:p>
        </w:tc>
        <w:tc>
          <w:tcPr>
            <w:tcW w:w="2410" w:type="dxa"/>
          </w:tcPr>
          <w:p w:rsidR="002136D5" w:rsidRPr="007C629F" w:rsidRDefault="002136D5" w:rsidP="0049442C">
            <w:pPr>
              <w:spacing w:line="288" w:lineRule="auto"/>
              <w:jc w:val="center"/>
              <w:rPr>
                <w:rFonts w:eastAsiaTheme="majorEastAsia"/>
                <w:sz w:val="24"/>
              </w:rPr>
            </w:pPr>
            <w:r w:rsidRPr="007C629F">
              <w:rPr>
                <w:rFonts w:eastAsiaTheme="majorEastAsia"/>
                <w:sz w:val="24"/>
              </w:rPr>
              <w:t>持有份额（份）</w:t>
            </w:r>
          </w:p>
        </w:tc>
        <w:tc>
          <w:tcPr>
            <w:tcW w:w="2185" w:type="dxa"/>
          </w:tcPr>
          <w:p w:rsidR="002136D5" w:rsidRPr="007C629F" w:rsidRDefault="002136D5" w:rsidP="0049442C">
            <w:pPr>
              <w:spacing w:line="288" w:lineRule="auto"/>
              <w:rPr>
                <w:rFonts w:eastAsiaTheme="majorEastAsia"/>
                <w:sz w:val="24"/>
              </w:rPr>
            </w:pPr>
            <w:r w:rsidRPr="007C629F">
              <w:rPr>
                <w:rFonts w:eastAsiaTheme="majorEastAsia"/>
                <w:sz w:val="24"/>
              </w:rPr>
              <w:t>占上市总份额比例</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中国人民财产保险股份有限公司－自有资金</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23,061,138.00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4.84%</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财通基金－上海银行－财通基金－富春</w:t>
            </w:r>
            <w:r w:rsidRPr="007C629F">
              <w:rPr>
                <w:rFonts w:eastAsiaTheme="majorEastAsia"/>
                <w:color w:val="000000"/>
                <w:sz w:val="24"/>
              </w:rPr>
              <w:t>48</w:t>
            </w:r>
            <w:r w:rsidRPr="007C629F">
              <w:rPr>
                <w:rFonts w:eastAsiaTheme="majorEastAsia"/>
                <w:color w:val="000000"/>
                <w:sz w:val="24"/>
              </w:rPr>
              <w:t>号资产管理计划</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19,199,915.00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4.03%</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3</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中国银行股份有限公司企业年金计划－中国农业银行</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7,124,700.00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1.50%</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4</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李平</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5,450,000.00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1.14%</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5</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中国人寿保险股份有限公司</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3,998,598.00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0.84%</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6</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李卫群</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3,325,535.00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0.70%</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7</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万国胜</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2,858,741.00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0.60%</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8</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中信证券－中信－中信理财</w:t>
            </w:r>
            <w:r w:rsidRPr="007C629F">
              <w:rPr>
                <w:rFonts w:eastAsiaTheme="majorEastAsia"/>
                <w:color w:val="000000"/>
                <w:sz w:val="24"/>
              </w:rPr>
              <w:t>2</w:t>
            </w:r>
            <w:r w:rsidRPr="007C629F">
              <w:rPr>
                <w:rFonts w:eastAsiaTheme="majorEastAsia"/>
                <w:color w:val="000000"/>
                <w:sz w:val="24"/>
              </w:rPr>
              <w:t>号集合资产管理计划</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2,757,830.00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0.58%</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9</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徐颖</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2,565,822.00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0.54%</w:t>
            </w:r>
          </w:p>
        </w:tc>
      </w:tr>
      <w:tr w:rsidR="00F42815" w:rsidRPr="007C629F">
        <w:trPr>
          <w:jc w:val="center"/>
        </w:trPr>
        <w:tc>
          <w:tcPr>
            <w:tcW w:w="1339"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10</w:t>
            </w:r>
          </w:p>
        </w:tc>
        <w:tc>
          <w:tcPr>
            <w:tcW w:w="2693"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吕秀娟</w:t>
            </w:r>
          </w:p>
        </w:tc>
        <w:tc>
          <w:tcPr>
            <w:tcW w:w="241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2,500,122.00</w:t>
            </w:r>
          </w:p>
        </w:tc>
        <w:tc>
          <w:tcPr>
            <w:tcW w:w="2185"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0.53%</w:t>
            </w:r>
          </w:p>
        </w:tc>
      </w:tr>
    </w:tbl>
    <w:p w:rsidR="002136D5" w:rsidRPr="007C629F" w:rsidRDefault="002136D5" w:rsidP="0049442C">
      <w:pPr>
        <w:tabs>
          <w:tab w:val="left" w:pos="426"/>
        </w:tabs>
        <w:spacing w:line="288" w:lineRule="auto"/>
        <w:jc w:val="left"/>
        <w:rPr>
          <w:rFonts w:eastAsiaTheme="majorEastAsia"/>
          <w:kern w:val="0"/>
          <w:sz w:val="24"/>
        </w:rPr>
      </w:pPr>
      <w:r w:rsidRPr="007C629F">
        <w:rPr>
          <w:rFonts w:eastAsiaTheme="majorEastAsia"/>
          <w:kern w:val="0"/>
          <w:sz w:val="24"/>
        </w:rPr>
        <w:t>注：以上数据由中国证券登记结算有限责任公司提供。</w:t>
      </w:r>
    </w:p>
    <w:p w:rsidR="001548F9" w:rsidRPr="007C629F" w:rsidRDefault="001548F9" w:rsidP="0049442C">
      <w:pPr>
        <w:spacing w:line="288" w:lineRule="auto"/>
        <w:rPr>
          <w:rFonts w:eastAsiaTheme="majorEastAsia"/>
          <w:color w:val="000000"/>
          <w:sz w:val="24"/>
        </w:rPr>
      </w:pPr>
    </w:p>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76" w:name="_Toc331410113"/>
      <w:r w:rsidRPr="007C629F">
        <w:rPr>
          <w:rFonts w:ascii="Times New Roman" w:eastAsiaTheme="majorEastAsia" w:hAnsi="Times New Roman"/>
          <w:kern w:val="0"/>
          <w:szCs w:val="24"/>
        </w:rPr>
        <w:t xml:space="preserve">8.3 </w:t>
      </w:r>
      <w:r w:rsidRPr="007C629F">
        <w:rPr>
          <w:rFonts w:ascii="Times New Roman" w:eastAsiaTheme="majorEastAsia" w:hAnsi="Times New Roman"/>
          <w:kern w:val="0"/>
          <w:szCs w:val="24"/>
        </w:rPr>
        <w:t>期末基金管理人的从业人员持有本基金的情况</w:t>
      </w:r>
      <w:bookmarkEnd w:id="76"/>
    </w:p>
    <w:tbl>
      <w:tblPr>
        <w:tblStyle w:val="af7"/>
        <w:tblW w:w="5000" w:type="pct"/>
        <w:tblLayout w:type="fixed"/>
        <w:tblLook w:val="04A0" w:firstRow="1" w:lastRow="0" w:firstColumn="1" w:lastColumn="0" w:noHBand="0" w:noVBand="1"/>
      </w:tblPr>
      <w:tblGrid>
        <w:gridCol w:w="2265"/>
        <w:gridCol w:w="2265"/>
        <w:gridCol w:w="2265"/>
        <w:gridCol w:w="2265"/>
      </w:tblGrid>
      <w:tr w:rsidR="000331A9" w:rsidRPr="007C629F" w:rsidTr="0018175E">
        <w:tc>
          <w:tcPr>
            <w:tcW w:w="1250" w:type="pct"/>
            <w:vAlign w:val="center"/>
          </w:tcPr>
          <w:p w:rsidR="000331A9" w:rsidRPr="007C629F" w:rsidRDefault="000331A9" w:rsidP="0049442C">
            <w:pPr>
              <w:pStyle w:val="a0"/>
              <w:spacing w:line="288" w:lineRule="auto"/>
              <w:ind w:firstLineChars="0" w:firstLine="0"/>
              <w:jc w:val="center"/>
              <w:rPr>
                <w:rFonts w:eastAsiaTheme="majorEastAsia"/>
                <w:sz w:val="24"/>
              </w:rPr>
            </w:pPr>
            <w:r w:rsidRPr="007C629F">
              <w:rPr>
                <w:rFonts w:eastAsiaTheme="majorEastAsia"/>
                <w:sz w:val="24"/>
              </w:rPr>
              <w:t>项目</w:t>
            </w:r>
          </w:p>
        </w:tc>
        <w:tc>
          <w:tcPr>
            <w:tcW w:w="1250" w:type="pct"/>
            <w:vAlign w:val="center"/>
          </w:tcPr>
          <w:p w:rsidR="000331A9" w:rsidRPr="007C629F" w:rsidRDefault="000331A9" w:rsidP="0049442C">
            <w:pPr>
              <w:pStyle w:val="a0"/>
              <w:spacing w:line="288" w:lineRule="auto"/>
              <w:ind w:firstLineChars="0" w:firstLine="0"/>
              <w:jc w:val="center"/>
              <w:rPr>
                <w:rFonts w:eastAsiaTheme="majorEastAsia"/>
                <w:sz w:val="24"/>
              </w:rPr>
            </w:pPr>
            <w:r w:rsidRPr="007C629F">
              <w:rPr>
                <w:rFonts w:eastAsiaTheme="majorEastAsia"/>
                <w:sz w:val="24"/>
              </w:rPr>
              <w:t>份额级别</w:t>
            </w:r>
          </w:p>
        </w:tc>
        <w:tc>
          <w:tcPr>
            <w:tcW w:w="1250" w:type="pct"/>
            <w:vAlign w:val="center"/>
          </w:tcPr>
          <w:p w:rsidR="000331A9" w:rsidRPr="007C629F" w:rsidRDefault="000331A9" w:rsidP="0049442C">
            <w:pPr>
              <w:pStyle w:val="a0"/>
              <w:spacing w:line="288" w:lineRule="auto"/>
              <w:ind w:firstLineChars="0" w:firstLine="0"/>
              <w:jc w:val="center"/>
              <w:rPr>
                <w:rFonts w:eastAsiaTheme="majorEastAsia"/>
                <w:sz w:val="24"/>
              </w:rPr>
            </w:pPr>
            <w:r w:rsidRPr="007C629F">
              <w:rPr>
                <w:rFonts w:eastAsiaTheme="majorEastAsia"/>
                <w:sz w:val="24"/>
              </w:rPr>
              <w:t>持有份额总数（份）</w:t>
            </w:r>
          </w:p>
        </w:tc>
        <w:tc>
          <w:tcPr>
            <w:tcW w:w="1250" w:type="pct"/>
            <w:vAlign w:val="center"/>
          </w:tcPr>
          <w:p w:rsidR="000331A9" w:rsidRPr="007C629F" w:rsidRDefault="000331A9" w:rsidP="0049442C">
            <w:pPr>
              <w:pStyle w:val="a0"/>
              <w:spacing w:line="288" w:lineRule="auto"/>
              <w:ind w:firstLineChars="0" w:firstLine="0"/>
              <w:jc w:val="center"/>
              <w:rPr>
                <w:rFonts w:eastAsiaTheme="majorEastAsia"/>
                <w:sz w:val="24"/>
              </w:rPr>
            </w:pPr>
            <w:r w:rsidRPr="007C629F">
              <w:rPr>
                <w:rFonts w:eastAsiaTheme="majorEastAsia"/>
                <w:sz w:val="24"/>
              </w:rPr>
              <w:t>占基金总份额比例</w:t>
            </w:r>
          </w:p>
        </w:tc>
      </w:tr>
      <w:tr w:rsidR="000331A9" w:rsidRPr="007C629F" w:rsidTr="0018175E">
        <w:tc>
          <w:tcPr>
            <w:tcW w:w="1250" w:type="pct"/>
            <w:vMerge w:val="restart"/>
            <w:vAlign w:val="center"/>
          </w:tcPr>
          <w:p w:rsidR="000331A9" w:rsidRPr="007C629F" w:rsidRDefault="00625E3A" w:rsidP="0049442C">
            <w:pPr>
              <w:pStyle w:val="a0"/>
              <w:spacing w:line="288" w:lineRule="auto"/>
              <w:ind w:firstLineChars="0" w:firstLine="0"/>
              <w:jc w:val="center"/>
              <w:rPr>
                <w:rFonts w:eastAsiaTheme="majorEastAsia"/>
                <w:sz w:val="24"/>
              </w:rPr>
            </w:pPr>
            <w:r w:rsidRPr="007C629F">
              <w:rPr>
                <w:rFonts w:eastAsiaTheme="majorEastAsia"/>
                <w:color w:val="000000"/>
                <w:sz w:val="24"/>
              </w:rPr>
              <w:t>基金管理人</w:t>
            </w:r>
            <w:r w:rsidR="000331A9" w:rsidRPr="007C629F">
              <w:rPr>
                <w:rFonts w:eastAsiaTheme="majorEastAsia"/>
                <w:color w:val="000000"/>
                <w:sz w:val="24"/>
              </w:rPr>
              <w:t>所有从业人员持有本基金</w:t>
            </w:r>
          </w:p>
        </w:tc>
        <w:tc>
          <w:tcPr>
            <w:tcW w:w="1250" w:type="pct"/>
            <w:vAlign w:val="center"/>
          </w:tcPr>
          <w:p w:rsidR="000331A9" w:rsidRPr="007C629F" w:rsidRDefault="000331A9" w:rsidP="0049442C">
            <w:pPr>
              <w:spacing w:line="288" w:lineRule="auto"/>
              <w:jc w:val="center"/>
              <w:rPr>
                <w:rFonts w:eastAsiaTheme="majorEastAsia"/>
                <w:color w:val="000000"/>
                <w:kern w:val="0"/>
                <w:sz w:val="24"/>
              </w:rPr>
            </w:pPr>
            <w:r w:rsidRPr="007C629F">
              <w:rPr>
                <w:rFonts w:eastAsiaTheme="majorEastAsia"/>
                <w:sz w:val="24"/>
              </w:rPr>
              <w:t>交银新能</w:t>
            </w:r>
          </w:p>
        </w:tc>
        <w:tc>
          <w:tcPr>
            <w:tcW w:w="1250" w:type="pct"/>
            <w:vAlign w:val="center"/>
          </w:tcPr>
          <w:p w:rsidR="000331A9" w:rsidRPr="007C629F" w:rsidRDefault="000331A9" w:rsidP="0049442C">
            <w:pPr>
              <w:widowControl/>
              <w:spacing w:line="288" w:lineRule="auto"/>
              <w:jc w:val="right"/>
              <w:rPr>
                <w:rFonts w:eastAsiaTheme="majorEastAsia"/>
                <w:color w:val="000000"/>
                <w:kern w:val="0"/>
                <w:sz w:val="24"/>
              </w:rPr>
            </w:pPr>
            <w:r w:rsidRPr="007C629F">
              <w:rPr>
                <w:rFonts w:eastAsiaTheme="majorEastAsia"/>
                <w:color w:val="000000"/>
                <w:kern w:val="0"/>
                <w:sz w:val="24"/>
              </w:rPr>
              <w:t>422,774.78</w:t>
            </w:r>
          </w:p>
        </w:tc>
        <w:tc>
          <w:tcPr>
            <w:tcW w:w="1250" w:type="pct"/>
            <w:vAlign w:val="center"/>
          </w:tcPr>
          <w:p w:rsidR="000331A9" w:rsidRPr="007C629F" w:rsidRDefault="000331A9" w:rsidP="0049442C">
            <w:pPr>
              <w:widowControl/>
              <w:spacing w:line="288" w:lineRule="auto"/>
              <w:jc w:val="right"/>
              <w:rPr>
                <w:rFonts w:eastAsiaTheme="majorEastAsia"/>
                <w:color w:val="000000"/>
                <w:kern w:val="0"/>
                <w:sz w:val="24"/>
              </w:rPr>
            </w:pPr>
            <w:r w:rsidRPr="007C629F">
              <w:rPr>
                <w:rFonts w:eastAsiaTheme="majorEastAsia"/>
                <w:color w:val="000000"/>
                <w:kern w:val="0"/>
                <w:sz w:val="24"/>
              </w:rPr>
              <w:t>0.05%</w:t>
            </w:r>
          </w:p>
        </w:tc>
      </w:tr>
      <w:tr w:rsidR="003B1408" w:rsidRPr="007C629F" w:rsidTr="0018175E">
        <w:tc>
          <w:tcPr>
            <w:tcW w:w="1250" w:type="pct"/>
            <w:vMerge/>
          </w:tcPr>
          <w:p w:rsidR="003B1408" w:rsidRPr="007C629F" w:rsidRDefault="003B1408" w:rsidP="0049442C">
            <w:pPr>
              <w:pStyle w:val="a0"/>
              <w:spacing w:line="288" w:lineRule="auto"/>
              <w:ind w:firstLineChars="0" w:firstLine="0"/>
              <w:rPr>
                <w:rFonts w:eastAsiaTheme="majorEastAsia"/>
                <w:sz w:val="24"/>
              </w:rPr>
            </w:pPr>
          </w:p>
        </w:tc>
        <w:tc>
          <w:tcPr>
            <w:tcW w:w="1250" w:type="pct"/>
            <w:vAlign w:val="center"/>
          </w:tcPr>
          <w:p w:rsidR="003B1408" w:rsidRPr="007C629F" w:rsidRDefault="003B1408" w:rsidP="0049442C">
            <w:pPr>
              <w:spacing w:line="288" w:lineRule="auto"/>
              <w:jc w:val="center"/>
              <w:rPr>
                <w:rFonts w:eastAsiaTheme="majorEastAsia"/>
                <w:color w:val="000000"/>
                <w:kern w:val="0"/>
                <w:sz w:val="24"/>
              </w:rPr>
            </w:pPr>
            <w:r w:rsidRPr="007C629F">
              <w:rPr>
                <w:rFonts w:eastAsiaTheme="majorEastAsia"/>
                <w:sz w:val="24"/>
              </w:rPr>
              <w:t>新能源</w:t>
            </w:r>
            <w:r w:rsidRPr="007C629F">
              <w:rPr>
                <w:rFonts w:eastAsiaTheme="majorEastAsia"/>
                <w:sz w:val="24"/>
              </w:rPr>
              <w:t>A</w:t>
            </w:r>
          </w:p>
        </w:tc>
        <w:tc>
          <w:tcPr>
            <w:tcW w:w="1250" w:type="pct"/>
            <w:vAlign w:val="center"/>
          </w:tcPr>
          <w:p w:rsidR="003B1408" w:rsidRPr="007C629F" w:rsidRDefault="003B1408" w:rsidP="0049442C">
            <w:pPr>
              <w:widowControl/>
              <w:spacing w:line="288" w:lineRule="auto"/>
              <w:jc w:val="right"/>
              <w:rPr>
                <w:rFonts w:eastAsiaTheme="majorEastAsia"/>
                <w:color w:val="000000"/>
                <w:kern w:val="0"/>
                <w:sz w:val="24"/>
              </w:rPr>
            </w:pPr>
            <w:r w:rsidRPr="007C629F">
              <w:rPr>
                <w:rFonts w:eastAsiaTheme="majorEastAsia"/>
                <w:color w:val="000000"/>
                <w:sz w:val="24"/>
              </w:rPr>
              <w:t>-</w:t>
            </w:r>
          </w:p>
        </w:tc>
        <w:tc>
          <w:tcPr>
            <w:tcW w:w="1250" w:type="pct"/>
            <w:vAlign w:val="center"/>
          </w:tcPr>
          <w:p w:rsidR="003B1408" w:rsidRPr="007C629F" w:rsidRDefault="003B1408" w:rsidP="0049442C">
            <w:pPr>
              <w:widowControl/>
              <w:spacing w:line="288" w:lineRule="auto"/>
              <w:jc w:val="right"/>
              <w:rPr>
                <w:rFonts w:eastAsiaTheme="majorEastAsia"/>
                <w:color w:val="000000"/>
                <w:kern w:val="0"/>
                <w:sz w:val="24"/>
              </w:rPr>
            </w:pPr>
            <w:r w:rsidRPr="007C629F">
              <w:rPr>
                <w:rFonts w:eastAsiaTheme="majorEastAsia"/>
                <w:color w:val="000000"/>
                <w:sz w:val="24"/>
              </w:rPr>
              <w:t>-</w:t>
            </w:r>
          </w:p>
        </w:tc>
      </w:tr>
      <w:tr w:rsidR="003B1408" w:rsidRPr="007C629F" w:rsidTr="0018175E">
        <w:tc>
          <w:tcPr>
            <w:tcW w:w="1250" w:type="pct"/>
            <w:vMerge/>
          </w:tcPr>
          <w:p w:rsidR="003B1408" w:rsidRPr="007C629F" w:rsidRDefault="003B1408" w:rsidP="0049442C">
            <w:pPr>
              <w:pStyle w:val="a0"/>
              <w:spacing w:line="288" w:lineRule="auto"/>
              <w:ind w:firstLineChars="0" w:firstLine="0"/>
              <w:rPr>
                <w:rFonts w:eastAsiaTheme="majorEastAsia"/>
                <w:sz w:val="24"/>
              </w:rPr>
            </w:pPr>
          </w:p>
        </w:tc>
        <w:tc>
          <w:tcPr>
            <w:tcW w:w="1250" w:type="pct"/>
            <w:vAlign w:val="center"/>
          </w:tcPr>
          <w:p w:rsidR="003B1408" w:rsidRPr="007C629F" w:rsidRDefault="003B1408" w:rsidP="0049442C">
            <w:pPr>
              <w:spacing w:line="288" w:lineRule="auto"/>
              <w:jc w:val="center"/>
              <w:rPr>
                <w:rFonts w:eastAsiaTheme="majorEastAsia"/>
                <w:color w:val="000000"/>
                <w:kern w:val="0"/>
                <w:sz w:val="24"/>
              </w:rPr>
            </w:pPr>
            <w:r w:rsidRPr="007C629F">
              <w:rPr>
                <w:rFonts w:eastAsiaTheme="majorEastAsia"/>
                <w:sz w:val="24"/>
              </w:rPr>
              <w:t>新能源</w:t>
            </w:r>
            <w:r w:rsidRPr="007C629F">
              <w:rPr>
                <w:rFonts w:eastAsiaTheme="majorEastAsia"/>
                <w:sz w:val="24"/>
              </w:rPr>
              <w:t>B</w:t>
            </w:r>
          </w:p>
        </w:tc>
        <w:tc>
          <w:tcPr>
            <w:tcW w:w="1250" w:type="pct"/>
            <w:vAlign w:val="center"/>
          </w:tcPr>
          <w:p w:rsidR="003B1408" w:rsidRPr="007C629F" w:rsidRDefault="003B1408" w:rsidP="0049442C">
            <w:pPr>
              <w:widowControl/>
              <w:spacing w:line="288" w:lineRule="auto"/>
              <w:jc w:val="right"/>
              <w:rPr>
                <w:rFonts w:eastAsiaTheme="majorEastAsia"/>
                <w:color w:val="000000"/>
                <w:kern w:val="0"/>
                <w:sz w:val="24"/>
              </w:rPr>
            </w:pPr>
            <w:r w:rsidRPr="007C629F">
              <w:rPr>
                <w:rFonts w:eastAsiaTheme="majorEastAsia"/>
                <w:color w:val="000000"/>
                <w:sz w:val="24"/>
              </w:rPr>
              <w:t>-</w:t>
            </w:r>
          </w:p>
        </w:tc>
        <w:tc>
          <w:tcPr>
            <w:tcW w:w="1250" w:type="pct"/>
            <w:vAlign w:val="center"/>
          </w:tcPr>
          <w:p w:rsidR="003B1408" w:rsidRPr="007C629F" w:rsidRDefault="003B1408" w:rsidP="0049442C">
            <w:pPr>
              <w:widowControl/>
              <w:spacing w:line="288" w:lineRule="auto"/>
              <w:jc w:val="right"/>
              <w:rPr>
                <w:rFonts w:eastAsiaTheme="majorEastAsia"/>
                <w:color w:val="000000"/>
                <w:kern w:val="0"/>
                <w:sz w:val="24"/>
              </w:rPr>
            </w:pPr>
            <w:r w:rsidRPr="007C629F">
              <w:rPr>
                <w:rFonts w:eastAsiaTheme="majorEastAsia"/>
                <w:color w:val="000000"/>
                <w:sz w:val="24"/>
              </w:rPr>
              <w:t>-</w:t>
            </w:r>
          </w:p>
        </w:tc>
      </w:tr>
      <w:tr w:rsidR="000331A9" w:rsidRPr="007C629F" w:rsidTr="0018175E">
        <w:tc>
          <w:tcPr>
            <w:tcW w:w="1250" w:type="pct"/>
            <w:vMerge/>
          </w:tcPr>
          <w:p w:rsidR="000331A9" w:rsidRPr="007C629F" w:rsidRDefault="000331A9" w:rsidP="0049442C">
            <w:pPr>
              <w:pStyle w:val="a0"/>
              <w:spacing w:line="288" w:lineRule="auto"/>
              <w:ind w:firstLineChars="0" w:firstLine="0"/>
              <w:rPr>
                <w:rFonts w:eastAsiaTheme="majorEastAsia"/>
                <w:sz w:val="24"/>
              </w:rPr>
            </w:pPr>
          </w:p>
        </w:tc>
        <w:tc>
          <w:tcPr>
            <w:tcW w:w="1250" w:type="pct"/>
            <w:vAlign w:val="center"/>
          </w:tcPr>
          <w:p w:rsidR="000331A9" w:rsidRPr="007C629F" w:rsidRDefault="000331A9" w:rsidP="0049442C">
            <w:pPr>
              <w:widowControl/>
              <w:spacing w:line="288" w:lineRule="auto"/>
              <w:jc w:val="center"/>
              <w:rPr>
                <w:rFonts w:eastAsiaTheme="majorEastAsia"/>
                <w:color w:val="000000"/>
                <w:kern w:val="0"/>
                <w:sz w:val="24"/>
              </w:rPr>
            </w:pPr>
            <w:r w:rsidRPr="007C629F">
              <w:rPr>
                <w:rFonts w:eastAsiaTheme="majorEastAsia"/>
                <w:color w:val="000000"/>
                <w:kern w:val="0"/>
                <w:sz w:val="24"/>
              </w:rPr>
              <w:t>合计</w:t>
            </w:r>
          </w:p>
        </w:tc>
        <w:tc>
          <w:tcPr>
            <w:tcW w:w="1250" w:type="pct"/>
            <w:vAlign w:val="center"/>
          </w:tcPr>
          <w:p w:rsidR="000331A9" w:rsidRPr="007C629F" w:rsidRDefault="000331A9" w:rsidP="0049442C">
            <w:pPr>
              <w:widowControl/>
              <w:spacing w:line="288" w:lineRule="auto"/>
              <w:jc w:val="right"/>
              <w:rPr>
                <w:rFonts w:eastAsiaTheme="majorEastAsia"/>
                <w:color w:val="000000"/>
                <w:kern w:val="0"/>
                <w:sz w:val="24"/>
              </w:rPr>
            </w:pPr>
            <w:r w:rsidRPr="007C629F">
              <w:rPr>
                <w:rFonts w:eastAsiaTheme="majorEastAsia"/>
                <w:color w:val="000000"/>
                <w:kern w:val="0"/>
                <w:sz w:val="24"/>
              </w:rPr>
              <w:t>422,774.78</w:t>
            </w:r>
          </w:p>
        </w:tc>
        <w:tc>
          <w:tcPr>
            <w:tcW w:w="1250" w:type="pct"/>
            <w:vAlign w:val="center"/>
          </w:tcPr>
          <w:p w:rsidR="000331A9" w:rsidRPr="007C629F" w:rsidRDefault="000331A9" w:rsidP="0049442C">
            <w:pPr>
              <w:widowControl/>
              <w:spacing w:line="288" w:lineRule="auto"/>
              <w:jc w:val="right"/>
              <w:rPr>
                <w:rFonts w:eastAsiaTheme="majorEastAsia"/>
                <w:color w:val="000000"/>
                <w:kern w:val="0"/>
                <w:sz w:val="24"/>
              </w:rPr>
            </w:pPr>
            <w:r w:rsidRPr="007C629F">
              <w:rPr>
                <w:rFonts w:eastAsiaTheme="majorEastAsia"/>
                <w:color w:val="000000"/>
                <w:kern w:val="0"/>
                <w:sz w:val="24"/>
              </w:rPr>
              <w:t>0.02%</w:t>
            </w:r>
          </w:p>
        </w:tc>
      </w:tr>
    </w:tbl>
    <w:p w:rsidR="00705EC3" w:rsidRPr="007C629F" w:rsidRDefault="00705EC3" w:rsidP="0049442C">
      <w:pPr>
        <w:spacing w:line="288" w:lineRule="auto"/>
        <w:rPr>
          <w:rFonts w:eastAsiaTheme="majorEastAsia"/>
          <w:color w:val="000000"/>
          <w:sz w:val="24"/>
        </w:rPr>
      </w:pPr>
    </w:p>
    <w:p w:rsidR="00AD74C1" w:rsidRPr="007C629F" w:rsidRDefault="00AD74C1" w:rsidP="0049442C">
      <w:pPr>
        <w:pStyle w:val="20"/>
        <w:spacing w:before="0" w:after="0" w:line="288" w:lineRule="auto"/>
        <w:rPr>
          <w:rFonts w:ascii="Times New Roman" w:eastAsiaTheme="majorEastAsia" w:hAnsi="Times New Roman"/>
          <w:szCs w:val="24"/>
        </w:rPr>
      </w:pPr>
      <w:r w:rsidRPr="007C629F">
        <w:rPr>
          <w:rFonts w:ascii="Times New Roman" w:eastAsiaTheme="majorEastAsia" w:hAnsi="Times New Roman"/>
          <w:kern w:val="0"/>
          <w:szCs w:val="24"/>
        </w:rPr>
        <w:t>8.4</w:t>
      </w:r>
      <w:r w:rsidRPr="007C629F">
        <w:rPr>
          <w:rFonts w:ascii="Times New Roman" w:eastAsiaTheme="majorEastAsia" w:hAnsi="Times New Roman"/>
          <w:szCs w:val="24"/>
        </w:rPr>
        <w:t>期末基金管理人的从业人员持有本开放式基金份额总量区间的情况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27"/>
        <w:gridCol w:w="2310"/>
        <w:gridCol w:w="4313"/>
      </w:tblGrid>
      <w:tr w:rsidR="00AD74C1" w:rsidRPr="007C629F" w:rsidTr="0018175E">
        <w:trPr>
          <w:trHeight w:val="285"/>
        </w:trPr>
        <w:tc>
          <w:tcPr>
            <w:tcW w:w="1341"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项目</w:t>
            </w: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份额级别</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持有基金份额总量的数量区间（万份）</w:t>
            </w:r>
          </w:p>
        </w:tc>
      </w:tr>
      <w:tr w:rsidR="00AD74C1" w:rsidRPr="007C629F" w:rsidTr="0018175E">
        <w:trPr>
          <w:trHeight w:val="285"/>
        </w:trPr>
        <w:tc>
          <w:tcPr>
            <w:tcW w:w="1341" w:type="pct"/>
            <w:vMerge w:val="restar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left"/>
              <w:rPr>
                <w:rFonts w:eastAsiaTheme="majorEastAsia"/>
                <w:kern w:val="0"/>
                <w:sz w:val="24"/>
              </w:rPr>
            </w:pPr>
            <w:r w:rsidRPr="007C629F">
              <w:rPr>
                <w:rFonts w:eastAsiaTheme="majorEastAsia"/>
                <w:kern w:val="0"/>
                <w:sz w:val="24"/>
              </w:rPr>
              <w:t>本公司高级管理人员、基金投资和研究部门负责人</w:t>
            </w:r>
            <w:r w:rsidRPr="007C629F">
              <w:rPr>
                <w:rFonts w:eastAsiaTheme="majorEastAsia"/>
                <w:color w:val="000000"/>
                <w:kern w:val="0"/>
                <w:sz w:val="24"/>
              </w:rPr>
              <w:t>持有本开放式基金</w:t>
            </w: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交银新能</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285"/>
        </w:trPr>
        <w:tc>
          <w:tcPr>
            <w:tcW w:w="1341" w:type="pct"/>
            <w:vMerge/>
            <w:shd w:val="clear" w:color="auto" w:fill="auto"/>
            <w:vAlign w:val="center"/>
            <w:hideMark/>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新能源</w:t>
            </w:r>
            <w:r w:rsidRPr="007C629F">
              <w:rPr>
                <w:rFonts w:eastAsiaTheme="majorEastAsia"/>
                <w:kern w:val="0"/>
                <w:sz w:val="24"/>
              </w:rPr>
              <w:t>A</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285"/>
        </w:trPr>
        <w:tc>
          <w:tcPr>
            <w:tcW w:w="1341" w:type="pct"/>
            <w:vMerge/>
            <w:shd w:val="clear" w:color="auto" w:fill="auto"/>
            <w:vAlign w:val="center"/>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新能源</w:t>
            </w:r>
            <w:r w:rsidRPr="007C629F">
              <w:rPr>
                <w:rFonts w:eastAsiaTheme="majorEastAsia"/>
                <w:kern w:val="0"/>
                <w:sz w:val="24"/>
              </w:rPr>
              <w:t>B</w:t>
            </w:r>
          </w:p>
        </w:tc>
        <w:tc>
          <w:tcPr>
            <w:tcW w:w="2383" w:type="pct"/>
            <w:shd w:val="clear" w:color="auto" w:fill="auto"/>
            <w:tcMar>
              <w:top w:w="0" w:type="dxa"/>
              <w:left w:w="108" w:type="dxa"/>
              <w:bottom w:w="0" w:type="dxa"/>
              <w:right w:w="108" w:type="dxa"/>
            </w:tcMar>
            <w:vAlign w:val="center"/>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285"/>
        </w:trPr>
        <w:tc>
          <w:tcPr>
            <w:tcW w:w="1341" w:type="pct"/>
            <w:vMerge/>
            <w:shd w:val="clear" w:color="auto" w:fill="auto"/>
            <w:vAlign w:val="center"/>
            <w:hideMark/>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合计</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285"/>
        </w:trPr>
        <w:tc>
          <w:tcPr>
            <w:tcW w:w="1341" w:type="pct"/>
            <w:vMerge w:val="restar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left"/>
              <w:rPr>
                <w:rFonts w:eastAsiaTheme="majorEastAsia"/>
                <w:kern w:val="0"/>
                <w:sz w:val="24"/>
              </w:rPr>
            </w:pPr>
            <w:r w:rsidRPr="007C629F">
              <w:rPr>
                <w:rFonts w:eastAsiaTheme="majorEastAsia"/>
                <w:kern w:val="0"/>
                <w:sz w:val="24"/>
              </w:rPr>
              <w:t>本基金基金经理</w:t>
            </w:r>
            <w:r w:rsidRPr="007C629F">
              <w:rPr>
                <w:rFonts w:eastAsiaTheme="majorEastAsia"/>
                <w:color w:val="000000"/>
                <w:kern w:val="0"/>
                <w:sz w:val="24"/>
              </w:rPr>
              <w:t>持有本开放式基金</w:t>
            </w: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交银新能</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525"/>
        </w:trPr>
        <w:tc>
          <w:tcPr>
            <w:tcW w:w="1341" w:type="pct"/>
            <w:vMerge/>
            <w:shd w:val="clear" w:color="auto" w:fill="auto"/>
            <w:vAlign w:val="center"/>
            <w:hideMark/>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新能源</w:t>
            </w:r>
            <w:r w:rsidRPr="007C629F">
              <w:rPr>
                <w:rFonts w:eastAsiaTheme="majorEastAsia"/>
                <w:kern w:val="0"/>
                <w:sz w:val="24"/>
              </w:rPr>
              <w:t>A</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525"/>
        </w:trPr>
        <w:tc>
          <w:tcPr>
            <w:tcW w:w="1341" w:type="pct"/>
            <w:vMerge/>
            <w:shd w:val="clear" w:color="auto" w:fill="auto"/>
            <w:vAlign w:val="center"/>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新能源</w:t>
            </w:r>
            <w:r w:rsidRPr="007C629F">
              <w:rPr>
                <w:rFonts w:eastAsiaTheme="majorEastAsia"/>
                <w:kern w:val="0"/>
                <w:sz w:val="24"/>
              </w:rPr>
              <w:t>B</w:t>
            </w:r>
          </w:p>
        </w:tc>
        <w:tc>
          <w:tcPr>
            <w:tcW w:w="2383" w:type="pct"/>
            <w:shd w:val="clear" w:color="auto" w:fill="auto"/>
            <w:tcMar>
              <w:top w:w="0" w:type="dxa"/>
              <w:left w:w="108" w:type="dxa"/>
              <w:bottom w:w="0" w:type="dxa"/>
              <w:right w:w="108" w:type="dxa"/>
            </w:tcMar>
            <w:vAlign w:val="center"/>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r w:rsidR="00AD74C1" w:rsidRPr="007C629F" w:rsidTr="0018175E">
        <w:trPr>
          <w:trHeight w:val="653"/>
        </w:trPr>
        <w:tc>
          <w:tcPr>
            <w:tcW w:w="1341" w:type="pct"/>
            <w:vMerge/>
            <w:shd w:val="clear" w:color="auto" w:fill="auto"/>
            <w:vAlign w:val="center"/>
            <w:hideMark/>
          </w:tcPr>
          <w:p w:rsidR="00AD74C1" w:rsidRPr="007C629F" w:rsidRDefault="00AD74C1" w:rsidP="0049442C">
            <w:pPr>
              <w:widowControl/>
              <w:spacing w:line="288" w:lineRule="auto"/>
              <w:jc w:val="left"/>
              <w:rPr>
                <w:rFonts w:eastAsiaTheme="majorEastAsia"/>
                <w:kern w:val="0"/>
                <w:sz w:val="24"/>
              </w:rPr>
            </w:pPr>
          </w:p>
        </w:tc>
        <w:tc>
          <w:tcPr>
            <w:tcW w:w="1276"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合计</w:t>
            </w:r>
          </w:p>
        </w:tc>
        <w:tc>
          <w:tcPr>
            <w:tcW w:w="2383" w:type="pct"/>
            <w:shd w:val="clear" w:color="auto" w:fill="auto"/>
            <w:tcMar>
              <w:top w:w="0" w:type="dxa"/>
              <w:left w:w="108" w:type="dxa"/>
              <w:bottom w:w="0" w:type="dxa"/>
              <w:right w:w="108" w:type="dxa"/>
            </w:tcMar>
            <w:vAlign w:val="center"/>
            <w:hideMark/>
          </w:tcPr>
          <w:p w:rsidR="00AD74C1" w:rsidRPr="007C629F" w:rsidRDefault="00AD74C1" w:rsidP="0049442C">
            <w:pPr>
              <w:widowControl/>
              <w:spacing w:line="288" w:lineRule="auto"/>
              <w:jc w:val="center"/>
              <w:rPr>
                <w:rFonts w:eastAsiaTheme="majorEastAsia"/>
                <w:kern w:val="0"/>
                <w:sz w:val="24"/>
              </w:rPr>
            </w:pPr>
            <w:r w:rsidRPr="007C629F">
              <w:rPr>
                <w:rFonts w:eastAsiaTheme="majorEastAsia"/>
                <w:kern w:val="0"/>
                <w:sz w:val="24"/>
              </w:rPr>
              <w:t>0</w:t>
            </w:r>
          </w:p>
        </w:tc>
      </w:tr>
    </w:tbl>
    <w:p w:rsidR="00AD74C1" w:rsidRPr="007C629F" w:rsidRDefault="00AD74C1" w:rsidP="0049442C">
      <w:pPr>
        <w:spacing w:line="288" w:lineRule="auto"/>
        <w:rPr>
          <w:rFonts w:eastAsiaTheme="majorEastAsia"/>
          <w:color w:val="000000"/>
          <w:sz w:val="24"/>
        </w:rPr>
      </w:pPr>
    </w:p>
    <w:p w:rsidR="001548F9" w:rsidRPr="007C629F" w:rsidRDefault="001548F9" w:rsidP="0049442C">
      <w:pPr>
        <w:pStyle w:val="1"/>
        <w:keepNext/>
        <w:keepLines/>
        <w:widowControl w:val="0"/>
        <w:spacing w:beforeLines="100" w:before="312" w:line="288" w:lineRule="auto"/>
        <w:jc w:val="center"/>
        <w:rPr>
          <w:rFonts w:eastAsiaTheme="majorEastAsia"/>
          <w:b/>
          <w:bCs/>
          <w:szCs w:val="24"/>
          <w:lang w:val="en-US"/>
        </w:rPr>
      </w:pPr>
      <w:bookmarkStart w:id="77" w:name="_Toc331410115"/>
      <w:bookmarkStart w:id="78" w:name="_Toc225500053"/>
      <w:r w:rsidRPr="007C629F">
        <w:rPr>
          <w:rFonts w:eastAsiaTheme="majorEastAsia"/>
          <w:b/>
          <w:bCs/>
          <w:szCs w:val="24"/>
          <w:lang w:val="en-US"/>
        </w:rPr>
        <w:t>9</w:t>
      </w:r>
      <w:r w:rsidR="00E5751C" w:rsidRPr="007C629F">
        <w:rPr>
          <w:rFonts w:eastAsiaTheme="majorEastAsia"/>
          <w:b/>
          <w:bCs/>
          <w:szCs w:val="24"/>
          <w:lang w:val="en-US"/>
        </w:rPr>
        <w:t xml:space="preserve">  </w:t>
      </w:r>
      <w:r w:rsidRPr="007C629F">
        <w:rPr>
          <w:rFonts w:eastAsiaTheme="majorEastAsia"/>
          <w:b/>
          <w:bCs/>
          <w:szCs w:val="24"/>
          <w:lang w:val="en-US"/>
        </w:rPr>
        <w:t>开放式基金份额变动</w:t>
      </w:r>
      <w:bookmarkEnd w:id="77"/>
      <w:bookmarkEnd w:id="78"/>
    </w:p>
    <w:p w:rsidR="001548F9" w:rsidRPr="007C629F" w:rsidRDefault="001548F9" w:rsidP="0049442C">
      <w:pPr>
        <w:spacing w:line="288" w:lineRule="auto"/>
        <w:jc w:val="right"/>
        <w:rPr>
          <w:rFonts w:eastAsiaTheme="majorEastAsia"/>
          <w:sz w:val="24"/>
        </w:rPr>
      </w:pPr>
      <w:r w:rsidRPr="007C629F">
        <w:rPr>
          <w:rFonts w:eastAsiaTheme="major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4"/>
        <w:gridCol w:w="1952"/>
        <w:gridCol w:w="1952"/>
        <w:gridCol w:w="1952"/>
      </w:tblGrid>
      <w:tr w:rsidR="00CF783A" w:rsidRPr="007C629F" w:rsidTr="00CF1817">
        <w:tc>
          <w:tcPr>
            <w:tcW w:w="1769" w:type="pct"/>
            <w:vAlign w:val="center"/>
          </w:tcPr>
          <w:p w:rsidR="00CF783A" w:rsidRPr="007C629F" w:rsidRDefault="00CF783A" w:rsidP="0049442C">
            <w:pPr>
              <w:spacing w:line="288" w:lineRule="auto"/>
              <w:jc w:val="center"/>
              <w:rPr>
                <w:rFonts w:eastAsiaTheme="majorEastAsia"/>
                <w:sz w:val="24"/>
              </w:rPr>
            </w:pPr>
            <w:r w:rsidRPr="007C629F">
              <w:rPr>
                <w:rFonts w:eastAsiaTheme="majorEastAsia"/>
                <w:sz w:val="24"/>
              </w:rPr>
              <w:t>项目</w:t>
            </w:r>
          </w:p>
        </w:tc>
        <w:tc>
          <w:tcPr>
            <w:tcW w:w="1077" w:type="pct"/>
            <w:vAlign w:val="center"/>
          </w:tcPr>
          <w:p w:rsidR="00CF783A" w:rsidRPr="007C629F" w:rsidRDefault="00CF783A" w:rsidP="0049442C">
            <w:pPr>
              <w:spacing w:line="288" w:lineRule="auto"/>
              <w:jc w:val="center"/>
              <w:rPr>
                <w:rFonts w:eastAsiaTheme="majorEastAsia"/>
                <w:sz w:val="24"/>
              </w:rPr>
            </w:pPr>
            <w:r w:rsidRPr="007C629F">
              <w:rPr>
                <w:rFonts w:eastAsiaTheme="majorEastAsia"/>
                <w:sz w:val="24"/>
              </w:rPr>
              <w:t>交银新能</w:t>
            </w:r>
          </w:p>
        </w:tc>
        <w:tc>
          <w:tcPr>
            <w:tcW w:w="1077" w:type="pct"/>
            <w:vAlign w:val="center"/>
          </w:tcPr>
          <w:p w:rsidR="00CF783A" w:rsidRPr="007C629F" w:rsidRDefault="00CF783A" w:rsidP="0049442C">
            <w:pPr>
              <w:spacing w:line="288" w:lineRule="auto"/>
              <w:jc w:val="center"/>
              <w:rPr>
                <w:rFonts w:eastAsiaTheme="majorEastAsia"/>
                <w:sz w:val="24"/>
              </w:rPr>
            </w:pPr>
            <w:r w:rsidRPr="007C629F">
              <w:rPr>
                <w:rFonts w:eastAsiaTheme="majorEastAsia"/>
                <w:sz w:val="24"/>
              </w:rPr>
              <w:t>新能源</w:t>
            </w:r>
            <w:r w:rsidRPr="007C629F">
              <w:rPr>
                <w:rFonts w:eastAsiaTheme="majorEastAsia"/>
                <w:sz w:val="24"/>
              </w:rPr>
              <w:t>A</w:t>
            </w:r>
          </w:p>
        </w:tc>
        <w:tc>
          <w:tcPr>
            <w:tcW w:w="1077" w:type="pct"/>
            <w:vAlign w:val="center"/>
          </w:tcPr>
          <w:p w:rsidR="00CF783A" w:rsidRPr="007C629F" w:rsidRDefault="00CF783A" w:rsidP="0049442C">
            <w:pPr>
              <w:spacing w:line="288" w:lineRule="auto"/>
              <w:jc w:val="center"/>
              <w:rPr>
                <w:rFonts w:eastAsiaTheme="majorEastAsia"/>
                <w:sz w:val="24"/>
              </w:rPr>
            </w:pPr>
            <w:r w:rsidRPr="007C629F">
              <w:rPr>
                <w:rFonts w:eastAsiaTheme="majorEastAsia"/>
                <w:sz w:val="24"/>
              </w:rPr>
              <w:t>新能源</w:t>
            </w:r>
            <w:r w:rsidRPr="007C629F">
              <w:rPr>
                <w:rFonts w:eastAsiaTheme="majorEastAsia"/>
                <w:sz w:val="24"/>
              </w:rPr>
              <w:t>B</w:t>
            </w:r>
          </w:p>
        </w:tc>
      </w:tr>
      <w:tr w:rsidR="00CF783A" w:rsidRPr="007C629F" w:rsidTr="00CF1817">
        <w:tc>
          <w:tcPr>
            <w:tcW w:w="1769" w:type="pct"/>
            <w:vAlign w:val="center"/>
          </w:tcPr>
          <w:p w:rsidR="00CF783A" w:rsidRPr="007C629F" w:rsidRDefault="00CF783A" w:rsidP="0049442C">
            <w:pPr>
              <w:spacing w:line="288" w:lineRule="auto"/>
              <w:rPr>
                <w:rFonts w:eastAsiaTheme="majorEastAsia"/>
                <w:sz w:val="24"/>
              </w:rPr>
            </w:pPr>
            <w:r w:rsidRPr="007C629F">
              <w:rPr>
                <w:rFonts w:eastAsiaTheme="majorEastAsia"/>
                <w:sz w:val="24"/>
              </w:rPr>
              <w:t>基金合同生效日（</w:t>
            </w:r>
            <w:r w:rsidRPr="007C629F">
              <w:rPr>
                <w:rFonts w:eastAsiaTheme="majorEastAsia"/>
                <w:sz w:val="24"/>
              </w:rPr>
              <w:t>2015</w:t>
            </w:r>
            <w:r w:rsidRPr="007C629F">
              <w:rPr>
                <w:rFonts w:eastAsiaTheme="majorEastAsia"/>
                <w:sz w:val="24"/>
              </w:rPr>
              <w:t>年</w:t>
            </w:r>
            <w:r w:rsidRPr="007C629F">
              <w:rPr>
                <w:rFonts w:eastAsiaTheme="majorEastAsia"/>
                <w:sz w:val="24"/>
              </w:rPr>
              <w:t>3</w:t>
            </w:r>
            <w:r w:rsidRPr="007C629F">
              <w:rPr>
                <w:rFonts w:eastAsiaTheme="majorEastAsia"/>
                <w:sz w:val="24"/>
              </w:rPr>
              <w:t>月</w:t>
            </w:r>
            <w:r w:rsidRPr="007C629F">
              <w:rPr>
                <w:rFonts w:eastAsiaTheme="majorEastAsia"/>
                <w:sz w:val="24"/>
              </w:rPr>
              <w:t>26</w:t>
            </w:r>
            <w:r w:rsidRPr="007C629F">
              <w:rPr>
                <w:rFonts w:eastAsiaTheme="majorEastAsia"/>
                <w:sz w:val="24"/>
              </w:rPr>
              <w:t>日）基金份额总额</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1,435,577,599.44</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979,849,785.00</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979,849,786.00</w:t>
            </w:r>
          </w:p>
        </w:tc>
      </w:tr>
      <w:tr w:rsidR="00CF783A" w:rsidRPr="007C629F" w:rsidTr="00CF1817">
        <w:tc>
          <w:tcPr>
            <w:tcW w:w="1769" w:type="pct"/>
            <w:vAlign w:val="center"/>
          </w:tcPr>
          <w:p w:rsidR="00CF783A" w:rsidRPr="007C629F" w:rsidRDefault="00CF783A" w:rsidP="0049442C">
            <w:pPr>
              <w:spacing w:line="288" w:lineRule="auto"/>
              <w:rPr>
                <w:rFonts w:eastAsiaTheme="majorEastAsia"/>
                <w:sz w:val="24"/>
              </w:rPr>
            </w:pPr>
            <w:r w:rsidRPr="007C629F">
              <w:rPr>
                <w:rFonts w:eastAsiaTheme="majorEastAsia"/>
                <w:sz w:val="24"/>
              </w:rPr>
              <w:t>基金合同生效日起至报告期期末基金总申购份额</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811,546,871.45</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w:t>
            </w:r>
          </w:p>
        </w:tc>
      </w:tr>
      <w:tr w:rsidR="00CF783A" w:rsidRPr="007C629F" w:rsidTr="00CF1817">
        <w:tc>
          <w:tcPr>
            <w:tcW w:w="1769" w:type="pct"/>
            <w:vAlign w:val="center"/>
          </w:tcPr>
          <w:p w:rsidR="00CF783A" w:rsidRPr="007C629F" w:rsidRDefault="00CF783A" w:rsidP="0049442C">
            <w:pPr>
              <w:spacing w:line="288" w:lineRule="auto"/>
              <w:rPr>
                <w:rFonts w:eastAsiaTheme="majorEastAsia"/>
                <w:sz w:val="24"/>
              </w:rPr>
            </w:pPr>
            <w:r w:rsidRPr="007C629F">
              <w:rPr>
                <w:rFonts w:eastAsiaTheme="majorEastAsia"/>
                <w:sz w:val="24"/>
              </w:rPr>
              <w:t>减：基金合同生效日起至报告期期末基金总赎回份额</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2,463,762,195.12</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w:t>
            </w:r>
          </w:p>
        </w:tc>
      </w:tr>
      <w:tr w:rsidR="00CF783A" w:rsidRPr="007C629F" w:rsidTr="00CF1817">
        <w:tc>
          <w:tcPr>
            <w:tcW w:w="1769" w:type="pct"/>
            <w:vAlign w:val="center"/>
          </w:tcPr>
          <w:p w:rsidR="00CF783A" w:rsidRPr="007C629F" w:rsidRDefault="00CF783A" w:rsidP="0049442C">
            <w:pPr>
              <w:spacing w:line="288" w:lineRule="auto"/>
              <w:rPr>
                <w:rFonts w:eastAsiaTheme="majorEastAsia"/>
                <w:sz w:val="24"/>
              </w:rPr>
            </w:pPr>
            <w:r w:rsidRPr="007C629F">
              <w:rPr>
                <w:rFonts w:eastAsiaTheme="majorEastAsia"/>
                <w:sz w:val="24"/>
              </w:rPr>
              <w:t>基金合同生效日起至报告期期末基金拆分变动份额</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1,007,705,498.00</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-503,852,749.00</w:t>
            </w:r>
          </w:p>
        </w:tc>
        <w:tc>
          <w:tcPr>
            <w:tcW w:w="1077" w:type="pct"/>
            <w:vAlign w:val="bottom"/>
          </w:tcPr>
          <w:p w:rsidR="00CF783A" w:rsidRPr="007C629F" w:rsidRDefault="00CF783A" w:rsidP="0049442C">
            <w:pPr>
              <w:spacing w:line="288" w:lineRule="auto"/>
              <w:jc w:val="right"/>
              <w:rPr>
                <w:rFonts w:eastAsiaTheme="majorEastAsia"/>
                <w:sz w:val="24"/>
              </w:rPr>
            </w:pPr>
            <w:r w:rsidRPr="007C629F">
              <w:rPr>
                <w:rFonts w:eastAsiaTheme="majorEastAsia"/>
                <w:sz w:val="24"/>
              </w:rPr>
              <w:t>-503,852,749.00</w:t>
            </w:r>
          </w:p>
        </w:tc>
      </w:tr>
      <w:tr w:rsidR="00CF783A" w:rsidRPr="007C629F" w:rsidTr="00CF1817">
        <w:tc>
          <w:tcPr>
            <w:tcW w:w="1769" w:type="pct"/>
            <w:vAlign w:val="center"/>
          </w:tcPr>
          <w:p w:rsidR="00CF783A" w:rsidRPr="007C629F" w:rsidRDefault="00CF783A" w:rsidP="0049442C">
            <w:pPr>
              <w:spacing w:line="288" w:lineRule="auto"/>
              <w:rPr>
                <w:rFonts w:eastAsiaTheme="majorEastAsia"/>
                <w:sz w:val="24"/>
              </w:rPr>
            </w:pPr>
            <w:r w:rsidRPr="007C629F">
              <w:rPr>
                <w:rFonts w:eastAsiaTheme="majorEastAsia"/>
                <w:sz w:val="24"/>
              </w:rPr>
              <w:t>本报告期期末基金份额总额</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791,067,773.77</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475,997,036.00</w:t>
            </w:r>
          </w:p>
        </w:tc>
        <w:tc>
          <w:tcPr>
            <w:tcW w:w="1077" w:type="pct"/>
            <w:vAlign w:val="center"/>
          </w:tcPr>
          <w:p w:rsidR="00CF783A" w:rsidRPr="007C629F" w:rsidRDefault="00CF783A" w:rsidP="0049442C">
            <w:pPr>
              <w:spacing w:line="288" w:lineRule="auto"/>
              <w:jc w:val="right"/>
              <w:rPr>
                <w:rFonts w:eastAsiaTheme="majorEastAsia"/>
                <w:sz w:val="24"/>
              </w:rPr>
            </w:pPr>
            <w:r w:rsidRPr="007C629F">
              <w:rPr>
                <w:rFonts w:eastAsiaTheme="majorEastAsia"/>
                <w:sz w:val="24"/>
              </w:rPr>
              <w:t>475,997,037.00</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1</w:t>
      </w:r>
      <w:r w:rsidRPr="007C629F">
        <w:rPr>
          <w:rFonts w:eastAsiaTheme="majorEastAsia"/>
          <w:kern w:val="0"/>
          <w:sz w:val="24"/>
        </w:rPr>
        <w:t>、如果本报告期间发生转换入、红利再投业务，则总申购份额中包含该业务；</w:t>
      </w:r>
      <w:r w:rsidRPr="007C629F">
        <w:rPr>
          <w:rFonts w:eastAsiaTheme="majorEastAsia"/>
          <w:kern w:val="0"/>
          <w:sz w:val="24"/>
        </w:rPr>
        <w:t xml:space="preserve"> </w:t>
      </w:r>
    </w:p>
    <w:p w:rsidR="001548F9" w:rsidRDefault="001548F9" w:rsidP="00F7724C">
      <w:pPr>
        <w:tabs>
          <w:tab w:val="left" w:pos="426"/>
        </w:tabs>
        <w:spacing w:line="288" w:lineRule="auto"/>
        <w:ind w:firstLine="480"/>
        <w:jc w:val="left"/>
        <w:rPr>
          <w:rFonts w:eastAsiaTheme="majorEastAsia"/>
          <w:kern w:val="0"/>
          <w:sz w:val="24"/>
        </w:rPr>
      </w:pPr>
      <w:r w:rsidRPr="007C629F">
        <w:rPr>
          <w:rFonts w:eastAsiaTheme="majorEastAsia"/>
          <w:kern w:val="0"/>
          <w:sz w:val="24"/>
        </w:rPr>
        <w:t>2</w:t>
      </w:r>
      <w:r w:rsidRPr="007C629F">
        <w:rPr>
          <w:rFonts w:eastAsiaTheme="majorEastAsia"/>
          <w:kern w:val="0"/>
          <w:sz w:val="24"/>
        </w:rPr>
        <w:t>、如果本报告期间发生转换出业务，则总赎回份额中包含该业务。</w:t>
      </w:r>
    </w:p>
    <w:p w:rsidR="00F7724C" w:rsidRPr="00F7724C" w:rsidRDefault="00F7724C" w:rsidP="00F7724C">
      <w:pPr>
        <w:tabs>
          <w:tab w:val="left" w:pos="426"/>
        </w:tabs>
        <w:spacing w:line="288" w:lineRule="auto"/>
        <w:ind w:firstLine="480"/>
        <w:jc w:val="left"/>
        <w:rPr>
          <w:rFonts w:eastAsiaTheme="majorEastAsia"/>
          <w:kern w:val="0"/>
          <w:sz w:val="24"/>
        </w:rPr>
      </w:pPr>
    </w:p>
    <w:p w:rsidR="001548F9" w:rsidRDefault="001548F9" w:rsidP="0049442C">
      <w:pPr>
        <w:pStyle w:val="1"/>
        <w:keepNext/>
        <w:keepLines/>
        <w:widowControl w:val="0"/>
        <w:spacing w:beforeLines="100" w:before="312" w:line="288" w:lineRule="auto"/>
        <w:jc w:val="center"/>
        <w:rPr>
          <w:rFonts w:eastAsiaTheme="majorEastAsia"/>
          <w:b/>
          <w:bCs/>
          <w:szCs w:val="24"/>
          <w:lang w:val="en-US"/>
        </w:rPr>
      </w:pPr>
      <w:bookmarkStart w:id="79" w:name="_Toc331410116"/>
      <w:bookmarkStart w:id="80" w:name="_Toc225500054"/>
      <w:r w:rsidRPr="007C629F">
        <w:rPr>
          <w:rFonts w:eastAsiaTheme="majorEastAsia"/>
          <w:b/>
          <w:bCs/>
          <w:szCs w:val="24"/>
          <w:lang w:val="en-US"/>
        </w:rPr>
        <w:t xml:space="preserve">10  </w:t>
      </w:r>
      <w:r w:rsidRPr="007C629F">
        <w:rPr>
          <w:rFonts w:eastAsiaTheme="majorEastAsia"/>
          <w:b/>
          <w:bCs/>
          <w:szCs w:val="24"/>
          <w:lang w:val="en-US"/>
        </w:rPr>
        <w:t>重大事件揭示</w:t>
      </w:r>
      <w:bookmarkEnd w:id="79"/>
      <w:bookmarkEnd w:id="80"/>
    </w:p>
    <w:p w:rsidR="00F7724C" w:rsidRPr="00F7724C" w:rsidRDefault="00F7724C" w:rsidP="00F7724C"/>
    <w:p w:rsidR="001548F9" w:rsidRPr="007C629F" w:rsidRDefault="001548F9" w:rsidP="0049442C">
      <w:pPr>
        <w:pStyle w:val="20"/>
        <w:spacing w:before="0" w:after="0" w:line="288" w:lineRule="auto"/>
        <w:rPr>
          <w:rFonts w:ascii="Times New Roman" w:eastAsiaTheme="majorEastAsia" w:hAnsi="Times New Roman"/>
          <w:kern w:val="0"/>
          <w:szCs w:val="24"/>
        </w:rPr>
      </w:pPr>
      <w:bookmarkStart w:id="81" w:name="_Toc331410117"/>
      <w:r w:rsidRPr="007C629F">
        <w:rPr>
          <w:rFonts w:ascii="Times New Roman" w:eastAsiaTheme="majorEastAsia" w:hAnsi="Times New Roman"/>
          <w:kern w:val="0"/>
          <w:szCs w:val="24"/>
        </w:rPr>
        <w:t xml:space="preserve">10.1 </w:t>
      </w:r>
      <w:r w:rsidRPr="007C629F">
        <w:rPr>
          <w:rFonts w:ascii="Times New Roman" w:eastAsiaTheme="majorEastAsia" w:hAnsi="Times New Roman"/>
          <w:kern w:val="0"/>
          <w:szCs w:val="24"/>
        </w:rPr>
        <w:t>基金份额持有人大会决议</w:t>
      </w:r>
      <w:bookmarkEnd w:id="81"/>
    </w:p>
    <w:p w:rsidR="001548F9" w:rsidRPr="007C629F" w:rsidRDefault="001548F9" w:rsidP="0049442C">
      <w:pPr>
        <w:spacing w:line="288" w:lineRule="auto"/>
        <w:ind w:firstLineChars="200" w:firstLine="480"/>
        <w:rPr>
          <w:rFonts w:eastAsiaTheme="majorEastAsia"/>
          <w:color w:val="000000"/>
          <w:sz w:val="24"/>
        </w:rPr>
      </w:pPr>
      <w:bookmarkStart w:id="82" w:name="_Toc331410118"/>
      <w:r w:rsidRPr="007C629F">
        <w:rPr>
          <w:rFonts w:eastAsiaTheme="majorEastAsia"/>
          <w:color w:val="000000"/>
          <w:sz w:val="24"/>
        </w:rPr>
        <w:t>本基金本报告期内未召开基金份额持有人大会。</w:t>
      </w: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10.2 </w:t>
      </w:r>
      <w:r w:rsidRPr="007C629F">
        <w:rPr>
          <w:rFonts w:ascii="Times New Roman" w:eastAsiaTheme="majorEastAsia" w:hAnsi="Times New Roman"/>
          <w:kern w:val="0"/>
          <w:szCs w:val="24"/>
        </w:rPr>
        <w:t>基金管理人、基金托管人的专门基金托管部门的重大人事变动</w:t>
      </w:r>
      <w:bookmarkEnd w:id="82"/>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1</w:t>
      </w:r>
      <w:r w:rsidRPr="007C629F">
        <w:rPr>
          <w:rFonts w:eastAsiaTheme="majorEastAsia"/>
          <w:color w:val="000000"/>
          <w:sz w:val="24"/>
        </w:rPr>
        <w:t>、基金管理人的重大人事变动：</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w:t>
      </w:r>
      <w:r w:rsidRPr="007C629F">
        <w:rPr>
          <w:rFonts w:eastAsiaTheme="majorEastAsia"/>
          <w:color w:val="000000"/>
          <w:sz w:val="24"/>
        </w:rPr>
        <w:t>1</w:t>
      </w:r>
      <w:r w:rsidRPr="007C629F">
        <w:rPr>
          <w:rFonts w:eastAsiaTheme="majorEastAsia"/>
          <w:color w:val="000000"/>
          <w:sz w:val="24"/>
        </w:rPr>
        <w:t>）</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3</w:t>
      </w:r>
      <w:r w:rsidRPr="007C629F">
        <w:rPr>
          <w:rFonts w:eastAsiaTheme="majorEastAsia"/>
          <w:color w:val="000000"/>
          <w:sz w:val="24"/>
        </w:rPr>
        <w:t>月</w:t>
      </w:r>
      <w:r w:rsidRPr="007C629F">
        <w:rPr>
          <w:rFonts w:eastAsiaTheme="majorEastAsia"/>
          <w:color w:val="000000"/>
          <w:sz w:val="24"/>
        </w:rPr>
        <w:t>2</w:t>
      </w:r>
      <w:r w:rsidRPr="007C629F">
        <w:rPr>
          <w:rFonts w:eastAsiaTheme="majorEastAsia"/>
          <w:color w:val="000000"/>
          <w:sz w:val="24"/>
        </w:rPr>
        <w:t>日本基金管理人发布公告，经公司第三届董事会第三十五次会议审议通过，同意钱文挥先生辞去公司董事长（法定代表人</w:t>
      </w:r>
      <w:r w:rsidRPr="007C629F">
        <w:rPr>
          <w:rFonts w:eastAsiaTheme="majorEastAsia"/>
          <w:color w:val="000000"/>
          <w:sz w:val="24"/>
        </w:rPr>
        <w:t>)</w:t>
      </w:r>
      <w:r w:rsidRPr="007C629F">
        <w:rPr>
          <w:rFonts w:eastAsiaTheme="majorEastAsia"/>
          <w:color w:val="000000"/>
          <w:sz w:val="24"/>
        </w:rPr>
        <w:t>、代任总经理职务。</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w:t>
      </w:r>
      <w:r w:rsidRPr="007C629F">
        <w:rPr>
          <w:rFonts w:eastAsiaTheme="majorEastAsia"/>
          <w:color w:val="000000"/>
          <w:sz w:val="24"/>
        </w:rPr>
        <w:t>2</w:t>
      </w:r>
      <w:r w:rsidRPr="007C629F">
        <w:rPr>
          <w:rFonts w:eastAsiaTheme="majorEastAsia"/>
          <w:color w:val="000000"/>
          <w:sz w:val="24"/>
        </w:rPr>
        <w:t>）</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4</w:t>
      </w:r>
      <w:r w:rsidRPr="007C629F">
        <w:rPr>
          <w:rFonts w:eastAsiaTheme="majorEastAsia"/>
          <w:color w:val="000000"/>
          <w:sz w:val="24"/>
        </w:rPr>
        <w:t>月</w:t>
      </w:r>
      <w:r w:rsidRPr="007C629F">
        <w:rPr>
          <w:rFonts w:eastAsiaTheme="majorEastAsia"/>
          <w:color w:val="000000"/>
          <w:sz w:val="24"/>
        </w:rPr>
        <w:t>9</w:t>
      </w:r>
      <w:r w:rsidRPr="007C629F">
        <w:rPr>
          <w:rFonts w:eastAsiaTheme="majorEastAsia"/>
          <w:color w:val="000000"/>
          <w:sz w:val="24"/>
        </w:rPr>
        <w:t>日本基金管理人发布公告，经公司第三届董事会第三十五次会议审议通过，并经中国证券监督管理委员会证监许可【</w:t>
      </w:r>
      <w:r w:rsidRPr="007C629F">
        <w:rPr>
          <w:rFonts w:eastAsiaTheme="majorEastAsia"/>
          <w:color w:val="000000"/>
          <w:sz w:val="24"/>
        </w:rPr>
        <w:t>2015</w:t>
      </w:r>
      <w:r w:rsidRPr="007C629F">
        <w:rPr>
          <w:rFonts w:eastAsiaTheme="majorEastAsia"/>
          <w:color w:val="000000"/>
          <w:sz w:val="24"/>
        </w:rPr>
        <w:t>】</w:t>
      </w:r>
      <w:r w:rsidRPr="007C629F">
        <w:rPr>
          <w:rFonts w:eastAsiaTheme="majorEastAsia"/>
          <w:color w:val="000000"/>
          <w:sz w:val="24"/>
        </w:rPr>
        <w:t>562</w:t>
      </w:r>
      <w:r w:rsidRPr="007C629F">
        <w:rPr>
          <w:rFonts w:eastAsiaTheme="majorEastAsia"/>
          <w:color w:val="000000"/>
          <w:sz w:val="24"/>
        </w:rPr>
        <w:t>号文核准批复，阮红女士担任公司总经理及代为履行公司董事长（法定代表人）职责。</w:t>
      </w:r>
    </w:p>
    <w:p w:rsidR="00F42815" w:rsidRPr="007C629F" w:rsidRDefault="0071750A" w:rsidP="0049442C">
      <w:pPr>
        <w:spacing w:line="288" w:lineRule="auto"/>
        <w:ind w:firstLineChars="200" w:firstLine="480"/>
        <w:rPr>
          <w:rFonts w:eastAsiaTheme="majorEastAsia"/>
          <w:color w:val="000000"/>
          <w:sz w:val="24"/>
        </w:rPr>
      </w:pPr>
      <w:r w:rsidRPr="007C629F">
        <w:rPr>
          <w:rFonts w:eastAsiaTheme="majorEastAsia"/>
          <w:color w:val="000000"/>
          <w:sz w:val="24"/>
        </w:rPr>
        <w:t>（</w:t>
      </w:r>
      <w:r w:rsidRPr="007C629F">
        <w:rPr>
          <w:rFonts w:eastAsiaTheme="majorEastAsia"/>
          <w:color w:val="000000"/>
          <w:sz w:val="24"/>
        </w:rPr>
        <w:t>3</w:t>
      </w:r>
      <w:r w:rsidRPr="007C629F">
        <w:rPr>
          <w:rFonts w:eastAsiaTheme="majorEastAsia"/>
          <w:color w:val="000000"/>
          <w:sz w:val="24"/>
        </w:rPr>
        <w:t>）</w:t>
      </w:r>
      <w:r w:rsidRPr="007C629F">
        <w:rPr>
          <w:rFonts w:eastAsiaTheme="majorEastAsia"/>
          <w:color w:val="000000"/>
          <w:sz w:val="24"/>
        </w:rPr>
        <w:t>2015</w:t>
      </w:r>
      <w:r w:rsidRPr="007C629F">
        <w:rPr>
          <w:rFonts w:eastAsiaTheme="majorEastAsia"/>
          <w:color w:val="000000"/>
          <w:sz w:val="24"/>
        </w:rPr>
        <w:t>年</w:t>
      </w:r>
      <w:r w:rsidRPr="007C629F">
        <w:rPr>
          <w:rFonts w:eastAsiaTheme="majorEastAsia"/>
          <w:color w:val="000000"/>
          <w:sz w:val="24"/>
        </w:rPr>
        <w:t>5</w:t>
      </w:r>
      <w:r w:rsidRPr="007C629F">
        <w:rPr>
          <w:rFonts w:eastAsiaTheme="majorEastAsia"/>
          <w:color w:val="000000"/>
          <w:sz w:val="24"/>
        </w:rPr>
        <w:t>月</w:t>
      </w:r>
      <w:r w:rsidRPr="007C629F">
        <w:rPr>
          <w:rFonts w:eastAsiaTheme="majorEastAsia"/>
          <w:color w:val="000000"/>
          <w:sz w:val="24"/>
        </w:rPr>
        <w:t>28</w:t>
      </w:r>
      <w:r w:rsidRPr="007C629F">
        <w:rPr>
          <w:rFonts w:eastAsiaTheme="majorEastAsia"/>
          <w:color w:val="000000"/>
          <w:sz w:val="24"/>
        </w:rPr>
        <w:t>日本基金管理人发布公告，经公司第三届董事会第四十一次会议审议通过，夏华龙先生、乔宏军先生担任公司副总经理。</w:t>
      </w:r>
    </w:p>
    <w:p w:rsidR="001548F9" w:rsidRPr="007C629F" w:rsidRDefault="001548F9" w:rsidP="0049442C">
      <w:pPr>
        <w:spacing w:line="288" w:lineRule="auto"/>
        <w:ind w:firstLineChars="200" w:firstLine="480"/>
        <w:rPr>
          <w:rFonts w:eastAsiaTheme="majorEastAsia"/>
          <w:color w:val="000000"/>
          <w:sz w:val="24"/>
        </w:rPr>
      </w:pPr>
      <w:bookmarkStart w:id="83" w:name="_Toc331410119"/>
      <w:r w:rsidRPr="007C629F">
        <w:rPr>
          <w:rFonts w:eastAsiaTheme="majorEastAsia"/>
          <w:color w:val="000000"/>
          <w:sz w:val="24"/>
        </w:rPr>
        <w:t>2</w:t>
      </w:r>
      <w:r w:rsidRPr="007C629F">
        <w:rPr>
          <w:rFonts w:eastAsiaTheme="majorEastAsia"/>
          <w:color w:val="000000"/>
          <w:sz w:val="24"/>
        </w:rPr>
        <w:t>、基金托管人的基金托管部门的重大人事变动：本基金托管人的基金托管部门本报告期内未发生重大人事变动。</w:t>
      </w: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10.3 </w:t>
      </w:r>
      <w:r w:rsidRPr="007C629F">
        <w:rPr>
          <w:rFonts w:ascii="Times New Roman" w:eastAsiaTheme="majorEastAsia" w:hAnsi="Times New Roman"/>
          <w:kern w:val="0"/>
          <w:szCs w:val="24"/>
        </w:rPr>
        <w:t>涉及基金管理人、基金财产、基金托管业务的诉讼</w:t>
      </w:r>
      <w:bookmarkEnd w:id="83"/>
    </w:p>
    <w:p w:rsidR="001548F9" w:rsidRPr="007C629F" w:rsidRDefault="001548F9" w:rsidP="0049442C">
      <w:pPr>
        <w:spacing w:line="288" w:lineRule="auto"/>
        <w:ind w:firstLineChars="200" w:firstLine="480"/>
        <w:rPr>
          <w:rFonts w:eastAsiaTheme="majorEastAsia"/>
          <w:color w:val="000000"/>
          <w:sz w:val="24"/>
        </w:rPr>
      </w:pPr>
      <w:bookmarkStart w:id="84" w:name="_Toc331410120"/>
      <w:r w:rsidRPr="007C629F">
        <w:rPr>
          <w:rFonts w:eastAsiaTheme="majorEastAsia"/>
          <w:color w:val="000000"/>
          <w:sz w:val="24"/>
        </w:rPr>
        <w:t>本报告期内未发生涉及本基金管理人、基金财产、基金托管业务的诉讼事项。</w:t>
      </w: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10.4 </w:t>
      </w:r>
      <w:r w:rsidRPr="007C629F">
        <w:rPr>
          <w:rFonts w:ascii="Times New Roman" w:eastAsiaTheme="majorEastAsia" w:hAnsi="Times New Roman"/>
          <w:kern w:val="0"/>
          <w:szCs w:val="24"/>
        </w:rPr>
        <w:t>基金投资策略的改变</w:t>
      </w:r>
      <w:bookmarkEnd w:id="84"/>
    </w:p>
    <w:p w:rsidR="001548F9" w:rsidRPr="007C629F" w:rsidRDefault="001548F9" w:rsidP="0049442C">
      <w:pPr>
        <w:spacing w:line="288" w:lineRule="auto"/>
        <w:ind w:firstLineChars="200" w:firstLine="480"/>
        <w:rPr>
          <w:rFonts w:eastAsiaTheme="majorEastAsia"/>
          <w:color w:val="000000"/>
          <w:sz w:val="24"/>
        </w:rPr>
      </w:pPr>
      <w:bookmarkStart w:id="85" w:name="_Toc331410121"/>
      <w:r w:rsidRPr="007C629F">
        <w:rPr>
          <w:rFonts w:eastAsiaTheme="majorEastAsia"/>
          <w:color w:val="000000"/>
          <w:sz w:val="24"/>
        </w:rPr>
        <w:t>本基金本报告期内投资策略未发生改变。</w:t>
      </w: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10.5 </w:t>
      </w:r>
      <w:r w:rsidRPr="007C629F">
        <w:rPr>
          <w:rFonts w:ascii="Times New Roman" w:eastAsiaTheme="majorEastAsia" w:hAnsi="Times New Roman"/>
          <w:szCs w:val="24"/>
        </w:rPr>
        <w:t>报告期内改聘会计师事务所情况</w:t>
      </w:r>
      <w:bookmarkEnd w:id="85"/>
    </w:p>
    <w:p w:rsidR="001548F9" w:rsidRPr="007C629F" w:rsidRDefault="001548F9" w:rsidP="0049442C">
      <w:pPr>
        <w:spacing w:line="288" w:lineRule="auto"/>
        <w:ind w:firstLineChars="200" w:firstLine="480"/>
        <w:rPr>
          <w:rFonts w:eastAsiaTheme="majorEastAsia"/>
          <w:color w:val="000000"/>
          <w:sz w:val="24"/>
        </w:rPr>
      </w:pPr>
      <w:bookmarkStart w:id="86" w:name="OLE_LINK3"/>
      <w:bookmarkStart w:id="87" w:name="_Toc331410122"/>
      <w:r w:rsidRPr="007C629F">
        <w:rPr>
          <w:rFonts w:eastAsiaTheme="majorEastAsia"/>
          <w:color w:val="000000"/>
          <w:sz w:val="24"/>
        </w:rPr>
        <w:t>本基金自基金合同生效日起聘请普华永道中天会计师事务所</w:t>
      </w:r>
      <w:r w:rsidRPr="007C629F">
        <w:rPr>
          <w:rFonts w:eastAsiaTheme="majorEastAsia"/>
          <w:color w:val="000000"/>
          <w:sz w:val="24"/>
        </w:rPr>
        <w:t xml:space="preserve"> (</w:t>
      </w:r>
      <w:r w:rsidRPr="007C629F">
        <w:rPr>
          <w:rFonts w:eastAsiaTheme="majorEastAsia"/>
          <w:color w:val="000000"/>
          <w:sz w:val="24"/>
        </w:rPr>
        <w:t>特殊普通合伙</w:t>
      </w:r>
      <w:r w:rsidRPr="007C629F">
        <w:rPr>
          <w:rFonts w:eastAsiaTheme="majorEastAsia"/>
          <w:color w:val="000000"/>
          <w:sz w:val="24"/>
        </w:rPr>
        <w:t>)</w:t>
      </w:r>
      <w:r w:rsidRPr="007C629F">
        <w:rPr>
          <w:rFonts w:eastAsiaTheme="majorEastAsia"/>
          <w:color w:val="000000"/>
          <w:sz w:val="24"/>
        </w:rPr>
        <w:t>为本基金提供审计服务。</w:t>
      </w:r>
    </w:p>
    <w:bookmarkEnd w:id="86"/>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10.6</w:t>
      </w:r>
      <w:r w:rsidR="00A242EE" w:rsidRPr="007C629F">
        <w:rPr>
          <w:rFonts w:ascii="Times New Roman" w:eastAsiaTheme="majorEastAsia" w:hAnsi="Times New Roman"/>
          <w:szCs w:val="24"/>
        </w:rPr>
        <w:t>管理人、托管人及其高级管理人员受稽查或处罚等情况</w:t>
      </w:r>
      <w:bookmarkEnd w:id="87"/>
    </w:p>
    <w:p w:rsidR="001548F9" w:rsidRPr="007C629F" w:rsidRDefault="001548F9" w:rsidP="0049442C">
      <w:pPr>
        <w:spacing w:line="288" w:lineRule="auto"/>
        <w:ind w:firstLineChars="200" w:firstLine="480"/>
        <w:rPr>
          <w:rFonts w:eastAsiaTheme="majorEastAsia"/>
          <w:color w:val="000000"/>
          <w:sz w:val="24"/>
        </w:rPr>
      </w:pPr>
      <w:bookmarkStart w:id="88" w:name="_Toc331410123"/>
      <w:r w:rsidRPr="007C629F">
        <w:rPr>
          <w:rFonts w:eastAsiaTheme="majorEastAsia"/>
          <w:color w:val="000000"/>
          <w:sz w:val="24"/>
        </w:rPr>
        <w:t>本基金管理人、基金托管人及其高级管理人员本报告期内未受监管部门稽查或处罚。</w:t>
      </w:r>
    </w:p>
    <w:p w:rsidR="001548F9" w:rsidRPr="007C629F" w:rsidRDefault="001548F9" w:rsidP="0049442C">
      <w:pPr>
        <w:pStyle w:val="20"/>
        <w:spacing w:before="0" w:after="0" w:line="288" w:lineRule="auto"/>
        <w:rPr>
          <w:rFonts w:ascii="Times New Roman" w:eastAsiaTheme="majorEastAsia" w:hAnsi="Times New Roman"/>
          <w:kern w:val="0"/>
          <w:szCs w:val="24"/>
        </w:rPr>
      </w:pPr>
      <w:r w:rsidRPr="007C629F">
        <w:rPr>
          <w:rFonts w:ascii="Times New Roman" w:eastAsiaTheme="majorEastAsia" w:hAnsi="Times New Roman"/>
          <w:kern w:val="0"/>
          <w:szCs w:val="24"/>
        </w:rPr>
        <w:t xml:space="preserve">10.7 </w:t>
      </w:r>
      <w:r w:rsidRPr="007C629F">
        <w:rPr>
          <w:rFonts w:ascii="Times New Roman" w:eastAsiaTheme="majorEastAsia" w:hAnsi="Times New Roman"/>
          <w:kern w:val="0"/>
          <w:szCs w:val="24"/>
        </w:rPr>
        <w:t>基金租用证券公司交易单元的有关情况</w:t>
      </w:r>
      <w:bookmarkEnd w:id="88"/>
    </w:p>
    <w:p w:rsidR="001548F9" w:rsidRPr="007C629F" w:rsidRDefault="001548F9" w:rsidP="0049442C">
      <w:pPr>
        <w:spacing w:line="288" w:lineRule="auto"/>
        <w:rPr>
          <w:rFonts w:eastAsiaTheme="majorEastAsia"/>
          <w:b/>
          <w:sz w:val="24"/>
        </w:rPr>
      </w:pPr>
      <w:bookmarkStart w:id="89" w:name="_Toc249760070"/>
      <w:r w:rsidRPr="007C629F">
        <w:rPr>
          <w:rFonts w:eastAsiaTheme="majorEastAsia"/>
          <w:b/>
          <w:sz w:val="24"/>
        </w:rPr>
        <w:t xml:space="preserve">10.7.1 </w:t>
      </w:r>
      <w:r w:rsidRPr="007C629F">
        <w:rPr>
          <w:rFonts w:eastAsiaTheme="majorEastAsia"/>
          <w:b/>
          <w:sz w:val="24"/>
        </w:rPr>
        <w:t>基金租用证券公司交易单元进行股票投资及佣金支付情况</w:t>
      </w:r>
      <w:bookmarkEnd w:id="89"/>
    </w:p>
    <w:p w:rsidR="00B932B3" w:rsidRPr="007C629F" w:rsidRDefault="00B932B3" w:rsidP="0049442C">
      <w:pPr>
        <w:autoSpaceDE w:val="0"/>
        <w:autoSpaceDN w:val="0"/>
        <w:adjustRightInd w:val="0"/>
        <w:spacing w:before="29" w:line="288" w:lineRule="auto"/>
        <w:ind w:left="15"/>
        <w:jc w:val="right"/>
        <w:rPr>
          <w:rFonts w:eastAsiaTheme="majorEastAsia"/>
          <w:color w:val="000000"/>
          <w:kern w:val="0"/>
          <w:sz w:val="24"/>
        </w:rPr>
      </w:pPr>
      <w:r w:rsidRPr="007C629F">
        <w:rPr>
          <w:rFonts w:eastAsiaTheme="maj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7C629F" w:rsidTr="0070173B">
        <w:tc>
          <w:tcPr>
            <w:tcW w:w="1560" w:type="dxa"/>
            <w:vMerge w:val="restart"/>
            <w:vAlign w:val="center"/>
          </w:tcPr>
          <w:p w:rsidR="001548F9" w:rsidRPr="007C629F" w:rsidRDefault="001548F9" w:rsidP="0049442C">
            <w:pPr>
              <w:spacing w:line="288" w:lineRule="auto"/>
              <w:jc w:val="center"/>
              <w:rPr>
                <w:rFonts w:eastAsiaTheme="majorEastAsia"/>
                <w:color w:val="000000"/>
                <w:sz w:val="24"/>
              </w:rPr>
            </w:pPr>
            <w:bookmarkStart w:id="90" w:name="_Toc249760071"/>
            <w:r w:rsidRPr="007C629F">
              <w:rPr>
                <w:rFonts w:eastAsiaTheme="majorEastAsia"/>
                <w:color w:val="000000"/>
                <w:sz w:val="24"/>
              </w:rPr>
              <w:t>券商名称</w:t>
            </w:r>
          </w:p>
        </w:tc>
        <w:tc>
          <w:tcPr>
            <w:tcW w:w="780" w:type="dxa"/>
            <w:vMerge w:val="restart"/>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交易单元数量</w:t>
            </w:r>
          </w:p>
        </w:tc>
        <w:tc>
          <w:tcPr>
            <w:tcW w:w="2880" w:type="dxa"/>
            <w:gridSpan w:val="2"/>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股票交易</w:t>
            </w:r>
          </w:p>
        </w:tc>
        <w:tc>
          <w:tcPr>
            <w:tcW w:w="2700" w:type="dxa"/>
            <w:gridSpan w:val="2"/>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应支付该券商的佣金</w:t>
            </w:r>
          </w:p>
        </w:tc>
        <w:tc>
          <w:tcPr>
            <w:tcW w:w="1080" w:type="dxa"/>
            <w:vMerge w:val="restart"/>
            <w:vAlign w:val="center"/>
          </w:tcPr>
          <w:p w:rsidR="001548F9" w:rsidRPr="007C629F" w:rsidRDefault="001548F9" w:rsidP="0049442C">
            <w:pPr>
              <w:spacing w:line="288" w:lineRule="auto"/>
              <w:jc w:val="center"/>
              <w:rPr>
                <w:rFonts w:eastAsiaTheme="majorEastAsia"/>
                <w:color w:val="000000"/>
                <w:kern w:val="0"/>
                <w:sz w:val="24"/>
              </w:rPr>
            </w:pPr>
            <w:r w:rsidRPr="007C629F">
              <w:rPr>
                <w:rFonts w:eastAsiaTheme="majorEastAsia"/>
                <w:color w:val="000000"/>
                <w:kern w:val="0"/>
                <w:sz w:val="24"/>
              </w:rPr>
              <w:t>备注</w:t>
            </w:r>
          </w:p>
        </w:tc>
      </w:tr>
      <w:tr w:rsidR="001548F9" w:rsidRPr="007C629F" w:rsidTr="0070173B">
        <w:tc>
          <w:tcPr>
            <w:tcW w:w="9000" w:type="dxa"/>
            <w:vMerge/>
            <w:vAlign w:val="center"/>
          </w:tcPr>
          <w:p w:rsidR="001548F9" w:rsidRPr="007C629F" w:rsidRDefault="001548F9" w:rsidP="0049442C">
            <w:pPr>
              <w:widowControl/>
              <w:spacing w:line="288" w:lineRule="auto"/>
              <w:jc w:val="left"/>
              <w:rPr>
                <w:rFonts w:eastAsiaTheme="majorEastAsia"/>
                <w:color w:val="000000"/>
                <w:sz w:val="24"/>
              </w:rPr>
            </w:pPr>
          </w:p>
        </w:tc>
        <w:tc>
          <w:tcPr>
            <w:tcW w:w="780" w:type="dxa"/>
            <w:vMerge/>
            <w:vAlign w:val="center"/>
          </w:tcPr>
          <w:p w:rsidR="001548F9" w:rsidRPr="007C629F" w:rsidRDefault="001548F9" w:rsidP="0049442C">
            <w:pPr>
              <w:widowControl/>
              <w:spacing w:line="288" w:lineRule="auto"/>
              <w:jc w:val="left"/>
              <w:rPr>
                <w:rFonts w:eastAsiaTheme="majorEastAsia"/>
                <w:color w:val="000000"/>
                <w:sz w:val="24"/>
              </w:rPr>
            </w:pPr>
          </w:p>
        </w:tc>
        <w:tc>
          <w:tcPr>
            <w:tcW w:w="180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成交金额</w:t>
            </w:r>
          </w:p>
        </w:tc>
        <w:tc>
          <w:tcPr>
            <w:tcW w:w="10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占当期股票成交总额的比例</w:t>
            </w:r>
          </w:p>
        </w:tc>
        <w:tc>
          <w:tcPr>
            <w:tcW w:w="1620" w:type="dxa"/>
            <w:vAlign w:val="center"/>
          </w:tcPr>
          <w:p w:rsidR="001548F9" w:rsidRPr="007C629F" w:rsidRDefault="001548F9" w:rsidP="0049442C">
            <w:pPr>
              <w:spacing w:line="288" w:lineRule="auto"/>
              <w:jc w:val="center"/>
              <w:rPr>
                <w:rFonts w:eastAsiaTheme="majorEastAsia"/>
                <w:color w:val="000000"/>
                <w:kern w:val="0"/>
                <w:sz w:val="24"/>
              </w:rPr>
            </w:pPr>
            <w:r w:rsidRPr="007C629F">
              <w:rPr>
                <w:rFonts w:eastAsiaTheme="majorEastAsia"/>
                <w:color w:val="000000"/>
                <w:kern w:val="0"/>
                <w:sz w:val="24"/>
              </w:rPr>
              <w:t>佣金</w:t>
            </w:r>
          </w:p>
        </w:tc>
        <w:tc>
          <w:tcPr>
            <w:tcW w:w="1080" w:type="dxa"/>
            <w:vAlign w:val="center"/>
          </w:tcPr>
          <w:p w:rsidR="001548F9" w:rsidRPr="007C629F" w:rsidRDefault="001548F9" w:rsidP="0049442C">
            <w:pPr>
              <w:spacing w:line="288" w:lineRule="auto"/>
              <w:jc w:val="center"/>
              <w:rPr>
                <w:rFonts w:eastAsiaTheme="majorEastAsia"/>
                <w:color w:val="000000"/>
                <w:sz w:val="24"/>
              </w:rPr>
            </w:pPr>
            <w:r w:rsidRPr="007C629F">
              <w:rPr>
                <w:rFonts w:eastAsiaTheme="majorEastAsia"/>
                <w:color w:val="000000"/>
                <w:sz w:val="24"/>
              </w:rPr>
              <w:t>占当期佣金总量的比例</w:t>
            </w:r>
          </w:p>
        </w:tc>
        <w:tc>
          <w:tcPr>
            <w:tcW w:w="1080" w:type="dxa"/>
            <w:vMerge/>
            <w:vAlign w:val="center"/>
          </w:tcPr>
          <w:p w:rsidR="001548F9" w:rsidRPr="007C629F" w:rsidRDefault="001548F9" w:rsidP="0049442C">
            <w:pPr>
              <w:widowControl/>
              <w:spacing w:line="288" w:lineRule="auto"/>
              <w:jc w:val="left"/>
              <w:rPr>
                <w:rFonts w:eastAsiaTheme="majorEastAsia"/>
                <w:color w:val="000000"/>
                <w:kern w:val="0"/>
                <w:sz w:val="24"/>
              </w:rPr>
            </w:pP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招商证券股份有限公司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1,027,808,389.22</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18.01%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935,718.01</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18.01%</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东方证券股份有限公司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839,508,740.69</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14.71%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764,289.96</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14.71%</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中信建投证券股份有限公司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661,178,900.48</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11.59%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601,938.10</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11.59%</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齐鲁证券有限公司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597,214,714.24</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10.47%</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543,703.25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10.47%</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申万宏源证券有限公司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456,431,263.87</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8.00%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415,532.05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8.00%</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华创证券有限责任公司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441,995,515.94</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7.75%</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402,391.87</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7.75%</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中信证券股份有限公司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340,156,770.50</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5.96%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309,678.95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5.96%</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兴业证券股份有限公司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315,271,581.30</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5.52%</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287,023.67</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5.52%</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中国银河证券股份有限公司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2</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302,386,995.88</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5.30%</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275,293.15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5.30%</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国泰君安证券股份有限公司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282,780,326.34</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4.96%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257,442.66</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4.96%</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国金证券股份有限公司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227,604,448.16</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3.99%</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207,211.21</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3.99%</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瑞银证券有限责任公司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97,711,357.58</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1.71%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88,955.61</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1.71%</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中国国际金融有限公司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60,636,666.55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55,203.34</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1.06%</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北京高华证券有限责任公司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29,295,495.89</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0.51%</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26,670.25</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0.51%</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长城证券有限责任公司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26,497,567.14</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0.46%</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24,123.38</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0.46%</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川财证券有限责任公司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第一创业证券股份有限公司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国信证券股份有限公司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国联证券股份有限公司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方正证券股份有限公司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r w:rsidR="00F42815" w:rsidRPr="007C629F">
        <w:tc>
          <w:tcPr>
            <w:tcW w:w="156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上海华信证券有限责任公司</w:t>
            </w:r>
          </w:p>
        </w:tc>
        <w:tc>
          <w:tcPr>
            <w:tcW w:w="780" w:type="dxa"/>
            <w:vAlign w:val="center"/>
          </w:tcPr>
          <w:p w:rsidR="00F42815" w:rsidRPr="007C629F" w:rsidRDefault="0071750A" w:rsidP="0049442C">
            <w:pPr>
              <w:spacing w:line="288" w:lineRule="auto"/>
              <w:jc w:val="center"/>
              <w:rPr>
                <w:rFonts w:eastAsiaTheme="majorEastAsia"/>
                <w:sz w:val="24"/>
              </w:rPr>
            </w:pPr>
            <w:r w:rsidRPr="007C629F">
              <w:rPr>
                <w:rFonts w:eastAsiaTheme="majorEastAsia"/>
                <w:color w:val="000000"/>
                <w:sz w:val="24"/>
              </w:rPr>
              <w:t>1</w:t>
            </w:r>
          </w:p>
        </w:tc>
        <w:tc>
          <w:tcPr>
            <w:tcW w:w="180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62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right"/>
              <w:rPr>
                <w:rFonts w:eastAsiaTheme="majorEastAsia"/>
                <w:sz w:val="24"/>
              </w:rPr>
            </w:pPr>
            <w:r w:rsidRPr="007C629F">
              <w:rPr>
                <w:rFonts w:eastAsiaTheme="majorEastAsia"/>
                <w:color w:val="000000"/>
                <w:sz w:val="24"/>
              </w:rPr>
              <w:t>-</w:t>
            </w:r>
          </w:p>
        </w:tc>
        <w:tc>
          <w:tcPr>
            <w:tcW w:w="1080" w:type="dxa"/>
            <w:vAlign w:val="center"/>
          </w:tcPr>
          <w:p w:rsidR="00F42815" w:rsidRPr="007C629F" w:rsidRDefault="0071750A" w:rsidP="0049442C">
            <w:pPr>
              <w:spacing w:line="288" w:lineRule="auto"/>
              <w:jc w:val="left"/>
              <w:rPr>
                <w:rFonts w:eastAsiaTheme="majorEastAsia"/>
                <w:sz w:val="24"/>
              </w:rPr>
            </w:pPr>
            <w:r w:rsidRPr="007C629F">
              <w:rPr>
                <w:rFonts w:eastAsiaTheme="majorEastAsia"/>
                <w:color w:val="000000"/>
                <w:sz w:val="24"/>
              </w:rPr>
              <w:t>-</w:t>
            </w:r>
          </w:p>
        </w:tc>
      </w:tr>
    </w:tbl>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注：</w:t>
      </w:r>
      <w:r w:rsidRPr="007C629F">
        <w:rPr>
          <w:rFonts w:eastAsiaTheme="majorEastAsia"/>
          <w:kern w:val="0"/>
          <w:sz w:val="24"/>
        </w:rPr>
        <w:t>1</w:t>
      </w:r>
      <w:r w:rsidRPr="007C629F">
        <w:rPr>
          <w:rFonts w:eastAsiaTheme="majorEastAsia"/>
          <w:kern w:val="0"/>
          <w:sz w:val="24"/>
        </w:rPr>
        <w:t>、报告期内，本基金所有交易单元均为新增交易单元；</w:t>
      </w:r>
    </w:p>
    <w:p w:rsidR="00F42815" w:rsidRPr="007C629F" w:rsidRDefault="0071750A"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2</w:t>
      </w:r>
      <w:r w:rsidRPr="007C629F">
        <w:rPr>
          <w:rFonts w:eastAsiaTheme="major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 xml:space="preserve">    3</w:t>
      </w:r>
      <w:r w:rsidRPr="007C629F">
        <w:rPr>
          <w:rFonts w:eastAsiaTheme="majorEastAsia"/>
          <w:kern w:val="0"/>
          <w:sz w:val="24"/>
        </w:rPr>
        <w:t>、租用证券公司交易单元的程序：首先根据租用证券公司交易单元的选择标准进行综合评价，然后根据评价选择基金交易单元。研究部提交方案，并上报公司批准。</w:t>
      </w:r>
    </w:p>
    <w:p w:rsidR="001548F9" w:rsidRPr="007C629F" w:rsidRDefault="001548F9" w:rsidP="0049442C">
      <w:pPr>
        <w:spacing w:line="288" w:lineRule="auto"/>
        <w:rPr>
          <w:rFonts w:eastAsiaTheme="majorEastAsia"/>
          <w:color w:val="000000"/>
          <w:sz w:val="24"/>
        </w:rPr>
      </w:pPr>
    </w:p>
    <w:p w:rsidR="001548F9" w:rsidRPr="007C629F" w:rsidRDefault="001548F9" w:rsidP="0049442C">
      <w:pPr>
        <w:spacing w:line="288" w:lineRule="auto"/>
        <w:rPr>
          <w:rFonts w:eastAsiaTheme="majorEastAsia"/>
          <w:b/>
          <w:sz w:val="24"/>
        </w:rPr>
      </w:pPr>
      <w:r w:rsidRPr="007C629F">
        <w:rPr>
          <w:rFonts w:eastAsiaTheme="majorEastAsia"/>
          <w:b/>
          <w:sz w:val="24"/>
        </w:rPr>
        <w:t xml:space="preserve">10.7.2 </w:t>
      </w:r>
      <w:r w:rsidRPr="007C629F">
        <w:rPr>
          <w:rFonts w:eastAsiaTheme="majorEastAsia"/>
          <w:b/>
          <w:sz w:val="24"/>
        </w:rPr>
        <w:t>基金租用证券公司交易单元进行其他证券投资的情况</w:t>
      </w:r>
      <w:bookmarkEnd w:id="90"/>
    </w:p>
    <w:p w:rsidR="001548F9" w:rsidRPr="007C629F" w:rsidRDefault="001548F9" w:rsidP="0049442C">
      <w:pPr>
        <w:tabs>
          <w:tab w:val="left" w:pos="426"/>
        </w:tabs>
        <w:spacing w:line="288" w:lineRule="auto"/>
        <w:jc w:val="left"/>
        <w:rPr>
          <w:rFonts w:eastAsiaTheme="majorEastAsia"/>
          <w:kern w:val="0"/>
          <w:sz w:val="24"/>
        </w:rPr>
      </w:pPr>
      <w:r w:rsidRPr="007C629F">
        <w:rPr>
          <w:rFonts w:eastAsiaTheme="majorEastAsia"/>
          <w:kern w:val="0"/>
          <w:sz w:val="24"/>
        </w:rPr>
        <w:t>无。</w:t>
      </w:r>
    </w:p>
    <w:p w:rsidR="001548F9" w:rsidRPr="007C629F" w:rsidRDefault="001548F9" w:rsidP="0049442C">
      <w:pPr>
        <w:autoSpaceDE w:val="0"/>
        <w:autoSpaceDN w:val="0"/>
        <w:adjustRightInd w:val="0"/>
        <w:spacing w:before="29" w:line="288" w:lineRule="auto"/>
        <w:ind w:left="15" w:firstLine="405"/>
        <w:jc w:val="left"/>
        <w:rPr>
          <w:rFonts w:eastAsiaTheme="majorEastAsia"/>
          <w:sz w:val="24"/>
        </w:rPr>
      </w:pPr>
    </w:p>
    <w:sectPr w:rsidR="001548F9" w:rsidRPr="007C629F"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D1A" w:rsidRDefault="00927D1A">
      <w:r>
        <w:separator/>
      </w:r>
    </w:p>
  </w:endnote>
  <w:endnote w:type="continuationSeparator" w:id="0">
    <w:p w:rsidR="00927D1A" w:rsidRDefault="0092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D2" w:rsidRDefault="00C931D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931D2" w:rsidRDefault="00C931D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D2" w:rsidRDefault="00C931D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8175E">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8175E">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D1A" w:rsidRDefault="00927D1A">
      <w:r>
        <w:separator/>
      </w:r>
    </w:p>
  </w:footnote>
  <w:footnote w:type="continuationSeparator" w:id="0">
    <w:p w:rsidR="00927D1A" w:rsidRDefault="00927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D2" w:rsidRPr="00B6216C" w:rsidRDefault="00C625C4"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C7AA77F" wp14:editId="28787500">
          <wp:simplePos x="0" y="0"/>
          <wp:positionH relativeFrom="column">
            <wp:posOffset>152400</wp:posOffset>
          </wp:positionH>
          <wp:positionV relativeFrom="paragraph">
            <wp:posOffset>-371475</wp:posOffset>
          </wp:positionV>
          <wp:extent cx="2085975"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C931D2" w:rsidRPr="00B6216C">
      <w:t>交银施罗德国证新能源指数分级证券投资基金</w:t>
    </w:r>
    <w:r w:rsidR="00C931D2" w:rsidRPr="00B6216C">
      <w:t>2015</w:t>
    </w:r>
    <w:r w:rsidR="00C931D2" w:rsidRPr="00B6216C">
      <w:t>年半年度报告</w:t>
    </w:r>
    <w:r w:rsidR="00C931D2" w:rsidRPr="00B6216C">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C23"/>
    <w:rsid w:val="00000EBD"/>
    <w:rsid w:val="000019B6"/>
    <w:rsid w:val="00001B39"/>
    <w:rsid w:val="00002644"/>
    <w:rsid w:val="00003577"/>
    <w:rsid w:val="00003C9C"/>
    <w:rsid w:val="0000403B"/>
    <w:rsid w:val="00004337"/>
    <w:rsid w:val="00005172"/>
    <w:rsid w:val="0000551D"/>
    <w:rsid w:val="00005911"/>
    <w:rsid w:val="00005F65"/>
    <w:rsid w:val="0000707F"/>
    <w:rsid w:val="000102A7"/>
    <w:rsid w:val="00010918"/>
    <w:rsid w:val="00010A83"/>
    <w:rsid w:val="00010A8E"/>
    <w:rsid w:val="00010AC3"/>
    <w:rsid w:val="00010C1F"/>
    <w:rsid w:val="00010F11"/>
    <w:rsid w:val="00011081"/>
    <w:rsid w:val="00011EB5"/>
    <w:rsid w:val="0001280C"/>
    <w:rsid w:val="00013CAE"/>
    <w:rsid w:val="000162AF"/>
    <w:rsid w:val="00017581"/>
    <w:rsid w:val="0001767C"/>
    <w:rsid w:val="00020583"/>
    <w:rsid w:val="00020AF3"/>
    <w:rsid w:val="0002154E"/>
    <w:rsid w:val="00021813"/>
    <w:rsid w:val="00021DD4"/>
    <w:rsid w:val="000221FE"/>
    <w:rsid w:val="000224F9"/>
    <w:rsid w:val="00023BE7"/>
    <w:rsid w:val="00023F73"/>
    <w:rsid w:val="0002453B"/>
    <w:rsid w:val="00024C15"/>
    <w:rsid w:val="00024C62"/>
    <w:rsid w:val="00024CA0"/>
    <w:rsid w:val="0002653A"/>
    <w:rsid w:val="000270D0"/>
    <w:rsid w:val="000274FE"/>
    <w:rsid w:val="000276C9"/>
    <w:rsid w:val="0003228A"/>
    <w:rsid w:val="000322D5"/>
    <w:rsid w:val="0003271C"/>
    <w:rsid w:val="00032ADD"/>
    <w:rsid w:val="00032FE1"/>
    <w:rsid w:val="00033104"/>
    <w:rsid w:val="000331A9"/>
    <w:rsid w:val="000331EA"/>
    <w:rsid w:val="000335CE"/>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1167"/>
    <w:rsid w:val="00062997"/>
    <w:rsid w:val="00062AC1"/>
    <w:rsid w:val="00063554"/>
    <w:rsid w:val="00063D34"/>
    <w:rsid w:val="0006475F"/>
    <w:rsid w:val="00064AE3"/>
    <w:rsid w:val="00064FC8"/>
    <w:rsid w:val="00066524"/>
    <w:rsid w:val="000671A3"/>
    <w:rsid w:val="00070CD1"/>
    <w:rsid w:val="00071022"/>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0B"/>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83F"/>
    <w:rsid w:val="000B5CC0"/>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3EB"/>
    <w:rsid w:val="000D1519"/>
    <w:rsid w:val="000D3145"/>
    <w:rsid w:val="000D36D1"/>
    <w:rsid w:val="000D4AAD"/>
    <w:rsid w:val="000D52DC"/>
    <w:rsid w:val="000D55E8"/>
    <w:rsid w:val="000D6054"/>
    <w:rsid w:val="000D619B"/>
    <w:rsid w:val="000D788B"/>
    <w:rsid w:val="000D7BDE"/>
    <w:rsid w:val="000E1288"/>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2CC8"/>
    <w:rsid w:val="00103084"/>
    <w:rsid w:val="001030B5"/>
    <w:rsid w:val="0010352B"/>
    <w:rsid w:val="001049B6"/>
    <w:rsid w:val="00104DE3"/>
    <w:rsid w:val="001051C6"/>
    <w:rsid w:val="001052BF"/>
    <w:rsid w:val="0010577B"/>
    <w:rsid w:val="00105C9C"/>
    <w:rsid w:val="00106605"/>
    <w:rsid w:val="001069ED"/>
    <w:rsid w:val="00106C1F"/>
    <w:rsid w:val="001116BA"/>
    <w:rsid w:val="0011177A"/>
    <w:rsid w:val="0011179E"/>
    <w:rsid w:val="00111C71"/>
    <w:rsid w:val="001141C0"/>
    <w:rsid w:val="00114C38"/>
    <w:rsid w:val="00115975"/>
    <w:rsid w:val="00116C1E"/>
    <w:rsid w:val="00116E31"/>
    <w:rsid w:val="00120825"/>
    <w:rsid w:val="00120EED"/>
    <w:rsid w:val="001212B4"/>
    <w:rsid w:val="001220E0"/>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D41"/>
    <w:rsid w:val="00147FA6"/>
    <w:rsid w:val="0015080E"/>
    <w:rsid w:val="00150AD6"/>
    <w:rsid w:val="0015140B"/>
    <w:rsid w:val="0015173F"/>
    <w:rsid w:val="00151B23"/>
    <w:rsid w:val="00152B88"/>
    <w:rsid w:val="001535AE"/>
    <w:rsid w:val="00153B40"/>
    <w:rsid w:val="00153BCF"/>
    <w:rsid w:val="00153C80"/>
    <w:rsid w:val="001548F9"/>
    <w:rsid w:val="00154ADA"/>
    <w:rsid w:val="00154B08"/>
    <w:rsid w:val="0015531A"/>
    <w:rsid w:val="00157418"/>
    <w:rsid w:val="00157B5A"/>
    <w:rsid w:val="0016050B"/>
    <w:rsid w:val="001637A5"/>
    <w:rsid w:val="0016380C"/>
    <w:rsid w:val="00163816"/>
    <w:rsid w:val="00163B27"/>
    <w:rsid w:val="0016425E"/>
    <w:rsid w:val="00164BF7"/>
    <w:rsid w:val="00164DAE"/>
    <w:rsid w:val="00165317"/>
    <w:rsid w:val="001657AB"/>
    <w:rsid w:val="001674E1"/>
    <w:rsid w:val="001676BE"/>
    <w:rsid w:val="001704CF"/>
    <w:rsid w:val="0017073D"/>
    <w:rsid w:val="00170D38"/>
    <w:rsid w:val="00171484"/>
    <w:rsid w:val="00171BAD"/>
    <w:rsid w:val="00171F2C"/>
    <w:rsid w:val="001732C4"/>
    <w:rsid w:val="001733FE"/>
    <w:rsid w:val="00173AF1"/>
    <w:rsid w:val="0017419A"/>
    <w:rsid w:val="001744B4"/>
    <w:rsid w:val="0017467C"/>
    <w:rsid w:val="001751EF"/>
    <w:rsid w:val="001756A1"/>
    <w:rsid w:val="001761EE"/>
    <w:rsid w:val="0017620F"/>
    <w:rsid w:val="00176EAA"/>
    <w:rsid w:val="00177030"/>
    <w:rsid w:val="0017725A"/>
    <w:rsid w:val="00177C4B"/>
    <w:rsid w:val="00177F6A"/>
    <w:rsid w:val="00181293"/>
    <w:rsid w:val="0018175E"/>
    <w:rsid w:val="00181828"/>
    <w:rsid w:val="00181E6C"/>
    <w:rsid w:val="00182A38"/>
    <w:rsid w:val="0018325A"/>
    <w:rsid w:val="00183D7A"/>
    <w:rsid w:val="00183FCA"/>
    <w:rsid w:val="001848D4"/>
    <w:rsid w:val="00184CAE"/>
    <w:rsid w:val="00186199"/>
    <w:rsid w:val="00186F7A"/>
    <w:rsid w:val="00190788"/>
    <w:rsid w:val="00190AE2"/>
    <w:rsid w:val="00190E27"/>
    <w:rsid w:val="001918C9"/>
    <w:rsid w:val="001928F7"/>
    <w:rsid w:val="00193182"/>
    <w:rsid w:val="00193575"/>
    <w:rsid w:val="0019389D"/>
    <w:rsid w:val="00193B62"/>
    <w:rsid w:val="00194537"/>
    <w:rsid w:val="0019563C"/>
    <w:rsid w:val="001956CA"/>
    <w:rsid w:val="00195B79"/>
    <w:rsid w:val="001A088E"/>
    <w:rsid w:val="001A0F4A"/>
    <w:rsid w:val="001A1B13"/>
    <w:rsid w:val="001A1BE2"/>
    <w:rsid w:val="001A1D38"/>
    <w:rsid w:val="001A1D94"/>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20078A"/>
    <w:rsid w:val="002010DE"/>
    <w:rsid w:val="00201962"/>
    <w:rsid w:val="00201B58"/>
    <w:rsid w:val="00202968"/>
    <w:rsid w:val="00202C32"/>
    <w:rsid w:val="00203973"/>
    <w:rsid w:val="00203AEF"/>
    <w:rsid w:val="002045E7"/>
    <w:rsid w:val="0020778A"/>
    <w:rsid w:val="00207A46"/>
    <w:rsid w:val="00211359"/>
    <w:rsid w:val="00211A26"/>
    <w:rsid w:val="00212249"/>
    <w:rsid w:val="002125F7"/>
    <w:rsid w:val="00213531"/>
    <w:rsid w:val="002136D5"/>
    <w:rsid w:val="0021397C"/>
    <w:rsid w:val="00214418"/>
    <w:rsid w:val="00214463"/>
    <w:rsid w:val="00214756"/>
    <w:rsid w:val="00215CF2"/>
    <w:rsid w:val="00215D9F"/>
    <w:rsid w:val="00216310"/>
    <w:rsid w:val="0021655E"/>
    <w:rsid w:val="00216BCE"/>
    <w:rsid w:val="00216C0C"/>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5756"/>
    <w:rsid w:val="00225ADC"/>
    <w:rsid w:val="00225CEB"/>
    <w:rsid w:val="0022692D"/>
    <w:rsid w:val="002279AA"/>
    <w:rsid w:val="00231610"/>
    <w:rsid w:val="002318F3"/>
    <w:rsid w:val="00231E15"/>
    <w:rsid w:val="0023323F"/>
    <w:rsid w:val="00234202"/>
    <w:rsid w:val="002358C6"/>
    <w:rsid w:val="002359EB"/>
    <w:rsid w:val="00235BC2"/>
    <w:rsid w:val="002363AB"/>
    <w:rsid w:val="00236933"/>
    <w:rsid w:val="0023727B"/>
    <w:rsid w:val="00237579"/>
    <w:rsid w:val="00237675"/>
    <w:rsid w:val="00237C6D"/>
    <w:rsid w:val="0024096B"/>
    <w:rsid w:val="00241582"/>
    <w:rsid w:val="00241601"/>
    <w:rsid w:val="00241B45"/>
    <w:rsid w:val="00241F7A"/>
    <w:rsid w:val="002420CE"/>
    <w:rsid w:val="002424D7"/>
    <w:rsid w:val="0024260D"/>
    <w:rsid w:val="00242657"/>
    <w:rsid w:val="002428F6"/>
    <w:rsid w:val="00242FA2"/>
    <w:rsid w:val="00245012"/>
    <w:rsid w:val="0024504E"/>
    <w:rsid w:val="00245236"/>
    <w:rsid w:val="00245761"/>
    <w:rsid w:val="00246188"/>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8A7"/>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F4D"/>
    <w:rsid w:val="00286183"/>
    <w:rsid w:val="00286943"/>
    <w:rsid w:val="002873F0"/>
    <w:rsid w:val="00287762"/>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0F52"/>
    <w:rsid w:val="002B1851"/>
    <w:rsid w:val="002B27FF"/>
    <w:rsid w:val="002B2F4E"/>
    <w:rsid w:val="002B3A8B"/>
    <w:rsid w:val="002B5C8E"/>
    <w:rsid w:val="002B6793"/>
    <w:rsid w:val="002B68A5"/>
    <w:rsid w:val="002B780B"/>
    <w:rsid w:val="002B7FEB"/>
    <w:rsid w:val="002C1260"/>
    <w:rsid w:val="002C1704"/>
    <w:rsid w:val="002C1726"/>
    <w:rsid w:val="002C1B31"/>
    <w:rsid w:val="002C1B94"/>
    <w:rsid w:val="002C21A6"/>
    <w:rsid w:val="002C26D5"/>
    <w:rsid w:val="002C35B7"/>
    <w:rsid w:val="002C5777"/>
    <w:rsid w:val="002C5889"/>
    <w:rsid w:val="002C65FA"/>
    <w:rsid w:val="002C661D"/>
    <w:rsid w:val="002C77CC"/>
    <w:rsid w:val="002C7C89"/>
    <w:rsid w:val="002D0054"/>
    <w:rsid w:val="002D1A0F"/>
    <w:rsid w:val="002D1B46"/>
    <w:rsid w:val="002D22BF"/>
    <w:rsid w:val="002D237C"/>
    <w:rsid w:val="002D297D"/>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4FBE"/>
    <w:rsid w:val="00345432"/>
    <w:rsid w:val="00346759"/>
    <w:rsid w:val="00350238"/>
    <w:rsid w:val="0035109C"/>
    <w:rsid w:val="00351752"/>
    <w:rsid w:val="00351F0A"/>
    <w:rsid w:val="0035231B"/>
    <w:rsid w:val="00352648"/>
    <w:rsid w:val="00353AC6"/>
    <w:rsid w:val="003542B7"/>
    <w:rsid w:val="0035432B"/>
    <w:rsid w:val="00354765"/>
    <w:rsid w:val="00354E10"/>
    <w:rsid w:val="0035571C"/>
    <w:rsid w:val="00357B15"/>
    <w:rsid w:val="00357BB3"/>
    <w:rsid w:val="003602EA"/>
    <w:rsid w:val="003609DD"/>
    <w:rsid w:val="00360F81"/>
    <w:rsid w:val="00361622"/>
    <w:rsid w:val="00361E7E"/>
    <w:rsid w:val="00363D25"/>
    <w:rsid w:val="003648F2"/>
    <w:rsid w:val="00364FA1"/>
    <w:rsid w:val="00365C34"/>
    <w:rsid w:val="00366B02"/>
    <w:rsid w:val="003671F5"/>
    <w:rsid w:val="00370AA4"/>
    <w:rsid w:val="00370E83"/>
    <w:rsid w:val="003711F2"/>
    <w:rsid w:val="003717FC"/>
    <w:rsid w:val="00371FF4"/>
    <w:rsid w:val="003723C2"/>
    <w:rsid w:val="0037275D"/>
    <w:rsid w:val="00372797"/>
    <w:rsid w:val="00373FD0"/>
    <w:rsid w:val="0037404D"/>
    <w:rsid w:val="0037470E"/>
    <w:rsid w:val="00375510"/>
    <w:rsid w:val="00375CC4"/>
    <w:rsid w:val="00376103"/>
    <w:rsid w:val="003767B3"/>
    <w:rsid w:val="00376B49"/>
    <w:rsid w:val="00376FC5"/>
    <w:rsid w:val="00377520"/>
    <w:rsid w:val="00380033"/>
    <w:rsid w:val="00380D36"/>
    <w:rsid w:val="00380F49"/>
    <w:rsid w:val="003822D3"/>
    <w:rsid w:val="0038480C"/>
    <w:rsid w:val="00384DC9"/>
    <w:rsid w:val="00384DF9"/>
    <w:rsid w:val="003852C7"/>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1FE0"/>
    <w:rsid w:val="003A3BC4"/>
    <w:rsid w:val="003A458A"/>
    <w:rsid w:val="003A4EEB"/>
    <w:rsid w:val="003A4FE2"/>
    <w:rsid w:val="003A5119"/>
    <w:rsid w:val="003A551D"/>
    <w:rsid w:val="003A7E6F"/>
    <w:rsid w:val="003B05F2"/>
    <w:rsid w:val="003B1408"/>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BF0"/>
    <w:rsid w:val="003C5C2B"/>
    <w:rsid w:val="003C6457"/>
    <w:rsid w:val="003C6943"/>
    <w:rsid w:val="003C6BD2"/>
    <w:rsid w:val="003C7294"/>
    <w:rsid w:val="003C732C"/>
    <w:rsid w:val="003C792F"/>
    <w:rsid w:val="003C7ABD"/>
    <w:rsid w:val="003C7C3D"/>
    <w:rsid w:val="003D08F8"/>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72D"/>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35D8"/>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EF3"/>
    <w:rsid w:val="004267DB"/>
    <w:rsid w:val="004268BB"/>
    <w:rsid w:val="00426A4B"/>
    <w:rsid w:val="00430724"/>
    <w:rsid w:val="00431047"/>
    <w:rsid w:val="00431AF3"/>
    <w:rsid w:val="00431B86"/>
    <w:rsid w:val="00432B7F"/>
    <w:rsid w:val="00433EED"/>
    <w:rsid w:val="00437C96"/>
    <w:rsid w:val="004408EC"/>
    <w:rsid w:val="004416A4"/>
    <w:rsid w:val="00441E6A"/>
    <w:rsid w:val="00442968"/>
    <w:rsid w:val="00442AEE"/>
    <w:rsid w:val="00443C8F"/>
    <w:rsid w:val="00444C60"/>
    <w:rsid w:val="00444E35"/>
    <w:rsid w:val="00444F2D"/>
    <w:rsid w:val="0044502D"/>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3F89"/>
    <w:rsid w:val="00455165"/>
    <w:rsid w:val="00457804"/>
    <w:rsid w:val="00460AEF"/>
    <w:rsid w:val="00460C52"/>
    <w:rsid w:val="0046135C"/>
    <w:rsid w:val="00462279"/>
    <w:rsid w:val="004646BF"/>
    <w:rsid w:val="00464744"/>
    <w:rsid w:val="00464940"/>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442C"/>
    <w:rsid w:val="00495A03"/>
    <w:rsid w:val="00495D57"/>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EAD"/>
    <w:rsid w:val="004B5B92"/>
    <w:rsid w:val="004B6250"/>
    <w:rsid w:val="004B66F3"/>
    <w:rsid w:val="004B76B1"/>
    <w:rsid w:val="004B7800"/>
    <w:rsid w:val="004C0057"/>
    <w:rsid w:val="004C0541"/>
    <w:rsid w:val="004C0BBF"/>
    <w:rsid w:val="004C1D08"/>
    <w:rsid w:val="004C1D55"/>
    <w:rsid w:val="004C2836"/>
    <w:rsid w:val="004C2C46"/>
    <w:rsid w:val="004C405B"/>
    <w:rsid w:val="004C4108"/>
    <w:rsid w:val="004C4550"/>
    <w:rsid w:val="004C54CA"/>
    <w:rsid w:val="004C7235"/>
    <w:rsid w:val="004C7955"/>
    <w:rsid w:val="004D0213"/>
    <w:rsid w:val="004D047F"/>
    <w:rsid w:val="004D0A6A"/>
    <w:rsid w:val="004D0D2C"/>
    <w:rsid w:val="004D0D3C"/>
    <w:rsid w:val="004D1529"/>
    <w:rsid w:val="004D29F1"/>
    <w:rsid w:val="004D29F3"/>
    <w:rsid w:val="004D3B6F"/>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6E3"/>
    <w:rsid w:val="004E5EDB"/>
    <w:rsid w:val="004E60FB"/>
    <w:rsid w:val="004E73A5"/>
    <w:rsid w:val="004E758A"/>
    <w:rsid w:val="004F01D3"/>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A31"/>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A1D"/>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D4C"/>
    <w:rsid w:val="00525E59"/>
    <w:rsid w:val="00527206"/>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D50"/>
    <w:rsid w:val="00567EA5"/>
    <w:rsid w:val="00570050"/>
    <w:rsid w:val="00570514"/>
    <w:rsid w:val="00571A41"/>
    <w:rsid w:val="005721D0"/>
    <w:rsid w:val="0057275D"/>
    <w:rsid w:val="00572919"/>
    <w:rsid w:val="005734AB"/>
    <w:rsid w:val="00574103"/>
    <w:rsid w:val="00574AD5"/>
    <w:rsid w:val="00575B68"/>
    <w:rsid w:val="00575D54"/>
    <w:rsid w:val="00575DA6"/>
    <w:rsid w:val="00576B10"/>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902"/>
    <w:rsid w:val="00586E9A"/>
    <w:rsid w:val="00587419"/>
    <w:rsid w:val="00587958"/>
    <w:rsid w:val="00590FE4"/>
    <w:rsid w:val="0059116E"/>
    <w:rsid w:val="00591D9C"/>
    <w:rsid w:val="0059282D"/>
    <w:rsid w:val="0059295B"/>
    <w:rsid w:val="00592A57"/>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31C9"/>
    <w:rsid w:val="005A3295"/>
    <w:rsid w:val="005A46FF"/>
    <w:rsid w:val="005A48ED"/>
    <w:rsid w:val="005A4AFF"/>
    <w:rsid w:val="005A4E6A"/>
    <w:rsid w:val="005A52BE"/>
    <w:rsid w:val="005A539E"/>
    <w:rsid w:val="005A55F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40C4"/>
    <w:rsid w:val="005E4968"/>
    <w:rsid w:val="005E5501"/>
    <w:rsid w:val="005F04E6"/>
    <w:rsid w:val="005F17EC"/>
    <w:rsid w:val="005F1C2F"/>
    <w:rsid w:val="005F27E2"/>
    <w:rsid w:val="005F2890"/>
    <w:rsid w:val="005F3965"/>
    <w:rsid w:val="005F39D5"/>
    <w:rsid w:val="005F3AB5"/>
    <w:rsid w:val="005F3E05"/>
    <w:rsid w:val="005F3F98"/>
    <w:rsid w:val="005F43B9"/>
    <w:rsid w:val="005F55D6"/>
    <w:rsid w:val="005F5CA9"/>
    <w:rsid w:val="005F68CB"/>
    <w:rsid w:val="005F6BDE"/>
    <w:rsid w:val="00600242"/>
    <w:rsid w:val="006033E3"/>
    <w:rsid w:val="0060475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768D"/>
    <w:rsid w:val="00617F98"/>
    <w:rsid w:val="0062038A"/>
    <w:rsid w:val="006203A8"/>
    <w:rsid w:val="00620DA2"/>
    <w:rsid w:val="00620E59"/>
    <w:rsid w:val="00621132"/>
    <w:rsid w:val="00622656"/>
    <w:rsid w:val="0062386E"/>
    <w:rsid w:val="00623A2D"/>
    <w:rsid w:val="00623D9A"/>
    <w:rsid w:val="00623F01"/>
    <w:rsid w:val="006242FB"/>
    <w:rsid w:val="00624738"/>
    <w:rsid w:val="00625524"/>
    <w:rsid w:val="00625A2B"/>
    <w:rsid w:val="00625E3A"/>
    <w:rsid w:val="00626E2D"/>
    <w:rsid w:val="006272DE"/>
    <w:rsid w:val="00627D94"/>
    <w:rsid w:val="006304D3"/>
    <w:rsid w:val="00630AB9"/>
    <w:rsid w:val="00630B42"/>
    <w:rsid w:val="0063104D"/>
    <w:rsid w:val="006310FC"/>
    <w:rsid w:val="00631688"/>
    <w:rsid w:val="00631D0E"/>
    <w:rsid w:val="006320D8"/>
    <w:rsid w:val="00632540"/>
    <w:rsid w:val="00632E88"/>
    <w:rsid w:val="0063454C"/>
    <w:rsid w:val="00634DBB"/>
    <w:rsid w:val="00635221"/>
    <w:rsid w:val="00635255"/>
    <w:rsid w:val="00637908"/>
    <w:rsid w:val="00637C26"/>
    <w:rsid w:val="00640732"/>
    <w:rsid w:val="00640990"/>
    <w:rsid w:val="00642072"/>
    <w:rsid w:val="006431D0"/>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51AE"/>
    <w:rsid w:val="00661974"/>
    <w:rsid w:val="006623E2"/>
    <w:rsid w:val="006624E3"/>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4BC"/>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B23"/>
    <w:rsid w:val="006C0299"/>
    <w:rsid w:val="006C09B6"/>
    <w:rsid w:val="006C168D"/>
    <w:rsid w:val="006C2BF5"/>
    <w:rsid w:val="006C4A40"/>
    <w:rsid w:val="006C4E56"/>
    <w:rsid w:val="006C5B14"/>
    <w:rsid w:val="006C61CD"/>
    <w:rsid w:val="006C642C"/>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3B8"/>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681B"/>
    <w:rsid w:val="0071750A"/>
    <w:rsid w:val="00717772"/>
    <w:rsid w:val="007200E5"/>
    <w:rsid w:val="007202F1"/>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04B"/>
    <w:rsid w:val="00741AF8"/>
    <w:rsid w:val="00741EBE"/>
    <w:rsid w:val="00742181"/>
    <w:rsid w:val="007424EC"/>
    <w:rsid w:val="00742EDA"/>
    <w:rsid w:val="007440FA"/>
    <w:rsid w:val="00744201"/>
    <w:rsid w:val="00744B78"/>
    <w:rsid w:val="00745761"/>
    <w:rsid w:val="00745FCE"/>
    <w:rsid w:val="00746130"/>
    <w:rsid w:val="00746A40"/>
    <w:rsid w:val="00746E6A"/>
    <w:rsid w:val="00747598"/>
    <w:rsid w:val="00750358"/>
    <w:rsid w:val="007520A3"/>
    <w:rsid w:val="00752507"/>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5BF6"/>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F9E"/>
    <w:rsid w:val="0078533C"/>
    <w:rsid w:val="007856FD"/>
    <w:rsid w:val="007857FB"/>
    <w:rsid w:val="007870FC"/>
    <w:rsid w:val="007871C3"/>
    <w:rsid w:val="00787CD0"/>
    <w:rsid w:val="0079029A"/>
    <w:rsid w:val="007905A2"/>
    <w:rsid w:val="00791053"/>
    <w:rsid w:val="00791261"/>
    <w:rsid w:val="007918FE"/>
    <w:rsid w:val="00791A3A"/>
    <w:rsid w:val="0079262D"/>
    <w:rsid w:val="00792A53"/>
    <w:rsid w:val="00794196"/>
    <w:rsid w:val="00794C47"/>
    <w:rsid w:val="00794FFF"/>
    <w:rsid w:val="0079649A"/>
    <w:rsid w:val="00796D4D"/>
    <w:rsid w:val="007971B8"/>
    <w:rsid w:val="00797637"/>
    <w:rsid w:val="007A0018"/>
    <w:rsid w:val="007A0ADE"/>
    <w:rsid w:val="007A1B35"/>
    <w:rsid w:val="007A2EA6"/>
    <w:rsid w:val="007A3680"/>
    <w:rsid w:val="007A3BCD"/>
    <w:rsid w:val="007A42BA"/>
    <w:rsid w:val="007A42C9"/>
    <w:rsid w:val="007A4354"/>
    <w:rsid w:val="007A4A03"/>
    <w:rsid w:val="007A4C1C"/>
    <w:rsid w:val="007A5214"/>
    <w:rsid w:val="007A59B8"/>
    <w:rsid w:val="007A5AD7"/>
    <w:rsid w:val="007A65AF"/>
    <w:rsid w:val="007A7682"/>
    <w:rsid w:val="007A7F42"/>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29F"/>
    <w:rsid w:val="007C6AAB"/>
    <w:rsid w:val="007C7B84"/>
    <w:rsid w:val="007D00DD"/>
    <w:rsid w:val="007D0C4D"/>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25C0"/>
    <w:rsid w:val="007F30BB"/>
    <w:rsid w:val="007F4A97"/>
    <w:rsid w:val="007F5F52"/>
    <w:rsid w:val="007F672A"/>
    <w:rsid w:val="007F6A1D"/>
    <w:rsid w:val="007F77C6"/>
    <w:rsid w:val="007F79D4"/>
    <w:rsid w:val="008003A1"/>
    <w:rsid w:val="008006B7"/>
    <w:rsid w:val="00800FDB"/>
    <w:rsid w:val="008018B6"/>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CEF"/>
    <w:rsid w:val="00837E2F"/>
    <w:rsid w:val="00840035"/>
    <w:rsid w:val="00842661"/>
    <w:rsid w:val="008428A9"/>
    <w:rsid w:val="00844112"/>
    <w:rsid w:val="00845401"/>
    <w:rsid w:val="008456C9"/>
    <w:rsid w:val="00845B30"/>
    <w:rsid w:val="0084611D"/>
    <w:rsid w:val="00846177"/>
    <w:rsid w:val="00846373"/>
    <w:rsid w:val="0084654D"/>
    <w:rsid w:val="00846C9F"/>
    <w:rsid w:val="00847BD6"/>
    <w:rsid w:val="00850137"/>
    <w:rsid w:val="0085081E"/>
    <w:rsid w:val="00850C62"/>
    <w:rsid w:val="008528EC"/>
    <w:rsid w:val="00852B48"/>
    <w:rsid w:val="008539F6"/>
    <w:rsid w:val="00853FD8"/>
    <w:rsid w:val="0085474D"/>
    <w:rsid w:val="00856481"/>
    <w:rsid w:val="008567A2"/>
    <w:rsid w:val="00856E6C"/>
    <w:rsid w:val="00857DE1"/>
    <w:rsid w:val="00860793"/>
    <w:rsid w:val="00861747"/>
    <w:rsid w:val="00863011"/>
    <w:rsid w:val="00863904"/>
    <w:rsid w:val="00863C5B"/>
    <w:rsid w:val="00863D2E"/>
    <w:rsid w:val="0086468B"/>
    <w:rsid w:val="00864E32"/>
    <w:rsid w:val="00865075"/>
    <w:rsid w:val="0086615F"/>
    <w:rsid w:val="00866E11"/>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55D"/>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3D0"/>
    <w:rsid w:val="008B391A"/>
    <w:rsid w:val="008B4198"/>
    <w:rsid w:val="008B5177"/>
    <w:rsid w:val="008B586A"/>
    <w:rsid w:val="008B5FDF"/>
    <w:rsid w:val="008B6651"/>
    <w:rsid w:val="008B6B0E"/>
    <w:rsid w:val="008B6E16"/>
    <w:rsid w:val="008B7110"/>
    <w:rsid w:val="008B7A20"/>
    <w:rsid w:val="008C0DF9"/>
    <w:rsid w:val="008C2029"/>
    <w:rsid w:val="008C267C"/>
    <w:rsid w:val="008C2E44"/>
    <w:rsid w:val="008C2F4F"/>
    <w:rsid w:val="008C327A"/>
    <w:rsid w:val="008C3427"/>
    <w:rsid w:val="008C3BC2"/>
    <w:rsid w:val="008C4F1E"/>
    <w:rsid w:val="008C4F76"/>
    <w:rsid w:val="008C55AD"/>
    <w:rsid w:val="008C61D6"/>
    <w:rsid w:val="008C649D"/>
    <w:rsid w:val="008C64F1"/>
    <w:rsid w:val="008C7C1A"/>
    <w:rsid w:val="008D0DC1"/>
    <w:rsid w:val="008D1434"/>
    <w:rsid w:val="008D1BB0"/>
    <w:rsid w:val="008D20FF"/>
    <w:rsid w:val="008D2B9A"/>
    <w:rsid w:val="008D2C69"/>
    <w:rsid w:val="008D3A3D"/>
    <w:rsid w:val="008D3DE6"/>
    <w:rsid w:val="008D4223"/>
    <w:rsid w:val="008D44CC"/>
    <w:rsid w:val="008D46E3"/>
    <w:rsid w:val="008D4CED"/>
    <w:rsid w:val="008D50F9"/>
    <w:rsid w:val="008D5442"/>
    <w:rsid w:val="008D5CAF"/>
    <w:rsid w:val="008D5F8E"/>
    <w:rsid w:val="008D64F1"/>
    <w:rsid w:val="008D6709"/>
    <w:rsid w:val="008D69A4"/>
    <w:rsid w:val="008E06B7"/>
    <w:rsid w:val="008E083A"/>
    <w:rsid w:val="008E12AD"/>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7769"/>
    <w:rsid w:val="009000B9"/>
    <w:rsid w:val="009004FE"/>
    <w:rsid w:val="009010F0"/>
    <w:rsid w:val="00901162"/>
    <w:rsid w:val="00901B53"/>
    <w:rsid w:val="0090223A"/>
    <w:rsid w:val="009028E2"/>
    <w:rsid w:val="009034AC"/>
    <w:rsid w:val="009039FE"/>
    <w:rsid w:val="00903E9A"/>
    <w:rsid w:val="009048A5"/>
    <w:rsid w:val="0090522B"/>
    <w:rsid w:val="00905404"/>
    <w:rsid w:val="00905551"/>
    <w:rsid w:val="00906478"/>
    <w:rsid w:val="00906753"/>
    <w:rsid w:val="00907264"/>
    <w:rsid w:val="00907378"/>
    <w:rsid w:val="0090765F"/>
    <w:rsid w:val="00911305"/>
    <w:rsid w:val="00912590"/>
    <w:rsid w:val="00913200"/>
    <w:rsid w:val="00914EAB"/>
    <w:rsid w:val="009152D8"/>
    <w:rsid w:val="00915A1D"/>
    <w:rsid w:val="00922567"/>
    <w:rsid w:val="009228DB"/>
    <w:rsid w:val="00922D49"/>
    <w:rsid w:val="009236B9"/>
    <w:rsid w:val="00923BA7"/>
    <w:rsid w:val="00924997"/>
    <w:rsid w:val="00925E37"/>
    <w:rsid w:val="00925EDD"/>
    <w:rsid w:val="00925F20"/>
    <w:rsid w:val="00927899"/>
    <w:rsid w:val="0092796D"/>
    <w:rsid w:val="00927D0E"/>
    <w:rsid w:val="00927D1A"/>
    <w:rsid w:val="00930873"/>
    <w:rsid w:val="009309DA"/>
    <w:rsid w:val="00931040"/>
    <w:rsid w:val="00931663"/>
    <w:rsid w:val="00931D22"/>
    <w:rsid w:val="00932CC7"/>
    <w:rsid w:val="00933CC8"/>
    <w:rsid w:val="00935306"/>
    <w:rsid w:val="00936688"/>
    <w:rsid w:val="00937212"/>
    <w:rsid w:val="00937683"/>
    <w:rsid w:val="00937AC9"/>
    <w:rsid w:val="00937CFA"/>
    <w:rsid w:val="00940291"/>
    <w:rsid w:val="009406B3"/>
    <w:rsid w:val="0094127A"/>
    <w:rsid w:val="00941EEA"/>
    <w:rsid w:val="00942286"/>
    <w:rsid w:val="00943748"/>
    <w:rsid w:val="00943CEE"/>
    <w:rsid w:val="00943DAB"/>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C69"/>
    <w:rsid w:val="00971F1C"/>
    <w:rsid w:val="0097211D"/>
    <w:rsid w:val="0097214B"/>
    <w:rsid w:val="009724F9"/>
    <w:rsid w:val="0097263C"/>
    <w:rsid w:val="00972DF9"/>
    <w:rsid w:val="00972E10"/>
    <w:rsid w:val="00972E7B"/>
    <w:rsid w:val="009738AD"/>
    <w:rsid w:val="00973C23"/>
    <w:rsid w:val="00974694"/>
    <w:rsid w:val="009746CA"/>
    <w:rsid w:val="00974B8D"/>
    <w:rsid w:val="00974D2B"/>
    <w:rsid w:val="00974E7C"/>
    <w:rsid w:val="00975268"/>
    <w:rsid w:val="00977134"/>
    <w:rsid w:val="00980013"/>
    <w:rsid w:val="009805C0"/>
    <w:rsid w:val="00980E65"/>
    <w:rsid w:val="0098122D"/>
    <w:rsid w:val="00981927"/>
    <w:rsid w:val="00981963"/>
    <w:rsid w:val="009831B9"/>
    <w:rsid w:val="00983C82"/>
    <w:rsid w:val="009844D6"/>
    <w:rsid w:val="00984520"/>
    <w:rsid w:val="0098472A"/>
    <w:rsid w:val="0098524B"/>
    <w:rsid w:val="0098545C"/>
    <w:rsid w:val="009862F1"/>
    <w:rsid w:val="009871EA"/>
    <w:rsid w:val="00987FA6"/>
    <w:rsid w:val="009910DC"/>
    <w:rsid w:val="0099165C"/>
    <w:rsid w:val="00991675"/>
    <w:rsid w:val="00991762"/>
    <w:rsid w:val="00992BA2"/>
    <w:rsid w:val="00992F83"/>
    <w:rsid w:val="0099344F"/>
    <w:rsid w:val="00993A3C"/>
    <w:rsid w:val="0099508A"/>
    <w:rsid w:val="009974EB"/>
    <w:rsid w:val="00997A12"/>
    <w:rsid w:val="00997C4A"/>
    <w:rsid w:val="009A1126"/>
    <w:rsid w:val="009A1B37"/>
    <w:rsid w:val="009A5564"/>
    <w:rsid w:val="009A7469"/>
    <w:rsid w:val="009A7D54"/>
    <w:rsid w:val="009A7D60"/>
    <w:rsid w:val="009B07EE"/>
    <w:rsid w:val="009B1584"/>
    <w:rsid w:val="009B1B32"/>
    <w:rsid w:val="009B1DDD"/>
    <w:rsid w:val="009B21CA"/>
    <w:rsid w:val="009B2648"/>
    <w:rsid w:val="009B424E"/>
    <w:rsid w:val="009B4317"/>
    <w:rsid w:val="009B4EBB"/>
    <w:rsid w:val="009B529C"/>
    <w:rsid w:val="009B56FC"/>
    <w:rsid w:val="009B6419"/>
    <w:rsid w:val="009B65A2"/>
    <w:rsid w:val="009B7332"/>
    <w:rsid w:val="009B7420"/>
    <w:rsid w:val="009B7B46"/>
    <w:rsid w:val="009C0294"/>
    <w:rsid w:val="009C03E5"/>
    <w:rsid w:val="009C08B6"/>
    <w:rsid w:val="009C0920"/>
    <w:rsid w:val="009C12C3"/>
    <w:rsid w:val="009C1535"/>
    <w:rsid w:val="009C196C"/>
    <w:rsid w:val="009C1B5C"/>
    <w:rsid w:val="009C1F80"/>
    <w:rsid w:val="009C2367"/>
    <w:rsid w:val="009C36E6"/>
    <w:rsid w:val="009C3730"/>
    <w:rsid w:val="009C37BD"/>
    <w:rsid w:val="009C3888"/>
    <w:rsid w:val="009C3AAC"/>
    <w:rsid w:val="009C44E4"/>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321A"/>
    <w:rsid w:val="009E43DD"/>
    <w:rsid w:val="009E4465"/>
    <w:rsid w:val="009E5318"/>
    <w:rsid w:val="009E5E46"/>
    <w:rsid w:val="009E6401"/>
    <w:rsid w:val="009E6C54"/>
    <w:rsid w:val="009F04C8"/>
    <w:rsid w:val="009F0812"/>
    <w:rsid w:val="009F0E02"/>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5ACE"/>
    <w:rsid w:val="00A062B7"/>
    <w:rsid w:val="00A07CEB"/>
    <w:rsid w:val="00A114B9"/>
    <w:rsid w:val="00A11E0E"/>
    <w:rsid w:val="00A1308A"/>
    <w:rsid w:val="00A131DE"/>
    <w:rsid w:val="00A13A65"/>
    <w:rsid w:val="00A14589"/>
    <w:rsid w:val="00A14AE3"/>
    <w:rsid w:val="00A16675"/>
    <w:rsid w:val="00A1779F"/>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1639"/>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3CC"/>
    <w:rsid w:val="00A53A45"/>
    <w:rsid w:val="00A53D46"/>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6065"/>
    <w:rsid w:val="00A67018"/>
    <w:rsid w:val="00A671D2"/>
    <w:rsid w:val="00A67289"/>
    <w:rsid w:val="00A672F3"/>
    <w:rsid w:val="00A673DC"/>
    <w:rsid w:val="00A7076E"/>
    <w:rsid w:val="00A709BE"/>
    <w:rsid w:val="00A70D85"/>
    <w:rsid w:val="00A7162E"/>
    <w:rsid w:val="00A72D71"/>
    <w:rsid w:val="00A7301C"/>
    <w:rsid w:val="00A73112"/>
    <w:rsid w:val="00A73617"/>
    <w:rsid w:val="00A747D2"/>
    <w:rsid w:val="00A74985"/>
    <w:rsid w:val="00A75123"/>
    <w:rsid w:val="00A75705"/>
    <w:rsid w:val="00A75F35"/>
    <w:rsid w:val="00A765A9"/>
    <w:rsid w:val="00A77C69"/>
    <w:rsid w:val="00A802E0"/>
    <w:rsid w:val="00A803E7"/>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B0039"/>
    <w:rsid w:val="00AB0D96"/>
    <w:rsid w:val="00AB15A3"/>
    <w:rsid w:val="00AB177A"/>
    <w:rsid w:val="00AB216D"/>
    <w:rsid w:val="00AB3012"/>
    <w:rsid w:val="00AB321C"/>
    <w:rsid w:val="00AB3863"/>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56"/>
    <w:rsid w:val="00AC3FF3"/>
    <w:rsid w:val="00AC4BC1"/>
    <w:rsid w:val="00AC5715"/>
    <w:rsid w:val="00AC5DF0"/>
    <w:rsid w:val="00AC6D32"/>
    <w:rsid w:val="00AD04BD"/>
    <w:rsid w:val="00AD0765"/>
    <w:rsid w:val="00AD0F00"/>
    <w:rsid w:val="00AD1469"/>
    <w:rsid w:val="00AD32B9"/>
    <w:rsid w:val="00AD4AC2"/>
    <w:rsid w:val="00AD55A8"/>
    <w:rsid w:val="00AD5CA4"/>
    <w:rsid w:val="00AD6A91"/>
    <w:rsid w:val="00AD7214"/>
    <w:rsid w:val="00AD74C1"/>
    <w:rsid w:val="00AD7567"/>
    <w:rsid w:val="00AE04DB"/>
    <w:rsid w:val="00AE1066"/>
    <w:rsid w:val="00AE14DD"/>
    <w:rsid w:val="00AE2FA5"/>
    <w:rsid w:val="00AE3A4F"/>
    <w:rsid w:val="00AE4518"/>
    <w:rsid w:val="00AE5D7F"/>
    <w:rsid w:val="00AE65EE"/>
    <w:rsid w:val="00AE6F89"/>
    <w:rsid w:val="00AE79F0"/>
    <w:rsid w:val="00AE7E1A"/>
    <w:rsid w:val="00AF07B0"/>
    <w:rsid w:val="00AF109C"/>
    <w:rsid w:val="00AF1752"/>
    <w:rsid w:val="00AF2989"/>
    <w:rsid w:val="00AF3D53"/>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D70"/>
    <w:rsid w:val="00B046AF"/>
    <w:rsid w:val="00B06036"/>
    <w:rsid w:val="00B06D6A"/>
    <w:rsid w:val="00B070DC"/>
    <w:rsid w:val="00B07B86"/>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06B"/>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68E5"/>
    <w:rsid w:val="00B47AD2"/>
    <w:rsid w:val="00B47CF7"/>
    <w:rsid w:val="00B47D22"/>
    <w:rsid w:val="00B50686"/>
    <w:rsid w:val="00B50C50"/>
    <w:rsid w:val="00B513C0"/>
    <w:rsid w:val="00B51539"/>
    <w:rsid w:val="00B523CE"/>
    <w:rsid w:val="00B53354"/>
    <w:rsid w:val="00B53708"/>
    <w:rsid w:val="00B53760"/>
    <w:rsid w:val="00B53DCB"/>
    <w:rsid w:val="00B5428F"/>
    <w:rsid w:val="00B54370"/>
    <w:rsid w:val="00B54DEA"/>
    <w:rsid w:val="00B55185"/>
    <w:rsid w:val="00B55C03"/>
    <w:rsid w:val="00B55F0B"/>
    <w:rsid w:val="00B56418"/>
    <w:rsid w:val="00B56A70"/>
    <w:rsid w:val="00B60638"/>
    <w:rsid w:val="00B606F8"/>
    <w:rsid w:val="00B61923"/>
    <w:rsid w:val="00B61DB9"/>
    <w:rsid w:val="00B6216C"/>
    <w:rsid w:val="00B621D6"/>
    <w:rsid w:val="00B63AF2"/>
    <w:rsid w:val="00B64338"/>
    <w:rsid w:val="00B65747"/>
    <w:rsid w:val="00B65D6F"/>
    <w:rsid w:val="00B65FAD"/>
    <w:rsid w:val="00B66174"/>
    <w:rsid w:val="00B667A5"/>
    <w:rsid w:val="00B67683"/>
    <w:rsid w:val="00B67B37"/>
    <w:rsid w:val="00B67C23"/>
    <w:rsid w:val="00B67F95"/>
    <w:rsid w:val="00B7079B"/>
    <w:rsid w:val="00B70DC7"/>
    <w:rsid w:val="00B71346"/>
    <w:rsid w:val="00B721A4"/>
    <w:rsid w:val="00B72B5B"/>
    <w:rsid w:val="00B72EFF"/>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2FA"/>
    <w:rsid w:val="00B875E3"/>
    <w:rsid w:val="00B87C29"/>
    <w:rsid w:val="00B90780"/>
    <w:rsid w:val="00B90968"/>
    <w:rsid w:val="00B91BC2"/>
    <w:rsid w:val="00B9240D"/>
    <w:rsid w:val="00B92465"/>
    <w:rsid w:val="00B932B3"/>
    <w:rsid w:val="00B936DB"/>
    <w:rsid w:val="00B945E3"/>
    <w:rsid w:val="00B94960"/>
    <w:rsid w:val="00B96F6E"/>
    <w:rsid w:val="00BA22A8"/>
    <w:rsid w:val="00BA281D"/>
    <w:rsid w:val="00BA309F"/>
    <w:rsid w:val="00BA3A2C"/>
    <w:rsid w:val="00BA3E48"/>
    <w:rsid w:val="00BA4905"/>
    <w:rsid w:val="00BA4BD3"/>
    <w:rsid w:val="00BA6E49"/>
    <w:rsid w:val="00BB0187"/>
    <w:rsid w:val="00BB0E56"/>
    <w:rsid w:val="00BB1EB3"/>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6DC4"/>
    <w:rsid w:val="00BC702F"/>
    <w:rsid w:val="00BC7719"/>
    <w:rsid w:val="00BD0032"/>
    <w:rsid w:val="00BD0ECF"/>
    <w:rsid w:val="00BD30C8"/>
    <w:rsid w:val="00BD3790"/>
    <w:rsid w:val="00BD38F4"/>
    <w:rsid w:val="00BD3EB4"/>
    <w:rsid w:val="00BD4C5B"/>
    <w:rsid w:val="00BD5359"/>
    <w:rsid w:val="00BD5C65"/>
    <w:rsid w:val="00BD7423"/>
    <w:rsid w:val="00BD7BCC"/>
    <w:rsid w:val="00BD7DCB"/>
    <w:rsid w:val="00BE0717"/>
    <w:rsid w:val="00BE10D8"/>
    <w:rsid w:val="00BE16E9"/>
    <w:rsid w:val="00BE2296"/>
    <w:rsid w:val="00BE2730"/>
    <w:rsid w:val="00BE2A17"/>
    <w:rsid w:val="00BE31BE"/>
    <w:rsid w:val="00BE3A1D"/>
    <w:rsid w:val="00BE3B92"/>
    <w:rsid w:val="00BE487E"/>
    <w:rsid w:val="00BE4D01"/>
    <w:rsid w:val="00BE6018"/>
    <w:rsid w:val="00BE7086"/>
    <w:rsid w:val="00BE7278"/>
    <w:rsid w:val="00BF0219"/>
    <w:rsid w:val="00BF1F57"/>
    <w:rsid w:val="00BF20FD"/>
    <w:rsid w:val="00BF2239"/>
    <w:rsid w:val="00BF22C6"/>
    <w:rsid w:val="00BF2CC4"/>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2C33"/>
    <w:rsid w:val="00C142AD"/>
    <w:rsid w:val="00C142C1"/>
    <w:rsid w:val="00C14A30"/>
    <w:rsid w:val="00C152FE"/>
    <w:rsid w:val="00C15584"/>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F92"/>
    <w:rsid w:val="00C42041"/>
    <w:rsid w:val="00C43934"/>
    <w:rsid w:val="00C439FB"/>
    <w:rsid w:val="00C43AA8"/>
    <w:rsid w:val="00C43F23"/>
    <w:rsid w:val="00C441A4"/>
    <w:rsid w:val="00C44DB6"/>
    <w:rsid w:val="00C463C9"/>
    <w:rsid w:val="00C47648"/>
    <w:rsid w:val="00C47852"/>
    <w:rsid w:val="00C50011"/>
    <w:rsid w:val="00C50F61"/>
    <w:rsid w:val="00C51113"/>
    <w:rsid w:val="00C5243F"/>
    <w:rsid w:val="00C5254B"/>
    <w:rsid w:val="00C53429"/>
    <w:rsid w:val="00C548BF"/>
    <w:rsid w:val="00C55D39"/>
    <w:rsid w:val="00C55FBF"/>
    <w:rsid w:val="00C57E68"/>
    <w:rsid w:val="00C601C9"/>
    <w:rsid w:val="00C623C6"/>
    <w:rsid w:val="00C625C4"/>
    <w:rsid w:val="00C62CE9"/>
    <w:rsid w:val="00C630F4"/>
    <w:rsid w:val="00C631D3"/>
    <w:rsid w:val="00C645E6"/>
    <w:rsid w:val="00C64813"/>
    <w:rsid w:val="00C64D82"/>
    <w:rsid w:val="00C64FBC"/>
    <w:rsid w:val="00C65A83"/>
    <w:rsid w:val="00C66A00"/>
    <w:rsid w:val="00C66C1F"/>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1D2"/>
    <w:rsid w:val="00C9394F"/>
    <w:rsid w:val="00C93B1A"/>
    <w:rsid w:val="00C9444E"/>
    <w:rsid w:val="00C9534E"/>
    <w:rsid w:val="00C95DA2"/>
    <w:rsid w:val="00C96C0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1C35"/>
    <w:rsid w:val="00CB1E4B"/>
    <w:rsid w:val="00CB259F"/>
    <w:rsid w:val="00CB39C2"/>
    <w:rsid w:val="00CB3E85"/>
    <w:rsid w:val="00CB407B"/>
    <w:rsid w:val="00CB4C8C"/>
    <w:rsid w:val="00CB4E90"/>
    <w:rsid w:val="00CB51D7"/>
    <w:rsid w:val="00CB5850"/>
    <w:rsid w:val="00CB5C99"/>
    <w:rsid w:val="00CB633B"/>
    <w:rsid w:val="00CB6782"/>
    <w:rsid w:val="00CB6E3E"/>
    <w:rsid w:val="00CC080A"/>
    <w:rsid w:val="00CC0D0F"/>
    <w:rsid w:val="00CC1275"/>
    <w:rsid w:val="00CC12EE"/>
    <w:rsid w:val="00CC265A"/>
    <w:rsid w:val="00CC38E7"/>
    <w:rsid w:val="00CC3E50"/>
    <w:rsid w:val="00CC4B98"/>
    <w:rsid w:val="00CC5767"/>
    <w:rsid w:val="00CC5D16"/>
    <w:rsid w:val="00CC5D2F"/>
    <w:rsid w:val="00CC68CC"/>
    <w:rsid w:val="00CC69B9"/>
    <w:rsid w:val="00CC701E"/>
    <w:rsid w:val="00CC7735"/>
    <w:rsid w:val="00CD0310"/>
    <w:rsid w:val="00CD0831"/>
    <w:rsid w:val="00CD2A6C"/>
    <w:rsid w:val="00CD2E48"/>
    <w:rsid w:val="00CD4826"/>
    <w:rsid w:val="00CD4E19"/>
    <w:rsid w:val="00CD6219"/>
    <w:rsid w:val="00CD700F"/>
    <w:rsid w:val="00CD7319"/>
    <w:rsid w:val="00CD787D"/>
    <w:rsid w:val="00CE148E"/>
    <w:rsid w:val="00CE208D"/>
    <w:rsid w:val="00CE2453"/>
    <w:rsid w:val="00CE3047"/>
    <w:rsid w:val="00CE356D"/>
    <w:rsid w:val="00CE3FA4"/>
    <w:rsid w:val="00CE44DA"/>
    <w:rsid w:val="00CE44F8"/>
    <w:rsid w:val="00CE5277"/>
    <w:rsid w:val="00CE5B4D"/>
    <w:rsid w:val="00CE6358"/>
    <w:rsid w:val="00CE6686"/>
    <w:rsid w:val="00CE6E97"/>
    <w:rsid w:val="00CE7868"/>
    <w:rsid w:val="00CE796C"/>
    <w:rsid w:val="00CF1817"/>
    <w:rsid w:val="00CF1B70"/>
    <w:rsid w:val="00CF1DD1"/>
    <w:rsid w:val="00CF2161"/>
    <w:rsid w:val="00CF2307"/>
    <w:rsid w:val="00CF239B"/>
    <w:rsid w:val="00CF26AE"/>
    <w:rsid w:val="00CF2D54"/>
    <w:rsid w:val="00CF311F"/>
    <w:rsid w:val="00CF5047"/>
    <w:rsid w:val="00CF5575"/>
    <w:rsid w:val="00CF783A"/>
    <w:rsid w:val="00D01344"/>
    <w:rsid w:val="00D01B90"/>
    <w:rsid w:val="00D02455"/>
    <w:rsid w:val="00D024CD"/>
    <w:rsid w:val="00D034DA"/>
    <w:rsid w:val="00D03538"/>
    <w:rsid w:val="00D0421D"/>
    <w:rsid w:val="00D046FD"/>
    <w:rsid w:val="00D047F7"/>
    <w:rsid w:val="00D049B8"/>
    <w:rsid w:val="00D04AAA"/>
    <w:rsid w:val="00D04C8A"/>
    <w:rsid w:val="00D0508C"/>
    <w:rsid w:val="00D0516C"/>
    <w:rsid w:val="00D05B56"/>
    <w:rsid w:val="00D05C2F"/>
    <w:rsid w:val="00D05CC6"/>
    <w:rsid w:val="00D05EE7"/>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BE7"/>
    <w:rsid w:val="00D15C51"/>
    <w:rsid w:val="00D163E6"/>
    <w:rsid w:val="00D16AFE"/>
    <w:rsid w:val="00D16C68"/>
    <w:rsid w:val="00D16F37"/>
    <w:rsid w:val="00D200BD"/>
    <w:rsid w:val="00D201AA"/>
    <w:rsid w:val="00D204A7"/>
    <w:rsid w:val="00D20AA5"/>
    <w:rsid w:val="00D22399"/>
    <w:rsid w:val="00D23062"/>
    <w:rsid w:val="00D2662C"/>
    <w:rsid w:val="00D26CB1"/>
    <w:rsid w:val="00D272EB"/>
    <w:rsid w:val="00D27FA3"/>
    <w:rsid w:val="00D3176C"/>
    <w:rsid w:val="00D31B3F"/>
    <w:rsid w:val="00D32D6D"/>
    <w:rsid w:val="00D3330C"/>
    <w:rsid w:val="00D3375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4F0"/>
    <w:rsid w:val="00D5056A"/>
    <w:rsid w:val="00D510A0"/>
    <w:rsid w:val="00D519DD"/>
    <w:rsid w:val="00D527EE"/>
    <w:rsid w:val="00D529C4"/>
    <w:rsid w:val="00D53929"/>
    <w:rsid w:val="00D539D0"/>
    <w:rsid w:val="00D540DC"/>
    <w:rsid w:val="00D55616"/>
    <w:rsid w:val="00D5574C"/>
    <w:rsid w:val="00D55DAC"/>
    <w:rsid w:val="00D603B9"/>
    <w:rsid w:val="00D6153F"/>
    <w:rsid w:val="00D61982"/>
    <w:rsid w:val="00D61EA9"/>
    <w:rsid w:val="00D61EFF"/>
    <w:rsid w:val="00D62655"/>
    <w:rsid w:val="00D6267A"/>
    <w:rsid w:val="00D62998"/>
    <w:rsid w:val="00D62C5D"/>
    <w:rsid w:val="00D647DE"/>
    <w:rsid w:val="00D6501F"/>
    <w:rsid w:val="00D65347"/>
    <w:rsid w:val="00D67D12"/>
    <w:rsid w:val="00D705FF"/>
    <w:rsid w:val="00D70B0C"/>
    <w:rsid w:val="00D7145C"/>
    <w:rsid w:val="00D72C0D"/>
    <w:rsid w:val="00D73B64"/>
    <w:rsid w:val="00D744BC"/>
    <w:rsid w:val="00D74830"/>
    <w:rsid w:val="00D7585A"/>
    <w:rsid w:val="00D77728"/>
    <w:rsid w:val="00D7773F"/>
    <w:rsid w:val="00D77C53"/>
    <w:rsid w:val="00D77E96"/>
    <w:rsid w:val="00D80618"/>
    <w:rsid w:val="00D807DF"/>
    <w:rsid w:val="00D81ECA"/>
    <w:rsid w:val="00D82066"/>
    <w:rsid w:val="00D82339"/>
    <w:rsid w:val="00D82494"/>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43C"/>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633"/>
    <w:rsid w:val="00DA400B"/>
    <w:rsid w:val="00DA6443"/>
    <w:rsid w:val="00DA6B5E"/>
    <w:rsid w:val="00DA7146"/>
    <w:rsid w:val="00DA716A"/>
    <w:rsid w:val="00DA7B82"/>
    <w:rsid w:val="00DB1F4F"/>
    <w:rsid w:val="00DB2CD0"/>
    <w:rsid w:val="00DB2E89"/>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15DA"/>
    <w:rsid w:val="00DD24F9"/>
    <w:rsid w:val="00DD26EC"/>
    <w:rsid w:val="00DD2DFB"/>
    <w:rsid w:val="00DD2EBB"/>
    <w:rsid w:val="00DD3604"/>
    <w:rsid w:val="00DD3F4D"/>
    <w:rsid w:val="00DD471A"/>
    <w:rsid w:val="00DD6F2E"/>
    <w:rsid w:val="00DD72E1"/>
    <w:rsid w:val="00DD7A56"/>
    <w:rsid w:val="00DD7EA2"/>
    <w:rsid w:val="00DE00F2"/>
    <w:rsid w:val="00DE117F"/>
    <w:rsid w:val="00DE2659"/>
    <w:rsid w:val="00DE2813"/>
    <w:rsid w:val="00DE2D17"/>
    <w:rsid w:val="00DE353C"/>
    <w:rsid w:val="00DE401C"/>
    <w:rsid w:val="00DE6E2F"/>
    <w:rsid w:val="00DE6F47"/>
    <w:rsid w:val="00DE7D13"/>
    <w:rsid w:val="00DF1EAE"/>
    <w:rsid w:val="00DF2BD1"/>
    <w:rsid w:val="00DF3816"/>
    <w:rsid w:val="00DF3818"/>
    <w:rsid w:val="00DF3F94"/>
    <w:rsid w:val="00DF4369"/>
    <w:rsid w:val="00DF593A"/>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3FC0"/>
    <w:rsid w:val="00E042A1"/>
    <w:rsid w:val="00E05CF4"/>
    <w:rsid w:val="00E05E82"/>
    <w:rsid w:val="00E0689E"/>
    <w:rsid w:val="00E07032"/>
    <w:rsid w:val="00E07425"/>
    <w:rsid w:val="00E1043E"/>
    <w:rsid w:val="00E104FA"/>
    <w:rsid w:val="00E1082A"/>
    <w:rsid w:val="00E10956"/>
    <w:rsid w:val="00E110B5"/>
    <w:rsid w:val="00E11166"/>
    <w:rsid w:val="00E12223"/>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3E3"/>
    <w:rsid w:val="00E24727"/>
    <w:rsid w:val="00E25F10"/>
    <w:rsid w:val="00E265A7"/>
    <w:rsid w:val="00E2664B"/>
    <w:rsid w:val="00E26705"/>
    <w:rsid w:val="00E26970"/>
    <w:rsid w:val="00E27B80"/>
    <w:rsid w:val="00E27E98"/>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60B6"/>
    <w:rsid w:val="00E460B9"/>
    <w:rsid w:val="00E46BD2"/>
    <w:rsid w:val="00E473D4"/>
    <w:rsid w:val="00E474CF"/>
    <w:rsid w:val="00E513F6"/>
    <w:rsid w:val="00E51EC6"/>
    <w:rsid w:val="00E51F51"/>
    <w:rsid w:val="00E52D99"/>
    <w:rsid w:val="00E52F3B"/>
    <w:rsid w:val="00E52F80"/>
    <w:rsid w:val="00E53D94"/>
    <w:rsid w:val="00E53DEA"/>
    <w:rsid w:val="00E5424B"/>
    <w:rsid w:val="00E544BA"/>
    <w:rsid w:val="00E55B64"/>
    <w:rsid w:val="00E5751C"/>
    <w:rsid w:val="00E6040A"/>
    <w:rsid w:val="00E616DB"/>
    <w:rsid w:val="00E62442"/>
    <w:rsid w:val="00E627A4"/>
    <w:rsid w:val="00E62CAE"/>
    <w:rsid w:val="00E630ED"/>
    <w:rsid w:val="00E63DED"/>
    <w:rsid w:val="00E6437C"/>
    <w:rsid w:val="00E64C68"/>
    <w:rsid w:val="00E65237"/>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A50"/>
    <w:rsid w:val="00E84FE5"/>
    <w:rsid w:val="00E85753"/>
    <w:rsid w:val="00E863D1"/>
    <w:rsid w:val="00E86682"/>
    <w:rsid w:val="00E86E79"/>
    <w:rsid w:val="00E906B4"/>
    <w:rsid w:val="00E9095B"/>
    <w:rsid w:val="00E9145E"/>
    <w:rsid w:val="00E91B24"/>
    <w:rsid w:val="00E926B8"/>
    <w:rsid w:val="00E927BF"/>
    <w:rsid w:val="00E9294C"/>
    <w:rsid w:val="00E929A4"/>
    <w:rsid w:val="00E936DA"/>
    <w:rsid w:val="00E93721"/>
    <w:rsid w:val="00E93723"/>
    <w:rsid w:val="00E9399B"/>
    <w:rsid w:val="00E939A7"/>
    <w:rsid w:val="00E94008"/>
    <w:rsid w:val="00E94762"/>
    <w:rsid w:val="00E95514"/>
    <w:rsid w:val="00E956BA"/>
    <w:rsid w:val="00E96042"/>
    <w:rsid w:val="00E96B52"/>
    <w:rsid w:val="00EA0018"/>
    <w:rsid w:val="00EA08BE"/>
    <w:rsid w:val="00EA0A85"/>
    <w:rsid w:val="00EA14B0"/>
    <w:rsid w:val="00EA2244"/>
    <w:rsid w:val="00EA4DDC"/>
    <w:rsid w:val="00EA5F11"/>
    <w:rsid w:val="00EA641E"/>
    <w:rsid w:val="00EA6FA7"/>
    <w:rsid w:val="00EB067F"/>
    <w:rsid w:val="00EB1348"/>
    <w:rsid w:val="00EB17BE"/>
    <w:rsid w:val="00EB1A1B"/>
    <w:rsid w:val="00EB1F02"/>
    <w:rsid w:val="00EB2522"/>
    <w:rsid w:val="00EB2E64"/>
    <w:rsid w:val="00EB3290"/>
    <w:rsid w:val="00EB3F86"/>
    <w:rsid w:val="00EB3FC0"/>
    <w:rsid w:val="00EB5BC5"/>
    <w:rsid w:val="00EB6212"/>
    <w:rsid w:val="00EB66E3"/>
    <w:rsid w:val="00EB6BB5"/>
    <w:rsid w:val="00EB6E30"/>
    <w:rsid w:val="00EB7618"/>
    <w:rsid w:val="00EB7B51"/>
    <w:rsid w:val="00EB7F93"/>
    <w:rsid w:val="00EC086C"/>
    <w:rsid w:val="00EC1720"/>
    <w:rsid w:val="00EC2DB7"/>
    <w:rsid w:val="00EC337D"/>
    <w:rsid w:val="00EC42D0"/>
    <w:rsid w:val="00EC5395"/>
    <w:rsid w:val="00EC594E"/>
    <w:rsid w:val="00EC638F"/>
    <w:rsid w:val="00EC7927"/>
    <w:rsid w:val="00ED095E"/>
    <w:rsid w:val="00ED1A0B"/>
    <w:rsid w:val="00ED27DD"/>
    <w:rsid w:val="00ED5162"/>
    <w:rsid w:val="00ED5669"/>
    <w:rsid w:val="00ED592C"/>
    <w:rsid w:val="00ED697C"/>
    <w:rsid w:val="00ED766E"/>
    <w:rsid w:val="00EE06CA"/>
    <w:rsid w:val="00EE13AB"/>
    <w:rsid w:val="00EE2819"/>
    <w:rsid w:val="00EE2AE3"/>
    <w:rsid w:val="00EE3C1C"/>
    <w:rsid w:val="00EE43AD"/>
    <w:rsid w:val="00EE4874"/>
    <w:rsid w:val="00EE48D6"/>
    <w:rsid w:val="00EE4A6E"/>
    <w:rsid w:val="00EE4BAB"/>
    <w:rsid w:val="00EE51E8"/>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66E0"/>
    <w:rsid w:val="00F07485"/>
    <w:rsid w:val="00F10327"/>
    <w:rsid w:val="00F10BC6"/>
    <w:rsid w:val="00F11352"/>
    <w:rsid w:val="00F11AD0"/>
    <w:rsid w:val="00F12313"/>
    <w:rsid w:val="00F129BF"/>
    <w:rsid w:val="00F13D34"/>
    <w:rsid w:val="00F14602"/>
    <w:rsid w:val="00F1498D"/>
    <w:rsid w:val="00F14DDF"/>
    <w:rsid w:val="00F152AD"/>
    <w:rsid w:val="00F15BA3"/>
    <w:rsid w:val="00F15BB3"/>
    <w:rsid w:val="00F165B7"/>
    <w:rsid w:val="00F17A8E"/>
    <w:rsid w:val="00F20420"/>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2815"/>
    <w:rsid w:val="00F431C5"/>
    <w:rsid w:val="00F432FF"/>
    <w:rsid w:val="00F456D2"/>
    <w:rsid w:val="00F45B08"/>
    <w:rsid w:val="00F45FB4"/>
    <w:rsid w:val="00F46431"/>
    <w:rsid w:val="00F469AD"/>
    <w:rsid w:val="00F46B0E"/>
    <w:rsid w:val="00F4715C"/>
    <w:rsid w:val="00F47C9F"/>
    <w:rsid w:val="00F50CE8"/>
    <w:rsid w:val="00F51361"/>
    <w:rsid w:val="00F52330"/>
    <w:rsid w:val="00F53EF3"/>
    <w:rsid w:val="00F54603"/>
    <w:rsid w:val="00F54772"/>
    <w:rsid w:val="00F54869"/>
    <w:rsid w:val="00F556B2"/>
    <w:rsid w:val="00F565E8"/>
    <w:rsid w:val="00F56CB4"/>
    <w:rsid w:val="00F5754B"/>
    <w:rsid w:val="00F576DE"/>
    <w:rsid w:val="00F57747"/>
    <w:rsid w:val="00F5786F"/>
    <w:rsid w:val="00F578BC"/>
    <w:rsid w:val="00F61DCA"/>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24C"/>
    <w:rsid w:val="00F7735C"/>
    <w:rsid w:val="00F77BD5"/>
    <w:rsid w:val="00F810B5"/>
    <w:rsid w:val="00F81B4B"/>
    <w:rsid w:val="00F82005"/>
    <w:rsid w:val="00F829B6"/>
    <w:rsid w:val="00F82E6B"/>
    <w:rsid w:val="00F83662"/>
    <w:rsid w:val="00F838C0"/>
    <w:rsid w:val="00F85F83"/>
    <w:rsid w:val="00F86ADD"/>
    <w:rsid w:val="00F8784C"/>
    <w:rsid w:val="00F87CD2"/>
    <w:rsid w:val="00F9031D"/>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4DFF"/>
    <w:rsid w:val="00FE5AE4"/>
    <w:rsid w:val="00FE5D80"/>
    <w:rsid w:val="00FE637F"/>
    <w:rsid w:val="00FE64EE"/>
    <w:rsid w:val="00FE73F7"/>
    <w:rsid w:val="00FE745E"/>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05DB1E8-1C7B-4F8F-A3BC-A16BCB99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216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540048124">
      <w:bodyDiv w:val="1"/>
      <w:marLeft w:val="0"/>
      <w:marRight w:val="0"/>
      <w:marTop w:val="0"/>
      <w:marBottom w:val="0"/>
      <w:divBdr>
        <w:top w:val="none" w:sz="0" w:space="0" w:color="auto"/>
        <w:left w:val="none" w:sz="0" w:space="0" w:color="auto"/>
        <w:bottom w:val="none" w:sz="0" w:space="0" w:color="auto"/>
        <w:right w:val="none" w:sz="0" w:space="0" w:color="auto"/>
      </w:divBdr>
    </w:div>
    <w:div w:id="951477774">
      <w:bodyDiv w:val="1"/>
      <w:marLeft w:val="0"/>
      <w:marRight w:val="0"/>
      <w:marTop w:val="0"/>
      <w:marBottom w:val="0"/>
      <w:divBdr>
        <w:top w:val="none" w:sz="0" w:space="0" w:color="auto"/>
        <w:left w:val="none" w:sz="0" w:space="0" w:color="auto"/>
        <w:bottom w:val="none" w:sz="0" w:space="0" w:color="auto"/>
        <w:right w:val="none" w:sz="0" w:space="0" w:color="auto"/>
      </w:divBdr>
    </w:div>
    <w:div w:id="1164392460">
      <w:bodyDiv w:val="1"/>
      <w:marLeft w:val="0"/>
      <w:marRight w:val="0"/>
      <w:marTop w:val="0"/>
      <w:marBottom w:val="0"/>
      <w:divBdr>
        <w:top w:val="none" w:sz="0" w:space="0" w:color="auto"/>
        <w:left w:val="none" w:sz="0" w:space="0" w:color="auto"/>
        <w:bottom w:val="none" w:sz="0" w:space="0" w:color="auto"/>
        <w:right w:val="none" w:sz="0" w:space="0" w:color="auto"/>
      </w:divBdr>
    </w:div>
    <w:div w:id="1558512502">
      <w:bodyDiv w:val="1"/>
      <w:marLeft w:val="0"/>
      <w:marRight w:val="0"/>
      <w:marTop w:val="0"/>
      <w:marBottom w:val="0"/>
      <w:divBdr>
        <w:top w:val="none" w:sz="0" w:space="0" w:color="auto"/>
        <w:left w:val="none" w:sz="0" w:space="0" w:color="auto"/>
        <w:bottom w:val="none" w:sz="0" w:space="0" w:color="auto"/>
        <w:right w:val="none" w:sz="0" w:space="0" w:color="auto"/>
      </w:divBdr>
    </w:div>
    <w:div w:id="1788888385">
      <w:bodyDiv w:val="1"/>
      <w:marLeft w:val="0"/>
      <w:marRight w:val="0"/>
      <w:marTop w:val="0"/>
      <w:marBottom w:val="0"/>
      <w:divBdr>
        <w:top w:val="none" w:sz="0" w:space="0" w:color="auto"/>
        <w:left w:val="none" w:sz="0" w:space="0" w:color="auto"/>
        <w:bottom w:val="none" w:sz="0" w:space="0" w:color="auto"/>
        <w:right w:val="none" w:sz="0" w:space="0" w:color="auto"/>
      </w:divBdr>
    </w:div>
    <w:div w:id="19151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30</Pages>
  <Words>4074</Words>
  <Characters>23225</Characters>
  <Application>Microsoft Office Word</Application>
  <DocSecurity>0</DocSecurity>
  <Lines>193</Lines>
  <Paragraphs>54</Paragraphs>
  <ScaleCrop>false</ScaleCrop>
  <Company/>
  <LinksUpToDate>false</LinksUpToDate>
  <CharactersWithSpaces>27245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22</cp:revision>
  <cp:lastPrinted>2007-07-19T00:46:00Z</cp:lastPrinted>
  <dcterms:created xsi:type="dcterms:W3CDTF">2015-08-26T07:21:00Z</dcterms:created>
  <dcterms:modified xsi:type="dcterms:W3CDTF">2015-08-27T10:34:00Z</dcterms:modified>
</cp:coreProperties>
</file>