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交银施罗德丰享收益债券型证券投资基金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基金托管人：中信银行股份有限公司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中信银行股份有限公司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19</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交银丰享收益债券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519748</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519748</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契约型，本基金在基金合同生效之日起两年（含两年）的期间内封闭式运作（按照基金合同的约定提前转换基金运作方式的除外），封闭期结束后转为开放式运作</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2015</w:t>
            </w:r>
            <w:r w:rsidRPr="0060695C">
              <w:rPr>
                <w:sz w:val="24"/>
              </w:rPr>
              <w:t>年</w:t>
            </w:r>
            <w:r w:rsidRPr="0060695C">
              <w:rPr>
                <w:sz w:val="24"/>
              </w:rPr>
              <w:t>1</w:t>
            </w:r>
            <w:r w:rsidRPr="0060695C">
              <w:rPr>
                <w:sz w:val="24"/>
              </w:rPr>
              <w:t>月</w:t>
            </w:r>
            <w:r w:rsidRPr="0060695C">
              <w:rPr>
                <w:sz w:val="24"/>
              </w:rPr>
              <w:t>19</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中信银行股份有限公司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259,386,490.95</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注：本基金在基金合同生效之日起两年（含两年）的期间内封闭式运作（按照基金合同的约定提前转换基金运作方式的除外）。封闭期内，基金投资者不能申购、赎回本基金基金份额，即</w:t>
      </w:r>
      <w:r w:rsidRPr="0060695C">
        <w:rPr>
          <w:kern w:val="0"/>
          <w:sz w:val="24"/>
        </w:rPr>
        <w:t>C</w:t>
      </w:r>
      <w:r w:rsidRPr="0060695C">
        <w:rPr>
          <w:kern w:val="0"/>
          <w:sz w:val="24"/>
        </w:rPr>
        <w:t>类基金份额。</w:t>
      </w:r>
    </w:p>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在严格控制风险和追求资产稳健增值的基础上</w:t>
            </w:r>
            <w:r w:rsidRPr="0060695C">
              <w:rPr>
                <w:sz w:val="24"/>
              </w:rPr>
              <w:t>,</w:t>
            </w:r>
            <w:r w:rsidRPr="0060695C">
              <w:rPr>
                <w:sz w:val="24"/>
              </w:rPr>
              <w:t>力求获得高于业绩基准的投资收益。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两年期银行定期存款税后收益率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本基金是一只债券型基金，其风险与预期收益高于货币市场基金，低于混合型基金和股票型基金，属于证券投资基金中中等风险的品种。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lastRenderedPageBreak/>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中信银行股份有限公司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方韡</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010-89936330</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fangwei@citicbank.com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95558</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010-65550832</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826AE6">
            <w:pPr>
              <w:tabs>
                <w:tab w:val="left" w:pos="1740"/>
              </w:tabs>
              <w:spacing w:before="29" w:line="288" w:lineRule="auto"/>
              <w:jc w:val="left"/>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19</w:t>
            </w:r>
            <w:r w:rsidR="00A43357" w:rsidRPr="0060695C">
              <w:rPr>
                <w:b/>
                <w:sz w:val="24"/>
              </w:rPr>
              <w:t>日（基金合同生效日）至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5,618,266.06</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10,776,162.27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0.0415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4.20%</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0.022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270,162,653.22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1.042</w:t>
            </w:r>
          </w:p>
        </w:tc>
      </w:tr>
    </w:tbl>
    <w:bookmarkEnd w:id="14"/>
    <w:bookmarkEnd w:id="15"/>
    <w:p w:rsidR="004D3D28" w:rsidRDefault="00B46AEC">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4D3D28" w:rsidRDefault="00B46AE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、本基金基金合同生效日为</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19</w:t>
      </w:r>
      <w:r w:rsidRPr="0060695C">
        <w:rPr>
          <w:kern w:val="0"/>
          <w:sz w:val="24"/>
        </w:rPr>
        <w:t>日，基金合同生效日至本报告期期末，本基金运作时间未满半年。</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4D3D28">
        <w:tc>
          <w:tcPr>
            <w:tcW w:w="1497" w:type="dxa"/>
            <w:vAlign w:val="center"/>
          </w:tcPr>
          <w:p w:rsidR="004D3D28" w:rsidRDefault="00B46AEC">
            <w:pPr>
              <w:jc w:val="left"/>
            </w:pPr>
            <w:r>
              <w:rPr>
                <w:color w:val="000000"/>
                <w:sz w:val="24"/>
              </w:rPr>
              <w:t>过去一个月</w:t>
            </w:r>
          </w:p>
        </w:tc>
        <w:tc>
          <w:tcPr>
            <w:tcW w:w="1251" w:type="dxa"/>
            <w:vAlign w:val="center"/>
          </w:tcPr>
          <w:p w:rsidR="004D3D28" w:rsidRDefault="00B46AEC">
            <w:pPr>
              <w:jc w:val="center"/>
            </w:pPr>
            <w:r>
              <w:rPr>
                <w:color w:val="000000"/>
                <w:sz w:val="24"/>
              </w:rPr>
              <w:t>0.68%</w:t>
            </w:r>
          </w:p>
        </w:tc>
        <w:tc>
          <w:tcPr>
            <w:tcW w:w="1250" w:type="dxa"/>
            <w:vAlign w:val="center"/>
          </w:tcPr>
          <w:p w:rsidR="004D3D28" w:rsidRDefault="00B46AEC">
            <w:pPr>
              <w:jc w:val="center"/>
            </w:pPr>
            <w:r>
              <w:rPr>
                <w:color w:val="000000"/>
                <w:sz w:val="24"/>
              </w:rPr>
              <w:t>0.07%</w:t>
            </w:r>
          </w:p>
        </w:tc>
        <w:tc>
          <w:tcPr>
            <w:tcW w:w="1250" w:type="dxa"/>
            <w:vAlign w:val="center"/>
          </w:tcPr>
          <w:p w:rsidR="004D3D28" w:rsidRDefault="00B46AEC">
            <w:pPr>
              <w:jc w:val="center"/>
            </w:pPr>
            <w:r>
              <w:rPr>
                <w:color w:val="000000"/>
                <w:sz w:val="24"/>
              </w:rPr>
              <w:t>0.25%</w:t>
            </w:r>
          </w:p>
        </w:tc>
        <w:tc>
          <w:tcPr>
            <w:tcW w:w="1250" w:type="dxa"/>
            <w:vAlign w:val="center"/>
          </w:tcPr>
          <w:p w:rsidR="004D3D28" w:rsidRDefault="00B46AEC">
            <w:pPr>
              <w:jc w:val="center"/>
            </w:pPr>
            <w:r>
              <w:rPr>
                <w:color w:val="000000"/>
                <w:sz w:val="24"/>
              </w:rPr>
              <w:t>0.01%</w:t>
            </w:r>
          </w:p>
        </w:tc>
        <w:tc>
          <w:tcPr>
            <w:tcW w:w="1250" w:type="dxa"/>
            <w:vAlign w:val="center"/>
          </w:tcPr>
          <w:p w:rsidR="004D3D28" w:rsidRDefault="00B46AEC">
            <w:pPr>
              <w:jc w:val="center"/>
            </w:pPr>
            <w:r>
              <w:rPr>
                <w:color w:val="000000"/>
                <w:sz w:val="24"/>
              </w:rPr>
              <w:t>0.43%</w:t>
            </w:r>
          </w:p>
        </w:tc>
        <w:tc>
          <w:tcPr>
            <w:tcW w:w="1250" w:type="dxa"/>
            <w:vAlign w:val="center"/>
          </w:tcPr>
          <w:p w:rsidR="004D3D28" w:rsidRDefault="00B46AEC">
            <w:pPr>
              <w:jc w:val="center"/>
            </w:pPr>
            <w:r>
              <w:rPr>
                <w:color w:val="000000"/>
                <w:sz w:val="24"/>
              </w:rPr>
              <w:t>0.06%</w:t>
            </w:r>
          </w:p>
        </w:tc>
      </w:tr>
      <w:tr w:rsidR="004D3D28">
        <w:tc>
          <w:tcPr>
            <w:tcW w:w="1497" w:type="dxa"/>
            <w:vAlign w:val="center"/>
          </w:tcPr>
          <w:p w:rsidR="004D3D28" w:rsidRDefault="00B46AEC">
            <w:pPr>
              <w:jc w:val="left"/>
            </w:pPr>
            <w:r>
              <w:rPr>
                <w:color w:val="000000"/>
                <w:sz w:val="24"/>
              </w:rPr>
              <w:t>过去三个月</w:t>
            </w:r>
          </w:p>
        </w:tc>
        <w:tc>
          <w:tcPr>
            <w:tcW w:w="1251" w:type="dxa"/>
            <w:vAlign w:val="center"/>
          </w:tcPr>
          <w:p w:rsidR="004D3D28" w:rsidRDefault="00B46AEC">
            <w:pPr>
              <w:jc w:val="center"/>
            </w:pPr>
            <w:r>
              <w:rPr>
                <w:color w:val="000000"/>
                <w:sz w:val="24"/>
              </w:rPr>
              <w:t>4.30%</w:t>
            </w:r>
          </w:p>
        </w:tc>
        <w:tc>
          <w:tcPr>
            <w:tcW w:w="1250" w:type="dxa"/>
            <w:vAlign w:val="center"/>
          </w:tcPr>
          <w:p w:rsidR="004D3D28" w:rsidRDefault="00B46AEC">
            <w:pPr>
              <w:jc w:val="center"/>
            </w:pPr>
            <w:r>
              <w:rPr>
                <w:color w:val="000000"/>
                <w:sz w:val="24"/>
              </w:rPr>
              <w:t>0.09%</w:t>
            </w:r>
          </w:p>
        </w:tc>
        <w:tc>
          <w:tcPr>
            <w:tcW w:w="1250" w:type="dxa"/>
            <w:vAlign w:val="center"/>
          </w:tcPr>
          <w:p w:rsidR="004D3D28" w:rsidRDefault="00B46AEC">
            <w:pPr>
              <w:jc w:val="center"/>
            </w:pPr>
            <w:r>
              <w:rPr>
                <w:color w:val="000000"/>
                <w:sz w:val="24"/>
              </w:rPr>
              <w:t>0.74%</w:t>
            </w:r>
          </w:p>
        </w:tc>
        <w:tc>
          <w:tcPr>
            <w:tcW w:w="1250" w:type="dxa"/>
            <w:vAlign w:val="center"/>
          </w:tcPr>
          <w:p w:rsidR="004D3D28" w:rsidRDefault="00B46AEC">
            <w:pPr>
              <w:jc w:val="center"/>
            </w:pPr>
            <w:r>
              <w:rPr>
                <w:color w:val="000000"/>
                <w:sz w:val="24"/>
              </w:rPr>
              <w:t>0.01%</w:t>
            </w:r>
          </w:p>
        </w:tc>
        <w:tc>
          <w:tcPr>
            <w:tcW w:w="1250" w:type="dxa"/>
            <w:vAlign w:val="center"/>
          </w:tcPr>
          <w:p w:rsidR="004D3D28" w:rsidRDefault="00B46AEC">
            <w:pPr>
              <w:jc w:val="center"/>
            </w:pPr>
            <w:r>
              <w:rPr>
                <w:color w:val="000000"/>
                <w:sz w:val="24"/>
              </w:rPr>
              <w:t>3.56%</w:t>
            </w:r>
          </w:p>
        </w:tc>
        <w:tc>
          <w:tcPr>
            <w:tcW w:w="1250" w:type="dxa"/>
            <w:vAlign w:val="center"/>
          </w:tcPr>
          <w:p w:rsidR="004D3D28" w:rsidRDefault="00B46AEC">
            <w:pPr>
              <w:jc w:val="center"/>
            </w:pPr>
            <w:r>
              <w:rPr>
                <w:color w:val="000000"/>
                <w:sz w:val="24"/>
              </w:rPr>
              <w:t>0.08%</w:t>
            </w:r>
          </w:p>
        </w:tc>
      </w:tr>
      <w:tr w:rsidR="004D3D28">
        <w:tc>
          <w:tcPr>
            <w:tcW w:w="1497" w:type="dxa"/>
            <w:vAlign w:val="center"/>
          </w:tcPr>
          <w:p w:rsidR="004D3D28" w:rsidRDefault="00B46AEC">
            <w:pPr>
              <w:jc w:val="left"/>
            </w:pPr>
            <w:r>
              <w:rPr>
                <w:color w:val="000000"/>
                <w:sz w:val="24"/>
              </w:rPr>
              <w:t>自基金合同生效起至今</w:t>
            </w:r>
          </w:p>
        </w:tc>
        <w:tc>
          <w:tcPr>
            <w:tcW w:w="1251" w:type="dxa"/>
            <w:vAlign w:val="center"/>
          </w:tcPr>
          <w:p w:rsidR="004D3D28" w:rsidRDefault="00B46AEC">
            <w:pPr>
              <w:jc w:val="center"/>
            </w:pPr>
            <w:r>
              <w:rPr>
                <w:color w:val="000000"/>
                <w:sz w:val="24"/>
              </w:rPr>
              <w:t>4.20%</w:t>
            </w:r>
          </w:p>
        </w:tc>
        <w:tc>
          <w:tcPr>
            <w:tcW w:w="1250" w:type="dxa"/>
            <w:vAlign w:val="center"/>
          </w:tcPr>
          <w:p w:rsidR="004D3D28" w:rsidRDefault="00B46AEC">
            <w:pPr>
              <w:jc w:val="center"/>
            </w:pPr>
            <w:r>
              <w:rPr>
                <w:color w:val="000000"/>
                <w:sz w:val="24"/>
              </w:rPr>
              <w:t>0.09%</w:t>
            </w:r>
          </w:p>
        </w:tc>
        <w:tc>
          <w:tcPr>
            <w:tcW w:w="1250" w:type="dxa"/>
            <w:vAlign w:val="center"/>
          </w:tcPr>
          <w:p w:rsidR="004D3D28" w:rsidRDefault="00B46AEC">
            <w:pPr>
              <w:jc w:val="center"/>
            </w:pPr>
            <w:r>
              <w:rPr>
                <w:color w:val="000000"/>
                <w:sz w:val="24"/>
              </w:rPr>
              <w:t>1.39%</w:t>
            </w:r>
          </w:p>
        </w:tc>
        <w:tc>
          <w:tcPr>
            <w:tcW w:w="1250" w:type="dxa"/>
            <w:vAlign w:val="center"/>
          </w:tcPr>
          <w:p w:rsidR="004D3D28" w:rsidRDefault="00B46AEC">
            <w:pPr>
              <w:jc w:val="center"/>
            </w:pPr>
            <w:r>
              <w:rPr>
                <w:color w:val="000000"/>
                <w:sz w:val="24"/>
              </w:rPr>
              <w:t>0.01%</w:t>
            </w:r>
          </w:p>
        </w:tc>
        <w:tc>
          <w:tcPr>
            <w:tcW w:w="1250" w:type="dxa"/>
            <w:vAlign w:val="center"/>
          </w:tcPr>
          <w:p w:rsidR="004D3D28" w:rsidRDefault="00B46AEC">
            <w:pPr>
              <w:jc w:val="center"/>
            </w:pPr>
            <w:r>
              <w:rPr>
                <w:color w:val="000000"/>
                <w:sz w:val="24"/>
              </w:rPr>
              <w:t>2.81%</w:t>
            </w:r>
          </w:p>
        </w:tc>
        <w:tc>
          <w:tcPr>
            <w:tcW w:w="1250" w:type="dxa"/>
            <w:vAlign w:val="center"/>
          </w:tcPr>
          <w:p w:rsidR="004D3D28" w:rsidRDefault="00B46AEC">
            <w:pPr>
              <w:jc w:val="center"/>
            </w:pPr>
            <w:r>
              <w:rPr>
                <w:color w:val="000000"/>
                <w:sz w:val="24"/>
              </w:rPr>
              <w:t>0.08%</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注：本基金业绩比较基准为两年期银行定期存款税后收益率。</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交银施罗德丰享收益债券型证券投资基金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2015</w:t>
      </w:r>
      <w:r w:rsidR="001548F9" w:rsidRPr="0060695C">
        <w:rPr>
          <w:rFonts w:ascii="Times New Roman" w:hAnsi="Times New Roman"/>
          <w:sz w:val="24"/>
          <w:szCs w:val="24"/>
        </w:rPr>
        <w:t>年</w:t>
      </w:r>
      <w:r w:rsidR="001548F9" w:rsidRPr="0060695C">
        <w:rPr>
          <w:rFonts w:ascii="Times New Roman" w:hAnsi="Times New Roman"/>
          <w:sz w:val="24"/>
          <w:szCs w:val="24"/>
        </w:rPr>
        <w:t>1</w:t>
      </w:r>
      <w:r w:rsidR="001548F9" w:rsidRPr="0060695C">
        <w:rPr>
          <w:rFonts w:ascii="Times New Roman" w:hAnsi="Times New Roman"/>
          <w:sz w:val="24"/>
          <w:szCs w:val="24"/>
        </w:rPr>
        <w:t>月</w:t>
      </w:r>
      <w:r w:rsidR="001548F9" w:rsidRPr="0060695C">
        <w:rPr>
          <w:rFonts w:ascii="Times New Roman" w:hAnsi="Times New Roman"/>
          <w:sz w:val="24"/>
          <w:szCs w:val="24"/>
        </w:rPr>
        <w:t>19</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52549263" wp14:editId="1180C8C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注：本基金基金合同生效日为</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19</w:t>
      </w:r>
      <w:r w:rsidRPr="0060695C">
        <w:rPr>
          <w:kern w:val="0"/>
          <w:sz w:val="24"/>
        </w:rPr>
        <w:t>日，基金合同生效日至报告期期末，本基金运作时间未满一年。本基金建仓期为自基金合同生效日起的</w:t>
      </w:r>
      <w:r w:rsidRPr="0060695C">
        <w:rPr>
          <w:kern w:val="0"/>
          <w:sz w:val="24"/>
        </w:rPr>
        <w:t>6</w:t>
      </w:r>
      <w:r w:rsidRPr="0060695C">
        <w:rPr>
          <w:kern w:val="0"/>
          <w:sz w:val="24"/>
        </w:rPr>
        <w:t>个月。截至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日，本基金尚处于建仓期。</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4D3D28" w:rsidRDefault="00B46AE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  </w:t>
      </w: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4D3D28">
        <w:tc>
          <w:tcPr>
            <w:tcW w:w="1033" w:type="dxa"/>
            <w:vAlign w:val="center"/>
          </w:tcPr>
          <w:p w:rsidR="004D3D28" w:rsidRDefault="00B46AEC">
            <w:pPr>
              <w:jc w:val="center"/>
            </w:pPr>
            <w:r>
              <w:rPr>
                <w:color w:val="000000"/>
                <w:sz w:val="24"/>
              </w:rPr>
              <w:t>孙超</w:t>
            </w:r>
          </w:p>
        </w:tc>
        <w:tc>
          <w:tcPr>
            <w:tcW w:w="1416" w:type="dxa"/>
            <w:vAlign w:val="center"/>
          </w:tcPr>
          <w:p w:rsidR="004D3D28" w:rsidRDefault="00B46AEC">
            <w:pPr>
              <w:jc w:val="center"/>
            </w:pPr>
            <w:r>
              <w:rPr>
                <w:color w:val="000000"/>
                <w:sz w:val="24"/>
              </w:rPr>
              <w:t>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126" w:type="dxa"/>
            <w:vAlign w:val="center"/>
          </w:tcPr>
          <w:p w:rsidR="004D3D28" w:rsidRDefault="00B46AEC">
            <w:pPr>
              <w:jc w:val="center"/>
            </w:pPr>
            <w:r>
              <w:rPr>
                <w:color w:val="000000"/>
                <w:sz w:val="24"/>
              </w:rPr>
              <w:t>2015-01-19</w:t>
            </w:r>
          </w:p>
        </w:tc>
        <w:tc>
          <w:tcPr>
            <w:tcW w:w="1192" w:type="dxa"/>
            <w:vAlign w:val="center"/>
          </w:tcPr>
          <w:p w:rsidR="004D3D28" w:rsidRDefault="00B46AEC">
            <w:pPr>
              <w:jc w:val="center"/>
            </w:pPr>
            <w:r>
              <w:rPr>
                <w:color w:val="000000"/>
                <w:sz w:val="24"/>
              </w:rPr>
              <w:t>-</w:t>
            </w:r>
          </w:p>
        </w:tc>
        <w:tc>
          <w:tcPr>
            <w:tcW w:w="1169" w:type="dxa"/>
            <w:vAlign w:val="center"/>
          </w:tcPr>
          <w:p w:rsidR="004D3D28" w:rsidRDefault="00B46AEC">
            <w:pPr>
              <w:jc w:val="center"/>
            </w:pPr>
            <w:r>
              <w:rPr>
                <w:color w:val="000000"/>
                <w:sz w:val="24"/>
              </w:rPr>
              <w:t>4</w:t>
            </w:r>
            <w:r>
              <w:rPr>
                <w:color w:val="000000"/>
                <w:sz w:val="24"/>
              </w:rPr>
              <w:t>年</w:t>
            </w:r>
          </w:p>
        </w:tc>
        <w:tc>
          <w:tcPr>
            <w:tcW w:w="3062" w:type="dxa"/>
            <w:vAlign w:val="center"/>
          </w:tcPr>
          <w:p w:rsidR="004D3D28" w:rsidRDefault="00B46AE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4D3D28" w:rsidRDefault="00B46AE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D3D28" w:rsidRDefault="00B46AE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4D3D28" w:rsidRDefault="00B46AE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4D3D28" w:rsidRDefault="00B46AE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D3D28" w:rsidRDefault="00B46AE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D3D28" w:rsidRDefault="00B46AE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517E6D">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4D3D28" w:rsidRDefault="00B46AEC">
      <w:pPr>
        <w:spacing w:before="29" w:line="288" w:lineRule="auto"/>
        <w:ind w:firstLineChars="200" w:firstLine="480"/>
        <w:rPr>
          <w:color w:val="000000"/>
          <w:sz w:val="24"/>
        </w:rPr>
      </w:pPr>
      <w:r>
        <w:rPr>
          <w:color w:val="000000"/>
          <w:sz w:val="24"/>
        </w:rPr>
        <w:t>2015</w:t>
      </w:r>
      <w:r>
        <w:rPr>
          <w:color w:val="000000"/>
          <w:sz w:val="24"/>
        </w:rPr>
        <w:t>年上半年，经济仍在底部，上行动力不足，但政策加码稳增长延续：国内融资定向支持力度增强，</w:t>
      </w:r>
      <w:r>
        <w:rPr>
          <w:color w:val="000000"/>
          <w:sz w:val="24"/>
        </w:rPr>
        <w:t>PSL</w:t>
      </w:r>
      <w:r>
        <w:rPr>
          <w:color w:val="000000"/>
          <w:sz w:val="24"/>
        </w:rPr>
        <w:t>和地方可置换债务规模均有所扩大，地产销量持续好转。市场在强烈的货币宽松预期中迎来多次降息、降准。二季度以来</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年金融债收益率则维持窄幅震荡，整体收益率曲线呈陡峭化。收益率曲线形态反映了市场对地方债置换、财政政策加码和经济触底企稳的预期和担忧。</w:t>
      </w:r>
    </w:p>
    <w:p w:rsidR="00C02A8F" w:rsidRPr="0060695C" w:rsidRDefault="00C02A8F" w:rsidP="00AC6DDA">
      <w:pPr>
        <w:spacing w:before="29" w:line="288" w:lineRule="auto"/>
        <w:ind w:firstLineChars="200" w:firstLine="480"/>
        <w:rPr>
          <w:color w:val="000000"/>
          <w:sz w:val="24"/>
        </w:rPr>
      </w:pPr>
      <w:r w:rsidRPr="0060695C">
        <w:rPr>
          <w:color w:val="000000"/>
          <w:sz w:val="24"/>
        </w:rPr>
        <w:t>中债总全价（总值）指数在一季度下跌</w:t>
      </w:r>
      <w:r w:rsidRPr="0060695C">
        <w:rPr>
          <w:color w:val="000000"/>
          <w:sz w:val="24"/>
        </w:rPr>
        <w:t>0.56%</w:t>
      </w:r>
      <w:r w:rsidRPr="0060695C">
        <w:rPr>
          <w:color w:val="000000"/>
          <w:sz w:val="24"/>
        </w:rPr>
        <w:t>，二季度上涨</w:t>
      </w:r>
      <w:r w:rsidRPr="0060695C">
        <w:rPr>
          <w:color w:val="000000"/>
          <w:sz w:val="24"/>
        </w:rPr>
        <w:t>1.34%</w:t>
      </w:r>
      <w:r w:rsidRPr="0060695C">
        <w:rPr>
          <w:color w:val="000000"/>
          <w:sz w:val="24"/>
        </w:rPr>
        <w:t>。本基金已完成全部仓位配置，报告期内运作较为稳健。</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1.042</w:t>
      </w:r>
      <w:r w:rsidRPr="0060695C">
        <w:rPr>
          <w:color w:val="000000"/>
          <w:sz w:val="24"/>
        </w:rPr>
        <w:t>元，本报告期份额净值增长率为</w:t>
      </w:r>
      <w:r w:rsidRPr="0060695C">
        <w:rPr>
          <w:color w:val="000000"/>
          <w:sz w:val="24"/>
        </w:rPr>
        <w:t>4.20%</w:t>
      </w:r>
      <w:r w:rsidRPr="0060695C">
        <w:rPr>
          <w:color w:val="000000"/>
          <w:sz w:val="24"/>
        </w:rPr>
        <w:t>，同期业绩比较基准增长率为</w:t>
      </w:r>
      <w:r w:rsidRPr="0060695C">
        <w:rPr>
          <w:color w:val="000000"/>
          <w:sz w:val="24"/>
        </w:rPr>
        <w:t>1.39%</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以与封闭期适度匹配的债券配置进行杠杆操作，力争获取相对稳定的收益。</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4D3D28" w:rsidRDefault="00B46AE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D3D28" w:rsidRDefault="00B46AE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9562C7" w:rsidRPr="0060695C" w:rsidRDefault="009562C7" w:rsidP="00AC6DDA">
      <w:pPr>
        <w:spacing w:before="29" w:line="288" w:lineRule="auto"/>
        <w:ind w:firstLineChars="200" w:firstLine="480"/>
        <w:rPr>
          <w:color w:val="000000"/>
          <w:sz w:val="24"/>
        </w:rPr>
      </w:pPr>
    </w:p>
    <w:p w:rsidR="009562C7" w:rsidRPr="008D5E3C" w:rsidRDefault="009562C7" w:rsidP="009562C7">
      <w:pPr>
        <w:pStyle w:val="20"/>
        <w:spacing w:before="29" w:after="0" w:line="288" w:lineRule="auto"/>
        <w:rPr>
          <w:rFonts w:ascii="Times New Roman" w:hAnsi="Times New Roman"/>
          <w:color w:val="000000" w:themeColor="text1"/>
          <w:kern w:val="0"/>
          <w:szCs w:val="24"/>
        </w:rPr>
      </w:pPr>
      <w:bookmarkStart w:id="36" w:name="_Toc428217421"/>
      <w:r w:rsidRPr="008D5E3C">
        <w:rPr>
          <w:rFonts w:ascii="Times New Roman" w:hAnsi="Times New Roman" w:hint="eastAsia"/>
          <w:color w:val="000000" w:themeColor="text1"/>
          <w:kern w:val="0"/>
          <w:szCs w:val="24"/>
        </w:rPr>
        <w:t xml:space="preserve">4.8 </w:t>
      </w:r>
      <w:r w:rsidRPr="008D5E3C">
        <w:rPr>
          <w:rFonts w:ascii="Times New Roman" w:hAnsi="Times New Roman" w:hint="eastAsia"/>
          <w:color w:val="000000" w:themeColor="text1"/>
          <w:kern w:val="0"/>
          <w:szCs w:val="24"/>
        </w:rPr>
        <w:t>报告期内管理人对本基金持有人数或基金资产净值预警情形的说明</w:t>
      </w:r>
      <w:bookmarkEnd w:id="36"/>
    </w:p>
    <w:p w:rsidR="009562C7" w:rsidRPr="008D5E3C" w:rsidRDefault="009562C7" w:rsidP="009562C7">
      <w:pPr>
        <w:spacing w:before="29" w:line="288" w:lineRule="auto"/>
        <w:ind w:firstLineChars="200" w:firstLine="480"/>
        <w:rPr>
          <w:color w:val="000000" w:themeColor="text1"/>
          <w:kern w:val="0"/>
          <w:sz w:val="24"/>
        </w:rPr>
      </w:pPr>
      <w:r w:rsidRPr="008D5E3C">
        <w:rPr>
          <w:color w:val="000000" w:themeColor="text1"/>
          <w:kern w:val="0"/>
          <w:sz w:val="24"/>
        </w:rPr>
        <w:t>本基金本报告期内无需预警说明。</w:t>
      </w:r>
    </w:p>
    <w:p w:rsidR="004266C8" w:rsidRPr="009562C7"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自</w:t>
      </w: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19</w:t>
      </w:r>
      <w:r w:rsidRPr="0060695C">
        <w:rPr>
          <w:color w:val="000000"/>
          <w:sz w:val="24"/>
        </w:rPr>
        <w:t>日交银施罗德丰享收益债券型证券投资基金（以下称</w:t>
      </w:r>
      <w:r w:rsidRPr="0060695C">
        <w:rPr>
          <w:color w:val="000000"/>
          <w:sz w:val="24"/>
        </w:rPr>
        <w:t>“</w:t>
      </w:r>
      <w:r w:rsidRPr="0060695C">
        <w:rPr>
          <w:color w:val="000000"/>
          <w:sz w:val="24"/>
        </w:rPr>
        <w:t>交银丰享收益债券</w:t>
      </w:r>
      <w:r w:rsidRPr="0060695C">
        <w:rPr>
          <w:color w:val="000000"/>
          <w:sz w:val="24"/>
        </w:rPr>
        <w:t>”</w:t>
      </w:r>
      <w:r w:rsidRPr="0060695C">
        <w:rPr>
          <w:color w:val="000000"/>
          <w:sz w:val="24"/>
        </w:rPr>
        <w:t>或</w:t>
      </w:r>
      <w:r w:rsidRPr="0060695C">
        <w:rPr>
          <w:color w:val="000000"/>
          <w:sz w:val="24"/>
        </w:rPr>
        <w:t>“</w:t>
      </w:r>
      <w:r w:rsidRPr="0060695C">
        <w:rPr>
          <w:color w:val="000000"/>
          <w:sz w:val="24"/>
        </w:rPr>
        <w:t>本基金</w:t>
      </w:r>
      <w:r w:rsidRPr="0060695C">
        <w:rPr>
          <w:color w:val="000000"/>
          <w:sz w:val="24"/>
        </w:rPr>
        <w:t>”</w:t>
      </w:r>
      <w:r w:rsidRPr="0060695C">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报告期内，本托管人按照国家有关法律法规、基金合同和托管协议要求，对基金管理人</w:t>
      </w:r>
      <w:r w:rsidRPr="0060695C">
        <w:rPr>
          <w:color w:val="000000"/>
          <w:sz w:val="24"/>
        </w:rPr>
        <w:t>——</w:t>
      </w:r>
      <w:r w:rsidRPr="0060695C">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由交银丰享收益债券基金管理人</w:t>
      </w:r>
      <w:r w:rsidRPr="0060695C">
        <w:rPr>
          <w:color w:val="000000"/>
          <w:sz w:val="24"/>
        </w:rPr>
        <w:t>——</w:t>
      </w:r>
      <w:r w:rsidRPr="0060695C">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会计主体：交银施罗德丰享收益债券型证券投资基金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2F4F2F" w:rsidRPr="0060695C" w:rsidTr="002F4F2F">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504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1,204,758.34</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10,714,572.37</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897,840.67</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6.4.7.2</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513,629,728.30</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463,604,128.30</w:t>
            </w:r>
          </w:p>
        </w:tc>
      </w:tr>
      <w:tr w:rsidR="002F4F2F" w:rsidRPr="0060695C" w:rsidTr="002F4F2F">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50,025,600.00</w:t>
            </w:r>
          </w:p>
        </w:tc>
      </w:tr>
      <w:tr w:rsidR="002F4F2F" w:rsidRPr="0060695C" w:rsidTr="002F4F2F">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826AE6" w:rsidRDefault="007529D6" w:rsidP="00826AE6">
            <w:pPr>
              <w:widowControl/>
              <w:autoSpaceDE w:val="0"/>
              <w:autoSpaceDN w:val="0"/>
              <w:spacing w:before="29" w:line="288" w:lineRule="auto"/>
              <w:ind w:right="-15"/>
              <w:jc w:val="center"/>
              <w:textAlignment w:val="bottom"/>
            </w:pPr>
          </w:p>
        </w:tc>
        <w:tc>
          <w:tcPr>
            <w:tcW w:w="504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2F4F2F" w:rsidRPr="0060695C" w:rsidTr="002F4F2F">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826AE6" w:rsidRDefault="007529D6" w:rsidP="00826AE6">
            <w:pPr>
              <w:widowControl/>
              <w:autoSpaceDE w:val="0"/>
              <w:autoSpaceDN w:val="0"/>
              <w:spacing w:before="29" w:line="288" w:lineRule="auto"/>
              <w:ind w:right="-15"/>
              <w:jc w:val="center"/>
              <w:textAlignment w:val="bottom"/>
            </w:pPr>
            <w:r>
              <w:t>6.4.7.3</w:t>
            </w: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826AE6" w:rsidRDefault="007529D6" w:rsidP="00826AE6">
            <w:pPr>
              <w:widowControl/>
              <w:autoSpaceDE w:val="0"/>
              <w:autoSpaceDN w:val="0"/>
              <w:spacing w:before="29" w:line="288" w:lineRule="auto"/>
              <w:ind w:right="-15"/>
              <w:jc w:val="center"/>
              <w:textAlignment w:val="bottom"/>
            </w:pPr>
            <w:r>
              <w:t>6.4.7.4</w:t>
            </w: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826AE6" w:rsidRDefault="007529D6" w:rsidP="00826AE6">
            <w:pPr>
              <w:widowControl/>
              <w:autoSpaceDE w:val="0"/>
              <w:autoSpaceDN w:val="0"/>
              <w:spacing w:before="29" w:line="288" w:lineRule="auto"/>
              <w:ind w:right="-15"/>
              <w:jc w:val="center"/>
              <w:textAlignment w:val="bottom"/>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826AE6" w:rsidRDefault="007529D6" w:rsidP="00826AE6">
            <w:pPr>
              <w:widowControl/>
              <w:autoSpaceDE w:val="0"/>
              <w:autoSpaceDN w:val="0"/>
              <w:spacing w:before="29" w:line="288" w:lineRule="auto"/>
              <w:ind w:right="-15"/>
              <w:jc w:val="center"/>
              <w:textAlignment w:val="bottom"/>
            </w:pPr>
            <w:r>
              <w:t>6.4.7.5</w:t>
            </w: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11,927,088.76</w:t>
            </w:r>
          </w:p>
        </w:tc>
      </w:tr>
      <w:tr w:rsidR="002F4F2F" w:rsidRPr="0060695C" w:rsidTr="002F4F2F">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60695C" w:rsidRDefault="007529D6" w:rsidP="00826AE6">
            <w:pPr>
              <w:widowControl/>
              <w:autoSpaceDE w:val="0"/>
              <w:autoSpaceDN w:val="0"/>
              <w:spacing w:before="29" w:line="288" w:lineRule="auto"/>
              <w:ind w:right="-15"/>
              <w:jc w:val="center"/>
              <w:textAlignment w:val="bottom"/>
              <w:rPr>
                <w:color w:val="000000"/>
              </w:rPr>
            </w:pPr>
            <w:r>
              <w:t>6.4.7.6</w:t>
            </w: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10,658.58</w:t>
            </w:r>
          </w:p>
        </w:tc>
      </w:tr>
      <w:tr w:rsidR="002F4F2F" w:rsidRPr="0060695C" w:rsidTr="002F4F2F">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538,384,647.02</w:t>
            </w:r>
          </w:p>
        </w:tc>
      </w:tr>
      <w:tr w:rsidR="002F4F2F" w:rsidRPr="0060695C" w:rsidTr="002F4F2F">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504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6.4.7.3</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267,799,503.10</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8,215.14</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176,967.80</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33,181.45</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132,725.84</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6.4.7.7</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14,605.37</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5,122.47</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6.4.7.8</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51,672.63</w:t>
            </w:r>
          </w:p>
        </w:tc>
      </w:tr>
      <w:tr w:rsidR="002F4F2F" w:rsidRPr="0060695C" w:rsidTr="002F4F2F">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268,221,993.80</w:t>
            </w:r>
          </w:p>
        </w:tc>
      </w:tr>
      <w:tr w:rsidR="002F4F2F" w:rsidRPr="0060695C" w:rsidTr="002F4F2F">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6.4.7.9</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259,386,490.95</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6.4.7.10</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10,776,162.27</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270,162,653.22</w:t>
            </w:r>
          </w:p>
        </w:tc>
      </w:tr>
      <w:tr w:rsidR="002F4F2F" w:rsidRPr="0060695C" w:rsidTr="002F4F2F">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538,384,647.02</w:t>
            </w:r>
          </w:p>
        </w:tc>
      </w:tr>
    </w:tbl>
    <w:p w:rsidR="00517E6D" w:rsidRDefault="00337DB7" w:rsidP="00AC6DDA">
      <w:pPr>
        <w:tabs>
          <w:tab w:val="left" w:pos="426"/>
        </w:tabs>
        <w:spacing w:before="29" w:line="288" w:lineRule="auto"/>
        <w:jc w:val="left"/>
        <w:rPr>
          <w:kern w:val="0"/>
          <w:sz w:val="24"/>
        </w:rPr>
      </w:pPr>
      <w:r w:rsidRPr="0060695C">
        <w:rPr>
          <w:rFonts w:hint="eastAsia"/>
          <w:kern w:val="0"/>
          <w:sz w:val="24"/>
        </w:rPr>
        <w:t>注：</w:t>
      </w:r>
      <w:r w:rsidR="00517E6D">
        <w:rPr>
          <w:kern w:val="0"/>
          <w:sz w:val="24"/>
        </w:rPr>
        <w:t>1</w:t>
      </w:r>
      <w:r w:rsidR="00517E6D">
        <w:rPr>
          <w:kern w:val="0"/>
          <w:sz w:val="24"/>
        </w:rPr>
        <w:t>、报告截止日</w:t>
      </w:r>
      <w:r w:rsidR="00517E6D">
        <w:rPr>
          <w:kern w:val="0"/>
          <w:sz w:val="24"/>
        </w:rPr>
        <w:t>2015</w:t>
      </w:r>
      <w:r w:rsidR="00517E6D">
        <w:rPr>
          <w:kern w:val="0"/>
          <w:sz w:val="24"/>
        </w:rPr>
        <w:t>年</w:t>
      </w:r>
      <w:r w:rsidR="00517E6D">
        <w:rPr>
          <w:kern w:val="0"/>
          <w:sz w:val="24"/>
        </w:rPr>
        <w:t>6</w:t>
      </w:r>
      <w:r w:rsidR="00517E6D">
        <w:rPr>
          <w:kern w:val="0"/>
          <w:sz w:val="24"/>
        </w:rPr>
        <w:t>月</w:t>
      </w:r>
      <w:r w:rsidR="00517E6D">
        <w:rPr>
          <w:kern w:val="0"/>
          <w:sz w:val="24"/>
        </w:rPr>
        <w:t>30</w:t>
      </w:r>
      <w:r w:rsidR="00517E6D">
        <w:rPr>
          <w:kern w:val="0"/>
          <w:sz w:val="24"/>
        </w:rPr>
        <w:t>日，基金份额净值</w:t>
      </w:r>
      <w:r w:rsidR="00517E6D">
        <w:rPr>
          <w:kern w:val="0"/>
          <w:sz w:val="24"/>
        </w:rPr>
        <w:t>1.042</w:t>
      </w:r>
      <w:r w:rsidR="00517E6D">
        <w:rPr>
          <w:kern w:val="0"/>
          <w:sz w:val="24"/>
        </w:rPr>
        <w:t>元，基金份额总额</w:t>
      </w:r>
      <w:r w:rsidR="00517E6D">
        <w:rPr>
          <w:kern w:val="0"/>
          <w:sz w:val="24"/>
        </w:rPr>
        <w:t>259,386,490.95</w:t>
      </w:r>
      <w:r w:rsidR="00517E6D">
        <w:rPr>
          <w:kern w:val="0"/>
          <w:sz w:val="24"/>
        </w:rPr>
        <w:t>份。</w:t>
      </w:r>
    </w:p>
    <w:p w:rsidR="005D3F0A" w:rsidRPr="0060695C" w:rsidRDefault="006C5149" w:rsidP="00826AE6">
      <w:pPr>
        <w:tabs>
          <w:tab w:val="left" w:pos="426"/>
        </w:tabs>
        <w:spacing w:before="29" w:line="288" w:lineRule="auto"/>
        <w:ind w:firstLineChars="200" w:firstLine="480"/>
        <w:jc w:val="left"/>
        <w:rPr>
          <w:kern w:val="0"/>
          <w:sz w:val="24"/>
        </w:rPr>
      </w:pPr>
      <w:r w:rsidRPr="0060695C">
        <w:rPr>
          <w:kern w:val="0"/>
          <w:sz w:val="24"/>
        </w:rPr>
        <w:t>2</w:t>
      </w:r>
      <w:r w:rsidRPr="0060695C">
        <w:rPr>
          <w:kern w:val="0"/>
          <w:sz w:val="24"/>
        </w:rPr>
        <w:t>、本财务报表的实际编制期间为</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19</w:t>
      </w:r>
      <w:r w:rsidRPr="0060695C">
        <w:rPr>
          <w:kern w:val="0"/>
          <w:sz w:val="24"/>
        </w:rPr>
        <w:t>日</w:t>
      </w:r>
      <w:r w:rsidRPr="0060695C">
        <w:rPr>
          <w:kern w:val="0"/>
          <w:sz w:val="24"/>
        </w:rPr>
        <w:t>(</w:t>
      </w:r>
      <w:r w:rsidRPr="0060695C">
        <w:rPr>
          <w:kern w:val="0"/>
          <w:sz w:val="24"/>
        </w:rPr>
        <w:t>基金合同生效日</w:t>
      </w:r>
      <w:r w:rsidRPr="0060695C">
        <w:rPr>
          <w:kern w:val="0"/>
          <w:sz w:val="24"/>
        </w:rPr>
        <w:t>)</w:t>
      </w:r>
      <w:r w:rsidRPr="0060695C">
        <w:rPr>
          <w:kern w:val="0"/>
          <w:sz w:val="24"/>
        </w:rPr>
        <w:t>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w:t>
      </w:r>
      <w:r w:rsidR="00517E6D">
        <w:rPr>
          <w:kern w:val="0"/>
          <w:sz w:val="24"/>
        </w:rPr>
        <w:t>3</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交银施罗德丰享收益债券型证券投资基金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19</w:t>
      </w:r>
      <w:r w:rsidRPr="0060695C">
        <w:rPr>
          <w:kern w:val="0"/>
          <w:sz w:val="24"/>
        </w:rPr>
        <w:t>日（基金合同生效日）至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2F4F2F" w:rsidRPr="0060695C" w:rsidTr="002F4F2F">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50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19</w:t>
            </w:r>
            <w:r w:rsidRPr="0060695C">
              <w:rPr>
                <w:rFonts w:ascii="Times New Roman" w:hAnsi="Times New Roman"/>
                <w:b/>
              </w:rPr>
              <w:t>日（基金合同生效日）至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2F4F2F" w:rsidRPr="0060695C" w:rsidTr="002F4F2F">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450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14,397,292.17</w:t>
            </w:r>
          </w:p>
        </w:tc>
      </w:tr>
      <w:tr w:rsidR="002F4F2F" w:rsidRPr="0060695C" w:rsidTr="002F4F2F">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9,200,744.55</w:t>
            </w:r>
          </w:p>
        </w:tc>
      </w:tr>
      <w:tr w:rsidR="002F4F2F" w:rsidRPr="0060695C" w:rsidTr="002F4F2F">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6.4.7.11</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455,116.51</w:t>
            </w:r>
          </w:p>
        </w:tc>
      </w:tr>
      <w:tr w:rsidR="002F4F2F" w:rsidRPr="0060695C" w:rsidTr="002F4F2F">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7,767,177.05</w:t>
            </w:r>
          </w:p>
        </w:tc>
      </w:tr>
      <w:tr w:rsidR="002F4F2F" w:rsidRPr="0060695C" w:rsidTr="002F4F2F">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972,006.57</w:t>
            </w:r>
          </w:p>
        </w:tc>
      </w:tr>
      <w:tr w:rsidR="002F4F2F" w:rsidRPr="0060695C" w:rsidTr="002F4F2F">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6,444.42</w:t>
            </w:r>
          </w:p>
        </w:tc>
      </w:tr>
      <w:tr w:rsidR="002F4F2F" w:rsidRPr="0060695C" w:rsidTr="002F4F2F">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38,651.41</w:t>
            </w:r>
          </w:p>
        </w:tc>
      </w:tr>
      <w:tr w:rsidR="002F4F2F" w:rsidRPr="0060695C" w:rsidTr="002F4F2F">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6.4.7.12</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6.4.7.13</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38,651.41</w:t>
            </w:r>
          </w:p>
        </w:tc>
      </w:tr>
      <w:tr w:rsidR="002F4F2F" w:rsidRPr="0060695C" w:rsidTr="002F4F2F">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826AE6" w:rsidRDefault="006C5149" w:rsidP="00826AE6">
            <w:pPr>
              <w:widowControl/>
              <w:autoSpaceDE w:val="0"/>
              <w:autoSpaceDN w:val="0"/>
              <w:spacing w:before="29" w:line="288" w:lineRule="auto"/>
              <w:ind w:right="-15"/>
              <w:jc w:val="center"/>
              <w:textAlignment w:val="bottom"/>
            </w:pPr>
            <w:r>
              <w:t>6.4.7.14</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450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2F4F2F" w:rsidRPr="0060695C" w:rsidTr="002F4F2F">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r>
              <w:t>6.4.7.15</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r>
              <w:t>6.4.7.16</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r>
              <w:t>6.4.7.17</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5,157,896.21</w:t>
            </w:r>
          </w:p>
        </w:tc>
      </w:tr>
      <w:tr w:rsidR="002F4F2F" w:rsidRPr="0060695C" w:rsidTr="002F4F2F">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r>
              <w:t>6.4.7.18</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3,621,129.90</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933,684.48</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175,065.82</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700,263.36</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r>
              <w:t>6.4.7.19</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5,621.76</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1,741,114.65</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1,741,114.65</w:t>
            </w:r>
          </w:p>
        </w:tc>
      </w:tr>
      <w:tr w:rsidR="002F4F2F" w:rsidRPr="0060695C" w:rsidTr="002F4F2F">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r>
              <w:t>6.4.7.20</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65,379.83</w:t>
            </w:r>
          </w:p>
        </w:tc>
      </w:tr>
      <w:tr w:rsidR="002F4F2F" w:rsidRPr="0060695C" w:rsidTr="002F4F2F">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826AE6" w:rsidRDefault="008F704B" w:rsidP="00826AE6">
            <w:pPr>
              <w:widowControl/>
              <w:autoSpaceDE w:val="0"/>
              <w:autoSpaceDN w:val="0"/>
              <w:spacing w:before="29" w:line="288" w:lineRule="auto"/>
              <w:ind w:right="-15"/>
              <w:jc w:val="center"/>
              <w:textAlignment w:val="bottom"/>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10,776,162.27</w:t>
            </w:r>
          </w:p>
        </w:tc>
      </w:tr>
      <w:tr w:rsidR="002F4F2F" w:rsidRPr="0060695C" w:rsidTr="002F4F2F">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2F4F2F" w:rsidRPr="0060695C" w:rsidTr="002F4F2F">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10,776,162.27</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交银施罗德丰享收益债券型证券投资基金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19</w:t>
      </w:r>
      <w:r w:rsidRPr="0060695C">
        <w:rPr>
          <w:kern w:val="0"/>
          <w:sz w:val="24"/>
        </w:rPr>
        <w:t>日（基金合同生效日）至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19</w:t>
            </w:r>
            <w:r w:rsidRPr="0060695C">
              <w:rPr>
                <w:rFonts w:ascii="Times New Roman" w:hAnsi="Times New Roman"/>
                <w:b/>
              </w:rPr>
              <w:t>日（基金合同生效日）至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259,386,490.95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259,386,490.95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10,776,162.27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10,776,162.27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259,386,490.95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10,776,162.27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270,162,653.22</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4D3D28" w:rsidRDefault="00B46AEC">
      <w:pPr>
        <w:spacing w:before="29" w:line="288" w:lineRule="auto"/>
        <w:ind w:firstLineChars="200" w:firstLine="480"/>
        <w:rPr>
          <w:color w:val="000000"/>
          <w:sz w:val="24"/>
        </w:rPr>
      </w:pPr>
      <w:r>
        <w:rPr>
          <w:color w:val="000000"/>
          <w:sz w:val="24"/>
        </w:rPr>
        <w:t>交银施罗德丰享收益债券型证券投资基金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[2014]1019</w:t>
      </w:r>
      <w:r>
        <w:rPr>
          <w:color w:val="00000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封闭式，存续期限不定，首次设立募集不包括认购资金利息共募集人民币</w:t>
      </w:r>
      <w:r>
        <w:rPr>
          <w:color w:val="000000"/>
          <w:sz w:val="24"/>
        </w:rPr>
        <w:t>259,262,547.02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42</w:t>
      </w:r>
      <w:r>
        <w:rPr>
          <w:color w:val="000000"/>
          <w:sz w:val="24"/>
        </w:rPr>
        <w:t>号验资报告予以验证。经向中国证监会备案，《交银施罗德丰享收益债券型证券投资基金基金合同》于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日正式生效，基金合同生效日的基金份额总额为</w:t>
      </w:r>
      <w:r>
        <w:rPr>
          <w:color w:val="000000"/>
          <w:sz w:val="24"/>
        </w:rPr>
        <w:t>259,386,490.95</w:t>
      </w:r>
      <w:r>
        <w:rPr>
          <w:color w:val="000000"/>
          <w:sz w:val="24"/>
        </w:rPr>
        <w:t>份基金份额，其中认购资金利息折合</w:t>
      </w:r>
      <w:r>
        <w:rPr>
          <w:color w:val="000000"/>
          <w:sz w:val="24"/>
        </w:rPr>
        <w:t>123,943.93</w:t>
      </w:r>
      <w:r>
        <w:rPr>
          <w:color w:val="000000"/>
          <w:sz w:val="24"/>
        </w:rPr>
        <w:t>份基金份额。本基金的基金管理人为交银施罗德基金管理有限公司，基金托管人为中信银行股份有限公司。</w:t>
      </w:r>
    </w:p>
    <w:p w:rsidR="004D3D28" w:rsidRDefault="00B46AEC">
      <w:pPr>
        <w:spacing w:before="29" w:line="288" w:lineRule="auto"/>
        <w:ind w:firstLineChars="200" w:firstLine="480"/>
        <w:rPr>
          <w:color w:val="000000"/>
          <w:sz w:val="24"/>
        </w:rPr>
      </w:pPr>
      <w:r>
        <w:rPr>
          <w:color w:val="000000"/>
          <w:sz w:val="24"/>
        </w:rPr>
        <w:t>根据《交银施罗德丰享收益债券型证券投资基金基金合同》和《交银施罗德丰享收益债券型证券投资基金招募说明书》，本基金根据认购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申购费用、赎回费用、销售服务费收取方式的不同，将基金份额分为不同的类别。在投资人申购时收取前端申购费用、赎回时收取赎回费用的，称为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类和</w:t>
      </w:r>
      <w:r>
        <w:rPr>
          <w:color w:val="000000"/>
          <w:sz w:val="24"/>
        </w:rPr>
        <w:t>B</w:t>
      </w:r>
      <w:r>
        <w:rPr>
          <w:color w:val="000000"/>
          <w:sz w:val="24"/>
        </w:rPr>
        <w:t>类基金份额的申购。</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60695C">
        <w:rPr>
          <w:color w:val="000000"/>
          <w:sz w:val="24"/>
        </w:rPr>
        <w:t>AA</w:t>
      </w:r>
      <w:r w:rsidRPr="0060695C">
        <w:rPr>
          <w:color w:val="00000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60695C">
        <w:rPr>
          <w:color w:val="000000"/>
          <w:sz w:val="24"/>
        </w:rPr>
        <w:t>80%</w:t>
      </w:r>
      <w:r w:rsidRPr="0060695C">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60695C">
        <w:rPr>
          <w:color w:val="000000"/>
          <w:sz w:val="24"/>
        </w:rPr>
        <w:t>5%</w:t>
      </w:r>
      <w:r w:rsidRPr="0060695C">
        <w:rPr>
          <w:color w:val="000000"/>
          <w:sz w:val="24"/>
        </w:rPr>
        <w:t>。本基金封闭期内投资的业绩比较基准为两年期银行定期存款税后收益率。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》、中国证券投资基金业协会颁布的《证券投资基金会计核算业务指引》、《交银施罗德丰润收益债券型证券投资基金基金合同》和在财务报表附注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19</w:t>
      </w:r>
      <w:r w:rsidRPr="0060695C">
        <w:rPr>
          <w:color w:val="000000"/>
          <w:sz w:val="24"/>
        </w:rPr>
        <w:t>日</w:t>
      </w:r>
      <w:r w:rsidRPr="0060695C">
        <w:rPr>
          <w:color w:val="000000"/>
          <w:sz w:val="24"/>
        </w:rPr>
        <w:t>(</w:t>
      </w:r>
      <w:r w:rsidRPr="0060695C">
        <w:rPr>
          <w:color w:val="000000"/>
          <w:sz w:val="24"/>
        </w:rPr>
        <w:t>基金合同生效日</w:t>
      </w:r>
      <w:r w:rsidRPr="0060695C">
        <w:rPr>
          <w:color w:val="000000"/>
          <w:sz w:val="24"/>
        </w:rPr>
        <w:t>)</w:t>
      </w:r>
      <w:r w:rsidRPr="0060695C">
        <w:rPr>
          <w:color w:val="000000"/>
          <w:sz w:val="24"/>
        </w:rPr>
        <w:t>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日止期间财务报表符合企业会计准则的要求，真实、完整地反映了本基金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19</w:t>
      </w:r>
      <w:r w:rsidRPr="0060695C">
        <w:rPr>
          <w:color w:val="000000"/>
          <w:sz w:val="24"/>
        </w:rPr>
        <w:t>日</w:t>
      </w:r>
      <w:r w:rsidRPr="0060695C">
        <w:rPr>
          <w:color w:val="000000"/>
          <w:sz w:val="24"/>
        </w:rPr>
        <w:t>(</w:t>
      </w:r>
      <w:r w:rsidRPr="0060695C">
        <w:rPr>
          <w:color w:val="000000"/>
          <w:sz w:val="24"/>
        </w:rPr>
        <w:t>基金合同生效日</w:t>
      </w:r>
      <w:r w:rsidRPr="0060695C">
        <w:rPr>
          <w:color w:val="000000"/>
          <w:sz w:val="24"/>
        </w:rPr>
        <w:t>)</w:t>
      </w:r>
      <w:r w:rsidRPr="0060695C">
        <w:rPr>
          <w:color w:val="000000"/>
          <w:sz w:val="24"/>
        </w:rPr>
        <w:t>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日止期间的经营成果和基金净值变动情况等有关信息。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sidR="00B24E6A">
        <w:rPr>
          <w:b/>
          <w:bCs/>
          <w:kern w:val="0"/>
          <w:sz w:val="24"/>
        </w:rPr>
        <w:t xml:space="preserve"> </w:t>
      </w:r>
      <w:r w:rsidR="00B24E6A" w:rsidRPr="00B24E6A">
        <w:rPr>
          <w:rFonts w:hint="eastAsia"/>
          <w:b/>
          <w:bCs/>
          <w:kern w:val="0"/>
          <w:sz w:val="24"/>
        </w:rPr>
        <w:t>重要会计政策和会计估计</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6.4.4.1 </w:t>
      </w:r>
      <w:r w:rsidRPr="0060695C">
        <w:rPr>
          <w:b/>
          <w:color w:val="000000"/>
          <w:kern w:val="0"/>
          <w:sz w:val="24"/>
        </w:rPr>
        <w:t>会计年度</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本基金会计年度为公历</w:t>
      </w:r>
      <w:r w:rsidRPr="0060695C">
        <w:rPr>
          <w:color w:val="000000"/>
          <w:sz w:val="24"/>
        </w:rPr>
        <w:t>1</w:t>
      </w:r>
      <w:r w:rsidRPr="0060695C">
        <w:rPr>
          <w:color w:val="000000"/>
          <w:sz w:val="24"/>
        </w:rPr>
        <w:t>月</w:t>
      </w:r>
      <w:r w:rsidRPr="0060695C">
        <w:rPr>
          <w:color w:val="000000"/>
          <w:sz w:val="24"/>
        </w:rPr>
        <w:t>1</w:t>
      </w:r>
      <w:r w:rsidRPr="0060695C">
        <w:rPr>
          <w:color w:val="000000"/>
          <w:sz w:val="24"/>
        </w:rPr>
        <w:t>日起至</w:t>
      </w:r>
      <w:r w:rsidRPr="0060695C">
        <w:rPr>
          <w:color w:val="000000"/>
          <w:sz w:val="24"/>
        </w:rPr>
        <w:t>12</w:t>
      </w:r>
      <w:r w:rsidRPr="0060695C">
        <w:rPr>
          <w:color w:val="000000"/>
          <w:sz w:val="24"/>
        </w:rPr>
        <w:t>月</w:t>
      </w:r>
      <w:r w:rsidRPr="0060695C">
        <w:rPr>
          <w:color w:val="000000"/>
          <w:sz w:val="24"/>
        </w:rPr>
        <w:t>31</w:t>
      </w:r>
      <w:r w:rsidRPr="0060695C">
        <w:rPr>
          <w:color w:val="000000"/>
          <w:sz w:val="24"/>
        </w:rPr>
        <w:t>日止。本期财务报表的实际编制期间为</w:t>
      </w: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19</w:t>
      </w:r>
      <w:r w:rsidRPr="0060695C">
        <w:rPr>
          <w:color w:val="000000"/>
          <w:sz w:val="24"/>
        </w:rPr>
        <w:t>日</w:t>
      </w:r>
      <w:r w:rsidRPr="0060695C">
        <w:rPr>
          <w:color w:val="000000"/>
          <w:sz w:val="24"/>
        </w:rPr>
        <w:t>(</w:t>
      </w:r>
      <w:r w:rsidRPr="0060695C">
        <w:rPr>
          <w:color w:val="000000"/>
          <w:sz w:val="24"/>
        </w:rPr>
        <w:t>基金合同生效日</w:t>
      </w:r>
      <w:r w:rsidRPr="0060695C">
        <w:rPr>
          <w:color w:val="000000"/>
          <w:sz w:val="24"/>
        </w:rPr>
        <w:t>)</w:t>
      </w:r>
      <w:r w:rsidRPr="0060695C">
        <w:rPr>
          <w:color w:val="000000"/>
          <w:sz w:val="24"/>
        </w:rPr>
        <w:t>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6.4.4.2</w:t>
      </w:r>
      <w:r w:rsidRPr="0060695C">
        <w:rPr>
          <w:b/>
          <w:color w:val="000000"/>
          <w:kern w:val="0"/>
          <w:sz w:val="24"/>
        </w:rPr>
        <w:t>记账本位币</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本基金的记账本位币为人民币。</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6.4.4.3</w:t>
      </w:r>
      <w:r w:rsidRPr="0060695C">
        <w:rPr>
          <w:b/>
          <w:color w:val="000000"/>
          <w:kern w:val="0"/>
          <w:sz w:val="24"/>
        </w:rPr>
        <w:t>金融资产和金融负债的分类</w:t>
      </w:r>
    </w:p>
    <w:p w:rsidR="004D3D28" w:rsidRDefault="00B46AEC">
      <w:pPr>
        <w:spacing w:before="29" w:line="288" w:lineRule="auto"/>
        <w:ind w:firstLineChars="200" w:firstLine="480"/>
        <w:rPr>
          <w:color w:val="000000"/>
          <w:sz w:val="24"/>
        </w:rPr>
      </w:pPr>
      <w:r>
        <w:rPr>
          <w:color w:val="000000"/>
          <w:sz w:val="24"/>
        </w:rPr>
        <w:t>(1)</w:t>
      </w:r>
      <w:r>
        <w:rPr>
          <w:color w:val="000000"/>
          <w:sz w:val="24"/>
        </w:rPr>
        <w:t>金融资产的分类</w:t>
      </w:r>
    </w:p>
    <w:p w:rsidR="004D3D28" w:rsidRDefault="00B46AE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D3D28" w:rsidRDefault="00B46AEC">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D3D28" w:rsidRDefault="00B46AE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D3D28" w:rsidRDefault="00B46AEC">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60695C" w:rsidRDefault="001548F9" w:rsidP="00AC6DDA">
      <w:pPr>
        <w:spacing w:before="29" w:line="288" w:lineRule="auto"/>
        <w:ind w:firstLineChars="200" w:firstLine="480"/>
        <w:rPr>
          <w:color w:val="000000"/>
          <w:sz w:val="24"/>
        </w:rPr>
      </w:pPr>
      <w:r w:rsidRPr="0060695C">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6.4.4.4</w:t>
      </w:r>
      <w:r w:rsidRPr="0060695C">
        <w:rPr>
          <w:b/>
          <w:color w:val="000000"/>
          <w:kern w:val="0"/>
          <w:sz w:val="24"/>
        </w:rPr>
        <w:t>金融资产和金融负债的初始确认、后续计量和终止确认</w:t>
      </w:r>
    </w:p>
    <w:p w:rsidR="004D3D28" w:rsidRDefault="00B46AEC">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D3D28" w:rsidRDefault="00B46AEC">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4D3D28" w:rsidRDefault="00B46AEC">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4D3D28" w:rsidRDefault="00B46AEC">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D3D28" w:rsidRDefault="00B46AEC">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60695C" w:rsidRDefault="001548F9" w:rsidP="00AC6DDA">
      <w:pPr>
        <w:spacing w:before="29" w:line="288" w:lineRule="auto"/>
        <w:ind w:firstLineChars="200" w:firstLine="480"/>
        <w:rPr>
          <w:color w:val="000000"/>
          <w:sz w:val="24"/>
        </w:rPr>
      </w:pPr>
      <w:r w:rsidRPr="0060695C">
        <w:rPr>
          <w:color w:val="000000"/>
          <w:sz w:val="24"/>
        </w:rPr>
        <w:t>当金融负债的现时义务全部或部分已经解除时，终止确认该金融负债或义务已解除的部分。终止确认部分的账面价值与支付的对价之间的差额，计入当期损益。</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6.4.4.5</w:t>
      </w:r>
      <w:r w:rsidRPr="0060695C">
        <w:rPr>
          <w:b/>
          <w:color w:val="000000"/>
          <w:kern w:val="0"/>
          <w:sz w:val="24"/>
        </w:rPr>
        <w:t>金融资产和金融负债的估值原则</w:t>
      </w:r>
    </w:p>
    <w:p w:rsidR="004D3D28" w:rsidRDefault="00B46AEC">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4D3D28" w:rsidRDefault="00B46AEC">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4D3D28" w:rsidRDefault="00B46AEC">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4D3D28" w:rsidRDefault="00B46AEC">
      <w:pPr>
        <w:spacing w:before="29" w:line="288" w:lineRule="auto"/>
        <w:ind w:firstLineChars="200" w:firstLine="480"/>
        <w:rPr>
          <w:color w:val="000000"/>
          <w:sz w:val="24"/>
        </w:rPr>
      </w:pPr>
      <w:r>
        <w:rPr>
          <w:color w:val="000000"/>
          <w:sz w:val="24"/>
        </w:rPr>
        <w:t>(3)</w:t>
      </w:r>
      <w:r>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4D3D28" w:rsidRDefault="004D3D28">
      <w:pPr>
        <w:spacing w:before="29" w:line="288" w:lineRule="auto"/>
        <w:ind w:firstLineChars="200" w:firstLine="480"/>
        <w:rPr>
          <w:color w:val="000000"/>
          <w:sz w:val="24"/>
        </w:rPr>
      </w:pP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 </w:t>
      </w:r>
    </w:p>
    <w:p w:rsidR="001548F9" w:rsidRPr="0060695C" w:rsidRDefault="001548F9" w:rsidP="00AC6DDA">
      <w:pPr>
        <w:autoSpaceDE w:val="0"/>
        <w:autoSpaceDN w:val="0"/>
        <w:adjustRightInd w:val="0"/>
        <w:spacing w:before="29" w:line="288" w:lineRule="auto"/>
        <w:jc w:val="left"/>
        <w:rPr>
          <w:b/>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6.4.4.6</w:t>
      </w:r>
      <w:r w:rsidRPr="0060695C">
        <w:rPr>
          <w:b/>
          <w:color w:val="000000"/>
          <w:kern w:val="0"/>
          <w:sz w:val="24"/>
        </w:rPr>
        <w:t>金融资产和金融负债的抵销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本基金持有的资产和承担的负债基本为金融资产和金融负债。当本基金</w:t>
      </w:r>
      <w:r w:rsidRPr="0060695C">
        <w:rPr>
          <w:color w:val="000000"/>
          <w:sz w:val="24"/>
        </w:rPr>
        <w:t xml:space="preserve">1) </w:t>
      </w:r>
      <w:r w:rsidRPr="0060695C">
        <w:rPr>
          <w:color w:val="000000"/>
          <w:sz w:val="24"/>
        </w:rPr>
        <w:t>具有抵销已确认金额的法定权利且该种法定权利现在是可执行的；且</w:t>
      </w:r>
      <w:r w:rsidRPr="0060695C">
        <w:rPr>
          <w:color w:val="000000"/>
          <w:sz w:val="24"/>
        </w:rPr>
        <w:t xml:space="preserve">2) </w:t>
      </w:r>
      <w:r w:rsidRPr="0060695C">
        <w:rPr>
          <w:color w:val="000000"/>
          <w:sz w:val="24"/>
        </w:rPr>
        <w:t>交易双方准备按净额结算时，金融资产与金融负债按抵销后的净额在资产负债表中列示。</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6.4.4.7</w:t>
      </w:r>
      <w:r w:rsidRPr="0060695C">
        <w:rPr>
          <w:b/>
          <w:color w:val="000000"/>
          <w:kern w:val="0"/>
          <w:sz w:val="24"/>
        </w:rPr>
        <w:t>实收基金</w:t>
      </w:r>
    </w:p>
    <w:p w:rsidR="001548F9" w:rsidRPr="0060695C" w:rsidRDefault="001548F9" w:rsidP="00AC6DDA">
      <w:pPr>
        <w:spacing w:before="29" w:line="288" w:lineRule="auto"/>
        <w:ind w:firstLineChars="200" w:firstLine="480"/>
        <w:rPr>
          <w:color w:val="000000"/>
          <w:sz w:val="24"/>
        </w:rPr>
      </w:pPr>
      <w:r w:rsidRPr="0060695C">
        <w:rPr>
          <w:color w:val="000000"/>
          <w:sz w:val="24"/>
        </w:rPr>
        <w:t>封闭期内实收基金为对外发行基金份额所募集的总金额。每份基金份额面值为</w:t>
      </w:r>
      <w:r w:rsidRPr="0060695C">
        <w:rPr>
          <w:color w:val="000000"/>
          <w:sz w:val="24"/>
        </w:rPr>
        <w:t>1.00</w:t>
      </w:r>
      <w:r w:rsidRPr="0060695C">
        <w:rPr>
          <w:color w:val="000000"/>
          <w:sz w:val="24"/>
        </w:rPr>
        <w:t>元。</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6.4.4.8</w:t>
      </w:r>
      <w:r w:rsidRPr="0060695C">
        <w:rPr>
          <w:b/>
          <w:color w:val="000000"/>
          <w:kern w:val="0"/>
          <w:sz w:val="24"/>
        </w:rPr>
        <w:t>损益平准金</w:t>
      </w:r>
    </w:p>
    <w:p w:rsidR="001548F9" w:rsidRPr="0060695C" w:rsidRDefault="001548F9" w:rsidP="00AC6DDA">
      <w:pPr>
        <w:spacing w:before="29" w:line="288" w:lineRule="auto"/>
        <w:ind w:firstLineChars="200" w:firstLine="480"/>
        <w:rPr>
          <w:color w:val="000000"/>
          <w:sz w:val="24"/>
        </w:rPr>
      </w:pPr>
      <w:r w:rsidRPr="0060695C">
        <w:rPr>
          <w:color w:val="000000"/>
          <w:sz w:val="24"/>
        </w:rPr>
        <w:t>封闭期内不适用。</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6.4.4.9</w:t>
      </w:r>
      <w:r w:rsidRPr="0060695C">
        <w:rPr>
          <w:b/>
          <w:color w:val="000000"/>
          <w:kern w:val="0"/>
          <w:sz w:val="24"/>
        </w:rPr>
        <w:t>收入</w:t>
      </w:r>
      <w:r w:rsidRPr="0060695C">
        <w:rPr>
          <w:b/>
          <w:color w:val="000000"/>
          <w:kern w:val="0"/>
          <w:sz w:val="24"/>
        </w:rPr>
        <w:t>/(</w:t>
      </w:r>
      <w:r w:rsidRPr="0060695C">
        <w:rPr>
          <w:b/>
          <w:color w:val="000000"/>
          <w:kern w:val="0"/>
          <w:sz w:val="24"/>
        </w:rPr>
        <w:t>损失</w:t>
      </w:r>
      <w:r w:rsidRPr="0060695C">
        <w:rPr>
          <w:b/>
          <w:color w:val="000000"/>
          <w:kern w:val="0"/>
          <w:sz w:val="24"/>
        </w:rPr>
        <w:t>)</w:t>
      </w:r>
      <w:r w:rsidRPr="0060695C">
        <w:rPr>
          <w:b/>
          <w:color w:val="000000"/>
          <w:kern w:val="0"/>
          <w:sz w:val="24"/>
        </w:rPr>
        <w:t>的确认和计量</w:t>
      </w:r>
    </w:p>
    <w:p w:rsidR="004D3D28" w:rsidRDefault="00B46AEC">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D3D28" w:rsidRDefault="00B46AE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60695C" w:rsidRDefault="001548F9" w:rsidP="00AC6DDA">
      <w:pPr>
        <w:spacing w:before="29" w:line="288" w:lineRule="auto"/>
        <w:ind w:firstLineChars="200" w:firstLine="480"/>
        <w:rPr>
          <w:color w:val="000000"/>
          <w:sz w:val="24"/>
        </w:rPr>
      </w:pPr>
      <w:r w:rsidRPr="0060695C">
        <w:rPr>
          <w:color w:val="000000"/>
          <w:sz w:val="24"/>
        </w:rPr>
        <w:t>应收款项在持有期间确认的利息收入按实际利率法计算，实际利率法与直线法差异较小的则按直线法计算。</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6.4.4.10</w:t>
      </w:r>
      <w:r w:rsidRPr="0060695C">
        <w:rPr>
          <w:b/>
          <w:color w:val="000000"/>
          <w:kern w:val="0"/>
          <w:sz w:val="24"/>
        </w:rPr>
        <w:t>费用的确认和计量</w:t>
      </w:r>
    </w:p>
    <w:p w:rsidR="004D3D28" w:rsidRDefault="00B46AEC">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60695C" w:rsidRDefault="001548F9" w:rsidP="00AC6DDA">
      <w:pPr>
        <w:spacing w:before="29" w:line="288" w:lineRule="auto"/>
        <w:ind w:firstLineChars="200" w:firstLine="480"/>
        <w:rPr>
          <w:color w:val="000000"/>
          <w:sz w:val="24"/>
        </w:rPr>
      </w:pPr>
      <w:r w:rsidRPr="0060695C">
        <w:rPr>
          <w:color w:val="000000"/>
          <w:sz w:val="24"/>
        </w:rPr>
        <w:t>其他金融负债在持有期间确认的利息支出按实际利率法计算，实际利率法与直线法差异较小的则按直线法计算。</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6.4.4.11</w:t>
      </w:r>
      <w:r w:rsidRPr="0060695C">
        <w:rPr>
          <w:b/>
          <w:color w:val="000000"/>
          <w:kern w:val="0"/>
          <w:sz w:val="24"/>
        </w:rPr>
        <w:t>基金的收益分配政策</w:t>
      </w:r>
    </w:p>
    <w:p w:rsidR="004D3D28" w:rsidRDefault="00B46AEC">
      <w:pPr>
        <w:spacing w:before="29" w:line="288" w:lineRule="auto"/>
        <w:ind w:firstLineChars="200" w:firstLine="480"/>
        <w:rPr>
          <w:color w:val="000000"/>
          <w:sz w:val="24"/>
        </w:rPr>
      </w:pPr>
      <w:r>
        <w:rPr>
          <w:color w:val="000000"/>
          <w:sz w:val="24"/>
        </w:rPr>
        <w:t>本基金每一类别的基金份额享有同等分配权。本基金在封闭期内的收益分配方式为现金分红。若期末未分配利润中的未实现部分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经宣告的拟分配基金收益于分红除权日从所有者权益转出。</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6.4.4.12</w:t>
      </w:r>
      <w:r w:rsidRPr="0060695C">
        <w:rPr>
          <w:b/>
          <w:color w:val="000000"/>
          <w:kern w:val="0"/>
          <w:sz w:val="24"/>
        </w:rPr>
        <w:t>分部报告</w:t>
      </w:r>
    </w:p>
    <w:p w:rsidR="004D3D28" w:rsidRDefault="00B46AE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本基金目前以一个单一的经营分部运作，不需要进行分部报告的披露。</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6.4.4.13</w:t>
      </w:r>
      <w:r w:rsidRPr="0060695C">
        <w:rPr>
          <w:b/>
          <w:color w:val="000000"/>
          <w:kern w:val="0"/>
          <w:sz w:val="24"/>
        </w:rPr>
        <w:t>其他重要的会计政策和会计估计</w:t>
      </w:r>
    </w:p>
    <w:p w:rsidR="004D3D28" w:rsidRDefault="00B46AE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4D3D28" w:rsidRDefault="00B46AEC">
      <w:pPr>
        <w:spacing w:before="29" w:line="288" w:lineRule="auto"/>
        <w:ind w:firstLineChars="200" w:firstLine="480"/>
        <w:rPr>
          <w:color w:val="000000"/>
          <w:sz w:val="24"/>
        </w:rPr>
      </w:pPr>
      <w:r>
        <w:rPr>
          <w:color w:val="000000"/>
          <w:sz w:val="24"/>
        </w:rPr>
        <w:t>(a)</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号《关于进一步规范证券投资基金估值业务的指导意见》，根据具体情况采用估值技术进行估值。</w:t>
      </w:r>
    </w:p>
    <w:p w:rsidR="004D3D28" w:rsidRDefault="00B46AEC">
      <w:pPr>
        <w:spacing w:before="29" w:line="288" w:lineRule="auto"/>
        <w:ind w:firstLineChars="200" w:firstLine="480"/>
        <w:rPr>
          <w:color w:val="000000"/>
          <w:sz w:val="24"/>
        </w:rPr>
      </w:pPr>
      <w:r>
        <w:rPr>
          <w:color w:val="000000"/>
          <w:sz w:val="24"/>
        </w:rPr>
        <w:t>(b)</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60695C" w:rsidRDefault="001548F9" w:rsidP="00AC6DDA">
      <w:pPr>
        <w:spacing w:before="29" w:line="288" w:lineRule="auto"/>
        <w:ind w:firstLineChars="200" w:firstLine="480"/>
        <w:rPr>
          <w:color w:val="000000"/>
          <w:sz w:val="24"/>
        </w:rPr>
      </w:pPr>
      <w:r w:rsidRPr="0060695C">
        <w:rPr>
          <w:color w:val="000000"/>
          <w:sz w:val="24"/>
        </w:rPr>
        <w:t>(c)</w:t>
      </w: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，按照中央国债登记结算有限责任公司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季度固定收益品种的估值处理标准》所独立提供的债券估值结果确定公允价值。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r w:rsidRPr="0060695C">
        <w:rPr>
          <w:color w:val="000000"/>
          <w:sz w:val="24"/>
        </w:rPr>
        <w:t xml:space="preserve"> </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4D3D28" w:rsidRDefault="00B46AE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4D3D28" w:rsidRDefault="00B46AEC">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4D3D28" w:rsidRDefault="00B46AE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(3)</w:t>
      </w:r>
      <w:r w:rsidRPr="0060695C">
        <w:rPr>
          <w:color w:val="000000"/>
          <w:sz w:val="24"/>
        </w:rPr>
        <w:t>对基金取得的企业债券利息收入，应由发行债券的企业在向基金支付利息时代扣代缴</w:t>
      </w:r>
      <w:r w:rsidRPr="0060695C">
        <w:rPr>
          <w:color w:val="000000"/>
          <w:sz w:val="24"/>
        </w:rPr>
        <w:t>20%</w:t>
      </w:r>
      <w:r w:rsidRPr="0060695C">
        <w:rPr>
          <w:color w:val="000000"/>
          <w:sz w:val="24"/>
        </w:rPr>
        <w:t>的个人所得税。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4D3D28">
        <w:tc>
          <w:tcPr>
            <w:tcW w:w="5219" w:type="dxa"/>
            <w:vAlign w:val="center"/>
          </w:tcPr>
          <w:p w:rsidR="004D3D28" w:rsidRDefault="00B46AE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D3D28" w:rsidRDefault="00B46AEC">
            <w:pPr>
              <w:jc w:val="left"/>
            </w:pPr>
            <w:r>
              <w:rPr>
                <w:color w:val="000000"/>
                <w:sz w:val="24"/>
              </w:rPr>
              <w:t>基金管理人、基金销售机构</w:t>
            </w:r>
          </w:p>
        </w:tc>
      </w:tr>
      <w:tr w:rsidR="004D3D28">
        <w:tc>
          <w:tcPr>
            <w:tcW w:w="5219" w:type="dxa"/>
            <w:vAlign w:val="center"/>
          </w:tcPr>
          <w:p w:rsidR="004D3D28" w:rsidRDefault="00B46AE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4D3D28" w:rsidRDefault="00B46AEC">
            <w:pPr>
              <w:jc w:val="left"/>
            </w:pPr>
            <w:r>
              <w:rPr>
                <w:color w:val="000000"/>
                <w:sz w:val="24"/>
              </w:rPr>
              <w:t>基金托管人、基金销售机构</w:t>
            </w:r>
          </w:p>
        </w:tc>
      </w:tr>
      <w:tr w:rsidR="004D3D28">
        <w:tc>
          <w:tcPr>
            <w:tcW w:w="5219" w:type="dxa"/>
            <w:vAlign w:val="center"/>
          </w:tcPr>
          <w:p w:rsidR="004D3D28" w:rsidRDefault="00B46AE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D3D28" w:rsidRDefault="00B46AEC">
            <w:pPr>
              <w:jc w:val="left"/>
            </w:pPr>
            <w:r>
              <w:rPr>
                <w:color w:val="000000"/>
                <w:sz w:val="24"/>
              </w:rPr>
              <w:t>基金管理人的股东、基金销售机构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4D0D2C" w:rsidRPr="0060695C" w:rsidRDefault="004D0D2C" w:rsidP="00AC6DDA">
      <w:pPr>
        <w:tabs>
          <w:tab w:val="left" w:pos="426"/>
        </w:tabs>
        <w:spacing w:before="29" w:line="288" w:lineRule="auto"/>
        <w:jc w:val="left"/>
        <w:rPr>
          <w:kern w:val="0"/>
          <w:sz w:val="24"/>
        </w:rPr>
      </w:pPr>
      <w:r w:rsidRPr="0060695C">
        <w:rPr>
          <w:kern w:val="0"/>
          <w:sz w:val="24"/>
        </w:rPr>
        <w:t>本基金本报告期内无通过关联方交易单元进行的交易。</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F4F2F" w:rsidRPr="0060695C" w:rsidTr="002F4F2F">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5314"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19</w:t>
            </w:r>
            <w:r w:rsidRPr="0060695C">
              <w:rPr>
                <w:sz w:val="24"/>
              </w:rPr>
              <w:t>日（基金合同生效日）至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r>
      <w:tr w:rsidR="002F4F2F" w:rsidRPr="0060695C" w:rsidTr="002F4F2F">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5314" w:type="dxa"/>
            <w:vAlign w:val="center"/>
          </w:tcPr>
          <w:p w:rsidR="001548F9" w:rsidRPr="0060695C" w:rsidRDefault="001548F9" w:rsidP="00AC6DDA">
            <w:pPr>
              <w:spacing w:before="29" w:line="288" w:lineRule="auto"/>
              <w:jc w:val="right"/>
              <w:rPr>
                <w:sz w:val="24"/>
              </w:rPr>
            </w:pPr>
            <w:r w:rsidRPr="0060695C">
              <w:rPr>
                <w:sz w:val="24"/>
              </w:rPr>
              <w:t>933,684.48</w:t>
            </w:r>
          </w:p>
        </w:tc>
      </w:tr>
      <w:tr w:rsidR="002F4F2F" w:rsidRPr="0060695C" w:rsidTr="002F4F2F">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5314" w:type="dxa"/>
            <w:vAlign w:val="center"/>
          </w:tcPr>
          <w:p w:rsidR="001548F9" w:rsidRPr="0060695C" w:rsidRDefault="001548F9" w:rsidP="00AC6DDA">
            <w:pPr>
              <w:spacing w:before="29" w:line="288" w:lineRule="auto"/>
              <w:jc w:val="right"/>
              <w:rPr>
                <w:sz w:val="24"/>
              </w:rPr>
            </w:pPr>
            <w:r w:rsidRPr="0060695C">
              <w:rPr>
                <w:sz w:val="24"/>
              </w:rPr>
              <w:t>484,915.26</w:t>
            </w:r>
          </w:p>
        </w:tc>
      </w:tr>
    </w:tbl>
    <w:p w:rsidR="004D3D28" w:rsidRDefault="00B46AE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×0.8%÷</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F4F2F" w:rsidRPr="0060695C" w:rsidTr="002F4F2F">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5314"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19</w:t>
            </w:r>
            <w:r w:rsidRPr="0060695C">
              <w:rPr>
                <w:sz w:val="24"/>
              </w:rPr>
              <w:t>日（基金合同生效日）至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r>
      <w:tr w:rsidR="002F4F2F" w:rsidRPr="0060695C" w:rsidTr="002F4F2F">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5314" w:type="dxa"/>
            <w:vAlign w:val="center"/>
          </w:tcPr>
          <w:p w:rsidR="001548F9" w:rsidRPr="0060695C" w:rsidRDefault="001548F9" w:rsidP="00AC6DDA">
            <w:pPr>
              <w:spacing w:before="29" w:line="288" w:lineRule="auto"/>
              <w:jc w:val="right"/>
              <w:rPr>
                <w:color w:val="000000"/>
                <w:kern w:val="0"/>
                <w:sz w:val="24"/>
              </w:rPr>
            </w:pPr>
            <w:r w:rsidRPr="0060695C">
              <w:rPr>
                <w:sz w:val="24"/>
              </w:rPr>
              <w:t>175,065.82</w:t>
            </w:r>
          </w:p>
        </w:tc>
      </w:tr>
    </w:tbl>
    <w:p w:rsidR="004D3D28" w:rsidRDefault="00B46AE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1"/>
        <w:gridCol w:w="6161"/>
      </w:tblGrid>
      <w:tr w:rsidR="001548F9" w:rsidRPr="0060695C" w:rsidTr="00C17210">
        <w:tc>
          <w:tcPr>
            <w:tcW w:w="2821" w:type="dxa"/>
            <w:vMerge w:val="restart"/>
            <w:vAlign w:val="center"/>
          </w:tcPr>
          <w:p w:rsidR="001548F9" w:rsidRPr="0060695C" w:rsidRDefault="001548F9" w:rsidP="00AC6DDA">
            <w:pPr>
              <w:spacing w:before="29" w:line="288" w:lineRule="auto"/>
              <w:rPr>
                <w:color w:val="000000"/>
                <w:kern w:val="0"/>
                <w:sz w:val="24"/>
              </w:rPr>
            </w:pPr>
            <w:r w:rsidRPr="0060695C">
              <w:rPr>
                <w:color w:val="000000"/>
                <w:sz w:val="24"/>
              </w:rPr>
              <w:t>获得销售服务费的各关联方名称</w:t>
            </w:r>
          </w:p>
        </w:tc>
        <w:tc>
          <w:tcPr>
            <w:tcW w:w="6161"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spacing w:before="29" w:line="288" w:lineRule="auto"/>
              <w:jc w:val="center"/>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19</w:t>
            </w:r>
            <w:r w:rsidRPr="0060695C">
              <w:rPr>
                <w:sz w:val="24"/>
              </w:rPr>
              <w:t>日（基金合同生效日）至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r>
      <w:tr w:rsidR="001548F9" w:rsidRPr="0060695C" w:rsidTr="00C17210">
        <w:tc>
          <w:tcPr>
            <w:tcW w:w="2821" w:type="dxa"/>
            <w:vMerge/>
            <w:vAlign w:val="center"/>
          </w:tcPr>
          <w:p w:rsidR="001548F9" w:rsidRPr="0060695C" w:rsidRDefault="001548F9" w:rsidP="00AC6DDA">
            <w:pPr>
              <w:widowControl/>
              <w:spacing w:before="29" w:line="288" w:lineRule="auto"/>
              <w:jc w:val="left"/>
              <w:rPr>
                <w:color w:val="000000"/>
                <w:kern w:val="0"/>
                <w:sz w:val="24"/>
              </w:rPr>
            </w:pPr>
          </w:p>
        </w:tc>
        <w:tc>
          <w:tcPr>
            <w:tcW w:w="6161" w:type="dxa"/>
            <w:vAlign w:val="center"/>
          </w:tcPr>
          <w:p w:rsidR="001548F9" w:rsidRPr="0060695C" w:rsidRDefault="001548F9" w:rsidP="00AC6DDA">
            <w:pPr>
              <w:spacing w:before="29" w:line="288" w:lineRule="auto"/>
              <w:jc w:val="center"/>
              <w:rPr>
                <w:color w:val="000000"/>
                <w:sz w:val="24"/>
              </w:rPr>
            </w:pPr>
            <w:r w:rsidRPr="0060695C">
              <w:rPr>
                <w:color w:val="000000"/>
                <w:sz w:val="24"/>
              </w:rPr>
              <w:t>当期发生的基金应支付的销售服务费</w:t>
            </w:r>
          </w:p>
        </w:tc>
      </w:tr>
      <w:tr w:rsidR="004D3D28">
        <w:tc>
          <w:tcPr>
            <w:tcW w:w="2821" w:type="dxa"/>
            <w:vAlign w:val="center"/>
          </w:tcPr>
          <w:p w:rsidR="004D3D28" w:rsidRDefault="00B46AEC">
            <w:pPr>
              <w:jc w:val="left"/>
            </w:pPr>
            <w:r>
              <w:rPr>
                <w:color w:val="000000"/>
                <w:sz w:val="24"/>
              </w:rPr>
              <w:t>中信银行</w:t>
            </w:r>
          </w:p>
        </w:tc>
        <w:tc>
          <w:tcPr>
            <w:tcW w:w="6161" w:type="dxa"/>
            <w:vAlign w:val="center"/>
          </w:tcPr>
          <w:p w:rsidR="004D3D28" w:rsidRDefault="00B46AEC">
            <w:pPr>
              <w:jc w:val="right"/>
            </w:pPr>
            <w:r>
              <w:rPr>
                <w:color w:val="000000"/>
                <w:sz w:val="24"/>
              </w:rPr>
              <w:t>58,573.54</w:t>
            </w:r>
          </w:p>
        </w:tc>
      </w:tr>
      <w:tr w:rsidR="004D3D28">
        <w:tc>
          <w:tcPr>
            <w:tcW w:w="2821" w:type="dxa"/>
            <w:vAlign w:val="center"/>
          </w:tcPr>
          <w:p w:rsidR="004D3D28" w:rsidRDefault="00B46AEC">
            <w:pPr>
              <w:jc w:val="left"/>
            </w:pPr>
            <w:r>
              <w:rPr>
                <w:color w:val="000000"/>
                <w:sz w:val="24"/>
              </w:rPr>
              <w:t>交通银行</w:t>
            </w:r>
          </w:p>
        </w:tc>
        <w:tc>
          <w:tcPr>
            <w:tcW w:w="6161" w:type="dxa"/>
            <w:vAlign w:val="center"/>
          </w:tcPr>
          <w:p w:rsidR="004D3D28" w:rsidRDefault="00B46AEC">
            <w:pPr>
              <w:jc w:val="right"/>
            </w:pPr>
            <w:r>
              <w:rPr>
                <w:color w:val="000000"/>
                <w:sz w:val="24"/>
              </w:rPr>
              <w:t>5,550.37</w:t>
            </w:r>
          </w:p>
        </w:tc>
      </w:tr>
      <w:tr w:rsidR="004D3D28">
        <w:tc>
          <w:tcPr>
            <w:tcW w:w="2821" w:type="dxa"/>
            <w:vAlign w:val="center"/>
          </w:tcPr>
          <w:p w:rsidR="004D3D28" w:rsidRDefault="00B46AEC">
            <w:pPr>
              <w:jc w:val="left"/>
            </w:pPr>
            <w:r>
              <w:rPr>
                <w:color w:val="000000"/>
                <w:sz w:val="24"/>
              </w:rPr>
              <w:t>交银施罗德基金公司</w:t>
            </w:r>
          </w:p>
        </w:tc>
        <w:tc>
          <w:tcPr>
            <w:tcW w:w="6161" w:type="dxa"/>
            <w:vAlign w:val="center"/>
          </w:tcPr>
          <w:p w:rsidR="004D3D28" w:rsidRDefault="00B46AEC">
            <w:pPr>
              <w:jc w:val="right"/>
            </w:pPr>
            <w:r>
              <w:rPr>
                <w:color w:val="000000"/>
                <w:sz w:val="24"/>
              </w:rPr>
              <w:t>1,242.53</w:t>
            </w:r>
          </w:p>
        </w:tc>
      </w:tr>
      <w:tr w:rsidR="001548F9" w:rsidRPr="0060695C" w:rsidTr="00C17210">
        <w:tc>
          <w:tcPr>
            <w:tcW w:w="2821" w:type="dxa"/>
            <w:vAlign w:val="center"/>
          </w:tcPr>
          <w:p w:rsidR="001548F9" w:rsidRPr="0060695C" w:rsidRDefault="001548F9" w:rsidP="00AC6DDA">
            <w:pPr>
              <w:spacing w:before="29" w:line="288" w:lineRule="auto"/>
              <w:rPr>
                <w:color w:val="000000"/>
                <w:sz w:val="24"/>
              </w:rPr>
            </w:pPr>
            <w:r w:rsidRPr="0060695C">
              <w:rPr>
                <w:color w:val="000000"/>
                <w:sz w:val="24"/>
              </w:rPr>
              <w:t>合计</w:t>
            </w:r>
          </w:p>
        </w:tc>
        <w:tc>
          <w:tcPr>
            <w:tcW w:w="6161" w:type="dxa"/>
            <w:vAlign w:val="center"/>
          </w:tcPr>
          <w:p w:rsidR="001548F9" w:rsidRPr="0060695C" w:rsidRDefault="001548F9" w:rsidP="00AC6DDA">
            <w:pPr>
              <w:spacing w:before="29" w:line="288" w:lineRule="auto"/>
              <w:jc w:val="right"/>
              <w:rPr>
                <w:color w:val="000000"/>
                <w:sz w:val="24"/>
              </w:rPr>
            </w:pPr>
            <w:r w:rsidRPr="0060695C">
              <w:rPr>
                <w:color w:val="000000"/>
                <w:sz w:val="24"/>
              </w:rPr>
              <w:t>65,366.44</w:t>
            </w:r>
          </w:p>
        </w:tc>
      </w:tr>
    </w:tbl>
    <w:p w:rsidR="004D3D28" w:rsidRDefault="00B46AE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的年费率计提，逐日累计至每月月底，按月支付给交银施罗德基金公司，再由交银施罗德基金公司计算并支付给各基金销售机构。其计算公式为：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日基金销售服务费＝前一日</w:t>
      </w:r>
      <w:r w:rsidRPr="0060695C">
        <w:rPr>
          <w:kern w:val="0"/>
          <w:sz w:val="24"/>
        </w:rPr>
        <w:t>C</w:t>
      </w:r>
      <w:r w:rsidRPr="0060695C">
        <w:rPr>
          <w:kern w:val="0"/>
          <w:sz w:val="24"/>
        </w:rPr>
        <w:t>类基金份额对应的资产净值</w:t>
      </w:r>
      <w:r w:rsidRPr="0060695C">
        <w:rPr>
          <w:kern w:val="0"/>
          <w:sz w:val="24"/>
        </w:rPr>
        <w:t>×0.6%÷</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60695C" w:rsidTr="00C17210">
        <w:tc>
          <w:tcPr>
            <w:tcW w:w="2694"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6306"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19</w:t>
            </w:r>
            <w:r w:rsidRPr="0060695C">
              <w:rPr>
                <w:color w:val="000000"/>
                <w:sz w:val="24"/>
              </w:rPr>
              <w:t>日（基金合同生效日）至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C17210">
        <w:tc>
          <w:tcPr>
            <w:tcW w:w="2694" w:type="dxa"/>
            <w:vMerge/>
            <w:vAlign w:val="center"/>
          </w:tcPr>
          <w:p w:rsidR="00300128" w:rsidRPr="0060695C" w:rsidRDefault="00300128" w:rsidP="00AC6DDA">
            <w:pPr>
              <w:widowControl/>
              <w:spacing w:before="29" w:line="288" w:lineRule="auto"/>
              <w:jc w:val="left"/>
              <w:rPr>
                <w:color w:val="000000"/>
                <w:sz w:val="24"/>
              </w:rPr>
            </w:pPr>
          </w:p>
        </w:tc>
        <w:tc>
          <w:tcPr>
            <w:tcW w:w="315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3153"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4D3D28">
        <w:tc>
          <w:tcPr>
            <w:tcW w:w="2694" w:type="dxa"/>
            <w:vAlign w:val="center"/>
          </w:tcPr>
          <w:p w:rsidR="004D3D28" w:rsidRDefault="00B46AEC">
            <w:pPr>
              <w:jc w:val="left"/>
            </w:pPr>
            <w:r>
              <w:rPr>
                <w:sz w:val="24"/>
              </w:rPr>
              <w:t>中信银行股份有限公司</w:t>
            </w:r>
          </w:p>
        </w:tc>
        <w:tc>
          <w:tcPr>
            <w:tcW w:w="3153" w:type="dxa"/>
            <w:vAlign w:val="center"/>
          </w:tcPr>
          <w:p w:rsidR="004D3D28" w:rsidRDefault="00B46AEC">
            <w:pPr>
              <w:jc w:val="right"/>
            </w:pPr>
            <w:r>
              <w:rPr>
                <w:sz w:val="24"/>
              </w:rPr>
              <w:t>1,204,758.34</w:t>
            </w:r>
          </w:p>
        </w:tc>
        <w:tc>
          <w:tcPr>
            <w:tcW w:w="3153" w:type="dxa"/>
            <w:vAlign w:val="center"/>
          </w:tcPr>
          <w:p w:rsidR="004D3D28" w:rsidRDefault="00B46AEC">
            <w:pPr>
              <w:jc w:val="right"/>
            </w:pPr>
            <w:r>
              <w:rPr>
                <w:sz w:val="24"/>
              </w:rPr>
              <w:t>57,042.46</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826AE6">
      <w:pPr>
        <w:spacing w:before="29" w:line="288" w:lineRule="auto"/>
        <w:rPr>
          <w:color w:val="000000"/>
          <w:sz w:val="24"/>
        </w:rPr>
      </w:pPr>
      <w:r w:rsidRPr="0060695C">
        <w:rPr>
          <w:color w:val="000000"/>
          <w:sz w:val="24"/>
        </w:rPr>
        <w:t>本基金本报告期内无其他关联交易事项。</w:t>
      </w:r>
    </w:p>
    <w:p w:rsidR="007856B0" w:rsidRPr="007856B0" w:rsidRDefault="007856B0"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6.4.</w:t>
      </w:r>
      <w:r w:rsidR="00A804C3">
        <w:rPr>
          <w:b/>
          <w:bCs/>
          <w:color w:val="000000"/>
          <w:kern w:val="0"/>
          <w:sz w:val="24"/>
        </w:rPr>
        <w:t>9</w:t>
      </w:r>
      <w:r w:rsidRPr="0060695C">
        <w:rPr>
          <w:b/>
          <w:bCs/>
          <w:color w:val="000000"/>
          <w:kern w:val="0"/>
          <w:sz w:val="24"/>
        </w:rPr>
        <w:t xml:space="preserve">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6.4.</w:t>
      </w:r>
      <w:r w:rsidR="00A804C3">
        <w:rPr>
          <w:b/>
          <w:bCs/>
          <w:color w:val="000000"/>
          <w:kern w:val="0"/>
          <w:sz w:val="24"/>
        </w:rPr>
        <w:t>9</w:t>
      </w:r>
      <w:r w:rsidRPr="0060695C">
        <w:rPr>
          <w:b/>
          <w:bCs/>
          <w:color w:val="000000"/>
          <w:kern w:val="0"/>
          <w:sz w:val="24"/>
        </w:rPr>
        <w:t xml:space="preserve">.1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6.4.</w:t>
      </w:r>
      <w:r w:rsidR="00A804C3">
        <w:rPr>
          <w:b/>
          <w:bCs/>
          <w:color w:val="000000"/>
          <w:kern w:val="0"/>
          <w:sz w:val="24"/>
        </w:rPr>
        <w:t>9</w:t>
      </w:r>
      <w:r w:rsidRPr="0060695C">
        <w:rPr>
          <w:b/>
          <w:bCs/>
          <w:color w:val="000000"/>
          <w:kern w:val="0"/>
          <w:sz w:val="24"/>
        </w:rPr>
        <w:t xml:space="preserve">.2 </w:t>
      </w:r>
      <w:r w:rsidRPr="0060695C">
        <w:rPr>
          <w:b/>
          <w:bCs/>
          <w:color w:val="000000"/>
          <w:sz w:val="24"/>
        </w:rPr>
        <w:t>期末持有的暂时停牌等流通受限股票</w:t>
      </w:r>
    </w:p>
    <w:p w:rsidR="001548F9" w:rsidRPr="008D5E7E" w:rsidRDefault="001548F9" w:rsidP="00AC6DDA">
      <w:pPr>
        <w:tabs>
          <w:tab w:val="left" w:pos="426"/>
        </w:tabs>
        <w:spacing w:before="29" w:line="288" w:lineRule="auto"/>
        <w:jc w:val="left"/>
        <w:rPr>
          <w:kern w:val="0"/>
          <w:sz w:val="24"/>
        </w:rPr>
      </w:pPr>
      <w:r w:rsidRPr="008D5E7E">
        <w:rPr>
          <w:kern w:val="0"/>
          <w:sz w:val="24"/>
        </w:rPr>
        <w:t>本基金本报告期末未持有暂时停牌等流通受限股票。</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6.4.</w:t>
      </w:r>
      <w:r w:rsidR="00A804C3">
        <w:rPr>
          <w:b/>
          <w:bCs/>
          <w:color w:val="000000"/>
          <w:kern w:val="0"/>
          <w:sz w:val="24"/>
        </w:rPr>
        <w:t>9</w:t>
      </w:r>
      <w:r w:rsidRPr="0060695C">
        <w:rPr>
          <w:b/>
          <w:bCs/>
          <w:color w:val="000000"/>
          <w:kern w:val="0"/>
          <w:sz w:val="24"/>
        </w:rPr>
        <w:t xml:space="preserve">.3 </w:t>
      </w:r>
      <w:r w:rsidRPr="0060695C">
        <w:rPr>
          <w:b/>
          <w:bCs/>
          <w:color w:val="000000"/>
          <w:sz w:val="24"/>
        </w:rPr>
        <w:t>期末债券正回购交易中作为抵押的债券</w:t>
      </w:r>
    </w:p>
    <w:p w:rsidR="001548F9" w:rsidRPr="0060695C" w:rsidRDefault="001548F9" w:rsidP="00AC6DDA">
      <w:pPr>
        <w:spacing w:before="29" w:line="288" w:lineRule="auto"/>
        <w:rPr>
          <w:b/>
          <w:bCs/>
          <w:color w:val="000000"/>
          <w:sz w:val="24"/>
        </w:rPr>
      </w:pPr>
      <w:r w:rsidRPr="0060695C">
        <w:rPr>
          <w:b/>
          <w:bCs/>
          <w:color w:val="000000"/>
          <w:kern w:val="0"/>
          <w:sz w:val="24"/>
        </w:rPr>
        <w:t>6.4.</w:t>
      </w:r>
      <w:r w:rsidR="00A804C3">
        <w:rPr>
          <w:b/>
          <w:bCs/>
          <w:color w:val="000000"/>
          <w:kern w:val="0"/>
          <w:sz w:val="24"/>
        </w:rPr>
        <w:t>9</w:t>
      </w:r>
      <w:r w:rsidRPr="0060695C">
        <w:rPr>
          <w:b/>
          <w:bCs/>
          <w:color w:val="000000"/>
          <w:kern w:val="0"/>
          <w:sz w:val="24"/>
        </w:rPr>
        <w:t xml:space="preserve">.3.1 </w:t>
      </w:r>
      <w:r w:rsidRPr="0060695C">
        <w:rPr>
          <w:b/>
          <w:bCs/>
          <w:color w:val="000000"/>
          <w:sz w:val="24"/>
        </w:rPr>
        <w:t>银行间市场债券正回购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06</w:t>
      </w:r>
      <w:r w:rsidRPr="0060695C">
        <w:rPr>
          <w:color w:val="000000"/>
          <w:sz w:val="24"/>
        </w:rPr>
        <w:t>月</w:t>
      </w:r>
      <w:r w:rsidRPr="0060695C">
        <w:rPr>
          <w:color w:val="000000"/>
          <w:sz w:val="24"/>
        </w:rPr>
        <w:t>30</w:t>
      </w:r>
      <w:r w:rsidRPr="0060695C">
        <w:rPr>
          <w:color w:val="000000"/>
          <w:sz w:val="24"/>
        </w:rPr>
        <w:t>日止，本基金从事银行间市场债券正回购交易形成的卖出回购证券款余额</w:t>
      </w:r>
      <w:r w:rsidRPr="0060695C">
        <w:rPr>
          <w:color w:val="000000"/>
          <w:sz w:val="24"/>
        </w:rPr>
        <w:t>94,799,552.60</w:t>
      </w:r>
      <w:r w:rsidRPr="0060695C">
        <w:rPr>
          <w:color w:val="000000"/>
          <w:sz w:val="24"/>
        </w:rPr>
        <w:t>元，是以如下债券作为抵押：</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w:t>
      </w:r>
      <w:r w:rsidRPr="0060695C">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60695C" w:rsidTr="00C17210">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债券代码</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债券名称</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回购到期日</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期末估值单价</w:t>
            </w:r>
          </w:p>
        </w:tc>
        <w:tc>
          <w:tcPr>
            <w:tcW w:w="1440" w:type="dxa"/>
            <w:vAlign w:val="center"/>
          </w:tcPr>
          <w:p w:rsidR="001548F9" w:rsidRPr="0060695C" w:rsidRDefault="001548F9" w:rsidP="00AC6DDA">
            <w:pPr>
              <w:spacing w:before="29" w:line="288" w:lineRule="auto"/>
              <w:jc w:val="center"/>
              <w:rPr>
                <w:color w:val="000000"/>
                <w:sz w:val="24"/>
              </w:rPr>
            </w:pPr>
            <w:r w:rsidRPr="0060695C">
              <w:rPr>
                <w:color w:val="000000"/>
                <w:sz w:val="24"/>
              </w:rPr>
              <w:t>数量（张）</w:t>
            </w:r>
          </w:p>
        </w:tc>
        <w:tc>
          <w:tcPr>
            <w:tcW w:w="1836"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期末估值总额</w:t>
            </w:r>
          </w:p>
        </w:tc>
      </w:tr>
      <w:tr w:rsidR="004D3D28">
        <w:tc>
          <w:tcPr>
            <w:tcW w:w="1500" w:type="dxa"/>
            <w:vAlign w:val="center"/>
          </w:tcPr>
          <w:p w:rsidR="004D3D28" w:rsidRDefault="00B46AEC">
            <w:pPr>
              <w:jc w:val="center"/>
            </w:pPr>
            <w:r>
              <w:rPr>
                <w:color w:val="000000"/>
                <w:kern w:val="0"/>
                <w:sz w:val="24"/>
              </w:rPr>
              <w:t>101462040</w:t>
            </w:r>
          </w:p>
        </w:tc>
        <w:tc>
          <w:tcPr>
            <w:tcW w:w="1500" w:type="dxa"/>
            <w:vAlign w:val="center"/>
          </w:tcPr>
          <w:p w:rsidR="004D3D28" w:rsidRDefault="00B46AEC">
            <w:pPr>
              <w:jc w:val="center"/>
            </w:pPr>
            <w:r>
              <w:rPr>
                <w:color w:val="000000"/>
                <w:kern w:val="0"/>
                <w:sz w:val="24"/>
              </w:rPr>
              <w:t>14</w:t>
            </w:r>
            <w:r>
              <w:rPr>
                <w:color w:val="000000"/>
                <w:kern w:val="0"/>
                <w:sz w:val="24"/>
              </w:rPr>
              <w:t>东方</w:t>
            </w:r>
            <w:r>
              <w:rPr>
                <w:color w:val="000000"/>
                <w:kern w:val="0"/>
                <w:sz w:val="24"/>
              </w:rPr>
              <w:t>MTN001</w:t>
            </w:r>
          </w:p>
        </w:tc>
        <w:tc>
          <w:tcPr>
            <w:tcW w:w="1500" w:type="dxa"/>
            <w:vAlign w:val="center"/>
          </w:tcPr>
          <w:p w:rsidR="004D3D28" w:rsidRDefault="00B46AEC">
            <w:pPr>
              <w:jc w:val="center"/>
            </w:pPr>
            <w:r>
              <w:rPr>
                <w:color w:val="000000"/>
                <w:kern w:val="0"/>
                <w:sz w:val="24"/>
              </w:rPr>
              <w:t>2015-07-01</w:t>
            </w:r>
          </w:p>
        </w:tc>
        <w:tc>
          <w:tcPr>
            <w:tcW w:w="1260" w:type="dxa"/>
            <w:vAlign w:val="center"/>
          </w:tcPr>
          <w:p w:rsidR="004D3D28" w:rsidRDefault="00B46AEC">
            <w:pPr>
              <w:jc w:val="right"/>
            </w:pPr>
            <w:r>
              <w:rPr>
                <w:color w:val="000000"/>
                <w:kern w:val="0"/>
                <w:sz w:val="24"/>
              </w:rPr>
              <w:t>101.64</w:t>
            </w:r>
          </w:p>
        </w:tc>
        <w:tc>
          <w:tcPr>
            <w:tcW w:w="1440" w:type="dxa"/>
            <w:vAlign w:val="center"/>
          </w:tcPr>
          <w:p w:rsidR="004D3D28" w:rsidRDefault="00B46AEC">
            <w:pPr>
              <w:jc w:val="right"/>
            </w:pPr>
            <w:r>
              <w:rPr>
                <w:color w:val="000000"/>
                <w:kern w:val="0"/>
                <w:sz w:val="24"/>
              </w:rPr>
              <w:t>200,000</w:t>
            </w:r>
          </w:p>
        </w:tc>
        <w:tc>
          <w:tcPr>
            <w:tcW w:w="1836" w:type="dxa"/>
            <w:vAlign w:val="center"/>
          </w:tcPr>
          <w:p w:rsidR="004D3D28" w:rsidRDefault="00B46AEC">
            <w:pPr>
              <w:jc w:val="right"/>
            </w:pPr>
            <w:r>
              <w:rPr>
                <w:color w:val="000000"/>
                <w:kern w:val="0"/>
                <w:sz w:val="24"/>
              </w:rPr>
              <w:t>20,328,000.00</w:t>
            </w:r>
          </w:p>
        </w:tc>
      </w:tr>
      <w:tr w:rsidR="004D3D28">
        <w:tc>
          <w:tcPr>
            <w:tcW w:w="1500" w:type="dxa"/>
            <w:vAlign w:val="center"/>
          </w:tcPr>
          <w:p w:rsidR="004D3D28" w:rsidRDefault="00B46AEC">
            <w:pPr>
              <w:jc w:val="center"/>
            </w:pPr>
            <w:r>
              <w:rPr>
                <w:color w:val="000000"/>
                <w:kern w:val="0"/>
                <w:sz w:val="24"/>
              </w:rPr>
              <w:t>101555002</w:t>
            </w:r>
          </w:p>
        </w:tc>
        <w:tc>
          <w:tcPr>
            <w:tcW w:w="1500" w:type="dxa"/>
            <w:vAlign w:val="center"/>
          </w:tcPr>
          <w:p w:rsidR="004D3D28" w:rsidRDefault="00B46AEC">
            <w:pPr>
              <w:jc w:val="center"/>
            </w:pPr>
            <w:r>
              <w:rPr>
                <w:color w:val="000000"/>
                <w:kern w:val="0"/>
                <w:sz w:val="24"/>
              </w:rPr>
              <w:t>15</w:t>
            </w:r>
            <w:r>
              <w:rPr>
                <w:color w:val="000000"/>
                <w:kern w:val="0"/>
                <w:sz w:val="24"/>
              </w:rPr>
              <w:t>绿城水务</w:t>
            </w:r>
            <w:r>
              <w:rPr>
                <w:color w:val="000000"/>
                <w:kern w:val="0"/>
                <w:sz w:val="24"/>
              </w:rPr>
              <w:t>MTN001</w:t>
            </w:r>
          </w:p>
        </w:tc>
        <w:tc>
          <w:tcPr>
            <w:tcW w:w="1500" w:type="dxa"/>
            <w:vAlign w:val="center"/>
          </w:tcPr>
          <w:p w:rsidR="004D3D28" w:rsidRDefault="00B46AEC">
            <w:pPr>
              <w:jc w:val="center"/>
            </w:pPr>
            <w:r>
              <w:rPr>
                <w:color w:val="000000"/>
                <w:kern w:val="0"/>
                <w:sz w:val="24"/>
              </w:rPr>
              <w:t>2015-07-01</w:t>
            </w:r>
          </w:p>
        </w:tc>
        <w:tc>
          <w:tcPr>
            <w:tcW w:w="1260" w:type="dxa"/>
            <w:vAlign w:val="center"/>
          </w:tcPr>
          <w:p w:rsidR="004D3D28" w:rsidRDefault="00B46AEC">
            <w:pPr>
              <w:jc w:val="right"/>
            </w:pPr>
            <w:r>
              <w:rPr>
                <w:color w:val="000000"/>
                <w:kern w:val="0"/>
                <w:sz w:val="24"/>
              </w:rPr>
              <w:t>101.32</w:t>
            </w:r>
          </w:p>
        </w:tc>
        <w:tc>
          <w:tcPr>
            <w:tcW w:w="1440" w:type="dxa"/>
            <w:vAlign w:val="center"/>
          </w:tcPr>
          <w:p w:rsidR="004D3D28" w:rsidRDefault="00B46AEC">
            <w:pPr>
              <w:jc w:val="right"/>
            </w:pPr>
            <w:r>
              <w:rPr>
                <w:color w:val="000000"/>
                <w:kern w:val="0"/>
                <w:sz w:val="24"/>
              </w:rPr>
              <w:t>150,000</w:t>
            </w:r>
          </w:p>
        </w:tc>
        <w:tc>
          <w:tcPr>
            <w:tcW w:w="1836" w:type="dxa"/>
            <w:vAlign w:val="center"/>
          </w:tcPr>
          <w:p w:rsidR="004D3D28" w:rsidRDefault="00B46AEC">
            <w:pPr>
              <w:jc w:val="right"/>
            </w:pPr>
            <w:r>
              <w:rPr>
                <w:color w:val="000000"/>
                <w:kern w:val="0"/>
                <w:sz w:val="24"/>
              </w:rPr>
              <w:t>15,198,000.00</w:t>
            </w:r>
          </w:p>
        </w:tc>
      </w:tr>
      <w:tr w:rsidR="004D3D28">
        <w:tc>
          <w:tcPr>
            <w:tcW w:w="1500" w:type="dxa"/>
            <w:vAlign w:val="center"/>
          </w:tcPr>
          <w:p w:rsidR="004D3D28" w:rsidRDefault="00B46AEC">
            <w:pPr>
              <w:jc w:val="center"/>
            </w:pPr>
            <w:r>
              <w:rPr>
                <w:color w:val="000000"/>
                <w:kern w:val="0"/>
                <w:sz w:val="24"/>
              </w:rPr>
              <w:t>101453033</w:t>
            </w:r>
          </w:p>
        </w:tc>
        <w:tc>
          <w:tcPr>
            <w:tcW w:w="1500" w:type="dxa"/>
            <w:vAlign w:val="center"/>
          </w:tcPr>
          <w:p w:rsidR="004D3D28" w:rsidRDefault="00B46AEC">
            <w:pPr>
              <w:jc w:val="center"/>
            </w:pPr>
            <w:r>
              <w:rPr>
                <w:color w:val="000000"/>
                <w:kern w:val="0"/>
                <w:sz w:val="24"/>
              </w:rPr>
              <w:t>14</w:t>
            </w:r>
            <w:r>
              <w:rPr>
                <w:color w:val="000000"/>
                <w:kern w:val="0"/>
                <w:sz w:val="24"/>
              </w:rPr>
              <w:t>津政投</w:t>
            </w:r>
            <w:r>
              <w:rPr>
                <w:color w:val="000000"/>
                <w:kern w:val="0"/>
                <w:sz w:val="24"/>
              </w:rPr>
              <w:t>MTN001</w:t>
            </w:r>
          </w:p>
        </w:tc>
        <w:tc>
          <w:tcPr>
            <w:tcW w:w="1500" w:type="dxa"/>
            <w:vAlign w:val="center"/>
          </w:tcPr>
          <w:p w:rsidR="004D3D28" w:rsidRDefault="00B46AEC">
            <w:pPr>
              <w:jc w:val="center"/>
            </w:pPr>
            <w:r>
              <w:rPr>
                <w:color w:val="000000"/>
                <w:kern w:val="0"/>
                <w:sz w:val="24"/>
              </w:rPr>
              <w:t>2015-07-01</w:t>
            </w:r>
          </w:p>
        </w:tc>
        <w:tc>
          <w:tcPr>
            <w:tcW w:w="1260" w:type="dxa"/>
            <w:vAlign w:val="center"/>
          </w:tcPr>
          <w:p w:rsidR="004D3D28" w:rsidRDefault="00B46AEC">
            <w:pPr>
              <w:jc w:val="right"/>
            </w:pPr>
            <w:r>
              <w:rPr>
                <w:color w:val="000000"/>
                <w:kern w:val="0"/>
                <w:sz w:val="24"/>
              </w:rPr>
              <w:t>100.59</w:t>
            </w:r>
          </w:p>
        </w:tc>
        <w:tc>
          <w:tcPr>
            <w:tcW w:w="1440" w:type="dxa"/>
            <w:vAlign w:val="center"/>
          </w:tcPr>
          <w:p w:rsidR="004D3D28" w:rsidRDefault="00B46AEC">
            <w:pPr>
              <w:jc w:val="right"/>
            </w:pPr>
            <w:r>
              <w:rPr>
                <w:color w:val="000000"/>
                <w:kern w:val="0"/>
                <w:sz w:val="24"/>
              </w:rPr>
              <w:t>200,000</w:t>
            </w:r>
          </w:p>
        </w:tc>
        <w:tc>
          <w:tcPr>
            <w:tcW w:w="1836" w:type="dxa"/>
            <w:vAlign w:val="center"/>
          </w:tcPr>
          <w:p w:rsidR="004D3D28" w:rsidRDefault="00B46AEC">
            <w:pPr>
              <w:jc w:val="right"/>
            </w:pPr>
            <w:r>
              <w:rPr>
                <w:color w:val="000000"/>
                <w:kern w:val="0"/>
                <w:sz w:val="24"/>
              </w:rPr>
              <w:t>20,118,000.00</w:t>
            </w:r>
          </w:p>
        </w:tc>
      </w:tr>
      <w:tr w:rsidR="004D3D28">
        <w:tc>
          <w:tcPr>
            <w:tcW w:w="1500" w:type="dxa"/>
            <w:vAlign w:val="center"/>
          </w:tcPr>
          <w:p w:rsidR="004D3D28" w:rsidRDefault="00B46AEC">
            <w:pPr>
              <w:jc w:val="center"/>
            </w:pPr>
            <w:r>
              <w:rPr>
                <w:color w:val="000000"/>
                <w:kern w:val="0"/>
                <w:sz w:val="24"/>
              </w:rPr>
              <w:t>1280135</w:t>
            </w:r>
          </w:p>
        </w:tc>
        <w:tc>
          <w:tcPr>
            <w:tcW w:w="1500" w:type="dxa"/>
            <w:vAlign w:val="center"/>
          </w:tcPr>
          <w:p w:rsidR="004D3D28" w:rsidRDefault="00B46AEC">
            <w:pPr>
              <w:jc w:val="center"/>
            </w:pPr>
            <w:r>
              <w:rPr>
                <w:color w:val="000000"/>
                <w:kern w:val="0"/>
                <w:sz w:val="24"/>
              </w:rPr>
              <w:t>12</w:t>
            </w:r>
            <w:r>
              <w:rPr>
                <w:color w:val="000000"/>
                <w:kern w:val="0"/>
                <w:sz w:val="24"/>
              </w:rPr>
              <w:t>昆钢控股债</w:t>
            </w:r>
          </w:p>
        </w:tc>
        <w:tc>
          <w:tcPr>
            <w:tcW w:w="1500" w:type="dxa"/>
            <w:vAlign w:val="center"/>
          </w:tcPr>
          <w:p w:rsidR="004D3D28" w:rsidRDefault="00B46AEC">
            <w:pPr>
              <w:jc w:val="center"/>
            </w:pPr>
            <w:r>
              <w:rPr>
                <w:color w:val="000000"/>
                <w:kern w:val="0"/>
                <w:sz w:val="24"/>
              </w:rPr>
              <w:t>2015-07-01</w:t>
            </w:r>
          </w:p>
        </w:tc>
        <w:tc>
          <w:tcPr>
            <w:tcW w:w="1260" w:type="dxa"/>
            <w:vAlign w:val="center"/>
          </w:tcPr>
          <w:p w:rsidR="004D3D28" w:rsidRDefault="00B46AEC">
            <w:pPr>
              <w:jc w:val="right"/>
            </w:pPr>
            <w:r>
              <w:rPr>
                <w:color w:val="000000"/>
                <w:kern w:val="0"/>
                <w:sz w:val="24"/>
              </w:rPr>
              <w:t>100.95</w:t>
            </w:r>
          </w:p>
        </w:tc>
        <w:tc>
          <w:tcPr>
            <w:tcW w:w="1440" w:type="dxa"/>
            <w:vAlign w:val="center"/>
          </w:tcPr>
          <w:p w:rsidR="004D3D28" w:rsidRDefault="00B46AEC">
            <w:pPr>
              <w:jc w:val="right"/>
            </w:pPr>
            <w:r>
              <w:rPr>
                <w:color w:val="000000"/>
                <w:kern w:val="0"/>
                <w:sz w:val="24"/>
              </w:rPr>
              <w:t>200,000</w:t>
            </w:r>
          </w:p>
        </w:tc>
        <w:tc>
          <w:tcPr>
            <w:tcW w:w="1836" w:type="dxa"/>
            <w:vAlign w:val="center"/>
          </w:tcPr>
          <w:p w:rsidR="004D3D28" w:rsidRDefault="00B46AEC">
            <w:pPr>
              <w:jc w:val="right"/>
            </w:pPr>
            <w:r>
              <w:rPr>
                <w:color w:val="000000"/>
                <w:kern w:val="0"/>
                <w:sz w:val="24"/>
              </w:rPr>
              <w:t>20,190,000.00</w:t>
            </w:r>
          </w:p>
        </w:tc>
      </w:tr>
      <w:tr w:rsidR="004D3D28">
        <w:tc>
          <w:tcPr>
            <w:tcW w:w="1500" w:type="dxa"/>
            <w:vAlign w:val="center"/>
          </w:tcPr>
          <w:p w:rsidR="004D3D28" w:rsidRDefault="00B46AEC">
            <w:pPr>
              <w:jc w:val="center"/>
            </w:pPr>
            <w:r>
              <w:rPr>
                <w:color w:val="000000"/>
                <w:kern w:val="0"/>
                <w:sz w:val="24"/>
              </w:rPr>
              <w:t>1282472</w:t>
            </w:r>
          </w:p>
        </w:tc>
        <w:tc>
          <w:tcPr>
            <w:tcW w:w="1500" w:type="dxa"/>
            <w:vAlign w:val="center"/>
          </w:tcPr>
          <w:p w:rsidR="004D3D28" w:rsidRDefault="00B46AEC">
            <w:pPr>
              <w:jc w:val="center"/>
            </w:pPr>
            <w:r>
              <w:rPr>
                <w:color w:val="000000"/>
                <w:kern w:val="0"/>
                <w:sz w:val="24"/>
              </w:rPr>
              <w:t>12</w:t>
            </w:r>
            <w:r>
              <w:rPr>
                <w:color w:val="000000"/>
                <w:kern w:val="0"/>
                <w:sz w:val="24"/>
              </w:rPr>
              <w:t>盐国投</w:t>
            </w:r>
            <w:r>
              <w:rPr>
                <w:color w:val="000000"/>
                <w:kern w:val="0"/>
                <w:sz w:val="24"/>
              </w:rPr>
              <w:t>MTN2</w:t>
            </w:r>
          </w:p>
        </w:tc>
        <w:tc>
          <w:tcPr>
            <w:tcW w:w="1500" w:type="dxa"/>
            <w:vAlign w:val="center"/>
          </w:tcPr>
          <w:p w:rsidR="004D3D28" w:rsidRDefault="00B46AEC">
            <w:pPr>
              <w:jc w:val="center"/>
            </w:pPr>
            <w:r>
              <w:rPr>
                <w:color w:val="000000"/>
                <w:kern w:val="0"/>
                <w:sz w:val="24"/>
              </w:rPr>
              <w:t>2015-07-01</w:t>
            </w:r>
          </w:p>
        </w:tc>
        <w:tc>
          <w:tcPr>
            <w:tcW w:w="1260" w:type="dxa"/>
            <w:vAlign w:val="center"/>
          </w:tcPr>
          <w:p w:rsidR="004D3D28" w:rsidRDefault="00B46AEC">
            <w:pPr>
              <w:jc w:val="right"/>
            </w:pPr>
            <w:r>
              <w:rPr>
                <w:color w:val="000000"/>
                <w:kern w:val="0"/>
                <w:sz w:val="24"/>
              </w:rPr>
              <w:t>103.40</w:t>
            </w:r>
          </w:p>
        </w:tc>
        <w:tc>
          <w:tcPr>
            <w:tcW w:w="1440" w:type="dxa"/>
            <w:vAlign w:val="center"/>
          </w:tcPr>
          <w:p w:rsidR="004D3D28" w:rsidRDefault="00B46AEC">
            <w:pPr>
              <w:jc w:val="right"/>
            </w:pPr>
            <w:r>
              <w:rPr>
                <w:color w:val="000000"/>
                <w:kern w:val="0"/>
                <w:sz w:val="24"/>
              </w:rPr>
              <w:t>200,000</w:t>
            </w:r>
          </w:p>
        </w:tc>
        <w:tc>
          <w:tcPr>
            <w:tcW w:w="1836" w:type="dxa"/>
            <w:vAlign w:val="center"/>
          </w:tcPr>
          <w:p w:rsidR="004D3D28" w:rsidRDefault="00B46AEC">
            <w:pPr>
              <w:jc w:val="right"/>
            </w:pPr>
            <w:r>
              <w:rPr>
                <w:color w:val="000000"/>
                <w:kern w:val="0"/>
                <w:sz w:val="24"/>
              </w:rPr>
              <w:t>20,680,000.00</w:t>
            </w:r>
          </w:p>
        </w:tc>
      </w:tr>
      <w:tr w:rsidR="001548F9" w:rsidRPr="0060695C" w:rsidTr="00C17210">
        <w:tc>
          <w:tcPr>
            <w:tcW w:w="1500" w:type="dxa"/>
            <w:vAlign w:val="center"/>
          </w:tcPr>
          <w:p w:rsidR="001548F9" w:rsidRPr="0060695C" w:rsidRDefault="001548F9" w:rsidP="00AC6DDA">
            <w:pPr>
              <w:spacing w:before="29" w:line="288" w:lineRule="auto"/>
              <w:rPr>
                <w:color w:val="000000"/>
                <w:kern w:val="0"/>
                <w:sz w:val="24"/>
              </w:rPr>
            </w:pPr>
            <w:r w:rsidRPr="0060695C">
              <w:rPr>
                <w:sz w:val="24"/>
              </w:rPr>
              <w:t>合计</w:t>
            </w: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60695C" w:rsidRDefault="001548F9" w:rsidP="00AC6DDA">
            <w:pPr>
              <w:spacing w:before="29" w:line="288" w:lineRule="auto"/>
              <w:jc w:val="right"/>
              <w:rPr>
                <w:sz w:val="24"/>
              </w:rPr>
            </w:pPr>
            <w:r w:rsidRPr="0060695C">
              <w:rPr>
                <w:sz w:val="24"/>
              </w:rPr>
              <w:t>950,000</w:t>
            </w:r>
          </w:p>
        </w:tc>
        <w:tc>
          <w:tcPr>
            <w:tcW w:w="1836" w:type="dxa"/>
            <w:vAlign w:val="center"/>
          </w:tcPr>
          <w:p w:rsidR="001548F9" w:rsidRPr="0060695C" w:rsidRDefault="001548F9" w:rsidP="00AC6DDA">
            <w:pPr>
              <w:spacing w:before="29" w:line="288" w:lineRule="auto"/>
              <w:jc w:val="right"/>
              <w:rPr>
                <w:sz w:val="24"/>
              </w:rPr>
            </w:pPr>
            <w:r w:rsidRPr="0060695C">
              <w:rPr>
                <w:sz w:val="24"/>
              </w:rPr>
              <w:t>96,514,000.00</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6.4.</w:t>
      </w:r>
      <w:r w:rsidR="00A804C3">
        <w:rPr>
          <w:b/>
          <w:bCs/>
          <w:color w:val="000000"/>
          <w:kern w:val="0"/>
          <w:sz w:val="24"/>
        </w:rPr>
        <w:t>9</w:t>
      </w:r>
      <w:r w:rsidRPr="0060695C">
        <w:rPr>
          <w:b/>
          <w:bCs/>
          <w:color w:val="000000"/>
          <w:kern w:val="0"/>
          <w:sz w:val="24"/>
        </w:rPr>
        <w:t xml:space="preserve">.3.2 </w:t>
      </w:r>
      <w:r w:rsidRPr="0060695C">
        <w:rPr>
          <w:b/>
          <w:bCs/>
          <w:color w:val="000000"/>
          <w:sz w:val="24"/>
        </w:rPr>
        <w:t>交易所市场债券正回购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日止，本基金从事证券交易所债券正回购交易形成的卖出回购证券款余额</w:t>
      </w:r>
      <w:r w:rsidRPr="0060695C">
        <w:rPr>
          <w:color w:val="000000"/>
          <w:sz w:val="24"/>
        </w:rPr>
        <w:t>172,999,950.50</w:t>
      </w:r>
      <w:r w:rsidRPr="0060695C">
        <w:rPr>
          <w:color w:val="000000"/>
          <w:sz w:val="24"/>
        </w:rPr>
        <w:t>元，于</w:t>
      </w:r>
      <w:r w:rsidRPr="0060695C">
        <w:rPr>
          <w:color w:val="000000"/>
          <w:sz w:val="24"/>
        </w:rPr>
        <w:t>2015</w:t>
      </w:r>
      <w:r w:rsidRPr="0060695C">
        <w:rPr>
          <w:color w:val="000000"/>
          <w:sz w:val="24"/>
        </w:rPr>
        <w:t>年</w:t>
      </w:r>
      <w:r w:rsidRPr="0060695C">
        <w:rPr>
          <w:color w:val="000000"/>
          <w:sz w:val="24"/>
        </w:rPr>
        <w:t>7</w:t>
      </w:r>
      <w:r w:rsidRPr="0060695C">
        <w:rPr>
          <w:color w:val="000000"/>
          <w:sz w:val="24"/>
        </w:rPr>
        <w:t>月</w:t>
      </w:r>
      <w:r w:rsidRPr="0060695C">
        <w:rPr>
          <w:color w:val="000000"/>
          <w:sz w:val="24"/>
        </w:rPr>
        <w:t>1</w:t>
      </w:r>
      <w:r w:rsidRPr="0060695C">
        <w:rPr>
          <w:color w:val="000000"/>
          <w:sz w:val="24"/>
        </w:rPr>
        <w:t>日到期。该类交易要求本基金转入质押库的债券，按证券交易所规定的比例折算为标准券后，不低于债券回购交易的余额。</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513,629,728.30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95.40</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463,604,128.30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86.11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50,025,600.00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9.29</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11,919,330.71</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2.21</w:t>
            </w:r>
          </w:p>
        </w:tc>
      </w:tr>
      <w:tr w:rsidR="00B65701" w:rsidRPr="0060695C" w:rsidTr="00C17210">
        <w:tc>
          <w:tcPr>
            <w:tcW w:w="1080" w:type="dxa"/>
            <w:vAlign w:val="center"/>
          </w:tcPr>
          <w:p w:rsidR="00B65701" w:rsidRPr="0060695C" w:rsidRDefault="007856B0"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12,835,588.01</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2.38</w:t>
            </w:r>
          </w:p>
        </w:tc>
      </w:tr>
      <w:tr w:rsidR="00B65701" w:rsidRPr="0060695C" w:rsidTr="00C17210">
        <w:tc>
          <w:tcPr>
            <w:tcW w:w="1080" w:type="dxa"/>
            <w:vAlign w:val="center"/>
          </w:tcPr>
          <w:p w:rsidR="00B65701" w:rsidRPr="0060695C" w:rsidRDefault="007856B0"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538,384,647.02</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Default="001548F9" w:rsidP="00AC6DDA">
      <w:pPr>
        <w:tabs>
          <w:tab w:val="left" w:pos="426"/>
        </w:tabs>
        <w:spacing w:before="29" w:line="288" w:lineRule="auto"/>
        <w:jc w:val="left"/>
        <w:rPr>
          <w:kern w:val="0"/>
          <w:sz w:val="24"/>
        </w:rPr>
      </w:pPr>
      <w:r w:rsidRPr="0060695C">
        <w:rPr>
          <w:kern w:val="0"/>
          <w:sz w:val="24"/>
        </w:rPr>
        <w:t>本基金本报告期末未持有股票。</w:t>
      </w:r>
    </w:p>
    <w:p w:rsidR="00A87AAC" w:rsidRPr="0060695C" w:rsidRDefault="00A87AA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7856B0">
        <w:rPr>
          <w:rFonts w:ascii="宋体" w:hAnsi="宋体" w:hint="eastAsia"/>
          <w:szCs w:val="24"/>
        </w:rPr>
        <w:t>前十名</w:t>
      </w:r>
      <w:r w:rsidRPr="0060695C">
        <w:rPr>
          <w:rFonts w:ascii="Times New Roman" w:hAnsi="Times New Roman"/>
          <w:kern w:val="0"/>
          <w:szCs w:val="24"/>
        </w:rPr>
        <w:t>股票投资明细</w:t>
      </w:r>
      <w:bookmarkEnd w:id="60"/>
    </w:p>
    <w:p w:rsidR="001548F9" w:rsidRDefault="00DD0E90" w:rsidP="00AC6DDA">
      <w:pPr>
        <w:tabs>
          <w:tab w:val="left" w:pos="426"/>
        </w:tabs>
        <w:spacing w:before="29" w:line="288" w:lineRule="auto"/>
        <w:jc w:val="left"/>
        <w:rPr>
          <w:kern w:val="0"/>
          <w:sz w:val="24"/>
        </w:rPr>
      </w:pPr>
      <w:r>
        <w:rPr>
          <w:kern w:val="0"/>
          <w:sz w:val="24"/>
        </w:rPr>
        <w:t>本基金本报告期末未持有股票。</w:t>
      </w:r>
    </w:p>
    <w:p w:rsidR="00A87AAC" w:rsidRPr="0060695C" w:rsidRDefault="00A87AA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Default="001548F9" w:rsidP="00AC6DDA">
      <w:pPr>
        <w:tabs>
          <w:tab w:val="left" w:pos="426"/>
        </w:tabs>
        <w:spacing w:before="29" w:line="288" w:lineRule="auto"/>
        <w:jc w:val="left"/>
        <w:rPr>
          <w:kern w:val="0"/>
          <w:sz w:val="24"/>
        </w:rPr>
      </w:pPr>
      <w:r w:rsidRPr="0060695C">
        <w:rPr>
          <w:kern w:val="0"/>
          <w:sz w:val="24"/>
        </w:rPr>
        <w:t>本基金本报告期内未持有股票。</w:t>
      </w:r>
    </w:p>
    <w:p w:rsidR="00A87AAC" w:rsidRPr="0060695C" w:rsidRDefault="00A87AA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290,798,128.30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107.64</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172,806,000.00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63.96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463,604,128.30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171.60</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w:t>
      </w:r>
      <w:r w:rsidR="007856B0" w:rsidRPr="0060695C">
        <w:rPr>
          <w:rFonts w:ascii="Times New Roman" w:hAnsi="Times New Roman"/>
          <w:kern w:val="0"/>
          <w:szCs w:val="24"/>
        </w:rPr>
        <w:t>排</w:t>
      </w:r>
      <w:r w:rsidR="007856B0">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4D3D28">
        <w:tc>
          <w:tcPr>
            <w:tcW w:w="1320" w:type="dxa"/>
            <w:vAlign w:val="center"/>
          </w:tcPr>
          <w:p w:rsidR="004D3D28" w:rsidRDefault="00B46AEC">
            <w:pPr>
              <w:jc w:val="center"/>
            </w:pPr>
            <w:r>
              <w:rPr>
                <w:color w:val="000000"/>
                <w:sz w:val="24"/>
              </w:rPr>
              <w:t>1</w:t>
            </w:r>
          </w:p>
        </w:tc>
        <w:tc>
          <w:tcPr>
            <w:tcW w:w="1382" w:type="dxa"/>
            <w:vAlign w:val="center"/>
          </w:tcPr>
          <w:p w:rsidR="004D3D28" w:rsidRDefault="00B46AEC">
            <w:pPr>
              <w:jc w:val="center"/>
            </w:pPr>
            <w:r>
              <w:rPr>
                <w:color w:val="000000"/>
                <w:sz w:val="24"/>
              </w:rPr>
              <w:t>112043</w:t>
            </w:r>
          </w:p>
        </w:tc>
        <w:tc>
          <w:tcPr>
            <w:tcW w:w="1353" w:type="dxa"/>
            <w:vAlign w:val="center"/>
          </w:tcPr>
          <w:p w:rsidR="004D3D28" w:rsidRDefault="00B46AEC">
            <w:pPr>
              <w:jc w:val="center"/>
            </w:pPr>
            <w:r>
              <w:rPr>
                <w:color w:val="000000"/>
                <w:sz w:val="24"/>
              </w:rPr>
              <w:t>11</w:t>
            </w:r>
            <w:r>
              <w:rPr>
                <w:color w:val="000000"/>
                <w:sz w:val="24"/>
              </w:rPr>
              <w:t>东控</w:t>
            </w:r>
            <w:r>
              <w:rPr>
                <w:color w:val="000000"/>
                <w:sz w:val="24"/>
              </w:rPr>
              <w:t>02</w:t>
            </w:r>
          </w:p>
        </w:tc>
        <w:tc>
          <w:tcPr>
            <w:tcW w:w="1505" w:type="dxa"/>
            <w:vAlign w:val="center"/>
          </w:tcPr>
          <w:p w:rsidR="004D3D28" w:rsidRDefault="00B46AEC">
            <w:pPr>
              <w:jc w:val="right"/>
            </w:pPr>
            <w:r>
              <w:rPr>
                <w:color w:val="000000"/>
                <w:sz w:val="24"/>
              </w:rPr>
              <w:t>240,000</w:t>
            </w:r>
          </w:p>
        </w:tc>
        <w:tc>
          <w:tcPr>
            <w:tcW w:w="1737" w:type="dxa"/>
            <w:vAlign w:val="center"/>
          </w:tcPr>
          <w:p w:rsidR="004D3D28" w:rsidRDefault="00B46AEC">
            <w:pPr>
              <w:jc w:val="right"/>
            </w:pPr>
            <w:r>
              <w:rPr>
                <w:color w:val="000000"/>
                <w:sz w:val="24"/>
              </w:rPr>
              <w:t>24,962,400.00</w:t>
            </w:r>
          </w:p>
        </w:tc>
        <w:tc>
          <w:tcPr>
            <w:tcW w:w="1701" w:type="dxa"/>
            <w:vAlign w:val="center"/>
          </w:tcPr>
          <w:p w:rsidR="004D3D28" w:rsidRDefault="00B46AEC">
            <w:pPr>
              <w:jc w:val="right"/>
            </w:pPr>
            <w:r>
              <w:rPr>
                <w:color w:val="000000"/>
                <w:sz w:val="24"/>
              </w:rPr>
              <w:t>9.24</w:t>
            </w:r>
          </w:p>
        </w:tc>
      </w:tr>
      <w:tr w:rsidR="004D3D28">
        <w:tc>
          <w:tcPr>
            <w:tcW w:w="1320" w:type="dxa"/>
            <w:vAlign w:val="center"/>
          </w:tcPr>
          <w:p w:rsidR="004D3D28" w:rsidRDefault="00B46AEC">
            <w:pPr>
              <w:jc w:val="center"/>
            </w:pPr>
            <w:r>
              <w:rPr>
                <w:color w:val="000000"/>
                <w:sz w:val="24"/>
              </w:rPr>
              <w:t>2</w:t>
            </w:r>
          </w:p>
        </w:tc>
        <w:tc>
          <w:tcPr>
            <w:tcW w:w="1382" w:type="dxa"/>
            <w:vAlign w:val="center"/>
          </w:tcPr>
          <w:p w:rsidR="004D3D28" w:rsidRDefault="00B46AEC">
            <w:pPr>
              <w:jc w:val="center"/>
            </w:pPr>
            <w:r>
              <w:rPr>
                <w:color w:val="000000"/>
                <w:sz w:val="24"/>
              </w:rPr>
              <w:t>1280135</w:t>
            </w:r>
          </w:p>
        </w:tc>
        <w:tc>
          <w:tcPr>
            <w:tcW w:w="1353" w:type="dxa"/>
            <w:vAlign w:val="center"/>
          </w:tcPr>
          <w:p w:rsidR="004D3D28" w:rsidRDefault="00B46AEC">
            <w:pPr>
              <w:jc w:val="center"/>
            </w:pPr>
            <w:r>
              <w:rPr>
                <w:color w:val="000000"/>
                <w:sz w:val="24"/>
              </w:rPr>
              <w:t>12</w:t>
            </w:r>
            <w:r>
              <w:rPr>
                <w:color w:val="000000"/>
                <w:sz w:val="24"/>
              </w:rPr>
              <w:t>昆钢控股债</w:t>
            </w:r>
          </w:p>
        </w:tc>
        <w:tc>
          <w:tcPr>
            <w:tcW w:w="1505" w:type="dxa"/>
            <w:vAlign w:val="center"/>
          </w:tcPr>
          <w:p w:rsidR="004D3D28" w:rsidRDefault="00B46AEC">
            <w:pPr>
              <w:jc w:val="right"/>
            </w:pPr>
            <w:r>
              <w:rPr>
                <w:color w:val="000000"/>
                <w:sz w:val="24"/>
              </w:rPr>
              <w:t>240,000</w:t>
            </w:r>
          </w:p>
        </w:tc>
        <w:tc>
          <w:tcPr>
            <w:tcW w:w="1737" w:type="dxa"/>
            <w:vAlign w:val="center"/>
          </w:tcPr>
          <w:p w:rsidR="004D3D28" w:rsidRDefault="00B46AEC">
            <w:pPr>
              <w:jc w:val="right"/>
            </w:pPr>
            <w:r>
              <w:rPr>
                <w:color w:val="000000"/>
                <w:sz w:val="24"/>
              </w:rPr>
              <w:t>24,228,000.00</w:t>
            </w:r>
          </w:p>
        </w:tc>
        <w:tc>
          <w:tcPr>
            <w:tcW w:w="1701" w:type="dxa"/>
            <w:vAlign w:val="center"/>
          </w:tcPr>
          <w:p w:rsidR="004D3D28" w:rsidRDefault="00B46AEC">
            <w:pPr>
              <w:jc w:val="right"/>
            </w:pPr>
            <w:r>
              <w:rPr>
                <w:color w:val="000000"/>
                <w:sz w:val="24"/>
              </w:rPr>
              <w:t>8.97</w:t>
            </w:r>
          </w:p>
        </w:tc>
      </w:tr>
      <w:tr w:rsidR="004D3D28">
        <w:tc>
          <w:tcPr>
            <w:tcW w:w="1320" w:type="dxa"/>
            <w:vAlign w:val="center"/>
          </w:tcPr>
          <w:p w:rsidR="004D3D28" w:rsidRDefault="00B46AEC">
            <w:pPr>
              <w:jc w:val="center"/>
            </w:pPr>
            <w:r>
              <w:rPr>
                <w:color w:val="000000"/>
                <w:sz w:val="24"/>
              </w:rPr>
              <w:t>3</w:t>
            </w:r>
          </w:p>
        </w:tc>
        <w:tc>
          <w:tcPr>
            <w:tcW w:w="1382" w:type="dxa"/>
            <w:vAlign w:val="center"/>
          </w:tcPr>
          <w:p w:rsidR="004D3D28" w:rsidRDefault="00B46AEC">
            <w:pPr>
              <w:jc w:val="center"/>
            </w:pPr>
            <w:r>
              <w:rPr>
                <w:color w:val="000000"/>
                <w:sz w:val="24"/>
              </w:rPr>
              <w:t>112233</w:t>
            </w:r>
          </w:p>
        </w:tc>
        <w:tc>
          <w:tcPr>
            <w:tcW w:w="1353" w:type="dxa"/>
            <w:vAlign w:val="center"/>
          </w:tcPr>
          <w:p w:rsidR="004D3D28" w:rsidRDefault="00B46AEC">
            <w:pPr>
              <w:jc w:val="center"/>
            </w:pPr>
            <w:r>
              <w:rPr>
                <w:color w:val="000000"/>
                <w:sz w:val="24"/>
              </w:rPr>
              <w:t>14</w:t>
            </w:r>
            <w:r>
              <w:rPr>
                <w:color w:val="000000"/>
                <w:sz w:val="24"/>
              </w:rPr>
              <w:t>漳发债</w:t>
            </w:r>
          </w:p>
        </w:tc>
        <w:tc>
          <w:tcPr>
            <w:tcW w:w="1505" w:type="dxa"/>
            <w:vAlign w:val="center"/>
          </w:tcPr>
          <w:p w:rsidR="004D3D28" w:rsidRDefault="00B46AEC">
            <w:pPr>
              <w:jc w:val="right"/>
            </w:pPr>
            <w:r>
              <w:rPr>
                <w:color w:val="000000"/>
                <w:sz w:val="24"/>
              </w:rPr>
              <w:t>230,000</w:t>
            </w:r>
          </w:p>
        </w:tc>
        <w:tc>
          <w:tcPr>
            <w:tcW w:w="1737" w:type="dxa"/>
            <w:vAlign w:val="center"/>
          </w:tcPr>
          <w:p w:rsidR="004D3D28" w:rsidRDefault="00B46AEC">
            <w:pPr>
              <w:jc w:val="right"/>
            </w:pPr>
            <w:r>
              <w:rPr>
                <w:color w:val="000000"/>
                <w:sz w:val="24"/>
              </w:rPr>
              <w:t>23,388,700.00</w:t>
            </w:r>
          </w:p>
        </w:tc>
        <w:tc>
          <w:tcPr>
            <w:tcW w:w="1701" w:type="dxa"/>
            <w:vAlign w:val="center"/>
          </w:tcPr>
          <w:p w:rsidR="004D3D28" w:rsidRDefault="00B46AEC">
            <w:pPr>
              <w:jc w:val="right"/>
            </w:pPr>
            <w:r>
              <w:rPr>
                <w:color w:val="000000"/>
                <w:sz w:val="24"/>
              </w:rPr>
              <w:t>8.66</w:t>
            </w:r>
          </w:p>
        </w:tc>
      </w:tr>
      <w:tr w:rsidR="004D3D28">
        <w:tc>
          <w:tcPr>
            <w:tcW w:w="1320" w:type="dxa"/>
            <w:vAlign w:val="center"/>
          </w:tcPr>
          <w:p w:rsidR="004D3D28" w:rsidRDefault="00B46AEC">
            <w:pPr>
              <w:jc w:val="center"/>
            </w:pPr>
            <w:r>
              <w:rPr>
                <w:color w:val="000000"/>
                <w:sz w:val="24"/>
              </w:rPr>
              <w:t>4</w:t>
            </w:r>
          </w:p>
        </w:tc>
        <w:tc>
          <w:tcPr>
            <w:tcW w:w="1382" w:type="dxa"/>
            <w:vAlign w:val="center"/>
          </w:tcPr>
          <w:p w:rsidR="004D3D28" w:rsidRDefault="00B46AEC">
            <w:pPr>
              <w:jc w:val="center"/>
            </w:pPr>
            <w:r>
              <w:rPr>
                <w:color w:val="000000"/>
                <w:sz w:val="24"/>
              </w:rPr>
              <w:t>112197</w:t>
            </w:r>
          </w:p>
        </w:tc>
        <w:tc>
          <w:tcPr>
            <w:tcW w:w="1353" w:type="dxa"/>
            <w:vAlign w:val="center"/>
          </w:tcPr>
          <w:p w:rsidR="004D3D28" w:rsidRDefault="00B46AEC">
            <w:pPr>
              <w:jc w:val="center"/>
            </w:pPr>
            <w:r>
              <w:rPr>
                <w:color w:val="000000"/>
                <w:sz w:val="24"/>
              </w:rPr>
              <w:t>13</w:t>
            </w:r>
            <w:r>
              <w:rPr>
                <w:color w:val="000000"/>
                <w:sz w:val="24"/>
              </w:rPr>
              <w:t>山证</w:t>
            </w:r>
            <w:r>
              <w:rPr>
                <w:color w:val="000000"/>
                <w:sz w:val="24"/>
              </w:rPr>
              <w:t>01</w:t>
            </w:r>
          </w:p>
        </w:tc>
        <w:tc>
          <w:tcPr>
            <w:tcW w:w="1505" w:type="dxa"/>
            <w:vAlign w:val="center"/>
          </w:tcPr>
          <w:p w:rsidR="004D3D28" w:rsidRDefault="00B46AEC">
            <w:pPr>
              <w:jc w:val="right"/>
            </w:pPr>
            <w:r>
              <w:rPr>
                <w:color w:val="000000"/>
                <w:sz w:val="24"/>
              </w:rPr>
              <w:t>206,870</w:t>
            </w:r>
          </w:p>
        </w:tc>
        <w:tc>
          <w:tcPr>
            <w:tcW w:w="1737" w:type="dxa"/>
            <w:vAlign w:val="center"/>
          </w:tcPr>
          <w:p w:rsidR="004D3D28" w:rsidRDefault="00B46AEC">
            <w:pPr>
              <w:jc w:val="right"/>
            </w:pPr>
            <w:r>
              <w:rPr>
                <w:color w:val="000000"/>
                <w:sz w:val="24"/>
              </w:rPr>
              <w:t>21,326,228.30</w:t>
            </w:r>
          </w:p>
        </w:tc>
        <w:tc>
          <w:tcPr>
            <w:tcW w:w="1701" w:type="dxa"/>
            <w:vAlign w:val="center"/>
          </w:tcPr>
          <w:p w:rsidR="004D3D28" w:rsidRDefault="00B46AEC">
            <w:pPr>
              <w:jc w:val="right"/>
            </w:pPr>
            <w:r>
              <w:rPr>
                <w:color w:val="000000"/>
                <w:sz w:val="24"/>
              </w:rPr>
              <w:t>7.89</w:t>
            </w:r>
          </w:p>
        </w:tc>
      </w:tr>
      <w:tr w:rsidR="004D3D28">
        <w:tc>
          <w:tcPr>
            <w:tcW w:w="1320" w:type="dxa"/>
            <w:vAlign w:val="center"/>
          </w:tcPr>
          <w:p w:rsidR="004D3D28" w:rsidRDefault="00B46AEC">
            <w:pPr>
              <w:jc w:val="center"/>
            </w:pPr>
            <w:r>
              <w:rPr>
                <w:color w:val="000000"/>
                <w:sz w:val="24"/>
              </w:rPr>
              <w:t>5</w:t>
            </w:r>
          </w:p>
        </w:tc>
        <w:tc>
          <w:tcPr>
            <w:tcW w:w="1382" w:type="dxa"/>
            <w:vAlign w:val="center"/>
          </w:tcPr>
          <w:p w:rsidR="004D3D28" w:rsidRDefault="00B46AEC">
            <w:pPr>
              <w:jc w:val="center"/>
            </w:pPr>
            <w:r>
              <w:rPr>
                <w:color w:val="000000"/>
                <w:sz w:val="24"/>
              </w:rPr>
              <w:t>122362</w:t>
            </w:r>
          </w:p>
        </w:tc>
        <w:tc>
          <w:tcPr>
            <w:tcW w:w="1353" w:type="dxa"/>
            <w:vAlign w:val="center"/>
          </w:tcPr>
          <w:p w:rsidR="004D3D28" w:rsidRDefault="00B46AEC">
            <w:pPr>
              <w:jc w:val="center"/>
            </w:pPr>
            <w:r>
              <w:rPr>
                <w:color w:val="000000"/>
                <w:sz w:val="24"/>
              </w:rPr>
              <w:t>14</w:t>
            </w:r>
            <w:r>
              <w:rPr>
                <w:color w:val="000000"/>
                <w:sz w:val="24"/>
              </w:rPr>
              <w:t>沪实债</w:t>
            </w:r>
          </w:p>
        </w:tc>
        <w:tc>
          <w:tcPr>
            <w:tcW w:w="1505" w:type="dxa"/>
            <w:vAlign w:val="center"/>
          </w:tcPr>
          <w:p w:rsidR="004D3D28" w:rsidRDefault="00B46AEC">
            <w:pPr>
              <w:jc w:val="right"/>
            </w:pPr>
            <w:r>
              <w:rPr>
                <w:color w:val="000000"/>
                <w:sz w:val="24"/>
              </w:rPr>
              <w:t>200,000</w:t>
            </w:r>
          </w:p>
        </w:tc>
        <w:tc>
          <w:tcPr>
            <w:tcW w:w="1737" w:type="dxa"/>
            <w:vAlign w:val="center"/>
          </w:tcPr>
          <w:p w:rsidR="004D3D28" w:rsidRDefault="00B46AEC">
            <w:pPr>
              <w:jc w:val="right"/>
            </w:pPr>
            <w:r>
              <w:rPr>
                <w:color w:val="000000"/>
                <w:sz w:val="24"/>
              </w:rPr>
              <w:t>20,698,000.00</w:t>
            </w:r>
          </w:p>
        </w:tc>
        <w:tc>
          <w:tcPr>
            <w:tcW w:w="1701" w:type="dxa"/>
            <w:vAlign w:val="center"/>
          </w:tcPr>
          <w:p w:rsidR="004D3D28" w:rsidRDefault="00B46AEC">
            <w:pPr>
              <w:jc w:val="right"/>
            </w:pPr>
            <w:r>
              <w:rPr>
                <w:color w:val="000000"/>
                <w:sz w:val="24"/>
              </w:rPr>
              <w:t>7.66</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7856B0" w:rsidRPr="007856B0">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60695C" w:rsidTr="007A373E">
        <w:tc>
          <w:tcPr>
            <w:tcW w:w="131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5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证券代码</w:t>
            </w:r>
          </w:p>
        </w:tc>
        <w:tc>
          <w:tcPr>
            <w:tcW w:w="134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证券名称</w:t>
            </w:r>
          </w:p>
        </w:tc>
        <w:tc>
          <w:tcPr>
            <w:tcW w:w="159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Pr="0060695C">
              <w:rPr>
                <w:color w:val="000000"/>
                <w:sz w:val="24"/>
              </w:rPr>
              <w:t>(</w:t>
            </w:r>
            <w:r w:rsidRPr="0060695C">
              <w:rPr>
                <w:color w:val="000000"/>
                <w:sz w:val="24"/>
              </w:rPr>
              <w:t>份</w:t>
            </w:r>
            <w:r w:rsidRPr="0060695C">
              <w:rPr>
                <w:color w:val="000000"/>
                <w:sz w:val="24"/>
              </w:rPr>
              <w:t>)</w:t>
            </w:r>
          </w:p>
        </w:tc>
        <w:tc>
          <w:tcPr>
            <w:tcW w:w="1684"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r w:rsidRPr="0060695C">
              <w:rPr>
                <w:color w:val="000000"/>
                <w:sz w:val="24"/>
              </w:rPr>
              <w:t>％</w:t>
            </w:r>
            <w:r w:rsidRPr="0060695C">
              <w:rPr>
                <w:color w:val="000000"/>
                <w:sz w:val="24"/>
              </w:rPr>
              <w:t>)</w:t>
            </w:r>
          </w:p>
        </w:tc>
      </w:tr>
      <w:tr w:rsidR="004D3D28">
        <w:tc>
          <w:tcPr>
            <w:tcW w:w="1315" w:type="dxa"/>
            <w:vAlign w:val="center"/>
          </w:tcPr>
          <w:p w:rsidR="004D3D28" w:rsidRDefault="00B46AEC">
            <w:pPr>
              <w:jc w:val="center"/>
            </w:pPr>
            <w:r>
              <w:rPr>
                <w:color w:val="000000"/>
                <w:sz w:val="24"/>
              </w:rPr>
              <w:t>1</w:t>
            </w:r>
          </w:p>
        </w:tc>
        <w:tc>
          <w:tcPr>
            <w:tcW w:w="1359" w:type="dxa"/>
            <w:vAlign w:val="center"/>
          </w:tcPr>
          <w:p w:rsidR="004D3D28" w:rsidRDefault="00B46AEC">
            <w:pPr>
              <w:jc w:val="center"/>
            </w:pPr>
            <w:r>
              <w:rPr>
                <w:color w:val="000000"/>
                <w:sz w:val="24"/>
              </w:rPr>
              <w:t>119122</w:t>
            </w:r>
          </w:p>
        </w:tc>
        <w:tc>
          <w:tcPr>
            <w:tcW w:w="1341" w:type="dxa"/>
            <w:vAlign w:val="center"/>
          </w:tcPr>
          <w:p w:rsidR="004D3D28" w:rsidRDefault="00B46AEC">
            <w:pPr>
              <w:jc w:val="center"/>
            </w:pPr>
            <w:r>
              <w:rPr>
                <w:color w:val="000000"/>
                <w:sz w:val="24"/>
              </w:rPr>
              <w:t>15</w:t>
            </w:r>
            <w:r>
              <w:rPr>
                <w:color w:val="000000"/>
                <w:sz w:val="24"/>
              </w:rPr>
              <w:t>金通</w:t>
            </w:r>
            <w:r>
              <w:rPr>
                <w:color w:val="000000"/>
                <w:sz w:val="24"/>
              </w:rPr>
              <w:t>A2</w:t>
            </w:r>
          </w:p>
        </w:tc>
        <w:tc>
          <w:tcPr>
            <w:tcW w:w="1590" w:type="dxa"/>
            <w:vAlign w:val="center"/>
          </w:tcPr>
          <w:p w:rsidR="004D3D28" w:rsidRDefault="00B46AEC">
            <w:pPr>
              <w:jc w:val="right"/>
            </w:pPr>
            <w:r>
              <w:rPr>
                <w:color w:val="000000"/>
                <w:sz w:val="24"/>
              </w:rPr>
              <w:t>200,000</w:t>
            </w:r>
          </w:p>
        </w:tc>
        <w:tc>
          <w:tcPr>
            <w:tcW w:w="1684" w:type="dxa"/>
            <w:vAlign w:val="center"/>
          </w:tcPr>
          <w:p w:rsidR="004D3D28" w:rsidRDefault="00B46AEC">
            <w:pPr>
              <w:jc w:val="right"/>
            </w:pPr>
            <w:r>
              <w:rPr>
                <w:color w:val="000000"/>
                <w:sz w:val="24"/>
              </w:rPr>
              <w:t>20,025,600.00</w:t>
            </w:r>
          </w:p>
        </w:tc>
        <w:tc>
          <w:tcPr>
            <w:tcW w:w="1709" w:type="dxa"/>
            <w:vAlign w:val="center"/>
          </w:tcPr>
          <w:p w:rsidR="004D3D28" w:rsidRDefault="00B46AEC">
            <w:pPr>
              <w:jc w:val="right"/>
            </w:pPr>
            <w:r>
              <w:rPr>
                <w:color w:val="000000"/>
                <w:sz w:val="24"/>
              </w:rPr>
              <w:t>7.41</w:t>
            </w:r>
          </w:p>
        </w:tc>
      </w:tr>
      <w:tr w:rsidR="004D3D28">
        <w:tc>
          <w:tcPr>
            <w:tcW w:w="1315" w:type="dxa"/>
            <w:vAlign w:val="center"/>
          </w:tcPr>
          <w:p w:rsidR="004D3D28" w:rsidRDefault="00B46AEC">
            <w:pPr>
              <w:jc w:val="center"/>
            </w:pPr>
            <w:r>
              <w:rPr>
                <w:color w:val="000000"/>
                <w:sz w:val="24"/>
              </w:rPr>
              <w:t>2</w:t>
            </w:r>
          </w:p>
        </w:tc>
        <w:tc>
          <w:tcPr>
            <w:tcW w:w="1359" w:type="dxa"/>
            <w:vAlign w:val="center"/>
          </w:tcPr>
          <w:p w:rsidR="004D3D28" w:rsidRDefault="00B46AEC">
            <w:pPr>
              <w:jc w:val="center"/>
            </w:pPr>
            <w:r>
              <w:rPr>
                <w:color w:val="000000"/>
                <w:sz w:val="24"/>
              </w:rPr>
              <w:t>119146</w:t>
            </w:r>
          </w:p>
        </w:tc>
        <w:tc>
          <w:tcPr>
            <w:tcW w:w="1341" w:type="dxa"/>
            <w:vAlign w:val="center"/>
          </w:tcPr>
          <w:p w:rsidR="004D3D28" w:rsidRDefault="00B46AEC">
            <w:pPr>
              <w:jc w:val="center"/>
            </w:pPr>
            <w:r>
              <w:rPr>
                <w:color w:val="000000"/>
                <w:sz w:val="24"/>
              </w:rPr>
              <w:t>15</w:t>
            </w:r>
            <w:r>
              <w:rPr>
                <w:color w:val="000000"/>
                <w:sz w:val="24"/>
              </w:rPr>
              <w:t>蚂蚁</w:t>
            </w:r>
            <w:r>
              <w:rPr>
                <w:color w:val="000000"/>
                <w:sz w:val="24"/>
              </w:rPr>
              <w:t>1A</w:t>
            </w:r>
          </w:p>
        </w:tc>
        <w:tc>
          <w:tcPr>
            <w:tcW w:w="1590" w:type="dxa"/>
            <w:vAlign w:val="center"/>
          </w:tcPr>
          <w:p w:rsidR="004D3D28" w:rsidRDefault="00B46AEC">
            <w:pPr>
              <w:jc w:val="right"/>
            </w:pPr>
            <w:r>
              <w:rPr>
                <w:color w:val="000000"/>
                <w:sz w:val="24"/>
              </w:rPr>
              <w:t>200,000</w:t>
            </w:r>
          </w:p>
        </w:tc>
        <w:tc>
          <w:tcPr>
            <w:tcW w:w="1684" w:type="dxa"/>
            <w:vAlign w:val="center"/>
          </w:tcPr>
          <w:p w:rsidR="004D3D28" w:rsidRDefault="00B46AEC">
            <w:pPr>
              <w:jc w:val="right"/>
            </w:pPr>
            <w:r>
              <w:rPr>
                <w:color w:val="000000"/>
                <w:sz w:val="24"/>
              </w:rPr>
              <w:t>20,000,000.00</w:t>
            </w:r>
          </w:p>
        </w:tc>
        <w:tc>
          <w:tcPr>
            <w:tcW w:w="1709" w:type="dxa"/>
            <w:vAlign w:val="center"/>
          </w:tcPr>
          <w:p w:rsidR="004D3D28" w:rsidRDefault="00B46AEC">
            <w:pPr>
              <w:jc w:val="right"/>
            </w:pPr>
            <w:r>
              <w:rPr>
                <w:color w:val="000000"/>
                <w:sz w:val="24"/>
              </w:rPr>
              <w:t>7.40</w:t>
            </w:r>
          </w:p>
        </w:tc>
      </w:tr>
      <w:tr w:rsidR="004D3D28">
        <w:tc>
          <w:tcPr>
            <w:tcW w:w="1315" w:type="dxa"/>
            <w:vAlign w:val="center"/>
          </w:tcPr>
          <w:p w:rsidR="004D3D28" w:rsidRDefault="00B46AEC">
            <w:pPr>
              <w:jc w:val="center"/>
            </w:pPr>
            <w:r>
              <w:rPr>
                <w:color w:val="000000"/>
                <w:sz w:val="24"/>
              </w:rPr>
              <w:t>3</w:t>
            </w:r>
          </w:p>
        </w:tc>
        <w:tc>
          <w:tcPr>
            <w:tcW w:w="1359" w:type="dxa"/>
            <w:vAlign w:val="center"/>
          </w:tcPr>
          <w:p w:rsidR="004D3D28" w:rsidRDefault="00B46AEC">
            <w:pPr>
              <w:jc w:val="center"/>
            </w:pPr>
            <w:r>
              <w:rPr>
                <w:color w:val="000000"/>
                <w:sz w:val="24"/>
              </w:rPr>
              <w:t>119163</w:t>
            </w:r>
          </w:p>
        </w:tc>
        <w:tc>
          <w:tcPr>
            <w:tcW w:w="1341" w:type="dxa"/>
            <w:vAlign w:val="center"/>
          </w:tcPr>
          <w:p w:rsidR="004D3D28" w:rsidRDefault="00B46AEC">
            <w:pPr>
              <w:jc w:val="center"/>
            </w:pPr>
            <w:r>
              <w:rPr>
                <w:color w:val="000000"/>
                <w:sz w:val="24"/>
              </w:rPr>
              <w:t>15</w:t>
            </w:r>
            <w:r>
              <w:rPr>
                <w:color w:val="000000"/>
                <w:sz w:val="24"/>
              </w:rPr>
              <w:t>中和</w:t>
            </w:r>
            <w:r>
              <w:rPr>
                <w:color w:val="000000"/>
                <w:sz w:val="24"/>
              </w:rPr>
              <w:t>1A</w:t>
            </w:r>
          </w:p>
        </w:tc>
        <w:tc>
          <w:tcPr>
            <w:tcW w:w="1590" w:type="dxa"/>
            <w:vAlign w:val="center"/>
          </w:tcPr>
          <w:p w:rsidR="004D3D28" w:rsidRDefault="00B46AEC">
            <w:pPr>
              <w:jc w:val="right"/>
            </w:pPr>
            <w:r>
              <w:rPr>
                <w:color w:val="000000"/>
                <w:sz w:val="24"/>
              </w:rPr>
              <w:t>100,000</w:t>
            </w:r>
          </w:p>
        </w:tc>
        <w:tc>
          <w:tcPr>
            <w:tcW w:w="1684" w:type="dxa"/>
            <w:vAlign w:val="center"/>
          </w:tcPr>
          <w:p w:rsidR="004D3D28" w:rsidRDefault="00B46AEC">
            <w:pPr>
              <w:jc w:val="right"/>
            </w:pPr>
            <w:r>
              <w:rPr>
                <w:color w:val="000000"/>
                <w:sz w:val="24"/>
              </w:rPr>
              <w:t>10,000,000.00</w:t>
            </w:r>
          </w:p>
        </w:tc>
        <w:tc>
          <w:tcPr>
            <w:tcW w:w="1709" w:type="dxa"/>
            <w:vAlign w:val="center"/>
          </w:tcPr>
          <w:p w:rsidR="004D3D28" w:rsidRDefault="00B46AEC">
            <w:pPr>
              <w:jc w:val="right"/>
            </w:pPr>
            <w:r>
              <w:rPr>
                <w:color w:val="000000"/>
                <w:sz w:val="24"/>
              </w:rPr>
              <w:t>3.70</w:t>
            </w:r>
          </w:p>
        </w:tc>
      </w:tr>
    </w:tbl>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2E0A72" w:rsidRPr="00564DC2" w:rsidRDefault="002E0A72"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7856B0" w:rsidRPr="007856B0">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2E0A72" w:rsidRPr="0060695C" w:rsidRDefault="002E0A72"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897,840.67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11,927,088.76</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10,658.58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12,835,588.01</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本基金本报告期末前十名股票中不存在流通受限情况。</w:t>
      </w:r>
    </w:p>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380" w:type="dxa"/>
        <w:tblInd w:w="108" w:type="dxa"/>
        <w:tblLayout w:type="fixed"/>
        <w:tblLook w:val="00A0" w:firstRow="1" w:lastRow="0" w:firstColumn="1" w:lastColumn="0" w:noHBand="0" w:noVBand="0"/>
      </w:tblPr>
      <w:tblGrid>
        <w:gridCol w:w="1442"/>
        <w:gridCol w:w="1417"/>
        <w:gridCol w:w="1843"/>
        <w:gridCol w:w="1559"/>
        <w:gridCol w:w="1843"/>
        <w:gridCol w:w="1276"/>
      </w:tblGrid>
      <w:tr w:rsidR="002F4F2F" w:rsidRPr="0060695C" w:rsidTr="00826AE6">
        <w:tc>
          <w:tcPr>
            <w:tcW w:w="1442" w:type="dxa"/>
            <w:vMerge w:val="restart"/>
            <w:tcBorders>
              <w:top w:val="single" w:sz="8" w:space="0" w:color="000000"/>
              <w:left w:val="single" w:sz="8" w:space="0" w:color="000000"/>
              <w:right w:val="single" w:sz="8" w:space="0" w:color="000000"/>
            </w:tcBorders>
            <w:vAlign w:val="center"/>
          </w:tcPr>
          <w:p w:rsidR="004D3D28" w:rsidRDefault="00B46AEC">
            <w:pPr>
              <w:jc w:val="center"/>
            </w:pPr>
            <w:r>
              <w:t>持有人户数</w:t>
            </w:r>
            <w:r>
              <w:t>(</w:t>
            </w:r>
            <w:r>
              <w:t>户</w:t>
            </w:r>
            <w:r>
              <w:t>)</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521"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2F4F2F" w:rsidRPr="0060695C" w:rsidTr="00826AE6">
        <w:tc>
          <w:tcPr>
            <w:tcW w:w="1442" w:type="dxa"/>
            <w:vMerge/>
            <w:tcBorders>
              <w:left w:val="single" w:sz="8" w:space="0" w:color="000000"/>
              <w:right w:val="single" w:sz="8" w:space="0" w:color="000000"/>
            </w:tcBorders>
            <w:vAlign w:val="center"/>
          </w:tcPr>
          <w:p w:rsidR="004D3D28" w:rsidRDefault="004D3D28">
            <w:pPr>
              <w:jc w:val="left"/>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2F4F2F" w:rsidRPr="0060695C" w:rsidTr="00826AE6">
        <w:tc>
          <w:tcPr>
            <w:tcW w:w="1442" w:type="dxa"/>
            <w:vMerge/>
            <w:tcBorders>
              <w:left w:val="single" w:sz="8" w:space="0" w:color="000000"/>
              <w:bottom w:val="single" w:sz="8" w:space="0" w:color="000000"/>
              <w:right w:val="single" w:sz="8" w:space="0" w:color="000000"/>
            </w:tcBorders>
            <w:vAlign w:val="center"/>
          </w:tcPr>
          <w:p w:rsidR="004D3D28" w:rsidRDefault="004D3D28">
            <w:pPr>
              <w:jc w:val="left"/>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559"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1843"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276"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2F4F2F" w:rsidRPr="0060695C" w:rsidTr="00826AE6">
        <w:tc>
          <w:tcPr>
            <w:tcW w:w="1442" w:type="dxa"/>
            <w:tcBorders>
              <w:top w:val="single" w:sz="8" w:space="0" w:color="000000"/>
              <w:left w:val="single" w:sz="8" w:space="0" w:color="000000"/>
              <w:bottom w:val="single" w:sz="8" w:space="0" w:color="000000"/>
              <w:right w:val="single" w:sz="8" w:space="0" w:color="000000"/>
            </w:tcBorders>
            <w:vAlign w:val="center"/>
          </w:tcPr>
          <w:p w:rsidR="004D3D28" w:rsidRDefault="00B46AEC">
            <w:pPr>
              <w:jc w:val="center"/>
            </w:pPr>
            <w:r>
              <w:rPr>
                <w:bCs/>
                <w:color w:val="000000"/>
                <w:sz w:val="24"/>
              </w:rPr>
              <w:t>1,481</w:t>
            </w:r>
          </w:p>
        </w:tc>
        <w:tc>
          <w:tcPr>
            <w:tcW w:w="1417"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175,142.80</w:t>
            </w:r>
          </w:p>
        </w:tc>
        <w:tc>
          <w:tcPr>
            <w:tcW w:w="1843"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500,067.50</w:t>
            </w:r>
          </w:p>
        </w:tc>
        <w:tc>
          <w:tcPr>
            <w:tcW w:w="1559"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0.19%</w:t>
            </w:r>
          </w:p>
        </w:tc>
        <w:tc>
          <w:tcPr>
            <w:tcW w:w="1843"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258,886,423.45</w:t>
            </w:r>
          </w:p>
        </w:tc>
        <w:tc>
          <w:tcPr>
            <w:tcW w:w="1276"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99.81%</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2E0A72">
            <w:pPr>
              <w:widowControl/>
              <w:spacing w:before="29" w:line="288" w:lineRule="auto"/>
              <w:jc w:val="center"/>
              <w:rPr>
                <w:color w:val="000000"/>
                <w:kern w:val="0"/>
                <w:sz w:val="24"/>
              </w:rPr>
            </w:pPr>
            <w:r w:rsidRPr="0060695C">
              <w:rPr>
                <w:color w:val="000000"/>
                <w:kern w:val="0"/>
                <w:sz w:val="24"/>
              </w:rPr>
              <w:t>占基金总份额比例</w:t>
            </w:r>
          </w:p>
        </w:tc>
      </w:tr>
      <w:tr w:rsidR="00227224" w:rsidRPr="0060695C" w:rsidTr="00C75A56">
        <w:tc>
          <w:tcPr>
            <w:tcW w:w="3827" w:type="dxa"/>
            <w:vAlign w:val="center"/>
          </w:tcPr>
          <w:p w:rsidR="00227224" w:rsidRPr="0060695C" w:rsidRDefault="00227224" w:rsidP="00227224">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227224" w:rsidRPr="0060695C" w:rsidRDefault="00227224" w:rsidP="00227224">
            <w:pPr>
              <w:widowControl/>
              <w:spacing w:before="29" w:line="288" w:lineRule="auto"/>
              <w:jc w:val="right"/>
              <w:rPr>
                <w:color w:val="000000"/>
                <w:kern w:val="0"/>
                <w:sz w:val="24"/>
              </w:rPr>
            </w:pPr>
            <w:r w:rsidRPr="008D5E3C">
              <w:rPr>
                <w:color w:val="000000" w:themeColor="text1"/>
                <w:kern w:val="0"/>
                <w:sz w:val="24"/>
              </w:rPr>
              <w:t>-</w:t>
            </w:r>
          </w:p>
        </w:tc>
        <w:tc>
          <w:tcPr>
            <w:tcW w:w="2160" w:type="dxa"/>
            <w:vAlign w:val="center"/>
          </w:tcPr>
          <w:p w:rsidR="00227224" w:rsidRPr="0060695C" w:rsidRDefault="00227224" w:rsidP="00227224">
            <w:pPr>
              <w:widowControl/>
              <w:spacing w:before="29" w:line="288" w:lineRule="auto"/>
              <w:jc w:val="right"/>
              <w:rPr>
                <w:color w:val="000000"/>
                <w:kern w:val="0"/>
                <w:sz w:val="24"/>
              </w:rPr>
            </w:pPr>
            <w:r w:rsidRPr="008D5E3C">
              <w:rPr>
                <w:color w:val="000000" w:themeColor="text1"/>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84"/>
        <w:gridCol w:w="5940"/>
      </w:tblGrid>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435003">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60695C">
        <w:rPr>
          <w:b/>
          <w:bCs/>
          <w:szCs w:val="24"/>
          <w:lang w:val="en-US"/>
        </w:rPr>
        <w:t xml:space="preserve">9  </w:t>
      </w:r>
      <w:r w:rsidRPr="0060695C">
        <w:rPr>
          <w:b/>
          <w:bCs/>
          <w:szCs w:val="24"/>
          <w:lang w:val="en-US"/>
        </w:rPr>
        <w:t>重大事件揭示</w:t>
      </w:r>
      <w:bookmarkEnd w:id="76"/>
      <w:bookmarkEnd w:id="77"/>
    </w:p>
    <w:p w:rsidR="001548F9" w:rsidRPr="0060695C" w:rsidRDefault="001548F9" w:rsidP="00AC6DDA">
      <w:pPr>
        <w:pStyle w:val="20"/>
        <w:spacing w:before="29" w:after="0" w:line="288" w:lineRule="auto"/>
        <w:rPr>
          <w:rFonts w:ascii="Times New Roman" w:hAnsi="Times New Roman"/>
          <w:kern w:val="0"/>
          <w:szCs w:val="24"/>
        </w:rPr>
      </w:pPr>
      <w:bookmarkStart w:id="78" w:name="_Toc331410117"/>
      <w:r w:rsidRPr="0060695C">
        <w:rPr>
          <w:rFonts w:ascii="Times New Roman" w:hAnsi="Times New Roman"/>
          <w:kern w:val="0"/>
          <w:szCs w:val="24"/>
        </w:rPr>
        <w:t xml:space="preserve">9.1 </w:t>
      </w:r>
      <w:r w:rsidRPr="0060695C">
        <w:rPr>
          <w:rFonts w:ascii="Times New Roman" w:hAnsi="Times New Roman"/>
          <w:kern w:val="0"/>
          <w:szCs w:val="24"/>
        </w:rPr>
        <w:t>基金份额持有人大会决议</w:t>
      </w:r>
      <w:bookmarkEnd w:id="78"/>
    </w:p>
    <w:p w:rsidR="001548F9" w:rsidRDefault="001548F9" w:rsidP="00AC6DDA">
      <w:pPr>
        <w:spacing w:before="29" w:line="288" w:lineRule="auto"/>
        <w:ind w:firstLineChars="200" w:firstLine="480"/>
        <w:rPr>
          <w:color w:val="000000"/>
          <w:sz w:val="24"/>
        </w:rPr>
      </w:pPr>
      <w:bookmarkStart w:id="79"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9.2 </w:t>
      </w:r>
      <w:r w:rsidRPr="0060695C">
        <w:rPr>
          <w:rFonts w:ascii="Times New Roman" w:hAnsi="Times New Roman"/>
          <w:kern w:val="0"/>
          <w:szCs w:val="24"/>
        </w:rPr>
        <w:t>基金管理人、基金托管人的专门基金托管部门的重大人事变动</w:t>
      </w:r>
      <w:bookmarkEnd w:id="79"/>
    </w:p>
    <w:p w:rsidR="004D3D28" w:rsidRDefault="00B46AEC">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D3D28" w:rsidRDefault="00B46AEC">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4D3D28" w:rsidRDefault="00B46AEC">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4D3D28" w:rsidRDefault="00B46AEC">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Default="001548F9" w:rsidP="00AC6DDA">
      <w:pPr>
        <w:spacing w:before="29" w:line="288" w:lineRule="auto"/>
        <w:ind w:firstLineChars="200" w:firstLine="480"/>
        <w:rPr>
          <w:color w:val="000000"/>
          <w:sz w:val="24"/>
        </w:rPr>
      </w:pPr>
      <w:bookmarkStart w:id="80"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r w:rsidRPr="0060695C">
        <w:rPr>
          <w:color w:val="000000"/>
          <w:sz w:val="24"/>
        </w:rPr>
        <w:t xml:space="preserve"> </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9.3 </w:t>
      </w:r>
      <w:r w:rsidRPr="0060695C">
        <w:rPr>
          <w:rFonts w:ascii="Times New Roman" w:hAnsi="Times New Roman"/>
          <w:kern w:val="0"/>
          <w:szCs w:val="24"/>
        </w:rPr>
        <w:t>涉及基金管理人、基金财产、基金托管业务的诉讼</w:t>
      </w:r>
      <w:bookmarkEnd w:id="80"/>
    </w:p>
    <w:p w:rsidR="001548F9" w:rsidRDefault="001548F9" w:rsidP="00AC6DDA">
      <w:pPr>
        <w:spacing w:before="29" w:line="288" w:lineRule="auto"/>
        <w:ind w:firstLineChars="200" w:firstLine="480"/>
        <w:rPr>
          <w:color w:val="000000"/>
          <w:sz w:val="24"/>
        </w:rPr>
      </w:pPr>
      <w:bookmarkStart w:id="81"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9.4 </w:t>
      </w:r>
      <w:r w:rsidRPr="0060695C">
        <w:rPr>
          <w:rFonts w:ascii="Times New Roman" w:hAnsi="Times New Roman"/>
          <w:kern w:val="0"/>
          <w:szCs w:val="24"/>
        </w:rPr>
        <w:t>基金投资策略的改变</w:t>
      </w:r>
      <w:bookmarkEnd w:id="81"/>
    </w:p>
    <w:p w:rsidR="001548F9" w:rsidRDefault="001548F9" w:rsidP="00AC6DDA">
      <w:pPr>
        <w:spacing w:before="29" w:line="288" w:lineRule="auto"/>
        <w:ind w:firstLineChars="200" w:firstLine="480"/>
        <w:rPr>
          <w:color w:val="000000"/>
          <w:sz w:val="24"/>
        </w:rPr>
      </w:pPr>
      <w:bookmarkStart w:id="82"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9.5</w:t>
      </w:r>
      <w:bookmarkEnd w:id="82"/>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3" w:name="OLE_LINK3"/>
      <w:bookmarkStart w:id="84"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3"/>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9.6</w:t>
      </w:r>
      <w:r w:rsidR="00A242EE" w:rsidRPr="0060695C">
        <w:rPr>
          <w:rFonts w:ascii="Times New Roman" w:hAnsi="Times New Roman"/>
          <w:szCs w:val="24"/>
        </w:rPr>
        <w:t>管理人、托管人及其高级管理人员</w:t>
      </w:r>
      <w:r w:rsidR="00367DEC" w:rsidRPr="00367DEC">
        <w:rPr>
          <w:rFonts w:ascii="Times New Roman" w:hAnsi="Times New Roman" w:hint="eastAsia"/>
          <w:szCs w:val="24"/>
        </w:rPr>
        <w:t>受</w:t>
      </w:r>
      <w:r w:rsidR="002E79E4" w:rsidRPr="0060695C">
        <w:rPr>
          <w:rFonts w:ascii="Times New Roman" w:hAnsi="Times New Roman"/>
          <w:szCs w:val="24"/>
        </w:rPr>
        <w:t>稽查或处罚</w:t>
      </w:r>
      <w:r w:rsidR="00227224" w:rsidRPr="00227224">
        <w:rPr>
          <w:rFonts w:ascii="Times New Roman" w:hAnsi="Times New Roman" w:hint="eastAsia"/>
          <w:szCs w:val="24"/>
        </w:rPr>
        <w:t>等</w:t>
      </w:r>
      <w:r w:rsidR="00A242EE" w:rsidRPr="0060695C">
        <w:rPr>
          <w:rFonts w:ascii="Times New Roman" w:hAnsi="Times New Roman"/>
          <w:szCs w:val="24"/>
        </w:rPr>
        <w:t>情况</w:t>
      </w:r>
      <w:bookmarkEnd w:id="84"/>
    </w:p>
    <w:p w:rsidR="001548F9" w:rsidRDefault="001548F9" w:rsidP="00AC6DDA">
      <w:pPr>
        <w:spacing w:before="29" w:line="288" w:lineRule="auto"/>
        <w:ind w:firstLineChars="200" w:firstLine="480"/>
        <w:rPr>
          <w:color w:val="000000"/>
          <w:sz w:val="24"/>
        </w:rPr>
      </w:pPr>
      <w:bookmarkStart w:id="85"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9.7 </w:t>
      </w:r>
      <w:r w:rsidRPr="0060695C">
        <w:rPr>
          <w:rFonts w:ascii="Times New Roman" w:hAnsi="Times New Roman"/>
          <w:kern w:val="0"/>
          <w:szCs w:val="24"/>
        </w:rPr>
        <w:t>基金租用证券公司交易单元的有关情况</w:t>
      </w:r>
      <w:bookmarkEnd w:id="85"/>
    </w:p>
    <w:p w:rsidR="001548F9" w:rsidRPr="0060695C" w:rsidRDefault="001548F9" w:rsidP="00AC6DDA">
      <w:pPr>
        <w:spacing w:before="29" w:line="288" w:lineRule="auto"/>
        <w:rPr>
          <w:b/>
          <w:sz w:val="24"/>
        </w:rPr>
      </w:pPr>
      <w:bookmarkStart w:id="86" w:name="_Toc249760070"/>
      <w:r w:rsidRPr="0060695C">
        <w:rPr>
          <w:b/>
          <w:sz w:val="24"/>
        </w:rPr>
        <w:t xml:space="preserve">9.7.1 </w:t>
      </w:r>
      <w:r w:rsidRPr="0060695C">
        <w:rPr>
          <w:b/>
          <w:sz w:val="24"/>
        </w:rPr>
        <w:t>基金租用证券公司交易单元进行股票投资及佣金支付情况</w:t>
      </w:r>
      <w:bookmarkEnd w:id="86"/>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7"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4D3D28">
        <w:tc>
          <w:tcPr>
            <w:tcW w:w="1559" w:type="dxa"/>
            <w:vAlign w:val="center"/>
          </w:tcPr>
          <w:p w:rsidR="004D3D28" w:rsidRDefault="00B46AEC">
            <w:pPr>
              <w:jc w:val="center"/>
            </w:pPr>
            <w:r>
              <w:rPr>
                <w:color w:val="000000"/>
                <w:sz w:val="24"/>
              </w:rPr>
              <w:t>安信证券股份有限公司</w:t>
            </w:r>
          </w:p>
        </w:tc>
        <w:tc>
          <w:tcPr>
            <w:tcW w:w="779" w:type="dxa"/>
            <w:vAlign w:val="center"/>
          </w:tcPr>
          <w:p w:rsidR="004D3D28" w:rsidRDefault="00B46AEC">
            <w:pPr>
              <w:jc w:val="center"/>
            </w:pPr>
            <w:r>
              <w:rPr>
                <w:color w:val="000000"/>
                <w:sz w:val="24"/>
              </w:rPr>
              <w:t>2</w:t>
            </w:r>
          </w:p>
        </w:tc>
        <w:tc>
          <w:tcPr>
            <w:tcW w:w="1800" w:type="dxa"/>
            <w:vAlign w:val="center"/>
          </w:tcPr>
          <w:p w:rsidR="004D3D28" w:rsidRDefault="00B46AEC">
            <w:pPr>
              <w:jc w:val="right"/>
            </w:pPr>
            <w:r>
              <w:rPr>
                <w:color w:val="000000"/>
                <w:sz w:val="24"/>
              </w:rPr>
              <w:t>-</w:t>
            </w:r>
          </w:p>
        </w:tc>
        <w:tc>
          <w:tcPr>
            <w:tcW w:w="1080" w:type="dxa"/>
            <w:vAlign w:val="center"/>
          </w:tcPr>
          <w:p w:rsidR="004D3D28" w:rsidRDefault="00B46AEC">
            <w:pPr>
              <w:jc w:val="right"/>
            </w:pPr>
            <w:r>
              <w:rPr>
                <w:color w:val="000000"/>
                <w:sz w:val="24"/>
              </w:rPr>
              <w:t>-</w:t>
            </w:r>
          </w:p>
        </w:tc>
        <w:tc>
          <w:tcPr>
            <w:tcW w:w="1620" w:type="dxa"/>
            <w:vAlign w:val="center"/>
          </w:tcPr>
          <w:p w:rsidR="004D3D28" w:rsidRDefault="00B46AEC">
            <w:pPr>
              <w:jc w:val="right"/>
            </w:pPr>
            <w:r>
              <w:rPr>
                <w:color w:val="000000"/>
                <w:sz w:val="24"/>
              </w:rPr>
              <w:t>-</w:t>
            </w:r>
          </w:p>
        </w:tc>
        <w:tc>
          <w:tcPr>
            <w:tcW w:w="1080" w:type="dxa"/>
            <w:vAlign w:val="center"/>
          </w:tcPr>
          <w:p w:rsidR="004D3D28" w:rsidRDefault="00B46AEC">
            <w:pPr>
              <w:jc w:val="right"/>
            </w:pPr>
            <w:r>
              <w:rPr>
                <w:color w:val="000000"/>
                <w:sz w:val="24"/>
              </w:rPr>
              <w:t>-</w:t>
            </w:r>
          </w:p>
        </w:tc>
        <w:tc>
          <w:tcPr>
            <w:tcW w:w="1080" w:type="dxa"/>
            <w:vAlign w:val="center"/>
          </w:tcPr>
          <w:p w:rsidR="004D3D28" w:rsidRDefault="00B46AEC">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9.7.2 </w:t>
      </w:r>
      <w:r w:rsidRPr="0060695C">
        <w:rPr>
          <w:b/>
          <w:sz w:val="24"/>
        </w:rPr>
        <w:t>基金租用证券公司交易单元进行其他证券投资的情况</w:t>
      </w:r>
      <w:bookmarkEnd w:id="87"/>
    </w:p>
    <w:p w:rsidR="001548F9" w:rsidRPr="0060695C" w:rsidRDefault="001548F9" w:rsidP="00AC6DDA">
      <w:pPr>
        <w:spacing w:before="29" w:line="288" w:lineRule="auto"/>
        <w:ind w:firstLine="420"/>
        <w:jc w:val="right"/>
        <w:rPr>
          <w:color w:val="000000"/>
          <w:sz w:val="24"/>
        </w:rPr>
      </w:pPr>
      <w:bookmarkStart w:id="88"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89"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4D3D28">
        <w:tc>
          <w:tcPr>
            <w:tcW w:w="1559" w:type="dxa"/>
            <w:vAlign w:val="center"/>
          </w:tcPr>
          <w:p w:rsidR="004D3D28" w:rsidRDefault="00B46AEC">
            <w:pPr>
              <w:jc w:val="left"/>
            </w:pPr>
            <w:r>
              <w:rPr>
                <w:color w:val="000000"/>
                <w:sz w:val="24"/>
              </w:rPr>
              <w:t>安信证券股份有限公司</w:t>
            </w:r>
          </w:p>
        </w:tc>
        <w:tc>
          <w:tcPr>
            <w:tcW w:w="1319" w:type="dxa"/>
            <w:vAlign w:val="center"/>
          </w:tcPr>
          <w:p w:rsidR="004D3D28" w:rsidRDefault="00B46AEC">
            <w:pPr>
              <w:jc w:val="right"/>
            </w:pPr>
            <w:r>
              <w:rPr>
                <w:color w:val="000000"/>
                <w:sz w:val="24"/>
              </w:rPr>
              <w:t>264,010,598.53</w:t>
            </w:r>
          </w:p>
        </w:tc>
        <w:tc>
          <w:tcPr>
            <w:tcW w:w="1080" w:type="dxa"/>
            <w:vAlign w:val="center"/>
          </w:tcPr>
          <w:p w:rsidR="004D3D28" w:rsidRDefault="00B46AEC">
            <w:pPr>
              <w:jc w:val="right"/>
            </w:pPr>
            <w:r>
              <w:rPr>
                <w:color w:val="000000"/>
                <w:sz w:val="24"/>
              </w:rPr>
              <w:t>100.00%</w:t>
            </w:r>
          </w:p>
        </w:tc>
        <w:tc>
          <w:tcPr>
            <w:tcW w:w="1143" w:type="dxa"/>
            <w:vAlign w:val="center"/>
          </w:tcPr>
          <w:p w:rsidR="004D3D28" w:rsidRDefault="00B46AEC">
            <w:pPr>
              <w:jc w:val="right"/>
            </w:pPr>
            <w:r>
              <w:rPr>
                <w:color w:val="000000"/>
                <w:sz w:val="24"/>
              </w:rPr>
              <w:t>9,229,542,000.00</w:t>
            </w:r>
          </w:p>
        </w:tc>
        <w:tc>
          <w:tcPr>
            <w:tcW w:w="1197" w:type="dxa"/>
            <w:vAlign w:val="center"/>
          </w:tcPr>
          <w:p w:rsidR="004D3D28" w:rsidRDefault="00B46AEC">
            <w:pPr>
              <w:jc w:val="right"/>
            </w:pPr>
            <w:r>
              <w:rPr>
                <w:color w:val="000000"/>
                <w:sz w:val="24"/>
              </w:rPr>
              <w:t>100.00%</w:t>
            </w:r>
          </w:p>
        </w:tc>
        <w:tc>
          <w:tcPr>
            <w:tcW w:w="1497" w:type="dxa"/>
            <w:vAlign w:val="center"/>
          </w:tcPr>
          <w:p w:rsidR="004D3D28" w:rsidRDefault="00B46AEC">
            <w:pPr>
              <w:jc w:val="right"/>
            </w:pPr>
            <w:r>
              <w:rPr>
                <w:color w:val="000000"/>
                <w:sz w:val="24"/>
              </w:rPr>
              <w:t>-</w:t>
            </w:r>
          </w:p>
        </w:tc>
        <w:tc>
          <w:tcPr>
            <w:tcW w:w="1203" w:type="dxa"/>
            <w:vAlign w:val="center"/>
          </w:tcPr>
          <w:p w:rsidR="004D3D28" w:rsidRDefault="00B46AEC">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4D3D28" w:rsidRDefault="00B46AE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、报告期内，本基金所有交易单元均为新增交易单元；</w:t>
      </w:r>
    </w:p>
    <w:p w:rsidR="004D3D28" w:rsidRDefault="00B46AE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10 </w:t>
      </w:r>
      <w:r w:rsidRPr="0060695C">
        <w:rPr>
          <w:b/>
          <w:bCs/>
          <w:szCs w:val="24"/>
          <w:lang w:val="en-US"/>
        </w:rPr>
        <w:t>影响投资者决策的其他重要信息</w:t>
      </w:r>
      <w:bookmarkEnd w:id="89"/>
    </w:p>
    <w:p w:rsidR="004D3D28" w:rsidRDefault="00B46AEC">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5A" w:rsidRDefault="0080735A">
      <w:r>
        <w:separator/>
      </w:r>
    </w:p>
  </w:endnote>
  <w:endnote w:type="continuationSeparator" w:id="0">
    <w:p w:rsidR="0080735A" w:rsidRDefault="0080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826AE6">
      <w:rPr>
        <w:noProof/>
        <w:kern w:val="0"/>
        <w:szCs w:val="21"/>
      </w:rPr>
      <w:t>27</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826AE6">
      <w:rPr>
        <w:noProof/>
        <w:kern w:val="0"/>
        <w:szCs w:val="21"/>
      </w:rPr>
      <w:t>27</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5A" w:rsidRDefault="0080735A">
      <w:r>
        <w:separator/>
      </w:r>
    </w:p>
  </w:footnote>
  <w:footnote w:type="continuationSeparator" w:id="0">
    <w:p w:rsidR="0080735A" w:rsidRDefault="00807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交银施罗德丰享收益债券型证券投资基金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224"/>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A72"/>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4F2F"/>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67DEC"/>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28"/>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17E6D"/>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B0"/>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35A"/>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6AE6"/>
    <w:rsid w:val="008273D2"/>
    <w:rsid w:val="0082748A"/>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2C7"/>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04C3"/>
    <w:rsid w:val="00A806CF"/>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AAC"/>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565"/>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4E6A"/>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6AEC"/>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5E5"/>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461A"/>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7659AFA-C41B-431B-A657-3AE9E01B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C7A3-678D-4BD5-A4BF-94D9DBC3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15638</Words>
  <Characters>4205</Characters>
  <Application>Microsoft Office Word</Application>
  <DocSecurity>0</DocSecurity>
  <Lines>35</Lines>
  <Paragraphs>39</Paragraphs>
  <ScaleCrop>false</ScaleCrop>
  <Company/>
  <LinksUpToDate>false</LinksUpToDate>
  <CharactersWithSpaces>19804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cp:revision>
  <cp:lastPrinted>2007-07-19T00:46:00Z</cp:lastPrinted>
  <dcterms:created xsi:type="dcterms:W3CDTF">2015-08-26T06:22:00Z</dcterms:created>
  <dcterms:modified xsi:type="dcterms:W3CDTF">2015-08-27T10:34:00Z</dcterms:modified>
</cp:coreProperties>
</file>