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7C" w:rsidRPr="00896C07" w:rsidRDefault="00EA777C" w:rsidP="00EA777C">
      <w:pPr>
        <w:autoSpaceDE w:val="0"/>
        <w:autoSpaceDN w:val="0"/>
        <w:spacing w:line="288" w:lineRule="auto"/>
        <w:rPr>
          <w:rFonts w:eastAsiaTheme="minorEastAsia"/>
          <w:color w:val="000000" w:themeColor="text1"/>
          <w:sz w:val="24"/>
        </w:rPr>
      </w:pPr>
      <w:bookmarkStart w:id="0" w:name="_GoBack"/>
      <w:bookmarkEnd w:id="0"/>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DE749E">
      <w:pPr>
        <w:spacing w:before="29" w:line="288" w:lineRule="auto"/>
        <w:jc w:val="center"/>
        <w:rPr>
          <w:b/>
          <w:color w:val="000000" w:themeColor="text1"/>
          <w:sz w:val="36"/>
          <w:szCs w:val="36"/>
        </w:rPr>
      </w:pPr>
      <w:bookmarkStart w:id="1" w:name="_Toc361324840"/>
      <w:r w:rsidRPr="00896C07">
        <w:rPr>
          <w:b/>
          <w:color w:val="000000" w:themeColor="text1"/>
          <w:sz w:val="36"/>
          <w:szCs w:val="36"/>
        </w:rPr>
        <w:t>交银施罗德策略回报灵活配置混合型证券投资基金</w:t>
      </w:r>
      <w:bookmarkEnd w:id="1"/>
    </w:p>
    <w:p w:rsidR="00EA777C" w:rsidRPr="00896C07" w:rsidRDefault="00EA777C" w:rsidP="00DE749E">
      <w:pPr>
        <w:spacing w:before="29" w:line="288" w:lineRule="auto"/>
        <w:jc w:val="center"/>
        <w:rPr>
          <w:b/>
          <w:color w:val="000000" w:themeColor="text1"/>
          <w:sz w:val="36"/>
          <w:szCs w:val="36"/>
        </w:rPr>
      </w:pPr>
      <w:r w:rsidRPr="00896C07">
        <w:rPr>
          <w:b/>
          <w:color w:val="000000" w:themeColor="text1"/>
          <w:sz w:val="36"/>
          <w:szCs w:val="36"/>
        </w:rPr>
        <w:t>(</w:t>
      </w:r>
      <w:r w:rsidRPr="00896C07">
        <w:rPr>
          <w:rFonts w:hint="eastAsia"/>
          <w:b/>
          <w:color w:val="000000" w:themeColor="text1"/>
          <w:sz w:val="36"/>
          <w:szCs w:val="36"/>
        </w:rPr>
        <w:t>原</w:t>
      </w:r>
      <w:r w:rsidRPr="00896C07">
        <w:rPr>
          <w:b/>
          <w:color w:val="000000" w:themeColor="text1"/>
          <w:sz w:val="36"/>
          <w:szCs w:val="36"/>
        </w:rPr>
        <w:t>交银施罗德荣安保本混合型证券投资基金</w:t>
      </w:r>
      <w:r w:rsidRPr="00896C07">
        <w:rPr>
          <w:b/>
          <w:color w:val="000000" w:themeColor="text1"/>
          <w:sz w:val="36"/>
          <w:szCs w:val="36"/>
        </w:rPr>
        <w:t>)</w:t>
      </w:r>
    </w:p>
    <w:p w:rsidR="00EA777C" w:rsidRPr="00896C07" w:rsidRDefault="00EA777C" w:rsidP="00DE749E">
      <w:pPr>
        <w:spacing w:before="29" w:line="288" w:lineRule="auto"/>
        <w:jc w:val="center"/>
        <w:rPr>
          <w:b/>
          <w:color w:val="000000" w:themeColor="text1"/>
          <w:sz w:val="36"/>
          <w:szCs w:val="36"/>
        </w:rPr>
      </w:pPr>
      <w:bookmarkStart w:id="2" w:name="_Toc361324841"/>
      <w:r w:rsidRPr="00896C07">
        <w:rPr>
          <w:b/>
          <w:color w:val="000000" w:themeColor="text1"/>
          <w:sz w:val="36"/>
          <w:szCs w:val="36"/>
        </w:rPr>
        <w:t>2015</w:t>
      </w:r>
      <w:r w:rsidRPr="00896C07">
        <w:rPr>
          <w:b/>
          <w:color w:val="000000" w:themeColor="text1"/>
          <w:sz w:val="36"/>
          <w:szCs w:val="36"/>
        </w:rPr>
        <w:t>年半年度报告</w:t>
      </w:r>
      <w:bookmarkEnd w:id="2"/>
      <w:r w:rsidR="00251773" w:rsidRPr="00251773">
        <w:rPr>
          <w:rFonts w:hint="eastAsia"/>
          <w:b/>
          <w:color w:val="000000" w:themeColor="text1"/>
          <w:sz w:val="36"/>
          <w:szCs w:val="36"/>
        </w:rPr>
        <w:t>摘要</w:t>
      </w:r>
    </w:p>
    <w:p w:rsidR="00EA777C" w:rsidRPr="00896C07" w:rsidRDefault="00EA777C" w:rsidP="00DE749E">
      <w:pPr>
        <w:spacing w:before="29" w:line="288" w:lineRule="auto"/>
        <w:jc w:val="center"/>
        <w:rPr>
          <w:b/>
          <w:color w:val="000000" w:themeColor="text1"/>
          <w:sz w:val="36"/>
          <w:szCs w:val="36"/>
        </w:rPr>
      </w:pPr>
      <w:r w:rsidRPr="00896C07">
        <w:rPr>
          <w:b/>
          <w:color w:val="000000" w:themeColor="text1"/>
          <w:sz w:val="36"/>
          <w:szCs w:val="36"/>
        </w:rPr>
        <w:t>2015</w:t>
      </w:r>
      <w:r w:rsidRPr="00896C07">
        <w:rPr>
          <w:b/>
          <w:color w:val="000000" w:themeColor="text1"/>
          <w:sz w:val="36"/>
          <w:szCs w:val="36"/>
        </w:rPr>
        <w:t>年</w:t>
      </w:r>
      <w:r w:rsidRPr="00896C07">
        <w:rPr>
          <w:b/>
          <w:color w:val="000000" w:themeColor="text1"/>
          <w:sz w:val="36"/>
          <w:szCs w:val="36"/>
        </w:rPr>
        <w:t>6</w:t>
      </w:r>
      <w:r w:rsidRPr="00896C07">
        <w:rPr>
          <w:b/>
          <w:color w:val="000000" w:themeColor="text1"/>
          <w:sz w:val="36"/>
          <w:szCs w:val="36"/>
        </w:rPr>
        <w:t>月</w:t>
      </w:r>
      <w:r w:rsidRPr="00896C07">
        <w:rPr>
          <w:b/>
          <w:color w:val="000000" w:themeColor="text1"/>
          <w:sz w:val="36"/>
          <w:szCs w:val="36"/>
        </w:rPr>
        <w:t>30</w:t>
      </w:r>
      <w:r w:rsidRPr="00896C07">
        <w:rPr>
          <w:b/>
          <w:color w:val="000000" w:themeColor="text1"/>
          <w:sz w:val="36"/>
          <w:szCs w:val="36"/>
        </w:rPr>
        <w:t>日</w:t>
      </w: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EA777C" w:rsidRPr="00896C07" w:rsidRDefault="00EA777C" w:rsidP="00EA777C">
      <w:pPr>
        <w:spacing w:line="288" w:lineRule="auto"/>
        <w:jc w:val="center"/>
        <w:rPr>
          <w:rFonts w:eastAsiaTheme="minorEastAsia"/>
          <w:b/>
          <w:color w:val="000000" w:themeColor="text1"/>
          <w:sz w:val="24"/>
        </w:rPr>
      </w:pPr>
    </w:p>
    <w:p w:rsidR="00DE749E" w:rsidRPr="00896C07" w:rsidRDefault="00DE749E" w:rsidP="00DE749E">
      <w:pPr>
        <w:spacing w:before="29" w:line="288" w:lineRule="auto"/>
        <w:ind w:firstLineChars="900" w:firstLine="2168"/>
        <w:rPr>
          <w:b/>
          <w:color w:val="000000" w:themeColor="text1"/>
          <w:sz w:val="24"/>
        </w:rPr>
      </w:pPr>
      <w:r w:rsidRPr="00896C07">
        <w:rPr>
          <w:rFonts w:hint="eastAsia"/>
          <w:b/>
          <w:color w:val="000000" w:themeColor="text1"/>
          <w:sz w:val="24"/>
        </w:rPr>
        <w:t>基金管理人：交银施罗德基金管理有限公司</w:t>
      </w:r>
    </w:p>
    <w:p w:rsidR="00DE749E" w:rsidRPr="00896C07" w:rsidRDefault="00DE749E" w:rsidP="00DE749E">
      <w:pPr>
        <w:spacing w:before="29" w:line="288" w:lineRule="auto"/>
        <w:ind w:firstLineChars="900" w:firstLine="2168"/>
        <w:rPr>
          <w:b/>
          <w:color w:val="000000" w:themeColor="text1"/>
          <w:sz w:val="24"/>
        </w:rPr>
      </w:pPr>
      <w:r w:rsidRPr="00896C07">
        <w:rPr>
          <w:rFonts w:hint="eastAsia"/>
          <w:b/>
          <w:color w:val="000000" w:themeColor="text1"/>
          <w:sz w:val="24"/>
        </w:rPr>
        <w:t>基金托管人：中信银行股份有限公司</w:t>
      </w:r>
    </w:p>
    <w:p w:rsidR="00EA777C" w:rsidRPr="00896C07" w:rsidRDefault="00EA777C" w:rsidP="00EA777C">
      <w:pPr>
        <w:spacing w:line="288" w:lineRule="auto"/>
        <w:ind w:firstLineChars="900" w:firstLine="2168"/>
        <w:rPr>
          <w:rFonts w:eastAsiaTheme="minorEastAsia"/>
          <w:b/>
          <w:color w:val="000000" w:themeColor="text1"/>
          <w:sz w:val="24"/>
        </w:rPr>
        <w:sectPr w:rsidR="00EA777C" w:rsidRPr="00896C07" w:rsidSect="00817D71">
          <w:headerReference w:type="default" r:id="rId8"/>
          <w:pgSz w:w="11926" w:h="15840"/>
          <w:pgMar w:top="1418" w:right="1418" w:bottom="851" w:left="1418" w:header="851" w:footer="992" w:gutter="0"/>
          <w:cols w:space="720"/>
        </w:sectPr>
      </w:pPr>
      <w:r w:rsidRPr="00896C07">
        <w:rPr>
          <w:rFonts w:eastAsiaTheme="minorEastAsia"/>
          <w:b/>
          <w:color w:val="000000" w:themeColor="text1"/>
          <w:sz w:val="24"/>
        </w:rPr>
        <w:t>报告送出日期：二〇一五年八月二十九日</w:t>
      </w:r>
    </w:p>
    <w:p w:rsidR="00EA777C" w:rsidRPr="00896C07" w:rsidRDefault="00EA777C" w:rsidP="006B7325">
      <w:pPr>
        <w:pStyle w:val="2"/>
        <w:numPr>
          <w:ilvl w:val="0"/>
          <w:numId w:val="7"/>
        </w:numPr>
        <w:rPr>
          <w:rFonts w:eastAsiaTheme="minorEastAsia" w:cs="Times New Roman"/>
          <w:color w:val="000000" w:themeColor="text1"/>
          <w:szCs w:val="24"/>
        </w:rPr>
      </w:pPr>
      <w:bookmarkStart w:id="3" w:name="_Toc428213983"/>
      <w:r w:rsidRPr="00896C07">
        <w:rPr>
          <w:rFonts w:eastAsiaTheme="minorEastAsia" w:cs="Times New Roman"/>
          <w:color w:val="000000" w:themeColor="text1"/>
          <w:szCs w:val="24"/>
        </w:rPr>
        <w:lastRenderedPageBreak/>
        <w:t>重要提示</w:t>
      </w:r>
      <w:bookmarkEnd w:id="3"/>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6B7325">
      <w:pPr>
        <w:pStyle w:val="3"/>
        <w:numPr>
          <w:ilvl w:val="1"/>
          <w:numId w:val="8"/>
        </w:numPr>
        <w:rPr>
          <w:rFonts w:eastAsiaTheme="minorEastAsia"/>
          <w:color w:val="000000" w:themeColor="text1"/>
          <w:szCs w:val="24"/>
        </w:rPr>
      </w:pPr>
      <w:bookmarkStart w:id="4" w:name="_Toc268711010"/>
      <w:bookmarkStart w:id="5" w:name="_Toc428213984"/>
      <w:r w:rsidRPr="00896C07">
        <w:rPr>
          <w:rFonts w:eastAsiaTheme="minorEastAsia"/>
          <w:color w:val="000000" w:themeColor="text1"/>
          <w:szCs w:val="24"/>
        </w:rPr>
        <w:t>重要提示</w:t>
      </w:r>
      <w:bookmarkEnd w:id="4"/>
      <w:bookmarkEnd w:id="5"/>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基金托管人中信银行股份有限公司根据本基金合同规定，于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8</w:t>
      </w:r>
      <w:r w:rsidRPr="00896C07">
        <w:rPr>
          <w:rFonts w:eastAsiaTheme="minorEastAsia"/>
          <w:color w:val="000000" w:themeColor="text1"/>
          <w:sz w:val="24"/>
        </w:rPr>
        <w:t>月</w:t>
      </w:r>
      <w:r w:rsidRPr="00896C07">
        <w:rPr>
          <w:rFonts w:eastAsiaTheme="minorEastAsia"/>
          <w:color w:val="000000" w:themeColor="text1"/>
          <w:sz w:val="24"/>
        </w:rPr>
        <w:t>28</w:t>
      </w:r>
      <w:r w:rsidRPr="00896C07">
        <w:rPr>
          <w:rFonts w:eastAsiaTheme="minorEastAsia"/>
          <w:color w:val="000000" w:themeColor="text1"/>
          <w:sz w:val="24"/>
        </w:rPr>
        <w:t>日复核了本报告中的财务指标、净值表现、利润分配情况、财务会计报告、投资组合报告等内容，保证复核内容不存在虚假记载、误导性陈述或者重大遗漏。</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基金管理人承诺以诚实信用、勤勉尽责的原则管理和运用基金资产，但不保证基金一定盈利。</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基金的过往业绩并不代表其未来表现。投资有风险，投资者在作出投资决策前应仔细阅读本基金的招募说明书及其更新。</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交银施罗德荣安保本混合型证券投资基金保本周期期限三年，自交银施罗德荣安保本混合型证券投资基金基金合同生效日（即</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日）起至三个公历年后对应日止，如该对应日为非工作日，保本周期到期日顺延至下一个工作日，即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日。交银施罗德荣安保本混合型证券投资基金保本周期到期后，已按照《交银施罗德荣安保本混合型证券投资基金基金合同》的约定转型为非保本的混合型基金，即</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。基金托管人及基金注册登记机构不变，基金代码亦保持不变为</w:t>
      </w:r>
      <w:r w:rsidRPr="00896C07">
        <w:rPr>
          <w:rFonts w:eastAsiaTheme="minorEastAsia"/>
          <w:color w:val="000000" w:themeColor="text1"/>
          <w:sz w:val="24"/>
        </w:rPr>
        <w:t>“519710”</w:t>
      </w:r>
      <w:r w:rsidRPr="00896C07">
        <w:rPr>
          <w:rFonts w:eastAsiaTheme="minorEastAsia"/>
          <w:color w:val="000000" w:themeColor="text1"/>
          <w:sz w:val="24"/>
        </w:rPr>
        <w:t>。转型后基金的投资目标、投资范围、投资策略及基金费率等按照《交银施罗德策略回报灵活配置混合型证券投资基金基金合同》相关规定进行运作。前述修改变更事项已按照相关法律法规及基金合同的约定履行相关手续。</w:t>
      </w:r>
    </w:p>
    <w:p w:rsidR="00251773" w:rsidRDefault="00251773">
      <w:pPr>
        <w:spacing w:line="288" w:lineRule="auto"/>
        <w:ind w:leftChars="202" w:left="424" w:firstLineChars="200" w:firstLine="480"/>
        <w:rPr>
          <w:rFonts w:eastAsiaTheme="minorEastAsia"/>
          <w:color w:val="000000" w:themeColor="text1"/>
          <w:sz w:val="24"/>
        </w:rPr>
      </w:pPr>
      <w:r w:rsidRPr="00251773">
        <w:rPr>
          <w:rFonts w:eastAsiaTheme="minorEastAsia" w:hint="eastAsia"/>
          <w:color w:val="000000" w:themeColor="text1"/>
          <w:sz w:val="24"/>
        </w:rPr>
        <w:t>本半年度报告摘要摘自半年度报告正文，投资者欲了解详细内容，应阅读半年度报告正文。</w:t>
      </w:r>
    </w:p>
    <w:p w:rsidR="00747041" w:rsidRPr="00896C07" w:rsidRDefault="00817D71">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本报告中财务资料未经审计。</w:t>
      </w:r>
    </w:p>
    <w:p w:rsidR="00EA777C" w:rsidRPr="00896C07" w:rsidRDefault="00EA777C" w:rsidP="00EA777C">
      <w:pPr>
        <w:spacing w:line="288" w:lineRule="auto"/>
        <w:ind w:leftChars="202" w:left="424" w:firstLineChars="200" w:firstLine="480"/>
        <w:rPr>
          <w:rFonts w:eastAsiaTheme="minorEastAsia"/>
          <w:color w:val="000000" w:themeColor="text1"/>
          <w:sz w:val="24"/>
        </w:rPr>
      </w:pPr>
      <w:r w:rsidRPr="00896C07">
        <w:rPr>
          <w:rFonts w:eastAsiaTheme="minorEastAsia"/>
          <w:color w:val="000000" w:themeColor="text1"/>
          <w:sz w:val="24"/>
        </w:rPr>
        <w:t>本报告期自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日起至</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日止。其中，</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日（含）起至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日（含）止为交银施罗德荣安保本混合型证券投资基金保本周期到期选择期，并自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日起，交银施罗德荣安保本混合型证券投资基金保本周期正式转型为交银施罗德策略回报灵活配置混合型证券投资基金。</w:t>
      </w:r>
    </w:p>
    <w:p w:rsidR="00EA777C" w:rsidRPr="00896C07" w:rsidRDefault="00EA777C" w:rsidP="00EA777C">
      <w:pPr>
        <w:spacing w:line="288" w:lineRule="auto"/>
        <w:ind w:leftChars="202" w:left="424" w:firstLineChars="200" w:firstLine="480"/>
        <w:rPr>
          <w:rFonts w:eastAsiaTheme="minorEastAsia"/>
          <w:color w:val="000000" w:themeColor="text1"/>
          <w:sz w:val="24"/>
        </w:rPr>
      </w:pP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925E4F">
      <w:pPr>
        <w:autoSpaceDE w:val="0"/>
        <w:autoSpaceDN w:val="0"/>
        <w:spacing w:line="288" w:lineRule="auto"/>
        <w:rPr>
          <w:rFonts w:eastAsiaTheme="minorEastAsia"/>
          <w:b/>
          <w:color w:val="000000" w:themeColor="text1"/>
          <w:sz w:val="24"/>
        </w:rPr>
      </w:pPr>
      <w:r w:rsidRPr="00896C07">
        <w:rPr>
          <w:rFonts w:eastAsiaTheme="minorEastAsia"/>
          <w:color w:val="000000" w:themeColor="text1"/>
          <w:sz w:val="24"/>
        </w:rPr>
        <w:br w:type="page"/>
      </w:r>
    </w:p>
    <w:p w:rsidR="00EA777C" w:rsidRPr="00896C07" w:rsidRDefault="00EA777C" w:rsidP="00EA777C">
      <w:pPr>
        <w:pStyle w:val="2"/>
        <w:numPr>
          <w:ilvl w:val="0"/>
          <w:numId w:val="7"/>
        </w:numPr>
        <w:rPr>
          <w:rFonts w:eastAsiaTheme="minorEastAsia" w:cs="Times New Roman"/>
          <w:color w:val="000000" w:themeColor="text1"/>
          <w:szCs w:val="24"/>
        </w:rPr>
      </w:pPr>
      <w:bookmarkStart w:id="6" w:name="_Toc332308938"/>
      <w:bookmarkStart w:id="7" w:name="_Toc332309036"/>
      <w:bookmarkStart w:id="8" w:name="_Toc332309128"/>
      <w:bookmarkStart w:id="9" w:name="_Toc268711011"/>
      <w:bookmarkStart w:id="10" w:name="_Toc428213985"/>
      <w:bookmarkEnd w:id="6"/>
      <w:bookmarkEnd w:id="7"/>
      <w:bookmarkEnd w:id="8"/>
      <w:r w:rsidRPr="00896C07">
        <w:rPr>
          <w:rFonts w:eastAsiaTheme="minorEastAsia" w:cs="Times New Roman"/>
          <w:color w:val="000000" w:themeColor="text1"/>
          <w:szCs w:val="24"/>
        </w:rPr>
        <w:t>基金简介</w:t>
      </w:r>
      <w:bookmarkEnd w:id="9"/>
      <w:bookmarkEnd w:id="10"/>
    </w:p>
    <w:p w:rsidR="00EA777C" w:rsidRPr="00896C07" w:rsidRDefault="00EA777C" w:rsidP="00EA777C">
      <w:pPr>
        <w:autoSpaceDE w:val="0"/>
        <w:autoSpaceDN w:val="0"/>
        <w:spacing w:before="29" w:line="288" w:lineRule="auto"/>
        <w:ind w:left="15"/>
        <w:jc w:val="center"/>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1" w:name="_Toc268711012"/>
      <w:bookmarkStart w:id="12" w:name="_Toc428213986"/>
      <w:r w:rsidRPr="00896C07">
        <w:rPr>
          <w:rFonts w:eastAsiaTheme="minorEastAsia"/>
          <w:color w:val="000000" w:themeColor="text1"/>
          <w:szCs w:val="24"/>
        </w:rPr>
        <w:t>基金基本情况</w:t>
      </w:r>
      <w:bookmarkEnd w:id="11"/>
      <w:bookmarkEnd w:id="12"/>
    </w:p>
    <w:p w:rsidR="00EA777C" w:rsidRPr="00896C07" w:rsidRDefault="00EA777C" w:rsidP="00EA777C">
      <w:pPr>
        <w:pStyle w:val="3"/>
        <w:numPr>
          <w:ilvl w:val="2"/>
          <w:numId w:val="7"/>
        </w:numPr>
        <w:rPr>
          <w:rFonts w:eastAsiaTheme="minorEastAsia"/>
          <w:color w:val="000000" w:themeColor="text1"/>
          <w:szCs w:val="24"/>
        </w:rPr>
      </w:pPr>
      <w:bookmarkStart w:id="13" w:name="_Toc428213987"/>
      <w:r w:rsidRPr="00896C07">
        <w:rPr>
          <w:rFonts w:eastAsiaTheme="minorEastAsia"/>
          <w:color w:val="000000" w:themeColor="text1"/>
          <w:szCs w:val="24"/>
        </w:rPr>
        <w:t>交银施罗德策略回报灵活配置混合型证券投资基金</w:t>
      </w:r>
      <w:bookmarkEnd w:id="13"/>
    </w:p>
    <w:tbl>
      <w:tblPr>
        <w:tblW w:w="0" w:type="auto"/>
        <w:tblInd w:w="108" w:type="dxa"/>
        <w:tblLayout w:type="fixed"/>
        <w:tblLook w:val="0000" w:firstRow="0" w:lastRow="0" w:firstColumn="0" w:lastColumn="0" w:noHBand="0" w:noVBand="0"/>
      </w:tblPr>
      <w:tblGrid>
        <w:gridCol w:w="2127"/>
        <w:gridCol w:w="6804"/>
      </w:tblGrid>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交银策略回报灵活配置混合</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交易代码</w:t>
            </w:r>
            <w:r w:rsidRPr="00896C07">
              <w:rPr>
                <w:rFonts w:eastAsiaTheme="minorEastAsia"/>
                <w:color w:val="000000" w:themeColor="text1"/>
                <w:sz w:val="24"/>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契约型开放式</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9A6C27" w:rsidP="009A6C27">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201</w:t>
            </w:r>
            <w:r>
              <w:rPr>
                <w:rFonts w:eastAsiaTheme="minorEastAsia"/>
                <w:color w:val="000000" w:themeColor="text1"/>
                <w:sz w:val="24"/>
              </w:rPr>
              <w:t>5</w:t>
            </w:r>
            <w:r w:rsidR="00EA777C" w:rsidRPr="00896C07">
              <w:rPr>
                <w:rFonts w:eastAsiaTheme="minorEastAsia"/>
                <w:color w:val="000000" w:themeColor="text1"/>
                <w:sz w:val="24"/>
              </w:rPr>
              <w:t>年</w:t>
            </w:r>
            <w:r w:rsidR="00EA777C" w:rsidRPr="00896C07">
              <w:rPr>
                <w:rFonts w:eastAsiaTheme="minorEastAsia"/>
                <w:color w:val="000000" w:themeColor="text1"/>
                <w:sz w:val="24"/>
              </w:rPr>
              <w:t>6</w:t>
            </w:r>
            <w:r w:rsidR="00EA777C" w:rsidRPr="00896C07">
              <w:rPr>
                <w:rFonts w:eastAsiaTheme="minorEastAsia"/>
                <w:color w:val="000000" w:themeColor="text1"/>
                <w:sz w:val="24"/>
              </w:rPr>
              <w:t>月</w:t>
            </w:r>
            <w:r>
              <w:rPr>
                <w:rFonts w:eastAsiaTheme="minorEastAsia"/>
                <w:color w:val="000000" w:themeColor="text1"/>
                <w:sz w:val="24"/>
              </w:rPr>
              <w:t>27</w:t>
            </w:r>
            <w:r w:rsidR="00EA777C" w:rsidRPr="00896C07">
              <w:rPr>
                <w:rFonts w:eastAsiaTheme="minorEastAsia"/>
                <w:color w:val="000000" w:themeColor="text1"/>
                <w:sz w:val="24"/>
              </w:rPr>
              <w:t>日</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交银施罗德基金管理有限公司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中信银行股份有限公司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298,188,206.14</w:t>
            </w:r>
            <w:r w:rsidRPr="00896C07">
              <w:rPr>
                <w:rFonts w:eastAsiaTheme="minorEastAsia"/>
                <w:color w:val="000000" w:themeColor="text1"/>
                <w:sz w:val="24"/>
              </w:rPr>
              <w:t>份</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不定期</w:t>
            </w:r>
          </w:p>
        </w:tc>
      </w:tr>
    </w:tbl>
    <w:p w:rsidR="00EA777C"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w:t>
      </w:r>
      <w:r w:rsidR="006C7D13">
        <w:rPr>
          <w:rFonts w:eastAsiaTheme="minorEastAsia" w:hint="eastAsia"/>
          <w:color w:val="000000" w:themeColor="text1"/>
          <w:sz w:val="24"/>
        </w:rPr>
        <w:t>1</w:t>
      </w:r>
      <w:r w:rsidR="006C7D13">
        <w:rPr>
          <w:rFonts w:eastAsiaTheme="minorEastAsia" w:hint="eastAsia"/>
          <w:color w:val="000000" w:themeColor="text1"/>
          <w:sz w:val="24"/>
        </w:rPr>
        <w:t>、</w:t>
      </w:r>
      <w:r w:rsidRPr="00896C07">
        <w:rPr>
          <w:rFonts w:eastAsiaTheme="minorEastAsia"/>
          <w:color w:val="000000" w:themeColor="text1"/>
          <w:sz w:val="24"/>
        </w:rPr>
        <w:t>上表中</w:t>
      </w:r>
      <w:r w:rsidRPr="00896C07">
        <w:rPr>
          <w:rFonts w:eastAsiaTheme="minorEastAsia"/>
          <w:color w:val="000000" w:themeColor="text1"/>
          <w:sz w:val="24"/>
        </w:rPr>
        <w:t>“</w:t>
      </w:r>
      <w:r w:rsidRPr="00896C07">
        <w:rPr>
          <w:rFonts w:eastAsiaTheme="minorEastAsia"/>
          <w:color w:val="000000" w:themeColor="text1"/>
          <w:sz w:val="24"/>
        </w:rPr>
        <w:t>报告期末</w:t>
      </w:r>
      <w:r w:rsidRPr="00896C07">
        <w:rPr>
          <w:rFonts w:eastAsiaTheme="minorEastAsia"/>
          <w:color w:val="000000" w:themeColor="text1"/>
          <w:sz w:val="24"/>
        </w:rPr>
        <w:t>”</w:t>
      </w:r>
      <w:r w:rsidRPr="00896C07">
        <w:rPr>
          <w:rFonts w:eastAsiaTheme="minorEastAsia"/>
          <w:color w:val="000000" w:themeColor="text1"/>
          <w:sz w:val="24"/>
        </w:rPr>
        <w:t>指</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6C7D13" w:rsidRPr="00444C6F" w:rsidRDefault="003B45B1" w:rsidP="006C7D13">
      <w:pPr>
        <w:autoSpaceDE w:val="0"/>
        <w:autoSpaceDN w:val="0"/>
        <w:spacing w:line="288" w:lineRule="auto"/>
        <w:rPr>
          <w:rFonts w:eastAsiaTheme="minorEastAsia"/>
          <w:color w:val="000000" w:themeColor="text1"/>
          <w:sz w:val="24"/>
        </w:rPr>
      </w:pPr>
      <w:r>
        <w:rPr>
          <w:rFonts w:eastAsiaTheme="minorEastAsia"/>
          <w:color w:val="000000" w:themeColor="text1"/>
          <w:sz w:val="24"/>
        </w:rPr>
        <w:tab/>
        <w:t xml:space="preserve"> </w:t>
      </w:r>
      <w:r w:rsidR="006C7D13">
        <w:rPr>
          <w:rFonts w:eastAsiaTheme="minorEastAsia"/>
          <w:color w:val="000000" w:themeColor="text1"/>
          <w:sz w:val="24"/>
        </w:rPr>
        <w:t>2</w:t>
      </w:r>
      <w:r w:rsidR="006C7D13">
        <w:rPr>
          <w:rFonts w:eastAsiaTheme="minorEastAsia" w:hint="eastAsia"/>
          <w:color w:val="000000" w:themeColor="text1"/>
          <w:sz w:val="24"/>
        </w:rPr>
        <w:t>、</w:t>
      </w:r>
      <w:r w:rsidR="006C7D13" w:rsidRPr="00896C07">
        <w:rPr>
          <w:rFonts w:eastAsiaTheme="minorEastAsia"/>
          <w:color w:val="000000" w:themeColor="text1"/>
          <w:sz w:val="24"/>
        </w:rPr>
        <w:t>交银施罗德荣安保本基金的第一个保本周期自交银施罗德荣安保本基金合同生效日起至三个公历年后对应日止</w:t>
      </w:r>
      <w:r w:rsidR="006C7D13" w:rsidRPr="00896C07">
        <w:rPr>
          <w:rFonts w:eastAsiaTheme="minorEastAsia"/>
          <w:color w:val="000000" w:themeColor="text1"/>
          <w:sz w:val="24"/>
        </w:rPr>
        <w:t>(</w:t>
      </w:r>
      <w:r w:rsidR="006C7D13" w:rsidRPr="00896C07">
        <w:rPr>
          <w:rFonts w:eastAsiaTheme="minorEastAsia"/>
          <w:color w:val="000000" w:themeColor="text1"/>
          <w:sz w:val="24"/>
        </w:rPr>
        <w:t>如该对应日为非工作日，保本周期到期日顺延至下一个工作日</w:t>
      </w:r>
      <w:r w:rsidR="006C7D13" w:rsidRPr="00896C07">
        <w:rPr>
          <w:rFonts w:eastAsiaTheme="minorEastAsia"/>
          <w:color w:val="000000" w:themeColor="text1"/>
          <w:sz w:val="24"/>
        </w:rPr>
        <w:t>)</w:t>
      </w:r>
      <w:r w:rsidR="006C7D13" w:rsidRPr="00896C07">
        <w:rPr>
          <w:rFonts w:eastAsiaTheme="minorEastAsia"/>
          <w:color w:val="000000" w:themeColor="text1"/>
          <w:sz w:val="24"/>
        </w:rPr>
        <w:t>，即</w:t>
      </w:r>
      <w:r w:rsidR="006C7D13" w:rsidRPr="00896C07">
        <w:rPr>
          <w:rFonts w:eastAsiaTheme="minorEastAsia"/>
          <w:color w:val="000000" w:themeColor="text1"/>
          <w:sz w:val="24"/>
        </w:rPr>
        <w:t>2015</w:t>
      </w:r>
      <w:r w:rsidR="006C7D13" w:rsidRPr="00896C07">
        <w:rPr>
          <w:rFonts w:eastAsiaTheme="minorEastAsia"/>
          <w:color w:val="000000" w:themeColor="text1"/>
          <w:sz w:val="24"/>
        </w:rPr>
        <w:t>年</w:t>
      </w:r>
      <w:r w:rsidR="006C7D13" w:rsidRPr="00896C07">
        <w:rPr>
          <w:rFonts w:eastAsiaTheme="minorEastAsia"/>
          <w:color w:val="000000" w:themeColor="text1"/>
          <w:sz w:val="24"/>
        </w:rPr>
        <w:t>6</w:t>
      </w:r>
      <w:r w:rsidR="006C7D13" w:rsidRPr="00896C07">
        <w:rPr>
          <w:rFonts w:eastAsiaTheme="minorEastAsia"/>
          <w:color w:val="000000" w:themeColor="text1"/>
          <w:sz w:val="24"/>
        </w:rPr>
        <w:t>月</w:t>
      </w:r>
      <w:r w:rsidR="006C7D13" w:rsidRPr="00896C07">
        <w:rPr>
          <w:rFonts w:eastAsiaTheme="minorEastAsia"/>
          <w:color w:val="000000" w:themeColor="text1"/>
          <w:sz w:val="24"/>
        </w:rPr>
        <w:t>23</w:t>
      </w:r>
      <w:r w:rsidR="006C7D13" w:rsidRPr="00896C07">
        <w:rPr>
          <w:rFonts w:eastAsiaTheme="minorEastAsia"/>
          <w:color w:val="000000" w:themeColor="text1"/>
          <w:sz w:val="24"/>
        </w:rPr>
        <w:t>日。交银施罗德荣安保本基金保本周期到期后，已按照《交银施罗德荣安保本混合型证券投资基金基金合同》的约定于</w:t>
      </w:r>
      <w:r w:rsidR="006C7D13" w:rsidRPr="00896C07">
        <w:rPr>
          <w:rFonts w:eastAsiaTheme="minorEastAsia"/>
          <w:color w:val="000000" w:themeColor="text1"/>
          <w:sz w:val="24"/>
        </w:rPr>
        <w:t>2015</w:t>
      </w:r>
      <w:r w:rsidR="006C7D13" w:rsidRPr="00896C07">
        <w:rPr>
          <w:rFonts w:eastAsiaTheme="minorEastAsia"/>
          <w:color w:val="000000" w:themeColor="text1"/>
          <w:sz w:val="24"/>
        </w:rPr>
        <w:t>年</w:t>
      </w:r>
      <w:r w:rsidR="006C7D13" w:rsidRPr="00896C07">
        <w:rPr>
          <w:rFonts w:eastAsiaTheme="minorEastAsia"/>
          <w:color w:val="000000" w:themeColor="text1"/>
          <w:sz w:val="24"/>
        </w:rPr>
        <w:t>6</w:t>
      </w:r>
      <w:r w:rsidR="006C7D13" w:rsidRPr="00896C07">
        <w:rPr>
          <w:rFonts w:eastAsiaTheme="minorEastAsia"/>
          <w:color w:val="000000" w:themeColor="text1"/>
          <w:sz w:val="24"/>
        </w:rPr>
        <w:t>月</w:t>
      </w:r>
      <w:r w:rsidR="006C7D13" w:rsidRPr="00896C07">
        <w:rPr>
          <w:rFonts w:eastAsiaTheme="minorEastAsia"/>
          <w:color w:val="000000" w:themeColor="text1"/>
          <w:sz w:val="24"/>
        </w:rPr>
        <w:t>27</w:t>
      </w:r>
      <w:r w:rsidR="006C7D13" w:rsidRPr="00896C07">
        <w:rPr>
          <w:rFonts w:eastAsiaTheme="minorEastAsia"/>
          <w:color w:val="000000" w:themeColor="text1"/>
          <w:sz w:val="24"/>
        </w:rPr>
        <w:t>日转型为非保本的混合型基金，即交银施罗德策略回报灵活配置混合型证券投资基金</w:t>
      </w:r>
      <w:r w:rsidR="006C7D13">
        <w:rPr>
          <w:rFonts w:eastAsiaTheme="minorEastAsia" w:hint="eastAsia"/>
          <w:color w:val="000000" w:themeColor="text1"/>
          <w:sz w:val="24"/>
        </w:rPr>
        <w:t>，其</w:t>
      </w:r>
      <w:r w:rsidR="006C7D13" w:rsidRPr="003F0E7F">
        <w:rPr>
          <w:rFonts w:eastAsiaTheme="minorEastAsia" w:hint="eastAsia"/>
          <w:color w:val="000000" w:themeColor="text1"/>
          <w:sz w:val="24"/>
        </w:rPr>
        <w:t>基金合同及托管协议即日</w:t>
      </w:r>
      <w:r w:rsidR="006C7D13">
        <w:rPr>
          <w:rFonts w:eastAsiaTheme="minorEastAsia" w:hint="eastAsia"/>
          <w:color w:val="000000" w:themeColor="text1"/>
          <w:sz w:val="24"/>
        </w:rPr>
        <w:t>起</w:t>
      </w:r>
      <w:r w:rsidR="006C7D13" w:rsidRPr="003F0E7F">
        <w:rPr>
          <w:rFonts w:eastAsiaTheme="minorEastAsia" w:hint="eastAsia"/>
          <w:color w:val="000000" w:themeColor="text1"/>
          <w:sz w:val="24"/>
        </w:rPr>
        <w:t>生效</w:t>
      </w:r>
      <w:r w:rsidR="006C7D13" w:rsidRPr="00896C07">
        <w:rPr>
          <w:rFonts w:eastAsiaTheme="minorEastAsia"/>
          <w:color w:val="000000" w:themeColor="text1"/>
          <w:sz w:val="24"/>
        </w:rPr>
        <w:t>。</w:t>
      </w:r>
    </w:p>
    <w:p w:rsidR="00AB3DCA" w:rsidRPr="00896C07" w:rsidRDefault="00AB3DCA"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4" w:name="_Toc428213988"/>
      <w:r w:rsidRPr="00896C07">
        <w:rPr>
          <w:rFonts w:eastAsiaTheme="minorEastAsia"/>
          <w:color w:val="000000" w:themeColor="text1"/>
          <w:szCs w:val="24"/>
        </w:rPr>
        <w:t>交银施罗德荣安保本混合型证券投资基金</w:t>
      </w:r>
      <w:bookmarkEnd w:id="14"/>
    </w:p>
    <w:tbl>
      <w:tblPr>
        <w:tblW w:w="0" w:type="auto"/>
        <w:tblInd w:w="108" w:type="dxa"/>
        <w:tblLayout w:type="fixed"/>
        <w:tblLook w:val="0000" w:firstRow="0" w:lastRow="0" w:firstColumn="0" w:lastColumn="0" w:noHBand="0" w:noVBand="0"/>
      </w:tblPr>
      <w:tblGrid>
        <w:gridCol w:w="2127"/>
        <w:gridCol w:w="6804"/>
      </w:tblGrid>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交银荣安保本混合</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交易代码</w:t>
            </w:r>
            <w:r w:rsidRPr="00896C07">
              <w:rPr>
                <w:rFonts w:eastAsiaTheme="minorEastAsia"/>
                <w:color w:val="000000" w:themeColor="text1"/>
                <w:sz w:val="24"/>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519710</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契约型开放式</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交银施罗德基金管理有限公司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中信银行股份有限公司</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339,126,963.92</w:t>
            </w:r>
            <w:r w:rsidRPr="00896C07">
              <w:rPr>
                <w:rFonts w:eastAsiaTheme="minorEastAsia"/>
                <w:color w:val="000000" w:themeColor="text1"/>
                <w:sz w:val="24"/>
              </w:rPr>
              <w:t>份</w:t>
            </w:r>
          </w:p>
        </w:tc>
      </w:tr>
      <w:tr w:rsidR="00896C07" w:rsidRPr="00896C07" w:rsidTr="00817D71">
        <w:tc>
          <w:tcPr>
            <w:tcW w:w="21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lastRenderedPageBreak/>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AB3DCA" w:rsidP="00AB3DCA">
            <w:pPr>
              <w:autoSpaceDE w:val="0"/>
              <w:autoSpaceDN w:val="0"/>
              <w:spacing w:before="29" w:line="288" w:lineRule="auto"/>
              <w:ind w:left="15"/>
              <w:jc w:val="left"/>
              <w:rPr>
                <w:rFonts w:eastAsiaTheme="minorEastAsia"/>
                <w:color w:val="000000" w:themeColor="text1"/>
                <w:sz w:val="24"/>
              </w:rPr>
            </w:pPr>
            <w:r w:rsidRPr="00896C07">
              <w:rPr>
                <w:rFonts w:hint="eastAsia"/>
                <w:color w:val="000000" w:themeColor="text1"/>
                <w:kern w:val="0"/>
                <w:sz w:val="24"/>
              </w:rPr>
              <w:t>交银施罗德</w:t>
            </w:r>
            <w:r w:rsidRPr="00896C07">
              <w:rPr>
                <w:rFonts w:eastAsiaTheme="minorEastAsia"/>
                <w:color w:val="000000" w:themeColor="text1"/>
                <w:sz w:val="24"/>
              </w:rPr>
              <w:t>荣安保本混合型证券</w:t>
            </w:r>
            <w:r w:rsidRPr="00896C07">
              <w:rPr>
                <w:rFonts w:hint="eastAsia"/>
                <w:color w:val="000000" w:themeColor="text1"/>
                <w:kern w:val="0"/>
                <w:sz w:val="24"/>
              </w:rPr>
              <w:t>投资基金的保本周期期限为三年，自基金合同生效日（即</w:t>
            </w:r>
            <w:r w:rsidRPr="00896C07">
              <w:rPr>
                <w:rFonts w:hint="eastAsia"/>
                <w:color w:val="000000" w:themeColor="text1"/>
                <w:kern w:val="0"/>
                <w:sz w:val="24"/>
              </w:rPr>
              <w:t>2012</w:t>
            </w:r>
            <w:r w:rsidRPr="00896C07">
              <w:rPr>
                <w:rFonts w:hint="eastAsia"/>
                <w:color w:val="000000" w:themeColor="text1"/>
                <w:kern w:val="0"/>
                <w:sz w:val="24"/>
              </w:rPr>
              <w:t>年</w:t>
            </w:r>
            <w:r w:rsidRPr="00896C07">
              <w:rPr>
                <w:rFonts w:hint="eastAsia"/>
                <w:color w:val="000000" w:themeColor="text1"/>
                <w:kern w:val="0"/>
                <w:sz w:val="24"/>
              </w:rPr>
              <w:t>6</w:t>
            </w:r>
            <w:r w:rsidRPr="00896C07">
              <w:rPr>
                <w:rFonts w:hint="eastAsia"/>
                <w:color w:val="000000" w:themeColor="text1"/>
                <w:kern w:val="0"/>
                <w:sz w:val="24"/>
              </w:rPr>
              <w:t>月</w:t>
            </w:r>
            <w:r w:rsidRPr="00896C07">
              <w:rPr>
                <w:rFonts w:hint="eastAsia"/>
                <w:color w:val="000000" w:themeColor="text1"/>
                <w:kern w:val="0"/>
                <w:sz w:val="24"/>
              </w:rPr>
              <w:t>20</w:t>
            </w:r>
            <w:r w:rsidRPr="00896C07">
              <w:rPr>
                <w:rFonts w:hint="eastAsia"/>
                <w:color w:val="000000" w:themeColor="text1"/>
                <w:kern w:val="0"/>
                <w:sz w:val="24"/>
              </w:rPr>
              <w:t>日）起至三个公历年后对应日止，如该对应日为非工作日，保本周期到期日顺延至下一个工作日，即</w:t>
            </w:r>
            <w:r w:rsidRPr="00896C07">
              <w:rPr>
                <w:rFonts w:hint="eastAsia"/>
                <w:color w:val="000000" w:themeColor="text1"/>
                <w:kern w:val="0"/>
                <w:sz w:val="24"/>
              </w:rPr>
              <w:t>2015</w:t>
            </w:r>
            <w:r w:rsidRPr="00896C07">
              <w:rPr>
                <w:rFonts w:hint="eastAsia"/>
                <w:color w:val="000000" w:themeColor="text1"/>
                <w:kern w:val="0"/>
                <w:sz w:val="24"/>
              </w:rPr>
              <w:t>年</w:t>
            </w:r>
            <w:r w:rsidRPr="00896C07">
              <w:rPr>
                <w:rFonts w:hint="eastAsia"/>
                <w:color w:val="000000" w:themeColor="text1"/>
                <w:kern w:val="0"/>
                <w:sz w:val="24"/>
              </w:rPr>
              <w:t>6</w:t>
            </w:r>
            <w:r w:rsidRPr="00896C07">
              <w:rPr>
                <w:rFonts w:hint="eastAsia"/>
                <w:color w:val="000000" w:themeColor="text1"/>
                <w:kern w:val="0"/>
                <w:sz w:val="24"/>
              </w:rPr>
              <w:t>月</w:t>
            </w:r>
            <w:r w:rsidRPr="00896C07">
              <w:rPr>
                <w:rFonts w:hint="eastAsia"/>
                <w:color w:val="000000" w:themeColor="text1"/>
                <w:kern w:val="0"/>
                <w:sz w:val="24"/>
              </w:rPr>
              <w:t>23</w:t>
            </w:r>
            <w:r w:rsidRPr="00896C07">
              <w:rPr>
                <w:rFonts w:hint="eastAsia"/>
                <w:color w:val="000000" w:themeColor="text1"/>
                <w:kern w:val="0"/>
                <w:sz w:val="24"/>
              </w:rPr>
              <w:t>日</w:t>
            </w:r>
          </w:p>
        </w:tc>
      </w:tr>
    </w:tbl>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注：上表中</w:t>
      </w:r>
      <w:r w:rsidRPr="00896C07">
        <w:rPr>
          <w:rFonts w:eastAsiaTheme="minorEastAsia"/>
          <w:color w:val="000000" w:themeColor="text1"/>
          <w:sz w:val="24"/>
        </w:rPr>
        <w:t>“</w:t>
      </w:r>
      <w:r w:rsidRPr="00896C07">
        <w:rPr>
          <w:rFonts w:eastAsiaTheme="minorEastAsia"/>
          <w:color w:val="000000" w:themeColor="text1"/>
          <w:sz w:val="24"/>
        </w:rPr>
        <w:t>报告期末</w:t>
      </w:r>
      <w:r w:rsidRPr="00896C07">
        <w:rPr>
          <w:rFonts w:eastAsiaTheme="minorEastAsia"/>
          <w:color w:val="000000" w:themeColor="text1"/>
          <w:sz w:val="24"/>
        </w:rPr>
        <w:t>”</w:t>
      </w:r>
      <w:r w:rsidRPr="00896C07">
        <w:rPr>
          <w:rFonts w:eastAsiaTheme="minorEastAsia"/>
          <w:color w:val="000000" w:themeColor="text1"/>
          <w:sz w:val="24"/>
        </w:rPr>
        <w:t>指</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5" w:name="_Toc268711013"/>
      <w:bookmarkStart w:id="16" w:name="_Toc428213989"/>
      <w:r w:rsidRPr="00896C07">
        <w:rPr>
          <w:rFonts w:eastAsiaTheme="minorEastAsia"/>
          <w:color w:val="000000" w:themeColor="text1"/>
          <w:szCs w:val="24"/>
        </w:rPr>
        <w:t>基金产品说明</w:t>
      </w:r>
      <w:bookmarkEnd w:id="15"/>
      <w:bookmarkEnd w:id="16"/>
    </w:p>
    <w:p w:rsidR="00EA777C" w:rsidRPr="00896C07" w:rsidRDefault="00EA777C" w:rsidP="00EA777C">
      <w:pPr>
        <w:pStyle w:val="3"/>
        <w:numPr>
          <w:ilvl w:val="2"/>
          <w:numId w:val="7"/>
        </w:numPr>
        <w:rPr>
          <w:rFonts w:eastAsiaTheme="minorEastAsia"/>
          <w:color w:val="000000" w:themeColor="text1"/>
          <w:szCs w:val="24"/>
        </w:rPr>
      </w:pPr>
      <w:bookmarkStart w:id="17" w:name="_Toc428213990"/>
      <w:r w:rsidRPr="00896C07">
        <w:rPr>
          <w:rFonts w:eastAsiaTheme="minorEastAsia"/>
          <w:color w:val="000000" w:themeColor="text1"/>
          <w:szCs w:val="24"/>
        </w:rPr>
        <w:t>交银施罗德策略回报灵活配置混合型证券投资基金</w:t>
      </w:r>
      <w:bookmarkEnd w:id="17"/>
    </w:p>
    <w:tbl>
      <w:tblPr>
        <w:tblW w:w="9072" w:type="dxa"/>
        <w:tblInd w:w="108" w:type="dxa"/>
        <w:tblLayout w:type="fixed"/>
        <w:tblLook w:val="0000" w:firstRow="0" w:lastRow="0" w:firstColumn="0" w:lastColumn="0" w:noHBand="0" w:noVBand="0"/>
      </w:tblPr>
      <w:tblGrid>
        <w:gridCol w:w="2268"/>
        <w:gridCol w:w="6804"/>
      </w:tblGrid>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本基金根据对宏观经济周期和市场环境的分析研究，自上而下配置资产，并通过对类属资产灵活运用多种投资策略，力争实现基金资产的长期稳定增值。</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本基金将通过</w:t>
            </w:r>
            <w:r w:rsidRPr="00896C07">
              <w:rPr>
                <w:rFonts w:eastAsiaTheme="minorEastAsia"/>
                <w:color w:val="000000" w:themeColor="text1"/>
                <w:sz w:val="24"/>
              </w:rPr>
              <w:t>“</w:t>
            </w:r>
            <w:r w:rsidRPr="00896C07">
              <w:rPr>
                <w:rFonts w:eastAsiaTheme="minorEastAsia"/>
                <w:color w:val="000000" w:themeColor="text1"/>
                <w:sz w:val="24"/>
              </w:rPr>
              <w:t>自上而下</w:t>
            </w:r>
            <w:r w:rsidRPr="00896C07">
              <w:rPr>
                <w:rFonts w:eastAsiaTheme="minorEastAsia"/>
                <w:color w:val="000000" w:themeColor="text1"/>
                <w:sz w:val="24"/>
              </w:rPr>
              <w:t>”</w:t>
            </w:r>
            <w:r w:rsidRPr="00896C07">
              <w:rPr>
                <w:rFonts w:eastAsiaTheme="minorEastAsia"/>
                <w:color w:val="000000" w:themeColor="text1"/>
                <w:sz w:val="24"/>
              </w:rPr>
              <w:t>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60%×</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指数收益率</w:t>
            </w:r>
            <w:r w:rsidRPr="00896C07">
              <w:rPr>
                <w:rFonts w:eastAsiaTheme="minorEastAsia"/>
                <w:color w:val="000000" w:themeColor="text1"/>
                <w:sz w:val="24"/>
              </w:rPr>
              <w:t>+40%×</w:t>
            </w:r>
            <w:r w:rsidRPr="00896C07">
              <w:rPr>
                <w:rFonts w:eastAsiaTheme="minorEastAsia"/>
                <w:color w:val="000000" w:themeColor="text1"/>
                <w:sz w:val="24"/>
              </w:rPr>
              <w:t>中信标普全债指数收益率</w:t>
            </w:r>
            <w:r w:rsidRPr="00896C07">
              <w:rPr>
                <w:rFonts w:eastAsiaTheme="minorEastAsia"/>
                <w:color w:val="000000" w:themeColor="text1"/>
                <w:sz w:val="24"/>
              </w:rPr>
              <w:t>-</w:t>
            </w:r>
          </w:p>
        </w:tc>
      </w:tr>
      <w:tr w:rsidR="00EA777C"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本基金为混合型证券投资基金，其预期收益和风险高于货币市场基金、债券型基金，而低于股票型基金，属于证券投资基金中的中高风险品种。</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8" w:name="_Toc428213991"/>
      <w:r w:rsidRPr="00896C07">
        <w:rPr>
          <w:rFonts w:eastAsiaTheme="minorEastAsia"/>
          <w:color w:val="000000" w:themeColor="text1"/>
          <w:szCs w:val="24"/>
        </w:rPr>
        <w:t>交银施罗德荣安保本混合型证券投资基金</w:t>
      </w:r>
      <w:bookmarkEnd w:id="18"/>
    </w:p>
    <w:tbl>
      <w:tblPr>
        <w:tblW w:w="9072" w:type="dxa"/>
        <w:tblInd w:w="108" w:type="dxa"/>
        <w:tblLayout w:type="fixed"/>
        <w:tblLook w:val="0000" w:firstRow="0" w:lastRow="0" w:firstColumn="0" w:lastColumn="0" w:noHBand="0" w:noVBand="0"/>
      </w:tblPr>
      <w:tblGrid>
        <w:gridCol w:w="2268"/>
        <w:gridCol w:w="6804"/>
      </w:tblGrid>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本基金在追求保本周期到期时本金安全的基础上，通过稳健资产与风险资产的动态配置和有效的组合管理，力争实现保本周期内基金资产的稳定增长。</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本基金运用恒定比例组合保险（</w:t>
            </w:r>
            <w:r w:rsidRPr="00896C07">
              <w:rPr>
                <w:rFonts w:eastAsiaTheme="minorEastAsia"/>
                <w:color w:val="000000" w:themeColor="text1"/>
                <w:sz w:val="24"/>
              </w:rPr>
              <w:t>CPPI</w:t>
            </w:r>
            <w:r w:rsidRPr="00896C07">
              <w:rPr>
                <w:rFonts w:eastAsiaTheme="minorEastAsia"/>
                <w:color w:val="000000" w:themeColor="text1"/>
                <w:sz w:val="24"/>
              </w:rPr>
              <w:t>，</w:t>
            </w:r>
            <w:r w:rsidRPr="00896C07">
              <w:rPr>
                <w:rFonts w:eastAsiaTheme="minorEastAsia"/>
                <w:color w:val="000000" w:themeColor="text1"/>
                <w:sz w:val="24"/>
              </w:rPr>
              <w:t>Constant Proportion Portfolio Insurance</w:t>
            </w:r>
            <w:r w:rsidRPr="00896C07">
              <w:rPr>
                <w:rFonts w:eastAsiaTheme="minorEastAsia"/>
                <w:color w:val="000000" w:themeColor="text1"/>
                <w:sz w:val="24"/>
              </w:rPr>
              <w:t>）原理，动态调整稳健资产与风险资产在基金组合中的投资比例，以确保本基金在保本周期到期时的本金安全，并实现基金资产在保本基础上的保值增值目的。</w:t>
            </w:r>
          </w:p>
        </w:tc>
      </w:tr>
      <w:tr w:rsidR="00896C07"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三年期银行定期存款税后收益率</w:t>
            </w:r>
          </w:p>
        </w:tc>
      </w:tr>
      <w:tr w:rsidR="00EA777C" w:rsidRPr="00896C07" w:rsidTr="00817D71">
        <w:tc>
          <w:tcPr>
            <w:tcW w:w="226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本基金是一只保本混合型基金，在证券投资基金中属于低风险品种。</w:t>
            </w:r>
          </w:p>
        </w:tc>
      </w:tr>
    </w:tbl>
    <w:p w:rsidR="00EA777C" w:rsidRPr="00896C07" w:rsidRDefault="00EA777C" w:rsidP="00EA777C">
      <w:pPr>
        <w:tabs>
          <w:tab w:val="left" w:pos="426"/>
        </w:tabs>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9" w:name="_Toc268711014"/>
      <w:bookmarkStart w:id="20" w:name="_Toc428213992"/>
      <w:r w:rsidRPr="00896C07">
        <w:rPr>
          <w:rFonts w:eastAsiaTheme="minorEastAsia"/>
          <w:color w:val="000000" w:themeColor="text1"/>
          <w:szCs w:val="24"/>
        </w:rPr>
        <w:t>基金管理人和基金托管人</w:t>
      </w:r>
      <w:bookmarkEnd w:id="19"/>
      <w:bookmarkEnd w:id="20"/>
    </w:p>
    <w:tbl>
      <w:tblPr>
        <w:tblW w:w="9072" w:type="dxa"/>
        <w:tblInd w:w="108" w:type="dxa"/>
        <w:tblLayout w:type="fixed"/>
        <w:tblLook w:val="0000" w:firstRow="0" w:lastRow="0" w:firstColumn="0" w:lastColumn="0" w:noHBand="0" w:noVBand="0"/>
      </w:tblPr>
      <w:tblGrid>
        <w:gridCol w:w="1226"/>
        <w:gridCol w:w="958"/>
        <w:gridCol w:w="3444"/>
        <w:gridCol w:w="3444"/>
      </w:tblGrid>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基金托管人</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中信银行股份有限公司</w:t>
            </w:r>
          </w:p>
        </w:tc>
      </w:tr>
      <w:tr w:rsidR="00896C07" w:rsidRPr="00896C07" w:rsidTr="00817D71">
        <w:tc>
          <w:tcPr>
            <w:tcW w:w="1226"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孙艳</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方韡</w:t>
            </w:r>
          </w:p>
        </w:tc>
      </w:tr>
      <w:tr w:rsidR="00896C07" w:rsidRPr="00896C07" w:rsidTr="00817D71">
        <w:tc>
          <w:tcPr>
            <w:tcW w:w="1226" w:type="dxa"/>
            <w:vMerge/>
            <w:tcBorders>
              <w:left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021-61055050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010-89936330</w:t>
            </w:r>
          </w:p>
        </w:tc>
      </w:tr>
      <w:tr w:rsidR="00896C07" w:rsidRPr="00896C07" w:rsidTr="00817D71">
        <w:tc>
          <w:tcPr>
            <w:tcW w:w="1226" w:type="dxa"/>
            <w:vMerge/>
            <w:tcBorders>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rPr>
                <w:rFonts w:eastAsiaTheme="minorEastAsia"/>
                <w:color w:val="000000" w:themeColor="text1"/>
                <w:sz w:val="24"/>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fangwei@citicbank.com</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400-700-5000</w:t>
            </w:r>
            <w:r w:rsidRPr="00896C07">
              <w:rPr>
                <w:rFonts w:eastAsiaTheme="minorEastAsia"/>
                <w:color w:val="000000" w:themeColor="text1"/>
                <w:sz w:val="24"/>
              </w:rPr>
              <w:t>，</w:t>
            </w:r>
            <w:r w:rsidR="00DF2B99" w:rsidRPr="00896C07">
              <w:rPr>
                <w:rFonts w:eastAsiaTheme="minorEastAsia"/>
                <w:color w:val="000000" w:themeColor="text1"/>
                <w:sz w:val="24"/>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95558</w:t>
            </w:r>
          </w:p>
        </w:tc>
      </w:tr>
      <w:tr w:rsidR="00896C07" w:rsidRPr="00896C07" w:rsidTr="00817D71">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021-61055054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010-65550832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21" w:name="_Toc268711015"/>
      <w:bookmarkStart w:id="22" w:name="_Toc428213993"/>
      <w:r w:rsidRPr="00896C07">
        <w:rPr>
          <w:rFonts w:eastAsiaTheme="minorEastAsia"/>
          <w:color w:val="000000" w:themeColor="text1"/>
          <w:szCs w:val="24"/>
        </w:rPr>
        <w:t>信息披露方式</w:t>
      </w:r>
      <w:bookmarkEnd w:id="21"/>
      <w:bookmarkEnd w:id="22"/>
      <w:r w:rsidRPr="00896C07">
        <w:rPr>
          <w:rFonts w:eastAsiaTheme="minorEastAsia"/>
          <w:color w:val="000000" w:themeColor="text1"/>
          <w:szCs w:val="24"/>
        </w:rPr>
        <w:t xml:space="preserve"> </w:t>
      </w:r>
    </w:p>
    <w:tbl>
      <w:tblPr>
        <w:tblW w:w="9072" w:type="dxa"/>
        <w:tblInd w:w="108" w:type="dxa"/>
        <w:tblLayout w:type="fixed"/>
        <w:tblLook w:val="0000" w:firstRow="0" w:lastRow="0" w:firstColumn="0" w:lastColumn="0" w:noHBand="0" w:noVBand="0"/>
      </w:tblPr>
      <w:tblGrid>
        <w:gridCol w:w="3828"/>
        <w:gridCol w:w="5244"/>
      </w:tblGrid>
      <w:tr w:rsidR="00896C07" w:rsidRPr="00896C07" w:rsidTr="00817D71">
        <w:tc>
          <w:tcPr>
            <w:tcW w:w="382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www.fund001.com</w:t>
            </w:r>
            <w:r w:rsidRPr="00896C07">
              <w:rPr>
                <w:rFonts w:eastAsiaTheme="minorEastAsia"/>
                <w:color w:val="000000" w:themeColor="text1"/>
                <w:sz w:val="24"/>
              </w:rPr>
              <w:t>，</w:t>
            </w:r>
            <w:r w:rsidRPr="00896C07">
              <w:rPr>
                <w:rFonts w:eastAsiaTheme="minorEastAsia"/>
                <w:color w:val="000000" w:themeColor="text1"/>
                <w:sz w:val="24"/>
              </w:rPr>
              <w:t>www.bocomschroder.com</w:t>
            </w:r>
          </w:p>
        </w:tc>
      </w:tr>
      <w:tr w:rsidR="00EA777C" w:rsidRPr="00896C07" w:rsidTr="00817D71">
        <w:tc>
          <w:tcPr>
            <w:tcW w:w="382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left" w:pos="1740"/>
              </w:tabs>
              <w:spacing w:line="288" w:lineRule="auto"/>
              <w:rPr>
                <w:rFonts w:eastAsiaTheme="minorEastAsia"/>
                <w:color w:val="000000" w:themeColor="text1"/>
                <w:sz w:val="24"/>
              </w:rPr>
            </w:pPr>
            <w:r w:rsidRPr="00896C07">
              <w:rPr>
                <w:rFonts w:eastAsiaTheme="minorEastAsia"/>
                <w:color w:val="000000" w:themeColor="text1"/>
                <w:sz w:val="24"/>
              </w:rPr>
              <w:t>基金管理人的办公场所</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23" w:name="_Toc268711017"/>
      <w:bookmarkStart w:id="24" w:name="_Toc428213995"/>
      <w:bookmarkStart w:id="25" w:name="_Toc193947512"/>
      <w:bookmarkStart w:id="26" w:name="_Toc194312019"/>
      <w:r w:rsidRPr="00896C07">
        <w:rPr>
          <w:rFonts w:eastAsiaTheme="minorEastAsia" w:cs="Times New Roman"/>
          <w:color w:val="000000" w:themeColor="text1"/>
          <w:szCs w:val="24"/>
        </w:rPr>
        <w:t>主要财务指标和基金净值表现</w:t>
      </w:r>
      <w:bookmarkEnd w:id="23"/>
      <w:bookmarkEnd w:id="24"/>
    </w:p>
    <w:p w:rsidR="00EA777C" w:rsidRPr="00896C07" w:rsidRDefault="00EA777C" w:rsidP="00EA777C">
      <w:pPr>
        <w:pStyle w:val="3"/>
        <w:numPr>
          <w:ilvl w:val="1"/>
          <w:numId w:val="7"/>
        </w:numPr>
        <w:rPr>
          <w:rFonts w:eastAsiaTheme="minorEastAsia"/>
          <w:color w:val="000000" w:themeColor="text1"/>
          <w:szCs w:val="24"/>
        </w:rPr>
      </w:pPr>
      <w:bookmarkStart w:id="27" w:name="_Toc428213996"/>
      <w:bookmarkStart w:id="28" w:name="_Toc268711018"/>
      <w:r w:rsidRPr="00896C07">
        <w:rPr>
          <w:rFonts w:eastAsiaTheme="minorEastAsia"/>
          <w:color w:val="000000" w:themeColor="text1"/>
          <w:szCs w:val="24"/>
        </w:rPr>
        <w:t>交银施罗德策略回报灵活配置混合型证券投资基金</w:t>
      </w:r>
      <w:bookmarkEnd w:id="27"/>
    </w:p>
    <w:p w:rsidR="00EA777C" w:rsidRPr="00896C07" w:rsidRDefault="00EA777C" w:rsidP="00EA777C">
      <w:pPr>
        <w:pStyle w:val="3"/>
        <w:numPr>
          <w:ilvl w:val="2"/>
          <w:numId w:val="7"/>
        </w:numPr>
        <w:rPr>
          <w:rFonts w:eastAsiaTheme="minorEastAsia"/>
          <w:color w:val="000000" w:themeColor="text1"/>
          <w:szCs w:val="24"/>
        </w:rPr>
      </w:pPr>
      <w:bookmarkStart w:id="29" w:name="_Toc428213997"/>
      <w:r w:rsidRPr="00896C07">
        <w:rPr>
          <w:rFonts w:eastAsiaTheme="minorEastAsia"/>
          <w:color w:val="000000" w:themeColor="text1"/>
          <w:szCs w:val="24"/>
        </w:rPr>
        <w:t>主要会计</w:t>
      </w:r>
      <w:r w:rsidRPr="00896C07">
        <w:rPr>
          <w:rFonts w:eastAsiaTheme="minorEastAsia"/>
          <w:color w:val="000000" w:themeColor="text1"/>
          <w:szCs w:val="24"/>
          <w:shd w:val="clear" w:color="auto" w:fill="FFFFFF"/>
        </w:rPr>
        <w:t>数据</w:t>
      </w:r>
      <w:r w:rsidRPr="00896C07">
        <w:rPr>
          <w:rFonts w:eastAsiaTheme="minorEastAsia"/>
          <w:color w:val="000000" w:themeColor="text1"/>
          <w:szCs w:val="24"/>
        </w:rPr>
        <w:t>和财务指标</w:t>
      </w:r>
      <w:bookmarkEnd w:id="25"/>
      <w:bookmarkEnd w:id="26"/>
      <w:bookmarkEnd w:id="28"/>
      <w:bookmarkEnd w:id="29"/>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3402"/>
        <w:gridCol w:w="5736"/>
      </w:tblGrid>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 xml:space="preserve">3.1.1.1 </w:t>
            </w:r>
            <w:r w:rsidRPr="00896C07">
              <w:rPr>
                <w:rFonts w:ascii="Times New Roman" w:eastAsiaTheme="minorEastAsia" w:hAnsi="Times New Roman"/>
                <w:b/>
                <w:color w:val="000000" w:themeColor="text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27</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30</w:t>
            </w:r>
            <w:r w:rsidRPr="00896C07">
              <w:rPr>
                <w:rFonts w:ascii="Times New Roman" w:eastAsiaTheme="minorEastAsia" w:hAnsi="Times New Roman"/>
                <w:b/>
                <w:color w:val="000000" w:themeColor="text1"/>
              </w:rPr>
              <w:t>日</w:t>
            </w:r>
            <w:r w:rsidRPr="00896C07">
              <w:rPr>
                <w:rFonts w:ascii="Times New Roman" w:eastAsiaTheme="minorEastAsia" w:hAnsi="Times New Roman"/>
                <w:b/>
                <w:color w:val="000000" w:themeColor="text1"/>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1,996,662.07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-0.0156</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 xml:space="preserve">3.1.1.2 </w:t>
            </w:r>
            <w:r w:rsidRPr="00896C07">
              <w:rPr>
                <w:rFonts w:ascii="Times New Roman" w:eastAsiaTheme="minorEastAsia" w:hAnsi="Times New Roman"/>
                <w:b/>
                <w:color w:val="000000" w:themeColor="text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报告期末</w:t>
            </w:r>
            <w:r w:rsidRPr="00896C07">
              <w:rPr>
                <w:rFonts w:ascii="Times New Roman" w:eastAsiaTheme="minorEastAsia" w:hAnsi="Times New Roman"/>
                <w:b/>
                <w:color w:val="000000" w:themeColor="text1"/>
              </w:rPr>
              <w:t>(</w:t>
            </w: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30</w:t>
            </w:r>
            <w:r w:rsidRPr="00896C07">
              <w:rPr>
                <w:rFonts w:ascii="Times New Roman" w:eastAsiaTheme="minorEastAsia" w:hAnsi="Times New Roman"/>
                <w:b/>
                <w:color w:val="000000" w:themeColor="text1"/>
                <w:kern w:val="2"/>
              </w:rPr>
              <w:t>日</w:t>
            </w:r>
            <w:r w:rsidRPr="00896C07">
              <w:rPr>
                <w:rFonts w:ascii="Times New Roman" w:eastAsiaTheme="minorEastAsia" w:hAnsi="Times New Roman"/>
                <w:b/>
                <w:color w:val="000000" w:themeColor="text1"/>
                <w:kern w:val="2"/>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0.217</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362,957,930.60</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1.217</w:t>
            </w:r>
          </w:p>
        </w:tc>
      </w:tr>
    </w:tbl>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、上述基金业绩指标不包括持有人认购或交易基金的各项费用，计入费用后的实际收益水平要低于所列数字；</w:t>
      </w:r>
    </w:p>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日起正式转型为交银施罗德策略回报灵活配置混合型证券投资基金。截至本报告期末</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，交银施罗德策略回报灵活配置混合型证券投资基金转型时间未满半年。</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30" w:name="_Toc193947513"/>
      <w:bookmarkStart w:id="31" w:name="_Toc194312020"/>
      <w:bookmarkStart w:id="32" w:name="_Toc268711019"/>
      <w:bookmarkStart w:id="33" w:name="_Toc428213998"/>
      <w:r w:rsidRPr="00896C07">
        <w:rPr>
          <w:rFonts w:eastAsiaTheme="minorEastAsia"/>
          <w:color w:val="000000" w:themeColor="text1"/>
          <w:szCs w:val="24"/>
        </w:rPr>
        <w:t>基金净值表现</w:t>
      </w:r>
      <w:bookmarkEnd w:id="30"/>
      <w:bookmarkEnd w:id="31"/>
      <w:bookmarkEnd w:id="32"/>
      <w:bookmarkEnd w:id="33"/>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896C07" w:rsidRPr="00896C07" w:rsidTr="00817D71">
        <w:tc>
          <w:tcPr>
            <w:tcW w:w="1418"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阶段</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w:t>
            </w:r>
            <w:r w:rsidRPr="00896C07">
              <w:rPr>
                <w:rFonts w:ascii="宋体" w:hAnsi="宋体" w:cs="宋体" w:hint="eastAsia"/>
                <w:color w:val="000000" w:themeColor="text1"/>
                <w:sz w:val="24"/>
              </w:rPr>
              <w:t>①</w:t>
            </w:r>
          </w:p>
        </w:tc>
        <w:tc>
          <w:tcPr>
            <w:tcW w:w="1275"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份额净值增长率标准差</w:t>
            </w:r>
            <w:r w:rsidRPr="00896C07">
              <w:rPr>
                <w:rFonts w:ascii="宋体" w:hAnsi="宋体" w:cs="宋体" w:hint="eastAsia"/>
                <w:color w:val="000000" w:themeColor="text1"/>
                <w:sz w:val="24"/>
              </w:rPr>
              <w:t>②</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w:t>
            </w:r>
            <w:r w:rsidRPr="00896C07">
              <w:rPr>
                <w:rFonts w:ascii="宋体" w:hAnsi="宋体" w:cs="宋体" w:hint="eastAsia"/>
                <w:color w:val="000000" w:themeColor="text1"/>
                <w:sz w:val="24"/>
              </w:rPr>
              <w:t>③</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业绩比较基准收益率标准差</w:t>
            </w:r>
            <w:r w:rsidRPr="00896C07">
              <w:rPr>
                <w:rFonts w:ascii="宋体" w:hAnsi="宋体" w:cs="宋体" w:hint="eastAsia"/>
                <w:color w:val="000000" w:themeColor="text1"/>
                <w:sz w:val="24"/>
              </w:rPr>
              <w:t>④</w:t>
            </w:r>
          </w:p>
        </w:tc>
        <w:tc>
          <w:tcPr>
            <w:tcW w:w="1276"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①</w:t>
            </w:r>
            <w:r w:rsidRPr="00896C07">
              <w:rPr>
                <w:rFonts w:eastAsiaTheme="minorEastAsia"/>
                <w:color w:val="000000" w:themeColor="text1"/>
                <w:sz w:val="24"/>
              </w:rPr>
              <w:t>－</w:t>
            </w:r>
            <w:r w:rsidRPr="00896C07">
              <w:rPr>
                <w:rFonts w:ascii="宋体" w:hAnsi="宋体" w:cs="宋体" w:hint="eastAsia"/>
                <w:color w:val="000000" w:themeColor="text1"/>
                <w:sz w:val="24"/>
              </w:rPr>
              <w:t>③</w:t>
            </w:r>
          </w:p>
        </w:tc>
        <w:tc>
          <w:tcPr>
            <w:tcW w:w="1203" w:type="dxa"/>
            <w:tcBorders>
              <w:bottom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②</w:t>
            </w:r>
            <w:r w:rsidRPr="00896C07">
              <w:rPr>
                <w:rFonts w:eastAsiaTheme="minorEastAsia"/>
                <w:color w:val="000000" w:themeColor="text1"/>
                <w:sz w:val="24"/>
              </w:rPr>
              <w:t>－</w:t>
            </w:r>
            <w:r w:rsidRPr="00896C07">
              <w:rPr>
                <w:rFonts w:ascii="宋体" w:hAnsi="宋体" w:cs="宋体" w:hint="eastAsia"/>
                <w:color w:val="000000" w:themeColor="text1"/>
                <w:sz w:val="24"/>
              </w:rPr>
              <w:t>④</w:t>
            </w:r>
          </w:p>
        </w:tc>
      </w:tr>
      <w:tr w:rsidR="00896C07" w:rsidRPr="00896C07">
        <w:tc>
          <w:tcPr>
            <w:tcW w:w="1418" w:type="dxa"/>
            <w:vAlign w:val="center"/>
          </w:tcPr>
          <w:p w:rsidR="00747041" w:rsidRPr="00896C07" w:rsidRDefault="00AB3DCA">
            <w:pPr>
              <w:jc w:val="center"/>
              <w:rPr>
                <w:color w:val="000000" w:themeColor="text1"/>
              </w:rPr>
            </w:pPr>
            <w:r w:rsidRPr="00896C07">
              <w:rPr>
                <w:rFonts w:eastAsiaTheme="minorEastAsia"/>
                <w:color w:val="000000" w:themeColor="text1"/>
                <w:sz w:val="24"/>
              </w:rPr>
              <w:t>自基金合同</w:t>
            </w:r>
            <w:r w:rsidRPr="00896C07">
              <w:rPr>
                <w:rFonts w:eastAsiaTheme="minorEastAsia" w:hint="eastAsia"/>
                <w:color w:val="000000" w:themeColor="text1"/>
                <w:sz w:val="24"/>
              </w:rPr>
              <w:t>转型</w:t>
            </w:r>
            <w:r w:rsidR="00817D71" w:rsidRPr="00896C07">
              <w:rPr>
                <w:rFonts w:eastAsiaTheme="minorEastAsia"/>
                <w:color w:val="000000" w:themeColor="text1"/>
                <w:sz w:val="24"/>
              </w:rPr>
              <w:t>起至今</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-1.38%</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3.18%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1.98%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4.26%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-3.36%</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-1.08%</w:t>
            </w:r>
          </w:p>
        </w:tc>
      </w:tr>
    </w:tbl>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日起正式转型为交银施罗德策略回报灵活配置混合型证券投资基金，本表列示的是基金转型后的基金净值表现，转型后基金的业绩比较基准为</w:t>
      </w:r>
      <w:r w:rsidRPr="00896C07">
        <w:rPr>
          <w:rFonts w:eastAsiaTheme="minorEastAsia"/>
          <w:color w:val="000000" w:themeColor="text1"/>
          <w:sz w:val="24"/>
        </w:rPr>
        <w:t>60%×</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指数收益率</w:t>
      </w:r>
      <w:r w:rsidRPr="00896C07">
        <w:rPr>
          <w:rFonts w:eastAsiaTheme="minorEastAsia"/>
          <w:color w:val="000000" w:themeColor="text1"/>
          <w:sz w:val="24"/>
        </w:rPr>
        <w:t>+40%×</w:t>
      </w:r>
      <w:r w:rsidRPr="00896C07">
        <w:rPr>
          <w:rFonts w:eastAsiaTheme="minorEastAsia"/>
          <w:color w:val="000000" w:themeColor="text1"/>
          <w:sz w:val="24"/>
        </w:rPr>
        <w:t>中信标普全债指数收益率</w:t>
      </w:r>
      <w:r w:rsidR="00E451E5" w:rsidRPr="00896C07">
        <w:rPr>
          <w:rFonts w:eastAsiaTheme="minorEastAsia" w:hint="eastAsia"/>
          <w:color w:val="000000" w:themeColor="text1"/>
          <w:sz w:val="24"/>
        </w:rPr>
        <w:t>，每日进行</w:t>
      </w:r>
      <w:r w:rsidR="00E451E5" w:rsidRPr="00896C07">
        <w:rPr>
          <w:rFonts w:eastAsiaTheme="minorEastAsia"/>
          <w:color w:val="000000" w:themeColor="text1"/>
          <w:sz w:val="24"/>
        </w:rPr>
        <w:t>再平衡</w:t>
      </w:r>
      <w:r w:rsidRPr="00896C07">
        <w:rPr>
          <w:rFonts w:eastAsiaTheme="minorEastAsia"/>
          <w:color w:val="000000" w:themeColor="text1"/>
          <w:sz w:val="24"/>
        </w:rPr>
        <w:t>。</w:t>
      </w:r>
    </w:p>
    <w:p w:rsidR="00AB3DCA" w:rsidRPr="00896C07" w:rsidRDefault="00AB3DCA" w:rsidP="00EA777C">
      <w:pPr>
        <w:tabs>
          <w:tab w:val="left" w:pos="426"/>
        </w:tabs>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自基金转型以来基金份额累计净值增长率变动及其与同期业绩比较基准收益率变动的比较</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交银施罗德策略回报灵活配置混合型证券投资基金</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份额累计净值增长率与业绩比较基准收益率历史走势对比图</w:t>
      </w:r>
    </w:p>
    <w:p w:rsidR="00EA777C" w:rsidRPr="00896C07" w:rsidRDefault="00EA777C" w:rsidP="005873D3">
      <w:pPr>
        <w:spacing w:line="288" w:lineRule="auto"/>
        <w:ind w:firstLineChars="900" w:firstLine="2160"/>
        <w:jc w:val="left"/>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noProof/>
          <w:color w:val="000000" w:themeColor="text1"/>
          <w:sz w:val="24"/>
        </w:rPr>
        <w:drawing>
          <wp:inline distT="0" distB="0" distL="0" distR="0" wp14:anchorId="482461C6" wp14:editId="36C7CB50">
            <wp:extent cx="5753100" cy="3371850"/>
            <wp:effectExtent l="0" t="0" r="0" b="0"/>
            <wp:docPr id="1" name="图片 3"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r w:rsidRPr="00896C07">
        <w:rPr>
          <w:rFonts w:eastAsiaTheme="minorEastAsia"/>
          <w:color w:val="000000" w:themeColor="text1"/>
          <w:sz w:val="24"/>
        </w:rPr>
        <w:t>注：交银施罗德策略回报灵活配置混合型证券投资基金由交银施罗德荣安保本混合型证券投资基金转型而来，自交银施罗德荣安保本混合型证券投资基金保本周期到期选择期截止日次日，即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w:t>
      </w:r>
      <w:r w:rsidRPr="00896C07">
        <w:rPr>
          <w:rFonts w:eastAsiaTheme="minorEastAsia"/>
          <w:color w:val="000000" w:themeColor="text1"/>
          <w:sz w:val="24"/>
        </w:rPr>
        <w:t>3</w:t>
      </w:r>
      <w:r w:rsidRPr="00896C07">
        <w:rPr>
          <w:rFonts w:eastAsiaTheme="minorEastAsia"/>
          <w:color w:val="000000" w:themeColor="text1"/>
          <w:sz w:val="24"/>
        </w:rPr>
        <w:t>个月的时间区间内，为交银施罗德策略回报灵活配置混合型证券投资基金的投资转型期，基金管理人应当自投资转型期结束日起次个工作日使基金的投资组合比例符合基金合同的有关约定。截至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日，交银施罗德策略回报灵活配置混合型证券投资基金尚处于投资转型期。</w:t>
      </w:r>
    </w:p>
    <w:p w:rsidR="00EA777C" w:rsidRPr="00896C07" w:rsidRDefault="00EA777C" w:rsidP="00925E4F">
      <w:pPr>
        <w:pStyle w:val="af8"/>
        <w:spacing w:line="288" w:lineRule="auto"/>
        <w:ind w:left="709" w:firstLineChars="0" w:firstLine="0"/>
        <w:rPr>
          <w:rFonts w:eastAsiaTheme="minorEastAsia"/>
          <w:b/>
          <w:color w:val="000000" w:themeColor="text1"/>
          <w:kern w:val="0"/>
          <w:sz w:val="24"/>
        </w:rPr>
      </w:pPr>
    </w:p>
    <w:p w:rsidR="00EA777C" w:rsidRPr="00896C07" w:rsidRDefault="00EA777C" w:rsidP="00EA777C">
      <w:pPr>
        <w:pStyle w:val="3"/>
        <w:numPr>
          <w:ilvl w:val="1"/>
          <w:numId w:val="7"/>
        </w:numPr>
        <w:rPr>
          <w:rFonts w:eastAsiaTheme="minorEastAsia"/>
          <w:color w:val="000000" w:themeColor="text1"/>
          <w:szCs w:val="24"/>
        </w:rPr>
      </w:pPr>
      <w:bookmarkStart w:id="34" w:name="_Toc428213999"/>
      <w:r w:rsidRPr="00896C07">
        <w:rPr>
          <w:rFonts w:eastAsiaTheme="minorEastAsia"/>
          <w:color w:val="000000" w:themeColor="text1"/>
          <w:szCs w:val="24"/>
        </w:rPr>
        <w:t>交银施罗德荣安保本混合型证券投资基金</w:t>
      </w:r>
      <w:bookmarkEnd w:id="34"/>
    </w:p>
    <w:p w:rsidR="00EA777C" w:rsidRPr="00896C07" w:rsidRDefault="00EA777C" w:rsidP="00EA777C">
      <w:pPr>
        <w:pStyle w:val="3"/>
        <w:numPr>
          <w:ilvl w:val="2"/>
          <w:numId w:val="7"/>
        </w:numPr>
        <w:rPr>
          <w:rFonts w:eastAsiaTheme="minorEastAsia"/>
          <w:color w:val="000000" w:themeColor="text1"/>
          <w:szCs w:val="24"/>
        </w:rPr>
      </w:pPr>
      <w:bookmarkStart w:id="35" w:name="_Toc428214000"/>
      <w:r w:rsidRPr="00896C07">
        <w:rPr>
          <w:rFonts w:eastAsiaTheme="minorEastAsia"/>
          <w:color w:val="000000" w:themeColor="text1"/>
          <w:szCs w:val="24"/>
        </w:rPr>
        <w:t>主要会计数据和财务指标</w:t>
      </w:r>
      <w:bookmarkEnd w:id="35"/>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3402"/>
        <w:gridCol w:w="5736"/>
      </w:tblGrid>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3.</w:t>
            </w:r>
            <w:r w:rsidRPr="00896C07">
              <w:rPr>
                <w:rFonts w:ascii="Times New Roman" w:eastAsiaTheme="minorEastAsia" w:hAnsi="Times New Roman" w:hint="eastAsia"/>
                <w:b/>
                <w:color w:val="000000" w:themeColor="text1"/>
              </w:rPr>
              <w:t>2</w:t>
            </w:r>
            <w:r w:rsidRPr="00896C07">
              <w:rPr>
                <w:rFonts w:ascii="Times New Roman" w:eastAsiaTheme="minorEastAsia" w:hAnsi="Times New Roman"/>
                <w:b/>
                <w:color w:val="000000" w:themeColor="text1"/>
              </w:rPr>
              <w:t xml:space="preserve">.1.1 </w:t>
            </w:r>
            <w:r w:rsidRPr="00896C07">
              <w:rPr>
                <w:rFonts w:ascii="Times New Roman" w:eastAsiaTheme="minorEastAsia" w:hAnsi="Times New Roman"/>
                <w:b/>
                <w:color w:val="000000" w:themeColor="text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r w:rsidRPr="00896C07">
              <w:rPr>
                <w:rFonts w:ascii="Times New Roman" w:eastAsiaTheme="minorEastAsia" w:hAnsi="Times New Roman"/>
                <w:b/>
                <w:color w:val="000000" w:themeColor="text1"/>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208,605,115.81</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0.2408</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17.64%</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3.</w:t>
            </w:r>
            <w:r w:rsidRPr="00896C07">
              <w:rPr>
                <w:rFonts w:ascii="Times New Roman" w:eastAsiaTheme="minorEastAsia" w:hAnsi="Times New Roman" w:hint="eastAsia"/>
                <w:b/>
                <w:color w:val="000000" w:themeColor="text1"/>
              </w:rPr>
              <w:t>2</w:t>
            </w:r>
            <w:r w:rsidRPr="00896C07">
              <w:rPr>
                <w:rFonts w:ascii="Times New Roman" w:eastAsiaTheme="minorEastAsia" w:hAnsi="Times New Roman"/>
                <w:b/>
                <w:color w:val="000000" w:themeColor="text1"/>
              </w:rPr>
              <w:t xml:space="preserve">.1.2 </w:t>
            </w:r>
            <w:r w:rsidRPr="00896C07">
              <w:rPr>
                <w:rFonts w:ascii="Times New Roman" w:eastAsiaTheme="minorEastAsia" w:hAnsi="Times New Roman"/>
                <w:b/>
                <w:color w:val="000000" w:themeColor="text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报告期末</w:t>
            </w:r>
            <w:r w:rsidRPr="00896C07">
              <w:rPr>
                <w:rFonts w:ascii="Times New Roman" w:eastAsiaTheme="minorEastAsia" w:hAnsi="Times New Roman"/>
                <w:b/>
                <w:color w:val="000000" w:themeColor="text1"/>
              </w:rPr>
              <w:t>(</w:t>
            </w: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26</w:t>
            </w:r>
            <w:r w:rsidRPr="00896C07">
              <w:rPr>
                <w:rFonts w:ascii="Times New Roman" w:eastAsiaTheme="minorEastAsia" w:hAnsi="Times New Roman"/>
                <w:b/>
                <w:color w:val="000000" w:themeColor="text1"/>
                <w:kern w:val="2"/>
              </w:rPr>
              <w:t>日</w:t>
            </w:r>
            <w:r w:rsidRPr="00896C07">
              <w:rPr>
                <w:rFonts w:ascii="Times New Roman" w:eastAsiaTheme="minorEastAsia" w:hAnsi="Times New Roman"/>
                <w:b/>
                <w:color w:val="000000" w:themeColor="text1"/>
                <w:kern w:val="2"/>
              </w:rPr>
              <w:t>)</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0.234</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418,441,770.76</w:t>
            </w:r>
          </w:p>
        </w:tc>
      </w:tr>
      <w:tr w:rsidR="00896C07" w:rsidRPr="00896C07" w:rsidTr="00817D71">
        <w:tc>
          <w:tcPr>
            <w:tcW w:w="340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1.234</w:t>
            </w:r>
          </w:p>
        </w:tc>
      </w:tr>
    </w:tbl>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、上述基金业绩指标不包括持有人认购或交易基金的各项费用，计入费用后的实际收益水平要低于所列数字；</w:t>
      </w:r>
      <w:r w:rsidRPr="00896C07">
        <w:rPr>
          <w:rFonts w:eastAsiaTheme="minorEastAsia"/>
          <w:color w:val="000000" w:themeColor="text1"/>
          <w:sz w:val="24"/>
        </w:rPr>
        <w:t xml:space="preserve">    </w:t>
      </w:r>
    </w:p>
    <w:p w:rsidR="00747041" w:rsidRPr="00896C07" w:rsidRDefault="00817D71">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、本期已实现收益指基金本期利息收入、投资收益、其他收入（不含公允价值变动收益）扣除相关费用后的余额，本期利润为本期已实现收益加上本期公允价值变动收益；</w:t>
      </w:r>
    </w:p>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36" w:name="_Toc428214001"/>
      <w:r w:rsidRPr="00896C07">
        <w:rPr>
          <w:rFonts w:eastAsiaTheme="minorEastAsia"/>
          <w:color w:val="000000" w:themeColor="text1"/>
          <w:szCs w:val="24"/>
        </w:rPr>
        <w:t>基金净值表现</w:t>
      </w:r>
      <w:bookmarkEnd w:id="36"/>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896C07" w:rsidRPr="00896C07" w:rsidTr="00817D71">
        <w:tc>
          <w:tcPr>
            <w:tcW w:w="14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阶段</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w:t>
            </w:r>
            <w:r w:rsidRPr="00896C07">
              <w:rPr>
                <w:rFonts w:ascii="宋体" w:hAnsi="宋体" w:cs="宋体" w:hint="eastAsia"/>
                <w:color w:val="000000" w:themeColor="text1"/>
                <w:sz w:val="24"/>
              </w:rPr>
              <w:t>①</w:t>
            </w:r>
          </w:p>
        </w:tc>
        <w:tc>
          <w:tcPr>
            <w:tcW w:w="127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份额净值增长率标准差</w:t>
            </w:r>
            <w:r w:rsidRPr="00896C07">
              <w:rPr>
                <w:rFonts w:ascii="宋体" w:hAnsi="宋体" w:cs="宋体" w:hint="eastAsia"/>
                <w:color w:val="000000" w:themeColor="text1"/>
                <w:sz w:val="24"/>
              </w:rPr>
              <w:t>②</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w:t>
            </w:r>
            <w:r w:rsidRPr="00896C07">
              <w:rPr>
                <w:rFonts w:ascii="宋体" w:hAnsi="宋体" w:cs="宋体" w:hint="eastAsia"/>
                <w:color w:val="000000" w:themeColor="text1"/>
                <w:sz w:val="24"/>
              </w:rPr>
              <w:t>③</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业绩比较基准收益率标准差</w:t>
            </w:r>
            <w:r w:rsidRPr="00896C07">
              <w:rPr>
                <w:rFonts w:ascii="宋体" w:hAnsi="宋体" w:cs="宋体" w:hint="eastAsia"/>
                <w:color w:val="000000" w:themeColor="text1"/>
                <w:sz w:val="24"/>
              </w:rPr>
              <w:t>④</w:t>
            </w:r>
          </w:p>
        </w:tc>
        <w:tc>
          <w:tcPr>
            <w:tcW w:w="127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①</w:t>
            </w:r>
            <w:r w:rsidRPr="00896C07">
              <w:rPr>
                <w:rFonts w:eastAsiaTheme="minorEastAsia"/>
                <w:color w:val="000000" w:themeColor="text1"/>
                <w:sz w:val="24"/>
              </w:rPr>
              <w:t>－</w:t>
            </w:r>
            <w:r w:rsidRPr="00896C07">
              <w:rPr>
                <w:rFonts w:ascii="宋体" w:hAnsi="宋体" w:cs="宋体" w:hint="eastAsia"/>
                <w:color w:val="000000" w:themeColor="text1"/>
                <w:sz w:val="24"/>
              </w:rPr>
              <w:t>③</w:t>
            </w:r>
          </w:p>
        </w:tc>
        <w:tc>
          <w:tcPr>
            <w:tcW w:w="120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ascii="宋体" w:hAnsi="宋体" w:cs="宋体" w:hint="eastAsia"/>
                <w:color w:val="000000" w:themeColor="text1"/>
                <w:sz w:val="24"/>
              </w:rPr>
              <w:t>②</w:t>
            </w:r>
            <w:r w:rsidRPr="00896C07">
              <w:rPr>
                <w:rFonts w:eastAsiaTheme="minorEastAsia"/>
                <w:color w:val="000000" w:themeColor="text1"/>
                <w:sz w:val="24"/>
              </w:rPr>
              <w:t>－</w:t>
            </w:r>
            <w:r w:rsidRPr="00896C07">
              <w:rPr>
                <w:rFonts w:ascii="宋体" w:hAnsi="宋体" w:cs="宋体" w:hint="eastAsia"/>
                <w:color w:val="000000" w:themeColor="text1"/>
                <w:sz w:val="24"/>
              </w:rPr>
              <w:t>④</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6B3E37">
            <w:pPr>
              <w:jc w:val="center"/>
              <w:rPr>
                <w:color w:val="000000" w:themeColor="text1"/>
              </w:rPr>
            </w:pPr>
            <w:r w:rsidRPr="00896C07">
              <w:rPr>
                <w:rFonts w:eastAsiaTheme="minorEastAsia"/>
                <w:color w:val="000000" w:themeColor="text1"/>
                <w:sz w:val="24"/>
              </w:rPr>
              <w:t>-6.73%</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1.56%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0.27%</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6B3E37">
            <w:pPr>
              <w:jc w:val="center"/>
              <w:rPr>
                <w:color w:val="000000" w:themeColor="text1"/>
              </w:rPr>
            </w:pPr>
            <w:r w:rsidRPr="00896C07">
              <w:rPr>
                <w:rFonts w:eastAsiaTheme="minorEastAsia"/>
                <w:color w:val="000000" w:themeColor="text1"/>
                <w:sz w:val="24"/>
              </w:rPr>
              <w:t>-7.00%</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1.55%</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4</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6.23%</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1.21%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0.87%</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5.36%</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1.20%</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17.64%</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0.97%</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1.85%</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15.79%</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0.96%</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2014</w:t>
            </w:r>
            <w:r w:rsidRPr="00896C07">
              <w:rPr>
                <w:rFonts w:eastAsiaTheme="minorEastAsia"/>
                <w:color w:val="000000" w:themeColor="text1"/>
                <w:sz w:val="24"/>
              </w:rPr>
              <w:t>年</w:t>
            </w:r>
            <w:r w:rsidRPr="00896C07">
              <w:rPr>
                <w:rFonts w:eastAsiaTheme="minorEastAsia"/>
                <w:color w:val="000000" w:themeColor="text1"/>
                <w:sz w:val="24"/>
              </w:rPr>
              <w:t>7</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34.51%</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0.76%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3.99%</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30.52%</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0.75%</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7</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50.10%</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0.48%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12.62%</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37.48%</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0.47%</w:t>
            </w:r>
          </w:p>
        </w:tc>
      </w:tr>
      <w:tr w:rsidR="00896C07" w:rsidRPr="00896C07">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自基金合同生效起至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51.00%</w:t>
            </w:r>
          </w:p>
        </w:tc>
        <w:tc>
          <w:tcPr>
            <w:tcW w:w="1275" w:type="dxa"/>
            <w:vAlign w:val="center"/>
          </w:tcPr>
          <w:p w:rsidR="00747041" w:rsidRPr="00896C07" w:rsidRDefault="00817D71">
            <w:pPr>
              <w:jc w:val="center"/>
              <w:rPr>
                <w:color w:val="000000" w:themeColor="text1"/>
              </w:rPr>
            </w:pPr>
            <w:r w:rsidRPr="00896C07">
              <w:rPr>
                <w:rFonts w:eastAsiaTheme="minorEastAsia"/>
                <w:color w:val="000000" w:themeColor="text1"/>
                <w:sz w:val="24"/>
              </w:rPr>
              <w:t>0.48%</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12.76%</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0.01%</w:t>
            </w:r>
          </w:p>
        </w:tc>
        <w:tc>
          <w:tcPr>
            <w:tcW w:w="1276" w:type="dxa"/>
            <w:vAlign w:val="center"/>
          </w:tcPr>
          <w:p w:rsidR="00747041" w:rsidRPr="00896C07" w:rsidRDefault="00817D71">
            <w:pPr>
              <w:jc w:val="center"/>
              <w:rPr>
                <w:color w:val="000000" w:themeColor="text1"/>
              </w:rPr>
            </w:pPr>
            <w:r w:rsidRPr="00896C07">
              <w:rPr>
                <w:rFonts w:eastAsiaTheme="minorEastAsia"/>
                <w:color w:val="000000" w:themeColor="text1"/>
                <w:sz w:val="24"/>
              </w:rPr>
              <w:t>38.24%</w:t>
            </w:r>
          </w:p>
        </w:tc>
        <w:tc>
          <w:tcPr>
            <w:tcW w:w="1203" w:type="dxa"/>
            <w:vAlign w:val="center"/>
          </w:tcPr>
          <w:p w:rsidR="00747041" w:rsidRPr="00896C07" w:rsidRDefault="00817D71">
            <w:pPr>
              <w:jc w:val="center"/>
              <w:rPr>
                <w:color w:val="000000" w:themeColor="text1"/>
              </w:rPr>
            </w:pPr>
            <w:r w:rsidRPr="00896C07">
              <w:rPr>
                <w:rFonts w:eastAsiaTheme="minorEastAsia"/>
                <w:color w:val="000000" w:themeColor="text1"/>
                <w:sz w:val="24"/>
              </w:rPr>
              <w:t>0.47%</w:t>
            </w:r>
          </w:p>
        </w:tc>
      </w:tr>
    </w:tbl>
    <w:p w:rsidR="00EA777C" w:rsidRPr="00896C07" w:rsidRDefault="00EA777C" w:rsidP="00EA777C">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注：交银施罗德荣安保本混合型证券投资基金从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日起正式转型为交银施罗德策略回报灵活配置混合型证券投资基金，本表列示的是基金转型前的基金净值表现，转型前基金的业绩比较基准为三年期银行定期存款税后收益率。</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自基金合同生效以来基金份额累计净值增长率变动及其与同期业绩比较基准收益率变动的比较</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交银施罗德荣安保本混合型证券投资基金</w:t>
      </w:r>
    </w:p>
    <w:p w:rsidR="00EA777C" w:rsidRPr="00896C07" w:rsidRDefault="00EA777C" w:rsidP="00EA777C">
      <w:pPr>
        <w:spacing w:line="288" w:lineRule="auto"/>
        <w:jc w:val="center"/>
        <w:rPr>
          <w:rFonts w:eastAsiaTheme="minorEastAsia"/>
          <w:color w:val="000000" w:themeColor="text1"/>
          <w:sz w:val="24"/>
        </w:rPr>
      </w:pPr>
      <w:r w:rsidRPr="00896C07">
        <w:rPr>
          <w:rFonts w:eastAsiaTheme="minorEastAsia"/>
          <w:color w:val="000000" w:themeColor="text1"/>
          <w:sz w:val="24"/>
        </w:rPr>
        <w:t>份额累计净值增长率与业绩比较基准收益率历史走势对比图</w:t>
      </w:r>
    </w:p>
    <w:p w:rsidR="00EA777C" w:rsidRPr="00896C07" w:rsidRDefault="00EA777C" w:rsidP="00817D71">
      <w:pPr>
        <w:spacing w:line="288" w:lineRule="auto"/>
        <w:ind w:firstLineChars="900" w:firstLine="2160"/>
        <w:rPr>
          <w:rFonts w:eastAsiaTheme="minorEastAsia"/>
          <w:color w:val="000000" w:themeColor="text1"/>
          <w:sz w:val="24"/>
        </w:rPr>
      </w:pPr>
      <w:r w:rsidRPr="00896C07">
        <w:rPr>
          <w:rFonts w:eastAsiaTheme="minorEastAsia"/>
          <w:color w:val="000000" w:themeColor="text1"/>
          <w:sz w:val="24"/>
        </w:rPr>
        <w:t>（</w:t>
      </w:r>
      <w:r w:rsidR="00817D71" w:rsidRPr="00896C07">
        <w:rPr>
          <w:rFonts w:eastAsiaTheme="minorEastAsia"/>
          <w:color w:val="000000" w:themeColor="text1"/>
          <w:sz w:val="24"/>
        </w:rPr>
        <w:t>201</w:t>
      </w:r>
      <w:r w:rsidR="00817D71" w:rsidRPr="00896C07">
        <w:rPr>
          <w:rFonts w:eastAsiaTheme="minorEastAsia" w:hint="eastAsia"/>
          <w:color w:val="000000" w:themeColor="text1"/>
          <w:sz w:val="24"/>
        </w:rPr>
        <w:t>2</w:t>
      </w:r>
      <w:r w:rsidRPr="00896C07">
        <w:rPr>
          <w:rFonts w:eastAsiaTheme="minorEastAsia"/>
          <w:color w:val="000000" w:themeColor="text1"/>
          <w:sz w:val="24"/>
        </w:rPr>
        <w:t>年</w:t>
      </w:r>
      <w:r w:rsidR="00817D71" w:rsidRPr="00896C07">
        <w:rPr>
          <w:rFonts w:eastAsiaTheme="minorEastAsia" w:hint="eastAsia"/>
          <w:color w:val="000000" w:themeColor="text1"/>
          <w:sz w:val="24"/>
        </w:rPr>
        <w:t>6</w:t>
      </w:r>
      <w:r w:rsidRPr="00896C07">
        <w:rPr>
          <w:rFonts w:eastAsiaTheme="minorEastAsia"/>
          <w:color w:val="000000" w:themeColor="text1"/>
          <w:sz w:val="24"/>
        </w:rPr>
        <w:t>月</w:t>
      </w:r>
      <w:r w:rsidR="00817D71" w:rsidRPr="00896C07">
        <w:rPr>
          <w:rFonts w:eastAsiaTheme="minorEastAsia" w:hint="eastAsia"/>
          <w:color w:val="000000" w:themeColor="text1"/>
          <w:sz w:val="24"/>
        </w:rPr>
        <w:t>20</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817D71" w:rsidP="00EA777C">
      <w:pPr>
        <w:spacing w:line="288" w:lineRule="auto"/>
        <w:jc w:val="center"/>
        <w:rPr>
          <w:rFonts w:eastAsiaTheme="minorEastAsia"/>
          <w:color w:val="000000" w:themeColor="text1"/>
          <w:sz w:val="24"/>
        </w:rPr>
      </w:pPr>
      <w:r w:rsidRPr="00896C07">
        <w:rPr>
          <w:rFonts w:hAnsi="宋体"/>
          <w:noProof/>
          <w:color w:val="000000" w:themeColor="text1"/>
          <w:sz w:val="24"/>
        </w:rPr>
        <w:drawing>
          <wp:inline distT="0" distB="0" distL="0" distR="0" wp14:anchorId="29CF827F" wp14:editId="18CE1217">
            <wp:extent cx="5684015" cy="3324225"/>
            <wp:effectExtent l="19050" t="0" r="0" b="0"/>
            <wp:docPr id="4" name="图片 3"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0" cstate="print"/>
                    <a:srcRect/>
                    <a:stretch>
                      <a:fillRect/>
                    </a:stretch>
                  </pic:blipFill>
                  <pic:spPr bwMode="auto">
                    <a:xfrm>
                      <a:off x="0" y="0"/>
                      <a:ext cx="5691626" cy="3328676"/>
                    </a:xfrm>
                    <a:prstGeom prst="rect">
                      <a:avLst/>
                    </a:prstGeom>
                    <a:noFill/>
                    <a:ln w="9525">
                      <a:noFill/>
                      <a:miter lim="800000"/>
                      <a:headEnd/>
                      <a:tailEnd/>
                    </a:ln>
                  </pic:spPr>
                </pic:pic>
              </a:graphicData>
            </a:graphic>
          </wp:inline>
        </w:drawing>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注：交银施罗德荣安保本混合型证券投资基金的建仓期为自基金合同生效日起的</w:t>
      </w:r>
      <w:r w:rsidRPr="00896C07">
        <w:rPr>
          <w:rFonts w:eastAsiaTheme="minorEastAsia"/>
          <w:color w:val="000000" w:themeColor="text1"/>
          <w:sz w:val="24"/>
        </w:rPr>
        <w:t>6</w:t>
      </w:r>
      <w:r w:rsidRPr="00896C07">
        <w:rPr>
          <w:rFonts w:eastAsiaTheme="minorEastAsia"/>
          <w:color w:val="000000" w:themeColor="text1"/>
          <w:sz w:val="24"/>
        </w:rPr>
        <w:t>个月。截至建仓期结束，其各项资产配置比例符合基金合同及招募说明书有关投资比例的约定。</w:t>
      </w:r>
    </w:p>
    <w:p w:rsidR="00EA777C" w:rsidRPr="00CE1A71" w:rsidRDefault="00EA777C" w:rsidP="00CE1A71">
      <w:pPr>
        <w:pStyle w:val="af8"/>
        <w:spacing w:line="288" w:lineRule="auto"/>
        <w:ind w:left="709" w:firstLineChars="0" w:firstLine="0"/>
        <w:rPr>
          <w:rFonts w:eastAsiaTheme="minorEastAsia"/>
          <w:b/>
          <w:color w:val="000000" w:themeColor="text1"/>
          <w:kern w:val="0"/>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37" w:name="_Toc268711020"/>
      <w:bookmarkStart w:id="38" w:name="_Toc428214002"/>
      <w:r w:rsidRPr="00896C07">
        <w:rPr>
          <w:rFonts w:eastAsiaTheme="minorEastAsia" w:cs="Times New Roman"/>
          <w:color w:val="000000" w:themeColor="text1"/>
          <w:szCs w:val="24"/>
        </w:rPr>
        <w:t>管理人报告</w:t>
      </w:r>
      <w:bookmarkEnd w:id="37"/>
      <w:bookmarkEnd w:id="38"/>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39" w:name="_Toc268711021"/>
      <w:bookmarkStart w:id="40" w:name="_Toc428214003"/>
      <w:r w:rsidRPr="00896C07">
        <w:rPr>
          <w:rFonts w:eastAsiaTheme="minorEastAsia"/>
          <w:color w:val="000000" w:themeColor="text1"/>
          <w:szCs w:val="24"/>
        </w:rPr>
        <w:t>基金管理人及基金经理情况</w:t>
      </w:r>
      <w:bookmarkEnd w:id="39"/>
      <w:bookmarkEnd w:id="40"/>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基金管理人及其管理基金的经验</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交银施罗德基金管理有限公司是经中国证监会证监基金字</w:t>
      </w:r>
      <w:r w:rsidRPr="00896C07">
        <w:rPr>
          <w:rFonts w:eastAsiaTheme="minorEastAsia"/>
          <w:color w:val="000000" w:themeColor="text1"/>
          <w:sz w:val="24"/>
        </w:rPr>
        <w:t>[2005]128</w:t>
      </w:r>
      <w:r w:rsidRPr="00896C07">
        <w:rPr>
          <w:rFonts w:eastAsiaTheme="minorEastAsia"/>
          <w:color w:val="000000" w:themeColor="text1"/>
          <w:sz w:val="24"/>
        </w:rPr>
        <w:t>号文批准，由交通银行股份有限公司、施罗德投资管理有限公司、中国国际海运集装箱（集团）股份有限公司共同发起设立。公司成立于</w:t>
      </w:r>
      <w:r w:rsidRPr="00896C07">
        <w:rPr>
          <w:rFonts w:eastAsiaTheme="minorEastAsia"/>
          <w:color w:val="000000" w:themeColor="text1"/>
          <w:sz w:val="24"/>
        </w:rPr>
        <w:t>2005</w:t>
      </w:r>
      <w:r w:rsidRPr="00896C07">
        <w:rPr>
          <w:rFonts w:eastAsiaTheme="minorEastAsia"/>
          <w:color w:val="000000" w:themeColor="text1"/>
          <w:sz w:val="24"/>
        </w:rPr>
        <w:t>年</w:t>
      </w:r>
      <w:r w:rsidRPr="00896C07">
        <w:rPr>
          <w:rFonts w:eastAsiaTheme="minorEastAsia"/>
          <w:color w:val="000000" w:themeColor="text1"/>
          <w:sz w:val="24"/>
        </w:rPr>
        <w:t>8</w:t>
      </w:r>
      <w:r w:rsidRPr="00896C07">
        <w:rPr>
          <w:rFonts w:eastAsiaTheme="minorEastAsia"/>
          <w:color w:val="000000" w:themeColor="text1"/>
          <w:sz w:val="24"/>
        </w:rPr>
        <w:t>月</w:t>
      </w:r>
      <w:r w:rsidRPr="00896C07">
        <w:rPr>
          <w:rFonts w:eastAsiaTheme="minorEastAsia"/>
          <w:color w:val="000000" w:themeColor="text1"/>
          <w:sz w:val="24"/>
        </w:rPr>
        <w:t>4</w:t>
      </w:r>
      <w:r w:rsidRPr="00896C07">
        <w:rPr>
          <w:rFonts w:eastAsiaTheme="minorEastAsia"/>
          <w:color w:val="000000" w:themeColor="text1"/>
          <w:sz w:val="24"/>
        </w:rPr>
        <w:t>日，注册地在中国上海，注册资本金为</w:t>
      </w:r>
      <w:r w:rsidRPr="00896C07">
        <w:rPr>
          <w:rFonts w:eastAsiaTheme="minorEastAsia"/>
          <w:color w:val="000000" w:themeColor="text1"/>
          <w:sz w:val="24"/>
        </w:rPr>
        <w:t>2</w:t>
      </w:r>
      <w:r w:rsidRPr="00896C07">
        <w:rPr>
          <w:rFonts w:eastAsiaTheme="minorEastAsia"/>
          <w:color w:val="000000" w:themeColor="text1"/>
          <w:sz w:val="24"/>
        </w:rPr>
        <w:t>亿元人民币。其中，交通银行股份有限公司持有</w:t>
      </w:r>
      <w:r w:rsidRPr="00896C07">
        <w:rPr>
          <w:rFonts w:eastAsiaTheme="minorEastAsia"/>
          <w:color w:val="000000" w:themeColor="text1"/>
          <w:sz w:val="24"/>
        </w:rPr>
        <w:t>65%</w:t>
      </w:r>
      <w:r w:rsidRPr="00896C07">
        <w:rPr>
          <w:rFonts w:eastAsiaTheme="minorEastAsia"/>
          <w:color w:val="000000" w:themeColor="text1"/>
          <w:sz w:val="24"/>
        </w:rPr>
        <w:t>的股份，施罗德投资管理有限公司持有</w:t>
      </w:r>
      <w:r w:rsidRPr="00896C07">
        <w:rPr>
          <w:rFonts w:eastAsiaTheme="minorEastAsia"/>
          <w:color w:val="000000" w:themeColor="text1"/>
          <w:sz w:val="24"/>
        </w:rPr>
        <w:t>30%</w:t>
      </w:r>
      <w:r w:rsidRPr="00896C07">
        <w:rPr>
          <w:rFonts w:eastAsiaTheme="minorEastAsia"/>
          <w:color w:val="000000" w:themeColor="text1"/>
          <w:sz w:val="24"/>
        </w:rPr>
        <w:t>的股份，中国国际海运集装箱（集团）股份有限公司持有</w:t>
      </w:r>
      <w:r w:rsidRPr="00896C07">
        <w:rPr>
          <w:rFonts w:eastAsiaTheme="minorEastAsia"/>
          <w:color w:val="000000" w:themeColor="text1"/>
          <w:sz w:val="24"/>
        </w:rPr>
        <w:t>5%</w:t>
      </w:r>
      <w:r w:rsidRPr="00896C07">
        <w:rPr>
          <w:rFonts w:eastAsiaTheme="minorEastAsia"/>
          <w:color w:val="000000" w:themeColor="text1"/>
          <w:sz w:val="24"/>
        </w:rPr>
        <w:t>的股份。公司并下设交银施罗德资产管理（香港）有限公司和交银施罗德资产管理有限公司。</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截至报告期末，公司已经发行并管理了</w:t>
      </w:r>
      <w:r w:rsidRPr="00896C07">
        <w:rPr>
          <w:rFonts w:eastAsiaTheme="minorEastAsia"/>
          <w:color w:val="000000" w:themeColor="text1"/>
          <w:sz w:val="24"/>
        </w:rPr>
        <w:t>46</w:t>
      </w:r>
      <w:r w:rsidRPr="00896C07">
        <w:rPr>
          <w:rFonts w:eastAsiaTheme="minorEastAsia"/>
          <w:color w:val="000000" w:themeColor="text1"/>
          <w:sz w:val="24"/>
        </w:rPr>
        <w:t>只基金，包括</w:t>
      </w:r>
      <w:r w:rsidRPr="00896C07">
        <w:rPr>
          <w:rFonts w:eastAsiaTheme="minorEastAsia"/>
          <w:color w:val="000000" w:themeColor="text1"/>
          <w:sz w:val="24"/>
        </w:rPr>
        <w:t>2</w:t>
      </w:r>
      <w:r w:rsidRPr="00896C07">
        <w:rPr>
          <w:rFonts w:eastAsiaTheme="minorEastAsia"/>
          <w:color w:val="000000" w:themeColor="text1"/>
          <w:sz w:val="24"/>
        </w:rPr>
        <w:t>只货币市场基金、</w:t>
      </w:r>
      <w:r w:rsidRPr="00896C07">
        <w:rPr>
          <w:rFonts w:eastAsiaTheme="minorEastAsia"/>
          <w:color w:val="000000" w:themeColor="text1"/>
          <w:sz w:val="24"/>
        </w:rPr>
        <w:t>13</w:t>
      </w:r>
      <w:r w:rsidRPr="00896C07">
        <w:rPr>
          <w:rFonts w:eastAsiaTheme="minorEastAsia"/>
          <w:color w:val="000000" w:themeColor="text1"/>
          <w:sz w:val="24"/>
        </w:rPr>
        <w:t>只债券型基金、</w:t>
      </w:r>
      <w:r w:rsidRPr="00896C07">
        <w:rPr>
          <w:rFonts w:eastAsiaTheme="minorEastAsia"/>
          <w:color w:val="000000" w:themeColor="text1"/>
          <w:sz w:val="24"/>
        </w:rPr>
        <w:t>9</w:t>
      </w:r>
      <w:r w:rsidRPr="00896C07">
        <w:rPr>
          <w:rFonts w:eastAsiaTheme="minorEastAsia"/>
          <w:color w:val="000000" w:themeColor="text1"/>
          <w:sz w:val="24"/>
        </w:rPr>
        <w:t>只混合型基金、</w:t>
      </w:r>
      <w:r w:rsidRPr="00896C07">
        <w:rPr>
          <w:rFonts w:eastAsiaTheme="minorEastAsia"/>
          <w:color w:val="000000" w:themeColor="text1"/>
          <w:sz w:val="24"/>
        </w:rPr>
        <w:t>3</w:t>
      </w:r>
      <w:r w:rsidRPr="00896C07">
        <w:rPr>
          <w:rFonts w:eastAsiaTheme="minorEastAsia"/>
          <w:color w:val="000000" w:themeColor="text1"/>
          <w:sz w:val="24"/>
        </w:rPr>
        <w:t>只保本混合型基金、</w:t>
      </w:r>
      <w:r w:rsidRPr="00896C07">
        <w:rPr>
          <w:rFonts w:eastAsiaTheme="minorEastAsia"/>
          <w:color w:val="000000" w:themeColor="text1"/>
          <w:sz w:val="24"/>
        </w:rPr>
        <w:t>19</w:t>
      </w:r>
      <w:r w:rsidRPr="00896C07">
        <w:rPr>
          <w:rFonts w:eastAsiaTheme="minorEastAsia"/>
          <w:color w:val="000000" w:themeColor="text1"/>
          <w:sz w:val="24"/>
        </w:rPr>
        <w:t>只股票型基金（其中</w:t>
      </w:r>
      <w:r w:rsidRPr="00896C07">
        <w:rPr>
          <w:rFonts w:eastAsiaTheme="minorEastAsia"/>
          <w:color w:val="000000" w:themeColor="text1"/>
          <w:sz w:val="24"/>
        </w:rPr>
        <w:t>3</w:t>
      </w:r>
      <w:r w:rsidRPr="00896C07">
        <w:rPr>
          <w:rFonts w:eastAsiaTheme="minorEastAsia"/>
          <w:color w:val="000000" w:themeColor="text1"/>
          <w:sz w:val="24"/>
        </w:rPr>
        <w:t>只为</w:t>
      </w:r>
      <w:r w:rsidRPr="00896C07">
        <w:rPr>
          <w:rFonts w:eastAsiaTheme="minorEastAsia"/>
          <w:color w:val="000000" w:themeColor="text1"/>
          <w:sz w:val="24"/>
        </w:rPr>
        <w:t>QDII</w:t>
      </w:r>
      <w:r w:rsidRPr="00896C07">
        <w:rPr>
          <w:rFonts w:eastAsiaTheme="minorEastAsia"/>
          <w:color w:val="000000" w:themeColor="text1"/>
          <w:sz w:val="24"/>
        </w:rPr>
        <w:t>基金，</w:t>
      </w:r>
      <w:r w:rsidRPr="00896C07">
        <w:rPr>
          <w:rFonts w:eastAsiaTheme="minorEastAsia"/>
          <w:color w:val="000000" w:themeColor="text1"/>
          <w:sz w:val="24"/>
        </w:rPr>
        <w:t>2</w:t>
      </w:r>
      <w:r w:rsidRPr="00896C07">
        <w:rPr>
          <w:rFonts w:eastAsiaTheme="minorEastAsia"/>
          <w:color w:val="000000" w:themeColor="text1"/>
          <w:sz w:val="24"/>
        </w:rPr>
        <w:t>只为交易型开放式基金（</w:t>
      </w:r>
      <w:r w:rsidRPr="00896C07">
        <w:rPr>
          <w:rFonts w:eastAsiaTheme="minorEastAsia"/>
          <w:color w:val="000000" w:themeColor="text1"/>
          <w:sz w:val="24"/>
        </w:rPr>
        <w:t>ETF</w:t>
      </w:r>
      <w:r w:rsidRPr="00896C07">
        <w:rPr>
          <w:rFonts w:eastAsiaTheme="minorEastAsia"/>
          <w:color w:val="000000" w:themeColor="text1"/>
          <w:sz w:val="24"/>
        </w:rPr>
        <w:t>），</w:t>
      </w:r>
      <w:r w:rsidRPr="00896C07">
        <w:rPr>
          <w:rFonts w:eastAsiaTheme="minorEastAsia"/>
          <w:color w:val="000000" w:themeColor="text1"/>
          <w:sz w:val="24"/>
        </w:rPr>
        <w:t>2</w:t>
      </w:r>
      <w:r w:rsidRPr="00896C07">
        <w:rPr>
          <w:rFonts w:eastAsiaTheme="minorEastAsia"/>
          <w:color w:val="000000" w:themeColor="text1"/>
          <w:sz w:val="24"/>
        </w:rPr>
        <w:t>只为</w:t>
      </w:r>
      <w:r w:rsidRPr="00896C07">
        <w:rPr>
          <w:rFonts w:eastAsiaTheme="minorEastAsia"/>
          <w:color w:val="000000" w:themeColor="text1"/>
          <w:sz w:val="24"/>
        </w:rPr>
        <w:t>ETF</w:t>
      </w:r>
      <w:r w:rsidRPr="00896C07">
        <w:rPr>
          <w:rFonts w:eastAsiaTheme="minorEastAsia"/>
          <w:color w:val="000000" w:themeColor="text1"/>
          <w:sz w:val="24"/>
        </w:rPr>
        <w:t>联接基金）。</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基金经理（或基金经理小组）及基金经理助理的简介</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96C07" w:rsidRPr="00896C07" w:rsidTr="00817D71">
        <w:tc>
          <w:tcPr>
            <w:tcW w:w="1084"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姓名</w:t>
            </w:r>
          </w:p>
        </w:tc>
        <w:tc>
          <w:tcPr>
            <w:tcW w:w="1083"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职务</w:t>
            </w:r>
          </w:p>
        </w:tc>
        <w:tc>
          <w:tcPr>
            <w:tcW w:w="2890" w:type="dxa"/>
            <w:gridSpan w:val="2"/>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任本基金的基金经理</w:t>
            </w:r>
          </w:p>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（助理）期限</w:t>
            </w:r>
          </w:p>
        </w:tc>
        <w:tc>
          <w:tcPr>
            <w:tcW w:w="1083"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证券从业年限</w:t>
            </w:r>
          </w:p>
        </w:tc>
        <w:tc>
          <w:tcPr>
            <w:tcW w:w="2890" w:type="dxa"/>
            <w:vMerge w:val="restart"/>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说明</w:t>
            </w:r>
          </w:p>
        </w:tc>
      </w:tr>
      <w:tr w:rsidR="00896C07" w:rsidRPr="00896C07" w:rsidTr="00817D71">
        <w:tc>
          <w:tcPr>
            <w:tcW w:w="1084" w:type="dxa"/>
            <w:vMerge/>
          </w:tcPr>
          <w:p w:rsidR="00EA777C" w:rsidRPr="00896C07" w:rsidRDefault="00EA777C" w:rsidP="00817D71">
            <w:pPr>
              <w:autoSpaceDE w:val="0"/>
              <w:autoSpaceDN w:val="0"/>
              <w:spacing w:line="288" w:lineRule="auto"/>
              <w:rPr>
                <w:rFonts w:eastAsiaTheme="minorEastAsia"/>
                <w:color w:val="000000" w:themeColor="text1"/>
                <w:sz w:val="24"/>
              </w:rPr>
            </w:pPr>
          </w:p>
        </w:tc>
        <w:tc>
          <w:tcPr>
            <w:tcW w:w="1083" w:type="dxa"/>
            <w:vMerge/>
          </w:tcPr>
          <w:p w:rsidR="00EA777C" w:rsidRPr="00896C07" w:rsidRDefault="00EA777C" w:rsidP="00817D71">
            <w:pPr>
              <w:autoSpaceDE w:val="0"/>
              <w:autoSpaceDN w:val="0"/>
              <w:spacing w:line="288" w:lineRule="auto"/>
              <w:rPr>
                <w:rFonts w:eastAsiaTheme="minorEastAsia"/>
                <w:color w:val="000000" w:themeColor="text1"/>
                <w:sz w:val="24"/>
              </w:rPr>
            </w:pPr>
          </w:p>
        </w:tc>
        <w:tc>
          <w:tcPr>
            <w:tcW w:w="1445" w:type="dxa"/>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任职日期</w:t>
            </w:r>
          </w:p>
        </w:tc>
        <w:tc>
          <w:tcPr>
            <w:tcW w:w="1445" w:type="dxa"/>
            <w:vAlign w:val="center"/>
          </w:tcPr>
          <w:p w:rsidR="00EA777C" w:rsidRPr="00896C07" w:rsidRDefault="00EA777C" w:rsidP="00817D71">
            <w:pPr>
              <w:autoSpaceDE w:val="0"/>
              <w:autoSpaceDN w:val="0"/>
              <w:spacing w:before="29" w:line="288" w:lineRule="auto"/>
              <w:ind w:left="15"/>
              <w:jc w:val="center"/>
              <w:rPr>
                <w:rFonts w:eastAsiaTheme="minorEastAsia"/>
                <w:color w:val="000000" w:themeColor="text1"/>
                <w:sz w:val="24"/>
              </w:rPr>
            </w:pPr>
            <w:r w:rsidRPr="00896C07">
              <w:rPr>
                <w:rFonts w:eastAsiaTheme="minorEastAsia"/>
                <w:color w:val="000000" w:themeColor="text1"/>
                <w:sz w:val="24"/>
              </w:rPr>
              <w:t>离任日期</w:t>
            </w:r>
          </w:p>
        </w:tc>
        <w:tc>
          <w:tcPr>
            <w:tcW w:w="1083" w:type="dxa"/>
            <w:vMerge/>
          </w:tcPr>
          <w:p w:rsidR="00EA777C" w:rsidRPr="00896C07" w:rsidRDefault="00EA777C" w:rsidP="00817D71">
            <w:pPr>
              <w:autoSpaceDE w:val="0"/>
              <w:autoSpaceDN w:val="0"/>
              <w:spacing w:line="288" w:lineRule="auto"/>
              <w:jc w:val="center"/>
              <w:rPr>
                <w:rFonts w:eastAsiaTheme="minorEastAsia"/>
                <w:color w:val="000000" w:themeColor="text1"/>
                <w:sz w:val="24"/>
              </w:rPr>
            </w:pPr>
          </w:p>
        </w:tc>
        <w:tc>
          <w:tcPr>
            <w:tcW w:w="2890" w:type="dxa"/>
            <w:vMerge/>
          </w:tcPr>
          <w:p w:rsidR="00EA777C" w:rsidRPr="00896C07" w:rsidRDefault="00EA777C" w:rsidP="00817D71">
            <w:pPr>
              <w:autoSpaceDE w:val="0"/>
              <w:autoSpaceDN w:val="0"/>
              <w:spacing w:line="288" w:lineRule="auto"/>
              <w:jc w:val="center"/>
              <w:rPr>
                <w:rFonts w:eastAsiaTheme="minorEastAsia"/>
                <w:color w:val="000000" w:themeColor="text1"/>
                <w:sz w:val="24"/>
              </w:rPr>
            </w:pPr>
          </w:p>
        </w:tc>
      </w:tr>
      <w:tr w:rsidR="00896C07" w:rsidRPr="00896C07">
        <w:tc>
          <w:tcPr>
            <w:tcW w:w="1084" w:type="dxa"/>
            <w:vAlign w:val="center"/>
          </w:tcPr>
          <w:p w:rsidR="00747041" w:rsidRPr="00896C07" w:rsidRDefault="00817D71">
            <w:pPr>
              <w:jc w:val="center"/>
              <w:rPr>
                <w:color w:val="000000" w:themeColor="text1"/>
              </w:rPr>
            </w:pPr>
            <w:r w:rsidRPr="00896C07">
              <w:rPr>
                <w:rFonts w:eastAsiaTheme="minorEastAsia"/>
                <w:color w:val="000000" w:themeColor="text1"/>
                <w:sz w:val="24"/>
              </w:rPr>
              <w:t>项廷锋</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2012-06-20</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16</w:t>
            </w:r>
            <w:r w:rsidRPr="00896C07">
              <w:rPr>
                <w:rFonts w:eastAsiaTheme="minorEastAsia"/>
                <w:color w:val="000000" w:themeColor="text1"/>
                <w:sz w:val="24"/>
              </w:rPr>
              <w:t>年</w:t>
            </w:r>
          </w:p>
        </w:tc>
        <w:tc>
          <w:tcPr>
            <w:tcW w:w="2890" w:type="dxa"/>
            <w:vAlign w:val="center"/>
          </w:tcPr>
          <w:p w:rsidR="00747041" w:rsidRPr="00896C07" w:rsidRDefault="00817D71">
            <w:pPr>
              <w:rPr>
                <w:color w:val="000000" w:themeColor="text1"/>
              </w:rPr>
            </w:pPr>
            <w:r w:rsidRPr="00896C07">
              <w:rPr>
                <w:rFonts w:eastAsiaTheme="minorEastAsia"/>
                <w:color w:val="000000" w:themeColor="text1"/>
                <w:sz w:val="24"/>
              </w:rPr>
              <w:t>项廷锋先生，上海交通大学管理学博士。历任华安基金管理有限公司研究员、固定收益投资经理和基金经理。其中</w:t>
            </w:r>
            <w:r w:rsidRPr="00896C07">
              <w:rPr>
                <w:rFonts w:eastAsiaTheme="minorEastAsia"/>
                <w:color w:val="000000" w:themeColor="text1"/>
                <w:sz w:val="24"/>
              </w:rPr>
              <w:t>2003</w:t>
            </w:r>
            <w:r w:rsidRPr="00896C07">
              <w:rPr>
                <w:rFonts w:eastAsiaTheme="minorEastAsia"/>
                <w:color w:val="000000" w:themeColor="text1"/>
                <w:sz w:val="24"/>
              </w:rPr>
              <w:t>年</w:t>
            </w:r>
            <w:r w:rsidRPr="00896C07">
              <w:rPr>
                <w:rFonts w:eastAsiaTheme="minorEastAsia"/>
                <w:color w:val="000000" w:themeColor="text1"/>
                <w:sz w:val="24"/>
              </w:rPr>
              <w:t>12</w:t>
            </w:r>
            <w:r w:rsidRPr="00896C07">
              <w:rPr>
                <w:rFonts w:eastAsiaTheme="minorEastAsia"/>
                <w:color w:val="000000" w:themeColor="text1"/>
                <w:sz w:val="24"/>
              </w:rPr>
              <w:t>月至</w:t>
            </w:r>
            <w:r w:rsidRPr="00896C07">
              <w:rPr>
                <w:rFonts w:eastAsiaTheme="minorEastAsia"/>
                <w:color w:val="000000" w:themeColor="text1"/>
                <w:sz w:val="24"/>
              </w:rPr>
              <w:t>2007</w:t>
            </w:r>
            <w:r w:rsidRPr="00896C07">
              <w:rPr>
                <w:rFonts w:eastAsiaTheme="minorEastAsia"/>
                <w:color w:val="000000" w:themeColor="text1"/>
                <w:sz w:val="24"/>
              </w:rPr>
              <w:t>年</w:t>
            </w:r>
            <w:r w:rsidRPr="00896C07">
              <w:rPr>
                <w:rFonts w:eastAsiaTheme="minorEastAsia"/>
                <w:color w:val="000000" w:themeColor="text1"/>
                <w:sz w:val="24"/>
              </w:rPr>
              <w:t>5</w:t>
            </w:r>
            <w:r w:rsidRPr="00896C07">
              <w:rPr>
                <w:rFonts w:eastAsiaTheme="minorEastAsia"/>
                <w:color w:val="000000" w:themeColor="text1"/>
                <w:sz w:val="24"/>
              </w:rPr>
              <w:t>月担任华安现金富利投资基金基金经理。</w:t>
            </w:r>
            <w:r w:rsidRPr="00896C07">
              <w:rPr>
                <w:rFonts w:eastAsiaTheme="minorEastAsia"/>
                <w:color w:val="000000" w:themeColor="text1"/>
                <w:sz w:val="24"/>
              </w:rPr>
              <w:t>2007</w:t>
            </w:r>
            <w:r w:rsidRPr="00896C07">
              <w:rPr>
                <w:rFonts w:eastAsiaTheme="minorEastAsia"/>
                <w:color w:val="000000" w:themeColor="text1"/>
                <w:sz w:val="24"/>
              </w:rPr>
              <w:t>年加入交银施罗德基金管理有限公司，历任固定收益部总经理，</w:t>
            </w:r>
            <w:r w:rsidRPr="00896C07">
              <w:rPr>
                <w:rFonts w:eastAsiaTheme="minorEastAsia"/>
                <w:color w:val="000000" w:themeColor="text1"/>
                <w:sz w:val="24"/>
              </w:rPr>
              <w:t>2013</w:t>
            </w:r>
            <w:r w:rsidRPr="00896C07">
              <w:rPr>
                <w:rFonts w:eastAsiaTheme="minorEastAsia"/>
                <w:color w:val="000000" w:themeColor="text1"/>
                <w:sz w:val="24"/>
              </w:rPr>
              <w:t>年</w:t>
            </w:r>
            <w:r w:rsidRPr="00896C07">
              <w:rPr>
                <w:rFonts w:eastAsiaTheme="minorEastAsia"/>
                <w:color w:val="000000" w:themeColor="text1"/>
                <w:sz w:val="24"/>
              </w:rPr>
              <w:t>9</w:t>
            </w:r>
            <w:r w:rsidRPr="00896C07">
              <w:rPr>
                <w:rFonts w:eastAsiaTheme="minorEastAsia"/>
                <w:color w:val="000000" w:themeColor="text1"/>
                <w:sz w:val="24"/>
              </w:rPr>
              <w:t>月</w:t>
            </w:r>
            <w:r w:rsidRPr="00896C07">
              <w:rPr>
                <w:rFonts w:eastAsiaTheme="minorEastAsia"/>
                <w:color w:val="000000" w:themeColor="text1"/>
                <w:sz w:val="24"/>
              </w:rPr>
              <w:t>4</w:t>
            </w:r>
            <w:r w:rsidRPr="00896C07">
              <w:rPr>
                <w:rFonts w:eastAsiaTheme="minorEastAsia"/>
                <w:color w:val="000000" w:themeColor="text1"/>
                <w:sz w:val="24"/>
              </w:rPr>
              <w:t>日至</w:t>
            </w:r>
            <w:r w:rsidRPr="00896C07">
              <w:rPr>
                <w:rFonts w:eastAsiaTheme="minorEastAsia"/>
                <w:color w:val="000000" w:themeColor="text1"/>
                <w:sz w:val="24"/>
              </w:rPr>
              <w:t>2014</w:t>
            </w:r>
            <w:r w:rsidRPr="00896C07">
              <w:rPr>
                <w:rFonts w:eastAsiaTheme="minorEastAsia"/>
                <w:color w:val="000000" w:themeColor="text1"/>
                <w:sz w:val="24"/>
              </w:rPr>
              <w:t>年</w:t>
            </w:r>
            <w:r w:rsidRPr="00896C07">
              <w:rPr>
                <w:rFonts w:eastAsiaTheme="minorEastAsia"/>
                <w:color w:val="000000" w:themeColor="text1"/>
                <w:sz w:val="24"/>
              </w:rPr>
              <w:t>12</w:t>
            </w:r>
            <w:r w:rsidRPr="00896C07">
              <w:rPr>
                <w:rFonts w:eastAsiaTheme="minorEastAsia"/>
                <w:color w:val="000000" w:themeColor="text1"/>
                <w:sz w:val="24"/>
              </w:rPr>
              <w:t>月</w:t>
            </w:r>
            <w:r w:rsidRPr="00896C07">
              <w:rPr>
                <w:rFonts w:eastAsiaTheme="minorEastAsia"/>
                <w:color w:val="000000" w:themeColor="text1"/>
                <w:sz w:val="24"/>
              </w:rPr>
              <w:t>18</w:t>
            </w:r>
            <w:r w:rsidRPr="00896C07">
              <w:rPr>
                <w:rFonts w:eastAsiaTheme="minorEastAsia"/>
                <w:color w:val="000000" w:themeColor="text1"/>
                <w:sz w:val="24"/>
              </w:rPr>
              <w:t>日担任交银施罗德定期支付双息平衡混合型证券投资基金基金经理。</w:t>
            </w:r>
          </w:p>
        </w:tc>
      </w:tr>
      <w:tr w:rsidR="00896C07" w:rsidRPr="00896C07">
        <w:tc>
          <w:tcPr>
            <w:tcW w:w="1084" w:type="dxa"/>
            <w:vAlign w:val="center"/>
          </w:tcPr>
          <w:p w:rsidR="00747041" w:rsidRPr="00896C07" w:rsidRDefault="00817D71">
            <w:pPr>
              <w:jc w:val="center"/>
              <w:rPr>
                <w:color w:val="000000" w:themeColor="text1"/>
              </w:rPr>
            </w:pPr>
            <w:r w:rsidRPr="00896C07">
              <w:rPr>
                <w:rFonts w:eastAsiaTheme="minorEastAsia"/>
                <w:color w:val="000000" w:themeColor="text1"/>
                <w:sz w:val="24"/>
              </w:rPr>
              <w:t>李娜</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交银双利债券、交银策略回报灵活配置混合、交银荣祥保本混合、交银荣泰保本混合、交银周期回报灵活配置混合、交银新回报灵活配置混合、交银荣和保本混合的基金经理助理</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2014-07-01</w:t>
            </w:r>
          </w:p>
        </w:tc>
        <w:tc>
          <w:tcPr>
            <w:tcW w:w="1445"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1083" w:type="dxa"/>
            <w:vAlign w:val="center"/>
          </w:tcPr>
          <w:p w:rsidR="00747041" w:rsidRPr="00896C07" w:rsidRDefault="00817D71">
            <w:pPr>
              <w:jc w:val="center"/>
              <w:rPr>
                <w:color w:val="000000" w:themeColor="text1"/>
              </w:rPr>
            </w:pPr>
            <w:r w:rsidRPr="00896C07">
              <w:rPr>
                <w:rFonts w:eastAsiaTheme="minorEastAsia"/>
                <w:color w:val="000000" w:themeColor="text1"/>
                <w:sz w:val="24"/>
              </w:rPr>
              <w:t>5</w:t>
            </w:r>
            <w:r w:rsidRPr="00896C07">
              <w:rPr>
                <w:rFonts w:eastAsiaTheme="minorEastAsia"/>
                <w:color w:val="000000" w:themeColor="text1"/>
                <w:sz w:val="24"/>
              </w:rPr>
              <w:t>年</w:t>
            </w:r>
          </w:p>
        </w:tc>
        <w:tc>
          <w:tcPr>
            <w:tcW w:w="2890" w:type="dxa"/>
            <w:vAlign w:val="center"/>
          </w:tcPr>
          <w:p w:rsidR="00747041" w:rsidRPr="00896C07" w:rsidRDefault="00817D71">
            <w:pPr>
              <w:rPr>
                <w:color w:val="000000" w:themeColor="text1"/>
              </w:rPr>
            </w:pPr>
            <w:r w:rsidRPr="00896C07">
              <w:rPr>
                <w:rFonts w:eastAsiaTheme="minorEastAsia"/>
                <w:color w:val="000000" w:themeColor="text1"/>
                <w:sz w:val="24"/>
              </w:rPr>
              <w:t>李娜女士，美国宾夕法尼亚大学应用数学与计算科学硕士。历任国泰基金管理有限公司研究员。</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月加入交银施罗德基金管理有限公司，历任债券分析师。</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、项廷锋先生自</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日起至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日担任交银施罗德荣安保本混合型证券投资基金基金经理，并自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日起继续担任转型后的交银施罗德策略回报灵活配置混合型证券投资基金基金经理至今。</w:t>
      </w:r>
    </w:p>
    <w:p w:rsidR="008D60EC" w:rsidRPr="00896C07" w:rsidRDefault="008D60EC" w:rsidP="00E41709">
      <w:pPr>
        <w:tabs>
          <w:tab w:val="left" w:pos="426"/>
        </w:tabs>
        <w:spacing w:before="29" w:line="288" w:lineRule="auto"/>
        <w:ind w:firstLineChars="200" w:firstLine="480"/>
        <w:jc w:val="left"/>
        <w:rPr>
          <w:color w:val="000000" w:themeColor="text1"/>
          <w:kern w:val="0"/>
          <w:sz w:val="24"/>
        </w:rPr>
      </w:pPr>
      <w:r w:rsidRPr="00896C07">
        <w:rPr>
          <w:color w:val="000000" w:themeColor="text1"/>
          <w:kern w:val="0"/>
          <w:sz w:val="24"/>
        </w:rPr>
        <w:t>2</w:t>
      </w:r>
      <w:r w:rsidRPr="00896C07">
        <w:rPr>
          <w:color w:val="000000" w:themeColor="text1"/>
          <w:kern w:val="0"/>
          <w:sz w:val="24"/>
        </w:rPr>
        <w:t>、本表所列基金经理（助理）任职日期和离职日期均以基金合同生效日或公司作出决定并公告（如适用）之日为准。</w:t>
      </w:r>
    </w:p>
    <w:p w:rsidR="008D60EC" w:rsidRPr="00896C07" w:rsidRDefault="008D60EC" w:rsidP="008D60EC">
      <w:pPr>
        <w:tabs>
          <w:tab w:val="left" w:pos="426"/>
        </w:tabs>
        <w:spacing w:before="29" w:line="288" w:lineRule="auto"/>
        <w:jc w:val="left"/>
        <w:rPr>
          <w:color w:val="000000" w:themeColor="text1"/>
          <w:kern w:val="0"/>
          <w:sz w:val="24"/>
        </w:rPr>
      </w:pPr>
      <w:r w:rsidRPr="00896C07">
        <w:rPr>
          <w:color w:val="000000" w:themeColor="text1"/>
          <w:kern w:val="0"/>
          <w:sz w:val="24"/>
        </w:rPr>
        <w:t xml:space="preserve">    3</w:t>
      </w:r>
      <w:r w:rsidRPr="00896C07">
        <w:rPr>
          <w:color w:val="000000" w:themeColor="text1"/>
          <w:kern w:val="0"/>
          <w:sz w:val="24"/>
        </w:rPr>
        <w:t>、本表所列基金经理（助理）证券从业年限中的</w:t>
      </w:r>
      <w:r w:rsidRPr="00896C07">
        <w:rPr>
          <w:color w:val="000000" w:themeColor="text1"/>
          <w:kern w:val="0"/>
          <w:sz w:val="24"/>
        </w:rPr>
        <w:t>“</w:t>
      </w:r>
      <w:r w:rsidRPr="00896C07">
        <w:rPr>
          <w:color w:val="000000" w:themeColor="text1"/>
          <w:kern w:val="0"/>
          <w:sz w:val="24"/>
        </w:rPr>
        <w:t>证券从业</w:t>
      </w:r>
      <w:r w:rsidRPr="00896C07">
        <w:rPr>
          <w:color w:val="000000" w:themeColor="text1"/>
          <w:kern w:val="0"/>
          <w:sz w:val="24"/>
        </w:rPr>
        <w:t>”</w:t>
      </w:r>
      <w:r w:rsidRPr="00896C07">
        <w:rPr>
          <w:color w:val="000000" w:themeColor="text1"/>
          <w:kern w:val="0"/>
          <w:sz w:val="24"/>
        </w:rPr>
        <w:t>的含义遵从中国证券业协会《证券业从业人员资格管理办法》的相关规定。</w:t>
      </w:r>
    </w:p>
    <w:p w:rsidR="00EA777C" w:rsidRPr="00896C07" w:rsidRDefault="008D60E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4</w:t>
      </w:r>
      <w:r w:rsidR="00EA777C" w:rsidRPr="00896C07">
        <w:rPr>
          <w:rFonts w:eastAsiaTheme="minorEastAsia"/>
          <w:color w:val="000000" w:themeColor="text1"/>
          <w:sz w:val="24"/>
        </w:rPr>
        <w:t>、基金经理（或基金经理小组）期后变动（如有）敬请关注基金管理人发布的相关公告。</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1" w:name="_Toc268711022"/>
      <w:bookmarkStart w:id="42" w:name="_Toc428214004"/>
      <w:r w:rsidRPr="00896C07">
        <w:rPr>
          <w:rFonts w:eastAsiaTheme="minorEastAsia"/>
          <w:color w:val="000000" w:themeColor="text1"/>
          <w:szCs w:val="24"/>
        </w:rPr>
        <w:t>管理人对报告期内本基金运作遵规守信情况的说明</w:t>
      </w:r>
      <w:bookmarkEnd w:id="41"/>
      <w:bookmarkEnd w:id="42"/>
    </w:p>
    <w:p w:rsidR="00747041" w:rsidRPr="00896C07" w:rsidRDefault="00817D71" w:rsidP="00E41709">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EA777C" w:rsidRPr="00896C07" w:rsidRDefault="00EA777C" w:rsidP="00E41709">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3" w:name="_Toc268711023"/>
      <w:bookmarkStart w:id="44" w:name="_Toc428214005"/>
      <w:r w:rsidRPr="00896C07">
        <w:rPr>
          <w:rFonts w:eastAsiaTheme="minorEastAsia"/>
          <w:color w:val="000000" w:themeColor="text1"/>
          <w:szCs w:val="24"/>
        </w:rPr>
        <w:t>管理人对报告期内公平交易情况的专项说明</w:t>
      </w:r>
      <w:bookmarkEnd w:id="43"/>
      <w:bookmarkEnd w:id="44"/>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公平交易制度的执行情况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96C07">
        <w:rPr>
          <w:rFonts w:eastAsiaTheme="minorEastAsia"/>
          <w:color w:val="000000" w:themeColor="text1"/>
          <w:sz w:val="24"/>
        </w:rPr>
        <w:t>“</w:t>
      </w:r>
      <w:r w:rsidRPr="00896C07">
        <w:rPr>
          <w:rFonts w:eastAsiaTheme="minorEastAsia"/>
          <w:color w:val="000000" w:themeColor="text1"/>
          <w:sz w:val="24"/>
        </w:rPr>
        <w:t>时间优先、价格优先、比例分配</w:t>
      </w:r>
      <w:r w:rsidRPr="00896C07">
        <w:rPr>
          <w:rFonts w:eastAsiaTheme="minorEastAsia"/>
          <w:color w:val="000000" w:themeColor="text1"/>
          <w:sz w:val="24"/>
        </w:rPr>
        <w:t>”</w:t>
      </w:r>
      <w:r w:rsidRPr="00896C07">
        <w:rPr>
          <w:rFonts w:eastAsiaTheme="minorEastAsia"/>
          <w:color w:val="000000" w:themeColor="text1"/>
          <w:sz w:val="24"/>
        </w:rPr>
        <w:t>的原则，全部通过交易系统进行比例分配；对于非集中竞价交易、以公司名义进行的场外交易，遵循</w:t>
      </w:r>
      <w:r w:rsidRPr="00896C07">
        <w:rPr>
          <w:rFonts w:eastAsiaTheme="minorEastAsia"/>
          <w:color w:val="000000" w:themeColor="text1"/>
          <w:sz w:val="24"/>
        </w:rPr>
        <w:t>“</w:t>
      </w:r>
      <w:r w:rsidRPr="00896C07">
        <w:rPr>
          <w:rFonts w:eastAsiaTheme="minorEastAsia"/>
          <w:color w:val="000000" w:themeColor="text1"/>
          <w:sz w:val="24"/>
        </w:rPr>
        <w:t>价格优先、比例分配</w:t>
      </w:r>
      <w:r w:rsidRPr="00896C07">
        <w:rPr>
          <w:rFonts w:eastAsiaTheme="minorEastAsia"/>
          <w:color w:val="000000" w:themeColor="text1"/>
          <w:sz w:val="24"/>
        </w:rPr>
        <w:t>”</w:t>
      </w:r>
      <w:r w:rsidRPr="00896C07">
        <w:rPr>
          <w:rFonts w:eastAsiaTheme="minorEastAsia"/>
          <w:color w:val="000000" w:themeColor="text1"/>
          <w:sz w:val="24"/>
        </w:rPr>
        <w:t>的原则按事前独立确定的投资方案对交易结果进行分配。</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报告期内本公司严格执行公平交易制度，公平对待旗下各投资组合，未发现任何违反公平交易的行为。</w:t>
      </w:r>
    </w:p>
    <w:p w:rsidR="00EA777C" w:rsidRPr="00896C07" w:rsidRDefault="00EA777C" w:rsidP="00EA777C">
      <w:pPr>
        <w:spacing w:line="288" w:lineRule="auto"/>
        <w:ind w:firstLineChars="200" w:firstLine="480"/>
        <w:rPr>
          <w:rFonts w:eastAsiaTheme="minorEastAsia"/>
          <w:color w:val="000000" w:themeColor="text1"/>
          <w:sz w:val="24"/>
        </w:rPr>
      </w:pPr>
      <w:r w:rsidRPr="00896C07" w:rsidDel="00056D4F">
        <w:rPr>
          <w:rFonts w:eastAsiaTheme="minorEastAsia"/>
          <w:color w:val="000000" w:themeColor="text1"/>
          <w:sz w:val="24"/>
        </w:rPr>
        <w:t xml:space="preserve"> </w:t>
      </w:r>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异常交易行为的专项说明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896C07">
        <w:rPr>
          <w:rFonts w:eastAsiaTheme="minorEastAsia"/>
          <w:color w:val="000000" w:themeColor="text1"/>
          <w:sz w:val="24"/>
        </w:rPr>
        <w:t>5%</w:t>
      </w:r>
      <w:r w:rsidRPr="00896C07">
        <w:rPr>
          <w:rFonts w:eastAsiaTheme="minorEastAsia"/>
          <w:color w:val="000000" w:themeColor="text1"/>
          <w:sz w:val="24"/>
        </w:rPr>
        <w:t>的情形，本基金与本公司管理的其他投资组合在不同时间窗下（如日内、</w:t>
      </w:r>
      <w:r w:rsidRPr="00896C07">
        <w:rPr>
          <w:rFonts w:eastAsiaTheme="minorEastAsia"/>
          <w:color w:val="000000" w:themeColor="text1"/>
          <w:sz w:val="24"/>
        </w:rPr>
        <w:t>3</w:t>
      </w:r>
      <w:r w:rsidRPr="00896C07">
        <w:rPr>
          <w:rFonts w:eastAsiaTheme="minorEastAsia"/>
          <w:color w:val="000000" w:themeColor="text1"/>
          <w:sz w:val="24"/>
        </w:rPr>
        <w:t>日内、</w:t>
      </w:r>
      <w:r w:rsidRPr="00896C07">
        <w:rPr>
          <w:rFonts w:eastAsiaTheme="minorEastAsia"/>
          <w:color w:val="000000" w:themeColor="text1"/>
          <w:sz w:val="24"/>
        </w:rPr>
        <w:t>5</w:t>
      </w:r>
      <w:r w:rsidRPr="00896C07">
        <w:rPr>
          <w:rFonts w:eastAsiaTheme="minorEastAsia"/>
          <w:color w:val="000000" w:themeColor="text1"/>
          <w:sz w:val="24"/>
        </w:rPr>
        <w:t>日内）同向交易的交易价差未出现异常。</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5" w:name="_Toc268711024"/>
      <w:bookmarkStart w:id="46" w:name="_Toc428214006"/>
      <w:r w:rsidRPr="00896C07">
        <w:rPr>
          <w:rFonts w:eastAsiaTheme="minorEastAsia"/>
          <w:color w:val="000000" w:themeColor="text1"/>
          <w:szCs w:val="24"/>
        </w:rPr>
        <w:t>管理人对报告期内基金的投资策略和业绩表现说明</w:t>
      </w:r>
      <w:bookmarkEnd w:id="45"/>
      <w:bookmarkEnd w:id="46"/>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报告期内基金投资策略和运作分析</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上半年经济运行没有脱离</w:t>
      </w:r>
      <w:r w:rsidRPr="00896C07">
        <w:rPr>
          <w:rFonts w:eastAsiaTheme="minorEastAsia"/>
          <w:color w:val="000000" w:themeColor="text1"/>
          <w:sz w:val="24"/>
        </w:rPr>
        <w:t>“</w:t>
      </w:r>
      <w:r w:rsidRPr="00896C07">
        <w:rPr>
          <w:rFonts w:eastAsiaTheme="minorEastAsia"/>
          <w:color w:val="000000" w:themeColor="text1"/>
          <w:sz w:val="24"/>
        </w:rPr>
        <w:t>新常态</w:t>
      </w:r>
      <w:r w:rsidRPr="00896C07">
        <w:rPr>
          <w:rFonts w:eastAsiaTheme="minorEastAsia"/>
          <w:color w:val="000000" w:themeColor="text1"/>
          <w:sz w:val="24"/>
        </w:rPr>
        <w:t>”</w:t>
      </w:r>
      <w:r w:rsidRPr="00896C07">
        <w:rPr>
          <w:rFonts w:eastAsiaTheme="minorEastAsia"/>
          <w:color w:val="000000" w:themeColor="text1"/>
          <w:sz w:val="24"/>
        </w:rPr>
        <w:t>的范畴，</w:t>
      </w:r>
      <w:r w:rsidRPr="00896C07">
        <w:rPr>
          <w:rFonts w:eastAsiaTheme="minorEastAsia"/>
          <w:color w:val="000000" w:themeColor="text1"/>
          <w:sz w:val="24"/>
        </w:rPr>
        <w:t>“</w:t>
      </w:r>
      <w:r w:rsidRPr="00896C07">
        <w:rPr>
          <w:rFonts w:eastAsiaTheme="minorEastAsia"/>
          <w:color w:val="000000" w:themeColor="text1"/>
          <w:sz w:val="24"/>
        </w:rPr>
        <w:t>双宽</w:t>
      </w:r>
      <w:r w:rsidRPr="00896C07">
        <w:rPr>
          <w:rFonts w:eastAsiaTheme="minorEastAsia"/>
          <w:color w:val="000000" w:themeColor="text1"/>
          <w:sz w:val="24"/>
        </w:rPr>
        <w:t>”</w:t>
      </w:r>
      <w:r w:rsidRPr="00896C07">
        <w:rPr>
          <w:rFonts w:eastAsiaTheme="minorEastAsia"/>
          <w:color w:val="000000" w:themeColor="text1"/>
          <w:sz w:val="24"/>
        </w:rPr>
        <w:t>政策为</w:t>
      </w:r>
      <w:r w:rsidRPr="00896C07">
        <w:rPr>
          <w:rFonts w:eastAsiaTheme="minorEastAsia"/>
          <w:color w:val="000000" w:themeColor="text1"/>
          <w:sz w:val="24"/>
        </w:rPr>
        <w:t>“</w:t>
      </w:r>
      <w:r w:rsidRPr="00896C07">
        <w:rPr>
          <w:rFonts w:eastAsiaTheme="minorEastAsia"/>
          <w:color w:val="000000" w:themeColor="text1"/>
          <w:sz w:val="24"/>
        </w:rPr>
        <w:t>稳增长</w:t>
      </w:r>
      <w:r w:rsidRPr="00896C07">
        <w:rPr>
          <w:rFonts w:eastAsiaTheme="minorEastAsia"/>
          <w:color w:val="000000" w:themeColor="text1"/>
          <w:sz w:val="24"/>
        </w:rPr>
        <w:t>”</w:t>
      </w:r>
      <w:r w:rsidRPr="00896C07">
        <w:rPr>
          <w:rFonts w:eastAsiaTheme="minorEastAsia"/>
          <w:color w:val="000000" w:themeColor="text1"/>
          <w:sz w:val="24"/>
        </w:rPr>
        <w:t>与</w:t>
      </w:r>
      <w:r w:rsidRPr="00896C07">
        <w:rPr>
          <w:rFonts w:eastAsiaTheme="minorEastAsia"/>
          <w:color w:val="000000" w:themeColor="text1"/>
          <w:sz w:val="24"/>
        </w:rPr>
        <w:t>“</w:t>
      </w:r>
      <w:r w:rsidRPr="00896C07">
        <w:rPr>
          <w:rFonts w:eastAsiaTheme="minorEastAsia"/>
          <w:color w:val="000000" w:themeColor="text1"/>
          <w:sz w:val="24"/>
        </w:rPr>
        <w:t>促转型</w:t>
      </w:r>
      <w:r w:rsidRPr="00896C07">
        <w:rPr>
          <w:rFonts w:eastAsiaTheme="minorEastAsia"/>
          <w:color w:val="000000" w:themeColor="text1"/>
          <w:sz w:val="24"/>
        </w:rPr>
        <w:t>”</w:t>
      </w:r>
      <w:r w:rsidRPr="00896C07">
        <w:rPr>
          <w:rFonts w:eastAsiaTheme="minorEastAsia"/>
          <w:color w:val="000000" w:themeColor="text1"/>
          <w:sz w:val="24"/>
        </w:rPr>
        <w:t>保驾护航，物价低位运行，地方平台债务风险随着高成本债务的两批次置换而正在有序化解。国际形势也错综复杂，在美联储退出</w:t>
      </w:r>
      <w:r w:rsidRPr="00896C07">
        <w:rPr>
          <w:rFonts w:eastAsiaTheme="minorEastAsia"/>
          <w:color w:val="000000" w:themeColor="text1"/>
          <w:sz w:val="24"/>
        </w:rPr>
        <w:t>QE</w:t>
      </w:r>
      <w:r w:rsidRPr="00896C07">
        <w:rPr>
          <w:rFonts w:eastAsiaTheme="minorEastAsia"/>
          <w:color w:val="000000" w:themeColor="text1"/>
          <w:sz w:val="24"/>
        </w:rPr>
        <w:t>的同时欧元区启动</w:t>
      </w:r>
      <w:r w:rsidRPr="00896C07">
        <w:rPr>
          <w:rFonts w:eastAsiaTheme="minorEastAsia"/>
          <w:color w:val="000000" w:themeColor="text1"/>
          <w:sz w:val="24"/>
        </w:rPr>
        <w:t>QE</w:t>
      </w:r>
      <w:r w:rsidRPr="00896C07">
        <w:rPr>
          <w:rFonts w:eastAsiaTheme="minorEastAsia"/>
          <w:color w:val="000000" w:themeColor="text1"/>
          <w:sz w:val="24"/>
        </w:rPr>
        <w:t>，中国经济转型的外部环境较中性，难言乐观。上半年</w:t>
      </w:r>
      <w:r w:rsidRPr="00896C07">
        <w:rPr>
          <w:rFonts w:eastAsiaTheme="minorEastAsia"/>
          <w:color w:val="000000" w:themeColor="text1"/>
          <w:sz w:val="24"/>
        </w:rPr>
        <w:t>“</w:t>
      </w:r>
      <w:r w:rsidRPr="00896C07">
        <w:rPr>
          <w:rFonts w:eastAsiaTheme="minorEastAsia"/>
          <w:color w:val="000000" w:themeColor="text1"/>
          <w:sz w:val="24"/>
        </w:rPr>
        <w:t>亚投行</w:t>
      </w:r>
      <w:r w:rsidRPr="00896C07">
        <w:rPr>
          <w:rFonts w:eastAsiaTheme="minorEastAsia"/>
          <w:color w:val="000000" w:themeColor="text1"/>
          <w:sz w:val="24"/>
        </w:rPr>
        <w:t>”</w:t>
      </w:r>
      <w:r w:rsidRPr="00896C07">
        <w:rPr>
          <w:rFonts w:eastAsiaTheme="minorEastAsia"/>
          <w:color w:val="000000" w:themeColor="text1"/>
          <w:sz w:val="24"/>
        </w:rPr>
        <w:t>的成立、</w:t>
      </w:r>
      <w:r w:rsidRPr="00896C07">
        <w:rPr>
          <w:rFonts w:eastAsiaTheme="minorEastAsia"/>
          <w:color w:val="000000" w:themeColor="text1"/>
          <w:sz w:val="24"/>
        </w:rPr>
        <w:t>“</w:t>
      </w:r>
      <w:r w:rsidRPr="00896C07">
        <w:rPr>
          <w:rFonts w:eastAsiaTheme="minorEastAsia"/>
          <w:color w:val="000000" w:themeColor="text1"/>
          <w:sz w:val="24"/>
        </w:rPr>
        <w:t>一带一路</w:t>
      </w:r>
      <w:r w:rsidRPr="00896C07">
        <w:rPr>
          <w:rFonts w:eastAsiaTheme="minorEastAsia"/>
          <w:color w:val="000000" w:themeColor="text1"/>
          <w:sz w:val="24"/>
        </w:rPr>
        <w:t>”</w:t>
      </w:r>
      <w:r w:rsidRPr="00896C07">
        <w:rPr>
          <w:rFonts w:eastAsiaTheme="minorEastAsia"/>
          <w:color w:val="000000" w:themeColor="text1"/>
          <w:sz w:val="24"/>
        </w:rPr>
        <w:t>的推进、</w:t>
      </w:r>
      <w:r w:rsidRPr="00896C07">
        <w:rPr>
          <w:rFonts w:eastAsiaTheme="minorEastAsia"/>
          <w:color w:val="000000" w:themeColor="text1"/>
          <w:sz w:val="24"/>
        </w:rPr>
        <w:t>“</w:t>
      </w:r>
      <w:r w:rsidRPr="00896C07">
        <w:rPr>
          <w:rFonts w:eastAsiaTheme="minorEastAsia"/>
          <w:color w:val="000000" w:themeColor="text1"/>
          <w:sz w:val="24"/>
        </w:rPr>
        <w:t>互联网</w:t>
      </w:r>
      <w:r w:rsidRPr="00896C07">
        <w:rPr>
          <w:rFonts w:eastAsiaTheme="minorEastAsia"/>
          <w:color w:val="000000" w:themeColor="text1"/>
          <w:sz w:val="24"/>
        </w:rPr>
        <w:t>+”</w:t>
      </w:r>
      <w:r w:rsidRPr="00896C07">
        <w:rPr>
          <w:rFonts w:eastAsiaTheme="minorEastAsia"/>
          <w:color w:val="000000" w:themeColor="text1"/>
          <w:sz w:val="24"/>
        </w:rPr>
        <w:t>的倡议等，使得投资者对中国经济转型成功多了一份期许。</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或许是对中国经济转型美好的憧憬，上半年股市走出一轮</w:t>
      </w:r>
      <w:r w:rsidRPr="00896C07">
        <w:rPr>
          <w:rFonts w:eastAsiaTheme="minorEastAsia"/>
          <w:color w:val="000000" w:themeColor="text1"/>
          <w:sz w:val="24"/>
        </w:rPr>
        <w:t>“</w:t>
      </w:r>
      <w:r w:rsidRPr="00896C07">
        <w:rPr>
          <w:rFonts w:eastAsiaTheme="minorEastAsia"/>
          <w:color w:val="000000" w:themeColor="text1"/>
          <w:sz w:val="24"/>
        </w:rPr>
        <w:t>疯牛</w:t>
      </w:r>
      <w:r w:rsidRPr="00896C07">
        <w:rPr>
          <w:rFonts w:eastAsiaTheme="minorEastAsia"/>
          <w:color w:val="000000" w:themeColor="text1"/>
          <w:sz w:val="24"/>
        </w:rPr>
        <w:t>”</w:t>
      </w:r>
      <w:r w:rsidRPr="00896C07">
        <w:rPr>
          <w:rFonts w:eastAsiaTheme="minorEastAsia"/>
          <w:color w:val="000000" w:themeColor="text1"/>
          <w:sz w:val="24"/>
        </w:rPr>
        <w:t>行情，沪深</w:t>
      </w:r>
      <w:r w:rsidRPr="00896C07">
        <w:rPr>
          <w:rFonts w:eastAsiaTheme="minorEastAsia"/>
          <w:color w:val="000000" w:themeColor="text1"/>
          <w:sz w:val="24"/>
        </w:rPr>
        <w:t>300</w:t>
      </w:r>
      <w:r w:rsidRPr="00896C07">
        <w:rPr>
          <w:rFonts w:eastAsiaTheme="minorEastAsia"/>
          <w:color w:val="000000" w:themeColor="text1"/>
          <w:sz w:val="24"/>
        </w:rPr>
        <w:t>指数、创业板指数分别录得</w:t>
      </w:r>
      <w:r w:rsidRPr="00896C07">
        <w:rPr>
          <w:rFonts w:eastAsiaTheme="minorEastAsia"/>
          <w:color w:val="000000" w:themeColor="text1"/>
          <w:sz w:val="24"/>
        </w:rPr>
        <w:t>26.58%</w:t>
      </w:r>
      <w:r w:rsidRPr="00896C07">
        <w:rPr>
          <w:rFonts w:eastAsiaTheme="minorEastAsia"/>
          <w:color w:val="000000" w:themeColor="text1"/>
          <w:sz w:val="24"/>
        </w:rPr>
        <w:t>、</w:t>
      </w:r>
      <w:r w:rsidRPr="00896C07">
        <w:rPr>
          <w:rFonts w:eastAsiaTheme="minorEastAsia"/>
          <w:color w:val="000000" w:themeColor="text1"/>
          <w:sz w:val="24"/>
        </w:rPr>
        <w:t>94.23%</w:t>
      </w:r>
      <w:r w:rsidRPr="00896C07">
        <w:rPr>
          <w:rFonts w:eastAsiaTheme="minorEastAsia"/>
          <w:color w:val="000000" w:themeColor="text1"/>
          <w:sz w:val="24"/>
        </w:rPr>
        <w:t>的涨幅，期间最大涨幅分别达到</w:t>
      </w:r>
      <w:r w:rsidRPr="00896C07">
        <w:rPr>
          <w:rFonts w:eastAsiaTheme="minorEastAsia"/>
          <w:color w:val="000000" w:themeColor="text1"/>
          <w:sz w:val="24"/>
        </w:rPr>
        <w:t>52.26%</w:t>
      </w:r>
      <w:r w:rsidRPr="00896C07">
        <w:rPr>
          <w:rFonts w:eastAsiaTheme="minorEastAsia"/>
          <w:color w:val="000000" w:themeColor="text1"/>
          <w:sz w:val="24"/>
        </w:rPr>
        <w:t>、</w:t>
      </w:r>
      <w:r w:rsidRPr="00896C07">
        <w:rPr>
          <w:rFonts w:eastAsiaTheme="minorEastAsia"/>
          <w:color w:val="000000" w:themeColor="text1"/>
          <w:sz w:val="24"/>
        </w:rPr>
        <w:t>174.36%</w:t>
      </w:r>
      <w:r w:rsidRPr="00896C07">
        <w:rPr>
          <w:rFonts w:eastAsiaTheme="minorEastAsia"/>
          <w:color w:val="000000" w:themeColor="text1"/>
          <w:sz w:val="24"/>
        </w:rPr>
        <w:t>。但市场运行过程十分惊心，中国资本市场遭遇了急剧下跌，目前仍难言危机完全结束。</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操作方面，前五个月很好地贯彻了既定的绝对收益组合管理理念，基金的净值表现也基本符合管理预期。但进入</w:t>
      </w:r>
      <w:r w:rsidRPr="00896C07">
        <w:rPr>
          <w:rFonts w:eastAsiaTheme="minorEastAsia"/>
          <w:color w:val="000000" w:themeColor="text1"/>
          <w:sz w:val="24"/>
        </w:rPr>
        <w:t>6</w:t>
      </w:r>
      <w:r w:rsidRPr="00896C07">
        <w:rPr>
          <w:rFonts w:eastAsiaTheme="minorEastAsia"/>
          <w:color w:val="000000" w:themeColor="text1"/>
          <w:sz w:val="24"/>
        </w:rPr>
        <w:t>月，一方面本基金三年保本周期结束进入投资转型期；另一方面中国股票市场遭遇了前所未有的急跌，在预判出现不足的情况下，市场少有纠错机会，导致本基金期间净值回撤超预期。</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2"/>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报告期内基金的业绩表现</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日，交银施罗德策略回报灵活配置混合型证券投资基金份额净值为</w:t>
      </w:r>
      <w:r w:rsidRPr="00896C07">
        <w:rPr>
          <w:rFonts w:eastAsiaTheme="minorEastAsia"/>
          <w:color w:val="000000" w:themeColor="text1"/>
          <w:sz w:val="24"/>
        </w:rPr>
        <w:t>1.217</w:t>
      </w:r>
      <w:r w:rsidRPr="00896C07">
        <w:rPr>
          <w:rFonts w:eastAsiaTheme="minorEastAsia"/>
          <w:color w:val="000000" w:themeColor="text1"/>
          <w:sz w:val="24"/>
        </w:rPr>
        <w:t>元，自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日其份额净值增长率为</w:t>
      </w:r>
      <w:r w:rsidRPr="00896C07">
        <w:rPr>
          <w:rFonts w:eastAsiaTheme="minorEastAsia"/>
          <w:color w:val="000000" w:themeColor="text1"/>
          <w:sz w:val="24"/>
        </w:rPr>
        <w:t>-1.38%</w:t>
      </w:r>
      <w:r w:rsidRPr="00896C07">
        <w:rPr>
          <w:rFonts w:eastAsiaTheme="minorEastAsia"/>
          <w:color w:val="000000" w:themeColor="text1"/>
          <w:sz w:val="24"/>
        </w:rPr>
        <w:t>，同期业绩比较基准增长率为</w:t>
      </w:r>
      <w:r w:rsidRPr="00896C07">
        <w:rPr>
          <w:rFonts w:eastAsiaTheme="minorEastAsia"/>
          <w:color w:val="000000" w:themeColor="text1"/>
          <w:sz w:val="24"/>
        </w:rPr>
        <w:t>1.98%</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日，交银施罗德荣安保本混合型证券投资基金份额净值为</w:t>
      </w:r>
      <w:r w:rsidRPr="00896C07">
        <w:rPr>
          <w:rFonts w:eastAsiaTheme="minorEastAsia"/>
          <w:color w:val="000000" w:themeColor="text1"/>
          <w:sz w:val="24"/>
        </w:rPr>
        <w:t>1.234</w:t>
      </w:r>
      <w:r w:rsidRPr="00896C07">
        <w:rPr>
          <w:rFonts w:eastAsiaTheme="minorEastAsia"/>
          <w:color w:val="000000" w:themeColor="text1"/>
          <w:sz w:val="24"/>
        </w:rPr>
        <w:t>元，自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日其份额净值增长率为</w:t>
      </w:r>
      <w:r w:rsidRPr="00896C07">
        <w:rPr>
          <w:rFonts w:eastAsiaTheme="minorEastAsia"/>
          <w:color w:val="000000" w:themeColor="text1"/>
          <w:sz w:val="24"/>
        </w:rPr>
        <w:t>17.64%</w:t>
      </w:r>
      <w:r w:rsidRPr="00896C07">
        <w:rPr>
          <w:rFonts w:eastAsiaTheme="minorEastAsia"/>
          <w:color w:val="000000" w:themeColor="text1"/>
          <w:sz w:val="24"/>
        </w:rPr>
        <w:t>，同期业绩比较基准增长率为</w:t>
      </w:r>
      <w:r w:rsidRPr="00896C07">
        <w:rPr>
          <w:rFonts w:eastAsiaTheme="minorEastAsia"/>
          <w:color w:val="000000" w:themeColor="text1"/>
          <w:sz w:val="24"/>
        </w:rPr>
        <w:t>1.85%</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7" w:name="_Toc268711025"/>
      <w:bookmarkStart w:id="48" w:name="_Toc428214007"/>
      <w:r w:rsidRPr="00896C07">
        <w:rPr>
          <w:rFonts w:eastAsiaTheme="minorEastAsia"/>
          <w:color w:val="000000" w:themeColor="text1"/>
          <w:szCs w:val="24"/>
        </w:rPr>
        <w:t>管理人对宏观经济、证券市场及行业走势的简要展望</w:t>
      </w:r>
      <w:bookmarkEnd w:id="47"/>
      <w:bookmarkEnd w:id="48"/>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49" w:name="_Toc268711026"/>
      <w:bookmarkStart w:id="50" w:name="_Toc428214008"/>
      <w:r w:rsidRPr="00896C07">
        <w:rPr>
          <w:rFonts w:eastAsiaTheme="minorEastAsia"/>
          <w:color w:val="000000" w:themeColor="text1"/>
          <w:szCs w:val="24"/>
        </w:rPr>
        <w:t>管理人对报告期内基金估值程序等事项的说明</w:t>
      </w:r>
      <w:bookmarkEnd w:id="49"/>
      <w:bookmarkEnd w:id="50"/>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1" w:name="_Toc268711027"/>
      <w:bookmarkStart w:id="52" w:name="_Toc428214009"/>
      <w:r w:rsidRPr="00896C07">
        <w:rPr>
          <w:rFonts w:eastAsiaTheme="minorEastAsia"/>
          <w:color w:val="000000" w:themeColor="text1"/>
          <w:szCs w:val="24"/>
        </w:rPr>
        <w:t>管理人对报告期内基金利润分配情况的说明</w:t>
      </w:r>
      <w:bookmarkEnd w:id="51"/>
      <w:bookmarkEnd w:id="52"/>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根据相关法律法规和基金合同要求，本基金本报告期内于基金转型前对上一年度和本年度应分配的可分配利润分别进行了收益分配，具体情况参见</w:t>
      </w:r>
      <w:r w:rsidR="003F6025">
        <w:rPr>
          <w:rFonts w:eastAsiaTheme="minorEastAsia" w:hint="eastAsia"/>
          <w:color w:val="000000" w:themeColor="text1"/>
          <w:sz w:val="24"/>
        </w:rPr>
        <w:t>半</w:t>
      </w:r>
      <w:r w:rsidR="003F6025" w:rsidRPr="003F6025">
        <w:rPr>
          <w:rFonts w:eastAsiaTheme="minorEastAsia" w:hint="eastAsia"/>
          <w:color w:val="000000" w:themeColor="text1"/>
          <w:sz w:val="24"/>
        </w:rPr>
        <w:t>年度报告正文</w:t>
      </w:r>
      <w:r w:rsidRPr="00896C07">
        <w:rPr>
          <w:rFonts w:eastAsiaTheme="minorEastAsia"/>
          <w:color w:val="000000" w:themeColor="text1"/>
          <w:sz w:val="24"/>
        </w:rPr>
        <w:t>6.2.4.11</w:t>
      </w:r>
      <w:r w:rsidRPr="00896C07">
        <w:rPr>
          <w:rFonts w:eastAsiaTheme="minorEastAsia"/>
          <w:color w:val="000000" w:themeColor="text1"/>
          <w:sz w:val="24"/>
        </w:rPr>
        <w:t>利润分配情况。</w:t>
      </w:r>
    </w:p>
    <w:p w:rsidR="00EA777C" w:rsidRPr="00896C07" w:rsidRDefault="00EA777C" w:rsidP="00EA777C">
      <w:pPr>
        <w:spacing w:line="288" w:lineRule="auto"/>
        <w:ind w:left="425"/>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3" w:name="_Toc428214010"/>
      <w:r w:rsidRPr="00896C07">
        <w:rPr>
          <w:rFonts w:eastAsiaTheme="minorEastAsia"/>
          <w:color w:val="000000" w:themeColor="text1"/>
          <w:szCs w:val="24"/>
        </w:rPr>
        <w:t>报告期内管理人对本基金持有人数或基金资产净值预警情形的说明</w:t>
      </w:r>
      <w:bookmarkEnd w:id="53"/>
    </w:p>
    <w:p w:rsidR="00EA777C" w:rsidRDefault="00EA777C" w:rsidP="00EA777C">
      <w:pPr>
        <w:spacing w:line="288" w:lineRule="auto"/>
        <w:ind w:left="425"/>
        <w:rPr>
          <w:rFonts w:eastAsiaTheme="minorEastAsia"/>
          <w:color w:val="000000" w:themeColor="text1"/>
          <w:sz w:val="24"/>
        </w:rPr>
      </w:pPr>
      <w:r w:rsidRPr="00896C07">
        <w:rPr>
          <w:rFonts w:eastAsiaTheme="minorEastAsia"/>
          <w:color w:val="000000" w:themeColor="text1"/>
          <w:sz w:val="24"/>
        </w:rPr>
        <w:t>本基金本报告期内无需预警说明。</w:t>
      </w:r>
    </w:p>
    <w:p w:rsidR="00EA777C" w:rsidRPr="00896C07" w:rsidRDefault="00EA777C" w:rsidP="00925E4F">
      <w:pPr>
        <w:pStyle w:val="af8"/>
        <w:spacing w:line="288" w:lineRule="auto"/>
        <w:ind w:left="567" w:firstLineChars="0" w:firstLine="0"/>
        <w:rPr>
          <w:rFonts w:eastAsiaTheme="minorEastAsia"/>
          <w:b/>
          <w:color w:val="000000" w:themeColor="text1"/>
          <w:kern w:val="0"/>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54" w:name="_Toc268711028"/>
      <w:bookmarkStart w:id="55" w:name="_Toc428214011"/>
      <w:r w:rsidRPr="00896C07">
        <w:rPr>
          <w:rFonts w:eastAsiaTheme="minorEastAsia" w:cs="Times New Roman"/>
          <w:color w:val="000000" w:themeColor="text1"/>
          <w:szCs w:val="24"/>
        </w:rPr>
        <w:t>托管人报告</w:t>
      </w:r>
      <w:bookmarkEnd w:id="54"/>
      <w:bookmarkEnd w:id="55"/>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6" w:name="_Toc268711029"/>
      <w:bookmarkStart w:id="57" w:name="_Toc428214012"/>
      <w:r w:rsidRPr="00896C07">
        <w:rPr>
          <w:rFonts w:eastAsiaTheme="minorEastAsia"/>
          <w:color w:val="000000" w:themeColor="text1"/>
          <w:szCs w:val="24"/>
        </w:rPr>
        <w:t>报告期内本基金托管人遵规守信情况声明</w:t>
      </w:r>
      <w:bookmarkEnd w:id="56"/>
      <w:bookmarkEnd w:id="57"/>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自</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日交银施罗德荣安保本混合型证券投资基金（以下称</w:t>
      </w:r>
      <w:r w:rsidRPr="00896C07">
        <w:rPr>
          <w:rFonts w:eastAsiaTheme="minorEastAsia"/>
          <w:color w:val="000000" w:themeColor="text1"/>
          <w:sz w:val="24"/>
        </w:rPr>
        <w:t>“</w:t>
      </w:r>
      <w:r w:rsidRPr="00896C07">
        <w:rPr>
          <w:rFonts w:eastAsiaTheme="minorEastAsia"/>
          <w:color w:val="000000" w:themeColor="text1"/>
          <w:sz w:val="24"/>
        </w:rPr>
        <w:t>交银荣安保本混合</w:t>
      </w:r>
      <w:r w:rsidRPr="00896C07">
        <w:rPr>
          <w:rFonts w:eastAsiaTheme="minorEastAsia"/>
          <w:color w:val="000000" w:themeColor="text1"/>
          <w:sz w:val="24"/>
        </w:rPr>
        <w:t>”</w:t>
      </w:r>
      <w:r w:rsidRPr="00896C07">
        <w:rPr>
          <w:rFonts w:eastAsiaTheme="minorEastAsia"/>
          <w:color w:val="000000" w:themeColor="text1"/>
          <w:sz w:val="24"/>
        </w:rPr>
        <w:t>或</w:t>
      </w:r>
      <w:r w:rsidRPr="00896C07">
        <w:rPr>
          <w:rFonts w:eastAsiaTheme="minorEastAsia"/>
          <w:color w:val="000000" w:themeColor="text1"/>
          <w:sz w:val="24"/>
        </w:rPr>
        <w:t>“</w:t>
      </w:r>
      <w:r w:rsidRPr="00896C07">
        <w:rPr>
          <w:rFonts w:eastAsiaTheme="minorEastAsia"/>
          <w:color w:val="000000" w:themeColor="text1"/>
          <w:sz w:val="24"/>
        </w:rPr>
        <w:t>本基金</w:t>
      </w:r>
      <w:r w:rsidRPr="00896C07">
        <w:rPr>
          <w:rFonts w:eastAsiaTheme="minorEastAsia"/>
          <w:color w:val="000000" w:themeColor="text1"/>
          <w:sz w:val="24"/>
        </w:rPr>
        <w:t>”</w:t>
      </w:r>
      <w:r w:rsidRPr="00896C07">
        <w:rPr>
          <w:rFonts w:eastAsiaTheme="minorEastAsia"/>
          <w:color w:val="000000" w:themeColor="text1"/>
          <w:sz w:val="24"/>
        </w:rPr>
        <w:t>）成立以及转型以来，作为本基金的托管人，中信银行严格遵守了《证券投资基金法》及其他有关法律法规、基金合同和托管协议的规定，尽职尽责地履行了托管人应尽的义务，不存在任何损害基金份额持有人利益的行为。</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58" w:name="_Toc268711030"/>
      <w:bookmarkStart w:id="59" w:name="_Toc428214013"/>
      <w:r w:rsidRPr="00896C07">
        <w:rPr>
          <w:rFonts w:eastAsiaTheme="minorEastAsia"/>
          <w:color w:val="000000" w:themeColor="text1"/>
          <w:szCs w:val="24"/>
        </w:rPr>
        <w:t>托管人对报告期内本基金投资运作遵规守信、净值计算、利润分配等情况的说明</w:t>
      </w:r>
      <w:bookmarkEnd w:id="58"/>
      <w:bookmarkEnd w:id="59"/>
    </w:p>
    <w:p w:rsidR="00EA777C" w:rsidRPr="00896C07" w:rsidRDefault="00EA777C" w:rsidP="00A93EE0">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报告期内，本托管人按照国家有关法律法规、基金合同和托管协议要求，对基金管理人</w:t>
      </w:r>
      <w:r w:rsidRPr="00896C07">
        <w:rPr>
          <w:rFonts w:eastAsiaTheme="minorEastAsia"/>
          <w:color w:val="000000" w:themeColor="text1"/>
          <w:sz w:val="24"/>
        </w:rPr>
        <w:t>——</w:t>
      </w:r>
      <w:r w:rsidRPr="00896C07">
        <w:rPr>
          <w:rFonts w:eastAsiaTheme="minorEastAsia"/>
          <w:color w:val="000000" w:themeColor="text1"/>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60" w:name="_Toc268711031"/>
      <w:bookmarkStart w:id="61" w:name="_Toc428214014"/>
      <w:r w:rsidRPr="00896C07">
        <w:rPr>
          <w:rFonts w:eastAsiaTheme="minorEastAsia"/>
          <w:color w:val="000000" w:themeColor="text1"/>
          <w:szCs w:val="24"/>
        </w:rPr>
        <w:t>托管人对本半年度报告中财务信息等内容的真实、准确和完整发表意见</w:t>
      </w:r>
      <w:bookmarkEnd w:id="60"/>
      <w:bookmarkEnd w:id="61"/>
    </w:p>
    <w:p w:rsidR="00EA777C" w:rsidRPr="00896C07" w:rsidRDefault="00EA777C" w:rsidP="00A93EE0">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由本基金管理人</w:t>
      </w:r>
      <w:r w:rsidRPr="00896C07">
        <w:rPr>
          <w:rFonts w:eastAsiaTheme="minorEastAsia"/>
          <w:color w:val="000000" w:themeColor="text1"/>
          <w:sz w:val="24"/>
        </w:rPr>
        <w:t>——</w:t>
      </w:r>
      <w:r w:rsidRPr="00896C07">
        <w:rPr>
          <w:rFonts w:eastAsiaTheme="minorEastAsia"/>
          <w:color w:val="000000" w:themeColor="text1"/>
          <w:sz w:val="24"/>
        </w:rPr>
        <w:t>交银施罗德基金管理有限公司编制，并经本托管人复核审查的本</w:t>
      </w:r>
      <w:r w:rsidR="00AC1365" w:rsidRPr="00896C07">
        <w:rPr>
          <w:rFonts w:eastAsiaTheme="minorEastAsia" w:hint="eastAsia"/>
          <w:color w:val="000000" w:themeColor="text1"/>
          <w:sz w:val="24"/>
        </w:rPr>
        <w:t>半</w:t>
      </w:r>
      <w:r w:rsidRPr="00896C07">
        <w:rPr>
          <w:rFonts w:eastAsiaTheme="minorEastAsia"/>
          <w:color w:val="000000" w:themeColor="text1"/>
          <w:sz w:val="24"/>
        </w:rPr>
        <w:t>年度报告中的财务指标、净值表现、收益分配、财务会计报告、投资组合报告等内容真实、准确和完整。</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62" w:name="_Toc236209640"/>
      <w:bookmarkStart w:id="63" w:name="_Toc268711032"/>
      <w:bookmarkStart w:id="64" w:name="_Toc428214015"/>
      <w:r w:rsidRPr="00896C07">
        <w:rPr>
          <w:rFonts w:eastAsiaTheme="minorEastAsia" w:cs="Times New Roman"/>
          <w:color w:val="000000" w:themeColor="text1"/>
          <w:szCs w:val="24"/>
        </w:rPr>
        <w:t>半年度财务会计报告（未经审计）</w:t>
      </w:r>
      <w:bookmarkEnd w:id="62"/>
      <w:bookmarkEnd w:id="63"/>
      <w:bookmarkEnd w:id="64"/>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65" w:name="_Toc428214016"/>
      <w:bookmarkStart w:id="66" w:name="_Toc268711033"/>
      <w:r w:rsidRPr="00896C07">
        <w:rPr>
          <w:rFonts w:eastAsiaTheme="minorEastAsia"/>
          <w:color w:val="000000" w:themeColor="text1"/>
          <w:szCs w:val="24"/>
        </w:rPr>
        <w:t>交银施罗德策略回报灵活配置混合型证券投资基金</w:t>
      </w:r>
      <w:bookmarkEnd w:id="65"/>
    </w:p>
    <w:p w:rsidR="00EA777C" w:rsidRPr="00896C07" w:rsidRDefault="00EA777C" w:rsidP="00EA777C">
      <w:pPr>
        <w:pStyle w:val="3"/>
        <w:numPr>
          <w:ilvl w:val="2"/>
          <w:numId w:val="7"/>
        </w:numPr>
        <w:rPr>
          <w:rFonts w:eastAsiaTheme="minorEastAsia"/>
          <w:color w:val="000000" w:themeColor="text1"/>
          <w:szCs w:val="24"/>
        </w:rPr>
      </w:pPr>
      <w:bookmarkStart w:id="67" w:name="_Toc428214017"/>
      <w:r w:rsidRPr="00896C07">
        <w:rPr>
          <w:rFonts w:eastAsiaTheme="minorEastAsia"/>
          <w:color w:val="000000" w:themeColor="text1"/>
          <w:szCs w:val="24"/>
        </w:rPr>
        <w:t>资产负债表</w:t>
      </w:r>
      <w:bookmarkEnd w:id="66"/>
      <w:bookmarkEnd w:id="67"/>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会计主体：交银施罗德策略回报灵活配置混合型证券投资基金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2933"/>
        <w:gridCol w:w="1176"/>
        <w:gridCol w:w="5177"/>
      </w:tblGrid>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资</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本期末</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kern w:val="2"/>
              </w:rPr>
              <w:t>2015</w:t>
            </w:r>
            <w:r w:rsidRPr="00896C07">
              <w:rPr>
                <w:rFonts w:ascii="Times New Roman" w:eastAsiaTheme="minorEastAsia" w:hAnsi="Times New Roman"/>
                <w:b/>
                <w:color w:val="000000" w:themeColor="text1"/>
                <w:kern w:val="2"/>
              </w:rPr>
              <w:t>年</w:t>
            </w:r>
            <w:r w:rsidRPr="00896C07">
              <w:rPr>
                <w:rFonts w:ascii="Times New Roman" w:eastAsiaTheme="minorEastAsia" w:hAnsi="Times New Roman"/>
                <w:b/>
                <w:color w:val="000000" w:themeColor="text1"/>
                <w:kern w:val="2"/>
              </w:rPr>
              <w:t>6</w:t>
            </w:r>
            <w:r w:rsidRPr="00896C07">
              <w:rPr>
                <w:rFonts w:ascii="Times New Roman" w:eastAsiaTheme="minorEastAsia" w:hAnsi="Times New Roman"/>
                <w:b/>
                <w:color w:val="000000" w:themeColor="text1"/>
                <w:kern w:val="2"/>
              </w:rPr>
              <w:t>月</w:t>
            </w:r>
            <w:r w:rsidRPr="00896C07">
              <w:rPr>
                <w:rFonts w:ascii="Times New Roman" w:eastAsiaTheme="minorEastAsia" w:hAnsi="Times New Roman"/>
                <w:b/>
                <w:color w:val="000000" w:themeColor="text1"/>
                <w:kern w:val="2"/>
              </w:rPr>
              <w:t>30</w:t>
            </w:r>
            <w:r w:rsidRPr="00896C07">
              <w:rPr>
                <w:rFonts w:ascii="Times New Roman" w:eastAsiaTheme="minorEastAsia" w:hAnsi="Times New Roman"/>
                <w:b/>
                <w:color w:val="000000" w:themeColor="text1"/>
                <w:kern w:val="2"/>
              </w:rPr>
              <w:t>日</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w:t>
            </w:r>
            <w:r w:rsidRPr="00896C07">
              <w:rPr>
                <w:rFonts w:eastAsiaTheme="minorEastAsia"/>
                <w:b/>
                <w:color w:val="000000" w:themeColor="text1"/>
                <w:sz w:val="24"/>
              </w:rPr>
              <w:t xml:space="preserve"> </w:t>
            </w:r>
            <w:r w:rsidRPr="00896C07">
              <w:rPr>
                <w:rFonts w:eastAsiaTheme="minorEastAsia"/>
                <w:b/>
                <w:color w:val="000000" w:themeColor="text1"/>
                <w:sz w:val="24"/>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r w:rsidRPr="00896C07">
              <w:rPr>
                <w:color w:val="000000" w:themeColor="text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105,266,342.23</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4,710,827.15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451,694.15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rPr>
            </w:pPr>
            <w:r w:rsidRPr="00896C07">
              <w:rPr>
                <w:color w:val="000000" w:themeColor="text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265,651,167.74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138,552,167.74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127,099,000.00</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3,906,272.38</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379,986,303.65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本期末</w:t>
            </w:r>
          </w:p>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w:t>
            </w:r>
            <w:r w:rsidRPr="00896C07">
              <w:rPr>
                <w:rFonts w:eastAsiaTheme="minorEastAsia"/>
                <w:b/>
                <w:color w:val="000000" w:themeColor="text1"/>
                <w:sz w:val="24"/>
              </w:rPr>
              <w:t xml:space="preserve"> </w:t>
            </w:r>
            <w:r w:rsidRPr="00896C07">
              <w:rPr>
                <w:rFonts w:eastAsiaTheme="minorEastAsia"/>
                <w:b/>
                <w:color w:val="000000" w:themeColor="text1"/>
                <w:sz w:val="24"/>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14,610,465.96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应付赎回款</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689,264.06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114,877.34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1,162,976.13</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289,798.60</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160,990.96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17,028,373.05</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64,769,724.46</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362,957,930.60</w:t>
            </w:r>
          </w:p>
        </w:tc>
      </w:tr>
      <w:tr w:rsidR="00896C07" w:rsidRPr="00896C07" w:rsidTr="00817D71">
        <w:tc>
          <w:tcPr>
            <w:tcW w:w="2933"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379,986,303.65</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日，基金份额净值</w:t>
      </w:r>
      <w:r w:rsidRPr="00896C07">
        <w:rPr>
          <w:rFonts w:eastAsiaTheme="minorEastAsia"/>
          <w:color w:val="000000" w:themeColor="text1"/>
          <w:sz w:val="24"/>
        </w:rPr>
        <w:t>1.217</w:t>
      </w:r>
      <w:r w:rsidRPr="00896C07">
        <w:rPr>
          <w:rFonts w:eastAsiaTheme="minorEastAsia"/>
          <w:color w:val="000000" w:themeColor="text1"/>
          <w:sz w:val="24"/>
        </w:rPr>
        <w:t>元，基金份额总额</w:t>
      </w:r>
      <w:r w:rsidRPr="00896C07">
        <w:rPr>
          <w:rFonts w:eastAsiaTheme="minorEastAsia"/>
          <w:color w:val="000000" w:themeColor="text1"/>
          <w:sz w:val="24"/>
        </w:rPr>
        <w:t>298,188,206.14</w:t>
      </w:r>
      <w:r w:rsidRPr="00896C07">
        <w:rPr>
          <w:rFonts w:eastAsiaTheme="minorEastAsia"/>
          <w:color w:val="000000" w:themeColor="text1"/>
          <w:sz w:val="24"/>
        </w:rPr>
        <w:t>份；</w:t>
      </w:r>
    </w:p>
    <w:p w:rsidR="00251773"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、本报告实际编制期间为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251773" w:rsidP="00925E4F">
      <w:pPr>
        <w:spacing w:line="288" w:lineRule="auto"/>
        <w:ind w:firstLineChars="150" w:firstLine="360"/>
        <w:rPr>
          <w:rFonts w:eastAsiaTheme="minorEastAsia"/>
          <w:color w:val="000000" w:themeColor="text1"/>
          <w:sz w:val="24"/>
        </w:rPr>
      </w:pPr>
      <w:r>
        <w:rPr>
          <w:kern w:val="0"/>
          <w:sz w:val="24"/>
        </w:rPr>
        <w:t>3</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68" w:name="_Toc268711034"/>
      <w:bookmarkStart w:id="69" w:name="_Toc428214018"/>
      <w:r w:rsidRPr="00896C07">
        <w:rPr>
          <w:rFonts w:eastAsiaTheme="minorEastAsia"/>
          <w:color w:val="000000" w:themeColor="text1"/>
          <w:szCs w:val="24"/>
        </w:rPr>
        <w:t>利润表</w:t>
      </w:r>
      <w:bookmarkEnd w:id="68"/>
      <w:bookmarkEnd w:id="69"/>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会计主体：交银施罗德策略回报灵活配置混合型证券投资基金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4274"/>
        <w:gridCol w:w="1440"/>
        <w:gridCol w:w="3572"/>
      </w:tblGrid>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项</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27</w:t>
            </w:r>
            <w:r w:rsidRPr="00896C07">
              <w:rPr>
                <w:rFonts w:ascii="Times New Roman" w:eastAsiaTheme="minorEastAsia" w:hAnsi="Times New Roman"/>
                <w:b/>
                <w:color w:val="000000" w:themeColor="text1"/>
              </w:rPr>
              <w:t>日至</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30</w:t>
            </w:r>
            <w:r w:rsidRPr="00896C07">
              <w:rPr>
                <w:rFonts w:ascii="Times New Roman" w:eastAsiaTheme="minorEastAsia" w:hAnsi="Times New Roman"/>
                <w:b/>
                <w:color w:val="000000" w:themeColor="text1"/>
              </w:rPr>
              <w:t>日</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b/>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-4,833,626.14</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69,811.90</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511E04">
            <w:pPr>
              <w:spacing w:line="288" w:lineRule="auto"/>
              <w:jc w:val="center"/>
              <w:rPr>
                <w:color w:val="000000" w:themeColor="text1"/>
              </w:rPr>
            </w:pPr>
            <w:r w:rsidRPr="00896C07">
              <w:rPr>
                <w:color w:val="000000" w:themeColor="text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511E04">
            <w:pPr>
              <w:spacing w:line="288" w:lineRule="auto"/>
              <w:jc w:val="right"/>
              <w:rPr>
                <w:rFonts w:eastAsiaTheme="minorEastAsia"/>
                <w:color w:val="000000" w:themeColor="text1"/>
                <w:sz w:val="24"/>
              </w:rPr>
            </w:pPr>
            <w:r w:rsidRPr="00896C07">
              <w:rPr>
                <w:rFonts w:eastAsiaTheme="minorEastAsia"/>
                <w:color w:val="000000" w:themeColor="text1"/>
                <w:sz w:val="24"/>
              </w:rPr>
              <w:t>11,517.52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58,294.38</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投资收益（损失以</w:t>
            </w:r>
            <w:r w:rsidRPr="00896C07">
              <w:rPr>
                <w:rFonts w:eastAsiaTheme="minorEastAsia"/>
                <w:color w:val="000000" w:themeColor="text1"/>
                <w:sz w:val="24"/>
              </w:rPr>
              <w:t>“-”</w:t>
            </w:r>
            <w:r w:rsidRPr="00896C07">
              <w:rPr>
                <w:rFonts w:eastAsiaTheme="minorEastAsia"/>
                <w:color w:val="000000" w:themeColor="text1"/>
                <w:sz w:val="24"/>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2,055,800.23</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1,579,877.59</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470,669.52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5,253.12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公允价值变动收益（损失以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-6,962,075.14</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汇兑收益（损失以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其他收入（损失以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2,836.87</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131,786.93</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49,069.23</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8,178.20</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70,865.42</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6</w:t>
            </w:r>
            <w:r w:rsidRPr="00896C07">
              <w:rPr>
                <w:rFonts w:eastAsiaTheme="minorEastAsia"/>
                <w:color w:val="000000" w:themeColor="text1"/>
                <w:sz w:val="24"/>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3,674.08</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三、利润总额（亏损总额以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-4,965,413.07</w:t>
            </w:r>
          </w:p>
        </w:tc>
      </w:tr>
      <w:tr w:rsidR="00896C07"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427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四、净利润（净亏损以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-4,965,413.07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0" w:name="_Toc268711035"/>
      <w:bookmarkStart w:id="71" w:name="_Toc428214019"/>
      <w:r w:rsidRPr="00896C07">
        <w:rPr>
          <w:rFonts w:eastAsiaTheme="minorEastAsia"/>
          <w:color w:val="000000" w:themeColor="text1"/>
          <w:szCs w:val="24"/>
        </w:rPr>
        <w:t>所有者权益（基金净值）变动表</w:t>
      </w:r>
      <w:bookmarkEnd w:id="70"/>
      <w:bookmarkEnd w:id="71"/>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会计主体：交银施罗德策略回报灵活配置混合型证券投资基金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896C07" w:rsidRPr="00896C07" w:rsidTr="00817D71">
        <w:tc>
          <w:tcPr>
            <w:tcW w:w="252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27</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30</w:t>
            </w:r>
            <w:r w:rsidRPr="00896C07">
              <w:rPr>
                <w:rFonts w:ascii="Times New Roman" w:eastAsiaTheme="minorEastAsia" w:hAnsi="Times New Roman"/>
                <w:b/>
                <w:color w:val="000000" w:themeColor="text1"/>
              </w:rPr>
              <w:t>日</w:t>
            </w:r>
          </w:p>
        </w:tc>
      </w:tr>
      <w:tr w:rsidR="00896C07" w:rsidRPr="00896C07" w:rsidTr="00817D71">
        <w:tc>
          <w:tcPr>
            <w:tcW w:w="252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所有者权益合计</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418,441,770.76</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-4,965,413.07</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三、本期基金份额交易产生的基金净值变动数（净值减少以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-40,938,757.78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-9,579,669.31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-50,518,427.09</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w:t>
            </w:r>
            <w:r w:rsidRPr="00896C07">
              <w:rPr>
                <w:rFonts w:eastAsiaTheme="minorEastAsia"/>
                <w:color w:val="000000" w:themeColor="text1"/>
                <w:sz w:val="24"/>
              </w:rPr>
              <w:t>1.</w:t>
            </w:r>
            <w:r w:rsidRPr="00896C07">
              <w:rPr>
                <w:rFonts w:eastAsiaTheme="minorEastAsia"/>
                <w:color w:val="000000" w:themeColor="text1"/>
                <w:sz w:val="24"/>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40,938,757.78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9,579,669.31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B22D05" w:rsidP="00817D71">
            <w:pPr>
              <w:spacing w:line="288" w:lineRule="auto"/>
              <w:jc w:val="right"/>
              <w:rPr>
                <w:rFonts w:eastAsiaTheme="minorEastAsia"/>
                <w:color w:val="000000" w:themeColor="text1"/>
                <w:sz w:val="24"/>
              </w:rPr>
            </w:pPr>
            <w:r w:rsidRPr="00896C07">
              <w:rPr>
                <w:rFonts w:eastAsiaTheme="minorEastAsia" w:hint="eastAsia"/>
                <w:color w:val="000000" w:themeColor="text1"/>
                <w:sz w:val="24"/>
              </w:rPr>
              <w:t>-</w:t>
            </w:r>
            <w:r w:rsidR="00EA777C" w:rsidRPr="00896C07">
              <w:rPr>
                <w:rFonts w:eastAsiaTheme="minorEastAsia"/>
                <w:color w:val="000000" w:themeColor="text1"/>
                <w:sz w:val="24"/>
              </w:rPr>
              <w:t>50,518,427.09</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四、本期向基金份额持有人分配利润产生的基金净值变动（净值减少以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64,769,724.46</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362,957,930.60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报表附注为财务报表的组成部分。</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w:t>
      </w:r>
      <w:r w:rsidRPr="00896C07">
        <w:rPr>
          <w:rFonts w:eastAsiaTheme="minorEastAsia"/>
          <w:color w:val="000000" w:themeColor="text1"/>
          <w:sz w:val="24"/>
        </w:rPr>
        <w:t>6.1.1</w:t>
      </w:r>
      <w:r w:rsidRPr="00896C07">
        <w:rPr>
          <w:rFonts w:eastAsiaTheme="minorEastAsia"/>
          <w:color w:val="000000" w:themeColor="text1"/>
          <w:sz w:val="24"/>
        </w:rPr>
        <w:t>至</w:t>
      </w:r>
      <w:r w:rsidRPr="00896C07">
        <w:rPr>
          <w:rFonts w:eastAsiaTheme="minorEastAsia"/>
          <w:color w:val="000000" w:themeColor="text1"/>
          <w:sz w:val="24"/>
        </w:rPr>
        <w:t>6.1.4</w:t>
      </w:r>
      <w:r w:rsidRPr="00896C07">
        <w:rPr>
          <w:rFonts w:eastAsiaTheme="minorEastAsia"/>
          <w:color w:val="000000" w:themeColor="text1"/>
          <w:sz w:val="24"/>
        </w:rPr>
        <w:t>，财务报表由下列负责人签署：</w:t>
      </w:r>
    </w:p>
    <w:p w:rsidR="00EA777C" w:rsidRPr="00896C07" w:rsidRDefault="00EA777C" w:rsidP="00EA777C">
      <w:pPr>
        <w:spacing w:line="288" w:lineRule="auto"/>
        <w:rPr>
          <w:rFonts w:eastAsiaTheme="minorEastAsia"/>
          <w:bCs/>
          <w:color w:val="000000" w:themeColor="text1"/>
          <w:sz w:val="24"/>
        </w:rPr>
      </w:pPr>
      <w:r w:rsidRPr="00896C07">
        <w:rPr>
          <w:rFonts w:eastAsiaTheme="minorEastAsia"/>
          <w:bCs/>
          <w:color w:val="000000" w:themeColor="text1"/>
          <w:sz w:val="24"/>
        </w:rPr>
        <w:t>基金管理</w:t>
      </w:r>
      <w:r w:rsidR="004565E7" w:rsidRPr="00896C07">
        <w:rPr>
          <w:rFonts w:eastAsiaTheme="minorEastAsia" w:hint="eastAsia"/>
          <w:bCs/>
          <w:color w:val="000000" w:themeColor="text1"/>
          <w:sz w:val="24"/>
        </w:rPr>
        <w:t>人</w:t>
      </w:r>
      <w:r w:rsidRPr="00896C07">
        <w:rPr>
          <w:rFonts w:eastAsiaTheme="minorEastAsia"/>
          <w:bCs/>
          <w:color w:val="000000" w:themeColor="text1"/>
          <w:sz w:val="24"/>
        </w:rPr>
        <w:t>负责人：</w:t>
      </w:r>
      <w:r w:rsidRPr="00896C07">
        <w:rPr>
          <w:rFonts w:eastAsiaTheme="minorEastAsia"/>
          <w:color w:val="000000" w:themeColor="text1"/>
          <w:sz w:val="24"/>
        </w:rPr>
        <w:t>阮红</w:t>
      </w:r>
      <w:r w:rsidRPr="00896C07">
        <w:rPr>
          <w:rFonts w:eastAsiaTheme="minorEastAsia"/>
          <w:bCs/>
          <w:color w:val="000000" w:themeColor="text1"/>
          <w:sz w:val="24"/>
        </w:rPr>
        <w:t>，主管会计工作负责人：</w:t>
      </w:r>
      <w:r w:rsidRPr="00896C07">
        <w:rPr>
          <w:rFonts w:eastAsiaTheme="minorEastAsia"/>
          <w:color w:val="000000" w:themeColor="text1"/>
          <w:sz w:val="24"/>
        </w:rPr>
        <w:t>夏华龙</w:t>
      </w:r>
      <w:r w:rsidRPr="00896C07">
        <w:rPr>
          <w:rFonts w:eastAsiaTheme="minorEastAsia"/>
          <w:bCs/>
          <w:color w:val="000000" w:themeColor="text1"/>
          <w:sz w:val="24"/>
        </w:rPr>
        <w:t>，会计机构负责人：</w:t>
      </w:r>
      <w:r w:rsidRPr="00896C07">
        <w:rPr>
          <w:rFonts w:eastAsiaTheme="minorEastAsia"/>
          <w:color w:val="000000" w:themeColor="text1"/>
          <w:sz w:val="24"/>
        </w:rPr>
        <w:t>朱鸣</w:t>
      </w:r>
    </w:p>
    <w:p w:rsidR="00EA777C" w:rsidRPr="00896C07" w:rsidRDefault="00EA777C" w:rsidP="00EA777C">
      <w:pPr>
        <w:spacing w:line="288" w:lineRule="auto"/>
        <w:ind w:firstLineChars="150" w:firstLine="360"/>
        <w:rPr>
          <w:rFonts w:eastAsiaTheme="minorEastAsia"/>
          <w:bCs/>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2" w:name="_Toc268711036"/>
      <w:bookmarkStart w:id="73" w:name="_Toc428214020"/>
      <w:r w:rsidRPr="00896C07">
        <w:rPr>
          <w:rFonts w:eastAsiaTheme="minorEastAsia"/>
          <w:color w:val="000000" w:themeColor="text1"/>
          <w:szCs w:val="24"/>
        </w:rPr>
        <w:t>报表附注</w:t>
      </w:r>
      <w:bookmarkEnd w:id="72"/>
      <w:bookmarkEnd w:id="73"/>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基金基本情况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本基金</w:t>
      </w:r>
      <w:r w:rsidRPr="00896C07">
        <w:rPr>
          <w:rFonts w:eastAsiaTheme="minorEastAsia"/>
          <w:color w:val="000000" w:themeColor="text1"/>
          <w:sz w:val="24"/>
        </w:rPr>
        <w:t>”)</w:t>
      </w:r>
      <w:r w:rsidRPr="00896C07">
        <w:rPr>
          <w:rFonts w:eastAsiaTheme="minorEastAsia"/>
          <w:color w:val="000000" w:themeColor="text1"/>
          <w:sz w:val="24"/>
        </w:rPr>
        <w:t>是由交银施罗德荣安保本混合型证券投资基金</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交银施罗德荣安保本基金</w:t>
      </w:r>
      <w:r w:rsidRPr="00896C07">
        <w:rPr>
          <w:rFonts w:eastAsiaTheme="minorEastAsia"/>
          <w:color w:val="000000" w:themeColor="text1"/>
          <w:sz w:val="24"/>
        </w:rPr>
        <w:t xml:space="preserve">”) </w:t>
      </w:r>
      <w:r w:rsidRPr="00896C07">
        <w:rPr>
          <w:rFonts w:eastAsiaTheme="minorEastAsia"/>
          <w:color w:val="000000" w:themeColor="text1"/>
          <w:sz w:val="24"/>
        </w:rPr>
        <w:t>转型而来。按照原《交银施罗德荣安保本混合型证券投资基金基金合同》的有关约定，交银施罗德荣安保本基金的保本周期为三年。交银施罗德荣安保本基金的第一个保本周期自交银施罗德荣安保本基金合同生效日起至三个公历年后对应日止</w:t>
      </w:r>
      <w:r w:rsidRPr="00896C07">
        <w:rPr>
          <w:rFonts w:eastAsiaTheme="minorEastAsia"/>
          <w:color w:val="000000" w:themeColor="text1"/>
          <w:sz w:val="24"/>
        </w:rPr>
        <w:t>(</w:t>
      </w:r>
      <w:r w:rsidRPr="00896C07">
        <w:rPr>
          <w:rFonts w:eastAsiaTheme="minorEastAsia"/>
          <w:color w:val="000000" w:themeColor="text1"/>
          <w:sz w:val="24"/>
        </w:rPr>
        <w:t>如该对应日为非工作日，保本周期到期日顺延至下一个工作日</w:t>
      </w:r>
      <w:r w:rsidRPr="00896C07">
        <w:rPr>
          <w:rFonts w:eastAsiaTheme="minorEastAsia"/>
          <w:color w:val="000000" w:themeColor="text1"/>
          <w:sz w:val="24"/>
        </w:rPr>
        <w:t>)</w:t>
      </w:r>
      <w:r w:rsidRPr="00896C07">
        <w:rPr>
          <w:rFonts w:eastAsiaTheme="minorEastAsia"/>
          <w:color w:val="000000" w:themeColor="text1"/>
          <w:sz w:val="24"/>
        </w:rPr>
        <w:t>，即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日。交银施罗德荣安保本基金保本周期到期后，已按照《交银施罗德荣安保本混合型证券投资基金基金合同》的约定于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转型为非保本的混合型基金，即本基金。本基金转型后的基金管理人（交银施罗德基金管理有限公司）、基金托管人（中信银行股份有限公司）以及基金注册登记机构（中国证券登记结算有限责任公司）未有发生变更，基金代码亦保持不变为</w:t>
      </w:r>
      <w:r w:rsidRPr="00896C07">
        <w:rPr>
          <w:rFonts w:eastAsiaTheme="minorEastAsia"/>
          <w:color w:val="000000" w:themeColor="text1"/>
          <w:sz w:val="24"/>
        </w:rPr>
        <w:t>“519710”</w:t>
      </w:r>
      <w:r w:rsidRPr="00896C07">
        <w:rPr>
          <w:rFonts w:eastAsiaTheme="minorEastAsia"/>
          <w:color w:val="000000" w:themeColor="text1"/>
          <w:sz w:val="24"/>
        </w:rPr>
        <w:t>。本基金的投资目标、投资范围、投资策略及基金费率等按照《交银施罗德策略回报灵活配置混合型证券投资基金基金合同》相关规定进行运作。前述修改变更事项已按照相关法律法规及基金合同的约定履行相关手续。</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原交银施罗德荣安保本基金经中国证券监督管理委员会</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中国证监会</w:t>
      </w:r>
      <w:r w:rsidRPr="00896C07">
        <w:rPr>
          <w:rFonts w:eastAsiaTheme="minorEastAsia"/>
          <w:color w:val="000000" w:themeColor="text1"/>
          <w:sz w:val="24"/>
        </w:rPr>
        <w:t>”)</w:t>
      </w:r>
      <w:r w:rsidRPr="00896C07">
        <w:rPr>
          <w:rFonts w:eastAsiaTheme="minorEastAsia"/>
          <w:color w:val="000000" w:themeColor="text1"/>
          <w:sz w:val="24"/>
        </w:rPr>
        <w:t>证监许可</w:t>
      </w:r>
      <w:r w:rsidRPr="00896C07">
        <w:rPr>
          <w:rFonts w:eastAsiaTheme="minorEastAsia"/>
          <w:color w:val="000000" w:themeColor="text1"/>
          <w:sz w:val="24"/>
        </w:rPr>
        <w:t>[2012]565</w:t>
      </w:r>
      <w:r w:rsidRPr="00896C07">
        <w:rPr>
          <w:rFonts w:eastAsiaTheme="minorEastAsia"/>
          <w:color w:val="000000" w:themeColor="text1"/>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sidRPr="00896C07">
        <w:rPr>
          <w:rFonts w:eastAsiaTheme="minorEastAsia"/>
          <w:color w:val="000000" w:themeColor="text1"/>
          <w:sz w:val="24"/>
        </w:rPr>
        <w:t>1,630,301,417.83</w:t>
      </w:r>
      <w:r w:rsidRPr="00896C07">
        <w:rPr>
          <w:rFonts w:eastAsiaTheme="minorEastAsia"/>
          <w:color w:val="000000" w:themeColor="text1"/>
          <w:sz w:val="24"/>
        </w:rPr>
        <w:t>元，业经普华永道中天会计师事务所有限公司普华永道中天验字</w:t>
      </w:r>
      <w:r w:rsidRPr="00896C07">
        <w:rPr>
          <w:rFonts w:eastAsiaTheme="minorEastAsia"/>
          <w:color w:val="000000" w:themeColor="text1"/>
          <w:sz w:val="24"/>
        </w:rPr>
        <w:t>(2012)</w:t>
      </w:r>
      <w:r w:rsidRPr="00896C07">
        <w:rPr>
          <w:rFonts w:eastAsiaTheme="minorEastAsia"/>
          <w:color w:val="000000" w:themeColor="text1"/>
          <w:sz w:val="24"/>
        </w:rPr>
        <w:t>第</w:t>
      </w:r>
      <w:r w:rsidRPr="00896C07">
        <w:rPr>
          <w:rFonts w:eastAsiaTheme="minorEastAsia"/>
          <w:color w:val="000000" w:themeColor="text1"/>
          <w:sz w:val="24"/>
        </w:rPr>
        <w:t>222</w:t>
      </w:r>
      <w:r w:rsidRPr="00896C07">
        <w:rPr>
          <w:rFonts w:eastAsiaTheme="minorEastAsia"/>
          <w:color w:val="000000" w:themeColor="text1"/>
          <w:sz w:val="24"/>
        </w:rPr>
        <w:t>号验资报告予以验证。经向中国证监会备案，《交银施罗德荣安保本混合型证券投资基金基金合同》于</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日正式生效，基金合同生效日的基金份额总额为</w:t>
      </w:r>
      <w:r w:rsidRPr="00896C07">
        <w:rPr>
          <w:rFonts w:eastAsiaTheme="minorEastAsia"/>
          <w:color w:val="000000" w:themeColor="text1"/>
          <w:sz w:val="24"/>
        </w:rPr>
        <w:t>1,631,624,464.77</w:t>
      </w:r>
      <w:r w:rsidRPr="00896C07">
        <w:rPr>
          <w:rFonts w:eastAsiaTheme="minorEastAsia"/>
          <w:color w:val="000000" w:themeColor="text1"/>
          <w:sz w:val="24"/>
        </w:rPr>
        <w:t>份基金份额，其中认购资金利息折合</w:t>
      </w:r>
      <w:r w:rsidRPr="00896C07">
        <w:rPr>
          <w:rFonts w:eastAsiaTheme="minorEastAsia"/>
          <w:color w:val="000000" w:themeColor="text1"/>
          <w:sz w:val="24"/>
        </w:rPr>
        <w:t>1,323,046.94</w:t>
      </w:r>
      <w:r w:rsidRPr="00896C07">
        <w:rPr>
          <w:rFonts w:eastAsiaTheme="minorEastAsia"/>
          <w:color w:val="000000" w:themeColor="text1"/>
          <w:sz w:val="24"/>
        </w:rPr>
        <w:t>份基金份额。</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、货币市场工具、权证以及法律法规或中国证监会允许基金投资的其他金融工具，但需符合中国证监会的相关规定。本基金的投资组合比例为：股票资产占基金资产的</w:t>
      </w:r>
      <w:r w:rsidRPr="00896C07">
        <w:rPr>
          <w:rFonts w:eastAsiaTheme="minorEastAsia"/>
          <w:color w:val="000000" w:themeColor="text1"/>
          <w:sz w:val="24"/>
        </w:rPr>
        <w:t>30%-80%</w:t>
      </w:r>
      <w:r w:rsidRPr="00896C07">
        <w:rPr>
          <w:rFonts w:eastAsiaTheme="minorEastAsia"/>
          <w:color w:val="000000" w:themeColor="text1"/>
          <w:sz w:val="24"/>
        </w:rPr>
        <w:t>；债券、货币市场工具、权证、资产支持证券以及法律法规或中国证监会允许基金投资的其他证券品种占基金资产的</w:t>
      </w:r>
      <w:r w:rsidRPr="00896C07">
        <w:rPr>
          <w:rFonts w:eastAsiaTheme="minorEastAsia"/>
          <w:color w:val="000000" w:themeColor="text1"/>
          <w:sz w:val="24"/>
        </w:rPr>
        <w:t>20%-70%</w:t>
      </w:r>
      <w:r w:rsidRPr="00896C07">
        <w:rPr>
          <w:rFonts w:eastAsiaTheme="minorEastAsia"/>
          <w:color w:val="000000" w:themeColor="text1"/>
          <w:sz w:val="24"/>
        </w:rPr>
        <w:t>，其中基金应保留不低于基金资产净值</w:t>
      </w:r>
      <w:r w:rsidRPr="00896C07">
        <w:rPr>
          <w:rFonts w:eastAsiaTheme="minorEastAsia"/>
          <w:color w:val="000000" w:themeColor="text1"/>
          <w:sz w:val="24"/>
        </w:rPr>
        <w:t>5%</w:t>
      </w:r>
      <w:r w:rsidRPr="00896C07">
        <w:rPr>
          <w:rFonts w:eastAsiaTheme="minorEastAsia"/>
          <w:color w:val="000000" w:themeColor="text1"/>
          <w:sz w:val="24"/>
        </w:rPr>
        <w:t>的现金或到期日在一年以内的政府债券。本基金的业绩比较基准为</w:t>
      </w:r>
      <w:r w:rsidRPr="00896C07">
        <w:rPr>
          <w:rFonts w:eastAsiaTheme="minorEastAsia"/>
          <w:color w:val="000000" w:themeColor="text1"/>
          <w:sz w:val="24"/>
        </w:rPr>
        <w:t>60%×</w:t>
      </w:r>
      <w:r w:rsidRPr="00896C07">
        <w:rPr>
          <w:rFonts w:eastAsiaTheme="minorEastAsia"/>
          <w:color w:val="000000" w:themeColor="text1"/>
          <w:sz w:val="24"/>
        </w:rPr>
        <w:t>沪深</w:t>
      </w:r>
      <w:r w:rsidRPr="00896C07">
        <w:rPr>
          <w:rFonts w:eastAsiaTheme="minorEastAsia"/>
          <w:color w:val="000000" w:themeColor="text1"/>
          <w:sz w:val="24"/>
        </w:rPr>
        <w:t>300</w:t>
      </w:r>
      <w:r w:rsidRPr="00896C07">
        <w:rPr>
          <w:rFonts w:eastAsiaTheme="minorEastAsia"/>
          <w:color w:val="000000" w:themeColor="text1"/>
          <w:sz w:val="24"/>
        </w:rPr>
        <w:t>指数收益率</w:t>
      </w:r>
      <w:r w:rsidRPr="00896C07">
        <w:rPr>
          <w:rFonts w:eastAsiaTheme="minorEastAsia"/>
          <w:color w:val="000000" w:themeColor="text1"/>
          <w:sz w:val="24"/>
        </w:rPr>
        <w:t>+40%×</w:t>
      </w:r>
      <w:r w:rsidRPr="00896C07">
        <w:rPr>
          <w:rFonts w:eastAsiaTheme="minorEastAsia"/>
          <w:color w:val="000000" w:themeColor="text1"/>
          <w:sz w:val="24"/>
        </w:rPr>
        <w:t>中信标普全债指数收益率。</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会计报表的编制基础</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本基金的财务报表按照财政部于</w:t>
      </w:r>
      <w:r w:rsidRPr="00896C07">
        <w:rPr>
          <w:rFonts w:eastAsiaTheme="minorEastAsia"/>
          <w:color w:val="000000" w:themeColor="text1"/>
          <w:sz w:val="24"/>
        </w:rPr>
        <w:t>2006</w:t>
      </w:r>
      <w:r w:rsidRPr="00896C07">
        <w:rPr>
          <w:rFonts w:eastAsiaTheme="minorEastAsia"/>
          <w:color w:val="000000" w:themeColor="text1"/>
          <w:sz w:val="24"/>
        </w:rPr>
        <w:t>年</w:t>
      </w:r>
      <w:r w:rsidRPr="00896C07">
        <w:rPr>
          <w:rFonts w:eastAsiaTheme="minorEastAsia"/>
          <w:color w:val="000000" w:themeColor="text1"/>
          <w:sz w:val="24"/>
        </w:rPr>
        <w:t>2</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日及以后期间颁布的《企业会计准则－基本准则》、各项具体会计准则及相关规定</w:t>
      </w:r>
      <w:r w:rsidRPr="00896C07">
        <w:rPr>
          <w:rFonts w:eastAsiaTheme="minorEastAsia"/>
          <w:color w:val="000000" w:themeColor="text1"/>
          <w:sz w:val="24"/>
        </w:rPr>
        <w:t>(</w:t>
      </w:r>
      <w:r w:rsidRPr="00896C07">
        <w:rPr>
          <w:rFonts w:eastAsiaTheme="minorEastAsia"/>
          <w:color w:val="000000" w:themeColor="text1"/>
          <w:sz w:val="24"/>
        </w:rPr>
        <w:t>以下合称</w:t>
      </w:r>
      <w:r w:rsidRPr="00896C07">
        <w:rPr>
          <w:rFonts w:eastAsiaTheme="minorEastAsia"/>
          <w:color w:val="000000" w:themeColor="text1"/>
          <w:sz w:val="24"/>
        </w:rPr>
        <w:t>“</w:t>
      </w:r>
      <w:r w:rsidRPr="00896C07">
        <w:rPr>
          <w:rFonts w:eastAsiaTheme="minorEastAsia"/>
          <w:color w:val="000000" w:themeColor="text1"/>
          <w:sz w:val="24"/>
        </w:rPr>
        <w:t>企业会计准则</w:t>
      </w:r>
      <w:r w:rsidRPr="00896C07">
        <w:rPr>
          <w:rFonts w:eastAsiaTheme="minorEastAsia"/>
          <w:color w:val="000000" w:themeColor="text1"/>
          <w:sz w:val="24"/>
        </w:rPr>
        <w:t>”)</w:t>
      </w:r>
      <w:r w:rsidRPr="00896C07">
        <w:rPr>
          <w:rFonts w:eastAsiaTheme="minorEastAsia"/>
          <w:color w:val="000000" w:themeColor="text1"/>
          <w:sz w:val="24"/>
        </w:rPr>
        <w:t>、中国证监会颁布的《证券投资基金信息披露</w:t>
      </w:r>
      <w:r w:rsidRPr="00896C07">
        <w:rPr>
          <w:rFonts w:eastAsiaTheme="minorEastAsia"/>
          <w:color w:val="000000" w:themeColor="text1"/>
          <w:sz w:val="24"/>
        </w:rPr>
        <w:t>XBRL</w:t>
      </w:r>
      <w:r w:rsidRPr="00896C07">
        <w:rPr>
          <w:rFonts w:eastAsiaTheme="minorEastAsia"/>
          <w:color w:val="000000" w:themeColor="text1"/>
          <w:sz w:val="24"/>
        </w:rPr>
        <w:t>模板第</w:t>
      </w:r>
      <w:r w:rsidRPr="00896C07">
        <w:rPr>
          <w:rFonts w:eastAsiaTheme="minorEastAsia"/>
          <w:color w:val="000000" w:themeColor="text1"/>
          <w:sz w:val="24"/>
        </w:rPr>
        <w:t>3</w:t>
      </w:r>
      <w:r w:rsidRPr="00896C07">
        <w:rPr>
          <w:rFonts w:eastAsiaTheme="minorEastAsia"/>
          <w:color w:val="000000" w:themeColor="text1"/>
          <w:sz w:val="24"/>
        </w:rPr>
        <w:t>号</w:t>
      </w:r>
      <w:r w:rsidRPr="00896C07">
        <w:rPr>
          <w:rFonts w:eastAsiaTheme="minorEastAsia"/>
          <w:color w:val="000000" w:themeColor="text1"/>
          <w:sz w:val="24"/>
        </w:rPr>
        <w:t>&lt;</w:t>
      </w:r>
      <w:r w:rsidRPr="00896C07">
        <w:rPr>
          <w:rFonts w:eastAsiaTheme="minorEastAsia"/>
          <w:color w:val="000000" w:themeColor="text1"/>
          <w:sz w:val="24"/>
        </w:rPr>
        <w:t>年度报告和半年度报告</w:t>
      </w:r>
      <w:r w:rsidRPr="00896C07">
        <w:rPr>
          <w:rFonts w:eastAsiaTheme="minorEastAsia"/>
          <w:color w:val="000000" w:themeColor="text1"/>
          <w:sz w:val="24"/>
        </w:rPr>
        <w:t>&gt;</w:t>
      </w:r>
      <w:r w:rsidRPr="00896C07">
        <w:rPr>
          <w:rFonts w:eastAsiaTheme="minorEastAsia"/>
          <w:color w:val="000000" w:themeColor="text1"/>
          <w:sz w:val="24"/>
        </w:rPr>
        <w:t>》、中国证券投资基金业协会颁布的《证券投资基金会计核算业务指引》、本基金基金合同和在财务报表附注</w:t>
      </w:r>
      <w:r w:rsidRPr="00896C07">
        <w:rPr>
          <w:rFonts w:eastAsiaTheme="minorEastAsia"/>
          <w:color w:val="000000" w:themeColor="text1"/>
          <w:sz w:val="24"/>
        </w:rPr>
        <w:t>6.1.4.4</w:t>
      </w:r>
      <w:r w:rsidRPr="00896C07">
        <w:rPr>
          <w:rFonts w:eastAsiaTheme="minorEastAsia"/>
          <w:color w:val="000000" w:themeColor="text1"/>
          <w:sz w:val="24"/>
        </w:rPr>
        <w:t>所列示的中国证监会发布的有关规定及允许的基金行业实务操作编制。</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遵循企业会计准则及其他有关规定的声明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日止期间财务报表符合企业会计准则的要求，真实、完整地反映了本基金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日的财务状况以及</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日止期间的经营成果和基金净值变动情况等有关信息。</w:t>
      </w:r>
    </w:p>
    <w:p w:rsidR="00EA777C" w:rsidRPr="00896C07" w:rsidRDefault="00EA777C" w:rsidP="00EA777C">
      <w:pPr>
        <w:spacing w:line="288" w:lineRule="auto"/>
        <w:ind w:firstLineChars="197" w:firstLine="475"/>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重要会计政策和会计估计</w:t>
      </w: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会计年度</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本基金会计年度为公历</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日起至</w:t>
      </w:r>
      <w:r w:rsidRPr="00896C07">
        <w:rPr>
          <w:rFonts w:eastAsiaTheme="minorEastAsia"/>
          <w:color w:val="000000" w:themeColor="text1"/>
          <w:sz w:val="24"/>
        </w:rPr>
        <w:t>12</w:t>
      </w:r>
      <w:r w:rsidRPr="00896C07">
        <w:rPr>
          <w:rFonts w:eastAsiaTheme="minorEastAsia"/>
          <w:color w:val="000000" w:themeColor="text1"/>
          <w:sz w:val="24"/>
        </w:rPr>
        <w:t>月</w:t>
      </w:r>
      <w:r w:rsidRPr="00896C07">
        <w:rPr>
          <w:rFonts w:eastAsiaTheme="minorEastAsia"/>
          <w:color w:val="000000" w:themeColor="text1"/>
          <w:sz w:val="24"/>
        </w:rPr>
        <w:t>31</w:t>
      </w:r>
      <w:r w:rsidRPr="00896C07">
        <w:rPr>
          <w:rFonts w:eastAsiaTheme="minorEastAsia"/>
          <w:color w:val="000000" w:themeColor="text1"/>
          <w:sz w:val="24"/>
        </w:rPr>
        <w:t>日止。本期财务报表的实际编制期间为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p w:rsidR="00EA777C" w:rsidRPr="00896C07" w:rsidRDefault="00EA777C" w:rsidP="00EA777C">
      <w:pPr>
        <w:spacing w:line="288" w:lineRule="auto"/>
        <w:ind w:firstLineChars="200" w:firstLine="482"/>
        <w:rPr>
          <w:rFonts w:eastAsiaTheme="minorEastAsia"/>
          <w:b/>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记账本位币</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本基金的记账本位币为人民币。</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金融资产和金融负债的分类</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金融资产的分类</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47041" w:rsidRPr="00896C07" w:rsidRDefault="00747041">
      <w:pPr>
        <w:spacing w:line="288" w:lineRule="auto"/>
        <w:ind w:firstLineChars="200" w:firstLine="480"/>
        <w:rPr>
          <w:rFonts w:eastAsiaTheme="minorEastAsia"/>
          <w:color w:val="000000" w:themeColor="text1"/>
          <w:sz w:val="24"/>
        </w:rPr>
      </w:pP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本基金以交易目的持有的股票投资、债券投资、资产支持证券投资和衍生工具</w:t>
      </w:r>
      <w:r w:rsidRPr="00896C07">
        <w:rPr>
          <w:rFonts w:eastAsiaTheme="minorEastAsia"/>
          <w:color w:val="000000" w:themeColor="text1"/>
          <w:sz w:val="24"/>
        </w:rPr>
        <w:t>(</w:t>
      </w:r>
      <w:r w:rsidRPr="00896C07">
        <w:rPr>
          <w:rFonts w:eastAsiaTheme="minorEastAsia"/>
          <w:color w:val="000000" w:themeColor="text1"/>
          <w:sz w:val="24"/>
        </w:rPr>
        <w:t>主要为权证投资</w:t>
      </w:r>
      <w:r w:rsidRPr="00896C07">
        <w:rPr>
          <w:rFonts w:eastAsiaTheme="minorEastAsia"/>
          <w:color w:val="000000" w:themeColor="text1"/>
          <w:sz w:val="24"/>
        </w:rPr>
        <w:t>)</w:t>
      </w:r>
      <w:r w:rsidRPr="00896C07">
        <w:rPr>
          <w:rFonts w:eastAsiaTheme="minorEastAsia"/>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47041" w:rsidRPr="00896C07" w:rsidRDefault="00747041">
      <w:pPr>
        <w:spacing w:line="288" w:lineRule="auto"/>
        <w:ind w:firstLineChars="200" w:firstLine="480"/>
        <w:rPr>
          <w:rFonts w:eastAsiaTheme="minorEastAsia"/>
          <w:color w:val="000000" w:themeColor="text1"/>
          <w:sz w:val="24"/>
        </w:rPr>
      </w:pP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rsidR="00747041" w:rsidRPr="00896C07" w:rsidRDefault="00747041">
      <w:pPr>
        <w:spacing w:line="288" w:lineRule="auto"/>
        <w:ind w:firstLineChars="200" w:firstLine="480"/>
        <w:rPr>
          <w:rFonts w:eastAsiaTheme="minorEastAsia"/>
          <w:color w:val="000000" w:themeColor="text1"/>
          <w:sz w:val="24"/>
        </w:rPr>
      </w:pP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金融负债的分类</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金融资产和金融负债的初始确认、后续计量和终止确认</w:t>
      </w:r>
    </w:p>
    <w:p w:rsidR="006E4873"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对于以公允价值计量且其变动计入当期损益的金融资产，按照公允价值进行后续计量；对于应收款项和其他金融负债采用实际利率法，以摊余成本进行后续计量。</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金融资产满足下列条件之一的，予以终止确认：</w:t>
      </w:r>
      <w:r w:rsidRPr="00896C07">
        <w:rPr>
          <w:rFonts w:eastAsiaTheme="minorEastAsia"/>
          <w:color w:val="000000" w:themeColor="text1"/>
          <w:sz w:val="24"/>
        </w:rPr>
        <w:t xml:space="preserve">(1) </w:t>
      </w:r>
      <w:r w:rsidRPr="00896C07">
        <w:rPr>
          <w:rFonts w:eastAsiaTheme="minorEastAsia"/>
          <w:color w:val="000000" w:themeColor="text1"/>
          <w:sz w:val="24"/>
        </w:rPr>
        <w:t>收取该金融资产现金流量的合同权利终止；</w:t>
      </w:r>
      <w:r w:rsidRPr="00896C07">
        <w:rPr>
          <w:rFonts w:eastAsiaTheme="minorEastAsia"/>
          <w:color w:val="000000" w:themeColor="text1"/>
          <w:sz w:val="24"/>
        </w:rPr>
        <w:t xml:space="preserve">(2) </w:t>
      </w:r>
      <w:r w:rsidRPr="00896C07">
        <w:rPr>
          <w:rFonts w:eastAsiaTheme="minorEastAsia"/>
          <w:color w:val="000000" w:themeColor="text1"/>
          <w:sz w:val="24"/>
        </w:rPr>
        <w:t>该金融资产已转移，且本基金将金融资产所有权上几乎所有的风险和报酬转移给转入方；或者</w:t>
      </w:r>
      <w:r w:rsidRPr="00896C07">
        <w:rPr>
          <w:rFonts w:eastAsiaTheme="minorEastAsia"/>
          <w:color w:val="000000" w:themeColor="text1"/>
          <w:sz w:val="24"/>
        </w:rPr>
        <w:t xml:space="preserve">(3) </w:t>
      </w:r>
      <w:r w:rsidRPr="00896C07">
        <w:rPr>
          <w:rFonts w:eastAsiaTheme="minorEastAsia"/>
          <w:color w:val="000000" w:themeColor="text1"/>
          <w:sz w:val="24"/>
        </w:rPr>
        <w:t>该金融资产已转移，虽然本基金既没有转移也没有保留金融资产所有权上几乎所有的风险和报酬，但是放弃了对该金融资产控制。</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金融资产终止确认时，其账面价值与收到的对价的差额，计入当期损益。</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当金融负债的现时义务全部或部分已经解除时，终止确认该金融负债或义务已解除的部分。终止确认部分的账面价值与支付的对价之间的差额，计入当期损益。</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金融资产和金融负债的估值原则</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本基金持有的股票投资、债券投资、资产支持证券投资和衍生工具</w:t>
      </w:r>
      <w:r w:rsidRPr="00896C07">
        <w:rPr>
          <w:rFonts w:eastAsiaTheme="minorEastAsia"/>
          <w:color w:val="000000" w:themeColor="text1"/>
          <w:sz w:val="24"/>
        </w:rPr>
        <w:t>(</w:t>
      </w:r>
      <w:r w:rsidRPr="00896C07">
        <w:rPr>
          <w:rFonts w:eastAsiaTheme="minorEastAsia"/>
          <w:color w:val="000000" w:themeColor="text1"/>
          <w:sz w:val="24"/>
        </w:rPr>
        <w:t>主要为权证投资</w:t>
      </w:r>
      <w:r w:rsidRPr="00896C07">
        <w:rPr>
          <w:rFonts w:eastAsiaTheme="minorEastAsia"/>
          <w:color w:val="000000" w:themeColor="text1"/>
          <w:sz w:val="24"/>
        </w:rPr>
        <w:t>)</w:t>
      </w:r>
      <w:r w:rsidRPr="00896C07">
        <w:rPr>
          <w:rFonts w:eastAsiaTheme="minorEastAsia"/>
          <w:color w:val="000000" w:themeColor="text1"/>
          <w:sz w:val="24"/>
        </w:rPr>
        <w:t>按如下原则确定公允价值并进行估值：</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金融资产和金融负债的抵销</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本基金持有的资产和承担的负债基本为金融资产和金融负债。当本基金</w:t>
      </w:r>
      <w:r w:rsidRPr="00896C07">
        <w:rPr>
          <w:rFonts w:eastAsiaTheme="minorEastAsia"/>
          <w:color w:val="000000" w:themeColor="text1"/>
          <w:sz w:val="24"/>
        </w:rPr>
        <w:t xml:space="preserve">1) </w:t>
      </w:r>
      <w:r w:rsidRPr="00896C07">
        <w:rPr>
          <w:rFonts w:eastAsiaTheme="minorEastAsia"/>
          <w:color w:val="000000" w:themeColor="text1"/>
          <w:sz w:val="24"/>
        </w:rPr>
        <w:t>具有抵销已确认金额的法定权利且该种法定权利现在是可执行的；且</w:t>
      </w:r>
      <w:r w:rsidRPr="00896C07">
        <w:rPr>
          <w:rFonts w:eastAsiaTheme="minorEastAsia"/>
          <w:color w:val="000000" w:themeColor="text1"/>
          <w:sz w:val="24"/>
        </w:rPr>
        <w:t xml:space="preserve">2) </w:t>
      </w:r>
      <w:r w:rsidRPr="00896C07">
        <w:rPr>
          <w:rFonts w:eastAsiaTheme="minorEastAsia"/>
          <w:color w:val="000000" w:themeColor="text1"/>
          <w:sz w:val="24"/>
        </w:rPr>
        <w:t>交易双方准备按净额结算时，金融资产与金融负债按抵销后的净额在资产负债表中列示。</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实收基金</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本基金持有的资产和承担的负债基本为金融资产和金融负债。当本基金</w:t>
      </w:r>
      <w:r w:rsidRPr="00896C07">
        <w:rPr>
          <w:rFonts w:eastAsiaTheme="minorEastAsia"/>
          <w:color w:val="000000" w:themeColor="text1"/>
          <w:sz w:val="24"/>
        </w:rPr>
        <w:t xml:space="preserve">1) </w:t>
      </w:r>
      <w:r w:rsidRPr="00896C07">
        <w:rPr>
          <w:rFonts w:eastAsiaTheme="minorEastAsia"/>
          <w:color w:val="000000" w:themeColor="text1"/>
          <w:sz w:val="24"/>
        </w:rPr>
        <w:t>具有抵销已确认金额的法定权利且该种法定权利现在是可执行的；且</w:t>
      </w:r>
      <w:r w:rsidRPr="00896C07">
        <w:rPr>
          <w:rFonts w:eastAsiaTheme="minorEastAsia"/>
          <w:color w:val="000000" w:themeColor="text1"/>
          <w:sz w:val="24"/>
        </w:rPr>
        <w:t xml:space="preserve">2) </w:t>
      </w:r>
      <w:r w:rsidRPr="00896C07">
        <w:rPr>
          <w:rFonts w:eastAsiaTheme="minorEastAsia"/>
          <w:color w:val="000000" w:themeColor="text1"/>
          <w:sz w:val="24"/>
        </w:rPr>
        <w:t>交易双方准备按净额结算时，金融资产与金融负债按抵销后的净额在资产负债表中列示。</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损益平准金</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96C07">
        <w:rPr>
          <w:rFonts w:eastAsiaTheme="minorEastAsia"/>
          <w:color w:val="000000" w:themeColor="text1"/>
          <w:sz w:val="24"/>
        </w:rPr>
        <w:t>/(</w:t>
      </w:r>
      <w:r w:rsidRPr="00896C07">
        <w:rPr>
          <w:rFonts w:eastAsiaTheme="minorEastAsia"/>
          <w:color w:val="000000" w:themeColor="text1"/>
          <w:sz w:val="24"/>
        </w:rPr>
        <w:t>累计亏损</w:t>
      </w:r>
      <w:r w:rsidRPr="00896C07">
        <w:rPr>
          <w:rFonts w:eastAsiaTheme="minorEastAsia"/>
          <w:color w:val="000000" w:themeColor="text1"/>
          <w:sz w:val="24"/>
        </w:rPr>
        <w:t>)</w:t>
      </w:r>
      <w:r w:rsidRPr="00896C07">
        <w:rPr>
          <w:rFonts w:eastAsiaTheme="minorEastAsia"/>
          <w:color w:val="000000" w:themeColor="text1"/>
          <w:sz w:val="24"/>
        </w:rPr>
        <w:t>。</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收入</w:t>
      </w:r>
      <w:r w:rsidRPr="00896C07">
        <w:rPr>
          <w:rFonts w:eastAsiaTheme="minorEastAsia"/>
          <w:b/>
          <w:color w:val="000000" w:themeColor="text1"/>
          <w:kern w:val="0"/>
          <w:sz w:val="24"/>
        </w:rPr>
        <w:t>/(</w:t>
      </w:r>
      <w:r w:rsidRPr="00896C07">
        <w:rPr>
          <w:rFonts w:eastAsiaTheme="minorEastAsia"/>
          <w:b/>
          <w:color w:val="000000" w:themeColor="text1"/>
          <w:kern w:val="0"/>
          <w:sz w:val="24"/>
        </w:rPr>
        <w:t>损失</w:t>
      </w:r>
      <w:r w:rsidRPr="00896C07">
        <w:rPr>
          <w:rFonts w:eastAsiaTheme="minorEastAsia"/>
          <w:b/>
          <w:color w:val="000000" w:themeColor="text1"/>
          <w:kern w:val="0"/>
          <w:sz w:val="24"/>
        </w:rPr>
        <w:t>)</w:t>
      </w:r>
      <w:r w:rsidRPr="00896C07">
        <w:rPr>
          <w:rFonts w:eastAsiaTheme="minorEastAsia"/>
          <w:b/>
          <w:color w:val="000000" w:themeColor="text1"/>
          <w:kern w:val="0"/>
          <w:sz w:val="24"/>
        </w:rPr>
        <w:t>的确认和计量</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应收款项在持有期间确认的利息收入按实际利率法计算，实际利率法与直线法差异较小的则按直线法计算。</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费用的确认和计量</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本基金的管理人报酬和托管费在费用涵盖期间按基金合同约定的费率和计算方法逐日确认。</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其他金融负债在持有期间确认的利息支出按实际利率法计算，实际利率法与直线法差异较小的则按直线法计算。</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基金的收益分配政策</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经宣告的拟分配基金收益于分红除权日从所有者权益转出。</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分部报告</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896C07">
        <w:rPr>
          <w:rFonts w:eastAsiaTheme="minorEastAsia"/>
          <w:color w:val="000000" w:themeColor="text1"/>
          <w:sz w:val="24"/>
        </w:rPr>
        <w:t xml:space="preserve">(1) </w:t>
      </w:r>
      <w:r w:rsidRPr="00896C07">
        <w:rPr>
          <w:rFonts w:eastAsiaTheme="minorEastAsia"/>
          <w:color w:val="000000" w:themeColor="text1"/>
          <w:sz w:val="24"/>
        </w:rPr>
        <w:t>该组成部分能够在日常活动中产生收入、发生费用；</w:t>
      </w:r>
      <w:r w:rsidRPr="00896C07">
        <w:rPr>
          <w:rFonts w:eastAsiaTheme="minorEastAsia"/>
          <w:color w:val="000000" w:themeColor="text1"/>
          <w:sz w:val="24"/>
        </w:rPr>
        <w:t xml:space="preserve">(2) </w:t>
      </w:r>
      <w:r w:rsidRPr="00896C07">
        <w:rPr>
          <w:rFonts w:eastAsiaTheme="minorEastAsia"/>
          <w:color w:val="000000" w:themeColor="text1"/>
          <w:sz w:val="24"/>
        </w:rPr>
        <w:t>本基金的基金管理人能够定期评价该组成部分的经营成果，以决定向其配置资源、评价其业绩；</w:t>
      </w:r>
      <w:r w:rsidRPr="00896C07">
        <w:rPr>
          <w:rFonts w:eastAsiaTheme="minorEastAsia"/>
          <w:color w:val="000000" w:themeColor="text1"/>
          <w:sz w:val="24"/>
        </w:rPr>
        <w:t xml:space="preserve">(3) </w:t>
      </w:r>
      <w:r w:rsidRPr="00896C07">
        <w:rPr>
          <w:rFonts w:eastAsiaTheme="minorEastAsia"/>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本基金目前以一个单一的经营分部运作，不需要披露分部信息。</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4"/>
          <w:numId w:val="7"/>
        </w:numPr>
        <w:autoSpaceDE w:val="0"/>
        <w:autoSpaceDN w:val="0"/>
        <w:adjustRightInd w:val="0"/>
        <w:spacing w:before="29" w:line="288" w:lineRule="auto"/>
        <w:ind w:firstLineChars="0"/>
        <w:jc w:val="left"/>
        <w:rPr>
          <w:rFonts w:eastAsiaTheme="minorEastAsia"/>
          <w:b/>
          <w:color w:val="000000" w:themeColor="text1"/>
          <w:kern w:val="0"/>
          <w:sz w:val="24"/>
        </w:rPr>
      </w:pPr>
      <w:r w:rsidRPr="00896C07">
        <w:rPr>
          <w:rFonts w:eastAsiaTheme="minorEastAsia"/>
          <w:b/>
          <w:color w:val="000000" w:themeColor="text1"/>
          <w:kern w:val="0"/>
          <w:sz w:val="24"/>
        </w:rPr>
        <w:t>其他重要的会计政策和会计估计</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根据本基金的估值原则和中国证监会允许的基金行业估值实务操作，本基金确定以下类别股票投资和债券投资的公允价值时采用的估值方法及其关键假设如下：</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(a)</w:t>
      </w:r>
      <w:r w:rsidRPr="00896C07">
        <w:rPr>
          <w:rFonts w:eastAsiaTheme="minorEastAsia"/>
          <w:color w:val="000000" w:themeColor="text1"/>
          <w:sz w:val="24"/>
        </w:rPr>
        <w:t>对于证券交易所上市的股票，若出现重大事项停牌或交易不活跃</w:t>
      </w:r>
      <w:r w:rsidRPr="00896C07">
        <w:rPr>
          <w:rFonts w:eastAsiaTheme="minorEastAsia"/>
          <w:color w:val="000000" w:themeColor="text1"/>
          <w:sz w:val="24"/>
        </w:rPr>
        <w:t>(</w:t>
      </w:r>
      <w:r w:rsidRPr="00896C07">
        <w:rPr>
          <w:rFonts w:eastAsiaTheme="minorEastAsia"/>
          <w:color w:val="000000" w:themeColor="text1"/>
          <w:sz w:val="24"/>
        </w:rPr>
        <w:t>包括涨跌停时的交易不活跃</w:t>
      </w:r>
      <w:r w:rsidRPr="00896C07">
        <w:rPr>
          <w:rFonts w:eastAsiaTheme="minorEastAsia"/>
          <w:color w:val="000000" w:themeColor="text1"/>
          <w:sz w:val="24"/>
        </w:rPr>
        <w:t>)</w:t>
      </w:r>
      <w:r w:rsidRPr="00896C07">
        <w:rPr>
          <w:rFonts w:eastAsiaTheme="minorEastAsia"/>
          <w:color w:val="000000" w:themeColor="text1"/>
          <w:sz w:val="24"/>
        </w:rPr>
        <w:t>等情况，本基金根据中国证监会公告</w:t>
      </w:r>
      <w:r w:rsidRPr="00896C07">
        <w:rPr>
          <w:rFonts w:eastAsiaTheme="minorEastAsia"/>
          <w:color w:val="000000" w:themeColor="text1"/>
          <w:sz w:val="24"/>
        </w:rPr>
        <w:t>[2008]38</w:t>
      </w:r>
      <w:r w:rsidRPr="00896C07">
        <w:rPr>
          <w:rFonts w:eastAsiaTheme="minorEastAsia"/>
          <w:color w:val="000000" w:themeColor="text1"/>
          <w:sz w:val="24"/>
        </w:rPr>
        <w:t>号《关于进一步规范证券投资基金估值业务的指导意见》，根据具体情况采用《关于发布中基协</w:t>
      </w:r>
      <w:r w:rsidRPr="00896C07">
        <w:rPr>
          <w:rFonts w:eastAsiaTheme="minorEastAsia"/>
          <w:color w:val="000000" w:themeColor="text1"/>
          <w:sz w:val="24"/>
        </w:rPr>
        <w:t>(AMAC)</w:t>
      </w:r>
      <w:r w:rsidRPr="00896C07">
        <w:rPr>
          <w:rFonts w:eastAsiaTheme="minorEastAsia"/>
          <w:color w:val="000000" w:themeColor="text1"/>
          <w:sz w:val="24"/>
        </w:rPr>
        <w:t>基金行业股票估值指数的通知》提供的指数收益法等估值技术进行估值。</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(b)</w:t>
      </w:r>
      <w:r w:rsidRPr="00896C07">
        <w:rPr>
          <w:rFonts w:eastAsiaTheme="minorEastAsia"/>
          <w:color w:val="000000" w:themeColor="text1"/>
          <w:sz w:val="24"/>
        </w:rPr>
        <w:t>在银行间同业市场交易的债券品种，根据中国证监会证监会计字</w:t>
      </w:r>
      <w:r w:rsidRPr="00896C07">
        <w:rPr>
          <w:rFonts w:eastAsiaTheme="minorEastAsia"/>
          <w:color w:val="000000" w:themeColor="text1"/>
          <w:sz w:val="24"/>
        </w:rPr>
        <w:t>[2007]21</w:t>
      </w:r>
      <w:r w:rsidRPr="00896C07">
        <w:rPr>
          <w:rFonts w:eastAsiaTheme="minorEastAsia"/>
          <w:color w:val="000000" w:themeColor="text1"/>
          <w:sz w:val="24"/>
        </w:rPr>
        <w:t>号《关于证券投资基金执行</w:t>
      </w:r>
      <w:r w:rsidRPr="00896C07">
        <w:rPr>
          <w:rFonts w:eastAsiaTheme="minorEastAsia"/>
          <w:color w:val="000000" w:themeColor="text1"/>
          <w:sz w:val="24"/>
        </w:rPr>
        <w:t>&lt;</w:t>
      </w:r>
      <w:r w:rsidRPr="00896C07">
        <w:rPr>
          <w:rFonts w:eastAsiaTheme="minorEastAsia"/>
          <w:color w:val="000000" w:themeColor="text1"/>
          <w:sz w:val="24"/>
        </w:rPr>
        <w:t>企业会计准则</w:t>
      </w:r>
      <w:r w:rsidRPr="00896C07">
        <w:rPr>
          <w:rFonts w:eastAsiaTheme="minorEastAsia"/>
          <w:color w:val="000000" w:themeColor="text1"/>
          <w:sz w:val="24"/>
        </w:rPr>
        <w:t>&gt;</w:t>
      </w:r>
      <w:r w:rsidRPr="00896C07">
        <w:rPr>
          <w:rFonts w:eastAsiaTheme="minorEastAsia"/>
          <w:color w:val="000000" w:themeColor="text1"/>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(c)</w:t>
      </w:r>
      <w:r w:rsidRPr="00896C07">
        <w:rPr>
          <w:rFonts w:eastAsiaTheme="minorEastAsia"/>
          <w:color w:val="000000" w:themeColor="text1"/>
          <w:sz w:val="24"/>
        </w:rPr>
        <w:t>对于在证券交易所上市或挂牌转让的固定收益品种</w:t>
      </w:r>
      <w:r w:rsidRPr="00896C07">
        <w:rPr>
          <w:rFonts w:eastAsiaTheme="minorEastAsia"/>
          <w:color w:val="000000" w:themeColor="text1"/>
          <w:sz w:val="24"/>
        </w:rPr>
        <w:t>(</w:t>
      </w:r>
      <w:r w:rsidRPr="00896C07">
        <w:rPr>
          <w:rFonts w:eastAsiaTheme="minorEastAsia"/>
          <w:color w:val="000000" w:themeColor="text1"/>
          <w:sz w:val="24"/>
        </w:rPr>
        <w:t>可转换债券、资产支持证券和私募债券除外</w:t>
      </w:r>
      <w:r w:rsidRPr="00896C07">
        <w:rPr>
          <w:rFonts w:eastAsiaTheme="minorEastAsia"/>
          <w:color w:val="000000" w:themeColor="text1"/>
          <w:sz w:val="24"/>
        </w:rPr>
        <w:t>)</w:t>
      </w:r>
      <w:r w:rsidRPr="00896C07">
        <w:rPr>
          <w:rFonts w:eastAsiaTheme="minorEastAsia"/>
          <w:color w:val="000000" w:themeColor="text1"/>
          <w:sz w:val="24"/>
        </w:rPr>
        <w:t>，按照中央国债登记结算有限责任公司</w:t>
      </w:r>
      <w:r w:rsidRPr="00896C07">
        <w:rPr>
          <w:rFonts w:eastAsiaTheme="minorEastAsia"/>
          <w:color w:val="000000" w:themeColor="text1"/>
          <w:sz w:val="24"/>
        </w:rPr>
        <w:t>/</w:t>
      </w:r>
      <w:r w:rsidRPr="00896C07">
        <w:rPr>
          <w:rFonts w:eastAsiaTheme="minorEastAsia"/>
          <w:color w:val="000000" w:themeColor="text1"/>
          <w:sz w:val="24"/>
        </w:rPr>
        <w:t>中证指数有限公司根据《中国证券投资基金业协会估值核算工作小组关于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季度固定收益品种的估值处理标准》所独立提供的债券估值结果确定公允价值。</w:t>
      </w:r>
    </w:p>
    <w:p w:rsidR="00EA777C" w:rsidRPr="00896C07" w:rsidRDefault="00EA777C" w:rsidP="00EA777C">
      <w:pPr>
        <w:spacing w:line="288" w:lineRule="auto"/>
        <w:ind w:firstLineChars="200" w:firstLine="48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会计政策和会计估计变更以及差错更正的说明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本基金本报告期未发生会计政策变更。</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会计估计变更的说明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对于在证券交易所上市或挂牌转让的固定收益品种</w:t>
      </w:r>
      <w:r w:rsidRPr="00896C07">
        <w:rPr>
          <w:rFonts w:eastAsiaTheme="minorEastAsia"/>
          <w:color w:val="000000" w:themeColor="text1"/>
          <w:sz w:val="24"/>
        </w:rPr>
        <w:t>(</w:t>
      </w:r>
      <w:r w:rsidRPr="00896C07">
        <w:rPr>
          <w:rFonts w:eastAsiaTheme="minorEastAsia"/>
          <w:color w:val="000000" w:themeColor="text1"/>
          <w:sz w:val="24"/>
        </w:rPr>
        <w:t>可转换债券、资产支持证券和私募债券除外</w:t>
      </w:r>
      <w:r w:rsidRPr="00896C07">
        <w:rPr>
          <w:rFonts w:eastAsiaTheme="minorEastAsia"/>
          <w:color w:val="000000" w:themeColor="text1"/>
          <w:sz w:val="24"/>
        </w:rPr>
        <w:t>)</w:t>
      </w:r>
      <w:r w:rsidRPr="00896C07">
        <w:rPr>
          <w:rFonts w:eastAsiaTheme="minorEastAsia"/>
          <w:color w:val="000000" w:themeColor="text1"/>
          <w:sz w:val="24"/>
        </w:rPr>
        <w:t>，鉴于其交易量和交易频率不足以提供持续的定价信息，本基金本报告期改为采用中央国债登记结算有限责任公司</w:t>
      </w:r>
      <w:r w:rsidRPr="00896C07">
        <w:rPr>
          <w:rFonts w:eastAsiaTheme="minorEastAsia"/>
          <w:color w:val="000000" w:themeColor="text1"/>
          <w:sz w:val="24"/>
        </w:rPr>
        <w:t>/</w:t>
      </w:r>
      <w:r w:rsidRPr="00896C07">
        <w:rPr>
          <w:rFonts w:eastAsiaTheme="minorEastAsia"/>
          <w:color w:val="000000" w:themeColor="text1"/>
          <w:sz w:val="24"/>
        </w:rPr>
        <w:t>中证指数有限公司根据《中国证券投资基金业协会估值核算工作小组关于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季度固定收益品种的估值处理标准》所独立提供的估值结果确定公允价值。</w:t>
      </w:r>
    </w:p>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差错更正的说明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本基金在本报告期间无需说明的会计差错更正。</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税项</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根据财政部、国家税务总局财税</w:t>
      </w:r>
      <w:r w:rsidRPr="00896C07">
        <w:rPr>
          <w:rFonts w:eastAsiaTheme="minorEastAsia"/>
          <w:color w:val="000000" w:themeColor="text1"/>
          <w:sz w:val="24"/>
        </w:rPr>
        <w:t>[2002]128</w:t>
      </w:r>
      <w:r w:rsidRPr="00896C07">
        <w:rPr>
          <w:rFonts w:eastAsiaTheme="minorEastAsia"/>
          <w:color w:val="000000" w:themeColor="text1"/>
          <w:sz w:val="24"/>
        </w:rPr>
        <w:t>号《关于开放式证券投资基金有关税收问题的通知》、财税</w:t>
      </w:r>
      <w:r w:rsidRPr="00896C07">
        <w:rPr>
          <w:rFonts w:eastAsiaTheme="minorEastAsia"/>
          <w:color w:val="000000" w:themeColor="text1"/>
          <w:sz w:val="24"/>
        </w:rPr>
        <w:t>[2008]1</w:t>
      </w:r>
      <w:r w:rsidRPr="00896C07">
        <w:rPr>
          <w:rFonts w:eastAsiaTheme="minorEastAsia"/>
          <w:color w:val="000000" w:themeColor="text1"/>
          <w:sz w:val="24"/>
        </w:rPr>
        <w:t>号《关于企业所得税若干优惠政策的通知》、财税</w:t>
      </w:r>
      <w:r w:rsidRPr="00896C07">
        <w:rPr>
          <w:rFonts w:eastAsiaTheme="minorEastAsia"/>
          <w:color w:val="000000" w:themeColor="text1"/>
          <w:sz w:val="24"/>
        </w:rPr>
        <w:t>[2012]85</w:t>
      </w:r>
      <w:r w:rsidRPr="00896C07">
        <w:rPr>
          <w:rFonts w:eastAsiaTheme="minorEastAsia"/>
          <w:color w:val="000000" w:themeColor="text1"/>
          <w:sz w:val="24"/>
        </w:rPr>
        <w:t>号《关于实施上市公司股息红利差别化个人所得税政策有关问题的通知》及其他相关财税法规和实务操作，主要税项列示如下：</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以发行基金方式募集资金不属于营业税征收范围，不征收营业税。基金买卖股票、债券的差价收入不予征收营业税。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对基金从证券市场中取得的收入，包括买卖股票、债券的差价收入，股权的股息、红利收入，债券的利息收入及其他收入，暂不征收企业所得税。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对基金取得的企业债券利息收入，应由发行债券的企业在向基金支付利息时代扣代缴</w:t>
      </w:r>
      <w:r w:rsidRPr="00896C07">
        <w:rPr>
          <w:rFonts w:eastAsiaTheme="minorEastAsia"/>
          <w:color w:val="000000" w:themeColor="text1"/>
          <w:sz w:val="24"/>
        </w:rPr>
        <w:t>20%</w:t>
      </w:r>
      <w:r w:rsidRPr="00896C07">
        <w:rPr>
          <w:rFonts w:eastAsiaTheme="minorEastAsia"/>
          <w:color w:val="000000" w:themeColor="text1"/>
          <w:sz w:val="24"/>
        </w:rPr>
        <w:t>的个人所得税。对基金从上市公司取得的股息红利所得，持股期限在</w:t>
      </w:r>
      <w:r w:rsidRPr="00896C07">
        <w:rPr>
          <w:rFonts w:eastAsiaTheme="minorEastAsia"/>
          <w:color w:val="000000" w:themeColor="text1"/>
          <w:sz w:val="24"/>
        </w:rPr>
        <w:t>1</w:t>
      </w:r>
      <w:r w:rsidRPr="00896C07">
        <w:rPr>
          <w:rFonts w:eastAsiaTheme="minorEastAsia"/>
          <w:color w:val="000000" w:themeColor="text1"/>
          <w:sz w:val="24"/>
        </w:rPr>
        <w:t>个月以内</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个月</w:t>
      </w:r>
      <w:r w:rsidRPr="00896C07">
        <w:rPr>
          <w:rFonts w:eastAsiaTheme="minorEastAsia"/>
          <w:color w:val="000000" w:themeColor="text1"/>
          <w:sz w:val="24"/>
        </w:rPr>
        <w:t>)</w:t>
      </w:r>
      <w:r w:rsidRPr="00896C07">
        <w:rPr>
          <w:rFonts w:eastAsiaTheme="minorEastAsia"/>
          <w:color w:val="000000" w:themeColor="text1"/>
          <w:sz w:val="24"/>
        </w:rPr>
        <w:t>的，其股息红利所得全额计入应纳税所得额；持股期限在</w:t>
      </w:r>
      <w:r w:rsidRPr="00896C07">
        <w:rPr>
          <w:rFonts w:eastAsiaTheme="minorEastAsia"/>
          <w:color w:val="000000" w:themeColor="text1"/>
          <w:sz w:val="24"/>
        </w:rPr>
        <w:t>1</w:t>
      </w:r>
      <w:r w:rsidRPr="00896C07">
        <w:rPr>
          <w:rFonts w:eastAsiaTheme="minorEastAsia"/>
          <w:color w:val="000000" w:themeColor="text1"/>
          <w:sz w:val="24"/>
        </w:rPr>
        <w:t>个月以上至</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的，暂减按</w:t>
      </w:r>
      <w:r w:rsidRPr="00896C07">
        <w:rPr>
          <w:rFonts w:eastAsiaTheme="minorEastAsia"/>
          <w:color w:val="000000" w:themeColor="text1"/>
          <w:sz w:val="24"/>
        </w:rPr>
        <w:t>50%</w:t>
      </w:r>
      <w:r w:rsidRPr="00896C07">
        <w:rPr>
          <w:rFonts w:eastAsiaTheme="minorEastAsia"/>
          <w:color w:val="000000" w:themeColor="text1"/>
          <w:sz w:val="24"/>
        </w:rPr>
        <w:t>计入应纳税所得额；持股期限超过</w:t>
      </w:r>
      <w:r w:rsidRPr="00896C07">
        <w:rPr>
          <w:rFonts w:eastAsiaTheme="minorEastAsia"/>
          <w:color w:val="000000" w:themeColor="text1"/>
          <w:sz w:val="24"/>
        </w:rPr>
        <w:t>1</w:t>
      </w:r>
      <w:r w:rsidRPr="00896C07">
        <w:rPr>
          <w:rFonts w:eastAsiaTheme="minorEastAsia"/>
          <w:color w:val="000000" w:themeColor="text1"/>
          <w:sz w:val="24"/>
        </w:rPr>
        <w:t>年的，暂减按</w:t>
      </w:r>
      <w:r w:rsidRPr="00896C07">
        <w:rPr>
          <w:rFonts w:eastAsiaTheme="minorEastAsia"/>
          <w:color w:val="000000" w:themeColor="text1"/>
          <w:sz w:val="24"/>
        </w:rPr>
        <w:t>25%</w:t>
      </w:r>
      <w:r w:rsidRPr="00896C07">
        <w:rPr>
          <w:rFonts w:eastAsiaTheme="minorEastAsia"/>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896C07">
        <w:rPr>
          <w:rFonts w:eastAsiaTheme="minorEastAsia"/>
          <w:color w:val="000000" w:themeColor="text1"/>
          <w:sz w:val="24"/>
        </w:rPr>
        <w:t>50%</w:t>
      </w:r>
      <w:r w:rsidRPr="00896C07">
        <w:rPr>
          <w:rFonts w:eastAsiaTheme="minorEastAsia"/>
          <w:color w:val="000000" w:themeColor="text1"/>
          <w:sz w:val="24"/>
        </w:rPr>
        <w:t>计入应纳税所得额。上述所得统一适用</w:t>
      </w:r>
      <w:r w:rsidRPr="00896C07">
        <w:rPr>
          <w:rFonts w:eastAsiaTheme="minorEastAsia"/>
          <w:color w:val="000000" w:themeColor="text1"/>
          <w:sz w:val="24"/>
        </w:rPr>
        <w:t>20%</w:t>
      </w:r>
      <w:r w:rsidRPr="00896C07">
        <w:rPr>
          <w:rFonts w:eastAsiaTheme="minorEastAsia"/>
          <w:color w:val="000000" w:themeColor="text1"/>
          <w:sz w:val="24"/>
        </w:rPr>
        <w:t>的税率计征个人所得税。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基金卖出股票按</w:t>
      </w:r>
      <w:r w:rsidRPr="00896C07">
        <w:rPr>
          <w:rFonts w:eastAsiaTheme="minorEastAsia"/>
          <w:color w:val="000000" w:themeColor="text1"/>
          <w:sz w:val="24"/>
        </w:rPr>
        <w:t>0.1%</w:t>
      </w:r>
      <w:r w:rsidRPr="00896C07">
        <w:rPr>
          <w:rFonts w:eastAsiaTheme="minorEastAsia"/>
          <w:color w:val="000000" w:themeColor="text1"/>
          <w:sz w:val="24"/>
        </w:rPr>
        <w:t>的税率缴纳股票交易印花税，买入股票不征收股票交易印花税。</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关联方关系</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本报告期存在控制关系或其他重大利害关系的关联方发生变化的情况</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本基金本报告期存在控制关系或其他重大利害关系的关联方未发生变化。</w:t>
      </w:r>
    </w:p>
    <w:p w:rsidR="00EA777C" w:rsidRPr="00896C07" w:rsidRDefault="00EA777C" w:rsidP="00EA777C">
      <w:pPr>
        <w:spacing w:line="288" w:lineRule="auto"/>
        <w:ind w:firstLineChars="196" w:firstLine="47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077"/>
        <w:gridCol w:w="3923"/>
      </w:tblGrid>
      <w:tr w:rsidR="00896C07" w:rsidRPr="00896C07" w:rsidTr="00817D71">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与本基金的关系</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交银施罗德基金管理有限公司</w:t>
            </w:r>
            <w:r w:rsidRPr="00896C07">
              <w:rPr>
                <w:rFonts w:eastAsiaTheme="minorEastAsia"/>
                <w:color w:val="000000" w:themeColor="text1"/>
                <w:sz w:val="24"/>
              </w:rPr>
              <w:t>(“</w:t>
            </w:r>
            <w:r w:rsidRPr="00896C07">
              <w:rPr>
                <w:rFonts w:eastAsiaTheme="minorEastAsia"/>
                <w:color w:val="000000" w:themeColor="text1"/>
                <w:sz w:val="24"/>
              </w:rPr>
              <w:t>交银施罗德基金公司</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基金管理人、基金销售机构</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中信银行股份有限公司</w:t>
            </w:r>
            <w:r w:rsidRPr="00896C07">
              <w:rPr>
                <w:rFonts w:eastAsiaTheme="minorEastAsia"/>
                <w:color w:val="000000" w:themeColor="text1"/>
                <w:sz w:val="24"/>
              </w:rPr>
              <w:t>(“</w:t>
            </w:r>
            <w:r w:rsidRPr="00896C07">
              <w:rPr>
                <w:rFonts w:eastAsiaTheme="minorEastAsia"/>
                <w:color w:val="000000" w:themeColor="text1"/>
                <w:sz w:val="24"/>
              </w:rPr>
              <w:t>中信银行</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基金托管人、基金销售机构</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注：下述关联交易均在正常业务范围内按一般商业条款订立。</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本报告期及</w:t>
      </w:r>
      <w:bookmarkStart w:id="74" w:name="OLE_LINK1"/>
      <w:bookmarkStart w:id="75" w:name="OLE_LINK2"/>
      <w:r w:rsidRPr="00896C07">
        <w:rPr>
          <w:rFonts w:eastAsiaTheme="minorEastAsia"/>
          <w:b/>
          <w:color w:val="000000" w:themeColor="text1"/>
          <w:kern w:val="0"/>
          <w:sz w:val="24"/>
        </w:rPr>
        <w:t>上年度可比期间</w:t>
      </w:r>
      <w:bookmarkEnd w:id="74"/>
      <w:bookmarkEnd w:id="75"/>
      <w:r w:rsidRPr="00896C07">
        <w:rPr>
          <w:rFonts w:eastAsiaTheme="minorEastAsia"/>
          <w:b/>
          <w:color w:val="000000" w:themeColor="text1"/>
          <w:kern w:val="0"/>
          <w:sz w:val="24"/>
        </w:rPr>
        <w:t>的关联方交易</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通过关联方交易单元进行的交易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本基金本报告期内无通过关联方交易单元进行的交易。</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关联方报酬</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基金管理费</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5000" w:type="pct"/>
        <w:tblLook w:val="0000" w:firstRow="0" w:lastRow="0" w:firstColumn="0" w:lastColumn="0" w:noHBand="0" w:noVBand="0"/>
      </w:tblPr>
      <w:tblGrid>
        <w:gridCol w:w="3285"/>
        <w:gridCol w:w="6001"/>
      </w:tblGrid>
      <w:tr w:rsidR="00896C07" w:rsidRPr="00896C07" w:rsidTr="00817D71">
        <w:tc>
          <w:tcPr>
            <w:tcW w:w="1769"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3231"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1769"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49,069.23</w:t>
            </w:r>
          </w:p>
        </w:tc>
      </w:tr>
      <w:tr w:rsidR="00896C07" w:rsidRPr="00896C07" w:rsidTr="00817D71">
        <w:tc>
          <w:tcPr>
            <w:tcW w:w="1769"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13,827.18</w:t>
            </w:r>
          </w:p>
        </w:tc>
      </w:tr>
    </w:tbl>
    <w:p w:rsidR="00747041" w:rsidRPr="00896C07" w:rsidRDefault="00817D71">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注：支付基金管理人的管理人报酬按前一日基金资产净值</w:t>
      </w:r>
      <w:r w:rsidRPr="00896C07">
        <w:rPr>
          <w:rFonts w:eastAsiaTheme="minorEastAsia"/>
          <w:color w:val="000000" w:themeColor="text1"/>
          <w:sz w:val="24"/>
        </w:rPr>
        <w:t>1.5%</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日管理人报酬＝前一日基金资产净值</w:t>
      </w:r>
      <w:r w:rsidRPr="00896C07">
        <w:rPr>
          <w:rFonts w:eastAsiaTheme="minorEastAsia"/>
          <w:color w:val="000000" w:themeColor="text1"/>
          <w:sz w:val="24"/>
        </w:rPr>
        <w:t>×1.5%÷</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基金托管费</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5000" w:type="pct"/>
        <w:tblLook w:val="0000" w:firstRow="0" w:lastRow="0" w:firstColumn="0" w:lastColumn="0" w:noHBand="0" w:noVBand="0"/>
      </w:tblPr>
      <w:tblGrid>
        <w:gridCol w:w="3430"/>
        <w:gridCol w:w="5856"/>
      </w:tblGrid>
      <w:tr w:rsidR="00896C07" w:rsidRPr="00896C07" w:rsidTr="00817D71">
        <w:tc>
          <w:tcPr>
            <w:tcW w:w="1847"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3153" w:type="pct"/>
            <w:tcBorders>
              <w:top w:val="single" w:sz="8" w:space="0" w:color="000000"/>
              <w:left w:val="single" w:sz="8" w:space="0" w:color="000000"/>
              <w:bottom w:val="single" w:sz="8" w:space="0" w:color="000000"/>
              <w:right w:val="single" w:sz="8" w:space="0" w:color="000000"/>
            </w:tcBorders>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r w:rsidRPr="00896C07">
              <w:rPr>
                <w:rFonts w:eastAsiaTheme="minorEastAsia"/>
                <w:color w:val="000000" w:themeColor="text1"/>
                <w:sz w:val="24"/>
              </w:rPr>
              <w:t xml:space="preserve">   </w:t>
            </w:r>
          </w:p>
        </w:tc>
      </w:tr>
      <w:tr w:rsidR="00896C07" w:rsidRPr="00896C07" w:rsidTr="00817D71">
        <w:tc>
          <w:tcPr>
            <w:tcW w:w="1847"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8,178.20</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注：支付基金托管人的托管费按前一日基金资产净值</w:t>
      </w:r>
      <w:r w:rsidRPr="00896C07">
        <w:rPr>
          <w:rFonts w:eastAsiaTheme="minorEastAsia"/>
          <w:color w:val="000000" w:themeColor="text1"/>
          <w:sz w:val="24"/>
        </w:rPr>
        <w:t>0.25%</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日托管费＝前一日基金资产净值</w:t>
      </w:r>
      <w:r w:rsidRPr="00896C07">
        <w:rPr>
          <w:rFonts w:eastAsiaTheme="minorEastAsia"/>
          <w:color w:val="000000" w:themeColor="text1"/>
          <w:sz w:val="24"/>
        </w:rPr>
        <w:t>×0.25%÷</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销售服务费</w:t>
      </w:r>
      <w:r w:rsidRPr="00896C07">
        <w:rPr>
          <w:rFonts w:eastAsiaTheme="minorEastAsia"/>
          <w:b/>
          <w:color w:val="000000" w:themeColor="text1"/>
          <w:kern w:val="0"/>
          <w:sz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无。</w:t>
      </w:r>
    </w:p>
    <w:p w:rsidR="00F57141" w:rsidRPr="00896C07" w:rsidRDefault="00F57141"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与关联方进行银行间同业市场的债券</w:t>
      </w:r>
      <w:r w:rsidRPr="00896C07">
        <w:rPr>
          <w:rFonts w:eastAsiaTheme="minorEastAsia"/>
          <w:b/>
          <w:color w:val="000000" w:themeColor="text1"/>
          <w:kern w:val="0"/>
          <w:sz w:val="24"/>
        </w:rPr>
        <w:t>(</w:t>
      </w:r>
      <w:r w:rsidRPr="00896C07">
        <w:rPr>
          <w:rFonts w:eastAsiaTheme="minorEastAsia"/>
          <w:b/>
          <w:color w:val="000000" w:themeColor="text1"/>
          <w:kern w:val="0"/>
          <w:sz w:val="24"/>
        </w:rPr>
        <w:t>含回购</w:t>
      </w:r>
      <w:r w:rsidRPr="00896C07">
        <w:rPr>
          <w:rFonts w:eastAsiaTheme="minorEastAsia"/>
          <w:b/>
          <w:color w:val="000000" w:themeColor="text1"/>
          <w:kern w:val="0"/>
          <w:sz w:val="24"/>
        </w:rPr>
        <w:t>)</w:t>
      </w:r>
      <w:r w:rsidRPr="00896C07">
        <w:rPr>
          <w:rFonts w:eastAsiaTheme="minorEastAsia"/>
          <w:b/>
          <w:color w:val="000000" w:themeColor="text1"/>
          <w:kern w:val="0"/>
          <w:sz w:val="24"/>
        </w:rPr>
        <w:t>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本基金本报告期内未与关联方进行银行间同业市场的债券</w:t>
      </w:r>
      <w:r w:rsidRPr="00896C07">
        <w:rPr>
          <w:rFonts w:eastAsiaTheme="minorEastAsia"/>
          <w:color w:val="000000" w:themeColor="text1"/>
          <w:sz w:val="24"/>
        </w:rPr>
        <w:t>(</w:t>
      </w:r>
      <w:r w:rsidRPr="00896C07">
        <w:rPr>
          <w:rFonts w:eastAsiaTheme="minorEastAsia"/>
          <w:color w:val="000000" w:themeColor="text1"/>
          <w:sz w:val="24"/>
        </w:rPr>
        <w:t>含回购</w:t>
      </w:r>
      <w:r w:rsidRPr="00896C07">
        <w:rPr>
          <w:rFonts w:eastAsiaTheme="minorEastAsia"/>
          <w:color w:val="000000" w:themeColor="text1"/>
          <w:sz w:val="24"/>
        </w:rPr>
        <w:t>)</w:t>
      </w:r>
      <w:r w:rsidRPr="00896C07">
        <w:rPr>
          <w:rFonts w:eastAsiaTheme="minorEastAsia"/>
          <w:color w:val="000000" w:themeColor="text1"/>
          <w:sz w:val="24"/>
        </w:rPr>
        <w:t>交易。</w:t>
      </w:r>
    </w:p>
    <w:p w:rsidR="00F57141" w:rsidRPr="00896C07" w:rsidRDefault="00F57141" w:rsidP="00EA777C">
      <w:pPr>
        <w:spacing w:line="288" w:lineRule="auto"/>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各关联方投资本基金的情况</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报告期内基金管理人运用固有资金投资本基金的情况</w:t>
      </w:r>
    </w:p>
    <w:p w:rsidR="00EA777C" w:rsidRPr="00896C07" w:rsidRDefault="00EA777C" w:rsidP="00F57141">
      <w:pPr>
        <w:spacing w:line="288" w:lineRule="auto"/>
        <w:rPr>
          <w:rFonts w:eastAsiaTheme="minorEastAsia"/>
          <w:color w:val="000000" w:themeColor="text1"/>
          <w:sz w:val="24"/>
        </w:rPr>
      </w:pPr>
      <w:r w:rsidRPr="00896C07">
        <w:rPr>
          <w:rFonts w:eastAsiaTheme="minorEastAsia"/>
          <w:color w:val="000000" w:themeColor="text1"/>
          <w:sz w:val="24"/>
        </w:rPr>
        <w:t>本报告期内未发生基金管理人运用固有资金投资本基金的情况。</w:t>
      </w:r>
    </w:p>
    <w:p w:rsidR="00F57141" w:rsidRPr="00896C07" w:rsidRDefault="00F57141" w:rsidP="00F57141">
      <w:pPr>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报告期末除基金管理人之外的其他关联方投资本基金的情况</w:t>
      </w:r>
    </w:p>
    <w:p w:rsidR="00EA777C" w:rsidRPr="00896C07" w:rsidRDefault="00EA777C" w:rsidP="00E41709">
      <w:pPr>
        <w:spacing w:line="288" w:lineRule="auto"/>
        <w:rPr>
          <w:rFonts w:eastAsiaTheme="minorEastAsia"/>
          <w:color w:val="000000" w:themeColor="text1"/>
          <w:sz w:val="24"/>
        </w:rPr>
      </w:pPr>
      <w:r w:rsidRPr="00896C07">
        <w:rPr>
          <w:rFonts w:eastAsiaTheme="minorEastAsia"/>
          <w:color w:val="000000" w:themeColor="text1"/>
          <w:sz w:val="24"/>
        </w:rPr>
        <w:t>本报告期末除基金管理人之外的其他关联方</w:t>
      </w:r>
      <w:r w:rsidR="00703AFD" w:rsidRPr="00896C07">
        <w:rPr>
          <w:rFonts w:eastAsiaTheme="minorEastAsia" w:hint="eastAsia"/>
          <w:color w:val="000000" w:themeColor="text1"/>
          <w:sz w:val="24"/>
        </w:rPr>
        <w:t>未持有</w:t>
      </w:r>
      <w:r w:rsidR="00703AFD" w:rsidRPr="00896C07">
        <w:rPr>
          <w:rFonts w:eastAsiaTheme="minorEastAsia"/>
          <w:color w:val="000000" w:themeColor="text1"/>
          <w:sz w:val="24"/>
        </w:rPr>
        <w:t>本基金</w:t>
      </w:r>
      <w:r w:rsidRPr="00896C07">
        <w:rPr>
          <w:rFonts w:eastAsiaTheme="minorEastAsia"/>
          <w:color w:val="000000" w:themeColor="text1"/>
          <w:sz w:val="24"/>
        </w:rPr>
        <w:t>。</w:t>
      </w:r>
    </w:p>
    <w:p w:rsidR="00F57141" w:rsidRPr="00896C07" w:rsidRDefault="00F57141" w:rsidP="00EA777C">
      <w:pPr>
        <w:spacing w:line="288" w:lineRule="auto"/>
        <w:ind w:firstLineChars="50" w:firstLine="120"/>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由关联方保管的银行存款余额及当期产生的利息收入</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686"/>
        <w:gridCol w:w="3118"/>
      </w:tblGrid>
      <w:tr w:rsidR="00896C07" w:rsidRPr="00896C07" w:rsidTr="00817D71">
        <w:tc>
          <w:tcPr>
            <w:tcW w:w="2268" w:type="dxa"/>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6804"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27</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w:t>
            </w:r>
          </w:p>
        </w:tc>
      </w:tr>
      <w:tr w:rsidR="00896C07" w:rsidRPr="00896C07" w:rsidTr="00817D71">
        <w:tc>
          <w:tcPr>
            <w:tcW w:w="2268" w:type="dxa"/>
            <w:vMerge/>
            <w:vAlign w:val="center"/>
          </w:tcPr>
          <w:p w:rsidR="00EA777C" w:rsidRPr="00896C07" w:rsidRDefault="00EA777C" w:rsidP="00817D71">
            <w:pPr>
              <w:spacing w:line="288" w:lineRule="auto"/>
              <w:jc w:val="center"/>
              <w:rPr>
                <w:rFonts w:eastAsiaTheme="minorEastAsia"/>
                <w:color w:val="000000" w:themeColor="text1"/>
                <w:sz w:val="24"/>
              </w:rPr>
            </w:pPr>
          </w:p>
        </w:tc>
        <w:tc>
          <w:tcPr>
            <w:tcW w:w="368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期末余额</w:t>
            </w:r>
          </w:p>
        </w:tc>
        <w:tc>
          <w:tcPr>
            <w:tcW w:w="31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当期利息收入</w:t>
            </w:r>
          </w:p>
        </w:tc>
      </w:tr>
      <w:tr w:rsidR="00896C07" w:rsidRPr="00896C07">
        <w:tc>
          <w:tcPr>
            <w:tcW w:w="2268" w:type="dxa"/>
            <w:vAlign w:val="center"/>
          </w:tcPr>
          <w:p w:rsidR="00747041" w:rsidRPr="00896C07" w:rsidRDefault="00817D71">
            <w:pPr>
              <w:jc w:val="left"/>
              <w:rPr>
                <w:color w:val="000000" w:themeColor="text1"/>
              </w:rPr>
            </w:pPr>
            <w:r w:rsidRPr="00896C07">
              <w:rPr>
                <w:rFonts w:eastAsiaTheme="minorEastAsia"/>
                <w:color w:val="000000" w:themeColor="text1"/>
                <w:sz w:val="24"/>
              </w:rPr>
              <w:t>中信银行股份有限公司</w:t>
            </w:r>
          </w:p>
        </w:tc>
        <w:tc>
          <w:tcPr>
            <w:tcW w:w="3686" w:type="dxa"/>
            <w:vAlign w:val="center"/>
          </w:tcPr>
          <w:p w:rsidR="00747041" w:rsidRPr="00896C07" w:rsidRDefault="00817D71">
            <w:pPr>
              <w:jc w:val="right"/>
              <w:rPr>
                <w:color w:val="000000" w:themeColor="text1"/>
              </w:rPr>
            </w:pPr>
            <w:r w:rsidRPr="00896C07">
              <w:rPr>
                <w:rFonts w:eastAsiaTheme="minorEastAsia"/>
                <w:color w:val="000000" w:themeColor="text1"/>
                <w:sz w:val="24"/>
              </w:rPr>
              <w:t>105,266,342.23</w:t>
            </w:r>
          </w:p>
        </w:tc>
        <w:tc>
          <w:tcPr>
            <w:tcW w:w="3118" w:type="dxa"/>
            <w:vAlign w:val="center"/>
          </w:tcPr>
          <w:p w:rsidR="00747041" w:rsidRPr="00896C07" w:rsidRDefault="00DF2B99" w:rsidP="00B22D05">
            <w:pPr>
              <w:jc w:val="right"/>
              <w:rPr>
                <w:rFonts w:eastAsiaTheme="minorEastAsia"/>
                <w:color w:val="000000" w:themeColor="text1"/>
                <w:sz w:val="24"/>
              </w:rPr>
            </w:pPr>
            <w:r w:rsidRPr="00896C07">
              <w:rPr>
                <w:rFonts w:eastAsiaTheme="minorEastAsia"/>
                <w:color w:val="000000" w:themeColor="text1"/>
                <w:sz w:val="24"/>
              </w:rPr>
              <w:t>10,588.24</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注：本基金的银行活期存款由基金托管人保管，按银行同业利率计息。</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本基金在承销期内参与关联方承销证券的情况</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本基金本报告期内未在承销期内参与关联方承销证券。</w:t>
      </w:r>
    </w:p>
    <w:p w:rsidR="00F57141" w:rsidRPr="00896C07" w:rsidRDefault="00F57141"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其他关联交易事项的说明</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本基金本报告期内无其他关联交易事项。</w:t>
      </w:r>
    </w:p>
    <w:p w:rsidR="00EA777C" w:rsidRPr="00896C07" w:rsidRDefault="00EA777C" w:rsidP="00EA777C">
      <w:pPr>
        <w:tabs>
          <w:tab w:val="left" w:pos="426"/>
        </w:tabs>
        <w:spacing w:before="29" w:line="288" w:lineRule="auto"/>
        <w:rPr>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w:t>
      </w:r>
      <w:r w:rsidRPr="00896C07">
        <w:rPr>
          <w:rFonts w:eastAsiaTheme="minorEastAsia"/>
          <w:b/>
          <w:color w:val="000000" w:themeColor="text1"/>
          <w:kern w:val="0"/>
          <w:sz w:val="24"/>
        </w:rPr>
        <w:t>2015</w:t>
      </w:r>
      <w:r w:rsidRPr="00896C07">
        <w:rPr>
          <w:rFonts w:eastAsiaTheme="minorEastAsia"/>
          <w:b/>
          <w:color w:val="000000" w:themeColor="text1"/>
          <w:kern w:val="0"/>
          <w:sz w:val="24"/>
        </w:rPr>
        <w:t>年</w:t>
      </w:r>
      <w:r w:rsidRPr="00896C07">
        <w:rPr>
          <w:rFonts w:eastAsiaTheme="minorEastAsia"/>
          <w:b/>
          <w:color w:val="000000" w:themeColor="text1"/>
          <w:kern w:val="0"/>
          <w:sz w:val="24"/>
        </w:rPr>
        <w:t>6</w:t>
      </w:r>
      <w:r w:rsidRPr="00896C07">
        <w:rPr>
          <w:rFonts w:eastAsiaTheme="minorEastAsia"/>
          <w:b/>
          <w:color w:val="000000" w:themeColor="text1"/>
          <w:kern w:val="0"/>
          <w:sz w:val="24"/>
        </w:rPr>
        <w:t>月</w:t>
      </w:r>
      <w:r w:rsidRPr="00896C07">
        <w:rPr>
          <w:rFonts w:eastAsiaTheme="minorEastAsia"/>
          <w:b/>
          <w:color w:val="000000" w:themeColor="text1"/>
          <w:kern w:val="0"/>
          <w:sz w:val="24"/>
        </w:rPr>
        <w:t>30</w:t>
      </w:r>
      <w:r w:rsidRPr="00896C07">
        <w:rPr>
          <w:rFonts w:eastAsiaTheme="minorEastAsia"/>
          <w:b/>
          <w:color w:val="000000" w:themeColor="text1"/>
          <w:kern w:val="0"/>
          <w:sz w:val="24"/>
        </w:rPr>
        <w:t>日）本基金持有的流通受限证券</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因认购新发</w:t>
      </w:r>
      <w:r w:rsidRPr="00896C07">
        <w:rPr>
          <w:rFonts w:eastAsiaTheme="minorEastAsia"/>
          <w:b/>
          <w:color w:val="000000" w:themeColor="text1"/>
          <w:kern w:val="0"/>
          <w:sz w:val="24"/>
        </w:rPr>
        <w:t>/</w:t>
      </w:r>
      <w:r w:rsidRPr="00896C07">
        <w:rPr>
          <w:rFonts w:eastAsiaTheme="minorEastAsia"/>
          <w:b/>
          <w:color w:val="000000" w:themeColor="text1"/>
          <w:kern w:val="0"/>
          <w:sz w:val="24"/>
        </w:rPr>
        <w:t>增发证券而于期末持有的流通受限证券</w:t>
      </w:r>
    </w:p>
    <w:p w:rsidR="00EA777C" w:rsidRPr="00896C07" w:rsidRDefault="00EA777C" w:rsidP="00EA777C">
      <w:pPr>
        <w:spacing w:line="288" w:lineRule="auto"/>
        <w:rPr>
          <w:rFonts w:eastAsiaTheme="minorEastAsia"/>
          <w:b/>
          <w:color w:val="000000" w:themeColor="text1"/>
          <w:sz w:val="24"/>
        </w:rPr>
      </w:pPr>
      <w:r w:rsidRPr="00896C07">
        <w:rPr>
          <w:rFonts w:eastAsiaTheme="minorEastAsia"/>
          <w:color w:val="000000" w:themeColor="text1"/>
          <w:sz w:val="24"/>
        </w:rPr>
        <w:t>本基金本报告期末未持有因认购新发</w:t>
      </w:r>
      <w:r w:rsidRPr="00896C07">
        <w:rPr>
          <w:rFonts w:eastAsiaTheme="minorEastAsia"/>
          <w:color w:val="000000" w:themeColor="text1"/>
          <w:sz w:val="24"/>
        </w:rPr>
        <w:t>/</w:t>
      </w:r>
      <w:r w:rsidRPr="00896C07">
        <w:rPr>
          <w:rFonts w:eastAsiaTheme="minorEastAsia"/>
          <w:color w:val="000000" w:themeColor="text1"/>
          <w:sz w:val="24"/>
        </w:rPr>
        <w:t>增发证券而流通受限证券。</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期末持有的暂时停牌等流通受限股票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w:t>
      </w:r>
      <w:r w:rsidRPr="00896C07">
        <w:rPr>
          <w:rFonts w:eastAsiaTheme="minorEastAsia"/>
          <w:bCs/>
          <w:color w:val="000000" w:themeColor="text1"/>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896C07" w:rsidRPr="00896C07" w:rsidTr="00817D71">
        <w:trPr>
          <w:trHeight w:val="255"/>
        </w:trPr>
        <w:tc>
          <w:tcPr>
            <w:tcW w:w="6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742"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原因</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期末估值单价</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65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复牌开</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盘单价</w:t>
            </w:r>
          </w:p>
        </w:tc>
        <w:tc>
          <w:tcPr>
            <w:tcW w:w="1049"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单位：股</w:t>
            </w:r>
            <w:r w:rsidRPr="00896C07">
              <w:rPr>
                <w:rFonts w:eastAsiaTheme="minorEastAsia"/>
                <w:color w:val="000000" w:themeColor="text1"/>
                <w:sz w:val="24"/>
              </w:rPr>
              <w:t>)</w:t>
            </w:r>
          </w:p>
        </w:tc>
        <w:tc>
          <w:tcPr>
            <w:tcW w:w="12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成本总额</w:t>
            </w:r>
          </w:p>
        </w:tc>
        <w:tc>
          <w:tcPr>
            <w:tcW w:w="11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估值总额</w:t>
            </w:r>
          </w:p>
        </w:tc>
        <w:tc>
          <w:tcPr>
            <w:tcW w:w="60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002348</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高乐股份</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2015-06-30</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15.63</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759,473.95</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781,500.00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600277</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亿利能源</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2015-06-01</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14.62</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1,825,236.15</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2,924,000.00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2015-06-29</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30.91</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168,200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6,083,361.08</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2015-05-08</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80.14</w:t>
            </w:r>
          </w:p>
        </w:tc>
        <w:tc>
          <w:tcPr>
            <w:tcW w:w="686" w:type="dxa"/>
            <w:vAlign w:val="center"/>
          </w:tcPr>
          <w:p w:rsidR="00747041" w:rsidRPr="00896C07" w:rsidRDefault="002C10B5">
            <w:pPr>
              <w:jc w:val="center"/>
              <w:rPr>
                <w:color w:val="000000" w:themeColor="text1"/>
              </w:rPr>
            </w:pPr>
            <w:r w:rsidRPr="00896C07">
              <w:rPr>
                <w:rFonts w:eastAsiaTheme="minorEastAsia" w:hint="eastAsia"/>
                <w:color w:val="000000" w:themeColor="text1"/>
                <w:sz w:val="24"/>
              </w:rPr>
              <w:t>2015-08-04</w:t>
            </w:r>
          </w:p>
        </w:tc>
        <w:tc>
          <w:tcPr>
            <w:tcW w:w="658" w:type="dxa"/>
            <w:vAlign w:val="center"/>
          </w:tcPr>
          <w:p w:rsidR="00747041" w:rsidRPr="00896C07" w:rsidRDefault="002C10B5" w:rsidP="002C10B5">
            <w:pPr>
              <w:jc w:val="right"/>
              <w:rPr>
                <w:color w:val="000000" w:themeColor="text1"/>
              </w:rPr>
            </w:pPr>
            <w:r w:rsidRPr="00896C07">
              <w:rPr>
                <w:rFonts w:eastAsiaTheme="minorEastAsia" w:hint="eastAsia"/>
                <w:color w:val="000000" w:themeColor="text1"/>
                <w:sz w:val="24"/>
              </w:rPr>
              <w:t>76.32</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6,765,120.27</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8,014,000.00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tc>
          <w:tcPr>
            <w:tcW w:w="616" w:type="dxa"/>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742" w:type="dxa"/>
            <w:vAlign w:val="center"/>
          </w:tcPr>
          <w:p w:rsidR="00747041" w:rsidRPr="00896C07" w:rsidRDefault="00817D71">
            <w:pPr>
              <w:jc w:val="center"/>
              <w:rPr>
                <w:color w:val="000000" w:themeColor="text1"/>
              </w:rPr>
            </w:pPr>
            <w:r w:rsidRPr="00896C07">
              <w:rPr>
                <w:rFonts w:eastAsiaTheme="minorEastAsia"/>
                <w:color w:val="000000" w:themeColor="text1"/>
                <w:sz w:val="24"/>
              </w:rPr>
              <w:t>2015-05-14</w:t>
            </w:r>
          </w:p>
        </w:tc>
        <w:tc>
          <w:tcPr>
            <w:tcW w:w="798" w:type="dxa"/>
            <w:vAlign w:val="center"/>
          </w:tcPr>
          <w:p w:rsidR="00747041" w:rsidRPr="00896C07" w:rsidRDefault="00817D71">
            <w:pPr>
              <w:jc w:val="center"/>
              <w:rPr>
                <w:color w:val="000000" w:themeColor="text1"/>
              </w:rPr>
            </w:pPr>
            <w:r w:rsidRPr="00896C07">
              <w:rPr>
                <w:rFonts w:eastAsiaTheme="minorEastAsia"/>
                <w:color w:val="000000" w:themeColor="text1"/>
                <w:sz w:val="24"/>
              </w:rPr>
              <w:t>重大事项</w:t>
            </w:r>
          </w:p>
        </w:tc>
        <w:tc>
          <w:tcPr>
            <w:tcW w:w="798" w:type="dxa"/>
            <w:vAlign w:val="center"/>
          </w:tcPr>
          <w:p w:rsidR="00747041" w:rsidRPr="00896C07" w:rsidRDefault="00817D71">
            <w:pPr>
              <w:jc w:val="right"/>
              <w:rPr>
                <w:color w:val="000000" w:themeColor="text1"/>
              </w:rPr>
            </w:pPr>
            <w:r w:rsidRPr="00896C07">
              <w:rPr>
                <w:rFonts w:eastAsiaTheme="minorEastAsia"/>
                <w:color w:val="000000" w:themeColor="text1"/>
                <w:sz w:val="24"/>
              </w:rPr>
              <w:t>52.73</w:t>
            </w:r>
          </w:p>
        </w:tc>
        <w:tc>
          <w:tcPr>
            <w:tcW w:w="686" w:type="dxa"/>
            <w:vAlign w:val="center"/>
          </w:tcPr>
          <w:p w:rsidR="00747041" w:rsidRPr="00896C07" w:rsidRDefault="00817D71">
            <w:pPr>
              <w:jc w:val="center"/>
              <w:rPr>
                <w:color w:val="000000" w:themeColor="text1"/>
              </w:rPr>
            </w:pPr>
            <w:r w:rsidRPr="00896C07">
              <w:rPr>
                <w:rFonts w:eastAsiaTheme="minorEastAsia"/>
                <w:color w:val="000000" w:themeColor="text1"/>
                <w:sz w:val="24"/>
              </w:rPr>
              <w:t>-</w:t>
            </w:r>
          </w:p>
        </w:tc>
        <w:tc>
          <w:tcPr>
            <w:tcW w:w="658"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049" w:type="dxa"/>
            <w:vAlign w:val="center"/>
          </w:tcPr>
          <w:p w:rsidR="00747041" w:rsidRPr="00896C07" w:rsidRDefault="00817D71">
            <w:pPr>
              <w:jc w:val="right"/>
              <w:rPr>
                <w:color w:val="000000" w:themeColor="text1"/>
              </w:rPr>
            </w:pPr>
            <w:r w:rsidRPr="00896C07">
              <w:rPr>
                <w:rFonts w:eastAsiaTheme="minorEastAsia"/>
                <w:color w:val="000000" w:themeColor="text1"/>
                <w:sz w:val="24"/>
              </w:rPr>
              <w:t>105,000</w:t>
            </w:r>
          </w:p>
        </w:tc>
        <w:tc>
          <w:tcPr>
            <w:tcW w:w="1218" w:type="dxa"/>
            <w:vAlign w:val="center"/>
          </w:tcPr>
          <w:p w:rsidR="00747041" w:rsidRPr="00896C07" w:rsidRDefault="00817D71">
            <w:pPr>
              <w:jc w:val="right"/>
              <w:rPr>
                <w:color w:val="000000" w:themeColor="text1"/>
              </w:rPr>
            </w:pPr>
            <w:r w:rsidRPr="00896C07">
              <w:rPr>
                <w:rFonts w:eastAsiaTheme="minorEastAsia"/>
                <w:color w:val="000000" w:themeColor="text1"/>
                <w:sz w:val="24"/>
              </w:rPr>
              <w:t>5,114,688.38</w:t>
            </w:r>
          </w:p>
        </w:tc>
        <w:tc>
          <w:tcPr>
            <w:tcW w:w="1160" w:type="dxa"/>
            <w:vAlign w:val="center"/>
          </w:tcPr>
          <w:p w:rsidR="00747041" w:rsidRPr="00896C07" w:rsidRDefault="00817D71">
            <w:pPr>
              <w:jc w:val="right"/>
              <w:rPr>
                <w:color w:val="000000" w:themeColor="text1"/>
              </w:rPr>
            </w:pPr>
            <w:r w:rsidRPr="00896C07">
              <w:rPr>
                <w:rFonts w:eastAsiaTheme="minorEastAsia"/>
                <w:color w:val="000000" w:themeColor="text1"/>
                <w:sz w:val="24"/>
              </w:rPr>
              <w:t>5,536,650.00</w:t>
            </w:r>
          </w:p>
        </w:tc>
        <w:tc>
          <w:tcPr>
            <w:tcW w:w="601" w:type="dxa"/>
            <w:vAlign w:val="center"/>
          </w:tcPr>
          <w:p w:rsidR="00747041" w:rsidRPr="00896C07" w:rsidRDefault="00817D71">
            <w:pPr>
              <w:jc w:val="left"/>
              <w:rPr>
                <w:color w:val="000000" w:themeColor="text1"/>
              </w:rPr>
            </w:pPr>
            <w:r w:rsidRPr="00896C07">
              <w:rPr>
                <w:rFonts w:eastAsiaTheme="minorEastAsia"/>
                <w:color w:val="000000" w:themeColor="text1"/>
                <w:sz w:val="24"/>
              </w:rPr>
              <w:t>-</w:t>
            </w: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300028</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金亚科技</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2015-06-09</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27</w:t>
            </w:r>
            <w:r w:rsidRPr="00896C07">
              <w:rPr>
                <w:rFonts w:eastAsiaTheme="minorEastAsia" w:hint="eastAsia"/>
                <w:color w:val="000000" w:themeColor="text1"/>
                <w:sz w:val="24"/>
              </w:rPr>
              <w:t>.00</w:t>
            </w:r>
          </w:p>
        </w:tc>
        <w:tc>
          <w:tcPr>
            <w:tcW w:w="686" w:type="dxa"/>
            <w:vAlign w:val="center"/>
          </w:tcPr>
          <w:p w:rsidR="00E712D3" w:rsidRPr="00896C07" w:rsidRDefault="00E712D3" w:rsidP="00E41709">
            <w:pPr>
              <w:jc w:val="right"/>
              <w:rPr>
                <w:rFonts w:eastAsiaTheme="minorEastAsia"/>
                <w:color w:val="000000" w:themeColor="text1"/>
                <w:sz w:val="24"/>
              </w:rPr>
            </w:pPr>
          </w:p>
        </w:tc>
        <w:tc>
          <w:tcPr>
            <w:tcW w:w="658" w:type="dxa"/>
            <w:vAlign w:val="center"/>
          </w:tcPr>
          <w:p w:rsidR="00E712D3" w:rsidRPr="00896C07" w:rsidRDefault="00E712D3" w:rsidP="00E712D3">
            <w:pPr>
              <w:jc w:val="right"/>
              <w:rPr>
                <w:rFonts w:eastAsiaTheme="minorEastAsia"/>
                <w:color w:val="000000" w:themeColor="text1"/>
                <w:sz w:val="24"/>
              </w:rPr>
            </w:pP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78,000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2,487,815.80</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2,106,000.00</w:t>
            </w:r>
          </w:p>
        </w:tc>
        <w:tc>
          <w:tcPr>
            <w:tcW w:w="601" w:type="dxa"/>
            <w:vAlign w:val="center"/>
          </w:tcPr>
          <w:p w:rsidR="00E712D3" w:rsidRPr="00896C07" w:rsidRDefault="00E712D3" w:rsidP="00E41709">
            <w:pPr>
              <w:jc w:val="center"/>
              <w:rPr>
                <w:rFonts w:eastAsiaTheme="minorEastAsia"/>
                <w:color w:val="000000" w:themeColor="text1"/>
                <w:sz w:val="24"/>
              </w:rPr>
            </w:pP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300144</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宋城演艺</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2015/6/18</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56.66</w:t>
            </w:r>
          </w:p>
        </w:tc>
        <w:tc>
          <w:tcPr>
            <w:tcW w:w="686" w:type="dxa"/>
          </w:tcPr>
          <w:p w:rsidR="00E712D3" w:rsidRPr="00896C07" w:rsidRDefault="00E712D3" w:rsidP="00E41709">
            <w:pPr>
              <w:jc w:val="right"/>
              <w:rPr>
                <w:rFonts w:eastAsiaTheme="minorEastAsia"/>
                <w:color w:val="000000" w:themeColor="text1"/>
                <w:sz w:val="24"/>
              </w:rPr>
            </w:pPr>
            <w:r w:rsidRPr="00896C07">
              <w:rPr>
                <w:rFonts w:eastAsiaTheme="minorEastAsia"/>
                <w:color w:val="000000" w:themeColor="text1"/>
                <w:sz w:val="24"/>
              </w:rPr>
              <w:t>2015/7/20</w:t>
            </w:r>
          </w:p>
        </w:tc>
        <w:tc>
          <w:tcPr>
            <w:tcW w:w="65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68.82</w:t>
            </w: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20,000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1,280,969.80</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1,133,200.00</w:t>
            </w:r>
          </w:p>
        </w:tc>
        <w:tc>
          <w:tcPr>
            <w:tcW w:w="601" w:type="dxa"/>
            <w:vAlign w:val="center"/>
          </w:tcPr>
          <w:p w:rsidR="00E712D3" w:rsidRPr="00896C07" w:rsidRDefault="00E712D3" w:rsidP="00E41709">
            <w:pPr>
              <w:jc w:val="center"/>
              <w:rPr>
                <w:rFonts w:eastAsiaTheme="minorEastAsia"/>
                <w:color w:val="000000" w:themeColor="text1"/>
                <w:sz w:val="24"/>
              </w:rPr>
            </w:pP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300212</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易华录</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2015/6/30</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64.12</w:t>
            </w:r>
          </w:p>
        </w:tc>
        <w:tc>
          <w:tcPr>
            <w:tcW w:w="686" w:type="dxa"/>
          </w:tcPr>
          <w:p w:rsidR="00E712D3" w:rsidRPr="00896C07" w:rsidRDefault="00E712D3" w:rsidP="00E41709">
            <w:pPr>
              <w:jc w:val="right"/>
              <w:rPr>
                <w:rFonts w:eastAsiaTheme="minorEastAsia"/>
                <w:color w:val="000000" w:themeColor="text1"/>
                <w:sz w:val="24"/>
              </w:rPr>
            </w:pPr>
            <w:r w:rsidRPr="00896C07">
              <w:rPr>
                <w:rFonts w:eastAsiaTheme="minorEastAsia"/>
                <w:color w:val="000000" w:themeColor="text1"/>
                <w:sz w:val="24"/>
              </w:rPr>
              <w:t>2015/7/13</w:t>
            </w:r>
          </w:p>
        </w:tc>
        <w:tc>
          <w:tcPr>
            <w:tcW w:w="658" w:type="dxa"/>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54</w:t>
            </w:r>
            <w:r w:rsidR="003B6DCA" w:rsidRPr="00896C07">
              <w:rPr>
                <w:rFonts w:eastAsiaTheme="minorEastAsia" w:hint="eastAsia"/>
                <w:color w:val="000000" w:themeColor="text1"/>
                <w:sz w:val="24"/>
              </w:rPr>
              <w:t>.00</w:t>
            </w: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40,000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2,750,860.40</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2,564,800.00</w:t>
            </w:r>
          </w:p>
        </w:tc>
        <w:tc>
          <w:tcPr>
            <w:tcW w:w="601" w:type="dxa"/>
            <w:vAlign w:val="center"/>
          </w:tcPr>
          <w:p w:rsidR="00E712D3" w:rsidRPr="00896C07" w:rsidRDefault="00E712D3" w:rsidP="00E41709">
            <w:pPr>
              <w:jc w:val="center"/>
              <w:rPr>
                <w:rFonts w:eastAsiaTheme="minorEastAsia"/>
                <w:color w:val="000000" w:themeColor="text1"/>
                <w:sz w:val="24"/>
              </w:rPr>
            </w:pPr>
          </w:p>
        </w:tc>
      </w:tr>
      <w:tr w:rsidR="00896C07" w:rsidRPr="00896C07" w:rsidTr="00E41709">
        <w:tc>
          <w:tcPr>
            <w:tcW w:w="616"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600763</w:t>
            </w:r>
          </w:p>
        </w:tc>
        <w:tc>
          <w:tcPr>
            <w:tcW w:w="686"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通策医疗</w:t>
            </w:r>
          </w:p>
        </w:tc>
        <w:tc>
          <w:tcPr>
            <w:tcW w:w="742" w:type="dxa"/>
          </w:tcPr>
          <w:p w:rsidR="00E712D3" w:rsidRPr="00896C07" w:rsidRDefault="00E712D3">
            <w:pPr>
              <w:jc w:val="center"/>
              <w:rPr>
                <w:rFonts w:eastAsiaTheme="minorEastAsia"/>
                <w:color w:val="000000" w:themeColor="text1"/>
                <w:sz w:val="24"/>
              </w:rPr>
            </w:pPr>
            <w:r w:rsidRPr="00896C07">
              <w:rPr>
                <w:rFonts w:eastAsiaTheme="minorEastAsia"/>
                <w:color w:val="000000" w:themeColor="text1"/>
                <w:sz w:val="24"/>
              </w:rPr>
              <w:t>2015/5/25</w:t>
            </w:r>
          </w:p>
        </w:tc>
        <w:tc>
          <w:tcPr>
            <w:tcW w:w="798" w:type="dxa"/>
          </w:tcPr>
          <w:p w:rsidR="00E712D3" w:rsidRPr="00896C07" w:rsidRDefault="00E712D3">
            <w:pPr>
              <w:jc w:val="center"/>
              <w:rPr>
                <w:rFonts w:eastAsiaTheme="minorEastAsia"/>
                <w:color w:val="000000" w:themeColor="text1"/>
                <w:sz w:val="24"/>
              </w:rPr>
            </w:pPr>
            <w:r w:rsidRPr="00896C07">
              <w:rPr>
                <w:rFonts w:eastAsiaTheme="minorEastAsia" w:hint="eastAsia"/>
                <w:color w:val="000000" w:themeColor="text1"/>
                <w:sz w:val="24"/>
              </w:rPr>
              <w:t>重大事项</w:t>
            </w:r>
          </w:p>
        </w:tc>
        <w:tc>
          <w:tcPr>
            <w:tcW w:w="79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84.73</w:t>
            </w:r>
          </w:p>
        </w:tc>
        <w:tc>
          <w:tcPr>
            <w:tcW w:w="686" w:type="dxa"/>
            <w:vAlign w:val="center"/>
          </w:tcPr>
          <w:p w:rsidR="00E712D3" w:rsidRPr="00896C07" w:rsidRDefault="00E712D3" w:rsidP="00E41709">
            <w:pPr>
              <w:jc w:val="right"/>
              <w:rPr>
                <w:rFonts w:eastAsiaTheme="minorEastAsia"/>
                <w:color w:val="000000" w:themeColor="text1"/>
                <w:sz w:val="24"/>
              </w:rPr>
            </w:pPr>
          </w:p>
        </w:tc>
        <w:tc>
          <w:tcPr>
            <w:tcW w:w="658" w:type="dxa"/>
            <w:vAlign w:val="center"/>
          </w:tcPr>
          <w:p w:rsidR="00E712D3" w:rsidRPr="00896C07" w:rsidRDefault="00E712D3" w:rsidP="00E712D3">
            <w:pPr>
              <w:jc w:val="right"/>
              <w:rPr>
                <w:rFonts w:eastAsiaTheme="minorEastAsia"/>
                <w:color w:val="000000" w:themeColor="text1"/>
                <w:sz w:val="24"/>
              </w:rPr>
            </w:pPr>
          </w:p>
        </w:tc>
        <w:tc>
          <w:tcPr>
            <w:tcW w:w="1049"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30,000</w:t>
            </w:r>
          </w:p>
        </w:tc>
        <w:tc>
          <w:tcPr>
            <w:tcW w:w="1218"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2,096,789.82</w:t>
            </w:r>
          </w:p>
        </w:tc>
        <w:tc>
          <w:tcPr>
            <w:tcW w:w="1160" w:type="dxa"/>
            <w:vAlign w:val="center"/>
          </w:tcPr>
          <w:p w:rsidR="00E712D3" w:rsidRPr="00896C07" w:rsidRDefault="00E712D3" w:rsidP="00E712D3">
            <w:pPr>
              <w:jc w:val="right"/>
              <w:rPr>
                <w:rFonts w:eastAsiaTheme="minorEastAsia"/>
                <w:color w:val="000000" w:themeColor="text1"/>
                <w:sz w:val="24"/>
              </w:rPr>
            </w:pPr>
            <w:r w:rsidRPr="00896C07">
              <w:rPr>
                <w:rFonts w:eastAsiaTheme="minorEastAsia"/>
                <w:color w:val="000000" w:themeColor="text1"/>
                <w:sz w:val="24"/>
              </w:rPr>
              <w:t>2,541,900.00</w:t>
            </w:r>
          </w:p>
        </w:tc>
        <w:tc>
          <w:tcPr>
            <w:tcW w:w="601" w:type="dxa"/>
            <w:vAlign w:val="center"/>
          </w:tcPr>
          <w:p w:rsidR="00E712D3" w:rsidRPr="00896C07" w:rsidRDefault="00E712D3" w:rsidP="00E41709">
            <w:pPr>
              <w:jc w:val="center"/>
              <w:rPr>
                <w:rFonts w:eastAsiaTheme="minorEastAsia"/>
                <w:color w:val="000000" w:themeColor="text1"/>
                <w:sz w:val="24"/>
              </w:rPr>
            </w:pP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w:t>
      </w:r>
      <w:r w:rsidR="00F042FB" w:rsidRPr="00896C07">
        <w:rPr>
          <w:rFonts w:eastAsiaTheme="minorEastAsia" w:hint="eastAsia"/>
          <w:color w:val="000000" w:themeColor="text1"/>
          <w:sz w:val="24"/>
        </w:rPr>
        <w:t>1</w:t>
      </w:r>
      <w:r w:rsidR="00F042FB" w:rsidRPr="00896C07">
        <w:rPr>
          <w:rFonts w:eastAsiaTheme="minorEastAsia" w:hint="eastAsia"/>
          <w:color w:val="000000" w:themeColor="text1"/>
          <w:sz w:val="24"/>
        </w:rPr>
        <w:t>、</w:t>
      </w:r>
      <w:r w:rsidRPr="00896C07">
        <w:rPr>
          <w:rFonts w:eastAsiaTheme="minorEastAsia"/>
          <w:color w:val="000000" w:themeColor="text1"/>
          <w:sz w:val="24"/>
        </w:rPr>
        <w:t>本基金截至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30</w:t>
      </w:r>
      <w:r w:rsidRPr="00896C07">
        <w:rPr>
          <w:rFonts w:eastAsiaTheme="minorEastAsia"/>
          <w:color w:val="000000" w:themeColor="text1"/>
          <w:sz w:val="24"/>
        </w:rPr>
        <w:t>日止持有以上因公布的重大事项可能产生重大影响而被暂时停牌的股票，该类股票将在所公布事项的重大影响消除后，经交易所批准复牌。</w:t>
      </w:r>
    </w:p>
    <w:p w:rsidR="00F042FB" w:rsidRPr="00896C07" w:rsidRDefault="00F042FB" w:rsidP="00F042FB">
      <w:pPr>
        <w:spacing w:line="288" w:lineRule="auto"/>
        <w:rPr>
          <w:rFonts w:eastAsiaTheme="minorEastAsia"/>
          <w:b/>
          <w:bCs/>
          <w:color w:val="000000" w:themeColor="text1"/>
          <w:sz w:val="24"/>
        </w:rPr>
      </w:pPr>
      <w:r w:rsidRPr="00896C07">
        <w:rPr>
          <w:rFonts w:eastAsiaTheme="minorEastAsia" w:hint="eastAsia"/>
          <w:color w:val="000000" w:themeColor="text1"/>
          <w:sz w:val="24"/>
        </w:rPr>
        <w:t xml:space="preserve">    2</w:t>
      </w:r>
      <w:r w:rsidRPr="00896C07">
        <w:rPr>
          <w:rFonts w:eastAsiaTheme="minorEastAsia" w:hint="eastAsia"/>
          <w:color w:val="000000" w:themeColor="text1"/>
          <w:sz w:val="24"/>
        </w:rPr>
        <w:t>、</w:t>
      </w:r>
      <w:r w:rsidRPr="00896C07">
        <w:rPr>
          <w:color w:val="000000" w:themeColor="text1"/>
          <w:kern w:val="0"/>
          <w:sz w:val="24"/>
        </w:rPr>
        <w:t>太极股份</w:t>
      </w:r>
      <w:r w:rsidRPr="00896C07">
        <w:rPr>
          <w:color w:val="000000" w:themeColor="text1"/>
          <w:kern w:val="0"/>
          <w:sz w:val="24"/>
        </w:rPr>
        <w:t>2014</w:t>
      </w:r>
      <w:r w:rsidRPr="00896C07">
        <w:rPr>
          <w:color w:val="000000" w:themeColor="text1"/>
          <w:kern w:val="0"/>
          <w:sz w:val="24"/>
        </w:rPr>
        <w:t>年年度权益分派方案为：</w:t>
      </w:r>
      <w:r w:rsidRPr="00896C07">
        <w:rPr>
          <w:color w:val="000000" w:themeColor="text1"/>
          <w:kern w:val="0"/>
          <w:sz w:val="24"/>
        </w:rPr>
        <w:t>10</w:t>
      </w:r>
      <w:r w:rsidRPr="00896C07">
        <w:rPr>
          <w:color w:val="000000" w:themeColor="text1"/>
          <w:kern w:val="0"/>
          <w:sz w:val="24"/>
        </w:rPr>
        <w:t>派</w:t>
      </w:r>
      <w:r w:rsidRPr="00896C07">
        <w:rPr>
          <w:color w:val="000000" w:themeColor="text1"/>
          <w:kern w:val="0"/>
          <w:sz w:val="24"/>
        </w:rPr>
        <w:t>2.20</w:t>
      </w:r>
      <w:r w:rsidRPr="00896C07">
        <w:rPr>
          <w:color w:val="000000" w:themeColor="text1"/>
          <w:kern w:val="0"/>
          <w:sz w:val="24"/>
        </w:rPr>
        <w:t>元</w:t>
      </w:r>
      <w:r w:rsidRPr="00896C07">
        <w:rPr>
          <w:color w:val="000000" w:themeColor="text1"/>
          <w:kern w:val="0"/>
          <w:sz w:val="24"/>
        </w:rPr>
        <w:t>(</w:t>
      </w:r>
      <w:r w:rsidRPr="00896C07">
        <w:rPr>
          <w:color w:val="000000" w:themeColor="text1"/>
          <w:kern w:val="0"/>
          <w:sz w:val="24"/>
        </w:rPr>
        <w:t>含税</w:t>
      </w:r>
      <w:r w:rsidRPr="00896C07">
        <w:rPr>
          <w:color w:val="000000" w:themeColor="text1"/>
          <w:kern w:val="0"/>
          <w:sz w:val="24"/>
        </w:rPr>
        <w:t>)</w:t>
      </w:r>
      <w:r w:rsidRPr="00896C07">
        <w:rPr>
          <w:color w:val="000000" w:themeColor="text1"/>
          <w:kern w:val="0"/>
          <w:sz w:val="24"/>
        </w:rPr>
        <w:t>，</w:t>
      </w:r>
      <w:r w:rsidRPr="00896C07">
        <w:rPr>
          <w:color w:val="000000" w:themeColor="text1"/>
          <w:kern w:val="0"/>
          <w:sz w:val="24"/>
        </w:rPr>
        <w:t>10</w:t>
      </w:r>
      <w:r w:rsidRPr="00896C07">
        <w:rPr>
          <w:color w:val="000000" w:themeColor="text1"/>
          <w:kern w:val="0"/>
          <w:sz w:val="24"/>
        </w:rPr>
        <w:t>转增</w:t>
      </w:r>
      <w:r w:rsidRPr="00896C07">
        <w:rPr>
          <w:color w:val="000000" w:themeColor="text1"/>
          <w:kern w:val="0"/>
          <w:sz w:val="24"/>
        </w:rPr>
        <w:t>5</w:t>
      </w:r>
      <w:r w:rsidRPr="00896C07">
        <w:rPr>
          <w:color w:val="000000" w:themeColor="text1"/>
          <w:kern w:val="0"/>
          <w:sz w:val="24"/>
        </w:rPr>
        <w:t>股，利润分配股权登记日为</w:t>
      </w:r>
      <w:r w:rsidRPr="00896C07">
        <w:rPr>
          <w:color w:val="000000" w:themeColor="text1"/>
          <w:kern w:val="0"/>
          <w:sz w:val="24"/>
        </w:rPr>
        <w:t>2015-06-15</w:t>
      </w:r>
      <w:r w:rsidRPr="00896C07">
        <w:rPr>
          <w:color w:val="000000" w:themeColor="text1"/>
          <w:kern w:val="0"/>
          <w:sz w:val="24"/>
        </w:rPr>
        <w:t>，利润分配除权除息日为</w:t>
      </w:r>
      <w:r w:rsidRPr="00896C07">
        <w:rPr>
          <w:color w:val="000000" w:themeColor="text1"/>
          <w:kern w:val="0"/>
          <w:sz w:val="24"/>
        </w:rPr>
        <w:t>2015-06-16</w:t>
      </w:r>
      <w:r w:rsidRPr="00896C07">
        <w:rPr>
          <w:color w:val="000000" w:themeColor="text1"/>
          <w:kern w:val="0"/>
          <w:sz w:val="24"/>
        </w:rPr>
        <w:t>。</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期末债券正回购交易中作为抵押的债券</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本基金本报告期末无从事债券正回购交易形成的卖出回购证券款余额。</w:t>
      </w:r>
    </w:p>
    <w:p w:rsidR="00EA777C" w:rsidRPr="00896C07" w:rsidRDefault="00EA777C" w:rsidP="00EA777C">
      <w:pPr>
        <w:spacing w:line="288" w:lineRule="auto"/>
        <w:ind w:firstLineChars="196" w:firstLine="472"/>
        <w:rPr>
          <w:rFonts w:eastAsiaTheme="minorEastAsia"/>
          <w:b/>
          <w:bCs/>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76" w:name="_Toc428214021"/>
      <w:r w:rsidRPr="00896C07">
        <w:rPr>
          <w:rFonts w:eastAsiaTheme="minorEastAsia"/>
          <w:color w:val="000000" w:themeColor="text1"/>
          <w:szCs w:val="24"/>
        </w:rPr>
        <w:t>交银施罗德荣安保本混合型证券投资基金</w:t>
      </w:r>
      <w:bookmarkEnd w:id="76"/>
    </w:p>
    <w:p w:rsidR="00EA777C" w:rsidRPr="00896C07" w:rsidRDefault="00EA777C" w:rsidP="00EA777C">
      <w:pPr>
        <w:pStyle w:val="3"/>
        <w:numPr>
          <w:ilvl w:val="2"/>
          <w:numId w:val="7"/>
        </w:numPr>
        <w:rPr>
          <w:rFonts w:eastAsiaTheme="minorEastAsia"/>
          <w:color w:val="000000" w:themeColor="text1"/>
          <w:szCs w:val="24"/>
        </w:rPr>
      </w:pPr>
      <w:bookmarkStart w:id="77" w:name="_Toc428214022"/>
      <w:r w:rsidRPr="00896C07">
        <w:rPr>
          <w:rFonts w:eastAsiaTheme="minorEastAsia"/>
          <w:color w:val="000000" w:themeColor="text1"/>
          <w:szCs w:val="24"/>
        </w:rPr>
        <w:t>资产负债表</w:t>
      </w:r>
      <w:bookmarkEnd w:id="77"/>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会计主体：交银施罗德荣安保本混合型证券投资基金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3369"/>
        <w:gridCol w:w="1417"/>
        <w:gridCol w:w="2535"/>
        <w:gridCol w:w="1965"/>
      </w:tblGrid>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资</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本期末</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上年度末</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eastAsiaTheme="minorEastAsia"/>
                <w:b/>
                <w:color w:val="000000" w:themeColor="text1"/>
              </w:rPr>
              <w:t>2014年12月31日</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w:t>
            </w:r>
            <w:r w:rsidRPr="00896C07">
              <w:rPr>
                <w:rFonts w:eastAsiaTheme="minorEastAsia"/>
                <w:b/>
                <w:color w:val="000000" w:themeColor="text1"/>
                <w:sz w:val="24"/>
              </w:rPr>
              <w:t xml:space="preserve"> </w:t>
            </w:r>
            <w:r w:rsidRPr="00896C07">
              <w:rPr>
                <w:rFonts w:eastAsiaTheme="minorEastAsia"/>
                <w:b/>
                <w:color w:val="000000" w:themeColor="text1"/>
                <w:sz w:val="24"/>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line="288" w:lineRule="auto"/>
              <w:ind w:right="-15"/>
              <w:jc w:val="center"/>
              <w:textAlignment w:val="bottom"/>
              <w:rPr>
                <w:rFonts w:asciiTheme="minorEastAsia" w:eastAsiaTheme="minorEastAsia" w:hAnsiTheme="minorEastAsia"/>
                <w:color w:val="000000" w:themeColor="text1"/>
                <w:sz w:val="24"/>
              </w:rPr>
            </w:pPr>
            <w:r w:rsidRPr="00896C07">
              <w:rPr>
                <w:color w:val="000000" w:themeColor="text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134,180,761.37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236,143,333.17</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4,710,827.15</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2,211,314.31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451,694.15</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412,440.07</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autoSpaceDE w:val="0"/>
              <w:autoSpaceDN w:val="0"/>
              <w:spacing w:line="288" w:lineRule="auto"/>
              <w:ind w:right="-15"/>
              <w:jc w:val="center"/>
              <w:textAlignment w:val="bottom"/>
              <w:rPr>
                <w:color w:val="000000" w:themeColor="text1"/>
              </w:rPr>
            </w:pPr>
            <w:r w:rsidRPr="00896C07">
              <w:rPr>
                <w:color w:val="000000" w:themeColor="text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255,977,836.28</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spacing w:line="288" w:lineRule="auto"/>
              <w:jc w:val="right"/>
              <w:rPr>
                <w:rFonts w:eastAsiaTheme="minorEastAsia"/>
                <w:color w:val="000000" w:themeColor="text1"/>
                <w:sz w:val="24"/>
              </w:rPr>
            </w:pPr>
            <w:r w:rsidRPr="00896C07">
              <w:rPr>
                <w:rFonts w:eastAsiaTheme="minorEastAsia"/>
                <w:color w:val="000000" w:themeColor="text1"/>
                <w:sz w:val="24"/>
              </w:rPr>
              <w:t>501,210,825.94</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127,378,202.28</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303,997,907.14</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128,599,634.00</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197,212,918.80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128,999,113.50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92,478,740.16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3,837,016.96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6,573,949.80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258,333.32</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491,636,876.07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875,809,310.11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本期末</w:t>
            </w:r>
          </w:p>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2015年6月26日</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上年度末</w:t>
            </w:r>
          </w:p>
          <w:p w:rsidR="00EA777C" w:rsidRPr="00896C07" w:rsidRDefault="00EA777C" w:rsidP="00817D71">
            <w:pPr>
              <w:pStyle w:val="af5"/>
              <w:spacing w:before="0" w:beforeAutospacing="0" w:after="0" w:afterAutospacing="0" w:line="288" w:lineRule="auto"/>
              <w:jc w:val="center"/>
              <w:rPr>
                <w:rFonts w:asciiTheme="minorEastAsia" w:eastAsiaTheme="minorEastAsia" w:hAnsiTheme="minorEastAsia"/>
                <w:b/>
                <w:color w:val="000000" w:themeColor="text1"/>
              </w:rPr>
            </w:pPr>
            <w:r w:rsidRPr="00896C07">
              <w:rPr>
                <w:rFonts w:asciiTheme="minorEastAsia" w:eastAsiaTheme="minorEastAsia" w:hAnsiTheme="minorEastAsia"/>
                <w:b/>
                <w:color w:val="000000" w:themeColor="text1"/>
              </w:rPr>
              <w:t>2014年12月31日</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w:t>
            </w:r>
            <w:r w:rsidRPr="00896C07">
              <w:rPr>
                <w:rFonts w:eastAsiaTheme="minorEastAsia"/>
                <w:b/>
                <w:color w:val="000000" w:themeColor="text1"/>
                <w:sz w:val="24"/>
              </w:rPr>
              <w:t xml:space="preserve"> </w:t>
            </w:r>
            <w:r w:rsidRPr="00896C07">
              <w:rPr>
                <w:rFonts w:eastAsiaTheme="minorEastAsia"/>
                <w:b/>
                <w:color w:val="000000" w:themeColor="text1"/>
                <w:sz w:val="24"/>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19,942,881.41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应付赎回款</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70,880,210.61</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257,930.04</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640,194.83</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871,495.80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106,699.14</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145,249.29</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1,115,776.16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802,296.16</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289,798.60</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289,798.60</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162,425.97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332,957.35</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both"/>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73,195,105.31</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22,642,608.65</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98,839,837.45</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418,441,770.76</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853,166,701.46</w:t>
            </w:r>
          </w:p>
        </w:tc>
      </w:tr>
      <w:tr w:rsidR="00896C07" w:rsidRPr="00896C07" w:rsidTr="00817D71">
        <w:tc>
          <w:tcPr>
            <w:tcW w:w="3369"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491,636,876.07</w:t>
            </w:r>
          </w:p>
        </w:tc>
        <w:tc>
          <w:tcPr>
            <w:tcW w:w="1965"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875,809,310.11</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、报告截止日</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日，基金份额净值</w:t>
      </w:r>
      <w:r w:rsidRPr="00896C07">
        <w:rPr>
          <w:rFonts w:eastAsiaTheme="minorEastAsia"/>
          <w:color w:val="000000" w:themeColor="text1"/>
          <w:sz w:val="24"/>
        </w:rPr>
        <w:t>1.234</w:t>
      </w:r>
      <w:r w:rsidRPr="00896C07">
        <w:rPr>
          <w:rFonts w:eastAsiaTheme="minorEastAsia"/>
          <w:color w:val="000000" w:themeColor="text1"/>
          <w:sz w:val="24"/>
        </w:rPr>
        <w:t>元，基金份额总额</w:t>
      </w:r>
      <w:r w:rsidRPr="00896C07">
        <w:rPr>
          <w:rFonts w:eastAsiaTheme="minorEastAsia"/>
          <w:color w:val="000000" w:themeColor="text1"/>
          <w:sz w:val="24"/>
        </w:rPr>
        <w:t>339,126,963.92</w:t>
      </w:r>
      <w:r w:rsidRPr="00896C07">
        <w:rPr>
          <w:rFonts w:eastAsiaTheme="minorEastAsia"/>
          <w:color w:val="000000" w:themeColor="text1"/>
          <w:sz w:val="24"/>
        </w:rPr>
        <w:t>份；</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、本报告实际编制期间为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6A725E" w:rsidRPr="00896C07" w:rsidRDefault="006A725E" w:rsidP="006A725E">
      <w:pPr>
        <w:spacing w:line="288" w:lineRule="auto"/>
        <w:ind w:firstLineChars="150" w:firstLine="360"/>
        <w:rPr>
          <w:rFonts w:eastAsiaTheme="minorEastAsia"/>
          <w:color w:val="000000" w:themeColor="text1"/>
          <w:sz w:val="24"/>
        </w:rPr>
      </w:pPr>
      <w:r>
        <w:rPr>
          <w:kern w:val="0"/>
          <w:sz w:val="24"/>
        </w:rPr>
        <w:t>3</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EA777C" w:rsidRPr="003F6025"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8" w:name="_Toc428214023"/>
      <w:r w:rsidRPr="00896C07">
        <w:rPr>
          <w:rFonts w:eastAsiaTheme="minorEastAsia"/>
          <w:color w:val="000000" w:themeColor="text1"/>
          <w:szCs w:val="24"/>
        </w:rPr>
        <w:t>利润表</w:t>
      </w:r>
      <w:bookmarkEnd w:id="78"/>
      <w:r w:rsidRPr="00896C07">
        <w:rPr>
          <w:rFonts w:eastAsiaTheme="minorEastAsia"/>
          <w:color w:val="000000" w:themeColor="text1"/>
          <w:szCs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会计主体：交银施罗德荣安保本混合型证券投资基金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Layout w:type="fixed"/>
        <w:tblLook w:val="0000" w:firstRow="0" w:lastRow="0" w:firstColumn="0" w:lastColumn="0" w:noHBand="0" w:noVBand="0"/>
      </w:tblPr>
      <w:tblGrid>
        <w:gridCol w:w="2988"/>
        <w:gridCol w:w="1260"/>
        <w:gridCol w:w="2551"/>
        <w:gridCol w:w="2487"/>
      </w:tblGrid>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项</w:t>
            </w:r>
            <w:r w:rsidRPr="00896C07">
              <w:rPr>
                <w:rFonts w:ascii="Times New Roman" w:eastAsiaTheme="minorEastAsia" w:hAnsi="Times New Roman"/>
                <w:b/>
                <w:color w:val="000000" w:themeColor="text1"/>
              </w:rPr>
              <w:t xml:space="preserve"> </w:t>
            </w:r>
            <w:r w:rsidRPr="00896C07">
              <w:rPr>
                <w:rFonts w:ascii="Times New Roman" w:eastAsiaTheme="minorEastAsia" w:hAnsi="Times New Roman"/>
                <w:b/>
                <w:color w:val="000000" w:themeColor="text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上年度可比期间</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eastAsiaTheme="minorEastAsia"/>
                <w:b/>
                <w:color w:val="000000" w:themeColor="text1"/>
              </w:rPr>
              <w:t>2014年1月1日至2014年</w:t>
            </w:r>
            <w:r w:rsidRPr="00896C07">
              <w:rPr>
                <w:rFonts w:eastAsiaTheme="minorEastAsia" w:hint="eastAsia"/>
                <w:b/>
                <w:color w:val="000000" w:themeColor="text1"/>
              </w:rPr>
              <w:t>6</w:t>
            </w:r>
            <w:r w:rsidRPr="00896C07">
              <w:rPr>
                <w:rFonts w:eastAsiaTheme="minorEastAsia"/>
                <w:b/>
                <w:color w:val="000000" w:themeColor="text1"/>
              </w:rPr>
              <w:t>月</w:t>
            </w:r>
            <w:r w:rsidRPr="00896C07">
              <w:rPr>
                <w:rFonts w:eastAsiaTheme="minorEastAsia" w:hint="eastAsia"/>
                <w:b/>
                <w:color w:val="000000" w:themeColor="text1"/>
              </w:rPr>
              <w:t>3</w:t>
            </w:r>
            <w:r w:rsidRPr="00896C07">
              <w:rPr>
                <w:rFonts w:eastAsiaTheme="minorEastAsia"/>
                <w:b/>
                <w:color w:val="000000" w:themeColor="text1"/>
              </w:rPr>
              <w:t>0日</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一、收入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b/>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175,868,779.31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34,677,845.66</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9,136,354.71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23,136,320.33</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其中：存款利息收入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F57141">
            <w:pPr>
              <w:spacing w:line="288" w:lineRule="auto"/>
              <w:jc w:val="center"/>
              <w:rPr>
                <w:rFonts w:asciiTheme="minorEastAsia" w:eastAsiaTheme="minorEastAsia" w:hAnsiTheme="minorEastAsia"/>
                <w:color w:val="000000" w:themeColor="text1"/>
              </w:rPr>
            </w:pPr>
            <w:r w:rsidRPr="00896C07">
              <w:rPr>
                <w:color w:val="000000" w:themeColor="text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DF2B99" w:rsidP="00817D71">
            <w:pPr>
              <w:spacing w:line="288" w:lineRule="auto"/>
              <w:jc w:val="right"/>
              <w:rPr>
                <w:rFonts w:eastAsiaTheme="minorEastAsia"/>
                <w:color w:val="000000" w:themeColor="text1"/>
                <w:sz w:val="24"/>
              </w:rPr>
            </w:pPr>
            <w:r w:rsidRPr="00896C07">
              <w:rPr>
                <w:rFonts w:eastAsiaTheme="minorEastAsia"/>
                <w:color w:val="000000" w:themeColor="text1"/>
                <w:sz w:val="24"/>
              </w:rPr>
              <w:t>3,514,054.54</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19,893,766.14</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3,764,686.29</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2,731,678.49</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买入返售金融资产收入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jc w:val="center"/>
              <w:rPr>
                <w:rFonts w:asciiTheme="minorEastAsia" w:eastAsiaTheme="minorEastAsia" w:hAnsiTheme="minorEastAsia"/>
                <w:color w:val="000000" w:themeColor="text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1,857,613.88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510,875.70</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250" w:firstLine="600"/>
              <w:rPr>
                <w:rFonts w:eastAsiaTheme="minorEastAsia"/>
                <w:color w:val="000000" w:themeColor="text1"/>
                <w:sz w:val="24"/>
              </w:rPr>
            </w:pPr>
            <w:r w:rsidRPr="00896C07">
              <w:rPr>
                <w:rFonts w:eastAsiaTheme="minorEastAsia"/>
                <w:color w:val="000000" w:themeColor="text1"/>
                <w:sz w:val="24"/>
              </w:rPr>
              <w:t>其他利息收入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投资收益（损失以</w:t>
            </w:r>
            <w:r w:rsidRPr="00896C07">
              <w:rPr>
                <w:rFonts w:eastAsiaTheme="minorEastAsia"/>
                <w:color w:val="000000" w:themeColor="text1"/>
                <w:sz w:val="24"/>
              </w:rPr>
              <w:t>“-”</w:t>
            </w:r>
            <w:r w:rsidRPr="00896C07">
              <w:rPr>
                <w:rFonts w:eastAsiaTheme="minorEastAsia"/>
                <w:color w:val="000000" w:themeColor="text1"/>
                <w:sz w:val="24"/>
              </w:rPr>
              <w:t>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208,524,941.28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-4,398,598.52</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201,814,919.70</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-5,232,276.25</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pStyle w:val="af5"/>
              <w:spacing w:line="288" w:lineRule="auto"/>
              <w:ind w:firstLineChars="300" w:firstLine="720"/>
              <w:rPr>
                <w:rFonts w:ascii="Times New Roman" w:eastAsiaTheme="minorEastAsia" w:hAnsi="Times New Roman"/>
                <w:color w:val="000000" w:themeColor="text1"/>
              </w:rPr>
            </w:pPr>
            <w:r w:rsidRPr="00896C07">
              <w:rPr>
                <w:rFonts w:ascii="Times New Roman" w:eastAsiaTheme="minorEastAsia" w:hAnsi="Times New Roman"/>
                <w:color w:val="000000" w:themeColor="text1"/>
              </w:rPr>
              <w:t>基金投资收益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债券投资收益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6,135,676.12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290,111.16</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资产支持证券投资收益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贵金属投资收益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衍生工具收益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股利收益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574,345.46</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543,566.57</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公允价值变动收益（损失以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-42,579,929.80</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15,342,690.87</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汇兑收益（损失以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其他收入（损失以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787,413.12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597,432.98</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减：二、费用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9,843,593.30</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8,470,718.92</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．管理人报酬</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4,818,846.02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5,909,911.13</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．托管费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803,141.01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984,985.12</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．销售服务费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．交易费用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3,835,324.37</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1,097,882.27</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5</w:t>
            </w:r>
            <w:r w:rsidRPr="00896C07">
              <w:rPr>
                <w:rFonts w:eastAsiaTheme="minorEastAsia"/>
                <w:color w:val="000000" w:themeColor="text1"/>
                <w:sz w:val="24"/>
              </w:rPr>
              <w:t>．利息支出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184,715.68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269,021.41</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其中：卖出回购金融资产支出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184,715.68</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269,021.41</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6</w:t>
            </w:r>
            <w:r w:rsidRPr="00896C07">
              <w:rPr>
                <w:rFonts w:eastAsiaTheme="minorEastAsia"/>
                <w:color w:val="000000" w:themeColor="text1"/>
                <w:sz w:val="24"/>
              </w:rPr>
              <w:t>．其他费用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r w:rsidRPr="00896C07">
              <w:rPr>
                <w:color w:val="000000" w:themeColor="text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201,566.22</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208,918.99</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三、利润总额（亏损总额以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166,025,186.01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26,207,126.74</w:t>
            </w:r>
          </w:p>
        </w:tc>
      </w:tr>
      <w:tr w:rsidR="00896C07"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减：所得税费用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w:t>
            </w:r>
          </w:p>
        </w:tc>
      </w:tr>
      <w:tr w:rsidR="00EA777C" w:rsidRPr="00896C07" w:rsidTr="00817D71">
        <w:tc>
          <w:tcPr>
            <w:tcW w:w="2988"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b/>
                <w:color w:val="000000" w:themeColor="text1"/>
                <w:sz w:val="24"/>
              </w:rPr>
            </w:pPr>
            <w:r w:rsidRPr="00896C07">
              <w:rPr>
                <w:rFonts w:eastAsiaTheme="minorEastAsia"/>
                <w:b/>
                <w:color w:val="000000" w:themeColor="text1"/>
                <w:sz w:val="24"/>
              </w:rPr>
              <w:t>四、净利润（净亏损以</w:t>
            </w:r>
            <w:r w:rsidRPr="00896C07">
              <w:rPr>
                <w:rFonts w:eastAsiaTheme="minorEastAsia"/>
                <w:b/>
                <w:color w:val="000000" w:themeColor="text1"/>
                <w:sz w:val="24"/>
              </w:rPr>
              <w:t>“-”</w:t>
            </w:r>
            <w:r w:rsidRPr="00896C07">
              <w:rPr>
                <w:rFonts w:eastAsiaTheme="minorEastAsia"/>
                <w:b/>
                <w:color w:val="000000" w:themeColor="text1"/>
                <w:sz w:val="24"/>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asciiTheme="minorEastAsia" w:eastAsiaTheme="minorEastAsia" w:hAnsiTheme="minorEastAsia"/>
                <w:b/>
                <w:color w:val="000000" w:themeColor="text1"/>
                <w:sz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166,025,186.01</w:t>
            </w:r>
          </w:p>
        </w:tc>
        <w:tc>
          <w:tcPr>
            <w:tcW w:w="248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
                <w:color w:val="000000" w:themeColor="text1"/>
                <w:sz w:val="24"/>
              </w:rPr>
            </w:pPr>
            <w:r w:rsidRPr="00896C07">
              <w:rPr>
                <w:rFonts w:eastAsiaTheme="minorEastAsia"/>
                <w:b/>
                <w:color w:val="000000" w:themeColor="text1"/>
                <w:sz w:val="24"/>
              </w:rPr>
              <w:t>26,207,126.74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79" w:name="_Toc428214024"/>
      <w:r w:rsidRPr="00896C07">
        <w:rPr>
          <w:rFonts w:eastAsiaTheme="minorEastAsia"/>
          <w:color w:val="000000" w:themeColor="text1"/>
          <w:szCs w:val="24"/>
        </w:rPr>
        <w:t>所有者权益（基金净值）变动表</w:t>
      </w:r>
      <w:bookmarkEnd w:id="79"/>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会计主体：交银施罗德荣安保本混合型证券投资基金</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本报告期：</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896C07" w:rsidRPr="00896C07" w:rsidTr="00817D71">
        <w:tc>
          <w:tcPr>
            <w:tcW w:w="252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本期</w:t>
            </w:r>
          </w:p>
          <w:p w:rsidR="00EA777C" w:rsidRPr="00896C07" w:rsidRDefault="00EA777C" w:rsidP="00817D71">
            <w:pPr>
              <w:pStyle w:val="af5"/>
              <w:spacing w:before="0" w:beforeAutospacing="0" w:after="0" w:afterAutospacing="0" w:line="288" w:lineRule="auto"/>
              <w:jc w:val="center"/>
              <w:rPr>
                <w:rFonts w:ascii="Times New Roman" w:eastAsiaTheme="minorEastAsia" w:hAnsi="Times New Roman"/>
                <w:b/>
                <w:color w:val="000000" w:themeColor="text1"/>
              </w:rPr>
            </w:pP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1</w:t>
            </w:r>
            <w:r w:rsidRPr="00896C07">
              <w:rPr>
                <w:rFonts w:ascii="Times New Roman" w:eastAsiaTheme="minorEastAsia" w:hAnsi="Times New Roman"/>
                <w:b/>
                <w:color w:val="000000" w:themeColor="text1"/>
              </w:rPr>
              <w:t>日至</w:t>
            </w:r>
            <w:r w:rsidRPr="00896C07">
              <w:rPr>
                <w:rFonts w:ascii="Times New Roman" w:eastAsiaTheme="minorEastAsia" w:hAnsi="Times New Roman"/>
                <w:b/>
                <w:color w:val="000000" w:themeColor="text1"/>
              </w:rPr>
              <w:t>2015</w:t>
            </w:r>
            <w:r w:rsidRPr="00896C07">
              <w:rPr>
                <w:rFonts w:ascii="Times New Roman" w:eastAsiaTheme="minorEastAsia" w:hAnsi="Times New Roman"/>
                <w:b/>
                <w:color w:val="000000" w:themeColor="text1"/>
              </w:rPr>
              <w:t>年</w:t>
            </w:r>
            <w:r w:rsidRPr="00896C07">
              <w:rPr>
                <w:rFonts w:ascii="Times New Roman" w:eastAsiaTheme="minorEastAsia" w:hAnsi="Times New Roman"/>
                <w:b/>
                <w:color w:val="000000" w:themeColor="text1"/>
              </w:rPr>
              <w:t>6</w:t>
            </w:r>
            <w:r w:rsidRPr="00896C07">
              <w:rPr>
                <w:rFonts w:ascii="Times New Roman" w:eastAsiaTheme="minorEastAsia" w:hAnsi="Times New Roman"/>
                <w:b/>
                <w:color w:val="000000" w:themeColor="text1"/>
              </w:rPr>
              <w:t>月</w:t>
            </w:r>
            <w:r w:rsidRPr="00896C07">
              <w:rPr>
                <w:rFonts w:ascii="Times New Roman" w:eastAsiaTheme="minorEastAsia" w:hAnsi="Times New Roman"/>
                <w:b/>
                <w:color w:val="000000" w:themeColor="text1"/>
              </w:rPr>
              <w:t>26</w:t>
            </w:r>
            <w:r w:rsidRPr="00896C07">
              <w:rPr>
                <w:rFonts w:ascii="Times New Roman" w:eastAsiaTheme="minorEastAsia" w:hAnsi="Times New Roman"/>
                <w:b/>
                <w:color w:val="000000" w:themeColor="text1"/>
              </w:rPr>
              <w:t>日</w:t>
            </w:r>
          </w:p>
        </w:tc>
      </w:tr>
      <w:tr w:rsidR="00896C07" w:rsidRPr="00896C07" w:rsidTr="00817D71">
        <w:tc>
          <w:tcPr>
            <w:tcW w:w="252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所有者权益合计</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98,839,837.45</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853,166,701.46</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166,025,186.01</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三、本期基金份额交易产生的基金净值变动数（净值减少以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-415,199,900.09</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-121,920,658.28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-537,120,558.37</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w:t>
            </w:r>
            <w:r w:rsidRPr="00896C07">
              <w:rPr>
                <w:rFonts w:eastAsiaTheme="minorEastAsia"/>
                <w:color w:val="000000" w:themeColor="text1"/>
                <w:sz w:val="24"/>
              </w:rPr>
              <w:t>1.</w:t>
            </w:r>
            <w:r w:rsidRPr="00896C07">
              <w:rPr>
                <w:rFonts w:eastAsiaTheme="minorEastAsia"/>
                <w:color w:val="000000" w:themeColor="text1"/>
                <w:sz w:val="24"/>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38,213,098.03</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9,825,249.24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48,038,347.27</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-453,412,998.12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-131,745,907.52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-585,158,905.64</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四、本期向基金份额持有人分配利润产生的基金净值变动（净值减少以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-63,629,558.34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-63,629,558.34</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79,314,806.84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418,441,770.76</w:t>
            </w:r>
          </w:p>
        </w:tc>
      </w:tr>
      <w:tr w:rsidR="00896C07" w:rsidRPr="00896C07" w:rsidTr="00817D71">
        <w:tc>
          <w:tcPr>
            <w:tcW w:w="252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上年度可比期间</w:t>
            </w:r>
          </w:p>
          <w:p w:rsidR="00EA777C" w:rsidRPr="00896C07" w:rsidRDefault="00EA777C" w:rsidP="00CE1A71">
            <w:pPr>
              <w:pStyle w:val="3"/>
              <w:numPr>
                <w:ilvl w:val="0"/>
                <w:numId w:val="0"/>
              </w:numPr>
              <w:ind w:left="420" w:firstLineChars="300" w:firstLine="723"/>
              <w:rPr>
                <w:rFonts w:asciiTheme="majorEastAsia" w:eastAsiaTheme="majorEastAsia" w:hAnsiTheme="majorEastAsia"/>
                <w:color w:val="000000" w:themeColor="text1"/>
              </w:rPr>
            </w:pPr>
            <w:bookmarkStart w:id="80" w:name="_Toc428214025"/>
            <w:r w:rsidRPr="00896C07">
              <w:rPr>
                <w:rFonts w:eastAsiaTheme="minorEastAsia"/>
                <w:color w:val="000000" w:themeColor="text1"/>
              </w:rPr>
              <w:t>201</w:t>
            </w:r>
            <w:r w:rsidRPr="00896C07">
              <w:rPr>
                <w:rFonts w:eastAsiaTheme="minorEastAsia" w:hint="eastAsia"/>
                <w:color w:val="000000" w:themeColor="text1"/>
              </w:rPr>
              <w:t>4</w:t>
            </w:r>
            <w:r w:rsidRPr="00896C07">
              <w:rPr>
                <w:rFonts w:eastAsiaTheme="minorEastAsia"/>
                <w:color w:val="000000" w:themeColor="text1"/>
              </w:rPr>
              <w:t>年</w:t>
            </w:r>
            <w:r w:rsidRPr="00896C07">
              <w:rPr>
                <w:rFonts w:eastAsiaTheme="minorEastAsia"/>
                <w:color w:val="000000" w:themeColor="text1"/>
              </w:rPr>
              <w:t>1</w:t>
            </w:r>
            <w:r w:rsidRPr="00896C07">
              <w:rPr>
                <w:rFonts w:eastAsiaTheme="minorEastAsia"/>
                <w:color w:val="000000" w:themeColor="text1"/>
              </w:rPr>
              <w:t>月</w:t>
            </w:r>
            <w:r w:rsidRPr="00896C07">
              <w:rPr>
                <w:rFonts w:eastAsiaTheme="minorEastAsia"/>
                <w:color w:val="000000" w:themeColor="text1"/>
              </w:rPr>
              <w:t>1</w:t>
            </w:r>
            <w:r w:rsidRPr="00896C07">
              <w:rPr>
                <w:rFonts w:eastAsiaTheme="minorEastAsia"/>
                <w:color w:val="000000" w:themeColor="text1"/>
              </w:rPr>
              <w:t>日至</w:t>
            </w:r>
            <w:r w:rsidRPr="00896C07">
              <w:rPr>
                <w:rFonts w:eastAsiaTheme="minorEastAsia"/>
                <w:color w:val="000000" w:themeColor="text1"/>
              </w:rPr>
              <w:t>201</w:t>
            </w:r>
            <w:r w:rsidRPr="00896C07">
              <w:rPr>
                <w:rFonts w:eastAsiaTheme="minorEastAsia" w:hint="eastAsia"/>
                <w:color w:val="000000" w:themeColor="text1"/>
              </w:rPr>
              <w:t>4</w:t>
            </w:r>
            <w:r w:rsidRPr="00896C07">
              <w:rPr>
                <w:rFonts w:eastAsiaTheme="minorEastAsia"/>
                <w:color w:val="000000" w:themeColor="text1"/>
              </w:rPr>
              <w:t>年</w:t>
            </w:r>
            <w:r w:rsidRPr="00896C07">
              <w:rPr>
                <w:rFonts w:eastAsiaTheme="minorEastAsia" w:hint="eastAsia"/>
                <w:color w:val="000000" w:themeColor="text1"/>
              </w:rPr>
              <w:t>6</w:t>
            </w:r>
            <w:r w:rsidRPr="00896C07">
              <w:rPr>
                <w:rFonts w:eastAsiaTheme="minorEastAsia"/>
                <w:color w:val="000000" w:themeColor="text1"/>
              </w:rPr>
              <w:t>月</w:t>
            </w:r>
            <w:r w:rsidRPr="00896C07">
              <w:rPr>
                <w:rFonts w:eastAsiaTheme="minorEastAsia" w:hint="eastAsia"/>
                <w:color w:val="000000" w:themeColor="text1"/>
              </w:rPr>
              <w:t>30</w:t>
            </w:r>
            <w:r w:rsidRPr="00896C07">
              <w:rPr>
                <w:rFonts w:eastAsiaTheme="minorEastAsia"/>
                <w:color w:val="000000" w:themeColor="text1"/>
              </w:rPr>
              <w:t>日</w:t>
            </w:r>
            <w:bookmarkEnd w:id="80"/>
          </w:p>
        </w:tc>
      </w:tr>
      <w:tr w:rsidR="00896C07" w:rsidRPr="00896C07" w:rsidTr="00817D71">
        <w:tc>
          <w:tcPr>
            <w:tcW w:w="252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
                <w:color w:val="000000" w:themeColor="text1"/>
                <w:sz w:val="24"/>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
                <w:color w:val="000000" w:themeColor="text1"/>
                <w:sz w:val="24"/>
              </w:rPr>
            </w:pPr>
            <w:r w:rsidRPr="00896C07">
              <w:rPr>
                <w:rFonts w:eastAsiaTheme="minorEastAsia"/>
                <w:b/>
                <w:color w:val="000000" w:themeColor="text1"/>
                <w:sz w:val="24"/>
              </w:rPr>
              <w:t>所有者权益合计</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1,042,189,183.67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12,365,238.36</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1,054,554,422.03</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26,207,126.74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26,207,126.74</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三、本期基金份额交易产生的基金净值变动数（净值减少以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-147,451,997.21</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-3,354,547.09</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-150,806,544.30</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w:t>
            </w:r>
            <w:r w:rsidRPr="00896C07">
              <w:rPr>
                <w:rFonts w:eastAsiaTheme="minorEastAsia"/>
                <w:color w:val="000000" w:themeColor="text1"/>
                <w:sz w:val="24"/>
              </w:rPr>
              <w:t>1.</w:t>
            </w:r>
            <w:r w:rsidRPr="00896C07">
              <w:rPr>
                <w:rFonts w:eastAsiaTheme="minorEastAsia"/>
                <w:color w:val="000000" w:themeColor="text1"/>
                <w:sz w:val="24"/>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2,235,395.03</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45,974.17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2,281,369.20</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ind w:firstLineChars="300" w:firstLine="72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-149,687,392.24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-3,400,521.26</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-153,087,913.50</w:t>
            </w:r>
          </w:p>
        </w:tc>
      </w:tr>
      <w:tr w:rsidR="00896C07"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四、本期向基金份额持有人分配利润产生的基金净值变动（净值减少以</w:t>
            </w:r>
            <w:r w:rsidRPr="00896C07">
              <w:rPr>
                <w:rFonts w:eastAsiaTheme="minorEastAsia"/>
                <w:color w:val="000000" w:themeColor="text1"/>
                <w:sz w:val="24"/>
              </w:rPr>
              <w:t>“-”</w:t>
            </w:r>
            <w:r w:rsidRPr="00896C07">
              <w:rPr>
                <w:rFonts w:eastAsiaTheme="minorEastAsia"/>
                <w:color w:val="000000" w:themeColor="text1"/>
                <w:sz w:val="24"/>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CE1A71" w:rsidRPr="00896C07" w:rsidTr="00817D71">
        <w:tc>
          <w:tcPr>
            <w:tcW w:w="2520" w:type="dxa"/>
            <w:tcBorders>
              <w:top w:val="single" w:sz="8" w:space="0" w:color="000000"/>
              <w:left w:val="single" w:sz="8" w:space="0" w:color="000000"/>
              <w:bottom w:val="single" w:sz="8" w:space="0" w:color="000000"/>
              <w:right w:val="single" w:sz="8" w:space="0" w:color="000000"/>
            </w:tcBorders>
            <w:vAlign w:val="center"/>
          </w:tcPr>
          <w:p w:rsidR="00CE1A71" w:rsidRPr="00896C07" w:rsidRDefault="00CE1A71" w:rsidP="00817D71">
            <w:pPr>
              <w:spacing w:line="288" w:lineRule="auto"/>
              <w:rPr>
                <w:rFonts w:eastAsiaTheme="minorEastAsia"/>
                <w:color w:val="000000" w:themeColor="text1"/>
                <w:sz w:val="24"/>
              </w:rPr>
            </w:pPr>
            <w:r w:rsidRPr="00896C07">
              <w:rPr>
                <w:rFonts w:eastAsiaTheme="minorEastAsia"/>
                <w:color w:val="000000" w:themeColor="text1"/>
                <w:sz w:val="24"/>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CE1A71" w:rsidRPr="00CE1A71" w:rsidRDefault="00CE1A71" w:rsidP="00CE1A71">
            <w:pPr>
              <w:spacing w:line="288" w:lineRule="auto"/>
              <w:jc w:val="right"/>
              <w:rPr>
                <w:rFonts w:eastAsiaTheme="minorEastAsia"/>
                <w:color w:val="000000" w:themeColor="text1"/>
                <w:sz w:val="24"/>
              </w:rPr>
            </w:pPr>
            <w:r w:rsidRPr="00CE1A71">
              <w:rPr>
                <w:rFonts w:eastAsiaTheme="minorEastAsia"/>
                <w:color w:val="000000" w:themeColor="text1"/>
                <w:sz w:val="24"/>
              </w:rPr>
              <w:t>894,737,186.46</w:t>
            </w:r>
          </w:p>
        </w:tc>
        <w:tc>
          <w:tcPr>
            <w:tcW w:w="2160" w:type="dxa"/>
            <w:tcBorders>
              <w:top w:val="single" w:sz="8" w:space="0" w:color="000000"/>
              <w:left w:val="single" w:sz="8" w:space="0" w:color="000000"/>
              <w:bottom w:val="single" w:sz="8" w:space="0" w:color="000000"/>
              <w:right w:val="single" w:sz="8" w:space="0" w:color="000000"/>
            </w:tcBorders>
            <w:vAlign w:val="center"/>
          </w:tcPr>
          <w:p w:rsidR="00CE1A71" w:rsidRPr="00CE1A71" w:rsidRDefault="00CE1A71" w:rsidP="00CE1A71">
            <w:pPr>
              <w:spacing w:line="288" w:lineRule="auto"/>
              <w:jc w:val="right"/>
              <w:rPr>
                <w:rFonts w:eastAsiaTheme="minorEastAsia"/>
                <w:color w:val="000000" w:themeColor="text1"/>
                <w:sz w:val="24"/>
              </w:rPr>
            </w:pPr>
            <w:r w:rsidRPr="00CE1A71">
              <w:rPr>
                <w:rFonts w:eastAsiaTheme="minorEastAsia"/>
                <w:color w:val="000000" w:themeColor="text1"/>
                <w:sz w:val="24"/>
              </w:rPr>
              <w:t>35,217,818.01</w:t>
            </w:r>
          </w:p>
        </w:tc>
        <w:tc>
          <w:tcPr>
            <w:tcW w:w="2160" w:type="dxa"/>
            <w:tcBorders>
              <w:top w:val="single" w:sz="8" w:space="0" w:color="000000"/>
              <w:left w:val="single" w:sz="8" w:space="0" w:color="000000"/>
              <w:bottom w:val="single" w:sz="8" w:space="0" w:color="000000"/>
              <w:right w:val="single" w:sz="8" w:space="0" w:color="000000"/>
            </w:tcBorders>
            <w:vAlign w:val="center"/>
          </w:tcPr>
          <w:p w:rsidR="00CE1A71" w:rsidRPr="00CE1A71" w:rsidRDefault="00CE1A71" w:rsidP="00CE1A71">
            <w:pPr>
              <w:spacing w:line="288" w:lineRule="auto"/>
              <w:jc w:val="right"/>
              <w:rPr>
                <w:rFonts w:eastAsiaTheme="minorEastAsia"/>
                <w:color w:val="000000" w:themeColor="text1"/>
                <w:sz w:val="24"/>
              </w:rPr>
            </w:pPr>
            <w:r w:rsidRPr="00CE1A71">
              <w:rPr>
                <w:rFonts w:eastAsiaTheme="minorEastAsia"/>
                <w:color w:val="000000" w:themeColor="text1"/>
                <w:sz w:val="24"/>
              </w:rPr>
              <w:t>929,955,004.47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报表附注为财务报表的组成部分。</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本报告</w:t>
      </w:r>
      <w:r w:rsidRPr="00896C07">
        <w:rPr>
          <w:rFonts w:eastAsiaTheme="minorEastAsia"/>
          <w:color w:val="000000" w:themeColor="text1"/>
          <w:sz w:val="24"/>
        </w:rPr>
        <w:t>6.2.1</w:t>
      </w:r>
      <w:r w:rsidRPr="00896C07">
        <w:rPr>
          <w:rFonts w:eastAsiaTheme="minorEastAsia"/>
          <w:color w:val="000000" w:themeColor="text1"/>
          <w:sz w:val="24"/>
        </w:rPr>
        <w:t>至</w:t>
      </w:r>
      <w:r w:rsidRPr="00896C07">
        <w:rPr>
          <w:rFonts w:eastAsiaTheme="minorEastAsia"/>
          <w:color w:val="000000" w:themeColor="text1"/>
          <w:sz w:val="24"/>
        </w:rPr>
        <w:t>6.2.4</w:t>
      </w:r>
      <w:r w:rsidRPr="00896C07">
        <w:rPr>
          <w:rFonts w:eastAsiaTheme="minorEastAsia"/>
          <w:color w:val="000000" w:themeColor="text1"/>
          <w:sz w:val="24"/>
        </w:rPr>
        <w:t>，财务报表由下列负责人签署：</w:t>
      </w:r>
    </w:p>
    <w:p w:rsidR="00EA777C" w:rsidRPr="00896C07" w:rsidRDefault="00EA777C" w:rsidP="00EA777C">
      <w:pPr>
        <w:spacing w:line="288" w:lineRule="auto"/>
        <w:rPr>
          <w:rFonts w:eastAsiaTheme="minorEastAsia"/>
          <w:bCs/>
          <w:color w:val="000000" w:themeColor="text1"/>
          <w:sz w:val="24"/>
        </w:rPr>
      </w:pPr>
      <w:r w:rsidRPr="00896C07">
        <w:rPr>
          <w:rFonts w:eastAsiaTheme="minorEastAsia"/>
          <w:bCs/>
          <w:color w:val="000000" w:themeColor="text1"/>
          <w:sz w:val="24"/>
        </w:rPr>
        <w:t>基金管理</w:t>
      </w:r>
      <w:r w:rsidR="009F7273" w:rsidRPr="00896C07">
        <w:rPr>
          <w:rFonts w:eastAsiaTheme="minorEastAsia" w:hint="eastAsia"/>
          <w:bCs/>
          <w:color w:val="000000" w:themeColor="text1"/>
          <w:sz w:val="24"/>
        </w:rPr>
        <w:t>人</w:t>
      </w:r>
      <w:r w:rsidRPr="00896C07">
        <w:rPr>
          <w:rFonts w:eastAsiaTheme="minorEastAsia"/>
          <w:bCs/>
          <w:color w:val="000000" w:themeColor="text1"/>
          <w:sz w:val="24"/>
        </w:rPr>
        <w:t>负责人：</w:t>
      </w:r>
      <w:r w:rsidRPr="00896C07">
        <w:rPr>
          <w:rFonts w:eastAsiaTheme="minorEastAsia"/>
          <w:color w:val="000000" w:themeColor="text1"/>
          <w:sz w:val="24"/>
        </w:rPr>
        <w:t>阮红</w:t>
      </w:r>
      <w:r w:rsidRPr="00896C07">
        <w:rPr>
          <w:rFonts w:eastAsiaTheme="minorEastAsia"/>
          <w:bCs/>
          <w:color w:val="000000" w:themeColor="text1"/>
          <w:sz w:val="24"/>
        </w:rPr>
        <w:t>，主管会计工作负责人：</w:t>
      </w:r>
      <w:r w:rsidRPr="00896C07">
        <w:rPr>
          <w:rFonts w:eastAsiaTheme="minorEastAsia"/>
          <w:color w:val="000000" w:themeColor="text1"/>
          <w:sz w:val="24"/>
        </w:rPr>
        <w:t>夏华龙</w:t>
      </w:r>
      <w:r w:rsidRPr="00896C07">
        <w:rPr>
          <w:rFonts w:eastAsiaTheme="minorEastAsia"/>
          <w:bCs/>
          <w:color w:val="000000" w:themeColor="text1"/>
          <w:sz w:val="24"/>
        </w:rPr>
        <w:t>，会计机构负责人：</w:t>
      </w:r>
      <w:r w:rsidRPr="00896C07">
        <w:rPr>
          <w:rFonts w:eastAsiaTheme="minorEastAsia"/>
          <w:color w:val="000000" w:themeColor="text1"/>
          <w:sz w:val="24"/>
        </w:rPr>
        <w:t>朱鸣</w:t>
      </w:r>
    </w:p>
    <w:p w:rsidR="00EA777C" w:rsidRPr="00896C07" w:rsidRDefault="00EA777C" w:rsidP="00EA777C">
      <w:pPr>
        <w:spacing w:line="288" w:lineRule="auto"/>
        <w:ind w:firstLineChars="150" w:firstLine="360"/>
        <w:rPr>
          <w:rFonts w:eastAsiaTheme="minorEastAsia"/>
          <w:bCs/>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1" w:name="_Toc428214026"/>
      <w:r w:rsidRPr="00896C07">
        <w:rPr>
          <w:rFonts w:eastAsiaTheme="minorEastAsia"/>
          <w:color w:val="000000" w:themeColor="text1"/>
          <w:szCs w:val="24"/>
        </w:rPr>
        <w:t>报表附注</w:t>
      </w:r>
      <w:bookmarkEnd w:id="81"/>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基金基本情况</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交银施罗德荣安保本混合型证券投资基金</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本基金</w:t>
      </w:r>
      <w:r w:rsidRPr="00896C07">
        <w:rPr>
          <w:rFonts w:eastAsiaTheme="minorEastAsia"/>
          <w:color w:val="000000" w:themeColor="text1"/>
          <w:sz w:val="24"/>
        </w:rPr>
        <w:t>”)</w:t>
      </w:r>
      <w:r w:rsidRPr="00896C07">
        <w:rPr>
          <w:rFonts w:eastAsiaTheme="minorEastAsia"/>
          <w:color w:val="000000" w:themeColor="text1"/>
          <w:sz w:val="24"/>
        </w:rPr>
        <w:t>经中国证券监督管理委员会</w:t>
      </w:r>
      <w:r w:rsidRPr="00896C07">
        <w:rPr>
          <w:rFonts w:eastAsiaTheme="minorEastAsia"/>
          <w:color w:val="000000" w:themeColor="text1"/>
          <w:sz w:val="24"/>
        </w:rPr>
        <w:t>(</w:t>
      </w:r>
      <w:r w:rsidRPr="00896C07">
        <w:rPr>
          <w:rFonts w:eastAsiaTheme="minorEastAsia"/>
          <w:color w:val="000000" w:themeColor="text1"/>
          <w:sz w:val="24"/>
        </w:rPr>
        <w:t>以下简称</w:t>
      </w:r>
      <w:r w:rsidRPr="00896C07">
        <w:rPr>
          <w:rFonts w:eastAsiaTheme="minorEastAsia"/>
          <w:color w:val="000000" w:themeColor="text1"/>
          <w:sz w:val="24"/>
        </w:rPr>
        <w:t>“</w:t>
      </w:r>
      <w:r w:rsidRPr="00896C07">
        <w:rPr>
          <w:rFonts w:eastAsiaTheme="minorEastAsia"/>
          <w:color w:val="000000" w:themeColor="text1"/>
          <w:sz w:val="24"/>
        </w:rPr>
        <w:t>中国证监会</w:t>
      </w:r>
      <w:r w:rsidRPr="00896C07">
        <w:rPr>
          <w:rFonts w:eastAsiaTheme="minorEastAsia"/>
          <w:color w:val="000000" w:themeColor="text1"/>
          <w:sz w:val="24"/>
        </w:rPr>
        <w:t>”)</w:t>
      </w:r>
      <w:r w:rsidRPr="00896C07">
        <w:rPr>
          <w:rFonts w:eastAsiaTheme="minorEastAsia"/>
          <w:color w:val="000000" w:themeColor="text1"/>
          <w:sz w:val="24"/>
        </w:rPr>
        <w:t>证监许可</w:t>
      </w:r>
      <w:r w:rsidRPr="00896C07">
        <w:rPr>
          <w:rFonts w:eastAsiaTheme="minorEastAsia"/>
          <w:color w:val="000000" w:themeColor="text1"/>
          <w:sz w:val="24"/>
        </w:rPr>
        <w:t>[2012]565</w:t>
      </w:r>
      <w:r w:rsidRPr="00896C07">
        <w:rPr>
          <w:rFonts w:eastAsiaTheme="minorEastAsia"/>
          <w:color w:val="000000" w:themeColor="text1"/>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sidRPr="00896C07">
        <w:rPr>
          <w:rFonts w:eastAsiaTheme="minorEastAsia"/>
          <w:color w:val="000000" w:themeColor="text1"/>
          <w:sz w:val="24"/>
        </w:rPr>
        <w:t>1,630,301,417.83</w:t>
      </w:r>
      <w:r w:rsidRPr="00896C07">
        <w:rPr>
          <w:rFonts w:eastAsiaTheme="minorEastAsia"/>
          <w:color w:val="000000" w:themeColor="text1"/>
          <w:sz w:val="24"/>
        </w:rPr>
        <w:t>元，业经普华永道中天会计师事务所有限公司普华永道中天验字</w:t>
      </w:r>
      <w:r w:rsidRPr="00896C07">
        <w:rPr>
          <w:rFonts w:eastAsiaTheme="minorEastAsia"/>
          <w:color w:val="000000" w:themeColor="text1"/>
          <w:sz w:val="24"/>
        </w:rPr>
        <w:t>(2012)</w:t>
      </w:r>
      <w:r w:rsidRPr="00896C07">
        <w:rPr>
          <w:rFonts w:eastAsiaTheme="minorEastAsia"/>
          <w:color w:val="000000" w:themeColor="text1"/>
          <w:sz w:val="24"/>
        </w:rPr>
        <w:t>第</w:t>
      </w:r>
      <w:r w:rsidRPr="00896C07">
        <w:rPr>
          <w:rFonts w:eastAsiaTheme="minorEastAsia"/>
          <w:color w:val="000000" w:themeColor="text1"/>
          <w:sz w:val="24"/>
        </w:rPr>
        <w:t>222</w:t>
      </w:r>
      <w:r w:rsidRPr="00896C07">
        <w:rPr>
          <w:rFonts w:eastAsiaTheme="minorEastAsia"/>
          <w:color w:val="000000" w:themeColor="text1"/>
          <w:sz w:val="24"/>
        </w:rPr>
        <w:t>号验资报告予以验证。经向中国证监会备案，《交银施罗德荣安保本混合型证券投资基金基金合同》于</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日正式生效，基金合同生效日的基金份额总额为</w:t>
      </w:r>
      <w:r w:rsidRPr="00896C07">
        <w:rPr>
          <w:rFonts w:eastAsiaTheme="minorEastAsia"/>
          <w:color w:val="000000" w:themeColor="text1"/>
          <w:sz w:val="24"/>
        </w:rPr>
        <w:t>1,631,624,464.77</w:t>
      </w:r>
      <w:r w:rsidRPr="00896C07">
        <w:rPr>
          <w:rFonts w:eastAsiaTheme="minorEastAsia"/>
          <w:color w:val="000000" w:themeColor="text1"/>
          <w:sz w:val="24"/>
        </w:rPr>
        <w:t>份基金份额，其中认购资金利息折合</w:t>
      </w:r>
      <w:r w:rsidRPr="00896C07">
        <w:rPr>
          <w:rFonts w:eastAsiaTheme="minorEastAsia"/>
          <w:color w:val="000000" w:themeColor="text1"/>
          <w:sz w:val="24"/>
        </w:rPr>
        <w:t>1,323,046.94</w:t>
      </w:r>
      <w:r w:rsidRPr="00896C07">
        <w:rPr>
          <w:rFonts w:eastAsiaTheme="minorEastAsia"/>
          <w:color w:val="000000" w:themeColor="text1"/>
          <w:sz w:val="24"/>
        </w:rPr>
        <w:t>份基金份额。本基金的基金管理人为交银施罗德基金管理有限公司，基金托管人为中信银行股份有限公司。</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根据《交银施罗德荣安保本混合型证券投资基金基金合同》的有关约定，本基金的保本周期为三年。本基金第一个保本周期自本基金基金合同生效日起至三个公历年后对应日止</w:t>
      </w:r>
      <w:r w:rsidRPr="00896C07">
        <w:rPr>
          <w:rFonts w:eastAsiaTheme="minorEastAsia"/>
          <w:color w:val="000000" w:themeColor="text1"/>
          <w:sz w:val="24"/>
        </w:rPr>
        <w:t>(</w:t>
      </w:r>
      <w:r w:rsidRPr="00896C07">
        <w:rPr>
          <w:rFonts w:eastAsiaTheme="minorEastAsia"/>
          <w:color w:val="000000" w:themeColor="text1"/>
          <w:sz w:val="24"/>
        </w:rPr>
        <w:t>如该对应日为非工作日，保本周期到期日顺延至下一个工作日</w:t>
      </w:r>
      <w:r w:rsidRPr="00896C07">
        <w:rPr>
          <w:rFonts w:eastAsiaTheme="minorEastAsia"/>
          <w:color w:val="000000" w:themeColor="text1"/>
          <w:sz w:val="24"/>
        </w:rPr>
        <w:t>)</w:t>
      </w:r>
      <w:r w:rsidRPr="00896C07">
        <w:rPr>
          <w:rFonts w:eastAsiaTheme="minorEastAsia"/>
          <w:color w:val="000000" w:themeColor="text1"/>
          <w:sz w:val="24"/>
        </w:rPr>
        <w:t>。本基金保本周期届满时，在符合保本基金存续条件下，本基金继续存续并转入下一保本周期。在不符合保本基金存续条件下，本基金变更为非保本的混合型基金，基金名称相应变更为</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。本基金第一个保本周期由中国投融资担保有限公司担任保证人，为本基金的保本提供不可撤销的连带责任保证。</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目前处于第一个保本周期，根据《交银施罗德荣安保本混合型证券投资基金基金合同》的有关规定，在本基金募集期内认购本基金的基金份额持有人持有本基金至当期保本周期到期的，如可赎回金额加上保本周期内的累计分红金额低于其认购金额</w:t>
      </w:r>
      <w:r w:rsidRPr="00896C07">
        <w:rPr>
          <w:rFonts w:eastAsiaTheme="minorEastAsia"/>
          <w:color w:val="000000" w:themeColor="text1"/>
          <w:sz w:val="24"/>
        </w:rPr>
        <w:t>(</w:t>
      </w:r>
      <w:r w:rsidRPr="00896C07">
        <w:rPr>
          <w:rFonts w:eastAsiaTheme="minorEastAsia"/>
          <w:color w:val="000000" w:themeColor="text1"/>
          <w:sz w:val="24"/>
        </w:rPr>
        <w:t>即认购保本金额，包括该等基金份额的净认购金额、认购费用以及募集期间的认购利息</w:t>
      </w:r>
      <w:r w:rsidRPr="00896C07">
        <w:rPr>
          <w:rFonts w:eastAsiaTheme="minorEastAsia"/>
          <w:color w:val="000000" w:themeColor="text1"/>
          <w:sz w:val="24"/>
        </w:rPr>
        <w:t>)</w:t>
      </w:r>
      <w:r w:rsidRPr="00896C07">
        <w:rPr>
          <w:rFonts w:eastAsiaTheme="minorEastAsia"/>
          <w:color w:val="000000" w:themeColor="text1"/>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根据《中华人民共和国证券投资基金法》和《交银施罗德荣安保本混合型证券投资基金基金合同》的有关规定，本基金的投资范围为具有良好流动性的金融工具，包括国内依法公开发行交易的债券、股票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货币市场工具、权证以及法律法规或中国证监会允许基金投资的其他金融工具，但需符合中国证监会的相关规定。本基金的基金资产包括稳健资产和风险资产，稳健资产为国内依法发行交易的债券和货币市场工具等，其中债券包括国债、金融债、地方政府债券、企业债券、公司债券、短期融资券、可转换公司债券</w:t>
      </w:r>
      <w:r w:rsidRPr="00896C07">
        <w:rPr>
          <w:rFonts w:eastAsiaTheme="minorEastAsia"/>
          <w:color w:val="000000" w:themeColor="text1"/>
          <w:sz w:val="24"/>
        </w:rPr>
        <w:t>(</w:t>
      </w:r>
      <w:r w:rsidRPr="00896C07">
        <w:rPr>
          <w:rFonts w:eastAsiaTheme="minorEastAsia"/>
          <w:color w:val="000000" w:themeColor="text1"/>
          <w:sz w:val="24"/>
        </w:rPr>
        <w:t>含分离交易的可转换公司债券</w:t>
      </w:r>
      <w:r w:rsidRPr="00896C07">
        <w:rPr>
          <w:rFonts w:eastAsiaTheme="minorEastAsia"/>
          <w:color w:val="000000" w:themeColor="text1"/>
          <w:sz w:val="24"/>
        </w:rPr>
        <w:t>)</w:t>
      </w:r>
      <w:r w:rsidRPr="00896C07">
        <w:rPr>
          <w:rFonts w:eastAsiaTheme="minorEastAsia"/>
          <w:color w:val="000000" w:themeColor="text1"/>
          <w:sz w:val="24"/>
        </w:rPr>
        <w:t>、资产支持证券、债券回购等。风险资产为股票</w:t>
      </w:r>
      <w:r w:rsidRPr="00896C07">
        <w:rPr>
          <w:rFonts w:eastAsiaTheme="minorEastAsia"/>
          <w:color w:val="000000" w:themeColor="text1"/>
          <w:sz w:val="24"/>
        </w:rPr>
        <w:t>(</w:t>
      </w:r>
      <w:r w:rsidRPr="00896C07">
        <w:rPr>
          <w:rFonts w:eastAsiaTheme="minorEastAsia"/>
          <w:color w:val="000000" w:themeColor="text1"/>
          <w:sz w:val="24"/>
        </w:rPr>
        <w:t>包括中小板、创业板及其他经中国证监会核准上市的股票</w:t>
      </w:r>
      <w:r w:rsidRPr="00896C07">
        <w:rPr>
          <w:rFonts w:eastAsiaTheme="minorEastAsia"/>
          <w:color w:val="000000" w:themeColor="text1"/>
          <w:sz w:val="24"/>
        </w:rPr>
        <w:t>)</w:t>
      </w:r>
      <w:r w:rsidRPr="00896C07">
        <w:rPr>
          <w:rFonts w:eastAsiaTheme="minorEastAsia"/>
          <w:color w:val="000000" w:themeColor="text1"/>
          <w:sz w:val="24"/>
        </w:rPr>
        <w:t>、权证等。如法律法规或监管机构以后允许基金投资其他品种，基金管理人在履行适当程序后，可以将其纳入投资范围。本基金的投资组合比例为：债券、货币市场工具等稳健资产占基金资产的</w:t>
      </w:r>
      <w:r w:rsidRPr="00896C07">
        <w:rPr>
          <w:rFonts w:eastAsiaTheme="minorEastAsia"/>
          <w:color w:val="000000" w:themeColor="text1"/>
          <w:sz w:val="24"/>
        </w:rPr>
        <w:t>60%-100%</w:t>
      </w:r>
      <w:r w:rsidRPr="00896C07">
        <w:rPr>
          <w:rFonts w:eastAsiaTheme="minorEastAsia"/>
          <w:color w:val="000000" w:themeColor="text1"/>
          <w:sz w:val="24"/>
        </w:rPr>
        <w:t>，其中基金应保留不低于基金资产净值</w:t>
      </w:r>
      <w:r w:rsidRPr="00896C07">
        <w:rPr>
          <w:rFonts w:eastAsiaTheme="minorEastAsia"/>
          <w:color w:val="000000" w:themeColor="text1"/>
          <w:sz w:val="24"/>
        </w:rPr>
        <w:t>5%</w:t>
      </w:r>
      <w:r w:rsidRPr="00896C07">
        <w:rPr>
          <w:rFonts w:eastAsiaTheme="minorEastAsia"/>
          <w:color w:val="000000" w:themeColor="text1"/>
          <w:sz w:val="24"/>
        </w:rPr>
        <w:t>的现金或到期日在一年以内的政府债券；股票、权证等风险资产占基金资产的</w:t>
      </w:r>
      <w:r w:rsidRPr="00896C07">
        <w:rPr>
          <w:rFonts w:eastAsiaTheme="minorEastAsia"/>
          <w:color w:val="000000" w:themeColor="text1"/>
          <w:sz w:val="24"/>
        </w:rPr>
        <w:t>0%-40%</w:t>
      </w:r>
      <w:r w:rsidRPr="00896C07">
        <w:rPr>
          <w:rFonts w:eastAsiaTheme="minorEastAsia"/>
          <w:color w:val="000000" w:themeColor="text1"/>
          <w:sz w:val="24"/>
        </w:rPr>
        <w:t>，其中，基金持有的全部权证的市值不超过基金资产净值的</w:t>
      </w:r>
      <w:r w:rsidRPr="00896C07">
        <w:rPr>
          <w:rFonts w:eastAsiaTheme="minorEastAsia"/>
          <w:color w:val="000000" w:themeColor="text1"/>
          <w:sz w:val="24"/>
        </w:rPr>
        <w:t>3%</w:t>
      </w:r>
      <w:r w:rsidRPr="00896C07">
        <w:rPr>
          <w:rFonts w:eastAsiaTheme="minorEastAsia"/>
          <w:color w:val="000000" w:themeColor="text1"/>
          <w:sz w:val="24"/>
        </w:rPr>
        <w:t>。本基金的业绩比较基准为三年期银行定期存款税后收益率。</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会计报表的编制基础</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本基金的财务报表按照财政部于</w:t>
      </w:r>
      <w:r w:rsidRPr="00896C07">
        <w:rPr>
          <w:rFonts w:eastAsiaTheme="minorEastAsia"/>
          <w:color w:val="000000" w:themeColor="text1"/>
          <w:sz w:val="24"/>
        </w:rPr>
        <w:t>2006</w:t>
      </w:r>
      <w:r w:rsidRPr="00896C07">
        <w:rPr>
          <w:rFonts w:eastAsiaTheme="minorEastAsia"/>
          <w:color w:val="000000" w:themeColor="text1"/>
          <w:sz w:val="24"/>
        </w:rPr>
        <w:t>年</w:t>
      </w:r>
      <w:r w:rsidRPr="00896C07">
        <w:rPr>
          <w:rFonts w:eastAsiaTheme="minorEastAsia"/>
          <w:color w:val="000000" w:themeColor="text1"/>
          <w:sz w:val="24"/>
        </w:rPr>
        <w:t>2</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日及以后期间颁布的《企业会计准则－基本准则》、各项具体会计准则及相关规定</w:t>
      </w:r>
      <w:r w:rsidRPr="00896C07">
        <w:rPr>
          <w:rFonts w:eastAsiaTheme="minorEastAsia"/>
          <w:color w:val="000000" w:themeColor="text1"/>
          <w:sz w:val="24"/>
        </w:rPr>
        <w:t>(</w:t>
      </w:r>
      <w:r w:rsidRPr="00896C07">
        <w:rPr>
          <w:rFonts w:eastAsiaTheme="minorEastAsia"/>
          <w:color w:val="000000" w:themeColor="text1"/>
          <w:sz w:val="24"/>
        </w:rPr>
        <w:t>以下合称</w:t>
      </w:r>
      <w:r w:rsidRPr="00896C07">
        <w:rPr>
          <w:rFonts w:eastAsiaTheme="minorEastAsia"/>
          <w:color w:val="000000" w:themeColor="text1"/>
          <w:sz w:val="24"/>
        </w:rPr>
        <w:t>“</w:t>
      </w:r>
      <w:r w:rsidRPr="00896C07">
        <w:rPr>
          <w:rFonts w:eastAsiaTheme="minorEastAsia"/>
          <w:color w:val="000000" w:themeColor="text1"/>
          <w:sz w:val="24"/>
        </w:rPr>
        <w:t>企业会计准则</w:t>
      </w:r>
      <w:r w:rsidRPr="00896C07">
        <w:rPr>
          <w:rFonts w:eastAsiaTheme="minorEastAsia"/>
          <w:color w:val="000000" w:themeColor="text1"/>
          <w:sz w:val="24"/>
        </w:rPr>
        <w:t>”)</w:t>
      </w:r>
      <w:r w:rsidRPr="00896C07">
        <w:rPr>
          <w:rFonts w:eastAsiaTheme="minorEastAsia"/>
          <w:color w:val="000000" w:themeColor="text1"/>
          <w:sz w:val="24"/>
        </w:rPr>
        <w:t>、中国证监会颁布的《证券投资基金信息披露</w:t>
      </w:r>
      <w:r w:rsidRPr="00896C07">
        <w:rPr>
          <w:rFonts w:eastAsiaTheme="minorEastAsia"/>
          <w:color w:val="000000" w:themeColor="text1"/>
          <w:sz w:val="24"/>
        </w:rPr>
        <w:t>XBRL</w:t>
      </w:r>
      <w:r w:rsidRPr="00896C07">
        <w:rPr>
          <w:rFonts w:eastAsiaTheme="minorEastAsia"/>
          <w:color w:val="000000" w:themeColor="text1"/>
          <w:sz w:val="24"/>
        </w:rPr>
        <w:t>模板第</w:t>
      </w:r>
      <w:r w:rsidRPr="00896C07">
        <w:rPr>
          <w:rFonts w:eastAsiaTheme="minorEastAsia"/>
          <w:color w:val="000000" w:themeColor="text1"/>
          <w:sz w:val="24"/>
        </w:rPr>
        <w:t>3</w:t>
      </w:r>
      <w:r w:rsidRPr="00896C07">
        <w:rPr>
          <w:rFonts w:eastAsiaTheme="minorEastAsia"/>
          <w:color w:val="000000" w:themeColor="text1"/>
          <w:sz w:val="24"/>
        </w:rPr>
        <w:t>号</w:t>
      </w:r>
      <w:r w:rsidRPr="00896C07">
        <w:rPr>
          <w:rFonts w:eastAsiaTheme="minorEastAsia"/>
          <w:color w:val="000000" w:themeColor="text1"/>
          <w:sz w:val="24"/>
        </w:rPr>
        <w:t>&lt;</w:t>
      </w:r>
      <w:r w:rsidRPr="00896C07">
        <w:rPr>
          <w:rFonts w:eastAsiaTheme="minorEastAsia"/>
          <w:color w:val="000000" w:themeColor="text1"/>
          <w:sz w:val="24"/>
        </w:rPr>
        <w:t>年度报告和半年度报告</w:t>
      </w:r>
      <w:r w:rsidRPr="00896C07">
        <w:rPr>
          <w:rFonts w:eastAsiaTheme="minorEastAsia"/>
          <w:color w:val="000000" w:themeColor="text1"/>
          <w:sz w:val="24"/>
        </w:rPr>
        <w:t>&gt;</w:t>
      </w:r>
      <w:r w:rsidRPr="00896C07">
        <w:rPr>
          <w:rFonts w:eastAsiaTheme="minorEastAsia"/>
          <w:color w:val="000000" w:themeColor="text1"/>
          <w:sz w:val="24"/>
        </w:rPr>
        <w:t>》、中国证券投资基金业协会颁布的《证券投资基金会计核算业务指引》、《交银施罗德荣安保本混合型证券投资基金基金合同》和在财务报表附注</w:t>
      </w:r>
      <w:r w:rsidRPr="00896C07">
        <w:rPr>
          <w:rFonts w:eastAsiaTheme="minorEastAsia"/>
          <w:color w:val="000000" w:themeColor="text1"/>
          <w:sz w:val="24"/>
        </w:rPr>
        <w:t>6.2.4.4</w:t>
      </w:r>
      <w:r w:rsidRPr="00896C07">
        <w:rPr>
          <w:rFonts w:eastAsiaTheme="minorEastAsia"/>
          <w:color w:val="000000" w:themeColor="text1"/>
          <w:sz w:val="24"/>
        </w:rPr>
        <w:t>所列示的中国证监会发布的有关规定及允许的基金行业实务操作编制。</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遵循企业会计准则及其他有关规定的声明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日止期间财务报表符合企业会计准则的要求，真实、完整地反映了本基金</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日的财务状况以及</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日止期间的经营成果和基金净值变动情况等有关信息。</w:t>
      </w:r>
    </w:p>
    <w:p w:rsidR="00EA777C" w:rsidRPr="00896C07" w:rsidRDefault="00EA777C" w:rsidP="00EA777C">
      <w:pPr>
        <w:spacing w:line="288" w:lineRule="auto"/>
        <w:ind w:firstLineChars="197" w:firstLine="475"/>
        <w:rPr>
          <w:rFonts w:eastAsiaTheme="minorEastAsia"/>
          <w:b/>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重要会计政策和会计估计</w:t>
      </w:r>
    </w:p>
    <w:p w:rsidR="0052546C" w:rsidRPr="00896C07" w:rsidRDefault="00DF2B99" w:rsidP="00E41709">
      <w:pPr>
        <w:spacing w:line="288" w:lineRule="auto"/>
        <w:ind w:firstLineChars="200" w:firstLine="480"/>
        <w:rPr>
          <w:rFonts w:eastAsiaTheme="minorEastAsia"/>
          <w:color w:val="000000" w:themeColor="text1"/>
          <w:sz w:val="24"/>
        </w:rPr>
      </w:pPr>
      <w:r w:rsidRPr="00896C07">
        <w:rPr>
          <w:rFonts w:eastAsiaTheme="minorEastAsia" w:hint="eastAsia"/>
          <w:color w:val="000000" w:themeColor="text1"/>
          <w:sz w:val="24"/>
        </w:rPr>
        <w:t>本报告期所采用的会计政策与最近一期年度报告一致，但会计估计有所变更，详见</w:t>
      </w:r>
      <w:r w:rsidRPr="00896C07">
        <w:rPr>
          <w:rFonts w:eastAsiaTheme="minorEastAsia"/>
          <w:color w:val="000000" w:themeColor="text1"/>
          <w:sz w:val="24"/>
        </w:rPr>
        <w:t>6.4.5.2</w:t>
      </w:r>
      <w:r w:rsidRPr="00896C07">
        <w:rPr>
          <w:rFonts w:eastAsiaTheme="minorEastAsia" w:hint="eastAsia"/>
          <w:color w:val="000000" w:themeColor="text1"/>
          <w:sz w:val="24"/>
        </w:rPr>
        <w:t>。</w:t>
      </w:r>
    </w:p>
    <w:p w:rsidR="00F57141" w:rsidRPr="00896C07" w:rsidRDefault="00F57141"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会计政策和会计估计变更以及差错更正的说明</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会计政策变更的说明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本基金本报告期未发生会计政策变更。</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会计估计变更的说明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对于在证券交易所上市或挂牌转让的固定收益品种</w:t>
      </w:r>
      <w:r w:rsidRPr="00896C07">
        <w:rPr>
          <w:rFonts w:eastAsiaTheme="minorEastAsia"/>
          <w:color w:val="000000" w:themeColor="text1"/>
          <w:sz w:val="24"/>
        </w:rPr>
        <w:t>(</w:t>
      </w:r>
      <w:r w:rsidRPr="00896C07">
        <w:rPr>
          <w:rFonts w:eastAsiaTheme="minorEastAsia"/>
          <w:color w:val="000000" w:themeColor="text1"/>
          <w:sz w:val="24"/>
        </w:rPr>
        <w:t>可转换债券、资产支持证券和私募债券除外</w:t>
      </w:r>
      <w:r w:rsidRPr="00896C07">
        <w:rPr>
          <w:rFonts w:eastAsiaTheme="minorEastAsia"/>
          <w:color w:val="000000" w:themeColor="text1"/>
          <w:sz w:val="24"/>
        </w:rPr>
        <w:t>)</w:t>
      </w:r>
      <w:r w:rsidRPr="00896C07">
        <w:rPr>
          <w:rFonts w:eastAsiaTheme="minorEastAsia"/>
          <w:color w:val="000000" w:themeColor="text1"/>
          <w:sz w:val="24"/>
        </w:rPr>
        <w:t>，鉴于其交易量和交易频率不足以提供持续的定价信息，本基金本报告期改为采用中央国债登记结算有限责任公司</w:t>
      </w:r>
      <w:r w:rsidRPr="00896C07">
        <w:rPr>
          <w:rFonts w:eastAsiaTheme="minorEastAsia"/>
          <w:color w:val="000000" w:themeColor="text1"/>
          <w:sz w:val="24"/>
        </w:rPr>
        <w:t>/</w:t>
      </w:r>
      <w:r w:rsidRPr="00896C07">
        <w:rPr>
          <w:rFonts w:eastAsiaTheme="minorEastAsia"/>
          <w:color w:val="000000" w:themeColor="text1"/>
          <w:sz w:val="24"/>
        </w:rPr>
        <w:t>中证指数有限公司根据《中国证券投资基金业协会估值核算工作小组关于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季度固定收益品种的估值处理标准》所独立提供的估值结果确定公允价值。</w:t>
      </w:r>
    </w:p>
    <w:p w:rsidR="00EA777C" w:rsidRPr="00896C07" w:rsidRDefault="00EA777C" w:rsidP="00EA777C">
      <w:pPr>
        <w:spacing w:line="288" w:lineRule="auto"/>
        <w:rPr>
          <w:rFonts w:eastAsiaTheme="minorEastAsia"/>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差错更正的说明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本基金在本报告期间无需说明的会计差错更正。</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税项</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根据财政部、国家税务总局财税</w:t>
      </w:r>
      <w:r w:rsidRPr="00896C07">
        <w:rPr>
          <w:rFonts w:eastAsiaTheme="minorEastAsia"/>
          <w:color w:val="000000" w:themeColor="text1"/>
          <w:sz w:val="24"/>
        </w:rPr>
        <w:t>[2002]128</w:t>
      </w:r>
      <w:r w:rsidRPr="00896C07">
        <w:rPr>
          <w:rFonts w:eastAsiaTheme="minorEastAsia"/>
          <w:color w:val="000000" w:themeColor="text1"/>
          <w:sz w:val="24"/>
        </w:rPr>
        <w:t>号《关于开放式证券投资基金有关税收问题的通知》、财税</w:t>
      </w:r>
      <w:r w:rsidRPr="00896C07">
        <w:rPr>
          <w:rFonts w:eastAsiaTheme="minorEastAsia"/>
          <w:color w:val="000000" w:themeColor="text1"/>
          <w:sz w:val="24"/>
        </w:rPr>
        <w:t>[2008]1</w:t>
      </w:r>
      <w:r w:rsidRPr="00896C07">
        <w:rPr>
          <w:rFonts w:eastAsiaTheme="minorEastAsia"/>
          <w:color w:val="000000" w:themeColor="text1"/>
          <w:sz w:val="24"/>
        </w:rPr>
        <w:t>号《关于企业所得税若干优惠政策的通知》、财税</w:t>
      </w:r>
      <w:r w:rsidRPr="00896C07">
        <w:rPr>
          <w:rFonts w:eastAsiaTheme="minorEastAsia"/>
          <w:color w:val="000000" w:themeColor="text1"/>
          <w:sz w:val="24"/>
        </w:rPr>
        <w:t>[2012]85</w:t>
      </w:r>
      <w:r w:rsidRPr="00896C07">
        <w:rPr>
          <w:rFonts w:eastAsiaTheme="minorEastAsia"/>
          <w:color w:val="000000" w:themeColor="text1"/>
          <w:sz w:val="24"/>
        </w:rPr>
        <w:t>号《关于实施上市公司股息红利差别化个人所得税政策有关问题的通知》及其他相关财税法规和实务操作，主要税项列示如下：</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以发行基金方式募集资金不属于营业税征收范围，不征收营业税。基金买卖股票、债券的差价收入不予征收营业税。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对基金从证券市场中取得的收入，包括买卖股票、债券的差价收入，股权的股息、红利收入，债券的利息收入及其他收入，暂不征收企业所得税。</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(3)</w:t>
      </w:r>
      <w:r w:rsidRPr="00896C07">
        <w:rPr>
          <w:rFonts w:eastAsiaTheme="minorEastAsia"/>
          <w:color w:val="000000" w:themeColor="text1"/>
          <w:sz w:val="24"/>
        </w:rPr>
        <w:t>对基金取得的企业债券利息收入，应由发行债券的企业在向基金支付利息时代扣代缴</w:t>
      </w:r>
      <w:r w:rsidRPr="00896C07">
        <w:rPr>
          <w:rFonts w:eastAsiaTheme="minorEastAsia"/>
          <w:color w:val="000000" w:themeColor="text1"/>
          <w:sz w:val="24"/>
        </w:rPr>
        <w:t>20%</w:t>
      </w:r>
      <w:r w:rsidRPr="00896C07">
        <w:rPr>
          <w:rFonts w:eastAsiaTheme="minorEastAsia"/>
          <w:color w:val="000000" w:themeColor="text1"/>
          <w:sz w:val="24"/>
        </w:rPr>
        <w:t>的个人所得税。对基金从上市公司取得的股息红利所得，持股期限在</w:t>
      </w:r>
      <w:r w:rsidRPr="00896C07">
        <w:rPr>
          <w:rFonts w:eastAsiaTheme="minorEastAsia"/>
          <w:color w:val="000000" w:themeColor="text1"/>
          <w:sz w:val="24"/>
        </w:rPr>
        <w:t>1</w:t>
      </w:r>
      <w:r w:rsidRPr="00896C07">
        <w:rPr>
          <w:rFonts w:eastAsiaTheme="minorEastAsia"/>
          <w:color w:val="000000" w:themeColor="text1"/>
          <w:sz w:val="24"/>
        </w:rPr>
        <w:t>个月以内</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个月</w:t>
      </w:r>
      <w:r w:rsidRPr="00896C07">
        <w:rPr>
          <w:rFonts w:eastAsiaTheme="minorEastAsia"/>
          <w:color w:val="000000" w:themeColor="text1"/>
          <w:sz w:val="24"/>
        </w:rPr>
        <w:t>)</w:t>
      </w:r>
      <w:r w:rsidRPr="00896C07">
        <w:rPr>
          <w:rFonts w:eastAsiaTheme="minorEastAsia"/>
          <w:color w:val="000000" w:themeColor="text1"/>
          <w:sz w:val="24"/>
        </w:rPr>
        <w:t>的，其股息红利所得全额计入应纳税所得额；持股期限在</w:t>
      </w:r>
      <w:r w:rsidRPr="00896C07">
        <w:rPr>
          <w:rFonts w:eastAsiaTheme="minorEastAsia"/>
          <w:color w:val="000000" w:themeColor="text1"/>
          <w:sz w:val="24"/>
        </w:rPr>
        <w:t>1</w:t>
      </w:r>
      <w:r w:rsidRPr="00896C07">
        <w:rPr>
          <w:rFonts w:eastAsiaTheme="minorEastAsia"/>
          <w:color w:val="000000" w:themeColor="text1"/>
          <w:sz w:val="24"/>
        </w:rPr>
        <w:t>个月以上至</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含</w:t>
      </w:r>
      <w:r w:rsidRPr="00896C07">
        <w:rPr>
          <w:rFonts w:eastAsiaTheme="minorEastAsia"/>
          <w:color w:val="000000" w:themeColor="text1"/>
          <w:sz w:val="24"/>
        </w:rPr>
        <w:t>1</w:t>
      </w:r>
      <w:r w:rsidRPr="00896C07">
        <w:rPr>
          <w:rFonts w:eastAsiaTheme="minorEastAsia"/>
          <w:color w:val="000000" w:themeColor="text1"/>
          <w:sz w:val="24"/>
        </w:rPr>
        <w:t>年</w:t>
      </w:r>
      <w:r w:rsidRPr="00896C07">
        <w:rPr>
          <w:rFonts w:eastAsiaTheme="minorEastAsia"/>
          <w:color w:val="000000" w:themeColor="text1"/>
          <w:sz w:val="24"/>
        </w:rPr>
        <w:t>)</w:t>
      </w:r>
      <w:r w:rsidRPr="00896C07">
        <w:rPr>
          <w:rFonts w:eastAsiaTheme="minorEastAsia"/>
          <w:color w:val="000000" w:themeColor="text1"/>
          <w:sz w:val="24"/>
        </w:rPr>
        <w:t>的，暂减按</w:t>
      </w:r>
      <w:r w:rsidRPr="00896C07">
        <w:rPr>
          <w:rFonts w:eastAsiaTheme="minorEastAsia"/>
          <w:color w:val="000000" w:themeColor="text1"/>
          <w:sz w:val="24"/>
        </w:rPr>
        <w:t>50%</w:t>
      </w:r>
      <w:r w:rsidRPr="00896C07">
        <w:rPr>
          <w:rFonts w:eastAsiaTheme="minorEastAsia"/>
          <w:color w:val="000000" w:themeColor="text1"/>
          <w:sz w:val="24"/>
        </w:rPr>
        <w:t>计入应纳税所得额；持股期限超过</w:t>
      </w:r>
      <w:r w:rsidRPr="00896C07">
        <w:rPr>
          <w:rFonts w:eastAsiaTheme="minorEastAsia"/>
          <w:color w:val="000000" w:themeColor="text1"/>
          <w:sz w:val="24"/>
        </w:rPr>
        <w:t>1</w:t>
      </w:r>
      <w:r w:rsidRPr="00896C07">
        <w:rPr>
          <w:rFonts w:eastAsiaTheme="minorEastAsia"/>
          <w:color w:val="000000" w:themeColor="text1"/>
          <w:sz w:val="24"/>
        </w:rPr>
        <w:t>年的，暂减按</w:t>
      </w:r>
      <w:r w:rsidRPr="00896C07">
        <w:rPr>
          <w:rFonts w:eastAsiaTheme="minorEastAsia"/>
          <w:color w:val="000000" w:themeColor="text1"/>
          <w:sz w:val="24"/>
        </w:rPr>
        <w:t>25%</w:t>
      </w:r>
      <w:r w:rsidRPr="00896C07">
        <w:rPr>
          <w:rFonts w:eastAsiaTheme="minorEastAsia"/>
          <w:color w:val="000000" w:themeColor="text1"/>
          <w:sz w:val="24"/>
        </w:rPr>
        <w:t>计入应纳税所得额。对基金持有的上市公司限售股，解禁后取得的股息、红利收入，按照上述规定计算纳税，持股时间自解禁日起计算；解禁前取得的股息、红利收入继续暂减按</w:t>
      </w:r>
      <w:r w:rsidRPr="00896C07">
        <w:rPr>
          <w:rFonts w:eastAsiaTheme="minorEastAsia"/>
          <w:color w:val="000000" w:themeColor="text1"/>
          <w:sz w:val="24"/>
        </w:rPr>
        <w:t>50%</w:t>
      </w:r>
      <w:r w:rsidRPr="00896C07">
        <w:rPr>
          <w:rFonts w:eastAsiaTheme="minorEastAsia"/>
          <w:color w:val="000000" w:themeColor="text1"/>
          <w:sz w:val="24"/>
        </w:rPr>
        <w:t>计入应纳税所得额。上述所得统一适用</w:t>
      </w:r>
      <w:r w:rsidRPr="00896C07">
        <w:rPr>
          <w:rFonts w:eastAsiaTheme="minorEastAsia"/>
          <w:color w:val="000000" w:themeColor="text1"/>
          <w:sz w:val="24"/>
        </w:rPr>
        <w:t>20%</w:t>
      </w:r>
      <w:r w:rsidRPr="00896C07">
        <w:rPr>
          <w:rFonts w:eastAsiaTheme="minorEastAsia"/>
          <w:color w:val="000000" w:themeColor="text1"/>
          <w:sz w:val="24"/>
        </w:rPr>
        <w:t>的税率计征个人所得税。</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(4)</w:t>
      </w:r>
      <w:r w:rsidRPr="00896C07">
        <w:rPr>
          <w:rFonts w:eastAsiaTheme="minorEastAsia"/>
          <w:color w:val="000000" w:themeColor="text1"/>
          <w:sz w:val="24"/>
        </w:rPr>
        <w:t>基金卖出股票按</w:t>
      </w:r>
      <w:r w:rsidRPr="00896C07">
        <w:rPr>
          <w:rFonts w:eastAsiaTheme="minorEastAsia"/>
          <w:color w:val="000000" w:themeColor="text1"/>
          <w:sz w:val="24"/>
        </w:rPr>
        <w:t>0.1%</w:t>
      </w:r>
      <w:r w:rsidRPr="00896C07">
        <w:rPr>
          <w:rFonts w:eastAsiaTheme="minorEastAsia"/>
          <w:color w:val="000000" w:themeColor="text1"/>
          <w:sz w:val="24"/>
        </w:rPr>
        <w:t>的税率缴纳股票交易印花税，买入股票不征收股票交易印花税。</w:t>
      </w:r>
    </w:p>
    <w:p w:rsidR="00EA777C" w:rsidRPr="00896C07" w:rsidRDefault="00EA777C" w:rsidP="00EA777C">
      <w:pPr>
        <w:spacing w:line="288" w:lineRule="auto"/>
        <w:ind w:firstLineChars="196" w:firstLine="470"/>
        <w:rPr>
          <w:rFonts w:eastAsiaTheme="minorEastAsia"/>
          <w:bCs/>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关联方关系</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本报告期存在控制关系或其他重大利害关系的关联方发生变化的情况</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本基金本报告期存在控制关系或其他重大利害关系的关联方未发生变化。</w:t>
      </w:r>
    </w:p>
    <w:p w:rsidR="00EA777C" w:rsidRPr="00896C07" w:rsidRDefault="00EA777C" w:rsidP="00EA777C">
      <w:pPr>
        <w:spacing w:line="288" w:lineRule="auto"/>
        <w:ind w:firstLineChars="196" w:firstLine="470"/>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077"/>
        <w:gridCol w:w="3923"/>
      </w:tblGrid>
      <w:tr w:rsidR="00896C07" w:rsidRPr="00896C07" w:rsidTr="00817D71">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450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与本基金的关系</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交银施罗德基金管理有限公司</w:t>
            </w:r>
            <w:r w:rsidRPr="00896C07">
              <w:rPr>
                <w:rFonts w:eastAsiaTheme="minorEastAsia"/>
                <w:color w:val="000000" w:themeColor="text1"/>
                <w:sz w:val="24"/>
              </w:rPr>
              <w:t>(“</w:t>
            </w:r>
            <w:r w:rsidRPr="00896C07">
              <w:rPr>
                <w:rFonts w:eastAsiaTheme="minorEastAsia"/>
                <w:color w:val="000000" w:themeColor="text1"/>
                <w:sz w:val="24"/>
              </w:rPr>
              <w:t>交银施罗德基金公司</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基金管理人、基金销售机构</w:t>
            </w:r>
          </w:p>
        </w:tc>
      </w:tr>
      <w:tr w:rsidR="00896C07" w:rsidRPr="00896C07">
        <w:tc>
          <w:tcPr>
            <w:tcW w:w="0" w:type="auto"/>
            <w:vAlign w:val="center"/>
          </w:tcPr>
          <w:p w:rsidR="00747041" w:rsidRPr="00896C07" w:rsidRDefault="00817D71">
            <w:pPr>
              <w:jc w:val="left"/>
              <w:rPr>
                <w:color w:val="000000" w:themeColor="text1"/>
              </w:rPr>
            </w:pPr>
            <w:r w:rsidRPr="00896C07">
              <w:rPr>
                <w:rFonts w:eastAsiaTheme="minorEastAsia"/>
                <w:color w:val="000000" w:themeColor="text1"/>
                <w:sz w:val="24"/>
              </w:rPr>
              <w:t>中信银行股份有限公司</w:t>
            </w:r>
            <w:r w:rsidRPr="00896C07">
              <w:rPr>
                <w:rFonts w:eastAsiaTheme="minorEastAsia"/>
                <w:color w:val="000000" w:themeColor="text1"/>
                <w:sz w:val="24"/>
              </w:rPr>
              <w:t>(“</w:t>
            </w:r>
            <w:r w:rsidRPr="00896C07">
              <w:rPr>
                <w:rFonts w:eastAsiaTheme="minorEastAsia"/>
                <w:color w:val="000000" w:themeColor="text1"/>
                <w:sz w:val="24"/>
              </w:rPr>
              <w:t>中信银行</w:t>
            </w:r>
            <w:r w:rsidRPr="00896C07">
              <w:rPr>
                <w:rFonts w:eastAsiaTheme="minorEastAsia"/>
                <w:color w:val="000000" w:themeColor="text1"/>
                <w:sz w:val="24"/>
              </w:rPr>
              <w:t>”)</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基金托管人、基金销售机构</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注：下述关联交易均在正常业务范围内按一般商业条款订立。</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本报告期及上年度可比期间的关联方交易</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通过关联方交易单元进行的交易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本基金本报告期内及上年度可比期间无通过关联方交易单元进行的交易。</w:t>
      </w:r>
    </w:p>
    <w:p w:rsidR="00E97E20" w:rsidRPr="00896C07" w:rsidRDefault="00E97E20"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关联方报酬</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基金管理费</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896C07" w:rsidRPr="00896C07" w:rsidTr="00817D71">
        <w:tc>
          <w:tcPr>
            <w:tcW w:w="368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上年度可比期间</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hint="eastAsia"/>
                <w:color w:val="000000" w:themeColor="text1"/>
              </w:rPr>
              <w:t>1</w:t>
            </w:r>
            <w:r w:rsidRPr="00896C07">
              <w:rPr>
                <w:rFonts w:eastAsiaTheme="minorEastAsia"/>
                <w:color w:val="000000" w:themeColor="text1"/>
              </w:rPr>
              <w:t>月</w:t>
            </w:r>
            <w:r w:rsidRPr="00896C07">
              <w:rPr>
                <w:rFonts w:eastAsiaTheme="minorEastAsia" w:hint="eastAsia"/>
                <w:color w:val="000000" w:themeColor="text1"/>
              </w:rPr>
              <w:t>1</w:t>
            </w:r>
            <w:r w:rsidRPr="00896C07">
              <w:rPr>
                <w:rFonts w:eastAsiaTheme="minorEastAsia"/>
                <w:color w:val="000000" w:themeColor="text1"/>
              </w:rPr>
              <w:t>日至</w:t>
            </w: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6</w:t>
            </w:r>
            <w:r w:rsidRPr="00896C07">
              <w:rPr>
                <w:rFonts w:eastAsiaTheme="minorEastAsia"/>
                <w:color w:val="000000" w:themeColor="text1"/>
              </w:rPr>
              <w:t>月</w:t>
            </w:r>
            <w:r w:rsidRPr="00896C07">
              <w:rPr>
                <w:rFonts w:eastAsiaTheme="minorEastAsia"/>
                <w:color w:val="000000" w:themeColor="text1"/>
              </w:rPr>
              <w:t>30</w:t>
            </w:r>
            <w:r w:rsidRPr="00896C07">
              <w:rPr>
                <w:rFonts w:eastAsiaTheme="minorEastAsia"/>
                <w:color w:val="000000" w:themeColor="text1"/>
              </w:rPr>
              <w:t>日</w:t>
            </w:r>
          </w:p>
        </w:tc>
      </w:tr>
      <w:tr w:rsidR="00896C07" w:rsidRPr="00896C07" w:rsidTr="00817D71">
        <w:tc>
          <w:tcPr>
            <w:tcW w:w="3686"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当期发生的基金应支付的管理费</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4,818,846.02</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5,909,911.13</w:t>
            </w:r>
          </w:p>
        </w:tc>
      </w:tr>
      <w:tr w:rsidR="00896C07" w:rsidRPr="00896C07" w:rsidTr="00817D71">
        <w:tc>
          <w:tcPr>
            <w:tcW w:w="3686"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其中：支付销售机构的客户维护费</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289,317.45</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2,534,853.46</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注：支付基金管理人的管理人报酬按前一日基金资产净值</w:t>
      </w:r>
      <w:r w:rsidRPr="00896C07">
        <w:rPr>
          <w:rFonts w:eastAsiaTheme="minorEastAsia"/>
          <w:color w:val="000000" w:themeColor="text1"/>
          <w:sz w:val="24"/>
        </w:rPr>
        <w:t>1.2%</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日管理人报酬＝前一日基金资产净值</w:t>
      </w:r>
      <w:r w:rsidRPr="00896C07">
        <w:rPr>
          <w:rFonts w:eastAsiaTheme="minorEastAsia"/>
          <w:color w:val="000000" w:themeColor="text1"/>
          <w:sz w:val="24"/>
        </w:rPr>
        <w:t>×1.2%÷</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基金托管费</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896C07" w:rsidRPr="00896C07" w:rsidTr="00817D71">
        <w:tc>
          <w:tcPr>
            <w:tcW w:w="368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265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上年度可比期间</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hint="eastAsia"/>
                <w:color w:val="000000" w:themeColor="text1"/>
              </w:rPr>
              <w:t>1</w:t>
            </w:r>
            <w:r w:rsidRPr="00896C07">
              <w:rPr>
                <w:rFonts w:eastAsiaTheme="minorEastAsia"/>
                <w:color w:val="000000" w:themeColor="text1"/>
              </w:rPr>
              <w:t>月</w:t>
            </w:r>
            <w:r w:rsidRPr="00896C07">
              <w:rPr>
                <w:rFonts w:eastAsiaTheme="minorEastAsia" w:hint="eastAsia"/>
                <w:color w:val="000000" w:themeColor="text1"/>
              </w:rPr>
              <w:t>1</w:t>
            </w:r>
            <w:r w:rsidRPr="00896C07">
              <w:rPr>
                <w:rFonts w:eastAsiaTheme="minorEastAsia"/>
                <w:color w:val="000000" w:themeColor="text1"/>
              </w:rPr>
              <w:t>日至</w:t>
            </w: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6</w:t>
            </w:r>
            <w:r w:rsidRPr="00896C07">
              <w:rPr>
                <w:rFonts w:eastAsiaTheme="minorEastAsia"/>
                <w:color w:val="000000" w:themeColor="text1"/>
              </w:rPr>
              <w:t>月</w:t>
            </w:r>
            <w:r w:rsidRPr="00896C07">
              <w:rPr>
                <w:rFonts w:eastAsiaTheme="minorEastAsia"/>
                <w:color w:val="000000" w:themeColor="text1"/>
              </w:rPr>
              <w:t>30</w:t>
            </w:r>
            <w:r w:rsidRPr="00896C07">
              <w:rPr>
                <w:rFonts w:eastAsiaTheme="minorEastAsia"/>
                <w:color w:val="000000" w:themeColor="text1"/>
              </w:rPr>
              <w:t>日</w:t>
            </w:r>
          </w:p>
        </w:tc>
      </w:tr>
      <w:tr w:rsidR="00896C07" w:rsidRPr="00896C07" w:rsidTr="00817D71">
        <w:tc>
          <w:tcPr>
            <w:tcW w:w="3686"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当期发生的基金应支付的托管费</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803,141.01</w:t>
            </w:r>
          </w:p>
        </w:tc>
        <w:tc>
          <w:tcPr>
            <w:tcW w:w="2657" w:type="dxa"/>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984,985.12</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注：支付基金托管人的托管费按前一日基金资产净值</w:t>
      </w:r>
      <w:r w:rsidRPr="00896C07">
        <w:rPr>
          <w:rFonts w:eastAsiaTheme="minorEastAsia"/>
          <w:color w:val="000000" w:themeColor="text1"/>
          <w:sz w:val="24"/>
        </w:rPr>
        <w:t>0.2%</w:t>
      </w:r>
      <w:r w:rsidRPr="00896C07">
        <w:rPr>
          <w:rFonts w:eastAsiaTheme="minorEastAsia"/>
          <w:color w:val="000000" w:themeColor="text1"/>
          <w:sz w:val="24"/>
        </w:rPr>
        <w:t>的年费率计提，逐日累计至每月月底，按月支付。其计算公式为：</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日托管费＝前一日基金资产净值</w:t>
      </w:r>
      <w:r w:rsidRPr="00896C07">
        <w:rPr>
          <w:rFonts w:eastAsiaTheme="minorEastAsia"/>
          <w:color w:val="000000" w:themeColor="text1"/>
          <w:sz w:val="24"/>
        </w:rPr>
        <w:t>×0.2%÷</w:t>
      </w:r>
      <w:r w:rsidRPr="00896C07">
        <w:rPr>
          <w:rFonts w:eastAsiaTheme="minorEastAsia"/>
          <w:color w:val="000000" w:themeColor="text1"/>
          <w:sz w:val="24"/>
        </w:rPr>
        <w:t>当年天数。</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销售服务费</w:t>
      </w:r>
      <w:r w:rsidRPr="00896C07">
        <w:rPr>
          <w:rFonts w:eastAsiaTheme="minorEastAsia"/>
          <w:b/>
          <w:color w:val="000000" w:themeColor="text1"/>
          <w:kern w:val="0"/>
          <w:sz w:val="24"/>
        </w:rPr>
        <w:t xml:space="preserve"> </w:t>
      </w:r>
    </w:p>
    <w:p w:rsidR="00EA777C" w:rsidRPr="00896C07" w:rsidRDefault="00EA777C" w:rsidP="00E97E20">
      <w:pPr>
        <w:tabs>
          <w:tab w:val="left" w:pos="426"/>
        </w:tabs>
        <w:spacing w:line="288" w:lineRule="auto"/>
        <w:rPr>
          <w:rFonts w:eastAsiaTheme="minorEastAsia"/>
          <w:color w:val="000000" w:themeColor="text1"/>
          <w:sz w:val="24"/>
        </w:rPr>
      </w:pPr>
      <w:r w:rsidRPr="00896C07">
        <w:rPr>
          <w:rFonts w:eastAsiaTheme="minorEastAsia"/>
          <w:color w:val="000000" w:themeColor="text1"/>
          <w:sz w:val="24"/>
        </w:rPr>
        <w:t>无。</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与关联方进行银行间同业市场的债券</w:t>
      </w:r>
      <w:r w:rsidRPr="00896C07">
        <w:rPr>
          <w:rFonts w:eastAsiaTheme="minorEastAsia"/>
          <w:b/>
          <w:color w:val="000000" w:themeColor="text1"/>
          <w:kern w:val="0"/>
          <w:sz w:val="24"/>
        </w:rPr>
        <w:t>(</w:t>
      </w:r>
      <w:r w:rsidRPr="00896C07">
        <w:rPr>
          <w:rFonts w:eastAsiaTheme="minorEastAsia"/>
          <w:b/>
          <w:color w:val="000000" w:themeColor="text1"/>
          <w:kern w:val="0"/>
          <w:sz w:val="24"/>
        </w:rPr>
        <w:t>含回购</w:t>
      </w:r>
      <w:r w:rsidRPr="00896C07">
        <w:rPr>
          <w:rFonts w:eastAsiaTheme="minorEastAsia"/>
          <w:b/>
          <w:color w:val="000000" w:themeColor="text1"/>
          <w:kern w:val="0"/>
          <w:sz w:val="24"/>
        </w:rPr>
        <w:t>)</w:t>
      </w:r>
      <w:r w:rsidRPr="00896C07">
        <w:rPr>
          <w:rFonts w:eastAsiaTheme="minorEastAsia"/>
          <w:b/>
          <w:color w:val="000000" w:themeColor="text1"/>
          <w:kern w:val="0"/>
          <w:sz w:val="24"/>
        </w:rPr>
        <w:t>交易</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本基金本报告期内及上年度可比期间未与关联方进行银行间同业市场的债券</w:t>
      </w:r>
      <w:r w:rsidRPr="00896C07">
        <w:rPr>
          <w:rFonts w:eastAsiaTheme="minorEastAsia"/>
          <w:color w:val="000000" w:themeColor="text1"/>
          <w:sz w:val="24"/>
        </w:rPr>
        <w:t>(</w:t>
      </w:r>
      <w:r w:rsidRPr="00896C07">
        <w:rPr>
          <w:rFonts w:eastAsiaTheme="minorEastAsia"/>
          <w:color w:val="000000" w:themeColor="text1"/>
          <w:sz w:val="24"/>
        </w:rPr>
        <w:t>含回购</w:t>
      </w:r>
      <w:r w:rsidRPr="00896C07">
        <w:rPr>
          <w:rFonts w:eastAsiaTheme="minorEastAsia"/>
          <w:color w:val="000000" w:themeColor="text1"/>
          <w:sz w:val="24"/>
        </w:rPr>
        <w:t>)</w:t>
      </w:r>
      <w:r w:rsidRPr="00896C07">
        <w:rPr>
          <w:rFonts w:eastAsiaTheme="minorEastAsia"/>
          <w:color w:val="000000" w:themeColor="text1"/>
          <w:sz w:val="24"/>
        </w:rPr>
        <w:t>交易。</w:t>
      </w:r>
    </w:p>
    <w:p w:rsidR="006E4873" w:rsidRPr="00896C07" w:rsidRDefault="006E4873" w:rsidP="00EA777C">
      <w:pPr>
        <w:spacing w:line="288" w:lineRule="auto"/>
        <w:rPr>
          <w:rFonts w:eastAsiaTheme="minorEastAsia"/>
          <w:b/>
          <w:bCs/>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各关联方投资本基金的情况</w:t>
      </w: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报告期内基金管理人运用固有资金投资本基金的情况</w:t>
      </w:r>
    </w:p>
    <w:p w:rsidR="00874385" w:rsidRPr="00896C07" w:rsidRDefault="00EA777C" w:rsidP="00874385">
      <w:pPr>
        <w:spacing w:line="288" w:lineRule="auto"/>
        <w:rPr>
          <w:rFonts w:eastAsiaTheme="minorEastAsia"/>
          <w:color w:val="000000" w:themeColor="text1"/>
          <w:sz w:val="24"/>
        </w:rPr>
      </w:pPr>
      <w:r w:rsidRPr="00896C07">
        <w:rPr>
          <w:rFonts w:eastAsiaTheme="minorEastAsia"/>
          <w:color w:val="000000" w:themeColor="text1"/>
          <w:sz w:val="24"/>
        </w:rPr>
        <w:t>本报告期</w:t>
      </w:r>
      <w:r w:rsidR="00874385" w:rsidRPr="00896C07">
        <w:rPr>
          <w:rFonts w:eastAsiaTheme="minorEastAsia" w:hint="eastAsia"/>
          <w:color w:val="000000" w:themeColor="text1"/>
          <w:sz w:val="24"/>
        </w:rPr>
        <w:t>内及</w:t>
      </w:r>
      <w:r w:rsidR="00874385" w:rsidRPr="00896C07">
        <w:rPr>
          <w:rFonts w:eastAsiaTheme="minorEastAsia"/>
          <w:color w:val="000000" w:themeColor="text1"/>
          <w:sz w:val="24"/>
        </w:rPr>
        <w:t>上年度可比期间</w:t>
      </w:r>
      <w:r w:rsidR="00874385" w:rsidRPr="00896C07">
        <w:rPr>
          <w:rFonts w:eastAsiaTheme="minorEastAsia" w:hint="eastAsia"/>
          <w:color w:val="000000" w:themeColor="text1"/>
          <w:sz w:val="24"/>
        </w:rPr>
        <w:t>未发生基金管理人运用固有资金投资本基金的情况。</w:t>
      </w:r>
    </w:p>
    <w:p w:rsidR="00E97E20" w:rsidRPr="00896C07" w:rsidRDefault="00E97E20" w:rsidP="00E41709">
      <w:pPr>
        <w:spacing w:line="288" w:lineRule="auto"/>
        <w:rPr>
          <w:rFonts w:eastAsiaTheme="minorEastAsia"/>
          <w:color w:val="000000" w:themeColor="text1"/>
          <w:sz w:val="24"/>
        </w:rPr>
      </w:pPr>
    </w:p>
    <w:p w:rsidR="00EA777C" w:rsidRPr="00896C07" w:rsidRDefault="00EA777C" w:rsidP="00EA777C">
      <w:pPr>
        <w:pStyle w:val="af8"/>
        <w:numPr>
          <w:ilvl w:val="5"/>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报告期末除基金管理人之外的其他关联方投资本基金的情况</w:t>
      </w:r>
    </w:p>
    <w:p w:rsidR="00F9002C" w:rsidRPr="00896C07" w:rsidRDefault="00EA777C" w:rsidP="00F9002C">
      <w:pPr>
        <w:spacing w:line="288" w:lineRule="auto"/>
        <w:rPr>
          <w:rFonts w:eastAsiaTheme="minorEastAsia"/>
          <w:color w:val="000000" w:themeColor="text1"/>
          <w:sz w:val="24"/>
        </w:rPr>
      </w:pPr>
      <w:r w:rsidRPr="00896C07">
        <w:rPr>
          <w:rFonts w:eastAsiaTheme="minorEastAsia"/>
          <w:color w:val="000000" w:themeColor="text1"/>
          <w:sz w:val="24"/>
        </w:rPr>
        <w:t>本报告期末及上年度末</w:t>
      </w:r>
      <w:r w:rsidR="00F9002C" w:rsidRPr="00896C07">
        <w:rPr>
          <w:rFonts w:eastAsiaTheme="minorEastAsia"/>
          <w:color w:val="000000" w:themeColor="text1"/>
          <w:sz w:val="24"/>
        </w:rPr>
        <w:t>除基金管理人之外的其他关联方</w:t>
      </w:r>
      <w:r w:rsidR="00F9002C" w:rsidRPr="00896C07">
        <w:rPr>
          <w:rFonts w:eastAsiaTheme="minorEastAsia" w:hint="eastAsia"/>
          <w:color w:val="000000" w:themeColor="text1"/>
          <w:sz w:val="24"/>
        </w:rPr>
        <w:t>未持有</w:t>
      </w:r>
      <w:r w:rsidR="00F9002C" w:rsidRPr="00896C07">
        <w:rPr>
          <w:rFonts w:eastAsiaTheme="minorEastAsia"/>
          <w:color w:val="000000" w:themeColor="text1"/>
          <w:sz w:val="24"/>
        </w:rPr>
        <w:t>本基金。</w:t>
      </w:r>
    </w:p>
    <w:p w:rsidR="00E97E20" w:rsidRPr="00896C07" w:rsidRDefault="00E97E20" w:rsidP="00F9002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由关联方保管的银行存款余额及当期产生的利息收入</w:t>
      </w:r>
    </w:p>
    <w:p w:rsidR="00EA777C" w:rsidRPr="00896C07" w:rsidRDefault="00EA777C" w:rsidP="00EA777C">
      <w:pPr>
        <w:autoSpaceDE w:val="0"/>
        <w:autoSpaceDN w:val="0"/>
        <w:spacing w:before="29" w:line="288" w:lineRule="auto"/>
        <w:ind w:left="15" w:right="210"/>
        <w:jc w:val="right"/>
        <w:rPr>
          <w:rFonts w:eastAsiaTheme="minorEastAsia"/>
          <w:color w:val="000000" w:themeColor="text1"/>
          <w:sz w:val="24"/>
        </w:rPr>
      </w:pPr>
      <w:r w:rsidRPr="00896C07">
        <w:rPr>
          <w:rFonts w:eastAsiaTheme="minorEastAsia"/>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2"/>
        <w:gridCol w:w="1843"/>
        <w:gridCol w:w="1701"/>
        <w:gridCol w:w="1487"/>
      </w:tblGrid>
      <w:tr w:rsidR="00896C07" w:rsidRPr="00896C07" w:rsidTr="00E41709">
        <w:tc>
          <w:tcPr>
            <w:tcW w:w="2127" w:type="dxa"/>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关联方名称</w:t>
            </w:r>
          </w:p>
        </w:tc>
        <w:tc>
          <w:tcPr>
            <w:tcW w:w="3685"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月</w:t>
            </w:r>
            <w:r w:rsidRPr="00896C07">
              <w:rPr>
                <w:rFonts w:eastAsiaTheme="minorEastAsia"/>
                <w:color w:val="000000" w:themeColor="text1"/>
                <w:sz w:val="24"/>
              </w:rPr>
              <w:t>1</w:t>
            </w:r>
            <w:r w:rsidRPr="00896C07">
              <w:rPr>
                <w:rFonts w:eastAsiaTheme="minorEastAsia"/>
                <w:color w:val="000000" w:themeColor="text1"/>
                <w:sz w:val="24"/>
              </w:rPr>
              <w:t>日至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w:t>
            </w:r>
          </w:p>
        </w:tc>
        <w:tc>
          <w:tcPr>
            <w:tcW w:w="3188"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上年度可比期间</w:t>
            </w:r>
          </w:p>
          <w:p w:rsidR="00EA777C" w:rsidRPr="00896C07" w:rsidRDefault="00EA777C" w:rsidP="00817D71">
            <w:pPr>
              <w:autoSpaceDE w:val="0"/>
              <w:autoSpaceDN w:val="0"/>
              <w:spacing w:line="288" w:lineRule="auto"/>
              <w:ind w:right="-15"/>
              <w:jc w:val="center"/>
              <w:textAlignment w:val="bottom"/>
              <w:rPr>
                <w:rFonts w:eastAsiaTheme="minorEastAsia"/>
                <w:color w:val="000000" w:themeColor="text1"/>
                <w:sz w:val="24"/>
              </w:rPr>
            </w:pP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hint="eastAsia"/>
                <w:color w:val="000000" w:themeColor="text1"/>
              </w:rPr>
              <w:t>1</w:t>
            </w:r>
            <w:r w:rsidRPr="00896C07">
              <w:rPr>
                <w:rFonts w:eastAsiaTheme="minorEastAsia"/>
                <w:color w:val="000000" w:themeColor="text1"/>
              </w:rPr>
              <w:t>月</w:t>
            </w:r>
            <w:r w:rsidRPr="00896C07">
              <w:rPr>
                <w:rFonts w:eastAsiaTheme="minorEastAsia" w:hint="eastAsia"/>
                <w:color w:val="000000" w:themeColor="text1"/>
              </w:rPr>
              <w:t>1</w:t>
            </w:r>
            <w:r w:rsidRPr="00896C07">
              <w:rPr>
                <w:rFonts w:eastAsiaTheme="minorEastAsia"/>
                <w:color w:val="000000" w:themeColor="text1"/>
              </w:rPr>
              <w:t>日至</w:t>
            </w:r>
            <w:r w:rsidRPr="00896C07">
              <w:rPr>
                <w:rFonts w:eastAsiaTheme="minorEastAsia"/>
                <w:color w:val="000000" w:themeColor="text1"/>
              </w:rPr>
              <w:t>2014</w:t>
            </w:r>
            <w:r w:rsidRPr="00896C07">
              <w:rPr>
                <w:rFonts w:eastAsiaTheme="minorEastAsia"/>
                <w:color w:val="000000" w:themeColor="text1"/>
              </w:rPr>
              <w:t>年</w:t>
            </w:r>
            <w:r w:rsidRPr="00896C07">
              <w:rPr>
                <w:rFonts w:eastAsiaTheme="minorEastAsia"/>
                <w:color w:val="000000" w:themeColor="text1"/>
              </w:rPr>
              <w:t>6</w:t>
            </w:r>
            <w:r w:rsidRPr="00896C07">
              <w:rPr>
                <w:rFonts w:eastAsiaTheme="minorEastAsia"/>
                <w:color w:val="000000" w:themeColor="text1"/>
              </w:rPr>
              <w:t>月</w:t>
            </w:r>
            <w:r w:rsidRPr="00896C07">
              <w:rPr>
                <w:rFonts w:eastAsiaTheme="minorEastAsia"/>
                <w:color w:val="000000" w:themeColor="text1"/>
              </w:rPr>
              <w:t>30</w:t>
            </w:r>
            <w:r w:rsidRPr="00896C07">
              <w:rPr>
                <w:rFonts w:eastAsiaTheme="minorEastAsia"/>
                <w:color w:val="000000" w:themeColor="text1"/>
              </w:rPr>
              <w:t>日</w:t>
            </w:r>
          </w:p>
        </w:tc>
      </w:tr>
      <w:tr w:rsidR="00896C07" w:rsidRPr="00896C07" w:rsidTr="00E41709">
        <w:tc>
          <w:tcPr>
            <w:tcW w:w="2127" w:type="dxa"/>
            <w:vMerge/>
            <w:vAlign w:val="center"/>
          </w:tcPr>
          <w:p w:rsidR="00EA777C" w:rsidRPr="00896C07" w:rsidRDefault="00EA777C" w:rsidP="00817D71">
            <w:pPr>
              <w:spacing w:line="288" w:lineRule="auto"/>
              <w:rPr>
                <w:rFonts w:eastAsiaTheme="minorEastAsia"/>
                <w:color w:val="000000" w:themeColor="text1"/>
                <w:sz w:val="24"/>
              </w:rPr>
            </w:pPr>
          </w:p>
        </w:tc>
        <w:tc>
          <w:tcPr>
            <w:tcW w:w="184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期末余额</w:t>
            </w:r>
          </w:p>
        </w:tc>
        <w:tc>
          <w:tcPr>
            <w:tcW w:w="184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当期利息收入</w:t>
            </w:r>
          </w:p>
        </w:tc>
        <w:tc>
          <w:tcPr>
            <w:tcW w:w="170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期末余额</w:t>
            </w:r>
          </w:p>
        </w:tc>
        <w:tc>
          <w:tcPr>
            <w:tcW w:w="148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当期利息收入</w:t>
            </w:r>
          </w:p>
        </w:tc>
      </w:tr>
      <w:tr w:rsidR="00896C07" w:rsidRPr="00896C07" w:rsidTr="00E41709">
        <w:tc>
          <w:tcPr>
            <w:tcW w:w="2127" w:type="dxa"/>
            <w:vAlign w:val="center"/>
          </w:tcPr>
          <w:p w:rsidR="00747041" w:rsidRPr="00896C07" w:rsidRDefault="00817D71">
            <w:pPr>
              <w:jc w:val="left"/>
              <w:rPr>
                <w:color w:val="000000" w:themeColor="text1"/>
              </w:rPr>
            </w:pPr>
            <w:r w:rsidRPr="00896C07">
              <w:rPr>
                <w:rFonts w:eastAsiaTheme="minorEastAsia"/>
                <w:color w:val="000000" w:themeColor="text1"/>
                <w:sz w:val="24"/>
              </w:rPr>
              <w:t>中信银行</w:t>
            </w:r>
            <w:r w:rsidRPr="00896C07">
              <w:rPr>
                <w:rFonts w:eastAsiaTheme="minorEastAsia"/>
                <w:color w:val="000000" w:themeColor="text1"/>
                <w:sz w:val="24"/>
              </w:rPr>
              <w:t>—</w:t>
            </w:r>
            <w:r w:rsidRPr="00896C07">
              <w:rPr>
                <w:rFonts w:eastAsiaTheme="minorEastAsia"/>
                <w:color w:val="000000" w:themeColor="text1"/>
                <w:sz w:val="24"/>
              </w:rPr>
              <w:t>活期存款</w:t>
            </w:r>
          </w:p>
        </w:tc>
        <w:tc>
          <w:tcPr>
            <w:tcW w:w="1842" w:type="dxa"/>
            <w:vAlign w:val="center"/>
          </w:tcPr>
          <w:p w:rsidR="00747041" w:rsidRPr="00896C07" w:rsidRDefault="00817D71">
            <w:pPr>
              <w:jc w:val="right"/>
              <w:rPr>
                <w:color w:val="000000" w:themeColor="text1"/>
              </w:rPr>
            </w:pPr>
            <w:r w:rsidRPr="00896C07">
              <w:rPr>
                <w:rFonts w:eastAsiaTheme="minorEastAsia"/>
                <w:color w:val="000000" w:themeColor="text1"/>
                <w:sz w:val="24"/>
              </w:rPr>
              <w:t>134,180,761.37</w:t>
            </w:r>
          </w:p>
        </w:tc>
        <w:tc>
          <w:tcPr>
            <w:tcW w:w="1843" w:type="dxa"/>
            <w:vAlign w:val="center"/>
          </w:tcPr>
          <w:p w:rsidR="00747041" w:rsidRPr="00896C07" w:rsidRDefault="00DF2B99">
            <w:pPr>
              <w:spacing w:line="560" w:lineRule="exact"/>
              <w:ind w:firstLineChars="200" w:firstLine="480"/>
              <w:jc w:val="right"/>
              <w:rPr>
                <w:rFonts w:eastAsiaTheme="minorEastAsia"/>
                <w:color w:val="000000" w:themeColor="text1"/>
                <w:sz w:val="24"/>
              </w:rPr>
            </w:pPr>
            <w:r w:rsidRPr="00896C07">
              <w:rPr>
                <w:rFonts w:eastAsiaTheme="minorEastAsia"/>
                <w:color w:val="000000" w:themeColor="text1"/>
                <w:sz w:val="24"/>
              </w:rPr>
              <w:t>329,747.82</w:t>
            </w:r>
          </w:p>
        </w:tc>
        <w:tc>
          <w:tcPr>
            <w:tcW w:w="1701" w:type="dxa"/>
            <w:vAlign w:val="center"/>
          </w:tcPr>
          <w:p w:rsidR="00747041" w:rsidRPr="00896C07" w:rsidRDefault="00817D71">
            <w:pPr>
              <w:jc w:val="right"/>
              <w:rPr>
                <w:color w:val="000000" w:themeColor="text1"/>
              </w:rPr>
            </w:pPr>
            <w:r w:rsidRPr="00896C07">
              <w:rPr>
                <w:rFonts w:eastAsiaTheme="minorEastAsia"/>
                <w:color w:val="000000" w:themeColor="text1"/>
                <w:sz w:val="24"/>
              </w:rPr>
              <w:t>11,379,368.81</w:t>
            </w:r>
          </w:p>
        </w:tc>
        <w:tc>
          <w:tcPr>
            <w:tcW w:w="1487" w:type="dxa"/>
            <w:vAlign w:val="center"/>
          </w:tcPr>
          <w:p w:rsidR="00747041" w:rsidRPr="00896C07" w:rsidRDefault="00817D71">
            <w:pPr>
              <w:jc w:val="right"/>
              <w:rPr>
                <w:color w:val="000000" w:themeColor="text1"/>
              </w:rPr>
            </w:pPr>
            <w:r w:rsidRPr="00896C07">
              <w:rPr>
                <w:rFonts w:eastAsiaTheme="minorEastAsia"/>
                <w:color w:val="000000" w:themeColor="text1"/>
                <w:sz w:val="24"/>
              </w:rPr>
              <w:t>134,059.59</w:t>
            </w:r>
          </w:p>
        </w:tc>
      </w:tr>
      <w:tr w:rsidR="00896C07" w:rsidRPr="00896C07" w:rsidTr="00E41709">
        <w:tc>
          <w:tcPr>
            <w:tcW w:w="2127" w:type="dxa"/>
            <w:vAlign w:val="center"/>
          </w:tcPr>
          <w:p w:rsidR="00747041" w:rsidRPr="00896C07" w:rsidRDefault="00817D71">
            <w:pPr>
              <w:jc w:val="left"/>
              <w:rPr>
                <w:color w:val="000000" w:themeColor="text1"/>
              </w:rPr>
            </w:pPr>
            <w:r w:rsidRPr="00896C07">
              <w:rPr>
                <w:rFonts w:eastAsiaTheme="minorEastAsia"/>
                <w:color w:val="000000" w:themeColor="text1"/>
                <w:sz w:val="24"/>
              </w:rPr>
              <w:t>中信银行</w:t>
            </w:r>
            <w:r w:rsidRPr="00896C07">
              <w:rPr>
                <w:rFonts w:eastAsiaTheme="minorEastAsia"/>
                <w:color w:val="000000" w:themeColor="text1"/>
                <w:sz w:val="24"/>
              </w:rPr>
              <w:t>—</w:t>
            </w:r>
            <w:r w:rsidRPr="00896C07">
              <w:rPr>
                <w:rFonts w:eastAsiaTheme="minorEastAsia"/>
                <w:color w:val="000000" w:themeColor="text1"/>
                <w:sz w:val="24"/>
              </w:rPr>
              <w:t>协议存款</w:t>
            </w:r>
          </w:p>
        </w:tc>
        <w:tc>
          <w:tcPr>
            <w:tcW w:w="1842"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843" w:type="dxa"/>
            <w:vAlign w:val="center"/>
          </w:tcPr>
          <w:p w:rsidR="00747041" w:rsidRPr="00896C07" w:rsidRDefault="00817D71">
            <w:pPr>
              <w:jc w:val="right"/>
              <w:rPr>
                <w:color w:val="000000" w:themeColor="text1"/>
              </w:rPr>
            </w:pPr>
            <w:r w:rsidRPr="00896C07">
              <w:rPr>
                <w:rFonts w:eastAsiaTheme="minorEastAsia"/>
                <w:color w:val="000000" w:themeColor="text1"/>
                <w:sz w:val="24"/>
              </w:rPr>
              <w:t>1,474,166.67</w:t>
            </w:r>
          </w:p>
        </w:tc>
        <w:tc>
          <w:tcPr>
            <w:tcW w:w="1701" w:type="dxa"/>
            <w:vAlign w:val="center"/>
          </w:tcPr>
          <w:p w:rsidR="00747041" w:rsidRPr="00896C07" w:rsidRDefault="00817D71">
            <w:pPr>
              <w:jc w:val="right"/>
              <w:rPr>
                <w:color w:val="000000" w:themeColor="text1"/>
              </w:rPr>
            </w:pPr>
            <w:r w:rsidRPr="00896C07">
              <w:rPr>
                <w:rFonts w:eastAsiaTheme="minorEastAsia"/>
                <w:color w:val="000000" w:themeColor="text1"/>
                <w:sz w:val="24"/>
              </w:rPr>
              <w:t>-</w:t>
            </w:r>
          </w:p>
        </w:tc>
        <w:tc>
          <w:tcPr>
            <w:tcW w:w="1487" w:type="dxa"/>
            <w:vAlign w:val="center"/>
          </w:tcPr>
          <w:p w:rsidR="00747041" w:rsidRPr="00896C07" w:rsidRDefault="00817D71">
            <w:pPr>
              <w:jc w:val="right"/>
              <w:rPr>
                <w:color w:val="000000" w:themeColor="text1"/>
              </w:rPr>
            </w:pPr>
            <w:r w:rsidRPr="00896C07">
              <w:rPr>
                <w:rFonts w:eastAsiaTheme="minorEastAsia"/>
                <w:color w:val="000000" w:themeColor="text1"/>
                <w:sz w:val="24"/>
              </w:rPr>
              <w:t>368,000.00</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注：本基金的银行存款和表格中列示的银行协议存款均由基金托管人保管，按银行同业利率或约定利率计息。</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本基金在承销期内参与关联方承销证券的情况</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本基金本报告期内及上年度可比期间未在承销期内参与关联方承销证券。</w:t>
      </w:r>
    </w:p>
    <w:p w:rsidR="00E97E20" w:rsidRPr="00896C07" w:rsidRDefault="00E97E20" w:rsidP="00EA777C">
      <w:pPr>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其他关联交易事项的说明</w:t>
      </w:r>
    </w:p>
    <w:p w:rsidR="00EA777C"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本基金本报告期内及上年度可比期间无其他关联交易事项。</w:t>
      </w:r>
    </w:p>
    <w:p w:rsidR="003F6025" w:rsidRPr="00896C07" w:rsidRDefault="003F6025" w:rsidP="00EA777C">
      <w:pPr>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w:t>
      </w:r>
      <w:r w:rsidRPr="00896C07">
        <w:rPr>
          <w:rFonts w:eastAsiaTheme="minorEastAsia"/>
          <w:b/>
          <w:color w:val="000000" w:themeColor="text1"/>
          <w:kern w:val="0"/>
          <w:sz w:val="24"/>
        </w:rPr>
        <w:t>2015</w:t>
      </w:r>
      <w:r w:rsidRPr="00896C07">
        <w:rPr>
          <w:rFonts w:eastAsiaTheme="minorEastAsia"/>
          <w:b/>
          <w:color w:val="000000" w:themeColor="text1"/>
          <w:kern w:val="0"/>
          <w:sz w:val="24"/>
        </w:rPr>
        <w:t>年</w:t>
      </w:r>
      <w:r w:rsidRPr="00896C07">
        <w:rPr>
          <w:rFonts w:eastAsiaTheme="minorEastAsia"/>
          <w:b/>
          <w:color w:val="000000" w:themeColor="text1"/>
          <w:kern w:val="0"/>
          <w:sz w:val="24"/>
        </w:rPr>
        <w:t>6</w:t>
      </w:r>
      <w:r w:rsidRPr="00896C07">
        <w:rPr>
          <w:rFonts w:eastAsiaTheme="minorEastAsia"/>
          <w:b/>
          <w:color w:val="000000" w:themeColor="text1"/>
          <w:kern w:val="0"/>
          <w:sz w:val="24"/>
        </w:rPr>
        <w:t>月</w:t>
      </w:r>
      <w:r w:rsidRPr="00896C07">
        <w:rPr>
          <w:rFonts w:eastAsiaTheme="minorEastAsia"/>
          <w:b/>
          <w:color w:val="000000" w:themeColor="text1"/>
          <w:kern w:val="0"/>
          <w:sz w:val="24"/>
        </w:rPr>
        <w:t>26</w:t>
      </w:r>
      <w:r w:rsidRPr="00896C07">
        <w:rPr>
          <w:rFonts w:eastAsiaTheme="minorEastAsia"/>
          <w:b/>
          <w:color w:val="000000" w:themeColor="text1"/>
          <w:kern w:val="0"/>
          <w:sz w:val="24"/>
        </w:rPr>
        <w:t>日）本基金持有的流通受限证券</w:t>
      </w: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因认购新发</w:t>
      </w:r>
      <w:r w:rsidRPr="00896C07">
        <w:rPr>
          <w:rFonts w:eastAsiaTheme="minorEastAsia"/>
          <w:b/>
          <w:color w:val="000000" w:themeColor="text1"/>
          <w:kern w:val="0"/>
          <w:sz w:val="24"/>
        </w:rPr>
        <w:t>/</w:t>
      </w:r>
      <w:r w:rsidRPr="00896C07">
        <w:rPr>
          <w:rFonts w:eastAsiaTheme="minorEastAsia"/>
          <w:b/>
          <w:color w:val="000000" w:themeColor="text1"/>
          <w:kern w:val="0"/>
          <w:sz w:val="24"/>
        </w:rPr>
        <w:t>增发证券而于期末持有的流通受限证券</w:t>
      </w:r>
    </w:p>
    <w:p w:rsidR="00EA777C" w:rsidRPr="00896C07" w:rsidRDefault="00EA777C" w:rsidP="00EA777C">
      <w:pPr>
        <w:spacing w:line="288" w:lineRule="auto"/>
        <w:rPr>
          <w:rFonts w:eastAsiaTheme="minorEastAsia"/>
          <w:b/>
          <w:color w:val="000000" w:themeColor="text1"/>
          <w:sz w:val="24"/>
        </w:rPr>
      </w:pPr>
      <w:r w:rsidRPr="00896C07">
        <w:rPr>
          <w:rFonts w:eastAsiaTheme="minorEastAsia"/>
          <w:color w:val="000000" w:themeColor="text1"/>
          <w:sz w:val="24"/>
        </w:rPr>
        <w:t>本基金本报告期末未持有因认购新发</w:t>
      </w:r>
      <w:r w:rsidRPr="00896C07">
        <w:rPr>
          <w:rFonts w:eastAsiaTheme="minorEastAsia"/>
          <w:color w:val="000000" w:themeColor="text1"/>
          <w:sz w:val="24"/>
        </w:rPr>
        <w:t>/</w:t>
      </w:r>
      <w:r w:rsidRPr="00896C07">
        <w:rPr>
          <w:rFonts w:eastAsiaTheme="minorEastAsia"/>
          <w:color w:val="000000" w:themeColor="text1"/>
          <w:sz w:val="24"/>
        </w:rPr>
        <w:t>增发证券而流通受限证券。</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期末持有的暂时停牌等流通受限股票</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w:t>
      </w:r>
      <w:r w:rsidRPr="00896C07">
        <w:rPr>
          <w:rFonts w:eastAsiaTheme="minorEastAsia"/>
          <w:bCs/>
          <w:color w:val="000000" w:themeColor="text1"/>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896C07" w:rsidRPr="00896C07" w:rsidTr="00817D71">
        <w:trPr>
          <w:trHeight w:val="255"/>
        </w:trPr>
        <w:tc>
          <w:tcPr>
            <w:tcW w:w="6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742"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停牌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原因</w:t>
            </w:r>
          </w:p>
        </w:tc>
        <w:tc>
          <w:tcPr>
            <w:tcW w:w="79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期末估值单价</w:t>
            </w:r>
          </w:p>
        </w:tc>
        <w:tc>
          <w:tcPr>
            <w:tcW w:w="686"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日期</w:t>
            </w:r>
          </w:p>
        </w:tc>
        <w:tc>
          <w:tcPr>
            <w:tcW w:w="658"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复牌开</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盘单价</w:t>
            </w:r>
          </w:p>
        </w:tc>
        <w:tc>
          <w:tcPr>
            <w:tcW w:w="1049" w:type="dxa"/>
            <w:tcMar>
              <w:top w:w="15" w:type="dxa"/>
              <w:left w:w="15" w:type="dxa"/>
              <w:bottom w:w="0" w:type="dxa"/>
              <w:right w:w="15"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单位：股</w:t>
            </w:r>
            <w:r w:rsidRPr="00896C07">
              <w:rPr>
                <w:rFonts w:eastAsiaTheme="minorEastAsia"/>
                <w:color w:val="000000" w:themeColor="text1"/>
                <w:sz w:val="24"/>
              </w:rPr>
              <w:t>)</w:t>
            </w:r>
          </w:p>
        </w:tc>
        <w:tc>
          <w:tcPr>
            <w:tcW w:w="12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成本总额</w:t>
            </w:r>
          </w:p>
        </w:tc>
        <w:tc>
          <w:tcPr>
            <w:tcW w:w="11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期末</w:t>
            </w:r>
          </w:p>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估值总额</w:t>
            </w:r>
          </w:p>
        </w:tc>
        <w:tc>
          <w:tcPr>
            <w:tcW w:w="60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C623CF" w:rsidRPr="00896C07">
        <w:tc>
          <w:tcPr>
            <w:tcW w:w="616" w:type="dxa"/>
            <w:vAlign w:val="center"/>
          </w:tcPr>
          <w:p w:rsidR="00C623CF" w:rsidRDefault="00C623CF">
            <w:pPr>
              <w:jc w:val="center"/>
              <w:rPr>
                <w:rFonts w:ascii="Calibri" w:hAnsi="Calibri" w:cs="宋体"/>
                <w:szCs w:val="21"/>
              </w:rPr>
            </w:pPr>
            <w:r>
              <w:rPr>
                <w:color w:val="000000"/>
                <w:sz w:val="24"/>
              </w:rPr>
              <w:t>600277</w:t>
            </w:r>
          </w:p>
        </w:tc>
        <w:tc>
          <w:tcPr>
            <w:tcW w:w="686" w:type="dxa"/>
            <w:vAlign w:val="center"/>
          </w:tcPr>
          <w:p w:rsidR="00C623CF" w:rsidRDefault="00C623CF">
            <w:pPr>
              <w:jc w:val="center"/>
              <w:rPr>
                <w:rFonts w:ascii="Calibri" w:hAnsi="Calibri" w:cs="宋体"/>
                <w:szCs w:val="21"/>
              </w:rPr>
            </w:pPr>
            <w:r>
              <w:rPr>
                <w:rFonts w:ascii="宋体" w:hAnsi="宋体" w:hint="eastAsia"/>
                <w:color w:val="000000"/>
                <w:sz w:val="24"/>
              </w:rPr>
              <w:t>亿利能源</w:t>
            </w:r>
          </w:p>
        </w:tc>
        <w:tc>
          <w:tcPr>
            <w:tcW w:w="742" w:type="dxa"/>
            <w:vAlign w:val="center"/>
          </w:tcPr>
          <w:p w:rsidR="00C623CF" w:rsidRDefault="00C623CF">
            <w:pPr>
              <w:jc w:val="center"/>
              <w:rPr>
                <w:rFonts w:ascii="Calibri" w:hAnsi="Calibri" w:cs="宋体"/>
                <w:szCs w:val="21"/>
              </w:rPr>
            </w:pPr>
            <w:r>
              <w:rPr>
                <w:color w:val="000000"/>
                <w:sz w:val="24"/>
              </w:rPr>
              <w:t>2015-06-01</w:t>
            </w:r>
          </w:p>
        </w:tc>
        <w:tc>
          <w:tcPr>
            <w:tcW w:w="798" w:type="dxa"/>
            <w:vAlign w:val="center"/>
          </w:tcPr>
          <w:p w:rsidR="00C623CF" w:rsidRDefault="00C623CF">
            <w:pPr>
              <w:jc w:val="center"/>
              <w:rPr>
                <w:rFonts w:ascii="Calibri" w:hAnsi="Calibri" w:cs="宋体"/>
                <w:szCs w:val="21"/>
              </w:rPr>
            </w:pPr>
            <w:r>
              <w:rPr>
                <w:rFonts w:ascii="宋体" w:hAnsi="宋体" w:hint="eastAsia"/>
                <w:color w:val="000000"/>
                <w:sz w:val="24"/>
              </w:rPr>
              <w:t>重大事项</w:t>
            </w:r>
          </w:p>
        </w:tc>
        <w:tc>
          <w:tcPr>
            <w:tcW w:w="798" w:type="dxa"/>
            <w:vAlign w:val="center"/>
          </w:tcPr>
          <w:p w:rsidR="00C623CF" w:rsidRDefault="00C623CF">
            <w:pPr>
              <w:jc w:val="right"/>
              <w:rPr>
                <w:rFonts w:ascii="Calibri" w:hAnsi="Calibri" w:cs="宋体"/>
                <w:szCs w:val="21"/>
              </w:rPr>
            </w:pPr>
            <w:r>
              <w:rPr>
                <w:color w:val="000000"/>
                <w:sz w:val="24"/>
              </w:rPr>
              <w:t>14.62</w:t>
            </w:r>
          </w:p>
        </w:tc>
        <w:tc>
          <w:tcPr>
            <w:tcW w:w="686" w:type="dxa"/>
            <w:vAlign w:val="center"/>
          </w:tcPr>
          <w:p w:rsidR="00C623CF" w:rsidRDefault="00C623CF">
            <w:pPr>
              <w:jc w:val="center"/>
              <w:rPr>
                <w:rFonts w:ascii="Calibri" w:hAnsi="Calibri" w:cs="宋体"/>
                <w:szCs w:val="21"/>
              </w:rPr>
            </w:pPr>
            <w:r>
              <w:rPr>
                <w:color w:val="000000"/>
                <w:sz w:val="24"/>
              </w:rPr>
              <w:t>-</w:t>
            </w:r>
          </w:p>
        </w:tc>
        <w:tc>
          <w:tcPr>
            <w:tcW w:w="658" w:type="dxa"/>
            <w:vAlign w:val="center"/>
          </w:tcPr>
          <w:p w:rsidR="00C623CF" w:rsidRDefault="00C623CF">
            <w:pPr>
              <w:jc w:val="right"/>
              <w:rPr>
                <w:rFonts w:ascii="Calibri" w:hAnsi="Calibri" w:cs="宋体"/>
                <w:szCs w:val="21"/>
              </w:rPr>
            </w:pPr>
            <w:r>
              <w:rPr>
                <w:color w:val="000000"/>
                <w:sz w:val="24"/>
              </w:rPr>
              <w:t>-</w:t>
            </w:r>
          </w:p>
        </w:tc>
        <w:tc>
          <w:tcPr>
            <w:tcW w:w="1049" w:type="dxa"/>
            <w:vAlign w:val="center"/>
          </w:tcPr>
          <w:p w:rsidR="00C623CF" w:rsidRDefault="00C623CF">
            <w:pPr>
              <w:jc w:val="right"/>
              <w:rPr>
                <w:rFonts w:ascii="Calibri" w:hAnsi="Calibri" w:cs="宋体"/>
                <w:szCs w:val="21"/>
              </w:rPr>
            </w:pPr>
            <w:r>
              <w:rPr>
                <w:color w:val="000000"/>
                <w:sz w:val="24"/>
              </w:rPr>
              <w:t>200,000</w:t>
            </w:r>
          </w:p>
        </w:tc>
        <w:tc>
          <w:tcPr>
            <w:tcW w:w="1218" w:type="dxa"/>
            <w:vAlign w:val="center"/>
          </w:tcPr>
          <w:p w:rsidR="00C623CF" w:rsidRDefault="00C623CF">
            <w:pPr>
              <w:jc w:val="right"/>
              <w:rPr>
                <w:rFonts w:ascii="Calibri" w:hAnsi="Calibri" w:cs="宋体"/>
                <w:szCs w:val="21"/>
              </w:rPr>
            </w:pPr>
            <w:r>
              <w:rPr>
                <w:color w:val="000000"/>
                <w:sz w:val="24"/>
              </w:rPr>
              <w:t>1,825,236.15</w:t>
            </w:r>
          </w:p>
        </w:tc>
        <w:tc>
          <w:tcPr>
            <w:tcW w:w="1160" w:type="dxa"/>
            <w:vAlign w:val="center"/>
          </w:tcPr>
          <w:p w:rsidR="00C623CF" w:rsidRDefault="00C623CF">
            <w:pPr>
              <w:jc w:val="right"/>
              <w:rPr>
                <w:rFonts w:ascii="Calibri" w:hAnsi="Calibri" w:cs="宋体"/>
                <w:szCs w:val="21"/>
              </w:rPr>
            </w:pPr>
            <w:r>
              <w:rPr>
                <w:color w:val="000000"/>
                <w:sz w:val="24"/>
              </w:rPr>
              <w:t>2,924,000.00</w:t>
            </w:r>
          </w:p>
        </w:tc>
        <w:tc>
          <w:tcPr>
            <w:tcW w:w="601" w:type="dxa"/>
            <w:vAlign w:val="center"/>
          </w:tcPr>
          <w:p w:rsidR="00C623CF" w:rsidRPr="00896C07" w:rsidRDefault="00C623CF">
            <w:pPr>
              <w:jc w:val="left"/>
              <w:rPr>
                <w:color w:val="000000" w:themeColor="text1"/>
              </w:rPr>
            </w:pPr>
            <w:r w:rsidRPr="00896C07">
              <w:rPr>
                <w:rFonts w:eastAsiaTheme="minorEastAsia"/>
                <w:color w:val="000000" w:themeColor="text1"/>
                <w:sz w:val="24"/>
              </w:rPr>
              <w:t>-</w:t>
            </w:r>
          </w:p>
        </w:tc>
      </w:tr>
      <w:tr w:rsidR="00C623CF" w:rsidRPr="00896C07">
        <w:tc>
          <w:tcPr>
            <w:tcW w:w="616" w:type="dxa"/>
            <w:vAlign w:val="center"/>
          </w:tcPr>
          <w:p w:rsidR="00C623CF" w:rsidRDefault="00C623CF">
            <w:pPr>
              <w:jc w:val="center"/>
              <w:rPr>
                <w:rFonts w:ascii="Calibri" w:hAnsi="Calibri" w:cs="宋体"/>
                <w:szCs w:val="21"/>
              </w:rPr>
            </w:pPr>
            <w:r>
              <w:rPr>
                <w:color w:val="000000"/>
                <w:sz w:val="24"/>
              </w:rPr>
              <w:t>002268</w:t>
            </w:r>
          </w:p>
        </w:tc>
        <w:tc>
          <w:tcPr>
            <w:tcW w:w="686" w:type="dxa"/>
            <w:vAlign w:val="center"/>
          </w:tcPr>
          <w:p w:rsidR="00C623CF" w:rsidRDefault="00C623CF">
            <w:pPr>
              <w:jc w:val="center"/>
              <w:rPr>
                <w:rFonts w:ascii="Calibri" w:hAnsi="Calibri" w:cs="宋体"/>
                <w:szCs w:val="21"/>
              </w:rPr>
            </w:pPr>
            <w:r>
              <w:rPr>
                <w:rFonts w:ascii="宋体" w:hAnsi="宋体" w:hint="eastAsia"/>
                <w:color w:val="000000"/>
                <w:sz w:val="24"/>
              </w:rPr>
              <w:t>卫</w:t>
            </w:r>
            <w:r>
              <w:rPr>
                <w:color w:val="000000"/>
                <w:sz w:val="24"/>
              </w:rPr>
              <w:t xml:space="preserve"> </w:t>
            </w:r>
            <w:r>
              <w:rPr>
                <w:rFonts w:ascii="宋体" w:hAnsi="宋体" w:hint="eastAsia"/>
                <w:color w:val="000000"/>
                <w:sz w:val="24"/>
              </w:rPr>
              <w:t>士</w:t>
            </w:r>
            <w:r>
              <w:rPr>
                <w:color w:val="000000"/>
                <w:sz w:val="24"/>
              </w:rPr>
              <w:t xml:space="preserve"> </w:t>
            </w:r>
            <w:r>
              <w:rPr>
                <w:rFonts w:ascii="宋体" w:hAnsi="宋体" w:hint="eastAsia"/>
                <w:color w:val="000000"/>
                <w:sz w:val="24"/>
              </w:rPr>
              <w:t>通</w:t>
            </w:r>
          </w:p>
        </w:tc>
        <w:tc>
          <w:tcPr>
            <w:tcW w:w="742" w:type="dxa"/>
            <w:vAlign w:val="center"/>
          </w:tcPr>
          <w:p w:rsidR="00C623CF" w:rsidRDefault="00C623CF">
            <w:pPr>
              <w:jc w:val="center"/>
              <w:rPr>
                <w:rFonts w:ascii="Calibri" w:hAnsi="Calibri" w:cs="宋体"/>
                <w:szCs w:val="21"/>
              </w:rPr>
            </w:pPr>
            <w:r>
              <w:rPr>
                <w:color w:val="000000"/>
                <w:sz w:val="24"/>
              </w:rPr>
              <w:t>2015-05-08</w:t>
            </w:r>
          </w:p>
        </w:tc>
        <w:tc>
          <w:tcPr>
            <w:tcW w:w="798" w:type="dxa"/>
            <w:vAlign w:val="center"/>
          </w:tcPr>
          <w:p w:rsidR="00C623CF" w:rsidRDefault="00C623CF">
            <w:pPr>
              <w:jc w:val="center"/>
              <w:rPr>
                <w:rFonts w:ascii="Calibri" w:hAnsi="Calibri" w:cs="宋体"/>
                <w:szCs w:val="21"/>
              </w:rPr>
            </w:pPr>
            <w:r>
              <w:rPr>
                <w:rFonts w:ascii="宋体" w:hAnsi="宋体" w:hint="eastAsia"/>
                <w:color w:val="000000"/>
                <w:sz w:val="24"/>
              </w:rPr>
              <w:t>重大事项</w:t>
            </w:r>
          </w:p>
        </w:tc>
        <w:tc>
          <w:tcPr>
            <w:tcW w:w="798" w:type="dxa"/>
            <w:vAlign w:val="center"/>
          </w:tcPr>
          <w:p w:rsidR="00C623CF" w:rsidRDefault="00C623CF">
            <w:pPr>
              <w:jc w:val="right"/>
              <w:rPr>
                <w:rFonts w:ascii="Calibri" w:hAnsi="Calibri" w:cs="宋体"/>
                <w:szCs w:val="21"/>
              </w:rPr>
            </w:pPr>
            <w:r>
              <w:rPr>
                <w:color w:val="000000"/>
                <w:sz w:val="24"/>
              </w:rPr>
              <w:t>82.08</w:t>
            </w:r>
          </w:p>
        </w:tc>
        <w:tc>
          <w:tcPr>
            <w:tcW w:w="686" w:type="dxa"/>
            <w:vAlign w:val="center"/>
          </w:tcPr>
          <w:p w:rsidR="00C623CF" w:rsidRDefault="00C623CF">
            <w:pPr>
              <w:jc w:val="center"/>
              <w:rPr>
                <w:rFonts w:ascii="Calibri" w:hAnsi="Calibri" w:cs="宋体"/>
                <w:szCs w:val="21"/>
              </w:rPr>
            </w:pPr>
            <w:r>
              <w:rPr>
                <w:color w:val="000000"/>
                <w:sz w:val="24"/>
              </w:rPr>
              <w:t>2015-08-04</w:t>
            </w:r>
          </w:p>
        </w:tc>
        <w:tc>
          <w:tcPr>
            <w:tcW w:w="658" w:type="dxa"/>
            <w:vAlign w:val="center"/>
          </w:tcPr>
          <w:p w:rsidR="00C623CF" w:rsidRDefault="00C623CF">
            <w:pPr>
              <w:jc w:val="right"/>
              <w:rPr>
                <w:rFonts w:ascii="Calibri" w:hAnsi="Calibri" w:cs="宋体"/>
                <w:szCs w:val="21"/>
              </w:rPr>
            </w:pPr>
            <w:r>
              <w:rPr>
                <w:color w:val="000000"/>
                <w:sz w:val="24"/>
              </w:rPr>
              <w:t>76.32</w:t>
            </w:r>
          </w:p>
        </w:tc>
        <w:tc>
          <w:tcPr>
            <w:tcW w:w="1049" w:type="dxa"/>
            <w:vAlign w:val="center"/>
          </w:tcPr>
          <w:p w:rsidR="00C623CF" w:rsidRDefault="00C623CF">
            <w:pPr>
              <w:jc w:val="right"/>
              <w:rPr>
                <w:rFonts w:ascii="Calibri" w:hAnsi="Calibri" w:cs="宋体"/>
                <w:szCs w:val="21"/>
              </w:rPr>
            </w:pPr>
            <w:r>
              <w:rPr>
                <w:color w:val="000000"/>
                <w:sz w:val="24"/>
              </w:rPr>
              <w:t>100,000</w:t>
            </w:r>
          </w:p>
        </w:tc>
        <w:tc>
          <w:tcPr>
            <w:tcW w:w="1218" w:type="dxa"/>
            <w:vAlign w:val="center"/>
          </w:tcPr>
          <w:p w:rsidR="00C623CF" w:rsidRDefault="00C623CF">
            <w:pPr>
              <w:jc w:val="right"/>
              <w:rPr>
                <w:rFonts w:ascii="Calibri" w:hAnsi="Calibri" w:cs="宋体"/>
                <w:szCs w:val="21"/>
              </w:rPr>
            </w:pPr>
            <w:r>
              <w:rPr>
                <w:color w:val="000000"/>
                <w:sz w:val="24"/>
              </w:rPr>
              <w:t>6,765,120.27</w:t>
            </w:r>
          </w:p>
        </w:tc>
        <w:tc>
          <w:tcPr>
            <w:tcW w:w="1160" w:type="dxa"/>
            <w:vAlign w:val="center"/>
          </w:tcPr>
          <w:p w:rsidR="00C623CF" w:rsidRDefault="00C623CF">
            <w:pPr>
              <w:jc w:val="right"/>
              <w:rPr>
                <w:rFonts w:ascii="Calibri" w:hAnsi="Calibri" w:cs="宋体"/>
                <w:szCs w:val="21"/>
              </w:rPr>
            </w:pPr>
            <w:r>
              <w:rPr>
                <w:color w:val="000000"/>
                <w:sz w:val="24"/>
              </w:rPr>
              <w:t>8,208,000.00</w:t>
            </w:r>
          </w:p>
        </w:tc>
        <w:tc>
          <w:tcPr>
            <w:tcW w:w="601" w:type="dxa"/>
            <w:vAlign w:val="center"/>
          </w:tcPr>
          <w:p w:rsidR="00C623CF" w:rsidRPr="00896C07" w:rsidRDefault="00C623CF">
            <w:pPr>
              <w:jc w:val="left"/>
              <w:rPr>
                <w:color w:val="000000" w:themeColor="text1"/>
              </w:rPr>
            </w:pPr>
            <w:r w:rsidRPr="00896C07">
              <w:rPr>
                <w:rFonts w:eastAsiaTheme="minorEastAsia"/>
                <w:color w:val="000000" w:themeColor="text1"/>
                <w:sz w:val="24"/>
              </w:rPr>
              <w:t>-</w:t>
            </w:r>
          </w:p>
        </w:tc>
      </w:tr>
      <w:tr w:rsidR="00C623CF" w:rsidRPr="00896C07">
        <w:tc>
          <w:tcPr>
            <w:tcW w:w="616" w:type="dxa"/>
            <w:vAlign w:val="center"/>
          </w:tcPr>
          <w:p w:rsidR="00C623CF" w:rsidRDefault="00C623CF">
            <w:pPr>
              <w:jc w:val="center"/>
              <w:rPr>
                <w:rFonts w:ascii="Calibri" w:hAnsi="Calibri" w:cs="宋体"/>
                <w:szCs w:val="21"/>
              </w:rPr>
            </w:pPr>
            <w:r>
              <w:rPr>
                <w:color w:val="000000"/>
                <w:sz w:val="24"/>
              </w:rPr>
              <w:t>002368</w:t>
            </w:r>
          </w:p>
        </w:tc>
        <w:tc>
          <w:tcPr>
            <w:tcW w:w="686" w:type="dxa"/>
            <w:vAlign w:val="center"/>
          </w:tcPr>
          <w:p w:rsidR="00C623CF" w:rsidRDefault="00C623CF">
            <w:pPr>
              <w:jc w:val="center"/>
              <w:rPr>
                <w:rFonts w:ascii="Calibri" w:hAnsi="Calibri" w:cs="宋体"/>
                <w:szCs w:val="21"/>
              </w:rPr>
            </w:pPr>
            <w:r>
              <w:rPr>
                <w:rFonts w:ascii="宋体" w:hAnsi="宋体" w:hint="eastAsia"/>
                <w:color w:val="000000"/>
                <w:sz w:val="24"/>
              </w:rPr>
              <w:t>太极股份</w:t>
            </w:r>
          </w:p>
        </w:tc>
        <w:tc>
          <w:tcPr>
            <w:tcW w:w="742" w:type="dxa"/>
            <w:vAlign w:val="center"/>
          </w:tcPr>
          <w:p w:rsidR="00C623CF" w:rsidRDefault="00C623CF">
            <w:pPr>
              <w:jc w:val="center"/>
              <w:rPr>
                <w:rFonts w:ascii="Calibri" w:hAnsi="Calibri" w:cs="宋体"/>
                <w:szCs w:val="21"/>
              </w:rPr>
            </w:pPr>
            <w:r>
              <w:rPr>
                <w:color w:val="000000"/>
                <w:sz w:val="24"/>
              </w:rPr>
              <w:t>2015-05-14</w:t>
            </w:r>
          </w:p>
        </w:tc>
        <w:tc>
          <w:tcPr>
            <w:tcW w:w="798" w:type="dxa"/>
            <w:vAlign w:val="center"/>
          </w:tcPr>
          <w:p w:rsidR="00C623CF" w:rsidRDefault="00C623CF">
            <w:pPr>
              <w:jc w:val="center"/>
              <w:rPr>
                <w:rFonts w:ascii="Calibri" w:hAnsi="Calibri" w:cs="宋体"/>
                <w:szCs w:val="21"/>
              </w:rPr>
            </w:pPr>
            <w:r>
              <w:rPr>
                <w:rFonts w:ascii="宋体" w:hAnsi="宋体" w:hint="eastAsia"/>
                <w:color w:val="000000"/>
                <w:sz w:val="24"/>
              </w:rPr>
              <w:t>重大事项</w:t>
            </w:r>
          </w:p>
        </w:tc>
        <w:tc>
          <w:tcPr>
            <w:tcW w:w="798" w:type="dxa"/>
            <w:vAlign w:val="center"/>
          </w:tcPr>
          <w:p w:rsidR="00C623CF" w:rsidRPr="00231857" w:rsidRDefault="00C623CF">
            <w:pPr>
              <w:jc w:val="right"/>
              <w:rPr>
                <w:color w:val="000000"/>
                <w:sz w:val="24"/>
              </w:rPr>
            </w:pPr>
            <w:r w:rsidRPr="00231857">
              <w:rPr>
                <w:color w:val="000000"/>
                <w:sz w:val="24"/>
              </w:rPr>
              <w:t>54.02</w:t>
            </w:r>
          </w:p>
        </w:tc>
        <w:tc>
          <w:tcPr>
            <w:tcW w:w="686" w:type="dxa"/>
            <w:vAlign w:val="center"/>
          </w:tcPr>
          <w:p w:rsidR="00C623CF" w:rsidRDefault="00C623CF">
            <w:pPr>
              <w:jc w:val="center"/>
              <w:rPr>
                <w:rFonts w:ascii="Calibri" w:hAnsi="Calibri" w:cs="宋体"/>
                <w:szCs w:val="21"/>
              </w:rPr>
            </w:pPr>
            <w:r>
              <w:rPr>
                <w:color w:val="000000"/>
                <w:sz w:val="24"/>
              </w:rPr>
              <w:t>-</w:t>
            </w:r>
          </w:p>
        </w:tc>
        <w:tc>
          <w:tcPr>
            <w:tcW w:w="658" w:type="dxa"/>
            <w:vAlign w:val="center"/>
          </w:tcPr>
          <w:p w:rsidR="00C623CF" w:rsidRDefault="00C623CF">
            <w:pPr>
              <w:jc w:val="right"/>
              <w:rPr>
                <w:rFonts w:ascii="Calibri" w:hAnsi="Calibri" w:cs="宋体"/>
                <w:szCs w:val="21"/>
              </w:rPr>
            </w:pPr>
            <w:r>
              <w:rPr>
                <w:color w:val="000000"/>
                <w:sz w:val="24"/>
              </w:rPr>
              <w:t>-</w:t>
            </w:r>
          </w:p>
        </w:tc>
        <w:tc>
          <w:tcPr>
            <w:tcW w:w="1049" w:type="dxa"/>
            <w:vAlign w:val="center"/>
          </w:tcPr>
          <w:p w:rsidR="00C623CF" w:rsidRDefault="00C623CF">
            <w:pPr>
              <w:jc w:val="right"/>
              <w:rPr>
                <w:rFonts w:ascii="Calibri" w:hAnsi="Calibri" w:cs="宋体"/>
                <w:szCs w:val="21"/>
              </w:rPr>
            </w:pPr>
            <w:r>
              <w:rPr>
                <w:color w:val="000000"/>
                <w:sz w:val="24"/>
              </w:rPr>
              <w:t>105,000</w:t>
            </w:r>
          </w:p>
        </w:tc>
        <w:tc>
          <w:tcPr>
            <w:tcW w:w="1218" w:type="dxa"/>
            <w:vAlign w:val="center"/>
          </w:tcPr>
          <w:p w:rsidR="00C623CF" w:rsidRPr="00C623CF" w:rsidRDefault="00C623CF">
            <w:pPr>
              <w:jc w:val="right"/>
              <w:rPr>
                <w:color w:val="000000"/>
                <w:sz w:val="24"/>
              </w:rPr>
            </w:pPr>
            <w:r>
              <w:rPr>
                <w:color w:val="000000"/>
                <w:sz w:val="24"/>
              </w:rPr>
              <w:t>5,114,688.38</w:t>
            </w:r>
          </w:p>
        </w:tc>
        <w:tc>
          <w:tcPr>
            <w:tcW w:w="1160" w:type="dxa"/>
            <w:vAlign w:val="center"/>
          </w:tcPr>
          <w:p w:rsidR="00C623CF" w:rsidRPr="00C623CF" w:rsidRDefault="00C623CF">
            <w:pPr>
              <w:jc w:val="right"/>
              <w:rPr>
                <w:color w:val="000000"/>
                <w:sz w:val="24"/>
              </w:rPr>
            </w:pPr>
            <w:r>
              <w:rPr>
                <w:color w:val="000000"/>
                <w:sz w:val="24"/>
              </w:rPr>
              <w:t>5,672,100.00</w:t>
            </w:r>
          </w:p>
        </w:tc>
        <w:tc>
          <w:tcPr>
            <w:tcW w:w="601" w:type="dxa"/>
            <w:vAlign w:val="center"/>
          </w:tcPr>
          <w:p w:rsidR="00C623CF" w:rsidRPr="00896C07" w:rsidRDefault="00C623CF">
            <w:pPr>
              <w:jc w:val="left"/>
              <w:rPr>
                <w:color w:val="000000" w:themeColor="text1"/>
              </w:rPr>
            </w:pPr>
            <w:r w:rsidRPr="00896C07">
              <w:rPr>
                <w:rFonts w:eastAsiaTheme="minorEastAsia"/>
                <w:color w:val="000000" w:themeColor="text1"/>
                <w:sz w:val="24"/>
              </w:rPr>
              <w:t>-</w:t>
            </w:r>
          </w:p>
        </w:tc>
      </w:tr>
      <w:tr w:rsidR="00C623CF" w:rsidRPr="00C623CF" w:rsidTr="00E41709">
        <w:tc>
          <w:tcPr>
            <w:tcW w:w="616" w:type="dxa"/>
          </w:tcPr>
          <w:p w:rsidR="00C623CF" w:rsidRPr="00C623CF" w:rsidRDefault="00C623CF">
            <w:pPr>
              <w:jc w:val="center"/>
              <w:rPr>
                <w:color w:val="000000"/>
                <w:sz w:val="24"/>
              </w:rPr>
            </w:pPr>
            <w:r w:rsidRPr="00C623CF">
              <w:rPr>
                <w:color w:val="000000"/>
                <w:sz w:val="24"/>
              </w:rPr>
              <w:t>300028</w:t>
            </w:r>
          </w:p>
        </w:tc>
        <w:tc>
          <w:tcPr>
            <w:tcW w:w="686" w:type="dxa"/>
          </w:tcPr>
          <w:p w:rsidR="00C623CF" w:rsidRPr="00C623CF" w:rsidRDefault="00C623CF">
            <w:pPr>
              <w:jc w:val="center"/>
              <w:rPr>
                <w:color w:val="000000"/>
                <w:sz w:val="24"/>
              </w:rPr>
            </w:pPr>
            <w:r w:rsidRPr="00C623CF">
              <w:rPr>
                <w:rFonts w:hint="eastAsia"/>
                <w:color w:val="000000"/>
                <w:sz w:val="24"/>
              </w:rPr>
              <w:t>金亚科技</w:t>
            </w:r>
          </w:p>
        </w:tc>
        <w:tc>
          <w:tcPr>
            <w:tcW w:w="742" w:type="dxa"/>
          </w:tcPr>
          <w:p w:rsidR="00C623CF" w:rsidRPr="00C623CF" w:rsidRDefault="00C623CF">
            <w:pPr>
              <w:jc w:val="center"/>
              <w:rPr>
                <w:color w:val="000000"/>
                <w:sz w:val="24"/>
              </w:rPr>
            </w:pPr>
            <w:r w:rsidRPr="00C623CF">
              <w:rPr>
                <w:color w:val="000000"/>
                <w:sz w:val="24"/>
              </w:rPr>
              <w:t>2015-06-09</w:t>
            </w:r>
          </w:p>
        </w:tc>
        <w:tc>
          <w:tcPr>
            <w:tcW w:w="798" w:type="dxa"/>
          </w:tcPr>
          <w:p w:rsidR="00C623CF" w:rsidRPr="00C623CF" w:rsidRDefault="00C623CF">
            <w:pPr>
              <w:jc w:val="center"/>
              <w:rPr>
                <w:color w:val="000000"/>
                <w:sz w:val="24"/>
              </w:rPr>
            </w:pPr>
            <w:r w:rsidRPr="00C623CF">
              <w:rPr>
                <w:rFonts w:hint="eastAsia"/>
                <w:color w:val="000000"/>
                <w:sz w:val="24"/>
              </w:rPr>
              <w:t>重大事项</w:t>
            </w:r>
          </w:p>
        </w:tc>
        <w:tc>
          <w:tcPr>
            <w:tcW w:w="798" w:type="dxa"/>
          </w:tcPr>
          <w:p w:rsidR="00C623CF" w:rsidRPr="00C623CF" w:rsidRDefault="00C623CF" w:rsidP="00231857">
            <w:pPr>
              <w:jc w:val="right"/>
              <w:rPr>
                <w:color w:val="000000"/>
                <w:sz w:val="24"/>
              </w:rPr>
            </w:pPr>
            <w:r w:rsidRPr="00C623CF">
              <w:rPr>
                <w:color w:val="000000"/>
                <w:sz w:val="24"/>
              </w:rPr>
              <w:t>34.51</w:t>
            </w:r>
          </w:p>
        </w:tc>
        <w:tc>
          <w:tcPr>
            <w:tcW w:w="686" w:type="dxa"/>
            <w:vAlign w:val="center"/>
          </w:tcPr>
          <w:p w:rsidR="00C623CF" w:rsidRDefault="00C623CF" w:rsidP="009978DA">
            <w:pPr>
              <w:jc w:val="center"/>
              <w:rPr>
                <w:rFonts w:ascii="Calibri" w:hAnsi="Calibri" w:cs="宋体"/>
                <w:szCs w:val="21"/>
              </w:rPr>
            </w:pPr>
            <w:r>
              <w:rPr>
                <w:color w:val="000000"/>
                <w:sz w:val="24"/>
              </w:rPr>
              <w:t>-</w:t>
            </w:r>
          </w:p>
        </w:tc>
        <w:tc>
          <w:tcPr>
            <w:tcW w:w="658" w:type="dxa"/>
            <w:vAlign w:val="center"/>
          </w:tcPr>
          <w:p w:rsidR="00C623CF" w:rsidRDefault="00C623CF" w:rsidP="009978DA">
            <w:pPr>
              <w:jc w:val="right"/>
              <w:rPr>
                <w:rFonts w:ascii="Calibri" w:hAnsi="Calibri" w:cs="宋体"/>
                <w:szCs w:val="21"/>
              </w:rPr>
            </w:pPr>
            <w:r>
              <w:rPr>
                <w:color w:val="000000"/>
                <w:sz w:val="24"/>
              </w:rPr>
              <w:t>-</w:t>
            </w:r>
          </w:p>
        </w:tc>
        <w:tc>
          <w:tcPr>
            <w:tcW w:w="1049" w:type="dxa"/>
            <w:vAlign w:val="center"/>
          </w:tcPr>
          <w:p w:rsidR="00C623CF" w:rsidRPr="00C623CF" w:rsidRDefault="00C623CF" w:rsidP="00C623CF">
            <w:pPr>
              <w:jc w:val="right"/>
              <w:rPr>
                <w:color w:val="000000"/>
                <w:sz w:val="24"/>
              </w:rPr>
            </w:pPr>
            <w:r w:rsidRPr="00C623CF">
              <w:rPr>
                <w:color w:val="000000"/>
                <w:sz w:val="24"/>
              </w:rPr>
              <w:t>78,000</w:t>
            </w:r>
          </w:p>
        </w:tc>
        <w:tc>
          <w:tcPr>
            <w:tcW w:w="1218" w:type="dxa"/>
            <w:vAlign w:val="center"/>
          </w:tcPr>
          <w:p w:rsidR="00C623CF" w:rsidRPr="00C623CF" w:rsidRDefault="00C623CF" w:rsidP="00C623CF">
            <w:pPr>
              <w:jc w:val="right"/>
              <w:rPr>
                <w:color w:val="000000"/>
                <w:sz w:val="24"/>
              </w:rPr>
            </w:pPr>
            <w:r w:rsidRPr="00C623CF">
              <w:rPr>
                <w:color w:val="000000"/>
                <w:sz w:val="24"/>
              </w:rPr>
              <w:t>2,487,815.80</w:t>
            </w:r>
          </w:p>
        </w:tc>
        <w:tc>
          <w:tcPr>
            <w:tcW w:w="1160" w:type="dxa"/>
            <w:vAlign w:val="center"/>
          </w:tcPr>
          <w:p w:rsidR="00C623CF" w:rsidRPr="00C623CF" w:rsidRDefault="00C623CF" w:rsidP="00C623CF">
            <w:pPr>
              <w:jc w:val="right"/>
              <w:rPr>
                <w:color w:val="000000"/>
                <w:sz w:val="24"/>
              </w:rPr>
            </w:pPr>
            <w:r w:rsidRPr="00C623CF">
              <w:rPr>
                <w:color w:val="000000"/>
                <w:sz w:val="24"/>
              </w:rPr>
              <w:t>2,691,780.00</w:t>
            </w:r>
          </w:p>
        </w:tc>
        <w:tc>
          <w:tcPr>
            <w:tcW w:w="601" w:type="dxa"/>
            <w:vAlign w:val="center"/>
          </w:tcPr>
          <w:p w:rsidR="00C623CF" w:rsidRPr="00167095" w:rsidRDefault="00C623CF" w:rsidP="00167095">
            <w:pPr>
              <w:jc w:val="left"/>
              <w:rPr>
                <w:rFonts w:eastAsiaTheme="minorEastAsia"/>
                <w:color w:val="000000" w:themeColor="text1"/>
                <w:sz w:val="24"/>
              </w:rPr>
            </w:pPr>
            <w:r w:rsidRPr="00167095">
              <w:rPr>
                <w:rFonts w:eastAsiaTheme="minorEastAsia"/>
                <w:color w:val="000000" w:themeColor="text1"/>
                <w:sz w:val="24"/>
              </w:rPr>
              <w:t>-</w:t>
            </w:r>
          </w:p>
        </w:tc>
      </w:tr>
      <w:tr w:rsidR="00C623CF" w:rsidRPr="00C623CF" w:rsidTr="00E41709">
        <w:tc>
          <w:tcPr>
            <w:tcW w:w="616" w:type="dxa"/>
          </w:tcPr>
          <w:p w:rsidR="00C623CF" w:rsidRPr="00C623CF" w:rsidRDefault="00C623CF">
            <w:pPr>
              <w:jc w:val="center"/>
              <w:rPr>
                <w:color w:val="000000"/>
                <w:sz w:val="24"/>
              </w:rPr>
            </w:pPr>
            <w:r w:rsidRPr="00C623CF">
              <w:rPr>
                <w:color w:val="000000"/>
                <w:sz w:val="24"/>
              </w:rPr>
              <w:t>300144</w:t>
            </w:r>
          </w:p>
        </w:tc>
        <w:tc>
          <w:tcPr>
            <w:tcW w:w="686" w:type="dxa"/>
          </w:tcPr>
          <w:p w:rsidR="00C623CF" w:rsidRPr="00C623CF" w:rsidRDefault="00C623CF">
            <w:pPr>
              <w:jc w:val="center"/>
              <w:rPr>
                <w:color w:val="000000"/>
                <w:sz w:val="24"/>
              </w:rPr>
            </w:pPr>
            <w:r w:rsidRPr="00C623CF">
              <w:rPr>
                <w:rFonts w:hint="eastAsia"/>
                <w:color w:val="000000"/>
                <w:sz w:val="24"/>
              </w:rPr>
              <w:t>宋城演艺</w:t>
            </w:r>
          </w:p>
        </w:tc>
        <w:tc>
          <w:tcPr>
            <w:tcW w:w="742" w:type="dxa"/>
          </w:tcPr>
          <w:p w:rsidR="00C623CF" w:rsidRPr="00C623CF" w:rsidRDefault="00C623CF">
            <w:pPr>
              <w:jc w:val="center"/>
              <w:rPr>
                <w:color w:val="000000"/>
                <w:sz w:val="24"/>
              </w:rPr>
            </w:pPr>
            <w:r w:rsidRPr="00C623CF">
              <w:rPr>
                <w:color w:val="000000"/>
                <w:sz w:val="24"/>
              </w:rPr>
              <w:t>2015/6/18</w:t>
            </w:r>
          </w:p>
        </w:tc>
        <w:tc>
          <w:tcPr>
            <w:tcW w:w="798" w:type="dxa"/>
          </w:tcPr>
          <w:p w:rsidR="00C623CF" w:rsidRPr="00C623CF" w:rsidRDefault="00C623CF">
            <w:pPr>
              <w:jc w:val="center"/>
              <w:rPr>
                <w:color w:val="000000"/>
                <w:sz w:val="24"/>
              </w:rPr>
            </w:pPr>
            <w:r w:rsidRPr="00C623CF">
              <w:rPr>
                <w:rFonts w:hint="eastAsia"/>
                <w:color w:val="000000"/>
                <w:sz w:val="24"/>
              </w:rPr>
              <w:t>重大事项</w:t>
            </w:r>
          </w:p>
        </w:tc>
        <w:tc>
          <w:tcPr>
            <w:tcW w:w="798" w:type="dxa"/>
          </w:tcPr>
          <w:p w:rsidR="00C623CF" w:rsidRPr="00C623CF" w:rsidRDefault="00C623CF" w:rsidP="00231857">
            <w:pPr>
              <w:jc w:val="right"/>
              <w:rPr>
                <w:color w:val="000000"/>
                <w:sz w:val="24"/>
              </w:rPr>
            </w:pPr>
            <w:r w:rsidRPr="00C623CF">
              <w:rPr>
                <w:color w:val="000000"/>
                <w:sz w:val="24"/>
              </w:rPr>
              <w:t>76.47</w:t>
            </w:r>
          </w:p>
        </w:tc>
        <w:tc>
          <w:tcPr>
            <w:tcW w:w="686" w:type="dxa"/>
          </w:tcPr>
          <w:p w:rsidR="00C623CF" w:rsidRPr="00C623CF" w:rsidRDefault="00231857">
            <w:pPr>
              <w:jc w:val="center"/>
              <w:rPr>
                <w:color w:val="000000"/>
                <w:sz w:val="24"/>
              </w:rPr>
            </w:pPr>
            <w:r>
              <w:rPr>
                <w:color w:val="000000"/>
                <w:sz w:val="24"/>
              </w:rPr>
              <w:t>2015</w:t>
            </w:r>
            <w:r>
              <w:rPr>
                <w:rFonts w:hint="eastAsia"/>
                <w:color w:val="000000"/>
                <w:sz w:val="24"/>
              </w:rPr>
              <w:t>-</w:t>
            </w:r>
            <w:r w:rsidR="005E7901">
              <w:rPr>
                <w:rFonts w:hint="eastAsia"/>
                <w:color w:val="000000"/>
                <w:sz w:val="24"/>
              </w:rPr>
              <w:t>0</w:t>
            </w:r>
            <w:r>
              <w:rPr>
                <w:color w:val="000000"/>
                <w:sz w:val="24"/>
              </w:rPr>
              <w:t>7</w:t>
            </w:r>
            <w:r>
              <w:rPr>
                <w:rFonts w:hint="eastAsia"/>
                <w:color w:val="000000"/>
                <w:sz w:val="24"/>
              </w:rPr>
              <w:t>-</w:t>
            </w:r>
            <w:r w:rsidR="00C623CF" w:rsidRPr="00C623CF">
              <w:rPr>
                <w:color w:val="000000"/>
                <w:sz w:val="24"/>
              </w:rPr>
              <w:t>20</w:t>
            </w:r>
          </w:p>
        </w:tc>
        <w:tc>
          <w:tcPr>
            <w:tcW w:w="658" w:type="dxa"/>
          </w:tcPr>
          <w:p w:rsidR="00C623CF" w:rsidRPr="00C623CF" w:rsidRDefault="00C623CF" w:rsidP="00C623CF">
            <w:pPr>
              <w:jc w:val="center"/>
              <w:rPr>
                <w:color w:val="000000"/>
                <w:sz w:val="24"/>
              </w:rPr>
            </w:pPr>
            <w:r w:rsidRPr="00C623CF">
              <w:rPr>
                <w:color w:val="000000"/>
                <w:sz w:val="24"/>
              </w:rPr>
              <w:t>68.82</w:t>
            </w:r>
          </w:p>
        </w:tc>
        <w:tc>
          <w:tcPr>
            <w:tcW w:w="1049" w:type="dxa"/>
            <w:vAlign w:val="center"/>
          </w:tcPr>
          <w:p w:rsidR="00C623CF" w:rsidRPr="00C623CF" w:rsidRDefault="00C623CF" w:rsidP="00C623CF">
            <w:pPr>
              <w:jc w:val="right"/>
              <w:rPr>
                <w:color w:val="000000"/>
                <w:sz w:val="24"/>
              </w:rPr>
            </w:pPr>
            <w:r w:rsidRPr="00C623CF">
              <w:rPr>
                <w:color w:val="000000"/>
                <w:sz w:val="24"/>
              </w:rPr>
              <w:t>20,000</w:t>
            </w:r>
          </w:p>
        </w:tc>
        <w:tc>
          <w:tcPr>
            <w:tcW w:w="1218" w:type="dxa"/>
            <w:vAlign w:val="center"/>
          </w:tcPr>
          <w:p w:rsidR="00C623CF" w:rsidRPr="00C623CF" w:rsidRDefault="00C623CF" w:rsidP="00C623CF">
            <w:pPr>
              <w:jc w:val="right"/>
              <w:rPr>
                <w:color w:val="000000"/>
                <w:sz w:val="24"/>
              </w:rPr>
            </w:pPr>
            <w:r w:rsidRPr="00C623CF">
              <w:rPr>
                <w:color w:val="000000"/>
                <w:sz w:val="24"/>
              </w:rPr>
              <w:t>1,280,969.80</w:t>
            </w:r>
          </w:p>
        </w:tc>
        <w:tc>
          <w:tcPr>
            <w:tcW w:w="1160" w:type="dxa"/>
            <w:vAlign w:val="center"/>
          </w:tcPr>
          <w:p w:rsidR="00C623CF" w:rsidRPr="00C623CF" w:rsidRDefault="00C623CF" w:rsidP="00C623CF">
            <w:pPr>
              <w:jc w:val="right"/>
              <w:rPr>
                <w:color w:val="000000"/>
                <w:sz w:val="24"/>
              </w:rPr>
            </w:pPr>
            <w:r w:rsidRPr="00C623CF">
              <w:rPr>
                <w:color w:val="000000"/>
                <w:sz w:val="24"/>
              </w:rPr>
              <w:t>1,529,400.00</w:t>
            </w:r>
          </w:p>
        </w:tc>
        <w:tc>
          <w:tcPr>
            <w:tcW w:w="601" w:type="dxa"/>
            <w:vAlign w:val="center"/>
          </w:tcPr>
          <w:p w:rsidR="00C623CF" w:rsidRPr="00167095" w:rsidRDefault="00C623CF" w:rsidP="00167095">
            <w:pPr>
              <w:jc w:val="left"/>
              <w:rPr>
                <w:rFonts w:eastAsiaTheme="minorEastAsia"/>
                <w:color w:val="000000" w:themeColor="text1"/>
                <w:sz w:val="24"/>
              </w:rPr>
            </w:pPr>
            <w:r w:rsidRPr="00167095">
              <w:rPr>
                <w:rFonts w:eastAsiaTheme="minorEastAsia"/>
                <w:color w:val="000000" w:themeColor="text1"/>
                <w:sz w:val="24"/>
              </w:rPr>
              <w:t>-</w:t>
            </w:r>
          </w:p>
        </w:tc>
      </w:tr>
      <w:tr w:rsidR="00C623CF" w:rsidRPr="00C623CF" w:rsidTr="009978DA">
        <w:tc>
          <w:tcPr>
            <w:tcW w:w="616" w:type="dxa"/>
          </w:tcPr>
          <w:p w:rsidR="00C623CF" w:rsidRPr="00C623CF" w:rsidRDefault="00C623CF">
            <w:pPr>
              <w:jc w:val="center"/>
              <w:rPr>
                <w:color w:val="000000"/>
                <w:sz w:val="24"/>
              </w:rPr>
            </w:pPr>
            <w:r w:rsidRPr="00C623CF">
              <w:rPr>
                <w:color w:val="000000"/>
                <w:sz w:val="24"/>
              </w:rPr>
              <w:t>600763</w:t>
            </w:r>
          </w:p>
        </w:tc>
        <w:tc>
          <w:tcPr>
            <w:tcW w:w="686" w:type="dxa"/>
          </w:tcPr>
          <w:p w:rsidR="00C623CF" w:rsidRPr="00C623CF" w:rsidRDefault="00C623CF">
            <w:pPr>
              <w:jc w:val="center"/>
              <w:rPr>
                <w:color w:val="000000"/>
                <w:sz w:val="24"/>
              </w:rPr>
            </w:pPr>
            <w:r w:rsidRPr="00C623CF">
              <w:rPr>
                <w:rFonts w:hint="eastAsia"/>
                <w:color w:val="000000"/>
                <w:sz w:val="24"/>
              </w:rPr>
              <w:t>通策医疗</w:t>
            </w:r>
          </w:p>
        </w:tc>
        <w:tc>
          <w:tcPr>
            <w:tcW w:w="742" w:type="dxa"/>
          </w:tcPr>
          <w:p w:rsidR="00C623CF" w:rsidRPr="00C623CF" w:rsidRDefault="00C623CF">
            <w:pPr>
              <w:jc w:val="center"/>
              <w:rPr>
                <w:color w:val="000000"/>
                <w:sz w:val="24"/>
              </w:rPr>
            </w:pPr>
            <w:r w:rsidRPr="00C623CF">
              <w:rPr>
                <w:color w:val="000000"/>
                <w:sz w:val="24"/>
              </w:rPr>
              <w:t>2015/5/25</w:t>
            </w:r>
          </w:p>
        </w:tc>
        <w:tc>
          <w:tcPr>
            <w:tcW w:w="798" w:type="dxa"/>
          </w:tcPr>
          <w:p w:rsidR="00C623CF" w:rsidRPr="00C623CF" w:rsidRDefault="00C623CF">
            <w:pPr>
              <w:jc w:val="center"/>
              <w:rPr>
                <w:color w:val="000000"/>
                <w:sz w:val="24"/>
              </w:rPr>
            </w:pPr>
            <w:r w:rsidRPr="00C623CF">
              <w:rPr>
                <w:rFonts w:hint="eastAsia"/>
                <w:color w:val="000000"/>
                <w:sz w:val="24"/>
              </w:rPr>
              <w:t>重大事项</w:t>
            </w:r>
          </w:p>
        </w:tc>
        <w:tc>
          <w:tcPr>
            <w:tcW w:w="798" w:type="dxa"/>
            <w:vAlign w:val="center"/>
          </w:tcPr>
          <w:p w:rsidR="00C623CF" w:rsidRPr="00C623CF" w:rsidRDefault="00C623CF" w:rsidP="00231857">
            <w:pPr>
              <w:jc w:val="right"/>
              <w:rPr>
                <w:color w:val="000000"/>
                <w:sz w:val="24"/>
              </w:rPr>
            </w:pPr>
            <w:r>
              <w:rPr>
                <w:color w:val="000000"/>
                <w:sz w:val="24"/>
              </w:rPr>
              <w:t>82.72</w:t>
            </w:r>
          </w:p>
        </w:tc>
        <w:tc>
          <w:tcPr>
            <w:tcW w:w="686" w:type="dxa"/>
            <w:vAlign w:val="center"/>
          </w:tcPr>
          <w:p w:rsidR="00C623CF" w:rsidRDefault="00C623CF" w:rsidP="009978DA">
            <w:pPr>
              <w:jc w:val="center"/>
              <w:rPr>
                <w:rFonts w:ascii="Calibri" w:hAnsi="Calibri" w:cs="宋体"/>
                <w:szCs w:val="21"/>
              </w:rPr>
            </w:pPr>
            <w:r>
              <w:rPr>
                <w:color w:val="000000"/>
                <w:sz w:val="24"/>
              </w:rPr>
              <w:t>-</w:t>
            </w:r>
          </w:p>
        </w:tc>
        <w:tc>
          <w:tcPr>
            <w:tcW w:w="658" w:type="dxa"/>
            <w:vAlign w:val="center"/>
          </w:tcPr>
          <w:p w:rsidR="00C623CF" w:rsidRDefault="00C623CF" w:rsidP="009978DA">
            <w:pPr>
              <w:jc w:val="right"/>
              <w:rPr>
                <w:rFonts w:ascii="Calibri" w:hAnsi="Calibri" w:cs="宋体"/>
                <w:szCs w:val="21"/>
              </w:rPr>
            </w:pPr>
            <w:r>
              <w:rPr>
                <w:color w:val="000000"/>
                <w:sz w:val="24"/>
              </w:rPr>
              <w:t>-</w:t>
            </w:r>
          </w:p>
        </w:tc>
        <w:tc>
          <w:tcPr>
            <w:tcW w:w="1049" w:type="dxa"/>
            <w:vAlign w:val="center"/>
          </w:tcPr>
          <w:p w:rsidR="00C623CF" w:rsidRPr="00C623CF" w:rsidRDefault="00C623CF" w:rsidP="00C623CF">
            <w:pPr>
              <w:jc w:val="right"/>
              <w:rPr>
                <w:color w:val="000000"/>
                <w:sz w:val="24"/>
              </w:rPr>
            </w:pPr>
            <w:r w:rsidRPr="00C623CF">
              <w:rPr>
                <w:color w:val="000000"/>
                <w:sz w:val="24"/>
              </w:rPr>
              <w:t>30,000</w:t>
            </w:r>
          </w:p>
        </w:tc>
        <w:tc>
          <w:tcPr>
            <w:tcW w:w="1218" w:type="dxa"/>
            <w:vAlign w:val="center"/>
          </w:tcPr>
          <w:p w:rsidR="00C623CF" w:rsidRPr="00C623CF" w:rsidRDefault="00C623CF" w:rsidP="00C623CF">
            <w:pPr>
              <w:jc w:val="right"/>
              <w:rPr>
                <w:color w:val="000000"/>
                <w:sz w:val="24"/>
              </w:rPr>
            </w:pPr>
            <w:r w:rsidRPr="00C623CF">
              <w:rPr>
                <w:color w:val="000000"/>
                <w:sz w:val="24"/>
              </w:rPr>
              <w:t>2,096,789.82</w:t>
            </w:r>
          </w:p>
        </w:tc>
        <w:tc>
          <w:tcPr>
            <w:tcW w:w="1160" w:type="dxa"/>
            <w:vAlign w:val="center"/>
          </w:tcPr>
          <w:p w:rsidR="00C623CF" w:rsidRPr="00C623CF" w:rsidRDefault="00C623CF" w:rsidP="00C623CF">
            <w:pPr>
              <w:jc w:val="right"/>
              <w:rPr>
                <w:color w:val="000000"/>
                <w:sz w:val="24"/>
              </w:rPr>
            </w:pPr>
            <w:r w:rsidRPr="00C623CF">
              <w:rPr>
                <w:color w:val="000000"/>
                <w:sz w:val="24"/>
              </w:rPr>
              <w:t>2,481,600.00</w:t>
            </w:r>
          </w:p>
        </w:tc>
        <w:tc>
          <w:tcPr>
            <w:tcW w:w="601" w:type="dxa"/>
            <w:vAlign w:val="center"/>
          </w:tcPr>
          <w:p w:rsidR="00C623CF" w:rsidRPr="00167095" w:rsidRDefault="00C623CF" w:rsidP="00167095">
            <w:pPr>
              <w:jc w:val="left"/>
              <w:rPr>
                <w:rFonts w:eastAsiaTheme="minorEastAsia"/>
                <w:color w:val="000000" w:themeColor="text1"/>
                <w:sz w:val="24"/>
              </w:rPr>
            </w:pPr>
            <w:r w:rsidRPr="00167095">
              <w:rPr>
                <w:rFonts w:eastAsiaTheme="minorEastAsia"/>
                <w:color w:val="000000" w:themeColor="text1"/>
                <w:sz w:val="24"/>
              </w:rPr>
              <w:t>-</w:t>
            </w:r>
          </w:p>
        </w:tc>
      </w:tr>
    </w:tbl>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注：</w:t>
      </w:r>
      <w:r w:rsidR="00D33292" w:rsidRPr="00896C07">
        <w:rPr>
          <w:rFonts w:eastAsiaTheme="minorEastAsia" w:hint="eastAsia"/>
          <w:color w:val="000000" w:themeColor="text1"/>
          <w:sz w:val="24"/>
        </w:rPr>
        <w:t>1</w:t>
      </w:r>
      <w:r w:rsidR="00D33292" w:rsidRPr="00896C07">
        <w:rPr>
          <w:rFonts w:eastAsiaTheme="minorEastAsia" w:hint="eastAsia"/>
          <w:color w:val="000000" w:themeColor="text1"/>
          <w:sz w:val="24"/>
        </w:rPr>
        <w:t>、</w:t>
      </w:r>
      <w:r w:rsidRPr="00896C07">
        <w:rPr>
          <w:rFonts w:eastAsiaTheme="minorEastAsia"/>
          <w:color w:val="000000" w:themeColor="text1"/>
          <w:sz w:val="24"/>
        </w:rPr>
        <w:t>本基金截至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26</w:t>
      </w:r>
      <w:r w:rsidRPr="00896C07">
        <w:rPr>
          <w:rFonts w:eastAsiaTheme="minorEastAsia"/>
          <w:color w:val="000000" w:themeColor="text1"/>
          <w:sz w:val="24"/>
        </w:rPr>
        <w:t>日止持有以上因公布的重大事项可能产生重大影响而被暂时停牌的股票，该类股票将在所公布事项的重大影响消除后，经交易所批准复牌。</w:t>
      </w:r>
    </w:p>
    <w:p w:rsidR="00D33292" w:rsidRPr="00896C07" w:rsidRDefault="00D33292" w:rsidP="00EA777C">
      <w:pPr>
        <w:spacing w:line="288" w:lineRule="auto"/>
        <w:rPr>
          <w:rFonts w:eastAsiaTheme="minorEastAsia"/>
          <w:b/>
          <w:bCs/>
          <w:color w:val="000000" w:themeColor="text1"/>
          <w:sz w:val="24"/>
        </w:rPr>
      </w:pPr>
      <w:r w:rsidRPr="00896C07">
        <w:rPr>
          <w:rFonts w:eastAsiaTheme="minorEastAsia" w:hint="eastAsia"/>
          <w:color w:val="000000" w:themeColor="text1"/>
          <w:sz w:val="24"/>
        </w:rPr>
        <w:t xml:space="preserve">    2</w:t>
      </w:r>
      <w:r w:rsidRPr="00896C07">
        <w:rPr>
          <w:rFonts w:eastAsiaTheme="minorEastAsia" w:hint="eastAsia"/>
          <w:color w:val="000000" w:themeColor="text1"/>
          <w:sz w:val="24"/>
        </w:rPr>
        <w:t>、</w:t>
      </w:r>
      <w:r w:rsidR="009518A5" w:rsidRPr="00896C07">
        <w:rPr>
          <w:color w:val="000000" w:themeColor="text1"/>
          <w:kern w:val="0"/>
          <w:sz w:val="24"/>
        </w:rPr>
        <w:t>太极股份</w:t>
      </w:r>
      <w:r w:rsidR="009518A5" w:rsidRPr="00896C07">
        <w:rPr>
          <w:color w:val="000000" w:themeColor="text1"/>
          <w:kern w:val="0"/>
          <w:sz w:val="24"/>
        </w:rPr>
        <w:t>2014</w:t>
      </w:r>
      <w:r w:rsidR="009518A5" w:rsidRPr="00896C07">
        <w:rPr>
          <w:color w:val="000000" w:themeColor="text1"/>
          <w:kern w:val="0"/>
          <w:sz w:val="24"/>
        </w:rPr>
        <w:t>年年度权益分派方案为：</w:t>
      </w:r>
      <w:r w:rsidR="009518A5" w:rsidRPr="00896C07">
        <w:rPr>
          <w:color w:val="000000" w:themeColor="text1"/>
          <w:kern w:val="0"/>
          <w:sz w:val="24"/>
        </w:rPr>
        <w:t>10</w:t>
      </w:r>
      <w:r w:rsidR="009518A5" w:rsidRPr="00896C07">
        <w:rPr>
          <w:color w:val="000000" w:themeColor="text1"/>
          <w:kern w:val="0"/>
          <w:sz w:val="24"/>
        </w:rPr>
        <w:t>派</w:t>
      </w:r>
      <w:r w:rsidR="009518A5" w:rsidRPr="00896C07">
        <w:rPr>
          <w:color w:val="000000" w:themeColor="text1"/>
          <w:kern w:val="0"/>
          <w:sz w:val="24"/>
        </w:rPr>
        <w:t>2.20</w:t>
      </w:r>
      <w:r w:rsidR="009518A5" w:rsidRPr="00896C07">
        <w:rPr>
          <w:color w:val="000000" w:themeColor="text1"/>
          <w:kern w:val="0"/>
          <w:sz w:val="24"/>
        </w:rPr>
        <w:t>元</w:t>
      </w:r>
      <w:r w:rsidR="009518A5" w:rsidRPr="00896C07">
        <w:rPr>
          <w:color w:val="000000" w:themeColor="text1"/>
          <w:kern w:val="0"/>
          <w:sz w:val="24"/>
        </w:rPr>
        <w:t>(</w:t>
      </w:r>
      <w:r w:rsidR="009518A5" w:rsidRPr="00896C07">
        <w:rPr>
          <w:color w:val="000000" w:themeColor="text1"/>
          <w:kern w:val="0"/>
          <w:sz w:val="24"/>
        </w:rPr>
        <w:t>含税</w:t>
      </w:r>
      <w:r w:rsidR="009518A5" w:rsidRPr="00896C07">
        <w:rPr>
          <w:color w:val="000000" w:themeColor="text1"/>
          <w:kern w:val="0"/>
          <w:sz w:val="24"/>
        </w:rPr>
        <w:t>)</w:t>
      </w:r>
      <w:r w:rsidR="009518A5" w:rsidRPr="00896C07">
        <w:rPr>
          <w:color w:val="000000" w:themeColor="text1"/>
          <w:kern w:val="0"/>
          <w:sz w:val="24"/>
        </w:rPr>
        <w:t>，</w:t>
      </w:r>
      <w:r w:rsidR="009518A5" w:rsidRPr="00896C07">
        <w:rPr>
          <w:color w:val="000000" w:themeColor="text1"/>
          <w:kern w:val="0"/>
          <w:sz w:val="24"/>
        </w:rPr>
        <w:t>10</w:t>
      </w:r>
      <w:r w:rsidR="009518A5" w:rsidRPr="00896C07">
        <w:rPr>
          <w:color w:val="000000" w:themeColor="text1"/>
          <w:kern w:val="0"/>
          <w:sz w:val="24"/>
        </w:rPr>
        <w:t>转增</w:t>
      </w:r>
      <w:r w:rsidR="009518A5" w:rsidRPr="00896C07">
        <w:rPr>
          <w:color w:val="000000" w:themeColor="text1"/>
          <w:kern w:val="0"/>
          <w:sz w:val="24"/>
        </w:rPr>
        <w:t>5</w:t>
      </w:r>
      <w:r w:rsidR="009518A5" w:rsidRPr="00896C07">
        <w:rPr>
          <w:color w:val="000000" w:themeColor="text1"/>
          <w:kern w:val="0"/>
          <w:sz w:val="24"/>
        </w:rPr>
        <w:t>股，利润分配股权登记日为</w:t>
      </w:r>
      <w:r w:rsidR="009518A5" w:rsidRPr="00896C07">
        <w:rPr>
          <w:color w:val="000000" w:themeColor="text1"/>
          <w:kern w:val="0"/>
          <w:sz w:val="24"/>
        </w:rPr>
        <w:t>2015-06-15</w:t>
      </w:r>
      <w:r w:rsidR="009518A5" w:rsidRPr="00896C07">
        <w:rPr>
          <w:color w:val="000000" w:themeColor="text1"/>
          <w:kern w:val="0"/>
          <w:sz w:val="24"/>
        </w:rPr>
        <w:t>，利润分配除权除息日为</w:t>
      </w:r>
      <w:r w:rsidR="009518A5" w:rsidRPr="00896C07">
        <w:rPr>
          <w:color w:val="000000" w:themeColor="text1"/>
          <w:kern w:val="0"/>
          <w:sz w:val="24"/>
        </w:rPr>
        <w:t>2015-06-16</w:t>
      </w:r>
      <w:r w:rsidR="009518A5" w:rsidRPr="00896C07">
        <w:rPr>
          <w:color w:val="000000" w:themeColor="text1"/>
          <w:kern w:val="0"/>
          <w:sz w:val="24"/>
        </w:rPr>
        <w:t>。</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4"/>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期末债券正回购交易中作为抵押的债券</w:t>
      </w:r>
    </w:p>
    <w:p w:rsidR="00EA777C"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本基金本报告期末无从事债券正回购交易形成的卖出回购证券款余额。</w:t>
      </w:r>
    </w:p>
    <w:p w:rsidR="003F6025" w:rsidRPr="00896C07" w:rsidRDefault="003F6025" w:rsidP="00EA777C">
      <w:pPr>
        <w:spacing w:line="288" w:lineRule="auto"/>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82" w:name="_Toc268711037"/>
      <w:bookmarkStart w:id="83" w:name="_Toc428214027"/>
      <w:r w:rsidRPr="00896C07">
        <w:rPr>
          <w:rFonts w:eastAsiaTheme="minorEastAsia" w:cs="Times New Roman"/>
          <w:color w:val="000000" w:themeColor="text1"/>
          <w:szCs w:val="24"/>
        </w:rPr>
        <w:t>投资组合报告</w:t>
      </w:r>
      <w:bookmarkEnd w:id="82"/>
      <w:bookmarkEnd w:id="83"/>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84" w:name="_Toc428214028"/>
      <w:bookmarkStart w:id="85" w:name="_Toc268711038"/>
      <w:r w:rsidRPr="00896C07">
        <w:rPr>
          <w:rFonts w:eastAsiaTheme="minorEastAsia"/>
          <w:color w:val="000000" w:themeColor="text1"/>
          <w:szCs w:val="24"/>
        </w:rPr>
        <w:t>交银施罗德策略回报灵活配置混合型证券投资基金</w:t>
      </w:r>
      <w:bookmarkEnd w:id="84"/>
    </w:p>
    <w:p w:rsidR="00EA777C" w:rsidRPr="00896C07" w:rsidRDefault="00EA777C" w:rsidP="00EA777C">
      <w:pPr>
        <w:autoSpaceDE w:val="0"/>
        <w:autoSpaceDN w:val="0"/>
        <w:spacing w:before="29" w:line="288" w:lineRule="auto"/>
        <w:ind w:left="425"/>
        <w:rPr>
          <w:rFonts w:eastAsiaTheme="minorEastAsia"/>
          <w:b/>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27</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30</w:t>
      </w:r>
      <w:r w:rsidRPr="00896C07">
        <w:rPr>
          <w:rFonts w:eastAsiaTheme="minorEastAsia"/>
          <w:b/>
          <w:color w:val="000000" w:themeColor="text1"/>
          <w:sz w:val="24"/>
        </w:rPr>
        <w:t>日）</w:t>
      </w:r>
    </w:p>
    <w:p w:rsidR="00EA777C" w:rsidRPr="00896C07" w:rsidRDefault="00EA777C" w:rsidP="00EA777C">
      <w:pPr>
        <w:autoSpaceDE w:val="0"/>
        <w:autoSpaceDN w:val="0"/>
        <w:spacing w:before="29" w:line="288" w:lineRule="auto"/>
        <w:ind w:left="425"/>
        <w:rPr>
          <w:rFonts w:eastAsiaTheme="minorEastAsia"/>
          <w:b/>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6" w:name="_Toc428214029"/>
      <w:r w:rsidRPr="00896C07">
        <w:rPr>
          <w:rFonts w:eastAsiaTheme="minorEastAsia"/>
          <w:color w:val="000000" w:themeColor="text1"/>
          <w:szCs w:val="24"/>
        </w:rPr>
        <w:t>期末基金资产组合情况</w:t>
      </w:r>
      <w:bookmarkEnd w:id="85"/>
      <w:bookmarkEnd w:id="86"/>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1080"/>
        <w:gridCol w:w="3420"/>
        <w:gridCol w:w="2340"/>
        <w:gridCol w:w="2160"/>
      </w:tblGrid>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占基金总资产的比例（％）</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权益投资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138,552,167.74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36.46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138,552,167.74</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36.46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固定收益投资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127,099,000.00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33.45</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其中：债券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127,099,000.00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33.45</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资产支持证券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贵金属投资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金融衍生品投资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其中：买断式回购的买入返售金融资产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银行存款和结算备付金合计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109,977,169.38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28.94</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其他各项资产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4,357,966.53</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1.15</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379,986,303.65</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100.00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87" w:name="_Toc268711039"/>
      <w:bookmarkStart w:id="88" w:name="_Toc428214030"/>
      <w:r w:rsidRPr="00896C07">
        <w:rPr>
          <w:rFonts w:eastAsiaTheme="minorEastAsia"/>
          <w:color w:val="000000" w:themeColor="text1"/>
          <w:szCs w:val="24"/>
        </w:rPr>
        <w:t>期末按行业分类的股票投资组合</w:t>
      </w:r>
      <w:bookmarkEnd w:id="87"/>
      <w:bookmarkEnd w:id="88"/>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851"/>
        <w:gridCol w:w="3827"/>
        <w:gridCol w:w="2522"/>
        <w:gridCol w:w="1800"/>
      </w:tblGrid>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行业类别</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A</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农、林、牧、渔业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1,920,000.00</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0.53</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B</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采矿业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C</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制造业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50,762,365.74</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13.99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D</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电力、热力、燃气及水生产和供应业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E</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建筑业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F</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批发和零售业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G</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交通运输、仓储和邮政业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771,500.00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H</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住宿和餐饮业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894,000.00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0.25</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I</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信息传输、软件和信息技术服务业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41,045,650.00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11.31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J</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8,095,300.00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2.23</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K</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房地产业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6,601,500.00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1.82</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L</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租赁和商务服务业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18,302,052.00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5.04</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M</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科学研究和技术服务业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756,000.00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N</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水利、环境和公共设施管理业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569,700.00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0.16</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O</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居民服务、修理和其他服务业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P</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教育</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Q</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卫生和社会工作</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2,541,900.00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0.70</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R</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文化、体育和娱乐业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6,292,200.00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1.73</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E41709">
            <w:pPr>
              <w:spacing w:line="288" w:lineRule="auto"/>
              <w:jc w:val="center"/>
              <w:rPr>
                <w:rFonts w:eastAsiaTheme="minorEastAsia"/>
                <w:color w:val="000000" w:themeColor="text1"/>
                <w:sz w:val="24"/>
              </w:rPr>
            </w:pPr>
            <w:r w:rsidRPr="00896C07">
              <w:rPr>
                <w:rFonts w:eastAsiaTheme="minorEastAsia"/>
                <w:color w:val="000000" w:themeColor="text1"/>
                <w:sz w:val="24"/>
              </w:rPr>
              <w:t>S</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综合</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E41709">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E41709">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138,552,167.74</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38.17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2657B4">
      <w:pPr>
        <w:pStyle w:val="3"/>
        <w:numPr>
          <w:ilvl w:val="2"/>
          <w:numId w:val="7"/>
        </w:numPr>
        <w:rPr>
          <w:rFonts w:eastAsiaTheme="minorEastAsia"/>
          <w:color w:val="000000" w:themeColor="text1"/>
          <w:szCs w:val="24"/>
        </w:rPr>
      </w:pPr>
      <w:bookmarkStart w:id="89" w:name="_Toc268711040"/>
      <w:bookmarkStart w:id="90" w:name="_Toc428214031"/>
      <w:r w:rsidRPr="00896C07">
        <w:rPr>
          <w:rFonts w:eastAsiaTheme="minorEastAsia"/>
          <w:color w:val="000000" w:themeColor="text1"/>
          <w:szCs w:val="24"/>
        </w:rPr>
        <w:t>期末按公允价值占基金资产净值比例大小排序的</w:t>
      </w:r>
      <w:r w:rsidR="002657B4" w:rsidRPr="002657B4">
        <w:rPr>
          <w:rFonts w:eastAsiaTheme="minorEastAsia" w:hint="eastAsia"/>
          <w:color w:val="000000" w:themeColor="text1"/>
          <w:szCs w:val="24"/>
        </w:rPr>
        <w:t>前十名</w:t>
      </w:r>
      <w:r w:rsidRPr="00896C07">
        <w:rPr>
          <w:rFonts w:eastAsiaTheme="minorEastAsia"/>
          <w:color w:val="000000" w:themeColor="text1"/>
          <w:szCs w:val="24"/>
        </w:rPr>
        <w:t>股票投资明细</w:t>
      </w:r>
      <w:bookmarkEnd w:id="89"/>
      <w:bookmarkEnd w:id="90"/>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1382"/>
        <w:gridCol w:w="1478"/>
        <w:gridCol w:w="1916"/>
        <w:gridCol w:w="1596"/>
        <w:gridCol w:w="1574"/>
        <w:gridCol w:w="77"/>
      </w:tblGrid>
      <w:tr w:rsidR="00896C07" w:rsidRPr="00896C07" w:rsidTr="00925E4F">
        <w:tc>
          <w:tcPr>
            <w:tcW w:w="115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8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47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19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数量（股）</w:t>
            </w:r>
          </w:p>
        </w:tc>
        <w:tc>
          <w:tcPr>
            <w:tcW w:w="159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651"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深圳华强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183,600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10,478,052.00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2.89</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8,014,000.00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2.21</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6,120,000.00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1.69</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5,536,650.00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1.53</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168,200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1.43</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奥</w:t>
            </w:r>
            <w:r w:rsidRPr="00896C07">
              <w:rPr>
                <w:rFonts w:eastAsiaTheme="minorEastAsia"/>
                <w:color w:val="000000" w:themeColor="text1"/>
                <w:sz w:val="24"/>
              </w:rPr>
              <w:t xml:space="preserve"> </w:t>
            </w:r>
            <w:r w:rsidRPr="00896C07">
              <w:rPr>
                <w:rFonts w:eastAsiaTheme="minorEastAsia"/>
                <w:color w:val="000000" w:themeColor="text1"/>
                <w:sz w:val="24"/>
              </w:rPr>
              <w:t>特</w:t>
            </w:r>
            <w:r w:rsidRPr="00896C07">
              <w:rPr>
                <w:rFonts w:eastAsiaTheme="minorEastAsia"/>
                <w:color w:val="000000" w:themeColor="text1"/>
                <w:sz w:val="24"/>
              </w:rPr>
              <w:t xml:space="preserve"> </w:t>
            </w:r>
            <w:r w:rsidRPr="00896C07">
              <w:rPr>
                <w:rFonts w:eastAsiaTheme="minorEastAsia"/>
                <w:color w:val="000000" w:themeColor="text1"/>
                <w:sz w:val="24"/>
              </w:rPr>
              <w:t>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5,175,250.00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1.43</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300458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全志科技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3,774,000.00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1.04</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300075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数字政通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3,769,000.00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1.04</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三安光电</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3,756,000.00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1.03</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002180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艾派克</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3,520,000.00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0.97</w:t>
            </w:r>
          </w:p>
        </w:tc>
      </w:tr>
    </w:tbl>
    <w:p w:rsidR="00C975F9" w:rsidRPr="0060695C" w:rsidRDefault="00C975F9" w:rsidP="00C975F9">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EA777C" w:rsidRPr="00C975F9"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1" w:name="_Toc268711041"/>
      <w:bookmarkStart w:id="92" w:name="_Toc428214032"/>
      <w:r w:rsidRPr="00896C07">
        <w:rPr>
          <w:rFonts w:eastAsiaTheme="minorEastAsia"/>
          <w:color w:val="000000" w:themeColor="text1"/>
          <w:szCs w:val="24"/>
        </w:rPr>
        <w:t>报告期内股票投资组合的重大变动</w:t>
      </w:r>
      <w:bookmarkEnd w:id="91"/>
      <w:bookmarkEnd w:id="92"/>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累计买入金额超出期末基金资产净值</w:t>
      </w:r>
      <w:r w:rsidRPr="00896C07">
        <w:rPr>
          <w:rFonts w:eastAsiaTheme="minorEastAsia"/>
          <w:b/>
          <w:color w:val="000000" w:themeColor="text1"/>
          <w:kern w:val="0"/>
          <w:sz w:val="24"/>
        </w:rPr>
        <w:t>2%</w:t>
      </w:r>
      <w:r w:rsidRPr="00896C07">
        <w:rPr>
          <w:rFonts w:eastAsiaTheme="minorEastAsia"/>
          <w:b/>
          <w:color w:val="000000" w:themeColor="text1"/>
          <w:kern w:val="0"/>
          <w:sz w:val="24"/>
        </w:rPr>
        <w:t>或前</w:t>
      </w:r>
      <w:r w:rsidRPr="00896C07">
        <w:rPr>
          <w:rFonts w:eastAsiaTheme="minorEastAsia"/>
          <w:b/>
          <w:color w:val="000000" w:themeColor="text1"/>
          <w:kern w:val="0"/>
          <w:sz w:val="24"/>
        </w:rPr>
        <w:t>20</w:t>
      </w:r>
      <w:r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896C07" w:rsidRPr="00896C07" w:rsidTr="00817D71">
        <w:tc>
          <w:tcPr>
            <w:tcW w:w="1104"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6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89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253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本期累计买入金额</w:t>
            </w:r>
          </w:p>
        </w:tc>
        <w:tc>
          <w:tcPr>
            <w:tcW w:w="198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占期末基金资产净值比例（％）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600570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恒生电子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3,350,400.00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东方财富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3,154,284.00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002285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世联行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2,100,822.00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2,042,625.00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002439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启明星辰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1,893,334.00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603555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贵人鸟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1,761,330.00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联络互动</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1,571,693.00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博瑞传播</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1,540,740.00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600804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鹏博士</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1,467,482.00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0.40</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三安光电</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1,235,602.00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600705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中航资本</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1,127,700.00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300137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先河环保</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1,112,895.00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国旅联合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1,074,500.00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0.30</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600372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1,026,863.00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300168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万达信息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975,952.00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002030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达安基因</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909,262.00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立思辰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833,428.00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300324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旋极信息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801,416.60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600765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中航重机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793,239.00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600584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长电科技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758,656.00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0.21</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本期累计买入金额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按买入成交金额（成交单价乘以成交数量）填列，不考虑相关交易费用。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累计卖出金额超出期末基金资产净值</w:t>
      </w:r>
      <w:r w:rsidRPr="00896C07">
        <w:rPr>
          <w:rFonts w:eastAsiaTheme="minorEastAsia"/>
          <w:b/>
          <w:color w:val="000000" w:themeColor="text1"/>
          <w:kern w:val="0"/>
          <w:sz w:val="24"/>
        </w:rPr>
        <w:t>2%</w:t>
      </w:r>
      <w:r w:rsidRPr="00896C07">
        <w:rPr>
          <w:rFonts w:eastAsiaTheme="minorEastAsia"/>
          <w:b/>
          <w:color w:val="000000" w:themeColor="text1"/>
          <w:kern w:val="0"/>
          <w:sz w:val="24"/>
        </w:rPr>
        <w:t>或前</w:t>
      </w:r>
      <w:r w:rsidRPr="00896C07">
        <w:rPr>
          <w:rFonts w:eastAsiaTheme="minorEastAsia"/>
          <w:b/>
          <w:color w:val="000000" w:themeColor="text1"/>
          <w:kern w:val="0"/>
          <w:sz w:val="24"/>
        </w:rPr>
        <w:t>20</w:t>
      </w:r>
      <w:r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896C07" w:rsidRPr="00896C07" w:rsidTr="00817D71">
        <w:tc>
          <w:tcPr>
            <w:tcW w:w="110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6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89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253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本期累计卖出金额</w:t>
            </w:r>
          </w:p>
        </w:tc>
        <w:tc>
          <w:tcPr>
            <w:tcW w:w="1981"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占期末基金资产净值比例（％）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百润股份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3,864,451.26</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600219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南山铝业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2,747,779.00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复星医药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2,646,342.50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600895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张江高科</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2,521,371.00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0.69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002763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汇洁股份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2,150,109.00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0.59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拓维信息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1,288,906.25</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600021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上海电力</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1,099,563.38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0.30</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601717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郑煤机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644,135.00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000958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东方能源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630,379.00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000807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云铝股份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375,870.70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0.10</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本期累计卖出金额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按卖出成交金额（成交单价乘以成交数量）填列，不考虑相关交易费用。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买入股票的成本总额及卖出股票的收入总额</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4500"/>
        <w:gridCol w:w="4500"/>
      </w:tblGrid>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33,876,436.10</w:t>
            </w:r>
          </w:p>
        </w:tc>
      </w:tr>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17,968,907.09</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买入股票成本</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或</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卖出股票收入</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均按买卖成交金额（成交单价乘以成交数量）填列，不考虑相关交易费用。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3" w:name="_Toc268711042"/>
      <w:bookmarkStart w:id="94" w:name="_Toc428214033"/>
      <w:r w:rsidRPr="00896C07">
        <w:rPr>
          <w:rFonts w:eastAsiaTheme="minorEastAsia"/>
          <w:color w:val="000000" w:themeColor="text1"/>
          <w:szCs w:val="24"/>
        </w:rPr>
        <w:t>期末按债券品种分类的债券投资组合</w:t>
      </w:r>
      <w:bookmarkEnd w:id="93"/>
      <w:bookmarkEnd w:id="94"/>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债券品种</w:t>
            </w:r>
          </w:p>
        </w:tc>
        <w:tc>
          <w:tcPr>
            <w:tcW w:w="252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9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国家债券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央行票据</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金融债券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101,594,000.00</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27.99</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其中：政策性金融债</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101,594,000.00</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27.99</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企业债券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25,505,000.00</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7.03</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企业短期融资券</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中期票据</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可转债</w:t>
            </w:r>
          </w:p>
        </w:tc>
        <w:tc>
          <w:tcPr>
            <w:tcW w:w="252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252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c>
          <w:tcPr>
            <w:tcW w:w="198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r>
      <w:tr w:rsidR="00EA777C" w:rsidRPr="00896C07" w:rsidTr="00817D71">
        <w:tc>
          <w:tcPr>
            <w:tcW w:w="108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3420"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127,099,000.00</w:t>
            </w:r>
          </w:p>
        </w:tc>
        <w:tc>
          <w:tcPr>
            <w:tcW w:w="1980" w:type="dxa"/>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35.02</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5" w:name="_Toc268711043"/>
      <w:bookmarkStart w:id="96" w:name="_Toc428214034"/>
      <w:r w:rsidRPr="00896C07">
        <w:rPr>
          <w:rFonts w:eastAsiaTheme="minorEastAsia"/>
          <w:color w:val="000000" w:themeColor="text1"/>
          <w:szCs w:val="24"/>
        </w:rPr>
        <w:t>期末按公允价值占基金资产净值比例大小排</w:t>
      </w:r>
      <w:r w:rsidR="005417FB">
        <w:rPr>
          <w:rFonts w:eastAsiaTheme="minorEastAsia" w:hint="eastAsia"/>
          <w:color w:val="000000" w:themeColor="text1"/>
          <w:szCs w:val="24"/>
        </w:rPr>
        <w:t>序的</w:t>
      </w:r>
      <w:r w:rsidRPr="00896C07">
        <w:rPr>
          <w:rFonts w:eastAsiaTheme="minorEastAsia"/>
          <w:color w:val="000000" w:themeColor="text1"/>
          <w:szCs w:val="24"/>
        </w:rPr>
        <w:t>前五名债券投资明细</w:t>
      </w:r>
      <w:bookmarkEnd w:id="95"/>
      <w:bookmarkEnd w:id="96"/>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896C07" w:rsidRPr="00896C07" w:rsidTr="00817D71">
        <w:tc>
          <w:tcPr>
            <w:tcW w:w="95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3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债券代码</w:t>
            </w:r>
          </w:p>
        </w:tc>
        <w:tc>
          <w:tcPr>
            <w:tcW w:w="174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债券名称</w:t>
            </w:r>
          </w:p>
        </w:tc>
        <w:tc>
          <w:tcPr>
            <w:tcW w:w="168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数量（张）</w:t>
            </w:r>
          </w:p>
        </w:tc>
        <w:tc>
          <w:tcPr>
            <w:tcW w:w="192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54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140446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r w:rsidRPr="00896C07">
              <w:rPr>
                <w:rFonts w:eastAsiaTheme="minorEastAsia"/>
                <w:color w:val="000000" w:themeColor="text1"/>
                <w:sz w:val="24"/>
              </w:rPr>
              <w:t>农发</w:t>
            </w:r>
            <w:r w:rsidRPr="00896C07">
              <w:rPr>
                <w:rFonts w:eastAsiaTheme="minorEastAsia"/>
                <w:color w:val="000000" w:themeColor="text1"/>
                <w:sz w:val="24"/>
              </w:rPr>
              <w:t>46</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71,435,000.00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120322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r w:rsidRPr="00896C07">
              <w:rPr>
                <w:rFonts w:eastAsiaTheme="minorEastAsia"/>
                <w:color w:val="000000" w:themeColor="text1"/>
                <w:sz w:val="24"/>
              </w:rPr>
              <w:t>进出</w:t>
            </w:r>
            <w:r w:rsidRPr="00896C07">
              <w:rPr>
                <w:rFonts w:eastAsiaTheme="minorEastAsia"/>
                <w:color w:val="000000" w:themeColor="text1"/>
                <w:sz w:val="24"/>
              </w:rPr>
              <w:t>22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30,159,000.00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8.31</w:t>
            </w:r>
          </w:p>
        </w:tc>
      </w:tr>
      <w:tr w:rsidR="00747041"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122266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r w:rsidRPr="00896C07">
              <w:rPr>
                <w:rFonts w:eastAsiaTheme="minorEastAsia"/>
                <w:color w:val="000000" w:themeColor="text1"/>
                <w:sz w:val="24"/>
              </w:rPr>
              <w:t>中信</w:t>
            </w:r>
            <w:r w:rsidRPr="00896C07">
              <w:rPr>
                <w:rFonts w:eastAsiaTheme="minorEastAsia"/>
                <w:color w:val="000000" w:themeColor="text1"/>
                <w:sz w:val="24"/>
              </w:rPr>
              <w:t>03</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25,505,000.00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C975F9">
      <w:pPr>
        <w:pStyle w:val="3"/>
        <w:numPr>
          <w:ilvl w:val="2"/>
          <w:numId w:val="7"/>
        </w:numPr>
        <w:rPr>
          <w:rFonts w:eastAsiaTheme="minorEastAsia"/>
          <w:color w:val="000000" w:themeColor="text1"/>
          <w:szCs w:val="24"/>
        </w:rPr>
      </w:pPr>
      <w:bookmarkStart w:id="97" w:name="_Toc268711044"/>
      <w:bookmarkStart w:id="98" w:name="_Toc428214035"/>
      <w:r w:rsidRPr="00896C07">
        <w:rPr>
          <w:rFonts w:eastAsiaTheme="minorEastAsia"/>
          <w:color w:val="000000" w:themeColor="text1"/>
          <w:szCs w:val="24"/>
        </w:rPr>
        <w:t>期末按公允价值占基金资产净值比例大小排</w:t>
      </w:r>
      <w:r w:rsidR="005417FB">
        <w:rPr>
          <w:rFonts w:eastAsiaTheme="minorEastAsia" w:hint="eastAsia"/>
          <w:color w:val="000000" w:themeColor="text1"/>
          <w:szCs w:val="24"/>
        </w:rPr>
        <w:t>序</w:t>
      </w:r>
      <w:r w:rsidRPr="00896C07">
        <w:rPr>
          <w:rFonts w:eastAsiaTheme="minorEastAsia"/>
          <w:color w:val="000000" w:themeColor="text1"/>
          <w:szCs w:val="24"/>
        </w:rPr>
        <w:t>的</w:t>
      </w:r>
      <w:r w:rsidR="00C975F9" w:rsidRPr="00C975F9">
        <w:rPr>
          <w:rFonts w:eastAsiaTheme="minorEastAsia" w:hint="eastAsia"/>
          <w:color w:val="000000" w:themeColor="text1"/>
          <w:szCs w:val="24"/>
        </w:rPr>
        <w:t>前十名</w:t>
      </w:r>
      <w:r w:rsidRPr="00896C07">
        <w:rPr>
          <w:rFonts w:eastAsiaTheme="minorEastAsia"/>
          <w:color w:val="000000" w:themeColor="text1"/>
          <w:szCs w:val="24"/>
        </w:rPr>
        <w:t>资产支持证券投资明细</w:t>
      </w:r>
      <w:bookmarkEnd w:id="97"/>
      <w:bookmarkEnd w:id="98"/>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本基金本报告期末未持有资产支持证券。</w:t>
      </w:r>
    </w:p>
    <w:p w:rsidR="00AB45D2" w:rsidRPr="00896C07" w:rsidRDefault="00AB45D2" w:rsidP="00EA777C">
      <w:pPr>
        <w:autoSpaceDE w:val="0"/>
        <w:autoSpaceDN w:val="0"/>
        <w:spacing w:before="29" w:line="288" w:lineRule="auto"/>
        <w:ind w:left="15"/>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99" w:name="_Toc428214036"/>
      <w:r w:rsidRPr="00896C07">
        <w:rPr>
          <w:rFonts w:eastAsiaTheme="minorEastAsia"/>
          <w:color w:val="000000" w:themeColor="text1"/>
          <w:szCs w:val="24"/>
        </w:rPr>
        <w:t>报告期末按公允价值占基金资产净值比例大小排序的前五名贵金属投资明细</w:t>
      </w:r>
      <w:bookmarkEnd w:id="99"/>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本基金本报告期末未持有贵金属。</w:t>
      </w:r>
    </w:p>
    <w:p w:rsidR="00AB45D2" w:rsidRPr="00896C07" w:rsidRDefault="00AB45D2"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00" w:name="_Toc268711045"/>
      <w:bookmarkStart w:id="101" w:name="_Toc428214037"/>
      <w:r w:rsidRPr="00896C07">
        <w:rPr>
          <w:rFonts w:eastAsiaTheme="minorEastAsia"/>
          <w:color w:val="000000" w:themeColor="text1"/>
          <w:szCs w:val="24"/>
        </w:rPr>
        <w:t>期末按公允价值占基金资产净值比例大小排</w:t>
      </w:r>
      <w:r w:rsidR="005417FB">
        <w:rPr>
          <w:rFonts w:eastAsiaTheme="minorEastAsia" w:hint="eastAsia"/>
          <w:color w:val="000000" w:themeColor="text1"/>
          <w:szCs w:val="24"/>
        </w:rPr>
        <w:t>序</w:t>
      </w:r>
      <w:r w:rsidRPr="00896C07">
        <w:rPr>
          <w:rFonts w:eastAsiaTheme="minorEastAsia"/>
          <w:color w:val="000000" w:themeColor="text1"/>
          <w:szCs w:val="24"/>
        </w:rPr>
        <w:t>的前五名权证投资明细</w:t>
      </w:r>
      <w:bookmarkEnd w:id="100"/>
      <w:bookmarkEnd w:id="101"/>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本基金本报告期末未持有权证。</w:t>
      </w:r>
    </w:p>
    <w:p w:rsidR="00AB45D2" w:rsidRPr="00896C07" w:rsidRDefault="00AB45D2"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02" w:name="_Toc428214038"/>
      <w:r w:rsidRPr="00896C07">
        <w:rPr>
          <w:rFonts w:eastAsiaTheme="minorEastAsia"/>
          <w:color w:val="000000" w:themeColor="text1"/>
          <w:szCs w:val="24"/>
        </w:rPr>
        <w:t>报告期末本基金投资的股指期货交易情况说明</w:t>
      </w:r>
      <w:bookmarkEnd w:id="102"/>
    </w:p>
    <w:p w:rsidR="00EA777C" w:rsidRPr="00896C07" w:rsidRDefault="00EA777C" w:rsidP="00010DAD">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本基金本报告期末未持有股指期货。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010DAD" w:rsidRPr="00896C07" w:rsidRDefault="00010DAD" w:rsidP="00010DAD">
      <w:pPr>
        <w:pStyle w:val="3"/>
        <w:numPr>
          <w:ilvl w:val="2"/>
          <w:numId w:val="7"/>
        </w:numPr>
        <w:rPr>
          <w:rFonts w:eastAsiaTheme="minorEastAsia"/>
          <w:color w:val="000000" w:themeColor="text1"/>
          <w:szCs w:val="24"/>
        </w:rPr>
      </w:pPr>
      <w:bookmarkStart w:id="103" w:name="_Toc428214039"/>
      <w:r w:rsidRPr="00896C07">
        <w:rPr>
          <w:rFonts w:eastAsiaTheme="minorEastAsia" w:hint="eastAsia"/>
          <w:color w:val="000000" w:themeColor="text1"/>
          <w:szCs w:val="24"/>
        </w:rPr>
        <w:t>报告期末本基金投资的国债期货交易情况说明</w:t>
      </w:r>
      <w:bookmarkEnd w:id="103"/>
    </w:p>
    <w:p w:rsidR="00EA777C" w:rsidRPr="00896C07" w:rsidRDefault="00EA777C" w:rsidP="00010DAD">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本基金本报告期末未持有国债期货。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EA777C" w:rsidRPr="00896C07" w:rsidRDefault="00EA777C" w:rsidP="00EA777C">
      <w:pPr>
        <w:pStyle w:val="3"/>
        <w:numPr>
          <w:ilvl w:val="2"/>
          <w:numId w:val="7"/>
        </w:numPr>
        <w:rPr>
          <w:rFonts w:eastAsiaTheme="minorEastAsia"/>
          <w:color w:val="000000" w:themeColor="text1"/>
          <w:szCs w:val="24"/>
        </w:rPr>
      </w:pPr>
      <w:bookmarkStart w:id="104" w:name="_Toc268711046"/>
      <w:bookmarkStart w:id="105" w:name="_Toc428214040"/>
      <w:r w:rsidRPr="00896C07">
        <w:rPr>
          <w:rFonts w:eastAsiaTheme="minorEastAsia"/>
          <w:color w:val="000000" w:themeColor="text1"/>
          <w:szCs w:val="24"/>
        </w:rPr>
        <w:t>投资组合报告附注</w:t>
      </w:r>
      <w:bookmarkEnd w:id="104"/>
      <w:bookmarkEnd w:id="105"/>
    </w:p>
    <w:p w:rsidR="00747041" w:rsidRPr="00896C07" w:rsidRDefault="00A23698" w:rsidP="00A23698">
      <w:pPr>
        <w:spacing w:line="288" w:lineRule="auto"/>
        <w:rPr>
          <w:color w:val="000000" w:themeColor="text1"/>
          <w:sz w:val="24"/>
        </w:rPr>
      </w:pPr>
      <w:r w:rsidRPr="00896C07">
        <w:rPr>
          <w:rFonts w:hint="eastAsia"/>
          <w:color w:val="000000" w:themeColor="text1"/>
          <w:sz w:val="24"/>
        </w:rPr>
        <w:t>7.1.12.1.</w:t>
      </w:r>
      <w:r w:rsidR="00817D71" w:rsidRPr="00896C07">
        <w:rPr>
          <w:rFonts w:hint="eastAsia"/>
          <w:color w:val="000000" w:themeColor="text1"/>
          <w:sz w:val="24"/>
        </w:rPr>
        <w:t>报告期内本基金投资的前十名证券的发行主体除</w:t>
      </w:r>
      <w:r w:rsidR="00817D71" w:rsidRPr="00896C07">
        <w:rPr>
          <w:color w:val="000000" w:themeColor="text1"/>
          <w:sz w:val="24"/>
        </w:rPr>
        <w:t>13</w:t>
      </w:r>
      <w:r w:rsidR="00817D71" w:rsidRPr="00896C07">
        <w:rPr>
          <w:rFonts w:hint="eastAsia"/>
          <w:color w:val="000000" w:themeColor="text1"/>
          <w:sz w:val="24"/>
        </w:rPr>
        <w:t>中信</w:t>
      </w:r>
      <w:r w:rsidR="00817D71" w:rsidRPr="00896C07">
        <w:rPr>
          <w:color w:val="000000" w:themeColor="text1"/>
          <w:sz w:val="24"/>
        </w:rPr>
        <w:t>03</w:t>
      </w:r>
      <w:r w:rsidR="00817D71" w:rsidRPr="00896C07">
        <w:rPr>
          <w:rFonts w:hint="eastAsia"/>
          <w:color w:val="000000" w:themeColor="text1"/>
          <w:sz w:val="24"/>
        </w:rPr>
        <w:t>（证券代码：</w:t>
      </w:r>
      <w:r w:rsidR="00817D71" w:rsidRPr="00896C07">
        <w:rPr>
          <w:color w:val="000000" w:themeColor="text1"/>
          <w:sz w:val="24"/>
        </w:rPr>
        <w:t>122266</w:t>
      </w:r>
      <w:r w:rsidR="00817D71" w:rsidRPr="00896C07">
        <w:rPr>
          <w:rFonts w:hint="eastAsia"/>
          <w:color w:val="000000" w:themeColor="text1"/>
          <w:sz w:val="24"/>
        </w:rPr>
        <w:t>）外，未出现被监管部门立案调查，或在报告编制日前一年内受到公开谴责、处罚的情形。</w:t>
      </w:r>
    </w:p>
    <w:p w:rsidR="00747041" w:rsidRPr="00896C07" w:rsidRDefault="00817D71" w:rsidP="00A93EE0">
      <w:pPr>
        <w:spacing w:line="288" w:lineRule="auto"/>
        <w:rPr>
          <w:rFonts w:eastAsiaTheme="minorEastAsia"/>
          <w:color w:val="000000" w:themeColor="text1"/>
          <w:kern w:val="0"/>
          <w:sz w:val="24"/>
        </w:rPr>
      </w:pPr>
      <w:r w:rsidRPr="00896C07">
        <w:rPr>
          <w:rFonts w:hint="eastAsia"/>
          <w:color w:val="000000" w:themeColor="text1"/>
          <w:sz w:val="24"/>
        </w:rPr>
        <w:t>报告期内本基金投资的</w:t>
      </w:r>
      <w:r w:rsidRPr="00896C07">
        <w:rPr>
          <w:rFonts w:eastAsiaTheme="minorEastAsia" w:hint="eastAsia"/>
          <w:color w:val="000000" w:themeColor="text1"/>
          <w:kern w:val="0"/>
          <w:sz w:val="24"/>
        </w:rPr>
        <w:t>前十名证券之一</w:t>
      </w:r>
      <w:r w:rsidRPr="00896C07">
        <w:rPr>
          <w:rFonts w:eastAsiaTheme="minorEastAsia"/>
          <w:color w:val="000000" w:themeColor="text1"/>
          <w:kern w:val="0"/>
          <w:sz w:val="24"/>
        </w:rPr>
        <w:t>13</w:t>
      </w:r>
      <w:r w:rsidRPr="00896C07">
        <w:rPr>
          <w:rFonts w:eastAsiaTheme="minorEastAsia" w:hint="eastAsia"/>
          <w:color w:val="000000" w:themeColor="text1"/>
          <w:kern w:val="0"/>
          <w:sz w:val="24"/>
        </w:rPr>
        <w:t>中信</w:t>
      </w:r>
      <w:r w:rsidRPr="00896C07">
        <w:rPr>
          <w:rFonts w:eastAsiaTheme="minorEastAsia"/>
          <w:color w:val="000000" w:themeColor="text1"/>
          <w:kern w:val="0"/>
          <w:sz w:val="24"/>
        </w:rPr>
        <w:t>03</w:t>
      </w:r>
      <w:r w:rsidRPr="00896C07">
        <w:rPr>
          <w:rFonts w:eastAsiaTheme="minorEastAsia" w:hint="eastAsia"/>
          <w:color w:val="000000" w:themeColor="text1"/>
          <w:kern w:val="0"/>
          <w:sz w:val="24"/>
        </w:rPr>
        <w:t>（证券代码：</w:t>
      </w:r>
      <w:r w:rsidRPr="00896C07">
        <w:rPr>
          <w:rFonts w:eastAsiaTheme="minorEastAsia"/>
          <w:color w:val="000000" w:themeColor="text1"/>
          <w:kern w:val="0"/>
          <w:sz w:val="24"/>
        </w:rPr>
        <w:t>122266</w:t>
      </w:r>
      <w:r w:rsidRPr="00896C07">
        <w:rPr>
          <w:rFonts w:eastAsiaTheme="minorEastAsia" w:hint="eastAsia"/>
          <w:color w:val="000000" w:themeColor="text1"/>
          <w:kern w:val="0"/>
          <w:sz w:val="24"/>
        </w:rPr>
        <w:t>）的发行主体中信证券于</w:t>
      </w:r>
      <w:r w:rsidRPr="00896C07">
        <w:rPr>
          <w:rFonts w:eastAsiaTheme="minorEastAsia"/>
          <w:color w:val="000000" w:themeColor="text1"/>
          <w:kern w:val="0"/>
          <w:sz w:val="24"/>
        </w:rPr>
        <w:t>2015</w:t>
      </w:r>
      <w:r w:rsidRPr="00896C07">
        <w:rPr>
          <w:rFonts w:eastAsiaTheme="minorEastAsia" w:hint="eastAsia"/>
          <w:color w:val="000000" w:themeColor="text1"/>
          <w:kern w:val="0"/>
          <w:sz w:val="24"/>
        </w:rPr>
        <w:t>年</w:t>
      </w:r>
      <w:r w:rsidRPr="00896C07">
        <w:rPr>
          <w:rFonts w:eastAsiaTheme="minorEastAsia"/>
          <w:color w:val="000000" w:themeColor="text1"/>
          <w:kern w:val="0"/>
          <w:sz w:val="24"/>
        </w:rPr>
        <w:t>1</w:t>
      </w:r>
      <w:r w:rsidRPr="00896C07">
        <w:rPr>
          <w:rFonts w:eastAsiaTheme="minorEastAsia" w:hint="eastAsia"/>
          <w:color w:val="000000" w:themeColor="text1"/>
          <w:kern w:val="0"/>
          <w:sz w:val="24"/>
        </w:rPr>
        <w:t>月</w:t>
      </w:r>
      <w:r w:rsidRPr="00896C07">
        <w:rPr>
          <w:rFonts w:eastAsiaTheme="minorEastAsia"/>
          <w:color w:val="000000" w:themeColor="text1"/>
          <w:kern w:val="0"/>
          <w:sz w:val="24"/>
        </w:rPr>
        <w:t>18</w:t>
      </w:r>
      <w:r w:rsidRPr="00896C07">
        <w:rPr>
          <w:rFonts w:eastAsiaTheme="minorEastAsia" w:hint="eastAsia"/>
          <w:color w:val="000000" w:themeColor="text1"/>
          <w:kern w:val="0"/>
          <w:sz w:val="24"/>
        </w:rPr>
        <w:t>日公告称，公司因存在为到期融资融券合约展期的问题，被中国证监会采取暂停新开融资融券客户信用账户</w:t>
      </w:r>
      <w:r w:rsidRPr="00896C07">
        <w:rPr>
          <w:rFonts w:eastAsiaTheme="minorEastAsia"/>
          <w:color w:val="000000" w:themeColor="text1"/>
          <w:kern w:val="0"/>
          <w:sz w:val="24"/>
        </w:rPr>
        <w:t>3</w:t>
      </w:r>
      <w:r w:rsidRPr="00896C07">
        <w:rPr>
          <w:rFonts w:eastAsiaTheme="minorEastAsia" w:hint="eastAsia"/>
          <w:color w:val="000000" w:themeColor="text1"/>
          <w:kern w:val="0"/>
          <w:sz w:val="24"/>
        </w:rPr>
        <w:t>个月的行政监管措施。</w:t>
      </w:r>
    </w:p>
    <w:p w:rsidR="00EA777C" w:rsidRPr="00896C07" w:rsidRDefault="00EA777C" w:rsidP="00A93EE0">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EA777C" w:rsidRPr="00896C07" w:rsidRDefault="00A23698" w:rsidP="00A23698">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7.1.12.2.</w:t>
      </w:r>
      <w:r w:rsidR="00EA777C" w:rsidRPr="00896C07">
        <w:rPr>
          <w:rFonts w:eastAsiaTheme="minorEastAsia"/>
          <w:color w:val="000000" w:themeColor="text1"/>
          <w:kern w:val="0"/>
          <w:sz w:val="24"/>
        </w:rPr>
        <w:t>本基金投资的前十名股票中，没有超出基金合同规定的备选股票库之外的股票。</w:t>
      </w: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7.1.12.3.</w:t>
      </w:r>
      <w:r w:rsidR="00EA777C" w:rsidRPr="00896C07">
        <w:rPr>
          <w:rFonts w:eastAsiaTheme="minorEastAsia"/>
          <w:b/>
          <w:color w:val="000000" w:themeColor="text1"/>
          <w:kern w:val="0"/>
          <w:sz w:val="24"/>
        </w:rPr>
        <w:t>期末其他各项资产构成</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4117"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4118"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451,694.15</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3,906,272.38</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其他应收款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待摊费用</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765" w:type="dxa"/>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4117" w:type="dxa"/>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4,357,966.53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7.1.12.4.</w:t>
      </w:r>
      <w:r w:rsidR="00EA777C" w:rsidRPr="00896C07">
        <w:rPr>
          <w:rFonts w:eastAsiaTheme="minorEastAsia"/>
          <w:b/>
          <w:color w:val="000000" w:themeColor="text1"/>
          <w:kern w:val="0"/>
          <w:sz w:val="24"/>
        </w:rPr>
        <w:t>期末持有的处于转股期的可转换债券明细</w:t>
      </w:r>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本基金本报告期末未持有处于转股期的可转换债券。</w:t>
      </w:r>
    </w:p>
    <w:p w:rsidR="005B1AB9" w:rsidRPr="00896C07" w:rsidRDefault="005B1AB9" w:rsidP="00EA777C">
      <w:pPr>
        <w:autoSpaceDE w:val="0"/>
        <w:autoSpaceDN w:val="0"/>
        <w:spacing w:before="29" w:line="288" w:lineRule="auto"/>
        <w:ind w:left="15"/>
        <w:rPr>
          <w:rFonts w:eastAsiaTheme="minorEastAsia"/>
          <w:color w:val="000000" w:themeColor="text1"/>
          <w:sz w:val="24"/>
        </w:rPr>
      </w:pP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7.1.12.5</w:t>
      </w:r>
      <w:r w:rsidRPr="00896C07">
        <w:rPr>
          <w:rFonts w:eastAsiaTheme="minorEastAsia"/>
          <w:b/>
          <w:color w:val="000000" w:themeColor="text1"/>
          <w:kern w:val="0"/>
          <w:sz w:val="24"/>
        </w:rPr>
        <w:t>.</w:t>
      </w:r>
      <w:r w:rsidR="00EA777C" w:rsidRPr="00896C07">
        <w:rPr>
          <w:rFonts w:eastAsiaTheme="minorEastAsia"/>
          <w:b/>
          <w:color w:val="000000" w:themeColor="text1"/>
          <w:kern w:val="0"/>
          <w:sz w:val="24"/>
        </w:rPr>
        <w:t>期末前十名股票中存在流通受限情况的说明</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896C07" w:rsidRPr="00896C07" w:rsidTr="00817D71">
        <w:tc>
          <w:tcPr>
            <w:tcW w:w="783"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序号</w:t>
            </w:r>
          </w:p>
        </w:tc>
        <w:tc>
          <w:tcPr>
            <w:tcW w:w="1418"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股票代码</w:t>
            </w:r>
          </w:p>
        </w:tc>
        <w:tc>
          <w:tcPr>
            <w:tcW w:w="1485"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股票名称</w:t>
            </w:r>
          </w:p>
        </w:tc>
        <w:tc>
          <w:tcPr>
            <w:tcW w:w="2058"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流通受限部分的公允价值</w:t>
            </w:r>
          </w:p>
        </w:tc>
        <w:tc>
          <w:tcPr>
            <w:tcW w:w="1418"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占基金资产净值比例</w:t>
            </w:r>
            <w:r w:rsidRPr="00896C07">
              <w:rPr>
                <w:rFonts w:eastAsiaTheme="minorEastAsia"/>
                <w:color w:val="000000" w:themeColor="text1"/>
                <w:sz w:val="24"/>
              </w:rPr>
              <w:t>(%)</w:t>
            </w:r>
          </w:p>
        </w:tc>
        <w:tc>
          <w:tcPr>
            <w:tcW w:w="2056" w:type="dxa"/>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流通受限情况说明</w:t>
            </w:r>
          </w:p>
        </w:tc>
      </w:tr>
      <w:tr w:rsidR="00896C07" w:rsidRPr="00896C07">
        <w:tc>
          <w:tcPr>
            <w:tcW w:w="783" w:type="dxa"/>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1485" w:type="dxa"/>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2058" w:type="dxa"/>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1418" w:type="dxa"/>
            <w:vAlign w:val="center"/>
          </w:tcPr>
          <w:p w:rsidR="00747041" w:rsidRPr="00896C07" w:rsidRDefault="00817D71">
            <w:pPr>
              <w:jc w:val="right"/>
              <w:rPr>
                <w:color w:val="000000" w:themeColor="text1"/>
              </w:rPr>
            </w:pPr>
            <w:r w:rsidRPr="00896C07">
              <w:rPr>
                <w:rFonts w:eastAsiaTheme="minorEastAsia"/>
                <w:color w:val="000000" w:themeColor="text1"/>
                <w:sz w:val="24"/>
              </w:rPr>
              <w:t>1.43</w:t>
            </w:r>
          </w:p>
        </w:tc>
        <w:tc>
          <w:tcPr>
            <w:tcW w:w="2056" w:type="dxa"/>
            <w:vAlign w:val="center"/>
          </w:tcPr>
          <w:p w:rsidR="00747041" w:rsidRPr="00896C07" w:rsidRDefault="00817D71" w:rsidP="00A93EE0">
            <w:pPr>
              <w:jc w:val="right"/>
              <w:rPr>
                <w:color w:val="000000" w:themeColor="text1"/>
              </w:rPr>
            </w:pPr>
            <w:r w:rsidRPr="00896C07">
              <w:rPr>
                <w:rFonts w:eastAsiaTheme="minorEastAsia"/>
                <w:color w:val="000000" w:themeColor="text1"/>
                <w:sz w:val="24"/>
              </w:rPr>
              <w:t>重大事项</w:t>
            </w:r>
          </w:p>
        </w:tc>
      </w:tr>
      <w:tr w:rsidR="00896C07" w:rsidRPr="00896C07">
        <w:tc>
          <w:tcPr>
            <w:tcW w:w="783" w:type="dxa"/>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1485" w:type="dxa"/>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2058" w:type="dxa"/>
            <w:vAlign w:val="center"/>
          </w:tcPr>
          <w:p w:rsidR="00747041" w:rsidRPr="00896C07" w:rsidRDefault="00817D71">
            <w:pPr>
              <w:jc w:val="right"/>
              <w:rPr>
                <w:color w:val="000000" w:themeColor="text1"/>
              </w:rPr>
            </w:pPr>
            <w:r w:rsidRPr="00896C07">
              <w:rPr>
                <w:rFonts w:eastAsiaTheme="minorEastAsia"/>
                <w:color w:val="000000" w:themeColor="text1"/>
                <w:sz w:val="24"/>
              </w:rPr>
              <w:t>8,014,000.00</w:t>
            </w:r>
          </w:p>
        </w:tc>
        <w:tc>
          <w:tcPr>
            <w:tcW w:w="1418" w:type="dxa"/>
            <w:vAlign w:val="center"/>
          </w:tcPr>
          <w:p w:rsidR="00747041" w:rsidRPr="00896C07" w:rsidRDefault="00817D71">
            <w:pPr>
              <w:jc w:val="right"/>
              <w:rPr>
                <w:color w:val="000000" w:themeColor="text1"/>
              </w:rPr>
            </w:pPr>
            <w:r w:rsidRPr="00896C07">
              <w:rPr>
                <w:rFonts w:eastAsiaTheme="minorEastAsia"/>
                <w:color w:val="000000" w:themeColor="text1"/>
                <w:sz w:val="24"/>
              </w:rPr>
              <w:t>2.21</w:t>
            </w:r>
          </w:p>
        </w:tc>
        <w:tc>
          <w:tcPr>
            <w:tcW w:w="2056" w:type="dxa"/>
            <w:vAlign w:val="center"/>
          </w:tcPr>
          <w:p w:rsidR="00747041" w:rsidRPr="00896C07" w:rsidRDefault="00817D71" w:rsidP="00A93EE0">
            <w:pPr>
              <w:jc w:val="right"/>
              <w:rPr>
                <w:color w:val="000000" w:themeColor="text1"/>
              </w:rPr>
            </w:pPr>
            <w:r w:rsidRPr="00896C07">
              <w:rPr>
                <w:rFonts w:eastAsiaTheme="minorEastAsia"/>
                <w:color w:val="000000" w:themeColor="text1"/>
                <w:sz w:val="24"/>
              </w:rPr>
              <w:t>重大事项</w:t>
            </w:r>
          </w:p>
        </w:tc>
      </w:tr>
      <w:tr w:rsidR="00747041" w:rsidRPr="00896C07">
        <w:tc>
          <w:tcPr>
            <w:tcW w:w="783" w:type="dxa"/>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1418" w:type="dxa"/>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1485" w:type="dxa"/>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2058" w:type="dxa"/>
            <w:vAlign w:val="center"/>
          </w:tcPr>
          <w:p w:rsidR="00747041" w:rsidRPr="00896C07" w:rsidRDefault="00817D71">
            <w:pPr>
              <w:jc w:val="right"/>
              <w:rPr>
                <w:color w:val="000000" w:themeColor="text1"/>
              </w:rPr>
            </w:pPr>
            <w:r w:rsidRPr="00896C07">
              <w:rPr>
                <w:rFonts w:eastAsiaTheme="minorEastAsia"/>
                <w:color w:val="000000" w:themeColor="text1"/>
                <w:sz w:val="24"/>
              </w:rPr>
              <w:t>5,536,650.00</w:t>
            </w:r>
          </w:p>
        </w:tc>
        <w:tc>
          <w:tcPr>
            <w:tcW w:w="1418" w:type="dxa"/>
            <w:vAlign w:val="center"/>
          </w:tcPr>
          <w:p w:rsidR="00747041" w:rsidRPr="00896C07" w:rsidRDefault="00817D71">
            <w:pPr>
              <w:jc w:val="right"/>
              <w:rPr>
                <w:color w:val="000000" w:themeColor="text1"/>
              </w:rPr>
            </w:pPr>
            <w:r w:rsidRPr="00896C07">
              <w:rPr>
                <w:rFonts w:eastAsiaTheme="minorEastAsia"/>
                <w:color w:val="000000" w:themeColor="text1"/>
                <w:sz w:val="24"/>
              </w:rPr>
              <w:t>1.53</w:t>
            </w:r>
          </w:p>
        </w:tc>
        <w:tc>
          <w:tcPr>
            <w:tcW w:w="2056" w:type="dxa"/>
            <w:vAlign w:val="center"/>
          </w:tcPr>
          <w:p w:rsidR="00747041" w:rsidRPr="00896C07" w:rsidRDefault="00817D71" w:rsidP="00A93EE0">
            <w:pPr>
              <w:jc w:val="right"/>
              <w:rPr>
                <w:color w:val="000000" w:themeColor="text1"/>
              </w:rPr>
            </w:pPr>
            <w:r w:rsidRPr="00896C07">
              <w:rPr>
                <w:rFonts w:eastAsiaTheme="minorEastAsia"/>
                <w:color w:val="000000" w:themeColor="text1"/>
                <w:sz w:val="24"/>
              </w:rPr>
              <w:t>重大事项</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A23698" w:rsidP="00A23698">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7.1.12.6</w:t>
      </w:r>
      <w:r w:rsidRPr="00896C07">
        <w:rPr>
          <w:rFonts w:eastAsiaTheme="minorEastAsia"/>
          <w:b/>
          <w:color w:val="000000" w:themeColor="text1"/>
          <w:kern w:val="0"/>
          <w:sz w:val="24"/>
        </w:rPr>
        <w:t>.</w:t>
      </w:r>
      <w:r w:rsidR="00EA777C" w:rsidRPr="00896C07">
        <w:rPr>
          <w:rFonts w:eastAsiaTheme="minorEastAsia"/>
          <w:b/>
          <w:color w:val="000000" w:themeColor="text1"/>
          <w:kern w:val="0"/>
          <w:sz w:val="24"/>
        </w:rPr>
        <w:t>投资组合报告附注的其他文字描述部分</w:t>
      </w:r>
    </w:p>
    <w:p w:rsidR="00EA777C" w:rsidRPr="00896C07" w:rsidRDefault="00EA777C" w:rsidP="005B1AB9">
      <w:pPr>
        <w:spacing w:line="288" w:lineRule="auto"/>
        <w:rPr>
          <w:rFonts w:eastAsiaTheme="minorEastAsia"/>
          <w:color w:val="000000" w:themeColor="text1"/>
          <w:sz w:val="24"/>
        </w:rPr>
      </w:pPr>
      <w:r w:rsidRPr="00896C07">
        <w:rPr>
          <w:rFonts w:eastAsiaTheme="minorEastAsia"/>
          <w:color w:val="000000" w:themeColor="text1"/>
          <w:sz w:val="24"/>
        </w:rPr>
        <w:t>由于四舍五入的原因，分项之和与合计项之间可能存在尾差。</w:t>
      </w:r>
    </w:p>
    <w:p w:rsidR="00ED44E5" w:rsidRPr="00896C07" w:rsidRDefault="00ED44E5" w:rsidP="005B1AB9">
      <w:pPr>
        <w:spacing w:line="288" w:lineRule="auto"/>
        <w:rPr>
          <w:rFonts w:eastAsiaTheme="minorEastAsia"/>
          <w:color w:val="000000" w:themeColor="text1"/>
          <w:sz w:val="24"/>
        </w:rPr>
      </w:pPr>
    </w:p>
    <w:p w:rsidR="00EA777C" w:rsidRPr="00896C07" w:rsidRDefault="00EA777C" w:rsidP="00EA777C">
      <w:pPr>
        <w:pStyle w:val="af8"/>
        <w:keepNext/>
        <w:keepLines/>
        <w:numPr>
          <w:ilvl w:val="0"/>
          <w:numId w:val="6"/>
        </w:numPr>
        <w:spacing w:line="288" w:lineRule="auto"/>
        <w:ind w:firstLineChars="0"/>
        <w:outlineLvl w:val="2"/>
        <w:rPr>
          <w:rFonts w:eastAsiaTheme="minorEastAsia"/>
          <w:b/>
          <w:bCs/>
          <w:vanish/>
          <w:color w:val="000000" w:themeColor="text1"/>
          <w:kern w:val="0"/>
          <w:sz w:val="24"/>
        </w:rPr>
      </w:pPr>
      <w:bookmarkStart w:id="106" w:name="_Toc428213729"/>
      <w:bookmarkStart w:id="107" w:name="_Toc428214041"/>
      <w:bookmarkEnd w:id="106"/>
      <w:bookmarkEnd w:id="107"/>
    </w:p>
    <w:p w:rsidR="00EA777C" w:rsidRPr="00896C07" w:rsidRDefault="00EA777C" w:rsidP="00EA777C">
      <w:pPr>
        <w:pStyle w:val="af8"/>
        <w:keepNext/>
        <w:keepLines/>
        <w:numPr>
          <w:ilvl w:val="1"/>
          <w:numId w:val="6"/>
        </w:numPr>
        <w:spacing w:line="288" w:lineRule="auto"/>
        <w:ind w:firstLineChars="0"/>
        <w:outlineLvl w:val="2"/>
        <w:rPr>
          <w:rFonts w:eastAsiaTheme="minorEastAsia"/>
          <w:b/>
          <w:bCs/>
          <w:vanish/>
          <w:color w:val="000000" w:themeColor="text1"/>
          <w:kern w:val="0"/>
          <w:sz w:val="24"/>
        </w:rPr>
      </w:pPr>
      <w:bookmarkStart w:id="108" w:name="_Toc428213730"/>
      <w:bookmarkStart w:id="109" w:name="_Toc428214042"/>
      <w:bookmarkEnd w:id="108"/>
      <w:bookmarkEnd w:id="109"/>
    </w:p>
    <w:p w:rsidR="00EA777C" w:rsidRPr="00896C07" w:rsidRDefault="00EA777C" w:rsidP="00EA777C">
      <w:pPr>
        <w:pStyle w:val="3"/>
        <w:numPr>
          <w:ilvl w:val="1"/>
          <w:numId w:val="7"/>
        </w:numPr>
        <w:rPr>
          <w:rFonts w:eastAsiaTheme="minorEastAsia"/>
          <w:color w:val="000000" w:themeColor="text1"/>
          <w:szCs w:val="24"/>
        </w:rPr>
      </w:pPr>
      <w:bookmarkStart w:id="110" w:name="_Toc428214043"/>
      <w:r w:rsidRPr="00896C07">
        <w:rPr>
          <w:rFonts w:eastAsiaTheme="minorEastAsia"/>
          <w:color w:val="000000" w:themeColor="text1"/>
          <w:szCs w:val="24"/>
        </w:rPr>
        <w:t>交银施罗德荣安保本混合型证券投资基金</w:t>
      </w:r>
      <w:bookmarkEnd w:id="110"/>
    </w:p>
    <w:p w:rsidR="00EA777C" w:rsidRPr="00896C07" w:rsidRDefault="00EA777C" w:rsidP="00EA777C">
      <w:pPr>
        <w:autoSpaceDE w:val="0"/>
        <w:autoSpaceDN w:val="0"/>
        <w:spacing w:before="29" w:line="288" w:lineRule="auto"/>
        <w:ind w:left="425"/>
        <w:rPr>
          <w:rFonts w:eastAsiaTheme="minorEastAsia"/>
          <w:b/>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spacing w:line="288" w:lineRule="auto"/>
        <w:rPr>
          <w:rFonts w:eastAsiaTheme="minorEastAsia"/>
          <w:b/>
          <w:color w:val="000000" w:themeColor="text1"/>
          <w:sz w:val="24"/>
        </w:rPr>
      </w:pPr>
    </w:p>
    <w:p w:rsidR="00EA777C" w:rsidRPr="00896C07" w:rsidRDefault="00EA777C" w:rsidP="00EA777C">
      <w:pPr>
        <w:pStyle w:val="af8"/>
        <w:numPr>
          <w:ilvl w:val="1"/>
          <w:numId w:val="5"/>
        </w:numPr>
        <w:spacing w:line="288" w:lineRule="auto"/>
        <w:ind w:firstLineChars="0"/>
        <w:rPr>
          <w:rFonts w:eastAsiaTheme="minorEastAsia"/>
          <w:b/>
          <w:vanish/>
          <w:color w:val="000000" w:themeColor="text1"/>
          <w:sz w:val="24"/>
        </w:rPr>
      </w:pPr>
    </w:p>
    <w:p w:rsidR="00EA777C" w:rsidRPr="00896C07" w:rsidRDefault="00EA777C" w:rsidP="00EA777C">
      <w:pPr>
        <w:pStyle w:val="af8"/>
        <w:numPr>
          <w:ilvl w:val="1"/>
          <w:numId w:val="5"/>
        </w:numPr>
        <w:spacing w:line="288" w:lineRule="auto"/>
        <w:ind w:firstLineChars="0"/>
        <w:rPr>
          <w:rFonts w:eastAsiaTheme="minorEastAsia"/>
          <w:b/>
          <w:vanish/>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1" w:name="_Toc428214044"/>
      <w:r w:rsidRPr="00896C07">
        <w:rPr>
          <w:rFonts w:eastAsiaTheme="minorEastAsia"/>
          <w:color w:val="000000" w:themeColor="text1"/>
          <w:szCs w:val="24"/>
        </w:rPr>
        <w:t>期末基金资产组合情况</w:t>
      </w:r>
      <w:bookmarkEnd w:id="111"/>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1080"/>
        <w:gridCol w:w="3420"/>
        <w:gridCol w:w="2340"/>
        <w:gridCol w:w="2160"/>
      </w:tblGrid>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占基金总资产的比例（％）</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权益投资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127,378,202.28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25.91</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其中：股票</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127,378,202.28</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25.91</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固定收益投资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128,599,634.00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26.16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其中：债券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128,599,634.00</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26.16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资产支持证券</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贵金属投资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金融衍生品投资</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其中：买断式回购的买入返售金融资产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银行存款和结算备付金合计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138,891,588.52</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28.25</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其他各项资产</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96,767,451.27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19.68</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center"/>
              <w:rPr>
                <w:rFonts w:eastAsiaTheme="minorEastAsia"/>
                <w:color w:val="000000" w:themeColor="text1"/>
                <w:sz w:val="24"/>
              </w:rPr>
            </w:pPr>
            <w:r w:rsidRPr="00896C07">
              <w:rPr>
                <w:rFonts w:eastAsiaTheme="minorEastAsia"/>
                <w:color w:val="000000" w:themeColor="text1"/>
                <w:sz w:val="24"/>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3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491,636,876.07</w:t>
            </w:r>
          </w:p>
        </w:tc>
        <w:tc>
          <w:tcPr>
            <w:tcW w:w="216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100.00</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2" w:name="_Toc428214045"/>
      <w:r w:rsidRPr="00896C07">
        <w:rPr>
          <w:rFonts w:eastAsiaTheme="minorEastAsia"/>
          <w:color w:val="000000" w:themeColor="text1"/>
          <w:szCs w:val="24"/>
        </w:rPr>
        <w:t>期末按行业分类的股票投资组合</w:t>
      </w:r>
      <w:bookmarkEnd w:id="112"/>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851"/>
        <w:gridCol w:w="3827"/>
        <w:gridCol w:w="2522"/>
        <w:gridCol w:w="1800"/>
      </w:tblGrid>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代码</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行业类别</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A</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农、林、牧、渔业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2,023,000.00</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0.48</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B</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采矿业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C</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制造业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55,391,542.28</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13.24</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D</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电力、热力、燃气及水生产和供应业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2,112,329.00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0.50</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E</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建筑业</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F</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批发和零售业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G</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交通运输、仓储和邮政业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810,000.00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0.19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H</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住宿和餐饮业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868,200.00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0.21</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I</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信息传输、软件和信息技术服务业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27,909,575.00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6.67</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J</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6,987,200.00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1.67</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K</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房地产业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4,132,800.00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0.99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L</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租赁和商务服务业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15,897,456.00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3.80</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M</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科学研究和技术服务业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N</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水利、环境和公共设施管理业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612,600.00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0.15</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O</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居民服务、修理和其他服务业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P</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教育</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Q</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卫生和社会工作</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2,481,600.00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0.59</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R</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文化、体育和娱乐业</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5,236,900.00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1.25</w:t>
            </w:r>
          </w:p>
        </w:tc>
      </w:tr>
      <w:tr w:rsidR="00896C07"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EA777C" w:rsidP="00E41709">
            <w:pPr>
              <w:spacing w:line="288" w:lineRule="auto"/>
              <w:ind w:firstLineChars="100" w:firstLine="240"/>
              <w:rPr>
                <w:rFonts w:eastAsiaTheme="minorEastAsia"/>
                <w:color w:val="000000" w:themeColor="text1"/>
                <w:sz w:val="24"/>
              </w:rPr>
            </w:pPr>
            <w:r w:rsidRPr="00896C07">
              <w:rPr>
                <w:rFonts w:eastAsiaTheme="minorEastAsia"/>
                <w:color w:val="000000" w:themeColor="text1"/>
                <w:sz w:val="24"/>
              </w:rPr>
              <w:t>S</w:t>
            </w: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综合</w:t>
            </w:r>
          </w:p>
        </w:tc>
        <w:tc>
          <w:tcPr>
            <w:tcW w:w="2522"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2,915,000.00</w:t>
            </w:r>
          </w:p>
        </w:tc>
        <w:tc>
          <w:tcPr>
            <w:tcW w:w="18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0.70</w:t>
            </w:r>
          </w:p>
        </w:tc>
      </w:tr>
      <w:tr w:rsidR="00EA777C" w:rsidRPr="00896C07" w:rsidTr="00817D71">
        <w:tc>
          <w:tcPr>
            <w:tcW w:w="851"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827"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2"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127,378,202.28</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30.44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FD225F">
      <w:pPr>
        <w:pStyle w:val="3"/>
        <w:numPr>
          <w:ilvl w:val="2"/>
          <w:numId w:val="7"/>
        </w:numPr>
        <w:rPr>
          <w:rFonts w:eastAsiaTheme="minorEastAsia"/>
          <w:color w:val="000000" w:themeColor="text1"/>
          <w:szCs w:val="24"/>
        </w:rPr>
      </w:pPr>
      <w:bookmarkStart w:id="113" w:name="_Toc428214046"/>
      <w:r w:rsidRPr="00896C07">
        <w:rPr>
          <w:rFonts w:eastAsiaTheme="minorEastAsia"/>
          <w:color w:val="000000" w:themeColor="text1"/>
          <w:szCs w:val="24"/>
        </w:rPr>
        <w:t>期末按公允价值占基金资产净值比例大小排序的</w:t>
      </w:r>
      <w:r w:rsidR="00FD225F" w:rsidRPr="00FD225F">
        <w:rPr>
          <w:rFonts w:eastAsiaTheme="minorEastAsia" w:hint="eastAsia"/>
          <w:color w:val="000000" w:themeColor="text1"/>
          <w:szCs w:val="24"/>
        </w:rPr>
        <w:t>前十名</w:t>
      </w:r>
      <w:r w:rsidRPr="00896C07">
        <w:rPr>
          <w:rFonts w:eastAsiaTheme="minorEastAsia"/>
          <w:color w:val="000000" w:themeColor="text1"/>
          <w:szCs w:val="24"/>
        </w:rPr>
        <w:t>股票投资明细</w:t>
      </w:r>
      <w:bookmarkEnd w:id="113"/>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55"/>
        <w:gridCol w:w="1382"/>
        <w:gridCol w:w="1478"/>
        <w:gridCol w:w="1916"/>
        <w:gridCol w:w="1588"/>
        <w:gridCol w:w="1582"/>
        <w:gridCol w:w="77"/>
      </w:tblGrid>
      <w:tr w:rsidR="00896C07" w:rsidRPr="00896C07" w:rsidTr="00925E4F">
        <w:tc>
          <w:tcPr>
            <w:tcW w:w="115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8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47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191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数量（股）</w:t>
            </w:r>
          </w:p>
        </w:tc>
        <w:tc>
          <w:tcPr>
            <w:tcW w:w="158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659" w:type="dxa"/>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深圳华强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183,600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11,008,656.00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2.63</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卫</w:t>
            </w:r>
            <w:r w:rsidRPr="00896C07">
              <w:rPr>
                <w:rFonts w:eastAsiaTheme="minorEastAsia"/>
                <w:color w:val="000000" w:themeColor="text1"/>
                <w:sz w:val="24"/>
              </w:rPr>
              <w:t xml:space="preserve"> </w:t>
            </w:r>
            <w:r w:rsidRPr="00896C07">
              <w:rPr>
                <w:rFonts w:eastAsiaTheme="minorEastAsia"/>
                <w:color w:val="000000" w:themeColor="text1"/>
                <w:sz w:val="24"/>
              </w:rPr>
              <w:t>士</w:t>
            </w:r>
            <w:r w:rsidRPr="00896C07">
              <w:rPr>
                <w:rFonts w:eastAsiaTheme="minorEastAsia"/>
                <w:color w:val="000000" w:themeColor="text1"/>
                <w:sz w:val="24"/>
              </w:rPr>
              <w:t xml:space="preserve"> </w:t>
            </w:r>
            <w:r w:rsidRPr="00896C07">
              <w:rPr>
                <w:rFonts w:eastAsiaTheme="minorEastAsia"/>
                <w:color w:val="000000" w:themeColor="text1"/>
                <w:sz w:val="24"/>
              </w:rPr>
              <w:t>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8,208,000.00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002368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太极股份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105,000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5,672,100.00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1.36</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002227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奥</w:t>
            </w:r>
            <w:r w:rsidRPr="00896C07">
              <w:rPr>
                <w:rFonts w:eastAsiaTheme="minorEastAsia"/>
                <w:color w:val="000000" w:themeColor="text1"/>
                <w:sz w:val="24"/>
              </w:rPr>
              <w:t xml:space="preserve"> </w:t>
            </w:r>
            <w:r w:rsidRPr="00896C07">
              <w:rPr>
                <w:rFonts w:eastAsiaTheme="minorEastAsia"/>
                <w:color w:val="000000" w:themeColor="text1"/>
                <w:sz w:val="24"/>
              </w:rPr>
              <w:t>特</w:t>
            </w:r>
            <w:r w:rsidRPr="00896C07">
              <w:rPr>
                <w:rFonts w:eastAsiaTheme="minorEastAsia"/>
                <w:color w:val="000000" w:themeColor="text1"/>
                <w:sz w:val="24"/>
              </w:rPr>
              <w:t xml:space="preserve"> </w:t>
            </w:r>
            <w:r w:rsidRPr="00896C07">
              <w:rPr>
                <w:rFonts w:eastAsiaTheme="minorEastAsia"/>
                <w:color w:val="000000" w:themeColor="text1"/>
                <w:sz w:val="24"/>
              </w:rPr>
              <w:t>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5,413,230.00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1.29</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600654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中安消</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168,200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5,199,062.00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1.24</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000061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4,320,000.00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1.03</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300458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全志科技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4,050,000.00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0.97</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002180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艾派克</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3,598,400.00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0.86</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002568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百润股份</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3,261,000.00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0.78</w:t>
            </w:r>
          </w:p>
        </w:tc>
      </w:tr>
      <w:tr w:rsidR="00896C07" w:rsidRPr="00896C07">
        <w:trPr>
          <w:gridAfter w:val="1"/>
          <w:wAfter w:w="44" w:type="dxa"/>
        </w:trPr>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300075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数字政通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3,104,000.00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0.74</w:t>
            </w:r>
          </w:p>
        </w:tc>
      </w:tr>
    </w:tbl>
    <w:p w:rsidR="00FD225F" w:rsidRPr="0060695C" w:rsidRDefault="00FD225F" w:rsidP="00FD225F">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EA777C" w:rsidRPr="00FD225F"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4" w:name="_Toc428214047"/>
      <w:r w:rsidRPr="00896C07">
        <w:rPr>
          <w:rFonts w:eastAsiaTheme="minorEastAsia"/>
          <w:color w:val="000000" w:themeColor="text1"/>
          <w:szCs w:val="24"/>
        </w:rPr>
        <w:t>报告期内股票投资组合的重大变动</w:t>
      </w:r>
      <w:bookmarkEnd w:id="114"/>
    </w:p>
    <w:p w:rsidR="00EA777C" w:rsidRPr="00896C07" w:rsidRDefault="00610531" w:rsidP="00EA777C">
      <w:pPr>
        <w:pStyle w:val="af8"/>
        <w:numPr>
          <w:ilvl w:val="3"/>
          <w:numId w:val="7"/>
        </w:numPr>
        <w:spacing w:line="288" w:lineRule="auto"/>
        <w:ind w:firstLineChars="0"/>
        <w:rPr>
          <w:rFonts w:eastAsiaTheme="minorEastAsia"/>
          <w:b/>
          <w:color w:val="000000" w:themeColor="text1"/>
          <w:kern w:val="0"/>
          <w:sz w:val="24"/>
        </w:rPr>
      </w:pPr>
      <w:r>
        <w:rPr>
          <w:rFonts w:eastAsiaTheme="minorEastAsia"/>
          <w:b/>
          <w:color w:val="000000" w:themeColor="text1"/>
          <w:kern w:val="0"/>
          <w:sz w:val="24"/>
        </w:rPr>
        <w:t>累计买入金额超出</w:t>
      </w:r>
      <w:r>
        <w:rPr>
          <w:rFonts w:eastAsiaTheme="minorEastAsia" w:hint="eastAsia"/>
          <w:b/>
          <w:color w:val="000000" w:themeColor="text1"/>
          <w:kern w:val="0"/>
          <w:sz w:val="24"/>
        </w:rPr>
        <w:t>期初</w:t>
      </w:r>
      <w:r w:rsidR="00EA777C" w:rsidRPr="00896C07">
        <w:rPr>
          <w:rFonts w:eastAsiaTheme="minorEastAsia"/>
          <w:b/>
          <w:color w:val="000000" w:themeColor="text1"/>
          <w:kern w:val="0"/>
          <w:sz w:val="24"/>
        </w:rPr>
        <w:t>基金资产净值</w:t>
      </w:r>
      <w:r w:rsidR="00EA777C" w:rsidRPr="00896C07">
        <w:rPr>
          <w:rFonts w:eastAsiaTheme="minorEastAsia"/>
          <w:b/>
          <w:color w:val="000000" w:themeColor="text1"/>
          <w:kern w:val="0"/>
          <w:sz w:val="24"/>
        </w:rPr>
        <w:t>2%</w:t>
      </w:r>
      <w:r w:rsidR="00EA777C" w:rsidRPr="00896C07">
        <w:rPr>
          <w:rFonts w:eastAsiaTheme="minorEastAsia"/>
          <w:b/>
          <w:color w:val="000000" w:themeColor="text1"/>
          <w:kern w:val="0"/>
          <w:sz w:val="24"/>
        </w:rPr>
        <w:t>或前</w:t>
      </w:r>
      <w:r w:rsidR="00EA777C" w:rsidRPr="00896C07">
        <w:rPr>
          <w:rFonts w:eastAsiaTheme="minorEastAsia"/>
          <w:b/>
          <w:color w:val="000000" w:themeColor="text1"/>
          <w:kern w:val="0"/>
          <w:sz w:val="24"/>
        </w:rPr>
        <w:t>20</w:t>
      </w:r>
      <w:r w:rsidR="00EA777C"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896C07" w:rsidRPr="00896C07" w:rsidTr="00817D71">
        <w:tc>
          <w:tcPr>
            <w:tcW w:w="1104"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66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股票代码</w:t>
            </w:r>
          </w:p>
        </w:tc>
        <w:tc>
          <w:tcPr>
            <w:tcW w:w="189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股票名称</w:t>
            </w:r>
          </w:p>
        </w:tc>
        <w:tc>
          <w:tcPr>
            <w:tcW w:w="253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本期累计买入金额</w:t>
            </w:r>
          </w:p>
        </w:tc>
        <w:tc>
          <w:tcPr>
            <w:tcW w:w="1981" w:type="dxa"/>
            <w:vAlign w:val="center"/>
          </w:tcPr>
          <w:p w:rsidR="00EA777C" w:rsidRPr="00896C07" w:rsidRDefault="005B1AB9"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占期</w:t>
            </w:r>
            <w:r w:rsidRPr="00896C07">
              <w:rPr>
                <w:rFonts w:eastAsiaTheme="minorEastAsia" w:hint="eastAsia"/>
                <w:color w:val="000000" w:themeColor="text1"/>
                <w:sz w:val="24"/>
              </w:rPr>
              <w:t>初</w:t>
            </w:r>
            <w:r w:rsidR="00EA777C" w:rsidRPr="00896C07">
              <w:rPr>
                <w:rFonts w:eastAsiaTheme="minorEastAsia"/>
                <w:color w:val="000000" w:themeColor="text1"/>
                <w:sz w:val="24"/>
              </w:rPr>
              <w:t>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0000</w:t>
            </w:r>
            <w:r w:rsidR="00817D71" w:rsidRPr="00896C07">
              <w:rPr>
                <w:rFonts w:eastAsiaTheme="minorEastAsia"/>
                <w:color w:val="000000" w:themeColor="text1"/>
                <w:sz w:val="24"/>
              </w:rPr>
              <w:t>62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深圳华强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22,388,834.00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2.62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w:t>
            </w:r>
            <w:r w:rsidR="00817D71" w:rsidRPr="00896C07">
              <w:rPr>
                <w:rFonts w:eastAsiaTheme="minorEastAsia"/>
                <w:color w:val="000000" w:themeColor="text1"/>
                <w:sz w:val="24"/>
              </w:rPr>
              <w:t>2227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奥</w:t>
            </w:r>
            <w:r w:rsidRPr="00896C07">
              <w:rPr>
                <w:rFonts w:eastAsiaTheme="minorEastAsia"/>
                <w:color w:val="000000" w:themeColor="text1"/>
                <w:sz w:val="24"/>
              </w:rPr>
              <w:t xml:space="preserve"> </w:t>
            </w:r>
            <w:r w:rsidRPr="00896C07">
              <w:rPr>
                <w:rFonts w:eastAsiaTheme="minorEastAsia"/>
                <w:color w:val="000000" w:themeColor="text1"/>
                <w:sz w:val="24"/>
              </w:rPr>
              <w:t>特</w:t>
            </w:r>
            <w:r w:rsidRPr="00896C07">
              <w:rPr>
                <w:rFonts w:eastAsiaTheme="minorEastAsia"/>
                <w:color w:val="000000" w:themeColor="text1"/>
                <w:sz w:val="24"/>
              </w:rPr>
              <w:t xml:space="preserve"> </w:t>
            </w:r>
            <w:r w:rsidRPr="00896C07">
              <w:rPr>
                <w:rFonts w:eastAsiaTheme="minorEastAsia"/>
                <w:color w:val="000000" w:themeColor="text1"/>
                <w:sz w:val="24"/>
              </w:rPr>
              <w:t>迅</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21,791,795.41</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300059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东方财富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20,288,505.72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2.38</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0000</w:t>
            </w:r>
            <w:r w:rsidR="00817D71" w:rsidRPr="00896C07">
              <w:rPr>
                <w:rFonts w:eastAsiaTheme="minorEastAsia"/>
                <w:color w:val="000000" w:themeColor="text1"/>
                <w:sz w:val="24"/>
              </w:rPr>
              <w:t>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泛海控股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19,689,749.61</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2.31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600795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国电电力</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18,959,031.00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2.22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600958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东方证券</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18,207,470.00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2.13</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7</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复星医药</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17,108,118.00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2.01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601600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中国铝业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14,885,162.00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600584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长电科技</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14,682,793.19</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1.72</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300010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立思辰</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14,624,463.48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w:t>
            </w:r>
            <w:r w:rsidR="00817D71" w:rsidRPr="00896C07">
              <w:rPr>
                <w:rFonts w:eastAsiaTheme="minorEastAsia"/>
                <w:color w:val="000000" w:themeColor="text1"/>
                <w:sz w:val="24"/>
              </w:rPr>
              <w:t>2503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搜于特</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14,224,135.28</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600570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恒生电子</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14,159,237.30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600406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国电南瑞</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14,149,172.80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1.66</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601318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中国平安</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13,386,863.92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15</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601166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兴业银行</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13,230,433.94</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16</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0000</w:t>
            </w:r>
            <w:r w:rsidR="00817D71" w:rsidRPr="00896C07">
              <w:rPr>
                <w:rFonts w:eastAsiaTheme="minorEastAsia"/>
                <w:color w:val="000000" w:themeColor="text1"/>
                <w:sz w:val="24"/>
              </w:rPr>
              <w:t>61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农</w:t>
            </w:r>
            <w:r w:rsidRPr="00896C07">
              <w:rPr>
                <w:rFonts w:eastAsiaTheme="minorEastAsia"/>
                <w:color w:val="000000" w:themeColor="text1"/>
                <w:sz w:val="24"/>
              </w:rPr>
              <w:t xml:space="preserve"> </w:t>
            </w:r>
            <w:r w:rsidRPr="00896C07">
              <w:rPr>
                <w:rFonts w:eastAsiaTheme="minorEastAsia"/>
                <w:color w:val="000000" w:themeColor="text1"/>
                <w:sz w:val="24"/>
              </w:rPr>
              <w:t>产</w:t>
            </w:r>
            <w:r w:rsidRPr="00896C07">
              <w:rPr>
                <w:rFonts w:eastAsiaTheme="minorEastAsia"/>
                <w:color w:val="000000" w:themeColor="text1"/>
                <w:sz w:val="24"/>
              </w:rPr>
              <w:t xml:space="preserve"> </w:t>
            </w:r>
            <w:r w:rsidRPr="00896C07">
              <w:rPr>
                <w:rFonts w:eastAsiaTheme="minorEastAsia"/>
                <w:color w:val="000000" w:themeColor="text1"/>
                <w:sz w:val="24"/>
              </w:rPr>
              <w:t>品</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13,212,400.82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1.55</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17</w:t>
            </w:r>
          </w:p>
        </w:tc>
        <w:tc>
          <w:tcPr>
            <w:tcW w:w="0" w:type="auto"/>
            <w:vAlign w:val="center"/>
          </w:tcPr>
          <w:p w:rsidR="00747041" w:rsidRPr="00896C07" w:rsidRDefault="005B1AB9">
            <w:pPr>
              <w:jc w:val="center"/>
              <w:rPr>
                <w:color w:val="000000" w:themeColor="text1"/>
              </w:rPr>
            </w:pPr>
            <w:r w:rsidRPr="00896C07">
              <w:rPr>
                <w:rFonts w:eastAsiaTheme="minorEastAsia" w:hint="eastAsia"/>
                <w:color w:val="000000" w:themeColor="text1"/>
                <w:sz w:val="24"/>
              </w:rPr>
              <w:t>000</w:t>
            </w:r>
            <w:r w:rsidR="00817D71" w:rsidRPr="00896C07">
              <w:rPr>
                <w:rFonts w:eastAsiaTheme="minorEastAsia"/>
                <w:color w:val="000000" w:themeColor="text1"/>
                <w:sz w:val="24"/>
              </w:rPr>
              <w:t>599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青岛双星</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13,150,020.80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600978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宜华木业</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13,127,023.29</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1.54</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19</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600198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大唐电信</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12,722,274.44</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1.49</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20</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601088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中国神华</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12,699,884.00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1.49</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本期累计买入金额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按买入成交金额（成交单价乘以成交数量）填列，不考虑相关交易费用。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610531" w:rsidP="00EA777C">
      <w:pPr>
        <w:pStyle w:val="af8"/>
        <w:numPr>
          <w:ilvl w:val="3"/>
          <w:numId w:val="7"/>
        </w:numPr>
        <w:spacing w:line="288" w:lineRule="auto"/>
        <w:ind w:firstLineChars="0"/>
        <w:rPr>
          <w:rFonts w:eastAsiaTheme="minorEastAsia"/>
          <w:b/>
          <w:color w:val="000000" w:themeColor="text1"/>
          <w:kern w:val="0"/>
          <w:sz w:val="24"/>
        </w:rPr>
      </w:pPr>
      <w:r>
        <w:rPr>
          <w:rFonts w:eastAsiaTheme="minorEastAsia"/>
          <w:b/>
          <w:color w:val="000000" w:themeColor="text1"/>
          <w:kern w:val="0"/>
          <w:sz w:val="24"/>
        </w:rPr>
        <w:t>累计卖出金额超出</w:t>
      </w:r>
      <w:r>
        <w:rPr>
          <w:rFonts w:eastAsiaTheme="minorEastAsia" w:hint="eastAsia"/>
          <w:b/>
          <w:color w:val="000000" w:themeColor="text1"/>
          <w:kern w:val="0"/>
          <w:sz w:val="24"/>
        </w:rPr>
        <w:t>期初</w:t>
      </w:r>
      <w:r w:rsidR="00EA777C" w:rsidRPr="00896C07">
        <w:rPr>
          <w:rFonts w:eastAsiaTheme="minorEastAsia"/>
          <w:b/>
          <w:color w:val="000000" w:themeColor="text1"/>
          <w:kern w:val="0"/>
          <w:sz w:val="24"/>
        </w:rPr>
        <w:t>基金资产净值</w:t>
      </w:r>
      <w:r w:rsidR="00EA777C" w:rsidRPr="00896C07">
        <w:rPr>
          <w:rFonts w:eastAsiaTheme="minorEastAsia"/>
          <w:b/>
          <w:color w:val="000000" w:themeColor="text1"/>
          <w:kern w:val="0"/>
          <w:sz w:val="24"/>
        </w:rPr>
        <w:t>2%</w:t>
      </w:r>
      <w:r w:rsidR="00EA777C" w:rsidRPr="00896C07">
        <w:rPr>
          <w:rFonts w:eastAsiaTheme="minorEastAsia"/>
          <w:b/>
          <w:color w:val="000000" w:themeColor="text1"/>
          <w:kern w:val="0"/>
          <w:sz w:val="24"/>
        </w:rPr>
        <w:t>或前</w:t>
      </w:r>
      <w:r w:rsidR="00EA777C" w:rsidRPr="00896C07">
        <w:rPr>
          <w:rFonts w:eastAsiaTheme="minorEastAsia"/>
          <w:b/>
          <w:color w:val="000000" w:themeColor="text1"/>
          <w:kern w:val="0"/>
          <w:sz w:val="24"/>
        </w:rPr>
        <w:t>20</w:t>
      </w:r>
      <w:r w:rsidR="00EA777C" w:rsidRPr="00896C07">
        <w:rPr>
          <w:rFonts w:eastAsiaTheme="minorEastAsia"/>
          <w:b/>
          <w:color w:val="000000" w:themeColor="text1"/>
          <w:kern w:val="0"/>
          <w:sz w:val="24"/>
        </w:rPr>
        <w:t>名的股票明细</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序号</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股票代码</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股票名称</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本期累计卖出金额</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spacing w:line="288" w:lineRule="auto"/>
              <w:jc w:val="center"/>
              <w:rPr>
                <w:rFonts w:eastAsiaTheme="minorEastAsia"/>
                <w:color w:val="000000" w:themeColor="text1"/>
              </w:rPr>
            </w:pPr>
            <w:r w:rsidRPr="00896C07">
              <w:rPr>
                <w:rFonts w:eastAsiaTheme="minorEastAsia" w:hint="eastAsia"/>
                <w:color w:val="000000" w:themeColor="text1"/>
                <w:sz w:val="24"/>
              </w:rPr>
              <w:t>占期初基金资产净值比例（％）</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1</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600584</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长电科技</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30,466,870.41</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3.57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2</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601989</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中国重工</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25,724,941.00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3.02</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3</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600958</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东方证券</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24,415,489.11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2.86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4</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601688</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华泰证券</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23,081,797.32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2.71</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5</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000046</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泛海控股</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22,874,102.58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2.68</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002503</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搜于特</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21,238,783.68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2.49</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7</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300059</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东方财富</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21,089,386.79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2.47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8</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600277</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亿利能源</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21,069,444.74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2.47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9</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600133</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东湖高新</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20,219,785.94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2.37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10</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600021</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上海电力</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19,311,719.00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2.26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11</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600795</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国电电力</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19,253,513.12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2.26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12</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601992</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金隅股份</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19,105,648.00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2.24</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13</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300010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立思辰</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18,667,999.08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2.19</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14</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000783</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长江证券</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18,398,435.37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2.16</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15</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600590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泰豪科技</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17,080,635.51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2.00</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16</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000768</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中航飞机</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16,945,810.83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1.99</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17</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600570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恒生电子</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16,390,631.00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1.92</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18</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600100</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同方股份</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15,915,852.57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1.87</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19</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002227</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奥特迅</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15,462,373.98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1.81</w:t>
            </w:r>
          </w:p>
        </w:tc>
      </w:tr>
      <w:tr w:rsidR="00896C07" w:rsidRPr="00896C07" w:rsidTr="00B22D05">
        <w:tc>
          <w:tcPr>
            <w:tcW w:w="110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20</w:t>
            </w:r>
          </w:p>
        </w:tc>
        <w:tc>
          <w:tcPr>
            <w:tcW w:w="1660"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600804</w:t>
            </w:r>
          </w:p>
        </w:tc>
        <w:tc>
          <w:tcPr>
            <w:tcW w:w="1895"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hint="eastAsia"/>
                <w:color w:val="000000" w:themeColor="text1"/>
                <w:sz w:val="24"/>
              </w:rPr>
              <w:t>鹏博士</w:t>
            </w:r>
          </w:p>
        </w:tc>
        <w:tc>
          <w:tcPr>
            <w:tcW w:w="2537"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B22D05" w:rsidP="00E41709">
            <w:pPr>
              <w:jc w:val="center"/>
              <w:rPr>
                <w:rFonts w:eastAsiaTheme="minorEastAsia"/>
                <w:color w:val="000000" w:themeColor="text1"/>
              </w:rPr>
            </w:pPr>
            <w:r w:rsidRPr="00896C07">
              <w:rPr>
                <w:rFonts w:eastAsiaTheme="minorEastAsia"/>
                <w:color w:val="000000" w:themeColor="text1"/>
                <w:sz w:val="24"/>
              </w:rPr>
              <w:t xml:space="preserve">  15,155,779.10 </w:t>
            </w:r>
          </w:p>
        </w:tc>
        <w:tc>
          <w:tcPr>
            <w:tcW w:w="1981" w:type="dxa"/>
            <w:tcBorders>
              <w:top w:val="single" w:sz="8" w:space="0" w:color="000000"/>
              <w:left w:val="single" w:sz="8" w:space="0" w:color="000000"/>
              <w:bottom w:val="single" w:sz="8" w:space="0" w:color="000000"/>
              <w:right w:val="single" w:sz="8" w:space="0" w:color="000000"/>
            </w:tcBorders>
            <w:vAlign w:val="center"/>
          </w:tcPr>
          <w:p w:rsidR="0052546C" w:rsidRPr="00896C07" w:rsidRDefault="00DF2B99" w:rsidP="00E41709">
            <w:pPr>
              <w:jc w:val="center"/>
              <w:rPr>
                <w:rFonts w:eastAsiaTheme="minorEastAsia"/>
                <w:color w:val="000000" w:themeColor="text1"/>
              </w:rPr>
            </w:pPr>
            <w:r w:rsidRPr="00896C07">
              <w:rPr>
                <w:rFonts w:eastAsiaTheme="minorEastAsia"/>
                <w:color w:val="000000" w:themeColor="text1"/>
                <w:sz w:val="24"/>
              </w:rPr>
              <w:t>1.78</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本期累计卖出金额</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按卖出成交金额（成交单价乘以成交数量）填列，不考虑相关交易费用。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买入股票的成本总额及卖出股票的收入总额</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 xml:space="preserve"> </w:t>
      </w:r>
      <w:r w:rsidRPr="00896C07">
        <w:rPr>
          <w:rFonts w:eastAsiaTheme="minorEastAsia"/>
          <w:color w:val="000000" w:themeColor="text1"/>
          <w:sz w:val="24"/>
        </w:rPr>
        <w:t>单位：人民币元</w:t>
      </w:r>
    </w:p>
    <w:tbl>
      <w:tblPr>
        <w:tblW w:w="0" w:type="auto"/>
        <w:tblInd w:w="108" w:type="dxa"/>
        <w:tblLayout w:type="fixed"/>
        <w:tblLook w:val="0000" w:firstRow="0" w:lastRow="0" w:firstColumn="0" w:lastColumn="0" w:noHBand="0" w:noVBand="0"/>
      </w:tblPr>
      <w:tblGrid>
        <w:gridCol w:w="4500"/>
        <w:gridCol w:w="4500"/>
      </w:tblGrid>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A903DA" w:rsidP="00817D71">
            <w:pPr>
              <w:spacing w:line="288" w:lineRule="auto"/>
              <w:jc w:val="right"/>
              <w:rPr>
                <w:rFonts w:eastAsiaTheme="minorEastAsia"/>
                <w:color w:val="000000" w:themeColor="text1"/>
                <w:sz w:val="24"/>
              </w:rPr>
            </w:pPr>
            <w:r w:rsidRPr="00896C07">
              <w:rPr>
                <w:rFonts w:eastAsiaTheme="minorEastAsia"/>
                <w:color w:val="000000" w:themeColor="text1"/>
                <w:sz w:val="24"/>
              </w:rPr>
              <w:t>1,030,203,686.28</w:t>
            </w:r>
          </w:p>
        </w:tc>
      </w:tr>
      <w:tr w:rsidR="00896C07" w:rsidRPr="00896C07" w:rsidTr="00817D71">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1,374,018,621.92</w:t>
            </w:r>
          </w:p>
        </w:tc>
      </w:tr>
    </w:tbl>
    <w:p w:rsidR="00EA777C" w:rsidRPr="00896C07" w:rsidRDefault="00EA777C" w:rsidP="00EA777C">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注：</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买入股票成本</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或</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卖出股票收入</w:t>
      </w:r>
      <w:r w:rsidRPr="00896C07">
        <w:rPr>
          <w:rFonts w:ascii="Times New Roman" w:eastAsiaTheme="minorEastAsia" w:hAnsi="Times New Roman"/>
          <w:color w:val="000000" w:themeColor="text1"/>
        </w:rPr>
        <w:t>”</w:t>
      </w:r>
      <w:r w:rsidRPr="00896C07">
        <w:rPr>
          <w:rFonts w:ascii="Times New Roman" w:eastAsiaTheme="minorEastAsia" w:hAnsi="Times New Roman"/>
          <w:color w:val="000000" w:themeColor="text1"/>
        </w:rPr>
        <w:t>均按买卖成交金额（成交单价乘以成交数量）填列，不考虑相关交易费用。</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5" w:name="_Toc428214048"/>
      <w:r w:rsidRPr="00896C07">
        <w:rPr>
          <w:rFonts w:eastAsiaTheme="minorEastAsia"/>
          <w:color w:val="000000" w:themeColor="text1"/>
          <w:szCs w:val="24"/>
        </w:rPr>
        <w:t>期末按债券品种分类的债券投资组合</w:t>
      </w:r>
      <w:bookmarkEnd w:id="115"/>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101,586,000.00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24.28</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101,586,000.00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24.28</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25,497,500.00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6.09</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企业短期融资券</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1,516,134.00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288" w:lineRule="auto"/>
              <w:ind w:left="17"/>
              <w:jc w:val="right"/>
              <w:rPr>
                <w:rFonts w:eastAsiaTheme="minorEastAsia"/>
                <w:color w:val="000000" w:themeColor="text1"/>
                <w:sz w:val="24"/>
              </w:rPr>
            </w:pPr>
            <w:r w:rsidRPr="00896C07">
              <w:rPr>
                <w:rFonts w:eastAsiaTheme="minorEastAsia"/>
                <w:color w:val="000000" w:themeColor="text1"/>
                <w:sz w:val="24"/>
              </w:rPr>
              <w:t>0.36</w:t>
            </w:r>
          </w:p>
        </w:tc>
      </w:tr>
      <w:tr w:rsidR="00896C07"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128,599,634.00</w:t>
            </w:r>
          </w:p>
        </w:tc>
        <w:tc>
          <w:tcPr>
            <w:tcW w:w="19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29" w:line="360" w:lineRule="auto"/>
              <w:ind w:left="17"/>
              <w:jc w:val="right"/>
              <w:rPr>
                <w:rFonts w:eastAsiaTheme="minorEastAsia"/>
                <w:color w:val="000000" w:themeColor="text1"/>
                <w:szCs w:val="21"/>
              </w:rPr>
            </w:pPr>
            <w:r w:rsidRPr="00896C07">
              <w:rPr>
                <w:rFonts w:eastAsiaTheme="minorEastAsia"/>
                <w:color w:val="000000" w:themeColor="text1"/>
                <w:szCs w:val="21"/>
              </w:rPr>
              <w:t>30.73</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6" w:name="_Toc428214049"/>
      <w:r w:rsidRPr="00896C07">
        <w:rPr>
          <w:rFonts w:eastAsiaTheme="minorEastAsia"/>
          <w:color w:val="000000" w:themeColor="text1"/>
          <w:szCs w:val="24"/>
        </w:rPr>
        <w:t>期末按公允价值占基金资产净值比例大小排</w:t>
      </w:r>
      <w:r w:rsidR="005417FB">
        <w:rPr>
          <w:rFonts w:eastAsiaTheme="minorEastAsia" w:hint="eastAsia"/>
          <w:color w:val="000000" w:themeColor="text1"/>
          <w:szCs w:val="24"/>
        </w:rPr>
        <w:t>序</w:t>
      </w:r>
      <w:r w:rsidRPr="00896C07">
        <w:rPr>
          <w:rFonts w:eastAsiaTheme="minorEastAsia"/>
          <w:color w:val="000000" w:themeColor="text1"/>
          <w:szCs w:val="24"/>
        </w:rPr>
        <w:t>的前五名债券投资明细</w:t>
      </w:r>
      <w:bookmarkEnd w:id="116"/>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896C07" w:rsidRPr="00896C07" w:rsidTr="00817D71">
        <w:tc>
          <w:tcPr>
            <w:tcW w:w="95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1336"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债券代码</w:t>
            </w:r>
          </w:p>
        </w:tc>
        <w:tc>
          <w:tcPr>
            <w:tcW w:w="1740"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债券名称</w:t>
            </w:r>
          </w:p>
        </w:tc>
        <w:tc>
          <w:tcPr>
            <w:tcW w:w="1683"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数量（张）</w:t>
            </w:r>
          </w:p>
        </w:tc>
        <w:tc>
          <w:tcPr>
            <w:tcW w:w="1922"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公允价值</w:t>
            </w:r>
          </w:p>
        </w:tc>
        <w:tc>
          <w:tcPr>
            <w:tcW w:w="154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占基金资产净值比例（％）</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140446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14</w:t>
            </w:r>
            <w:r w:rsidRPr="00896C07">
              <w:rPr>
                <w:rFonts w:eastAsiaTheme="minorEastAsia"/>
                <w:color w:val="000000" w:themeColor="text1"/>
                <w:sz w:val="24"/>
              </w:rPr>
              <w:t>农发</w:t>
            </w:r>
            <w:r w:rsidRPr="00896C07">
              <w:rPr>
                <w:rFonts w:eastAsiaTheme="minorEastAsia"/>
                <w:color w:val="000000" w:themeColor="text1"/>
                <w:sz w:val="24"/>
              </w:rPr>
              <w:t>46</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71,421,000.00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17.07</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120322</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w:t>
            </w:r>
            <w:r w:rsidRPr="00896C07">
              <w:rPr>
                <w:rFonts w:eastAsiaTheme="minorEastAsia"/>
                <w:color w:val="000000" w:themeColor="text1"/>
                <w:sz w:val="24"/>
              </w:rPr>
              <w:t>进出</w:t>
            </w:r>
            <w:r w:rsidRPr="00896C07">
              <w:rPr>
                <w:rFonts w:eastAsiaTheme="minorEastAsia"/>
                <w:color w:val="000000" w:themeColor="text1"/>
                <w:sz w:val="24"/>
              </w:rPr>
              <w:t>22</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30,165,000.00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7.21</w:t>
            </w:r>
          </w:p>
        </w:tc>
      </w:tr>
      <w:tr w:rsidR="00896C07"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3</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122266</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13</w:t>
            </w:r>
            <w:r w:rsidRPr="00896C07">
              <w:rPr>
                <w:rFonts w:eastAsiaTheme="minorEastAsia"/>
                <w:color w:val="000000" w:themeColor="text1"/>
                <w:sz w:val="24"/>
              </w:rPr>
              <w:t>中信</w:t>
            </w:r>
            <w:r w:rsidRPr="00896C07">
              <w:rPr>
                <w:rFonts w:eastAsiaTheme="minorEastAsia"/>
                <w:color w:val="000000" w:themeColor="text1"/>
                <w:sz w:val="24"/>
              </w:rPr>
              <w:t>03</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25,497,500.00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6.09</w:t>
            </w:r>
          </w:p>
        </w:tc>
      </w:tr>
      <w:tr w:rsidR="00747041" w:rsidRPr="00896C07">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4</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113008</w:t>
            </w:r>
          </w:p>
        </w:tc>
        <w:tc>
          <w:tcPr>
            <w:tcW w:w="0" w:type="auto"/>
            <w:vAlign w:val="center"/>
          </w:tcPr>
          <w:p w:rsidR="00747041" w:rsidRPr="00896C07" w:rsidRDefault="00817D71">
            <w:pPr>
              <w:jc w:val="center"/>
              <w:rPr>
                <w:color w:val="000000" w:themeColor="text1"/>
              </w:rPr>
            </w:pPr>
            <w:r w:rsidRPr="00896C07">
              <w:rPr>
                <w:rFonts w:eastAsiaTheme="minorEastAsia"/>
                <w:color w:val="000000" w:themeColor="text1"/>
                <w:sz w:val="24"/>
              </w:rPr>
              <w:t>电气转债</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8,520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1,516,134.00</w:t>
            </w:r>
          </w:p>
        </w:tc>
        <w:tc>
          <w:tcPr>
            <w:tcW w:w="0" w:type="auto"/>
            <w:vAlign w:val="center"/>
          </w:tcPr>
          <w:p w:rsidR="00747041" w:rsidRPr="00896C07" w:rsidRDefault="00817D71">
            <w:pPr>
              <w:jc w:val="right"/>
              <w:rPr>
                <w:color w:val="000000" w:themeColor="text1"/>
              </w:rPr>
            </w:pPr>
            <w:r w:rsidRPr="00896C07">
              <w:rPr>
                <w:rFonts w:eastAsiaTheme="minorEastAsia"/>
                <w:color w:val="000000" w:themeColor="text1"/>
                <w:sz w:val="24"/>
              </w:rPr>
              <w:t>0.36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8F26CD">
      <w:pPr>
        <w:pStyle w:val="3"/>
        <w:numPr>
          <w:ilvl w:val="2"/>
          <w:numId w:val="7"/>
        </w:numPr>
        <w:rPr>
          <w:rFonts w:eastAsiaTheme="minorEastAsia"/>
          <w:color w:val="000000" w:themeColor="text1"/>
          <w:szCs w:val="24"/>
        </w:rPr>
      </w:pPr>
      <w:bookmarkStart w:id="117" w:name="_Toc428214050"/>
      <w:r w:rsidRPr="00896C07">
        <w:rPr>
          <w:rFonts w:eastAsiaTheme="minorEastAsia"/>
          <w:color w:val="000000" w:themeColor="text1"/>
          <w:szCs w:val="24"/>
        </w:rPr>
        <w:t>期末按公允价值占基金资产净值比例大小排</w:t>
      </w:r>
      <w:r w:rsidR="005417FB">
        <w:rPr>
          <w:rFonts w:eastAsiaTheme="minorEastAsia" w:hint="eastAsia"/>
          <w:color w:val="000000" w:themeColor="text1"/>
          <w:szCs w:val="24"/>
        </w:rPr>
        <w:t>序</w:t>
      </w:r>
      <w:r w:rsidRPr="00896C07">
        <w:rPr>
          <w:rFonts w:eastAsiaTheme="minorEastAsia"/>
          <w:color w:val="000000" w:themeColor="text1"/>
          <w:szCs w:val="24"/>
        </w:rPr>
        <w:t>的</w:t>
      </w:r>
      <w:r w:rsidR="008F26CD" w:rsidRPr="008F26CD">
        <w:rPr>
          <w:rFonts w:eastAsiaTheme="minorEastAsia" w:hint="eastAsia"/>
          <w:color w:val="000000" w:themeColor="text1"/>
          <w:szCs w:val="24"/>
        </w:rPr>
        <w:t>前十名</w:t>
      </w:r>
      <w:r w:rsidRPr="00896C07">
        <w:rPr>
          <w:rFonts w:eastAsiaTheme="minorEastAsia"/>
          <w:color w:val="000000" w:themeColor="text1"/>
          <w:szCs w:val="24"/>
        </w:rPr>
        <w:t>资产支持证券投资明细</w:t>
      </w:r>
      <w:bookmarkEnd w:id="117"/>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本基金本报告期末未持有资产支持证券。</w:t>
      </w:r>
    </w:p>
    <w:p w:rsidR="005B1AB9" w:rsidRPr="00896C07" w:rsidRDefault="005B1AB9" w:rsidP="00EA777C">
      <w:pPr>
        <w:autoSpaceDE w:val="0"/>
        <w:autoSpaceDN w:val="0"/>
        <w:spacing w:before="29" w:line="288" w:lineRule="auto"/>
        <w:ind w:left="15"/>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18" w:name="_Toc428214051"/>
      <w:r w:rsidRPr="00896C07">
        <w:rPr>
          <w:rFonts w:eastAsiaTheme="minorEastAsia"/>
          <w:color w:val="000000" w:themeColor="text1"/>
          <w:szCs w:val="24"/>
        </w:rPr>
        <w:t>报告期末按公允价值占基金资产净值比例大小排序的前五名贵金属投资明细</w:t>
      </w:r>
      <w:bookmarkEnd w:id="118"/>
    </w:p>
    <w:p w:rsidR="005B1AB9" w:rsidRPr="00896C07" w:rsidRDefault="005B1AB9" w:rsidP="005B1AB9">
      <w:pPr>
        <w:autoSpaceDE w:val="0"/>
        <w:autoSpaceDN w:val="0"/>
        <w:adjustRightInd w:val="0"/>
        <w:spacing w:before="29" w:line="288" w:lineRule="auto"/>
        <w:jc w:val="left"/>
        <w:rPr>
          <w:rFonts w:eastAsiaTheme="minorEastAsia"/>
          <w:color w:val="000000" w:themeColor="text1"/>
          <w:sz w:val="24"/>
        </w:rPr>
      </w:pPr>
      <w:r w:rsidRPr="00896C07">
        <w:rPr>
          <w:rFonts w:eastAsiaTheme="minorEastAsia" w:hint="eastAsia"/>
          <w:color w:val="000000" w:themeColor="text1"/>
          <w:sz w:val="24"/>
        </w:rPr>
        <w:t>本基金本报告期末未持有贵金属。</w:t>
      </w:r>
    </w:p>
    <w:p w:rsidR="005B1AB9" w:rsidRPr="00896C07" w:rsidRDefault="005B1AB9" w:rsidP="005B1AB9">
      <w:pPr>
        <w:rPr>
          <w:color w:val="000000" w:themeColor="text1"/>
        </w:rPr>
      </w:pPr>
    </w:p>
    <w:p w:rsidR="00EA777C" w:rsidRPr="00896C07" w:rsidRDefault="00EA777C" w:rsidP="00EA777C">
      <w:pPr>
        <w:pStyle w:val="3"/>
        <w:numPr>
          <w:ilvl w:val="2"/>
          <w:numId w:val="7"/>
        </w:numPr>
        <w:rPr>
          <w:rFonts w:eastAsiaTheme="minorEastAsia"/>
          <w:color w:val="000000" w:themeColor="text1"/>
          <w:szCs w:val="24"/>
        </w:rPr>
      </w:pPr>
      <w:bookmarkStart w:id="119" w:name="_Toc428214052"/>
      <w:r w:rsidRPr="00896C07">
        <w:rPr>
          <w:rFonts w:eastAsiaTheme="minorEastAsia"/>
          <w:color w:val="000000" w:themeColor="text1"/>
          <w:szCs w:val="24"/>
        </w:rPr>
        <w:t>期末按公允价值占基金资产净值比例大小排</w:t>
      </w:r>
      <w:r w:rsidR="005417FB">
        <w:rPr>
          <w:rFonts w:eastAsiaTheme="minorEastAsia" w:hint="eastAsia"/>
          <w:color w:val="000000" w:themeColor="text1"/>
          <w:szCs w:val="24"/>
        </w:rPr>
        <w:t>序</w:t>
      </w:r>
      <w:r w:rsidRPr="00896C07">
        <w:rPr>
          <w:rFonts w:eastAsiaTheme="minorEastAsia"/>
          <w:color w:val="000000" w:themeColor="text1"/>
          <w:szCs w:val="24"/>
        </w:rPr>
        <w:t>的前五名权证投资明细</w:t>
      </w:r>
      <w:bookmarkEnd w:id="119"/>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本基金本报告期末未持有权证。</w:t>
      </w:r>
    </w:p>
    <w:p w:rsidR="005B1AB9" w:rsidRPr="00896C07" w:rsidRDefault="005B1AB9"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20" w:name="_Toc428214053"/>
      <w:r w:rsidRPr="00896C07">
        <w:rPr>
          <w:rFonts w:eastAsiaTheme="minorEastAsia"/>
          <w:color w:val="000000" w:themeColor="text1"/>
          <w:szCs w:val="24"/>
        </w:rPr>
        <w:t>报告期末本基金投资的股指期货交易情况说明</w:t>
      </w:r>
      <w:bookmarkEnd w:id="120"/>
    </w:p>
    <w:p w:rsidR="00EA777C" w:rsidRPr="00896C07" w:rsidRDefault="00EA777C" w:rsidP="005B1AB9">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本基金本报告期末未持有股指期货。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EA777C" w:rsidRPr="00896C07" w:rsidRDefault="00EA777C" w:rsidP="005B1AB9">
      <w:pPr>
        <w:pStyle w:val="3"/>
        <w:numPr>
          <w:ilvl w:val="2"/>
          <w:numId w:val="7"/>
        </w:numPr>
        <w:rPr>
          <w:rFonts w:eastAsiaTheme="minorEastAsia"/>
          <w:color w:val="000000" w:themeColor="text1"/>
          <w:szCs w:val="24"/>
        </w:rPr>
      </w:pPr>
      <w:bookmarkStart w:id="121" w:name="_Toc428214054"/>
      <w:r w:rsidRPr="00896C07">
        <w:rPr>
          <w:rFonts w:eastAsiaTheme="minorEastAsia"/>
          <w:color w:val="000000" w:themeColor="text1"/>
          <w:szCs w:val="24"/>
        </w:rPr>
        <w:t>报告期末本基金投资的国债期货交易情况说明</w:t>
      </w:r>
      <w:bookmarkEnd w:id="121"/>
    </w:p>
    <w:p w:rsidR="00EA777C" w:rsidRPr="00896C07" w:rsidRDefault="00EA777C" w:rsidP="005B1AB9">
      <w:pPr>
        <w:pStyle w:val="af5"/>
        <w:spacing w:before="0" w:beforeAutospacing="0" w:after="0" w:afterAutospacing="0" w:line="288" w:lineRule="auto"/>
        <w:rPr>
          <w:rFonts w:ascii="Times New Roman" w:eastAsiaTheme="minorEastAsia" w:hAnsi="Times New Roman"/>
          <w:color w:val="000000" w:themeColor="text1"/>
        </w:rPr>
      </w:pPr>
      <w:r w:rsidRPr="00896C07">
        <w:rPr>
          <w:rFonts w:ascii="Times New Roman" w:eastAsiaTheme="minorEastAsia" w:hAnsi="Times New Roman"/>
          <w:color w:val="000000" w:themeColor="text1"/>
        </w:rPr>
        <w:t>本基金本报告期末未持有国债期货。</w:t>
      </w:r>
    </w:p>
    <w:p w:rsidR="00EA777C" w:rsidRPr="00896C07" w:rsidRDefault="00EA777C" w:rsidP="00EA777C">
      <w:pPr>
        <w:pStyle w:val="af5"/>
        <w:spacing w:before="0" w:beforeAutospacing="0" w:after="0" w:afterAutospacing="0" w:line="288" w:lineRule="auto"/>
        <w:ind w:firstLineChars="200" w:firstLine="480"/>
        <w:rPr>
          <w:rFonts w:ascii="Times New Roman" w:eastAsiaTheme="minorEastAsia" w:hAnsi="Times New Roman"/>
          <w:color w:val="000000" w:themeColor="text1"/>
        </w:rPr>
      </w:pPr>
    </w:p>
    <w:p w:rsidR="00EA777C" w:rsidRPr="00896C07" w:rsidRDefault="00EA777C" w:rsidP="00EA777C">
      <w:pPr>
        <w:autoSpaceDE w:val="0"/>
        <w:autoSpaceDN w:val="0"/>
        <w:spacing w:line="288" w:lineRule="auto"/>
        <w:rPr>
          <w:rFonts w:eastAsiaTheme="minorEastAsia"/>
          <w:b/>
          <w:color w:val="000000" w:themeColor="text1"/>
          <w:sz w:val="24"/>
        </w:rPr>
      </w:pPr>
    </w:p>
    <w:p w:rsidR="00985E5F" w:rsidRPr="00896C07" w:rsidRDefault="00EA777C" w:rsidP="00985E5F">
      <w:pPr>
        <w:pStyle w:val="3"/>
        <w:numPr>
          <w:ilvl w:val="2"/>
          <w:numId w:val="7"/>
        </w:numPr>
        <w:rPr>
          <w:rFonts w:eastAsiaTheme="minorEastAsia"/>
          <w:color w:val="000000" w:themeColor="text1"/>
          <w:szCs w:val="24"/>
        </w:rPr>
      </w:pPr>
      <w:bookmarkStart w:id="122" w:name="_Toc428214055"/>
      <w:r w:rsidRPr="00896C07">
        <w:rPr>
          <w:rFonts w:eastAsiaTheme="minorEastAsia"/>
          <w:color w:val="000000" w:themeColor="text1"/>
          <w:szCs w:val="24"/>
        </w:rPr>
        <w:t>投资组合报告附注</w:t>
      </w:r>
      <w:bookmarkEnd w:id="122"/>
    </w:p>
    <w:p w:rsidR="00747041" w:rsidRPr="00896C07" w:rsidRDefault="00985E5F" w:rsidP="00985E5F">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7.2.12.1.</w:t>
      </w:r>
      <w:r w:rsidR="00817D71" w:rsidRPr="00896C07">
        <w:rPr>
          <w:rFonts w:eastAsiaTheme="minorEastAsia"/>
          <w:color w:val="000000" w:themeColor="text1"/>
          <w:kern w:val="0"/>
          <w:sz w:val="24"/>
        </w:rPr>
        <w:t>报告期内本基金投资的前十名证券的发行主体除</w:t>
      </w:r>
      <w:r w:rsidR="00817D71" w:rsidRPr="00896C07">
        <w:rPr>
          <w:rFonts w:eastAsiaTheme="minorEastAsia"/>
          <w:color w:val="000000" w:themeColor="text1"/>
          <w:kern w:val="0"/>
          <w:sz w:val="24"/>
        </w:rPr>
        <w:t>13</w:t>
      </w:r>
      <w:r w:rsidR="00817D71" w:rsidRPr="00896C07">
        <w:rPr>
          <w:rFonts w:eastAsiaTheme="minorEastAsia"/>
          <w:color w:val="000000" w:themeColor="text1"/>
          <w:kern w:val="0"/>
          <w:sz w:val="24"/>
        </w:rPr>
        <w:t>中信</w:t>
      </w:r>
      <w:r w:rsidR="00817D71" w:rsidRPr="00896C07">
        <w:rPr>
          <w:rFonts w:eastAsiaTheme="minorEastAsia"/>
          <w:color w:val="000000" w:themeColor="text1"/>
          <w:kern w:val="0"/>
          <w:sz w:val="24"/>
        </w:rPr>
        <w:t>03</w:t>
      </w:r>
      <w:r w:rsidR="00817D71" w:rsidRPr="00896C07">
        <w:rPr>
          <w:rFonts w:eastAsiaTheme="minorEastAsia"/>
          <w:color w:val="000000" w:themeColor="text1"/>
          <w:kern w:val="0"/>
          <w:sz w:val="24"/>
        </w:rPr>
        <w:t>（证券代码：</w:t>
      </w:r>
      <w:r w:rsidR="00817D71" w:rsidRPr="00896C07">
        <w:rPr>
          <w:rFonts w:eastAsiaTheme="minorEastAsia"/>
          <w:color w:val="000000" w:themeColor="text1"/>
          <w:kern w:val="0"/>
          <w:sz w:val="24"/>
        </w:rPr>
        <w:t>122266</w:t>
      </w:r>
      <w:r w:rsidR="00817D71" w:rsidRPr="00896C07">
        <w:rPr>
          <w:rFonts w:eastAsiaTheme="minorEastAsia"/>
          <w:color w:val="000000" w:themeColor="text1"/>
          <w:kern w:val="0"/>
          <w:sz w:val="24"/>
        </w:rPr>
        <w:t>）外，未出现被监管部门立案调查，或在报告编制日前一年内受到公开谴责、处罚的情形。</w:t>
      </w:r>
    </w:p>
    <w:p w:rsidR="00747041" w:rsidRPr="00896C07" w:rsidRDefault="00817D71" w:rsidP="00A93EE0">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报告期内本基金投资的前十名证券之一</w:t>
      </w:r>
      <w:r w:rsidRPr="00896C07">
        <w:rPr>
          <w:rFonts w:eastAsiaTheme="minorEastAsia"/>
          <w:color w:val="000000" w:themeColor="text1"/>
          <w:kern w:val="0"/>
          <w:sz w:val="24"/>
        </w:rPr>
        <w:t>13</w:t>
      </w:r>
      <w:r w:rsidRPr="00896C07">
        <w:rPr>
          <w:rFonts w:eastAsiaTheme="minorEastAsia" w:hint="eastAsia"/>
          <w:color w:val="000000" w:themeColor="text1"/>
          <w:kern w:val="0"/>
          <w:sz w:val="24"/>
        </w:rPr>
        <w:t>中信</w:t>
      </w:r>
      <w:r w:rsidRPr="00896C07">
        <w:rPr>
          <w:rFonts w:eastAsiaTheme="minorEastAsia"/>
          <w:color w:val="000000" w:themeColor="text1"/>
          <w:kern w:val="0"/>
          <w:sz w:val="24"/>
        </w:rPr>
        <w:t>03</w:t>
      </w:r>
      <w:r w:rsidRPr="00896C07">
        <w:rPr>
          <w:rFonts w:eastAsiaTheme="minorEastAsia" w:hint="eastAsia"/>
          <w:color w:val="000000" w:themeColor="text1"/>
          <w:kern w:val="0"/>
          <w:sz w:val="24"/>
        </w:rPr>
        <w:t>（证券代码：</w:t>
      </w:r>
      <w:r w:rsidRPr="00896C07">
        <w:rPr>
          <w:rFonts w:eastAsiaTheme="minorEastAsia"/>
          <w:color w:val="000000" w:themeColor="text1"/>
          <w:kern w:val="0"/>
          <w:sz w:val="24"/>
        </w:rPr>
        <w:t>122266</w:t>
      </w:r>
      <w:r w:rsidRPr="00896C07">
        <w:rPr>
          <w:rFonts w:eastAsiaTheme="minorEastAsia" w:hint="eastAsia"/>
          <w:color w:val="000000" w:themeColor="text1"/>
          <w:kern w:val="0"/>
          <w:sz w:val="24"/>
        </w:rPr>
        <w:t>）的发行主体中信证券于</w:t>
      </w:r>
      <w:r w:rsidRPr="00896C07">
        <w:rPr>
          <w:rFonts w:eastAsiaTheme="minorEastAsia"/>
          <w:color w:val="000000" w:themeColor="text1"/>
          <w:kern w:val="0"/>
          <w:sz w:val="24"/>
        </w:rPr>
        <w:t>2015</w:t>
      </w:r>
      <w:r w:rsidRPr="00896C07">
        <w:rPr>
          <w:rFonts w:eastAsiaTheme="minorEastAsia" w:hint="eastAsia"/>
          <w:color w:val="000000" w:themeColor="text1"/>
          <w:kern w:val="0"/>
          <w:sz w:val="24"/>
        </w:rPr>
        <w:t>年</w:t>
      </w:r>
      <w:r w:rsidRPr="00896C07">
        <w:rPr>
          <w:rFonts w:eastAsiaTheme="minorEastAsia"/>
          <w:color w:val="000000" w:themeColor="text1"/>
          <w:kern w:val="0"/>
          <w:sz w:val="24"/>
        </w:rPr>
        <w:t>1</w:t>
      </w:r>
      <w:r w:rsidRPr="00896C07">
        <w:rPr>
          <w:rFonts w:eastAsiaTheme="minorEastAsia" w:hint="eastAsia"/>
          <w:color w:val="000000" w:themeColor="text1"/>
          <w:kern w:val="0"/>
          <w:sz w:val="24"/>
        </w:rPr>
        <w:t>月</w:t>
      </w:r>
      <w:r w:rsidRPr="00896C07">
        <w:rPr>
          <w:rFonts w:eastAsiaTheme="minorEastAsia"/>
          <w:color w:val="000000" w:themeColor="text1"/>
          <w:kern w:val="0"/>
          <w:sz w:val="24"/>
        </w:rPr>
        <w:t>18</w:t>
      </w:r>
      <w:r w:rsidRPr="00896C07">
        <w:rPr>
          <w:rFonts w:eastAsiaTheme="minorEastAsia" w:hint="eastAsia"/>
          <w:color w:val="000000" w:themeColor="text1"/>
          <w:kern w:val="0"/>
          <w:sz w:val="24"/>
        </w:rPr>
        <w:t>日公告称，公司因存在为到期融资融券合约展期的问题，被中国证监会采取暂停新开融资融券客户信用账户</w:t>
      </w:r>
      <w:r w:rsidRPr="00896C07">
        <w:rPr>
          <w:rFonts w:eastAsiaTheme="minorEastAsia"/>
          <w:color w:val="000000" w:themeColor="text1"/>
          <w:kern w:val="0"/>
          <w:sz w:val="24"/>
        </w:rPr>
        <w:t>3</w:t>
      </w:r>
      <w:r w:rsidRPr="00896C07">
        <w:rPr>
          <w:rFonts w:eastAsiaTheme="minorEastAsia" w:hint="eastAsia"/>
          <w:color w:val="000000" w:themeColor="text1"/>
          <w:kern w:val="0"/>
          <w:sz w:val="24"/>
        </w:rPr>
        <w:t>个月的行政监管措施。</w:t>
      </w:r>
    </w:p>
    <w:p w:rsidR="00EA777C" w:rsidRPr="00896C07" w:rsidRDefault="00EA777C" w:rsidP="00A93EE0">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EA777C" w:rsidRPr="00896C07" w:rsidRDefault="00985E5F" w:rsidP="00985E5F">
      <w:pPr>
        <w:spacing w:line="288" w:lineRule="auto"/>
        <w:rPr>
          <w:rFonts w:eastAsiaTheme="minorEastAsia"/>
          <w:color w:val="000000" w:themeColor="text1"/>
          <w:kern w:val="0"/>
          <w:sz w:val="24"/>
        </w:rPr>
      </w:pPr>
      <w:r w:rsidRPr="00896C07">
        <w:rPr>
          <w:rFonts w:eastAsiaTheme="minorEastAsia" w:hint="eastAsia"/>
          <w:color w:val="000000" w:themeColor="text1"/>
          <w:kern w:val="0"/>
          <w:sz w:val="24"/>
        </w:rPr>
        <w:t>7</w:t>
      </w:r>
      <w:r w:rsidRPr="00896C07">
        <w:rPr>
          <w:rFonts w:eastAsiaTheme="minorEastAsia"/>
          <w:color w:val="000000" w:themeColor="text1"/>
          <w:kern w:val="0"/>
          <w:sz w:val="24"/>
        </w:rPr>
        <w:t>.2.12.2.</w:t>
      </w:r>
      <w:r w:rsidR="00EA777C" w:rsidRPr="00896C07">
        <w:rPr>
          <w:rFonts w:eastAsiaTheme="minorEastAsia"/>
          <w:color w:val="000000" w:themeColor="text1"/>
          <w:kern w:val="0"/>
          <w:sz w:val="24"/>
        </w:rPr>
        <w:t>本基金投资的前十名股票中，没有超出基金合同规定的备选股票库之外的股票。</w:t>
      </w:r>
    </w:p>
    <w:p w:rsidR="00EA777C" w:rsidRPr="00896C07" w:rsidRDefault="00985E5F" w:rsidP="00985E5F">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7.2.12.3.</w:t>
      </w:r>
      <w:r w:rsidR="00EA777C" w:rsidRPr="00896C07">
        <w:rPr>
          <w:rFonts w:eastAsiaTheme="minorEastAsia"/>
          <w:b/>
          <w:color w:val="000000" w:themeColor="text1"/>
          <w:kern w:val="0"/>
          <w:sz w:val="24"/>
        </w:rPr>
        <w:t>期末其他各项资产构成</w:t>
      </w:r>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序号</w:t>
            </w:r>
          </w:p>
        </w:tc>
        <w:tc>
          <w:tcPr>
            <w:tcW w:w="4117"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名称</w:t>
            </w:r>
          </w:p>
        </w:tc>
        <w:tc>
          <w:tcPr>
            <w:tcW w:w="4118"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金额</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1</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存出保证金</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451,694.15</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2</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应收证券清算款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92,478,740.16</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3</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应收股利</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4</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应收利息</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3,837,016.96</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5</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应收申购款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6</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其他应收款</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7</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待摊费用</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8</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其他</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w:t>
            </w:r>
          </w:p>
        </w:tc>
      </w:tr>
      <w:tr w:rsidR="00EA777C" w:rsidRPr="00896C07" w:rsidTr="00817D71">
        <w:tc>
          <w:tcPr>
            <w:tcW w:w="765" w:type="dxa"/>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9</w:t>
            </w:r>
          </w:p>
        </w:tc>
        <w:tc>
          <w:tcPr>
            <w:tcW w:w="4117" w:type="dxa"/>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合计</w:t>
            </w:r>
          </w:p>
        </w:tc>
        <w:tc>
          <w:tcPr>
            <w:tcW w:w="4118" w:type="dxa"/>
            <w:vAlign w:val="center"/>
          </w:tcPr>
          <w:p w:rsidR="00EA777C" w:rsidRPr="00896C07" w:rsidRDefault="00EA777C" w:rsidP="00817D71">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96,767,451.27</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985E5F" w:rsidP="00985E5F">
      <w:pPr>
        <w:spacing w:line="288" w:lineRule="auto"/>
        <w:rPr>
          <w:rFonts w:eastAsiaTheme="minorEastAsia"/>
          <w:b/>
          <w:color w:val="000000" w:themeColor="text1"/>
          <w:sz w:val="24"/>
        </w:rPr>
      </w:pPr>
      <w:r w:rsidRPr="00896C07">
        <w:rPr>
          <w:rFonts w:eastAsiaTheme="minorEastAsia" w:hint="eastAsia"/>
          <w:b/>
          <w:color w:val="000000" w:themeColor="text1"/>
          <w:kern w:val="0"/>
          <w:sz w:val="24"/>
        </w:rPr>
        <w:t>7.2.12.4.</w:t>
      </w:r>
      <w:r w:rsidR="00EA777C" w:rsidRPr="00896C07">
        <w:rPr>
          <w:rFonts w:eastAsiaTheme="minorEastAsia"/>
          <w:b/>
          <w:color w:val="000000" w:themeColor="text1"/>
          <w:kern w:val="0"/>
          <w:sz w:val="24"/>
        </w:rPr>
        <w:t>期末持有的处于转股期的可转换债券明细</w:t>
      </w:r>
    </w:p>
    <w:p w:rsidR="00EA777C" w:rsidRPr="00896C07" w:rsidRDefault="00EA777C" w:rsidP="00EA777C">
      <w:pPr>
        <w:autoSpaceDE w:val="0"/>
        <w:autoSpaceDN w:val="0"/>
        <w:spacing w:before="29" w:line="288" w:lineRule="auto"/>
        <w:ind w:left="15"/>
        <w:rPr>
          <w:rFonts w:eastAsiaTheme="minorEastAsia"/>
          <w:color w:val="000000" w:themeColor="text1"/>
          <w:sz w:val="24"/>
        </w:rPr>
      </w:pPr>
      <w:r w:rsidRPr="00896C07">
        <w:rPr>
          <w:rFonts w:eastAsiaTheme="minorEastAsia"/>
          <w:color w:val="000000" w:themeColor="text1"/>
          <w:sz w:val="24"/>
        </w:rPr>
        <w:t>本基金本报告期末未持有处于转股期的可转换债券。</w:t>
      </w:r>
    </w:p>
    <w:p w:rsidR="005B1AB9" w:rsidRPr="00896C07" w:rsidRDefault="005B1AB9" w:rsidP="00EA777C">
      <w:pPr>
        <w:autoSpaceDE w:val="0"/>
        <w:autoSpaceDN w:val="0"/>
        <w:spacing w:before="29" w:line="288" w:lineRule="auto"/>
        <w:ind w:left="15"/>
        <w:rPr>
          <w:rFonts w:eastAsiaTheme="minorEastAsia"/>
          <w:color w:val="000000" w:themeColor="text1"/>
          <w:sz w:val="24"/>
        </w:rPr>
      </w:pPr>
    </w:p>
    <w:p w:rsidR="00EA777C" w:rsidRPr="00896C07" w:rsidRDefault="00985E5F" w:rsidP="00985E5F">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7.2.12.5.</w:t>
      </w:r>
      <w:r w:rsidR="00EA777C" w:rsidRPr="00896C07">
        <w:rPr>
          <w:rFonts w:eastAsiaTheme="minorEastAsia"/>
          <w:b/>
          <w:color w:val="000000" w:themeColor="text1"/>
          <w:kern w:val="0"/>
          <w:sz w:val="24"/>
        </w:rPr>
        <w:t>期末前十名股票中存在流通受限情况的说明</w:t>
      </w:r>
    </w:p>
    <w:p w:rsidR="009C013D" w:rsidRPr="00896C07" w:rsidRDefault="009C013D" w:rsidP="009C013D">
      <w:pPr>
        <w:autoSpaceDE w:val="0"/>
        <w:autoSpaceDN w:val="0"/>
        <w:spacing w:before="29" w:line="288" w:lineRule="auto"/>
        <w:ind w:left="15"/>
        <w:jc w:val="right"/>
        <w:rPr>
          <w:color w:val="000000" w:themeColor="text1"/>
          <w:sz w:val="24"/>
        </w:rPr>
      </w:pPr>
      <w:r w:rsidRPr="00896C07">
        <w:rPr>
          <w:rFonts w:ascii="宋体" w:hAnsi="宋体" w:hint="eastAsia"/>
          <w:color w:val="000000" w:themeColor="text1"/>
          <w:sz w:val="24"/>
        </w:rPr>
        <w:t>金额单位：人民币元</w:t>
      </w:r>
    </w:p>
    <w:tbl>
      <w:tblPr>
        <w:tblW w:w="9225" w:type="dxa"/>
        <w:tblInd w:w="108" w:type="dxa"/>
        <w:tblCellMar>
          <w:left w:w="0" w:type="dxa"/>
          <w:right w:w="0" w:type="dxa"/>
        </w:tblCellMar>
        <w:tblLook w:val="04A0" w:firstRow="1" w:lastRow="0" w:firstColumn="1" w:lastColumn="0" w:noHBand="0" w:noVBand="1"/>
      </w:tblPr>
      <w:tblGrid>
        <w:gridCol w:w="783"/>
        <w:gridCol w:w="1419"/>
        <w:gridCol w:w="1486"/>
        <w:gridCol w:w="2060"/>
        <w:gridCol w:w="1419"/>
        <w:gridCol w:w="2058"/>
      </w:tblGrid>
      <w:tr w:rsidR="00896C07" w:rsidRPr="00896C07" w:rsidTr="00B1217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股票代码</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股票名称</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流通受限部分的公允价值</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占基金资产净值比例</w:t>
            </w:r>
            <w:r w:rsidRPr="00896C07">
              <w:rPr>
                <w:color w:val="000000" w:themeColor="text1"/>
                <w:sz w:val="24"/>
              </w:rPr>
              <w:t>(%)</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spacing w:before="29" w:line="288" w:lineRule="auto"/>
              <w:ind w:left="17"/>
              <w:jc w:val="center"/>
              <w:rPr>
                <w:rFonts w:cs="宋体"/>
                <w:color w:val="000000" w:themeColor="text1"/>
                <w:sz w:val="24"/>
              </w:rPr>
            </w:pPr>
            <w:r w:rsidRPr="00896C07">
              <w:rPr>
                <w:rFonts w:ascii="宋体" w:hAnsi="宋体" w:hint="eastAsia"/>
                <w:color w:val="000000" w:themeColor="text1"/>
                <w:sz w:val="24"/>
              </w:rPr>
              <w:t>流通受限情况说明</w:t>
            </w:r>
          </w:p>
        </w:tc>
      </w:tr>
      <w:tr w:rsidR="009C013D" w:rsidRPr="00896C07" w:rsidTr="00B1217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jc w:val="center"/>
              <w:rPr>
                <w:rFonts w:cs="宋体"/>
                <w:color w:val="000000" w:themeColor="text1"/>
                <w:szCs w:val="21"/>
              </w:rPr>
            </w:pPr>
            <w:r w:rsidRPr="00896C07">
              <w:rPr>
                <w:color w:val="000000" w:themeColor="text1"/>
                <w:sz w:val="24"/>
              </w:rPr>
              <w:t>1</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jc w:val="center"/>
              <w:rPr>
                <w:rFonts w:cs="宋体"/>
                <w:color w:val="000000" w:themeColor="text1"/>
                <w:szCs w:val="21"/>
              </w:rPr>
            </w:pPr>
            <w:r w:rsidRPr="00896C07">
              <w:rPr>
                <w:color w:val="000000" w:themeColor="text1"/>
                <w:sz w:val="24"/>
              </w:rPr>
              <w:t>002268</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jc w:val="center"/>
              <w:rPr>
                <w:rFonts w:cs="宋体"/>
                <w:color w:val="000000" w:themeColor="text1"/>
                <w:szCs w:val="21"/>
              </w:rPr>
            </w:pPr>
            <w:r w:rsidRPr="00896C07">
              <w:rPr>
                <w:rFonts w:ascii="宋体" w:hAnsi="宋体" w:hint="eastAsia"/>
                <w:color w:val="000000" w:themeColor="text1"/>
                <w:sz w:val="24"/>
              </w:rPr>
              <w:t>卫</w:t>
            </w:r>
            <w:r w:rsidRPr="00896C07">
              <w:rPr>
                <w:color w:val="000000" w:themeColor="text1"/>
                <w:sz w:val="24"/>
              </w:rPr>
              <w:t xml:space="preserve"> </w:t>
            </w:r>
            <w:r w:rsidRPr="00896C07">
              <w:rPr>
                <w:rFonts w:ascii="宋体" w:hAnsi="宋体" w:hint="eastAsia"/>
                <w:color w:val="000000" w:themeColor="text1"/>
                <w:sz w:val="24"/>
              </w:rPr>
              <w:t>士</w:t>
            </w:r>
            <w:r w:rsidRPr="00896C07">
              <w:rPr>
                <w:color w:val="000000" w:themeColor="text1"/>
                <w:sz w:val="24"/>
              </w:rPr>
              <w:t xml:space="preserve"> </w:t>
            </w:r>
            <w:r w:rsidRPr="00896C07">
              <w:rPr>
                <w:rFonts w:ascii="宋体" w:hAnsi="宋体" w:hint="eastAsia"/>
                <w:color w:val="000000" w:themeColor="text1"/>
                <w:sz w:val="24"/>
              </w:rPr>
              <w:t>通</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jc w:val="right"/>
              <w:rPr>
                <w:rFonts w:cs="宋体"/>
                <w:color w:val="000000" w:themeColor="text1"/>
                <w:szCs w:val="21"/>
              </w:rPr>
            </w:pPr>
            <w:r w:rsidRPr="00896C07">
              <w:rPr>
                <w:color w:val="000000" w:themeColor="text1"/>
                <w:sz w:val="24"/>
              </w:rPr>
              <w:t>8,208,000.00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jc w:val="right"/>
              <w:rPr>
                <w:rFonts w:cs="宋体"/>
                <w:color w:val="000000" w:themeColor="text1"/>
                <w:szCs w:val="21"/>
              </w:rPr>
            </w:pPr>
            <w:r w:rsidRPr="00896C07">
              <w:rPr>
                <w:color w:val="000000" w:themeColor="text1"/>
                <w:sz w:val="24"/>
              </w:rPr>
              <w:t>1.96</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3D" w:rsidRPr="00896C07" w:rsidRDefault="009C013D" w:rsidP="009978DA">
            <w:pPr>
              <w:jc w:val="left"/>
              <w:rPr>
                <w:rFonts w:cs="宋体"/>
                <w:color w:val="000000" w:themeColor="text1"/>
                <w:szCs w:val="21"/>
              </w:rPr>
            </w:pPr>
            <w:r w:rsidRPr="00896C07">
              <w:rPr>
                <w:rFonts w:ascii="宋体" w:hAnsi="宋体" w:hint="eastAsia"/>
                <w:color w:val="000000" w:themeColor="text1"/>
                <w:sz w:val="24"/>
              </w:rPr>
              <w:t>重大事项</w:t>
            </w:r>
          </w:p>
        </w:tc>
      </w:tr>
      <w:tr w:rsidR="00B12177" w:rsidRPr="00896C07" w:rsidTr="00B12177">
        <w:tc>
          <w:tcPr>
            <w:tcW w:w="7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9978DA">
            <w:pPr>
              <w:jc w:val="center"/>
              <w:rPr>
                <w:color w:val="000000" w:themeColor="text1"/>
                <w:sz w:val="24"/>
              </w:rPr>
            </w:pPr>
            <w:r>
              <w:rPr>
                <w:rFonts w:hint="eastAsia"/>
                <w:color w:val="000000" w:themeColor="text1"/>
                <w:sz w:val="24"/>
              </w:rPr>
              <w:t>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9978DA">
            <w:pPr>
              <w:jc w:val="center"/>
              <w:rPr>
                <w:color w:val="000000" w:themeColor="text1"/>
                <w:sz w:val="24"/>
              </w:rPr>
            </w:pPr>
            <w:r>
              <w:rPr>
                <w:rFonts w:hint="eastAsia"/>
                <w:color w:val="000000" w:themeColor="text1"/>
                <w:sz w:val="24"/>
              </w:rPr>
              <w:t>002368</w:t>
            </w:r>
          </w:p>
        </w:tc>
        <w:tc>
          <w:tcPr>
            <w:tcW w:w="14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9978DA">
            <w:pPr>
              <w:jc w:val="center"/>
              <w:rPr>
                <w:rFonts w:ascii="宋体" w:hAnsi="宋体"/>
                <w:color w:val="000000" w:themeColor="text1"/>
                <w:sz w:val="24"/>
              </w:rPr>
            </w:pPr>
            <w:r>
              <w:rPr>
                <w:rFonts w:ascii="宋体" w:hAnsi="宋体" w:hint="eastAsia"/>
                <w:color w:val="000000" w:themeColor="text1"/>
                <w:sz w:val="24"/>
              </w:rPr>
              <w:t>太极股份</w:t>
            </w:r>
          </w:p>
        </w:tc>
        <w:tc>
          <w:tcPr>
            <w:tcW w:w="2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9978DA">
            <w:pPr>
              <w:jc w:val="right"/>
              <w:rPr>
                <w:color w:val="000000" w:themeColor="text1"/>
                <w:sz w:val="24"/>
              </w:rPr>
            </w:pPr>
            <w:r w:rsidRPr="00B12177">
              <w:rPr>
                <w:color w:val="000000" w:themeColor="text1"/>
                <w:sz w:val="24"/>
              </w:rPr>
              <w:t>5</w:t>
            </w:r>
            <w:r>
              <w:rPr>
                <w:rFonts w:hint="eastAsia"/>
                <w:color w:val="000000" w:themeColor="text1"/>
                <w:sz w:val="24"/>
              </w:rPr>
              <w:t>,</w:t>
            </w:r>
            <w:r w:rsidRPr="00B12177">
              <w:rPr>
                <w:color w:val="000000" w:themeColor="text1"/>
                <w:sz w:val="24"/>
              </w:rPr>
              <w:t>672</w:t>
            </w:r>
            <w:r>
              <w:rPr>
                <w:rFonts w:hint="eastAsia"/>
                <w:color w:val="000000" w:themeColor="text1"/>
                <w:sz w:val="24"/>
              </w:rPr>
              <w:t>,</w:t>
            </w:r>
            <w:r w:rsidRPr="00B12177">
              <w:rPr>
                <w:color w:val="000000" w:themeColor="text1"/>
                <w:sz w:val="24"/>
              </w:rPr>
              <w:t>100.00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9978DA">
            <w:pPr>
              <w:jc w:val="right"/>
              <w:rPr>
                <w:color w:val="000000" w:themeColor="text1"/>
                <w:sz w:val="24"/>
              </w:rPr>
            </w:pPr>
            <w:r>
              <w:rPr>
                <w:rFonts w:hint="eastAsia"/>
                <w:color w:val="000000" w:themeColor="text1"/>
                <w:sz w:val="24"/>
              </w:rPr>
              <w:t>1.36</w:t>
            </w:r>
          </w:p>
        </w:tc>
        <w:tc>
          <w:tcPr>
            <w:tcW w:w="2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2177" w:rsidRPr="00896C07" w:rsidRDefault="00B12177" w:rsidP="009978DA">
            <w:pPr>
              <w:jc w:val="left"/>
              <w:rPr>
                <w:rFonts w:ascii="宋体" w:hAnsi="宋体"/>
                <w:color w:val="000000" w:themeColor="text1"/>
                <w:sz w:val="24"/>
              </w:rPr>
            </w:pPr>
            <w:r w:rsidRPr="00896C07">
              <w:rPr>
                <w:rFonts w:ascii="宋体" w:hAnsi="宋体" w:hint="eastAsia"/>
                <w:color w:val="000000" w:themeColor="text1"/>
                <w:sz w:val="24"/>
              </w:rPr>
              <w:t>重大事项</w:t>
            </w:r>
          </w:p>
        </w:tc>
      </w:tr>
    </w:tbl>
    <w:p w:rsidR="00AC1FB1" w:rsidRPr="00896C07" w:rsidRDefault="00AC1FB1" w:rsidP="00EA777C">
      <w:pPr>
        <w:autoSpaceDE w:val="0"/>
        <w:autoSpaceDN w:val="0"/>
        <w:spacing w:line="288" w:lineRule="auto"/>
        <w:rPr>
          <w:rFonts w:eastAsiaTheme="minorEastAsia"/>
          <w:color w:val="000000" w:themeColor="text1"/>
          <w:sz w:val="24"/>
        </w:rPr>
      </w:pPr>
    </w:p>
    <w:p w:rsidR="00EA777C" w:rsidRPr="00896C07" w:rsidRDefault="00985E5F" w:rsidP="00985E5F">
      <w:pPr>
        <w:spacing w:line="288" w:lineRule="auto"/>
        <w:rPr>
          <w:rFonts w:eastAsiaTheme="minorEastAsia"/>
          <w:b/>
          <w:color w:val="000000" w:themeColor="text1"/>
          <w:kern w:val="0"/>
          <w:sz w:val="24"/>
        </w:rPr>
      </w:pPr>
      <w:r w:rsidRPr="00896C07">
        <w:rPr>
          <w:rFonts w:eastAsiaTheme="minorEastAsia" w:hint="eastAsia"/>
          <w:b/>
          <w:color w:val="000000" w:themeColor="text1"/>
          <w:kern w:val="0"/>
          <w:sz w:val="24"/>
        </w:rPr>
        <w:t>7.2.12.6.</w:t>
      </w:r>
      <w:r w:rsidR="00EA777C" w:rsidRPr="00896C07">
        <w:rPr>
          <w:rFonts w:eastAsiaTheme="minorEastAsia"/>
          <w:b/>
          <w:color w:val="000000" w:themeColor="text1"/>
          <w:kern w:val="0"/>
          <w:sz w:val="24"/>
        </w:rPr>
        <w:t>投资组合报告附注的其他文字描述部分</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由于四舍五入的原因，分项之和与合计项之间可能存在尾差。</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2"/>
        <w:numPr>
          <w:ilvl w:val="0"/>
          <w:numId w:val="7"/>
        </w:numPr>
        <w:rPr>
          <w:rFonts w:asciiTheme="minorEastAsia" w:eastAsiaTheme="minorEastAsia" w:hAnsiTheme="minorEastAsia" w:cs="Times New Roman"/>
          <w:color w:val="000000" w:themeColor="text1"/>
          <w:szCs w:val="24"/>
        </w:rPr>
      </w:pPr>
      <w:bookmarkStart w:id="123" w:name="_Toc268711047"/>
      <w:bookmarkStart w:id="124" w:name="_Toc428214056"/>
      <w:r w:rsidRPr="00896C07">
        <w:rPr>
          <w:rFonts w:asciiTheme="minorEastAsia" w:eastAsiaTheme="minorEastAsia" w:hAnsiTheme="minorEastAsia" w:cs="Times New Roman"/>
          <w:color w:val="000000" w:themeColor="text1"/>
          <w:szCs w:val="24"/>
        </w:rPr>
        <w:t>基金份额持有人信息</w:t>
      </w:r>
      <w:bookmarkEnd w:id="123"/>
      <w:bookmarkEnd w:id="124"/>
    </w:p>
    <w:p w:rsidR="00EA777C" w:rsidRPr="00896C07" w:rsidRDefault="00EA777C" w:rsidP="00EA777C">
      <w:pPr>
        <w:pStyle w:val="a0"/>
        <w:spacing w:line="288" w:lineRule="auto"/>
        <w:ind w:firstLine="480"/>
        <w:rPr>
          <w:rFonts w:asciiTheme="minorEastAsia" w:eastAsiaTheme="minorEastAsia" w:hAnsiTheme="minorEastAsia"/>
          <w:color w:val="000000" w:themeColor="text1"/>
          <w:sz w:val="24"/>
        </w:rPr>
      </w:pPr>
    </w:p>
    <w:p w:rsidR="00EA777C" w:rsidRPr="00896C07" w:rsidRDefault="00EA777C" w:rsidP="00EA777C">
      <w:pPr>
        <w:pStyle w:val="af8"/>
        <w:keepNext/>
        <w:keepLines/>
        <w:numPr>
          <w:ilvl w:val="0"/>
          <w:numId w:val="6"/>
        </w:numPr>
        <w:spacing w:line="288" w:lineRule="auto"/>
        <w:ind w:firstLineChars="0"/>
        <w:outlineLvl w:val="2"/>
        <w:rPr>
          <w:rFonts w:asciiTheme="minorEastAsia" w:eastAsiaTheme="minorEastAsia" w:hAnsiTheme="minorEastAsia"/>
          <w:b/>
          <w:bCs/>
          <w:vanish/>
          <w:color w:val="000000" w:themeColor="text1"/>
          <w:kern w:val="0"/>
          <w:sz w:val="24"/>
        </w:rPr>
      </w:pPr>
      <w:bookmarkStart w:id="125" w:name="_Toc428213745"/>
      <w:bookmarkStart w:id="126" w:name="_Toc428214057"/>
      <w:bookmarkStart w:id="127" w:name="_Toc268711048"/>
      <w:bookmarkEnd w:id="125"/>
      <w:bookmarkEnd w:id="126"/>
    </w:p>
    <w:p w:rsidR="00EA777C" w:rsidRPr="00896C07" w:rsidRDefault="00EA777C" w:rsidP="00EA777C">
      <w:pPr>
        <w:pStyle w:val="3"/>
        <w:numPr>
          <w:ilvl w:val="1"/>
          <w:numId w:val="7"/>
        </w:numPr>
        <w:rPr>
          <w:rFonts w:asciiTheme="minorEastAsia" w:eastAsiaTheme="minorEastAsia" w:hAnsiTheme="minorEastAsia"/>
          <w:color w:val="000000" w:themeColor="text1"/>
          <w:szCs w:val="24"/>
        </w:rPr>
      </w:pPr>
      <w:bookmarkStart w:id="128" w:name="_Toc428214058"/>
      <w:r w:rsidRPr="00896C07">
        <w:rPr>
          <w:rFonts w:asciiTheme="minorEastAsia" w:eastAsiaTheme="minorEastAsia" w:hAnsiTheme="minorEastAsia"/>
          <w:color w:val="000000" w:themeColor="text1"/>
          <w:szCs w:val="24"/>
        </w:rPr>
        <w:t>交银施罗德策略回报灵活配置混合型证券投资基金</w:t>
      </w:r>
      <w:bookmarkEnd w:id="128"/>
    </w:p>
    <w:p w:rsidR="00EA777C" w:rsidRPr="00896C07" w:rsidRDefault="00EA777C" w:rsidP="00EA777C">
      <w:pPr>
        <w:autoSpaceDE w:val="0"/>
        <w:autoSpaceDN w:val="0"/>
        <w:spacing w:before="29" w:line="288" w:lineRule="auto"/>
        <w:ind w:firstLineChars="147" w:firstLine="354"/>
        <w:rPr>
          <w:rFonts w:asciiTheme="minorEastAsia" w:eastAsiaTheme="minorEastAsia" w:hAnsiTheme="minorEastAsia"/>
          <w:color w:val="000000" w:themeColor="text1"/>
          <w:sz w:val="24"/>
        </w:rPr>
      </w:pPr>
      <w:r w:rsidRPr="00896C07">
        <w:rPr>
          <w:rFonts w:asciiTheme="minorEastAsia" w:eastAsiaTheme="minorEastAsia" w:hAnsiTheme="minorEastAsia"/>
          <w:b/>
          <w:color w:val="000000" w:themeColor="text1"/>
          <w:sz w:val="24"/>
        </w:rPr>
        <w:t>（报告期：2015年6月27日-2015年6月30日）</w:t>
      </w:r>
    </w:p>
    <w:p w:rsidR="00EA777C" w:rsidRPr="00896C07" w:rsidRDefault="00EA777C" w:rsidP="00EA777C">
      <w:pPr>
        <w:pStyle w:val="3"/>
        <w:numPr>
          <w:ilvl w:val="2"/>
          <w:numId w:val="7"/>
        </w:numPr>
        <w:rPr>
          <w:rFonts w:asciiTheme="minorEastAsia" w:eastAsiaTheme="minorEastAsia" w:hAnsiTheme="minorEastAsia"/>
          <w:color w:val="000000" w:themeColor="text1"/>
          <w:szCs w:val="24"/>
        </w:rPr>
      </w:pPr>
      <w:bookmarkStart w:id="129" w:name="_Toc428214059"/>
      <w:r w:rsidRPr="00896C07">
        <w:rPr>
          <w:rFonts w:asciiTheme="minorEastAsia" w:eastAsiaTheme="minorEastAsia" w:hAnsiTheme="minorEastAsia"/>
          <w:color w:val="000000" w:themeColor="text1"/>
          <w:szCs w:val="24"/>
        </w:rPr>
        <w:t>期末基金份额持有人户数及持有人结构</w:t>
      </w:r>
      <w:bookmarkEnd w:id="129"/>
    </w:p>
    <w:bookmarkEnd w:id="127"/>
    <w:p w:rsidR="00EA777C" w:rsidRPr="00896C07" w:rsidRDefault="00EA777C" w:rsidP="00EA777C">
      <w:pPr>
        <w:autoSpaceDE w:val="0"/>
        <w:autoSpaceDN w:val="0"/>
        <w:spacing w:before="29" w:line="288" w:lineRule="auto"/>
        <w:ind w:left="15"/>
        <w:jc w:val="right"/>
        <w:rPr>
          <w:rFonts w:asciiTheme="minorEastAsia" w:eastAsiaTheme="minorEastAsia" w:hAnsiTheme="minorEastAsia"/>
          <w:color w:val="000000" w:themeColor="text1"/>
          <w:sz w:val="24"/>
        </w:rPr>
      </w:pPr>
      <w:r w:rsidRPr="00896C07">
        <w:rPr>
          <w:rFonts w:asciiTheme="minorEastAsia" w:eastAsiaTheme="minorEastAsia" w:hAnsiTheme="minorEastAsia"/>
          <w:color w:val="000000" w:themeColor="text1"/>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896C07" w:rsidRPr="00896C07" w:rsidTr="00817D71">
        <w:tc>
          <w:tcPr>
            <w:tcW w:w="108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持有人户数</w:t>
            </w:r>
            <w:r w:rsidRPr="00896C07">
              <w:rPr>
                <w:rFonts w:eastAsiaTheme="minorEastAsia"/>
                <w:bCs/>
                <w:color w:val="000000" w:themeColor="text1"/>
                <w:sz w:val="24"/>
              </w:rPr>
              <w:t>(</w:t>
            </w:r>
            <w:r w:rsidRPr="00896C07">
              <w:rPr>
                <w:rFonts w:eastAsiaTheme="minorEastAsia"/>
                <w:bCs/>
                <w:color w:val="000000" w:themeColor="text1"/>
                <w:sz w:val="24"/>
              </w:rPr>
              <w:t>户</w:t>
            </w:r>
            <w:r w:rsidRPr="00896C07">
              <w:rPr>
                <w:rFonts w:eastAsiaTheme="minorEastAsia"/>
                <w:bCs/>
                <w:color w:val="000000" w:themeColor="text1"/>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持有人结构</w:t>
            </w:r>
          </w:p>
        </w:tc>
      </w:tr>
      <w:tr w:rsidR="00896C07" w:rsidRPr="00896C07" w:rsidTr="00817D71">
        <w:tc>
          <w:tcPr>
            <w:tcW w:w="1080" w:type="dxa"/>
            <w:vMerge/>
            <w:tcBorders>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个人投资者</w:t>
            </w:r>
          </w:p>
        </w:tc>
      </w:tr>
      <w:tr w:rsidR="00896C07" w:rsidRPr="00896C07" w:rsidTr="00817D71">
        <w:tc>
          <w:tcPr>
            <w:tcW w:w="108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bCs/>
                <w:color w:val="000000" w:themeColor="text1"/>
                <w:sz w:val="24"/>
              </w:rPr>
            </w:pPr>
            <w:r w:rsidRPr="00896C07">
              <w:rPr>
                <w:rFonts w:eastAsiaTheme="minorEastAsia"/>
                <w:bCs/>
                <w:color w:val="000000" w:themeColor="text1"/>
                <w:sz w:val="24"/>
              </w:rPr>
              <w:t>占总份额</w:t>
            </w:r>
          </w:p>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比例</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bCs/>
                <w:color w:val="000000" w:themeColor="text1"/>
                <w:sz w:val="24"/>
              </w:rPr>
              <w:t>3,402</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87,650.85</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7,940,853.70</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2.66%</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290,247,352.44</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97.34%</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0" w:name="_Toc428214060"/>
      <w:r w:rsidRPr="00896C07">
        <w:rPr>
          <w:rFonts w:eastAsiaTheme="minorEastAsia"/>
          <w:color w:val="000000" w:themeColor="text1"/>
          <w:szCs w:val="24"/>
        </w:rPr>
        <w:t>期末基金管理人的从业人员持有本基金的情况</w:t>
      </w:r>
      <w:bookmarkEnd w:id="13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896C07"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项目</w:t>
            </w:r>
          </w:p>
        </w:tc>
        <w:tc>
          <w:tcPr>
            <w:tcW w:w="3305"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持有份额总数（份）</w:t>
            </w:r>
          </w:p>
        </w:tc>
        <w:tc>
          <w:tcPr>
            <w:tcW w:w="3305"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占基金总份额比例</w:t>
            </w:r>
          </w:p>
        </w:tc>
      </w:tr>
      <w:tr w:rsidR="00896C07"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rPr>
                <w:rFonts w:eastAsiaTheme="minorEastAsia"/>
                <w:color w:val="000000" w:themeColor="text1"/>
                <w:sz w:val="24"/>
              </w:rPr>
            </w:pPr>
            <w:r w:rsidRPr="00896C07">
              <w:rPr>
                <w:rFonts w:eastAsiaTheme="minorEastAsia"/>
                <w:color w:val="000000" w:themeColor="text1"/>
                <w:sz w:val="24"/>
              </w:rPr>
              <w:t>基金管理人所有从业人员持有本基金</w:t>
            </w:r>
          </w:p>
        </w:tc>
        <w:tc>
          <w:tcPr>
            <w:tcW w:w="3305"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993.59</w:t>
            </w:r>
          </w:p>
        </w:tc>
        <w:tc>
          <w:tcPr>
            <w:tcW w:w="3305"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0.00%</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1" w:name="_Toc428214061"/>
      <w:r w:rsidRPr="00896C07">
        <w:rPr>
          <w:rFonts w:eastAsiaTheme="minorEastAsia"/>
          <w:color w:val="000000" w:themeColor="text1"/>
          <w:szCs w:val="24"/>
        </w:rPr>
        <w:t>期末基金管理人的从业人员持有本开放式基金份额总量区间的情况</w:t>
      </w:r>
      <w:bookmarkEnd w:id="131"/>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6C07"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持有基金份额总量的数量区间（万份）</w:t>
            </w:r>
          </w:p>
        </w:tc>
      </w:tr>
      <w:tr w:rsidR="00896C07" w:rsidRPr="00896C07" w:rsidTr="00817D71">
        <w:trPr>
          <w:trHeight w:val="713"/>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0</w:t>
            </w:r>
          </w:p>
        </w:tc>
      </w:tr>
      <w:tr w:rsidR="00EA777C"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本基金基金经理持有本开放式基金</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0</w:t>
            </w:r>
          </w:p>
        </w:tc>
      </w:tr>
    </w:tbl>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32" w:name="_Toc428214062"/>
      <w:r w:rsidRPr="00896C07">
        <w:rPr>
          <w:rFonts w:eastAsiaTheme="minorEastAsia"/>
          <w:color w:val="000000" w:themeColor="text1"/>
          <w:szCs w:val="24"/>
        </w:rPr>
        <w:t>交银施罗德荣安保本混合型证券投资基金</w:t>
      </w:r>
      <w:bookmarkEnd w:id="132"/>
    </w:p>
    <w:p w:rsidR="00EA777C" w:rsidRPr="00896C07" w:rsidRDefault="00EA777C" w:rsidP="00EA777C">
      <w:pPr>
        <w:autoSpaceDE w:val="0"/>
        <w:autoSpaceDN w:val="0"/>
        <w:spacing w:before="29" w:line="288" w:lineRule="auto"/>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pStyle w:val="3"/>
        <w:numPr>
          <w:ilvl w:val="2"/>
          <w:numId w:val="7"/>
        </w:numPr>
        <w:rPr>
          <w:rFonts w:eastAsiaTheme="minorEastAsia"/>
          <w:color w:val="000000" w:themeColor="text1"/>
          <w:szCs w:val="24"/>
        </w:rPr>
      </w:pPr>
      <w:bookmarkStart w:id="133" w:name="_Toc428214063"/>
      <w:r w:rsidRPr="00896C07">
        <w:rPr>
          <w:rFonts w:eastAsiaTheme="minorEastAsia"/>
          <w:color w:val="000000" w:themeColor="text1"/>
          <w:szCs w:val="24"/>
        </w:rPr>
        <w:t>期末基金份额持有人户数及持有人结构</w:t>
      </w:r>
      <w:bookmarkEnd w:id="133"/>
    </w:p>
    <w:p w:rsidR="00EA777C" w:rsidRPr="00896C07" w:rsidRDefault="00EA777C" w:rsidP="00EA777C">
      <w:pPr>
        <w:autoSpaceDE w:val="0"/>
        <w:autoSpaceDN w:val="0"/>
        <w:spacing w:before="29" w:line="288" w:lineRule="auto"/>
        <w:ind w:left="15"/>
        <w:jc w:val="right"/>
        <w:rPr>
          <w:rFonts w:eastAsiaTheme="minorEastAsia"/>
          <w:color w:val="000000" w:themeColor="text1"/>
          <w:sz w:val="24"/>
        </w:rPr>
      </w:pPr>
      <w:r w:rsidRPr="00896C07">
        <w:rPr>
          <w:rFonts w:eastAsiaTheme="minorEastAsia"/>
          <w:color w:val="000000" w:themeColor="text1"/>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896C07" w:rsidRPr="00896C07" w:rsidTr="00817D71">
        <w:tc>
          <w:tcPr>
            <w:tcW w:w="108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持有人户数</w:t>
            </w:r>
            <w:r w:rsidRPr="00896C07">
              <w:rPr>
                <w:rFonts w:eastAsiaTheme="minorEastAsia"/>
                <w:bCs/>
                <w:color w:val="000000" w:themeColor="text1"/>
                <w:sz w:val="24"/>
              </w:rPr>
              <w:t>(</w:t>
            </w:r>
            <w:r w:rsidRPr="00896C07">
              <w:rPr>
                <w:rFonts w:eastAsiaTheme="minorEastAsia"/>
                <w:bCs/>
                <w:color w:val="000000" w:themeColor="text1"/>
                <w:sz w:val="24"/>
              </w:rPr>
              <w:t>户</w:t>
            </w:r>
            <w:r w:rsidRPr="00896C07">
              <w:rPr>
                <w:rFonts w:eastAsiaTheme="minorEastAsia"/>
                <w:bCs/>
                <w:color w:val="000000" w:themeColor="text1"/>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bCs/>
                <w:color w:val="000000" w:themeColor="text1"/>
                <w:sz w:val="24"/>
              </w:rPr>
              <w:t>持有人结构</w:t>
            </w:r>
          </w:p>
        </w:tc>
      </w:tr>
      <w:tr w:rsidR="00896C07" w:rsidRPr="00896C07" w:rsidTr="00817D71">
        <w:tc>
          <w:tcPr>
            <w:tcW w:w="1080" w:type="dxa"/>
            <w:vMerge/>
            <w:tcBorders>
              <w:left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tabs>
                <w:tab w:val="num" w:pos="420"/>
              </w:tabs>
              <w:spacing w:line="288" w:lineRule="auto"/>
              <w:jc w:val="center"/>
              <w:rPr>
                <w:rFonts w:eastAsiaTheme="minorEastAsia"/>
                <w:bCs/>
                <w:color w:val="000000" w:themeColor="text1"/>
                <w:sz w:val="24"/>
              </w:rPr>
            </w:pPr>
            <w:r w:rsidRPr="00896C07">
              <w:rPr>
                <w:rFonts w:eastAsiaTheme="minorEastAsia"/>
                <w:bCs/>
                <w:color w:val="000000" w:themeColor="text1"/>
                <w:sz w:val="24"/>
              </w:rPr>
              <w:t>个人投资者</w:t>
            </w:r>
          </w:p>
        </w:tc>
      </w:tr>
      <w:tr w:rsidR="00896C07" w:rsidRPr="00896C07" w:rsidTr="00817D71">
        <w:tc>
          <w:tcPr>
            <w:tcW w:w="108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color w:val="000000" w:themeColor="text1"/>
                <w:sz w:val="24"/>
              </w:rPr>
            </w:pPr>
          </w:p>
        </w:tc>
        <w:tc>
          <w:tcPr>
            <w:tcW w:w="1440" w:type="dxa"/>
            <w:vMerge/>
            <w:tcBorders>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before="120" w:line="288" w:lineRule="auto"/>
              <w:jc w:val="center"/>
              <w:rPr>
                <w:rFonts w:eastAsiaTheme="minorEastAsia"/>
                <w:bCs/>
                <w:color w:val="000000" w:themeColor="text1"/>
                <w:sz w:val="24"/>
              </w:rPr>
            </w:pPr>
            <w:r w:rsidRPr="00896C07">
              <w:rPr>
                <w:rFonts w:eastAsiaTheme="minorEastAsia"/>
                <w:bCs/>
                <w:color w:val="000000" w:themeColor="text1"/>
                <w:sz w:val="24"/>
              </w:rPr>
              <w:t>占总份额</w:t>
            </w:r>
          </w:p>
          <w:p w:rsidR="00EA777C" w:rsidRPr="00896C07" w:rsidRDefault="00EA777C" w:rsidP="00817D71">
            <w:pPr>
              <w:spacing w:before="120" w:line="288" w:lineRule="auto"/>
              <w:jc w:val="center"/>
              <w:rPr>
                <w:rFonts w:eastAsiaTheme="minorEastAsia"/>
                <w:color w:val="000000" w:themeColor="text1"/>
                <w:sz w:val="24"/>
              </w:rPr>
            </w:pPr>
            <w:r w:rsidRPr="00896C07">
              <w:rPr>
                <w:rFonts w:eastAsiaTheme="minorEastAsia"/>
                <w:bCs/>
                <w:color w:val="000000" w:themeColor="text1"/>
                <w:sz w:val="24"/>
              </w:rPr>
              <w:t>比例</w:t>
            </w:r>
          </w:p>
        </w:tc>
      </w:tr>
      <w:tr w:rsidR="00EA777C" w:rsidRPr="00896C07" w:rsidTr="00817D71">
        <w:tc>
          <w:tcPr>
            <w:tcW w:w="108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center"/>
              <w:rPr>
                <w:rFonts w:eastAsiaTheme="minorEastAsia"/>
                <w:bCs/>
                <w:color w:val="000000" w:themeColor="text1"/>
                <w:sz w:val="24"/>
              </w:rPr>
            </w:pPr>
            <w:r w:rsidRPr="00896C07">
              <w:rPr>
                <w:rFonts w:eastAsiaTheme="minorEastAsia"/>
                <w:bCs/>
                <w:color w:val="000000" w:themeColor="text1"/>
                <w:sz w:val="24"/>
              </w:rPr>
              <w:t>3,737</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90,748.45</w:t>
            </w:r>
          </w:p>
        </w:tc>
        <w:tc>
          <w:tcPr>
            <w:tcW w:w="18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7,940,853.70</w:t>
            </w:r>
          </w:p>
        </w:tc>
        <w:tc>
          <w:tcPr>
            <w:tcW w:w="1316"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2.34%</w:t>
            </w:r>
          </w:p>
        </w:tc>
        <w:tc>
          <w:tcPr>
            <w:tcW w:w="1924"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331,186,110.22</w:t>
            </w:r>
          </w:p>
        </w:tc>
        <w:tc>
          <w:tcPr>
            <w:tcW w:w="144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bCs/>
                <w:color w:val="000000" w:themeColor="text1"/>
                <w:sz w:val="24"/>
              </w:rPr>
            </w:pPr>
            <w:r w:rsidRPr="00896C07">
              <w:rPr>
                <w:rFonts w:eastAsiaTheme="minorEastAsia"/>
                <w:bCs/>
                <w:color w:val="000000" w:themeColor="text1"/>
                <w:sz w:val="24"/>
              </w:rPr>
              <w:t>97.66%</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4" w:name="_Toc428214064"/>
      <w:r w:rsidRPr="00896C07">
        <w:rPr>
          <w:rFonts w:eastAsiaTheme="minorEastAsia"/>
          <w:color w:val="000000" w:themeColor="text1"/>
          <w:szCs w:val="24"/>
        </w:rPr>
        <w:t>期末基金管理人的从业人员持有本基金的情况</w:t>
      </w:r>
      <w:bookmarkEnd w:id="13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234"/>
        <w:gridCol w:w="3234"/>
      </w:tblGrid>
      <w:tr w:rsidR="00896C07"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项目</w:t>
            </w:r>
          </w:p>
        </w:tc>
        <w:tc>
          <w:tcPr>
            <w:tcW w:w="3234"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持有份额总数（份）</w:t>
            </w:r>
          </w:p>
        </w:tc>
        <w:tc>
          <w:tcPr>
            <w:tcW w:w="3234" w:type="dxa"/>
            <w:shd w:val="clear" w:color="auto" w:fill="auto"/>
            <w:vAlign w:val="center"/>
          </w:tcPr>
          <w:p w:rsidR="00EA777C" w:rsidRPr="00896C07" w:rsidRDefault="00EA777C" w:rsidP="00817D71">
            <w:pPr>
              <w:pStyle w:val="a0"/>
              <w:spacing w:line="288" w:lineRule="auto"/>
              <w:ind w:firstLineChars="0" w:firstLine="0"/>
              <w:jc w:val="center"/>
              <w:rPr>
                <w:rFonts w:eastAsiaTheme="minorEastAsia"/>
                <w:color w:val="000000" w:themeColor="text1"/>
                <w:sz w:val="24"/>
              </w:rPr>
            </w:pPr>
            <w:r w:rsidRPr="00896C07">
              <w:rPr>
                <w:rFonts w:eastAsiaTheme="minorEastAsia"/>
                <w:color w:val="000000" w:themeColor="text1"/>
                <w:sz w:val="24"/>
              </w:rPr>
              <w:t>占基金总份额比例</w:t>
            </w:r>
          </w:p>
        </w:tc>
      </w:tr>
      <w:tr w:rsidR="00EA777C" w:rsidRPr="00896C07" w:rsidTr="00817D71">
        <w:tc>
          <w:tcPr>
            <w:tcW w:w="2321" w:type="dxa"/>
            <w:shd w:val="clear" w:color="auto" w:fill="auto"/>
            <w:vAlign w:val="center"/>
          </w:tcPr>
          <w:p w:rsidR="00EA777C" w:rsidRPr="00896C07" w:rsidRDefault="00EA777C" w:rsidP="00817D71">
            <w:pPr>
              <w:pStyle w:val="a0"/>
              <w:spacing w:line="288" w:lineRule="auto"/>
              <w:ind w:firstLineChars="0" w:firstLine="0"/>
              <w:rPr>
                <w:rFonts w:eastAsiaTheme="minorEastAsia"/>
                <w:color w:val="000000" w:themeColor="text1"/>
                <w:sz w:val="24"/>
              </w:rPr>
            </w:pPr>
            <w:r w:rsidRPr="00896C07">
              <w:rPr>
                <w:rFonts w:eastAsiaTheme="minorEastAsia"/>
                <w:color w:val="000000" w:themeColor="text1"/>
                <w:sz w:val="24"/>
              </w:rPr>
              <w:t>基金管理人所有从业人员持有本基金</w:t>
            </w:r>
          </w:p>
        </w:tc>
        <w:tc>
          <w:tcPr>
            <w:tcW w:w="3234"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993.59</w:t>
            </w:r>
          </w:p>
        </w:tc>
        <w:tc>
          <w:tcPr>
            <w:tcW w:w="3234" w:type="dxa"/>
            <w:shd w:val="clear" w:color="auto" w:fill="auto"/>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0.00%</w:t>
            </w:r>
          </w:p>
        </w:tc>
      </w:tr>
    </w:tbl>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35" w:name="_Toc428214065"/>
      <w:r w:rsidRPr="00896C07">
        <w:rPr>
          <w:rFonts w:eastAsiaTheme="minorEastAsia"/>
          <w:color w:val="000000" w:themeColor="text1"/>
          <w:szCs w:val="24"/>
        </w:rPr>
        <w:t>期末基金管理人的从业人员持有本开放式基金份额总量区间的情况</w:t>
      </w:r>
      <w:bookmarkEnd w:id="135"/>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6C07"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项目</w:t>
            </w:r>
          </w:p>
        </w:tc>
        <w:tc>
          <w:tcPr>
            <w:tcW w:w="5562" w:type="dxa"/>
            <w:tcMar>
              <w:top w:w="0" w:type="dxa"/>
              <w:left w:w="108" w:type="dxa"/>
              <w:bottom w:w="0" w:type="dxa"/>
              <w:right w:w="108" w:type="dxa"/>
            </w:tcMar>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持有基金份额总量的数量区间（万份）</w:t>
            </w:r>
          </w:p>
        </w:tc>
      </w:tr>
      <w:tr w:rsidR="00896C07" w:rsidRPr="00896C07" w:rsidTr="00817D71">
        <w:trPr>
          <w:trHeight w:val="713"/>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本公司高级管理人员、基金投资和研究部门负责人持有本开放式基金</w:t>
            </w:r>
          </w:p>
        </w:tc>
        <w:tc>
          <w:tcPr>
            <w:tcW w:w="5562" w:type="dxa"/>
            <w:tcMar>
              <w:top w:w="0" w:type="dxa"/>
              <w:left w:w="108" w:type="dxa"/>
              <w:bottom w:w="0" w:type="dxa"/>
              <w:right w:w="108" w:type="dxa"/>
            </w:tcMar>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0</w:t>
            </w:r>
          </w:p>
        </w:tc>
      </w:tr>
      <w:tr w:rsidR="00EA777C" w:rsidRPr="00896C07" w:rsidTr="00817D71">
        <w:trPr>
          <w:trHeight w:val="285"/>
        </w:trPr>
        <w:tc>
          <w:tcPr>
            <w:tcW w:w="3369" w:type="dxa"/>
            <w:tcMar>
              <w:top w:w="0" w:type="dxa"/>
              <w:left w:w="108" w:type="dxa"/>
              <w:bottom w:w="0" w:type="dxa"/>
              <w:right w:w="108" w:type="dxa"/>
            </w:tcMar>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本基金基金经理持有本开放式基金</w:t>
            </w:r>
          </w:p>
        </w:tc>
        <w:tc>
          <w:tcPr>
            <w:tcW w:w="5562" w:type="dxa"/>
            <w:tcMar>
              <w:top w:w="0" w:type="dxa"/>
              <w:left w:w="108" w:type="dxa"/>
              <w:bottom w:w="0" w:type="dxa"/>
              <w:right w:w="108" w:type="dxa"/>
            </w:tcMar>
            <w:vAlign w:val="center"/>
          </w:tcPr>
          <w:p w:rsidR="00EA777C" w:rsidRPr="00896C07" w:rsidRDefault="00EA777C" w:rsidP="00A93EE0">
            <w:pPr>
              <w:spacing w:line="288" w:lineRule="auto"/>
              <w:jc w:val="right"/>
              <w:rPr>
                <w:rFonts w:eastAsiaTheme="minorEastAsia"/>
                <w:color w:val="000000" w:themeColor="text1"/>
                <w:sz w:val="24"/>
              </w:rPr>
            </w:pPr>
            <w:r w:rsidRPr="00896C07">
              <w:rPr>
                <w:rFonts w:eastAsiaTheme="minorEastAsia"/>
                <w:color w:val="000000" w:themeColor="text1"/>
                <w:sz w:val="24"/>
              </w:rPr>
              <w:t>0</w:t>
            </w:r>
          </w:p>
        </w:tc>
      </w:tr>
    </w:tbl>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136" w:name="_Toc268711051"/>
      <w:bookmarkStart w:id="137" w:name="_Toc428214066"/>
      <w:r w:rsidRPr="00896C07">
        <w:rPr>
          <w:rFonts w:eastAsiaTheme="minorEastAsia" w:cs="Times New Roman"/>
          <w:color w:val="000000" w:themeColor="text1"/>
          <w:szCs w:val="24"/>
        </w:rPr>
        <w:t>开放式基金份额变动</w:t>
      </w:r>
      <w:bookmarkEnd w:id="136"/>
      <w:bookmarkEnd w:id="137"/>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38" w:name="_Toc428214067"/>
      <w:r w:rsidRPr="00896C07">
        <w:rPr>
          <w:rFonts w:eastAsiaTheme="minorEastAsia"/>
          <w:color w:val="000000" w:themeColor="text1"/>
          <w:szCs w:val="24"/>
        </w:rPr>
        <w:t>交银施罗德策略回报灵活配置混合型证券投资基金</w:t>
      </w:r>
      <w:bookmarkEnd w:id="138"/>
    </w:p>
    <w:p w:rsidR="00EA777C" w:rsidRPr="00896C07" w:rsidRDefault="00EA777C" w:rsidP="00EA777C">
      <w:pPr>
        <w:autoSpaceDE w:val="0"/>
        <w:autoSpaceDN w:val="0"/>
        <w:spacing w:before="29" w:line="288" w:lineRule="auto"/>
        <w:ind w:firstLineChars="147" w:firstLine="354"/>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27</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30</w:t>
      </w:r>
      <w:r w:rsidRPr="00896C07">
        <w:rPr>
          <w:rFonts w:eastAsiaTheme="minorEastAsia"/>
          <w:b/>
          <w:color w:val="000000" w:themeColor="text1"/>
          <w:sz w:val="24"/>
        </w:rPr>
        <w:t>日）</w:t>
      </w:r>
    </w:p>
    <w:p w:rsidR="00EA777C" w:rsidRPr="00896C07" w:rsidRDefault="00EA777C" w:rsidP="00EA777C">
      <w:pPr>
        <w:pStyle w:val="a0"/>
        <w:spacing w:line="288" w:lineRule="auto"/>
        <w:ind w:firstLineChars="0" w:firstLine="0"/>
        <w:jc w:val="right"/>
        <w:rPr>
          <w:rFonts w:eastAsiaTheme="minorEastAsia"/>
          <w:color w:val="000000" w:themeColor="text1"/>
          <w:sz w:val="24"/>
        </w:rPr>
      </w:pPr>
      <w:r w:rsidRPr="00896C07">
        <w:rPr>
          <w:rFonts w:eastAsiaTheme="minorEastAsia"/>
          <w:color w:val="000000" w:themeColor="text1"/>
          <w:sz w:val="24"/>
        </w:rPr>
        <w:t>单位：份</w:t>
      </w:r>
    </w:p>
    <w:tbl>
      <w:tblPr>
        <w:tblW w:w="0" w:type="auto"/>
        <w:jc w:val="center"/>
        <w:tblLayout w:type="fixed"/>
        <w:tblLook w:val="0000" w:firstRow="0" w:lastRow="0" w:firstColumn="0" w:lastColumn="0" w:noHBand="0" w:noVBand="0"/>
      </w:tblPr>
      <w:tblGrid>
        <w:gridCol w:w="4500"/>
        <w:gridCol w:w="4500"/>
      </w:tblGrid>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086607">
            <w:pPr>
              <w:spacing w:line="288" w:lineRule="auto"/>
              <w:rPr>
                <w:rFonts w:eastAsiaTheme="minorEastAsia"/>
                <w:color w:val="000000" w:themeColor="text1"/>
                <w:sz w:val="24"/>
              </w:rPr>
            </w:pPr>
            <w:r w:rsidRPr="00896C07">
              <w:rPr>
                <w:rFonts w:eastAsiaTheme="minorEastAsia"/>
                <w:color w:val="000000" w:themeColor="text1"/>
                <w:sz w:val="24"/>
              </w:rPr>
              <w:t>基金合同生效日（</w:t>
            </w:r>
            <w:r w:rsidR="00086607" w:rsidRPr="00896C07">
              <w:rPr>
                <w:rFonts w:eastAsiaTheme="minorEastAsia"/>
                <w:color w:val="000000" w:themeColor="text1"/>
                <w:sz w:val="24"/>
              </w:rPr>
              <w:t>201</w:t>
            </w:r>
            <w:r w:rsidR="00086607">
              <w:rPr>
                <w:rFonts w:eastAsiaTheme="minorEastAsia"/>
                <w:color w:val="000000" w:themeColor="text1"/>
                <w:sz w:val="24"/>
              </w:rPr>
              <w:t>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00086607" w:rsidRPr="00896C07">
              <w:rPr>
                <w:rFonts w:eastAsiaTheme="minorEastAsia"/>
                <w:color w:val="000000" w:themeColor="text1"/>
                <w:sz w:val="24"/>
              </w:rPr>
              <w:t>2</w:t>
            </w:r>
            <w:r w:rsidR="00086607">
              <w:rPr>
                <w:rFonts w:eastAsiaTheme="minorEastAsia"/>
                <w:color w:val="000000" w:themeColor="text1"/>
                <w:sz w:val="24"/>
              </w:rPr>
              <w:t>7</w:t>
            </w:r>
            <w:r w:rsidRPr="00896C07">
              <w:rPr>
                <w:rFonts w:eastAsiaTheme="minorEastAsia"/>
                <w:color w:val="000000" w:themeColor="text1"/>
                <w:sz w:val="24"/>
              </w:rPr>
              <w:t>日）基金份额总额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CC155A" w:rsidP="00817D71">
            <w:pPr>
              <w:spacing w:line="288" w:lineRule="auto"/>
              <w:jc w:val="right"/>
              <w:rPr>
                <w:rFonts w:eastAsiaTheme="minorEastAsia"/>
                <w:color w:val="000000" w:themeColor="text1"/>
                <w:sz w:val="24"/>
              </w:rPr>
            </w:pPr>
            <w:r>
              <w:rPr>
                <w:color w:val="000000"/>
                <w:sz w:val="24"/>
              </w:rPr>
              <w:t>339,126,963.92</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40,938,757.78</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298,188,206.14</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、如果本报告期间发生转换入、红利再投业务，则总申购份额中包含该业务；</w:t>
      </w:r>
      <w:r w:rsidRPr="00896C07">
        <w:rPr>
          <w:rFonts w:eastAsiaTheme="minorEastAsia"/>
          <w:color w:val="000000" w:themeColor="text1"/>
          <w:sz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、如果本报告期间发生转换出业务，则总赎回份额中包含该业务。</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w:t>
      </w:r>
    </w:p>
    <w:p w:rsidR="00EA777C" w:rsidRPr="00896C07" w:rsidRDefault="00EA777C" w:rsidP="00EA777C">
      <w:pPr>
        <w:pStyle w:val="3"/>
        <w:numPr>
          <w:ilvl w:val="1"/>
          <w:numId w:val="7"/>
        </w:numPr>
        <w:rPr>
          <w:rFonts w:eastAsiaTheme="minorEastAsia"/>
          <w:color w:val="000000" w:themeColor="text1"/>
          <w:szCs w:val="24"/>
        </w:rPr>
      </w:pPr>
      <w:bookmarkStart w:id="139" w:name="_Toc428214068"/>
      <w:r w:rsidRPr="00896C07">
        <w:rPr>
          <w:rFonts w:eastAsiaTheme="minorEastAsia"/>
          <w:color w:val="000000" w:themeColor="text1"/>
          <w:szCs w:val="24"/>
        </w:rPr>
        <w:t>交银施罗德荣安保本混合型证券投资基金</w:t>
      </w:r>
      <w:bookmarkEnd w:id="139"/>
    </w:p>
    <w:p w:rsidR="00EA777C" w:rsidRPr="00896C07" w:rsidRDefault="00EA777C" w:rsidP="00EA777C">
      <w:pPr>
        <w:autoSpaceDE w:val="0"/>
        <w:autoSpaceDN w:val="0"/>
        <w:spacing w:before="29" w:line="288" w:lineRule="auto"/>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pStyle w:val="a0"/>
        <w:spacing w:line="288" w:lineRule="auto"/>
        <w:ind w:firstLineChars="0" w:firstLine="0"/>
        <w:jc w:val="right"/>
        <w:rPr>
          <w:rFonts w:eastAsiaTheme="minorEastAsia"/>
          <w:color w:val="000000" w:themeColor="text1"/>
          <w:sz w:val="24"/>
        </w:rPr>
      </w:pPr>
      <w:r w:rsidRPr="00896C07">
        <w:rPr>
          <w:rFonts w:eastAsiaTheme="minorEastAsia"/>
          <w:color w:val="000000" w:themeColor="text1"/>
          <w:sz w:val="24"/>
        </w:rPr>
        <w:t>单位：份</w:t>
      </w:r>
    </w:p>
    <w:tbl>
      <w:tblPr>
        <w:tblW w:w="0" w:type="auto"/>
        <w:jc w:val="center"/>
        <w:tblLayout w:type="fixed"/>
        <w:tblLook w:val="0000" w:firstRow="0" w:lastRow="0" w:firstColumn="0" w:lastColumn="0" w:noHBand="0" w:noVBand="0"/>
      </w:tblPr>
      <w:tblGrid>
        <w:gridCol w:w="4500"/>
        <w:gridCol w:w="4500"/>
      </w:tblGrid>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基金合同生效日（</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1,631,624,464.77</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754,326,864.01</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38,213,098.03</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453,412,998.12</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w:t>
            </w:r>
          </w:p>
        </w:tc>
      </w:tr>
      <w:tr w:rsidR="00896C07" w:rsidRPr="00896C07" w:rsidTr="00817D71">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rPr>
                <w:rFonts w:eastAsiaTheme="minorEastAsia"/>
                <w:color w:val="000000" w:themeColor="text1"/>
                <w:sz w:val="24"/>
              </w:rPr>
            </w:pPr>
            <w:r w:rsidRPr="00896C07">
              <w:rPr>
                <w:rFonts w:eastAsiaTheme="minorEastAsia"/>
                <w:color w:val="000000" w:themeColor="text1"/>
                <w:sz w:val="24"/>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EA777C" w:rsidRPr="00896C07" w:rsidRDefault="00EA777C" w:rsidP="00817D71">
            <w:pPr>
              <w:spacing w:line="288" w:lineRule="auto"/>
              <w:jc w:val="right"/>
              <w:rPr>
                <w:rFonts w:eastAsiaTheme="minorEastAsia"/>
                <w:color w:val="000000" w:themeColor="text1"/>
                <w:sz w:val="24"/>
              </w:rPr>
            </w:pPr>
            <w:r w:rsidRPr="00896C07">
              <w:rPr>
                <w:rFonts w:eastAsiaTheme="minorEastAsia"/>
                <w:color w:val="000000" w:themeColor="text1"/>
                <w:sz w:val="24"/>
              </w:rPr>
              <w:t>339,126,963.92</w:t>
            </w:r>
          </w:p>
        </w:tc>
      </w:tr>
    </w:tbl>
    <w:p w:rsidR="00747041" w:rsidRPr="00896C07" w:rsidRDefault="00817D71">
      <w:pPr>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、如果本报告期间发生转换入、红利再投业务，则总申购份额中包含该业务；</w:t>
      </w:r>
      <w:r w:rsidRPr="00896C07">
        <w:rPr>
          <w:rFonts w:eastAsiaTheme="minorEastAsia"/>
          <w:color w:val="000000" w:themeColor="text1"/>
          <w:sz w:val="24"/>
        </w:rPr>
        <w:t xml:space="preserve">    </w:t>
      </w:r>
    </w:p>
    <w:p w:rsidR="00EA777C" w:rsidRPr="00896C07" w:rsidRDefault="00EA777C" w:rsidP="00EA777C">
      <w:pPr>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、如果本报告期间发生转换出业务，则总赎回份额中包含该业务。</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r w:rsidRPr="00896C07">
        <w:rPr>
          <w:rFonts w:eastAsiaTheme="minorEastAsia" w:cs="Times New Roman"/>
          <w:color w:val="000000" w:themeColor="text1"/>
          <w:szCs w:val="24"/>
        </w:rPr>
        <w:t xml:space="preserve"> </w:t>
      </w:r>
      <w:bookmarkStart w:id="140" w:name="_Toc268711052"/>
      <w:bookmarkStart w:id="141" w:name="_Toc428214069"/>
      <w:r w:rsidRPr="00896C07">
        <w:rPr>
          <w:rFonts w:eastAsiaTheme="minorEastAsia" w:cs="Times New Roman"/>
          <w:color w:val="000000" w:themeColor="text1"/>
          <w:szCs w:val="24"/>
        </w:rPr>
        <w:t>重大事件揭示</w:t>
      </w:r>
      <w:bookmarkEnd w:id="140"/>
      <w:bookmarkEnd w:id="141"/>
    </w:p>
    <w:p w:rsidR="00EA777C" w:rsidRPr="00896C07" w:rsidRDefault="00EA777C" w:rsidP="00EA777C">
      <w:pPr>
        <w:pStyle w:val="a0"/>
        <w:spacing w:line="288" w:lineRule="auto"/>
        <w:ind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42" w:name="_Toc268711053"/>
      <w:bookmarkStart w:id="143" w:name="_Toc428214070"/>
      <w:r w:rsidRPr="00896C07">
        <w:rPr>
          <w:rFonts w:eastAsiaTheme="minorEastAsia"/>
          <w:color w:val="000000" w:themeColor="text1"/>
          <w:szCs w:val="24"/>
        </w:rPr>
        <w:t>基金份额持有人大会决议</w:t>
      </w:r>
      <w:bookmarkEnd w:id="142"/>
      <w:bookmarkEnd w:id="143"/>
    </w:p>
    <w:p w:rsidR="00EA777C" w:rsidRPr="00896C07" w:rsidRDefault="00EA777C" w:rsidP="00EA777C">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本基金本报告期内未召开基金份额持有人大会。</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44" w:name="_Toc268711054"/>
      <w:bookmarkStart w:id="145" w:name="_Toc428214071"/>
      <w:r w:rsidRPr="00896C07">
        <w:rPr>
          <w:rFonts w:eastAsiaTheme="minorEastAsia"/>
          <w:color w:val="000000" w:themeColor="text1"/>
          <w:szCs w:val="24"/>
        </w:rPr>
        <w:t>基金管理人、基金托管人的专门基金托管部门的重大人事变动</w:t>
      </w:r>
      <w:bookmarkEnd w:id="144"/>
      <w:bookmarkEnd w:id="145"/>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、基金管理人的重大人事变动：</w:t>
      </w:r>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1</w:t>
      </w: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3</w:t>
      </w:r>
      <w:r w:rsidRPr="00896C07">
        <w:rPr>
          <w:rFonts w:eastAsiaTheme="minorEastAsia"/>
          <w:color w:val="000000" w:themeColor="text1"/>
          <w:sz w:val="24"/>
        </w:rPr>
        <w:t>月</w:t>
      </w:r>
      <w:r w:rsidRPr="00896C07">
        <w:rPr>
          <w:rFonts w:eastAsiaTheme="minorEastAsia"/>
          <w:color w:val="000000" w:themeColor="text1"/>
          <w:sz w:val="24"/>
        </w:rPr>
        <w:t>2</w:t>
      </w:r>
      <w:r w:rsidRPr="00896C07">
        <w:rPr>
          <w:rFonts w:eastAsiaTheme="minorEastAsia"/>
          <w:color w:val="000000" w:themeColor="text1"/>
          <w:sz w:val="24"/>
        </w:rPr>
        <w:t>日本基金管理人发布公告，经公司第三届董事会第三十五次会议审议通过，同意钱文挥先生辞去公司董事长（法定代表人</w:t>
      </w:r>
      <w:r w:rsidRPr="00896C07">
        <w:rPr>
          <w:rFonts w:eastAsiaTheme="minorEastAsia"/>
          <w:color w:val="000000" w:themeColor="text1"/>
          <w:sz w:val="24"/>
        </w:rPr>
        <w:t>)</w:t>
      </w:r>
      <w:r w:rsidRPr="00896C07">
        <w:rPr>
          <w:rFonts w:eastAsiaTheme="minorEastAsia"/>
          <w:color w:val="000000" w:themeColor="text1"/>
          <w:sz w:val="24"/>
        </w:rPr>
        <w:t>、代任总经理职务。</w:t>
      </w:r>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2</w:t>
      </w: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4</w:t>
      </w:r>
      <w:r w:rsidRPr="00896C07">
        <w:rPr>
          <w:rFonts w:eastAsiaTheme="minorEastAsia"/>
          <w:color w:val="000000" w:themeColor="text1"/>
          <w:sz w:val="24"/>
        </w:rPr>
        <w:t>月</w:t>
      </w:r>
      <w:r w:rsidRPr="00896C07">
        <w:rPr>
          <w:rFonts w:eastAsiaTheme="minorEastAsia"/>
          <w:color w:val="000000" w:themeColor="text1"/>
          <w:sz w:val="24"/>
        </w:rPr>
        <w:t>9</w:t>
      </w:r>
      <w:r w:rsidRPr="00896C07">
        <w:rPr>
          <w:rFonts w:eastAsiaTheme="minorEastAsia"/>
          <w:color w:val="000000" w:themeColor="text1"/>
          <w:sz w:val="24"/>
        </w:rPr>
        <w:t>日本基金管理人发布公告，经公司第三届董事会第三十五次会议审议通过，并经中国证券监督管理委员会证监许可【</w:t>
      </w:r>
      <w:r w:rsidRPr="00896C07">
        <w:rPr>
          <w:rFonts w:eastAsiaTheme="minorEastAsia"/>
          <w:color w:val="000000" w:themeColor="text1"/>
          <w:sz w:val="24"/>
        </w:rPr>
        <w:t>2015</w:t>
      </w:r>
      <w:r w:rsidRPr="00896C07">
        <w:rPr>
          <w:rFonts w:eastAsiaTheme="minorEastAsia"/>
          <w:color w:val="000000" w:themeColor="text1"/>
          <w:sz w:val="24"/>
        </w:rPr>
        <w:t>】</w:t>
      </w:r>
      <w:r w:rsidRPr="00896C07">
        <w:rPr>
          <w:rFonts w:eastAsiaTheme="minorEastAsia"/>
          <w:color w:val="000000" w:themeColor="text1"/>
          <w:sz w:val="24"/>
        </w:rPr>
        <w:t>562</w:t>
      </w:r>
      <w:r w:rsidRPr="00896C07">
        <w:rPr>
          <w:rFonts w:eastAsiaTheme="minorEastAsia"/>
          <w:color w:val="000000" w:themeColor="text1"/>
          <w:sz w:val="24"/>
        </w:rPr>
        <w:t>号文核准批复，阮红女士担任公司总经理及代为履行公司董事长（法定代表人）职责。</w:t>
      </w:r>
    </w:p>
    <w:p w:rsidR="00747041" w:rsidRPr="00896C07" w:rsidRDefault="00817D71">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w:t>
      </w:r>
      <w:r w:rsidRPr="00896C07">
        <w:rPr>
          <w:rFonts w:eastAsiaTheme="minorEastAsia"/>
          <w:color w:val="000000" w:themeColor="text1"/>
          <w:sz w:val="24"/>
        </w:rPr>
        <w:t>3</w:t>
      </w:r>
      <w:r w:rsidRPr="00896C07">
        <w:rPr>
          <w:rFonts w:eastAsiaTheme="minorEastAsia"/>
          <w:color w:val="000000" w:themeColor="text1"/>
          <w:sz w:val="24"/>
        </w:rPr>
        <w:t>）</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5</w:t>
      </w:r>
      <w:r w:rsidRPr="00896C07">
        <w:rPr>
          <w:rFonts w:eastAsiaTheme="minorEastAsia"/>
          <w:color w:val="000000" w:themeColor="text1"/>
          <w:sz w:val="24"/>
        </w:rPr>
        <w:t>月</w:t>
      </w:r>
      <w:r w:rsidRPr="00896C07">
        <w:rPr>
          <w:rFonts w:eastAsiaTheme="minorEastAsia"/>
          <w:color w:val="000000" w:themeColor="text1"/>
          <w:sz w:val="24"/>
        </w:rPr>
        <w:t>28</w:t>
      </w:r>
      <w:r w:rsidRPr="00896C07">
        <w:rPr>
          <w:rFonts w:eastAsiaTheme="minorEastAsia"/>
          <w:color w:val="000000" w:themeColor="text1"/>
          <w:sz w:val="24"/>
        </w:rPr>
        <w:t>日本基金管理人发布公告，经公司第三届董事会第四十一次会议审议通过，夏华龙先生、乔宏军先生担任公司副总经理。</w:t>
      </w:r>
      <w:r w:rsidRPr="00896C07">
        <w:rPr>
          <w:rFonts w:eastAsiaTheme="minorEastAsia"/>
          <w:color w:val="000000" w:themeColor="text1"/>
          <w:sz w:val="24"/>
        </w:rPr>
        <w:t xml:space="preserve"> </w:t>
      </w:r>
    </w:p>
    <w:p w:rsidR="00EA777C" w:rsidRPr="00896C07" w:rsidRDefault="00EA777C" w:rsidP="00EA777C">
      <w:pPr>
        <w:pStyle w:val="af8"/>
        <w:spacing w:line="288" w:lineRule="auto"/>
        <w:ind w:left="645" w:firstLineChars="0" w:firstLine="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、基金托管人的基金托管部门的重大人事变动：本基金托管人的基金托管部门本报告期内未发生重大人事变动。</w:t>
      </w:r>
      <w:r w:rsidRPr="00896C07">
        <w:rPr>
          <w:rFonts w:eastAsiaTheme="minorEastAsia"/>
          <w:color w:val="000000" w:themeColor="text1"/>
          <w:sz w:val="24"/>
        </w:rPr>
        <w:t xml:space="preserve"> </w:t>
      </w:r>
    </w:p>
    <w:p w:rsidR="00EA777C" w:rsidRPr="00896C07" w:rsidRDefault="00EA777C" w:rsidP="00EA777C">
      <w:pPr>
        <w:pStyle w:val="af8"/>
        <w:spacing w:line="288" w:lineRule="auto"/>
        <w:ind w:left="645" w:firstLineChars="0" w:firstLine="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46" w:name="_Toc268711055"/>
      <w:bookmarkStart w:id="147" w:name="_Toc428214072"/>
      <w:r w:rsidRPr="00896C07">
        <w:rPr>
          <w:rFonts w:eastAsiaTheme="minorEastAsia"/>
          <w:color w:val="000000" w:themeColor="text1"/>
          <w:szCs w:val="24"/>
        </w:rPr>
        <w:t>涉及基金管理人、基金财产、基金托管业务的诉讼</w:t>
      </w:r>
      <w:bookmarkEnd w:id="146"/>
      <w:bookmarkEnd w:id="147"/>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本报告期内未发生涉及本基金管理人、基金财产、基金托管业务的诉讼事项。</w:t>
      </w:r>
    </w:p>
    <w:p w:rsidR="00EA777C" w:rsidRPr="00896C07" w:rsidRDefault="00EA777C" w:rsidP="00EA777C">
      <w:pPr>
        <w:pStyle w:val="31"/>
        <w:adjustRightInd w:val="0"/>
        <w:snapToGrid w:val="0"/>
        <w:spacing w:before="29" w:line="288" w:lineRule="auto"/>
        <w:ind w:firstLine="480"/>
        <w:rPr>
          <w:rFonts w:ascii="Times New Roman" w:eastAsiaTheme="minorEastAsia" w:hAnsi="Times New Roman" w:cs="Times New Roman"/>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r w:rsidRPr="00896C07">
        <w:rPr>
          <w:rFonts w:eastAsiaTheme="minorEastAsia"/>
          <w:color w:val="000000" w:themeColor="text1"/>
          <w:szCs w:val="24"/>
        </w:rPr>
        <w:t xml:space="preserve"> </w:t>
      </w:r>
      <w:bookmarkStart w:id="148" w:name="_Toc268711056"/>
      <w:bookmarkStart w:id="149" w:name="_Toc428214073"/>
      <w:r w:rsidRPr="00896C07">
        <w:rPr>
          <w:rFonts w:eastAsiaTheme="minorEastAsia"/>
          <w:color w:val="000000" w:themeColor="text1"/>
          <w:szCs w:val="24"/>
        </w:rPr>
        <w:t>基金投资策略的改变</w:t>
      </w:r>
      <w:bookmarkEnd w:id="148"/>
      <w:bookmarkEnd w:id="149"/>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转型前，原交银施罗德荣安保本混合型证券投资基金的投资策略是：本基金运用恒定比例组合保险（</w:t>
      </w:r>
      <w:r w:rsidRPr="00896C07">
        <w:rPr>
          <w:rFonts w:eastAsiaTheme="minorEastAsia"/>
          <w:color w:val="000000" w:themeColor="text1"/>
          <w:sz w:val="24"/>
        </w:rPr>
        <w:t>CPPI</w:t>
      </w:r>
      <w:r w:rsidRPr="00896C07">
        <w:rPr>
          <w:rFonts w:eastAsiaTheme="minorEastAsia"/>
          <w:color w:val="000000" w:themeColor="text1"/>
          <w:sz w:val="24"/>
        </w:rPr>
        <w:t>，</w:t>
      </w:r>
      <w:r w:rsidRPr="00896C07">
        <w:rPr>
          <w:rFonts w:eastAsiaTheme="minorEastAsia"/>
          <w:color w:val="000000" w:themeColor="text1"/>
          <w:sz w:val="24"/>
        </w:rPr>
        <w:t>Constant Proportion Portfolio Insurance</w:t>
      </w:r>
      <w:r w:rsidRPr="00896C07">
        <w:rPr>
          <w:rFonts w:eastAsiaTheme="minorEastAsia"/>
          <w:color w:val="000000" w:themeColor="text1"/>
          <w:sz w:val="24"/>
        </w:rPr>
        <w:t>）原理，动态调整稳健资产与风险资产在基金组合中的投资比例，以确保本基金在保本周期到期时的本金安全，并实现基金资产在保本基础上的保值增值目的。</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转型后，交银施罗德策略回报灵活配置混合型证券投资基金的投资策略是：本基金将通过</w:t>
      </w:r>
      <w:r w:rsidRPr="00896C07">
        <w:rPr>
          <w:rFonts w:eastAsiaTheme="minorEastAsia"/>
          <w:color w:val="000000" w:themeColor="text1"/>
          <w:sz w:val="24"/>
        </w:rPr>
        <w:t>“</w:t>
      </w:r>
      <w:r w:rsidRPr="00896C07">
        <w:rPr>
          <w:rFonts w:eastAsiaTheme="minorEastAsia"/>
          <w:color w:val="000000" w:themeColor="text1"/>
          <w:sz w:val="24"/>
        </w:rPr>
        <w:t>自上而下</w:t>
      </w:r>
      <w:r w:rsidRPr="00896C07">
        <w:rPr>
          <w:rFonts w:eastAsiaTheme="minorEastAsia"/>
          <w:color w:val="000000" w:themeColor="text1"/>
          <w:sz w:val="24"/>
        </w:rPr>
        <w:t>”</w:t>
      </w:r>
      <w:r w:rsidRPr="00896C07">
        <w:rPr>
          <w:rFonts w:eastAsiaTheme="minorEastAsia"/>
          <w:color w:val="000000" w:themeColor="text1"/>
          <w:sz w:val="24"/>
        </w:rPr>
        <w:t>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50" w:name="_Toc268711057"/>
      <w:bookmarkStart w:id="151" w:name="_Toc428214074"/>
      <w:r w:rsidRPr="00896C07">
        <w:rPr>
          <w:rFonts w:eastAsiaTheme="minorEastAsia"/>
          <w:color w:val="000000" w:themeColor="text1"/>
          <w:szCs w:val="24"/>
        </w:rPr>
        <w:t>报告期内改聘会计师事务所情况</w:t>
      </w:r>
      <w:bookmarkEnd w:id="150"/>
      <w:bookmarkEnd w:id="151"/>
    </w:p>
    <w:p w:rsidR="00022A33" w:rsidRPr="00896C07" w:rsidRDefault="00022A33" w:rsidP="00E41709">
      <w:pPr>
        <w:spacing w:before="29" w:line="288" w:lineRule="auto"/>
        <w:ind w:firstLineChars="200" w:firstLine="480"/>
        <w:rPr>
          <w:color w:val="000000" w:themeColor="text1"/>
          <w:sz w:val="24"/>
        </w:rPr>
      </w:pPr>
      <w:r w:rsidRPr="00896C07">
        <w:rPr>
          <w:rFonts w:hint="eastAsia"/>
          <w:color w:val="000000" w:themeColor="text1"/>
          <w:sz w:val="24"/>
        </w:rPr>
        <w:t>本基金自基金合同生效日起聘请普华永道中天会计师事务所</w:t>
      </w:r>
      <w:r w:rsidRPr="00896C07">
        <w:rPr>
          <w:color w:val="000000" w:themeColor="text1"/>
          <w:sz w:val="24"/>
        </w:rPr>
        <w:t xml:space="preserve"> (</w:t>
      </w:r>
      <w:r w:rsidRPr="00896C07">
        <w:rPr>
          <w:rFonts w:hint="eastAsia"/>
          <w:color w:val="000000" w:themeColor="text1"/>
          <w:sz w:val="24"/>
        </w:rPr>
        <w:t>特殊普通合伙</w:t>
      </w:r>
      <w:r w:rsidRPr="00896C07">
        <w:rPr>
          <w:color w:val="000000" w:themeColor="text1"/>
          <w:sz w:val="24"/>
        </w:rPr>
        <w:t>)</w:t>
      </w:r>
      <w:r w:rsidRPr="00896C07">
        <w:rPr>
          <w:rFonts w:hint="eastAsia"/>
          <w:color w:val="000000" w:themeColor="text1"/>
          <w:sz w:val="24"/>
        </w:rPr>
        <w:t>为本基金提供审计服务。</w:t>
      </w:r>
    </w:p>
    <w:p w:rsidR="00EA777C" w:rsidRPr="00896C07" w:rsidRDefault="00EA777C" w:rsidP="00EA777C">
      <w:pPr>
        <w:spacing w:line="288" w:lineRule="auto"/>
        <w:ind w:firstLineChars="177" w:firstLine="425"/>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52" w:name="OLE_LINK3"/>
      <w:r w:rsidRPr="00896C07">
        <w:rPr>
          <w:rFonts w:eastAsiaTheme="minorEastAsia"/>
          <w:color w:val="000000" w:themeColor="text1"/>
          <w:szCs w:val="24"/>
        </w:rPr>
        <w:t xml:space="preserve"> </w:t>
      </w:r>
      <w:bookmarkStart w:id="153" w:name="_Toc268711058"/>
      <w:bookmarkStart w:id="154" w:name="_Toc428214075"/>
      <w:bookmarkEnd w:id="152"/>
      <w:r w:rsidRPr="00896C07">
        <w:rPr>
          <w:rFonts w:eastAsiaTheme="minorEastAsia"/>
          <w:color w:val="000000" w:themeColor="text1"/>
          <w:szCs w:val="24"/>
        </w:rPr>
        <w:t>管理人、托管人及其高级管理人员受监管部门稽查或处罚的情况</w:t>
      </w:r>
      <w:bookmarkEnd w:id="153"/>
      <w:bookmarkEnd w:id="154"/>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本基金管理人、基金托管人及其高级管理人员本报告期内未受监管部门稽查或处罚。</w:t>
      </w:r>
    </w:p>
    <w:p w:rsidR="00EA777C" w:rsidRPr="00896C07" w:rsidRDefault="00EA777C" w:rsidP="00EA777C">
      <w:pPr>
        <w:spacing w:line="288" w:lineRule="auto"/>
        <w:ind w:firstLineChars="200" w:firstLine="480"/>
        <w:rPr>
          <w:rFonts w:eastAsiaTheme="minorEastAsia"/>
          <w:color w:val="000000" w:themeColor="text1"/>
          <w:sz w:val="24"/>
        </w:rPr>
      </w:pPr>
    </w:p>
    <w:p w:rsidR="00EA777C" w:rsidRPr="00896C07" w:rsidRDefault="00EA777C" w:rsidP="00EA777C">
      <w:pPr>
        <w:pStyle w:val="3"/>
        <w:numPr>
          <w:ilvl w:val="1"/>
          <w:numId w:val="7"/>
        </w:numPr>
        <w:rPr>
          <w:rFonts w:eastAsiaTheme="minorEastAsia"/>
          <w:color w:val="000000" w:themeColor="text1"/>
          <w:szCs w:val="24"/>
        </w:rPr>
      </w:pPr>
      <w:bookmarkStart w:id="155" w:name="_Toc245193864"/>
      <w:bookmarkStart w:id="156" w:name="_Toc255486635"/>
      <w:bookmarkStart w:id="157" w:name="_Toc268711059"/>
      <w:bookmarkStart w:id="158" w:name="_Toc428214076"/>
      <w:r w:rsidRPr="00896C07">
        <w:rPr>
          <w:rFonts w:eastAsiaTheme="minorEastAsia"/>
          <w:color w:val="000000" w:themeColor="text1"/>
          <w:szCs w:val="24"/>
        </w:rPr>
        <w:t>基金租用证券公司交易单元的有关情况</w:t>
      </w:r>
      <w:bookmarkEnd w:id="155"/>
      <w:bookmarkEnd w:id="156"/>
      <w:bookmarkEnd w:id="157"/>
      <w:bookmarkEnd w:id="158"/>
    </w:p>
    <w:p w:rsidR="00EA777C" w:rsidRPr="00896C07" w:rsidRDefault="00EA777C" w:rsidP="00EA777C">
      <w:pPr>
        <w:pStyle w:val="3"/>
        <w:numPr>
          <w:ilvl w:val="2"/>
          <w:numId w:val="7"/>
        </w:numPr>
        <w:rPr>
          <w:rFonts w:eastAsiaTheme="minorEastAsia"/>
          <w:color w:val="000000" w:themeColor="text1"/>
          <w:szCs w:val="24"/>
        </w:rPr>
      </w:pPr>
      <w:bookmarkStart w:id="159" w:name="_Toc428214077"/>
      <w:r w:rsidRPr="00896C07">
        <w:rPr>
          <w:rFonts w:eastAsiaTheme="minorEastAsia"/>
          <w:color w:val="000000" w:themeColor="text1"/>
          <w:szCs w:val="24"/>
        </w:rPr>
        <w:t>交银施罗德策略回报灵活配置混合型证券投资基金</w:t>
      </w:r>
      <w:bookmarkEnd w:id="159"/>
    </w:p>
    <w:p w:rsidR="00EA777C" w:rsidRPr="00896C07" w:rsidRDefault="00EA777C" w:rsidP="00EA777C">
      <w:pPr>
        <w:autoSpaceDE w:val="0"/>
        <w:autoSpaceDN w:val="0"/>
        <w:spacing w:before="29" w:line="288" w:lineRule="auto"/>
        <w:ind w:firstLineChars="147" w:firstLine="354"/>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27</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30</w:t>
      </w:r>
      <w:r w:rsidRPr="00896C07">
        <w:rPr>
          <w:rFonts w:eastAsiaTheme="minorEastAsia"/>
          <w:b/>
          <w:color w:val="000000" w:themeColor="text1"/>
          <w:sz w:val="24"/>
        </w:rPr>
        <w:t>日）</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基金租用证券公司交易单元进行股票投资及佣金支付情况</w:t>
      </w:r>
    </w:p>
    <w:p w:rsidR="00EA777C" w:rsidRPr="00896C07" w:rsidRDefault="00EA777C" w:rsidP="00EA777C">
      <w:pPr>
        <w:spacing w:line="288" w:lineRule="auto"/>
        <w:ind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953"/>
        <w:gridCol w:w="1853"/>
        <w:gridCol w:w="1202"/>
        <w:gridCol w:w="1592"/>
        <w:gridCol w:w="1202"/>
        <w:gridCol w:w="1034"/>
      </w:tblGrid>
      <w:tr w:rsidR="00896C07" w:rsidRPr="00896C07" w:rsidTr="00817D71">
        <w:tc>
          <w:tcPr>
            <w:tcW w:w="78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513"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交易单元数量</w:t>
            </w:r>
          </w:p>
        </w:tc>
        <w:tc>
          <w:tcPr>
            <w:tcW w:w="1645"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股票交易</w:t>
            </w:r>
          </w:p>
        </w:tc>
        <w:tc>
          <w:tcPr>
            <w:tcW w:w="1504"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应支付该券商的佣金</w:t>
            </w:r>
          </w:p>
        </w:tc>
        <w:tc>
          <w:tcPr>
            <w:tcW w:w="557" w:type="pct"/>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896C07" w:rsidRPr="00896C07" w:rsidTr="00817D71">
        <w:tc>
          <w:tcPr>
            <w:tcW w:w="780" w:type="pct"/>
            <w:vMerge/>
          </w:tcPr>
          <w:p w:rsidR="00EA777C" w:rsidRPr="00896C07" w:rsidRDefault="00EA777C" w:rsidP="00817D71">
            <w:pPr>
              <w:spacing w:line="288" w:lineRule="auto"/>
              <w:rPr>
                <w:rFonts w:eastAsiaTheme="minorEastAsia"/>
                <w:color w:val="000000" w:themeColor="text1"/>
                <w:sz w:val="24"/>
              </w:rPr>
            </w:pPr>
          </w:p>
        </w:tc>
        <w:tc>
          <w:tcPr>
            <w:tcW w:w="513" w:type="pct"/>
            <w:vMerge/>
          </w:tcPr>
          <w:p w:rsidR="00EA777C" w:rsidRPr="00896C07" w:rsidRDefault="00EA777C" w:rsidP="00817D71">
            <w:pPr>
              <w:spacing w:line="288" w:lineRule="auto"/>
              <w:jc w:val="right"/>
              <w:rPr>
                <w:rFonts w:eastAsiaTheme="minorEastAsia"/>
                <w:color w:val="000000" w:themeColor="text1"/>
                <w:sz w:val="24"/>
              </w:rPr>
            </w:pPr>
          </w:p>
        </w:tc>
        <w:tc>
          <w:tcPr>
            <w:tcW w:w="998"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占当期股票成交总额的比例</w:t>
            </w:r>
          </w:p>
        </w:tc>
        <w:tc>
          <w:tcPr>
            <w:tcW w:w="85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佣金</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占当期佣金总量的比例</w:t>
            </w:r>
          </w:p>
        </w:tc>
        <w:tc>
          <w:tcPr>
            <w:tcW w:w="557" w:type="pct"/>
          </w:tcPr>
          <w:p w:rsidR="00EA777C" w:rsidRPr="00896C07" w:rsidRDefault="00EA777C" w:rsidP="00817D71">
            <w:pPr>
              <w:spacing w:line="288" w:lineRule="auto"/>
              <w:jc w:val="right"/>
              <w:rPr>
                <w:rFonts w:eastAsiaTheme="minorEastAsia"/>
                <w:color w:val="000000" w:themeColor="text1"/>
                <w:sz w:val="24"/>
              </w:rPr>
            </w:pPr>
          </w:p>
        </w:tc>
      </w:tr>
      <w:tr w:rsidR="00747041" w:rsidRPr="00896C07">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51,845,343.19</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47,199.97</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rsidP="00E41709">
            <w:pPr>
              <w:jc w:val="right"/>
              <w:rPr>
                <w:rFonts w:eastAsiaTheme="minorEastAsia"/>
                <w:color w:val="000000" w:themeColor="text1"/>
                <w:sz w:val="24"/>
              </w:rPr>
            </w:pPr>
            <w:r w:rsidRPr="00896C07">
              <w:rPr>
                <w:rFonts w:eastAsiaTheme="minorEastAsia"/>
                <w:color w:val="000000" w:themeColor="text1"/>
                <w:sz w:val="24"/>
              </w:rPr>
              <w:t>-</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基金租用证券公司交易单元进行其他证券投资的情况</w:t>
      </w:r>
    </w:p>
    <w:p w:rsidR="00EA777C" w:rsidRPr="00896C07" w:rsidRDefault="00EA777C" w:rsidP="00EA777C">
      <w:pPr>
        <w:spacing w:line="288" w:lineRule="auto"/>
        <w:ind w:leftChars="85" w:left="178"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796"/>
        <w:gridCol w:w="951"/>
        <w:gridCol w:w="1918"/>
        <w:gridCol w:w="990"/>
        <w:gridCol w:w="1216"/>
        <w:gridCol w:w="1189"/>
      </w:tblGrid>
      <w:tr w:rsidR="00896C07" w:rsidRPr="00896C07" w:rsidTr="00925E4F">
        <w:tc>
          <w:tcPr>
            <w:tcW w:w="66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1479"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债券交易</w:t>
            </w:r>
          </w:p>
        </w:tc>
        <w:tc>
          <w:tcPr>
            <w:tcW w:w="1566"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回购交易</w:t>
            </w:r>
          </w:p>
        </w:tc>
        <w:tc>
          <w:tcPr>
            <w:tcW w:w="1295"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权证交易</w:t>
            </w:r>
          </w:p>
        </w:tc>
      </w:tr>
      <w:tr w:rsidR="00896C07" w:rsidRPr="00896C07" w:rsidTr="00925E4F">
        <w:tc>
          <w:tcPr>
            <w:tcW w:w="660" w:type="pct"/>
            <w:vMerge/>
          </w:tcPr>
          <w:p w:rsidR="00EA777C" w:rsidRPr="00896C07" w:rsidRDefault="00EA777C" w:rsidP="00817D71">
            <w:pPr>
              <w:spacing w:line="288" w:lineRule="auto"/>
              <w:rPr>
                <w:rFonts w:eastAsiaTheme="minorEastAsia"/>
                <w:color w:val="000000" w:themeColor="text1"/>
                <w:sz w:val="24"/>
              </w:rPr>
            </w:pPr>
          </w:p>
        </w:tc>
        <w:tc>
          <w:tcPr>
            <w:tcW w:w="96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12"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占当期债券成交总额的比例</w:t>
            </w:r>
          </w:p>
        </w:tc>
        <w:tc>
          <w:tcPr>
            <w:tcW w:w="10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占当期回购成交总额的比例</w:t>
            </w:r>
          </w:p>
        </w:tc>
        <w:tc>
          <w:tcPr>
            <w:tcW w:w="655"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0"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占当期权证成交总额的比例</w:t>
            </w:r>
          </w:p>
        </w:tc>
      </w:tr>
      <w:tr w:rsidR="00896C07" w:rsidRPr="00896C07" w:rsidTr="00925E4F">
        <w:tc>
          <w:tcPr>
            <w:tcW w:w="660" w:type="pct"/>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967"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1,323,226.00</w:t>
            </w:r>
          </w:p>
        </w:tc>
        <w:tc>
          <w:tcPr>
            <w:tcW w:w="512"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10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5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655"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640"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r>
    </w:tbl>
    <w:p w:rsidR="00747041" w:rsidRPr="00896C07" w:rsidRDefault="00817D71">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、报告期内基金交易单元未发生变化；</w:t>
      </w:r>
    </w:p>
    <w:p w:rsidR="00747041" w:rsidRPr="00896C07" w:rsidRDefault="00817D71">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A777C" w:rsidRPr="00896C07" w:rsidRDefault="00EA777C" w:rsidP="00EA777C">
      <w:pPr>
        <w:autoSpaceDE w:val="0"/>
        <w:autoSpaceDN w:val="0"/>
        <w:spacing w:line="288" w:lineRule="auto"/>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EA777C" w:rsidRPr="00896C07" w:rsidRDefault="00EA777C" w:rsidP="00EA777C">
      <w:pPr>
        <w:spacing w:line="288" w:lineRule="auto"/>
        <w:rPr>
          <w:rFonts w:eastAsiaTheme="minorEastAsia"/>
          <w:color w:val="000000" w:themeColor="text1"/>
          <w:sz w:val="24"/>
        </w:rPr>
      </w:pPr>
    </w:p>
    <w:p w:rsidR="00EA777C" w:rsidRPr="00896C07" w:rsidRDefault="00EA777C" w:rsidP="00EA777C">
      <w:pPr>
        <w:pStyle w:val="3"/>
        <w:numPr>
          <w:ilvl w:val="2"/>
          <w:numId w:val="7"/>
        </w:numPr>
        <w:rPr>
          <w:rFonts w:eastAsiaTheme="minorEastAsia"/>
          <w:color w:val="000000" w:themeColor="text1"/>
          <w:szCs w:val="24"/>
        </w:rPr>
      </w:pPr>
      <w:bookmarkStart w:id="160" w:name="_Toc428214078"/>
      <w:r w:rsidRPr="00896C07">
        <w:rPr>
          <w:rFonts w:eastAsiaTheme="minorEastAsia"/>
          <w:color w:val="000000" w:themeColor="text1"/>
          <w:szCs w:val="24"/>
        </w:rPr>
        <w:t>交银施罗德荣安保本混合型证券投资基金</w:t>
      </w:r>
      <w:bookmarkEnd w:id="160"/>
    </w:p>
    <w:p w:rsidR="00EA777C" w:rsidRPr="00896C07" w:rsidRDefault="00EA777C" w:rsidP="00EA777C">
      <w:pPr>
        <w:autoSpaceDE w:val="0"/>
        <w:autoSpaceDN w:val="0"/>
        <w:spacing w:before="29" w:line="288" w:lineRule="auto"/>
        <w:ind w:firstLineChars="147" w:firstLine="354"/>
        <w:rPr>
          <w:rFonts w:eastAsiaTheme="minorEastAsia"/>
          <w:color w:val="000000" w:themeColor="text1"/>
          <w:sz w:val="24"/>
        </w:rPr>
      </w:pPr>
      <w:r w:rsidRPr="00896C07">
        <w:rPr>
          <w:rFonts w:eastAsiaTheme="minorEastAsia"/>
          <w:b/>
          <w:color w:val="000000" w:themeColor="text1"/>
          <w:sz w:val="24"/>
        </w:rPr>
        <w:t>（报告期：</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1</w:t>
      </w:r>
      <w:r w:rsidRPr="00896C07">
        <w:rPr>
          <w:rFonts w:eastAsiaTheme="minorEastAsia"/>
          <w:b/>
          <w:color w:val="000000" w:themeColor="text1"/>
          <w:sz w:val="24"/>
        </w:rPr>
        <w:t>月</w:t>
      </w:r>
      <w:r w:rsidRPr="00896C07">
        <w:rPr>
          <w:rFonts w:eastAsiaTheme="minorEastAsia"/>
          <w:b/>
          <w:color w:val="000000" w:themeColor="text1"/>
          <w:sz w:val="24"/>
        </w:rPr>
        <w:t>1</w:t>
      </w:r>
      <w:r w:rsidRPr="00896C07">
        <w:rPr>
          <w:rFonts w:eastAsiaTheme="minorEastAsia"/>
          <w:b/>
          <w:color w:val="000000" w:themeColor="text1"/>
          <w:sz w:val="24"/>
        </w:rPr>
        <w:t>日</w:t>
      </w:r>
      <w:r w:rsidRPr="00896C07">
        <w:rPr>
          <w:rFonts w:eastAsiaTheme="minorEastAsia"/>
          <w:b/>
          <w:color w:val="000000" w:themeColor="text1"/>
          <w:sz w:val="24"/>
        </w:rPr>
        <w:t>-2015</w:t>
      </w:r>
      <w:r w:rsidRPr="00896C07">
        <w:rPr>
          <w:rFonts w:eastAsiaTheme="minorEastAsia"/>
          <w:b/>
          <w:color w:val="000000" w:themeColor="text1"/>
          <w:sz w:val="24"/>
        </w:rPr>
        <w:t>年</w:t>
      </w:r>
      <w:r w:rsidRPr="00896C07">
        <w:rPr>
          <w:rFonts w:eastAsiaTheme="minorEastAsia"/>
          <w:b/>
          <w:color w:val="000000" w:themeColor="text1"/>
          <w:sz w:val="24"/>
        </w:rPr>
        <w:t>6</w:t>
      </w:r>
      <w:r w:rsidRPr="00896C07">
        <w:rPr>
          <w:rFonts w:eastAsiaTheme="minorEastAsia"/>
          <w:b/>
          <w:color w:val="000000" w:themeColor="text1"/>
          <w:sz w:val="24"/>
        </w:rPr>
        <w:t>月</w:t>
      </w:r>
      <w:r w:rsidRPr="00896C07">
        <w:rPr>
          <w:rFonts w:eastAsiaTheme="minorEastAsia"/>
          <w:b/>
          <w:color w:val="000000" w:themeColor="text1"/>
          <w:sz w:val="24"/>
        </w:rPr>
        <w:t>26</w:t>
      </w:r>
      <w:r w:rsidRPr="00896C07">
        <w:rPr>
          <w:rFonts w:eastAsiaTheme="minorEastAsia"/>
          <w:b/>
          <w:color w:val="000000" w:themeColor="text1"/>
          <w:sz w:val="24"/>
        </w:rPr>
        <w:t>日）</w:t>
      </w: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基金租用证券公司交易单元进行股票投资及佣金支付情况</w:t>
      </w:r>
    </w:p>
    <w:p w:rsidR="00EA777C" w:rsidRPr="00896C07" w:rsidRDefault="00EA777C" w:rsidP="00EA777C">
      <w:pPr>
        <w:spacing w:line="288" w:lineRule="auto"/>
        <w:ind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946"/>
        <w:gridCol w:w="1896"/>
        <w:gridCol w:w="1195"/>
        <w:gridCol w:w="1585"/>
        <w:gridCol w:w="1195"/>
        <w:gridCol w:w="1027"/>
      </w:tblGrid>
      <w:tr w:rsidR="00896C07" w:rsidRPr="00896C07" w:rsidTr="00817D71">
        <w:tc>
          <w:tcPr>
            <w:tcW w:w="78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513"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交易单元数量</w:t>
            </w:r>
          </w:p>
        </w:tc>
        <w:tc>
          <w:tcPr>
            <w:tcW w:w="1645"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股票交易</w:t>
            </w:r>
          </w:p>
        </w:tc>
        <w:tc>
          <w:tcPr>
            <w:tcW w:w="1504" w:type="pct"/>
            <w:gridSpan w:val="2"/>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应支付该券商的佣金</w:t>
            </w:r>
          </w:p>
        </w:tc>
        <w:tc>
          <w:tcPr>
            <w:tcW w:w="557" w:type="pct"/>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备注</w:t>
            </w:r>
          </w:p>
        </w:tc>
      </w:tr>
      <w:tr w:rsidR="00896C07" w:rsidRPr="00896C07" w:rsidTr="00817D71">
        <w:tc>
          <w:tcPr>
            <w:tcW w:w="780" w:type="pct"/>
            <w:vMerge/>
          </w:tcPr>
          <w:p w:rsidR="00EA777C" w:rsidRPr="00896C07" w:rsidRDefault="00EA777C" w:rsidP="00817D71">
            <w:pPr>
              <w:spacing w:line="288" w:lineRule="auto"/>
              <w:rPr>
                <w:rFonts w:eastAsiaTheme="minorEastAsia"/>
                <w:color w:val="000000" w:themeColor="text1"/>
                <w:sz w:val="24"/>
              </w:rPr>
            </w:pPr>
          </w:p>
        </w:tc>
        <w:tc>
          <w:tcPr>
            <w:tcW w:w="513" w:type="pct"/>
            <w:vMerge/>
          </w:tcPr>
          <w:p w:rsidR="00EA777C" w:rsidRPr="00896C07" w:rsidRDefault="00EA777C" w:rsidP="00817D71">
            <w:pPr>
              <w:spacing w:line="288" w:lineRule="auto"/>
              <w:jc w:val="right"/>
              <w:rPr>
                <w:rFonts w:eastAsiaTheme="minorEastAsia"/>
                <w:color w:val="000000" w:themeColor="text1"/>
                <w:sz w:val="24"/>
              </w:rPr>
            </w:pPr>
          </w:p>
        </w:tc>
        <w:tc>
          <w:tcPr>
            <w:tcW w:w="998"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占当期股票成交总额的比例</w:t>
            </w:r>
          </w:p>
        </w:tc>
        <w:tc>
          <w:tcPr>
            <w:tcW w:w="85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佣金</w:t>
            </w:r>
          </w:p>
        </w:tc>
        <w:tc>
          <w:tcPr>
            <w:tcW w:w="64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占当期佣金总量的比例</w:t>
            </w:r>
          </w:p>
        </w:tc>
        <w:tc>
          <w:tcPr>
            <w:tcW w:w="557" w:type="pct"/>
          </w:tcPr>
          <w:p w:rsidR="00EA777C" w:rsidRPr="00896C07" w:rsidRDefault="00EA777C" w:rsidP="00817D71">
            <w:pPr>
              <w:spacing w:line="288" w:lineRule="auto"/>
              <w:jc w:val="right"/>
              <w:rPr>
                <w:rFonts w:eastAsiaTheme="minorEastAsia"/>
                <w:color w:val="000000" w:themeColor="text1"/>
                <w:sz w:val="24"/>
              </w:rPr>
            </w:pPr>
          </w:p>
        </w:tc>
      </w:tr>
      <w:tr w:rsidR="00747041" w:rsidRPr="00896C07">
        <w:tc>
          <w:tcPr>
            <w:tcW w:w="0" w:type="auto"/>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2,404,222,308.20</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2,188,804.45</w:t>
            </w:r>
          </w:p>
        </w:tc>
        <w:tc>
          <w:tcPr>
            <w:tcW w:w="0" w:type="auto"/>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0" w:type="auto"/>
            <w:vAlign w:val="center"/>
          </w:tcPr>
          <w:p w:rsidR="00747041" w:rsidRPr="00896C07" w:rsidRDefault="00817D71" w:rsidP="00E41709">
            <w:pPr>
              <w:jc w:val="right"/>
              <w:rPr>
                <w:rFonts w:eastAsiaTheme="minorEastAsia"/>
                <w:color w:val="000000" w:themeColor="text1"/>
                <w:sz w:val="24"/>
              </w:rPr>
            </w:pPr>
            <w:r w:rsidRPr="00896C07">
              <w:rPr>
                <w:rFonts w:eastAsiaTheme="minorEastAsia"/>
                <w:color w:val="000000" w:themeColor="text1"/>
                <w:sz w:val="24"/>
              </w:rPr>
              <w:t>-</w:t>
            </w:r>
          </w:p>
        </w:tc>
      </w:tr>
    </w:tbl>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af8"/>
        <w:numPr>
          <w:ilvl w:val="3"/>
          <w:numId w:val="7"/>
        </w:numPr>
        <w:spacing w:line="288" w:lineRule="auto"/>
        <w:ind w:firstLineChars="0"/>
        <w:rPr>
          <w:rFonts w:eastAsiaTheme="minorEastAsia"/>
          <w:b/>
          <w:color w:val="000000" w:themeColor="text1"/>
          <w:kern w:val="0"/>
          <w:sz w:val="24"/>
        </w:rPr>
      </w:pPr>
      <w:r w:rsidRPr="00896C07">
        <w:rPr>
          <w:rFonts w:eastAsiaTheme="minorEastAsia"/>
          <w:b/>
          <w:color w:val="000000" w:themeColor="text1"/>
          <w:kern w:val="0"/>
          <w:sz w:val="24"/>
        </w:rPr>
        <w:t>基金租用证券公司交易单元进行其他证券投资的情况</w:t>
      </w:r>
    </w:p>
    <w:p w:rsidR="00EA777C" w:rsidRPr="00896C07" w:rsidRDefault="00EA777C" w:rsidP="00EA777C">
      <w:pPr>
        <w:spacing w:line="288" w:lineRule="auto"/>
        <w:ind w:leftChars="85" w:left="178" w:firstLine="420"/>
        <w:jc w:val="right"/>
        <w:rPr>
          <w:rFonts w:eastAsiaTheme="minorEastAsia"/>
          <w:color w:val="000000" w:themeColor="text1"/>
          <w:sz w:val="24"/>
        </w:rPr>
      </w:pPr>
      <w:r w:rsidRPr="00896C07">
        <w:rPr>
          <w:rFonts w:eastAsiaTheme="minorEastAsia"/>
          <w:color w:val="000000" w:themeColor="text1"/>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1796"/>
        <w:gridCol w:w="951"/>
        <w:gridCol w:w="1918"/>
        <w:gridCol w:w="990"/>
        <w:gridCol w:w="1216"/>
        <w:gridCol w:w="1189"/>
      </w:tblGrid>
      <w:tr w:rsidR="00896C07" w:rsidRPr="00896C07" w:rsidTr="00925E4F">
        <w:tc>
          <w:tcPr>
            <w:tcW w:w="660" w:type="pct"/>
            <w:vMerge w:val="restar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券商名称</w:t>
            </w:r>
          </w:p>
        </w:tc>
        <w:tc>
          <w:tcPr>
            <w:tcW w:w="1479"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债券交易</w:t>
            </w:r>
          </w:p>
        </w:tc>
        <w:tc>
          <w:tcPr>
            <w:tcW w:w="1566"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回购交易</w:t>
            </w:r>
          </w:p>
        </w:tc>
        <w:tc>
          <w:tcPr>
            <w:tcW w:w="1295" w:type="pct"/>
            <w:gridSpan w:val="2"/>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权证交易</w:t>
            </w:r>
          </w:p>
        </w:tc>
      </w:tr>
      <w:tr w:rsidR="00896C07" w:rsidRPr="00A73D5C" w:rsidTr="00925E4F">
        <w:tc>
          <w:tcPr>
            <w:tcW w:w="660" w:type="pct"/>
            <w:vMerge/>
          </w:tcPr>
          <w:p w:rsidR="00EA777C" w:rsidRPr="00896C07" w:rsidRDefault="00EA777C" w:rsidP="00817D71">
            <w:pPr>
              <w:spacing w:line="288" w:lineRule="auto"/>
              <w:rPr>
                <w:rFonts w:eastAsiaTheme="minorEastAsia"/>
                <w:color w:val="000000" w:themeColor="text1"/>
                <w:sz w:val="24"/>
              </w:rPr>
            </w:pPr>
          </w:p>
        </w:tc>
        <w:tc>
          <w:tcPr>
            <w:tcW w:w="967"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12"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占当期债券成交总额的比例</w:t>
            </w:r>
          </w:p>
        </w:tc>
        <w:tc>
          <w:tcPr>
            <w:tcW w:w="10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533"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占当期回购成交总额的比例</w:t>
            </w:r>
          </w:p>
        </w:tc>
        <w:tc>
          <w:tcPr>
            <w:tcW w:w="655"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成交金额</w:t>
            </w:r>
          </w:p>
        </w:tc>
        <w:tc>
          <w:tcPr>
            <w:tcW w:w="640" w:type="pct"/>
            <w:vAlign w:val="center"/>
          </w:tcPr>
          <w:p w:rsidR="00EA777C" w:rsidRPr="00896C07" w:rsidRDefault="00EA777C" w:rsidP="00817D71">
            <w:pPr>
              <w:spacing w:line="288" w:lineRule="auto"/>
              <w:jc w:val="center"/>
              <w:rPr>
                <w:rFonts w:eastAsiaTheme="minorEastAsia"/>
                <w:color w:val="000000" w:themeColor="text1"/>
                <w:sz w:val="24"/>
              </w:rPr>
            </w:pPr>
            <w:r w:rsidRPr="00896C07">
              <w:rPr>
                <w:rFonts w:eastAsiaTheme="minorEastAsia"/>
                <w:color w:val="000000" w:themeColor="text1"/>
                <w:sz w:val="24"/>
              </w:rPr>
              <w:t>占当期权证成交总额的比例</w:t>
            </w:r>
          </w:p>
        </w:tc>
      </w:tr>
      <w:tr w:rsidR="00896C07" w:rsidRPr="00896C07" w:rsidTr="00925E4F">
        <w:tc>
          <w:tcPr>
            <w:tcW w:w="660" w:type="pct"/>
            <w:vAlign w:val="center"/>
          </w:tcPr>
          <w:p w:rsidR="00747041" w:rsidRPr="00896C07" w:rsidRDefault="00817D71">
            <w:pPr>
              <w:jc w:val="left"/>
              <w:rPr>
                <w:rFonts w:eastAsiaTheme="minorEastAsia"/>
                <w:color w:val="000000" w:themeColor="text1"/>
                <w:sz w:val="24"/>
              </w:rPr>
            </w:pPr>
            <w:r w:rsidRPr="00896C07">
              <w:rPr>
                <w:rFonts w:eastAsiaTheme="minorEastAsia"/>
                <w:color w:val="000000" w:themeColor="text1"/>
                <w:sz w:val="24"/>
              </w:rPr>
              <w:t>安信证券股份有限公司</w:t>
            </w:r>
          </w:p>
        </w:tc>
        <w:tc>
          <w:tcPr>
            <w:tcW w:w="967"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23,185,222.80</w:t>
            </w:r>
          </w:p>
        </w:tc>
        <w:tc>
          <w:tcPr>
            <w:tcW w:w="512"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10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1,258,300,000.00</w:t>
            </w:r>
          </w:p>
        </w:tc>
        <w:tc>
          <w:tcPr>
            <w:tcW w:w="533"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100.00%</w:t>
            </w:r>
          </w:p>
        </w:tc>
        <w:tc>
          <w:tcPr>
            <w:tcW w:w="655"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c>
          <w:tcPr>
            <w:tcW w:w="640" w:type="pct"/>
            <w:vAlign w:val="center"/>
          </w:tcPr>
          <w:p w:rsidR="00747041" w:rsidRPr="00896C07" w:rsidRDefault="00817D71">
            <w:pPr>
              <w:jc w:val="right"/>
              <w:rPr>
                <w:rFonts w:eastAsiaTheme="minorEastAsia"/>
                <w:color w:val="000000" w:themeColor="text1"/>
                <w:sz w:val="24"/>
              </w:rPr>
            </w:pPr>
            <w:r w:rsidRPr="00896C07">
              <w:rPr>
                <w:rFonts w:eastAsiaTheme="minorEastAsia"/>
                <w:color w:val="000000" w:themeColor="text1"/>
                <w:sz w:val="24"/>
              </w:rPr>
              <w:t>-</w:t>
            </w:r>
          </w:p>
        </w:tc>
      </w:tr>
    </w:tbl>
    <w:p w:rsidR="00747041" w:rsidRPr="00896C07" w:rsidRDefault="00817D71">
      <w:pPr>
        <w:autoSpaceDE w:val="0"/>
        <w:autoSpaceDN w:val="0"/>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注：</w:t>
      </w:r>
      <w:r w:rsidRPr="00896C07">
        <w:rPr>
          <w:rFonts w:eastAsiaTheme="minorEastAsia"/>
          <w:color w:val="000000" w:themeColor="text1"/>
          <w:sz w:val="24"/>
        </w:rPr>
        <w:t>1</w:t>
      </w:r>
      <w:r w:rsidRPr="00896C07">
        <w:rPr>
          <w:rFonts w:eastAsiaTheme="minorEastAsia"/>
          <w:color w:val="000000" w:themeColor="text1"/>
          <w:sz w:val="24"/>
        </w:rPr>
        <w:t>、报告期内基金交易单元未发生变化；</w:t>
      </w:r>
    </w:p>
    <w:p w:rsidR="00747041" w:rsidRPr="00896C07" w:rsidRDefault="00817D71">
      <w:pPr>
        <w:autoSpaceDE w:val="0"/>
        <w:autoSpaceDN w:val="0"/>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2</w:t>
      </w:r>
      <w:r w:rsidRPr="00896C07">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A777C" w:rsidRPr="00896C07" w:rsidRDefault="00EA777C" w:rsidP="00EA777C">
      <w:pPr>
        <w:autoSpaceDE w:val="0"/>
        <w:autoSpaceDN w:val="0"/>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 xml:space="preserve">    3</w:t>
      </w:r>
      <w:r w:rsidRPr="00896C07">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EA777C" w:rsidRPr="00896C07" w:rsidRDefault="00EA777C" w:rsidP="00EA777C">
      <w:pPr>
        <w:autoSpaceDE w:val="0"/>
        <w:autoSpaceDN w:val="0"/>
        <w:spacing w:line="288" w:lineRule="auto"/>
        <w:rPr>
          <w:rFonts w:eastAsiaTheme="minorEastAsia"/>
          <w:color w:val="000000" w:themeColor="text1"/>
          <w:sz w:val="24"/>
        </w:rPr>
      </w:pPr>
    </w:p>
    <w:p w:rsidR="00EA777C" w:rsidRPr="00896C07" w:rsidRDefault="00EA777C" w:rsidP="00EA777C">
      <w:pPr>
        <w:pStyle w:val="2"/>
        <w:numPr>
          <w:ilvl w:val="0"/>
          <w:numId w:val="7"/>
        </w:numPr>
        <w:rPr>
          <w:rFonts w:eastAsiaTheme="minorEastAsia" w:cs="Times New Roman"/>
          <w:color w:val="000000" w:themeColor="text1"/>
          <w:szCs w:val="24"/>
        </w:rPr>
      </w:pPr>
      <w:bookmarkStart w:id="161" w:name="_Toc428214080"/>
      <w:r w:rsidRPr="00896C07">
        <w:rPr>
          <w:rFonts w:eastAsiaTheme="minorEastAsia" w:cs="Times New Roman"/>
          <w:color w:val="000000" w:themeColor="text1"/>
          <w:szCs w:val="24"/>
        </w:rPr>
        <w:t>影响投资者决策的其他重要信息</w:t>
      </w:r>
      <w:bookmarkEnd w:id="161"/>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1</w:t>
      </w:r>
      <w:r w:rsidRPr="00896C07">
        <w:rPr>
          <w:rFonts w:eastAsiaTheme="minorEastAsia"/>
          <w:color w:val="000000" w:themeColor="text1"/>
          <w:sz w:val="24"/>
        </w:rPr>
        <w:t>、根据《关于发布</w:t>
      </w:r>
      <w:r w:rsidRPr="00896C07">
        <w:rPr>
          <w:rFonts w:eastAsiaTheme="minorEastAsia"/>
          <w:color w:val="000000" w:themeColor="text1"/>
          <w:sz w:val="24"/>
        </w:rPr>
        <w:t>&lt;</w:t>
      </w:r>
      <w:r w:rsidRPr="00896C07">
        <w:rPr>
          <w:rFonts w:eastAsiaTheme="minorEastAsia"/>
          <w:color w:val="000000" w:themeColor="text1"/>
          <w:sz w:val="24"/>
        </w:rPr>
        <w:t>中国证券投资基金业协会估值核算工作小组关于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1</w:t>
      </w:r>
      <w:r w:rsidRPr="00896C07">
        <w:rPr>
          <w:rFonts w:eastAsiaTheme="minorEastAsia"/>
          <w:color w:val="000000" w:themeColor="text1"/>
          <w:sz w:val="24"/>
        </w:rPr>
        <w:t>季度固定收益品种的估值处理标准</w:t>
      </w:r>
      <w:r w:rsidRPr="00896C07">
        <w:rPr>
          <w:rFonts w:eastAsiaTheme="minorEastAsia"/>
          <w:color w:val="000000" w:themeColor="text1"/>
          <w:sz w:val="24"/>
        </w:rPr>
        <w:t>&gt;</w:t>
      </w:r>
      <w:r w:rsidRPr="00896C07">
        <w:rPr>
          <w:rFonts w:eastAsiaTheme="minorEastAsia"/>
          <w:color w:val="000000" w:themeColor="text1"/>
          <w:sz w:val="24"/>
        </w:rPr>
        <w:t>的通知》（中基协发</w:t>
      </w:r>
      <w:r w:rsidRPr="00896C07">
        <w:rPr>
          <w:rFonts w:eastAsiaTheme="minorEastAsia"/>
          <w:color w:val="000000" w:themeColor="text1"/>
          <w:sz w:val="24"/>
        </w:rPr>
        <w:t>[2014]24</w:t>
      </w:r>
      <w:r w:rsidRPr="00896C07">
        <w:rPr>
          <w:rFonts w:eastAsiaTheme="minorEastAsia"/>
          <w:color w:val="000000" w:themeColor="text1"/>
          <w:sz w:val="24"/>
        </w:rPr>
        <w:t>号）的要求，交银施罗德基金管理有限公司经与各基金托管人、会计师事务所协商一致，决定自</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3</w:t>
      </w:r>
      <w:r w:rsidRPr="00896C07">
        <w:rPr>
          <w:rFonts w:eastAsiaTheme="minorEastAsia"/>
          <w:color w:val="000000" w:themeColor="text1"/>
          <w:sz w:val="24"/>
        </w:rPr>
        <w:t>月</w:t>
      </w:r>
      <w:r w:rsidRPr="00896C07">
        <w:rPr>
          <w:rFonts w:eastAsiaTheme="minorEastAsia"/>
          <w:color w:val="000000" w:themeColor="text1"/>
          <w:sz w:val="24"/>
        </w:rPr>
        <w:t>19</w:t>
      </w:r>
      <w:r w:rsidRPr="00896C07">
        <w:rPr>
          <w:rFonts w:eastAsiaTheme="minorEastAsia"/>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3</w:t>
      </w:r>
      <w:r w:rsidRPr="00896C07">
        <w:rPr>
          <w:rFonts w:eastAsiaTheme="minorEastAsia"/>
          <w:color w:val="000000" w:themeColor="text1"/>
          <w:sz w:val="24"/>
        </w:rPr>
        <w:t>月</w:t>
      </w:r>
      <w:r w:rsidRPr="00896C07">
        <w:rPr>
          <w:rFonts w:eastAsiaTheme="minorEastAsia"/>
          <w:color w:val="000000" w:themeColor="text1"/>
          <w:sz w:val="24"/>
        </w:rPr>
        <w:t>19</w:t>
      </w:r>
      <w:r w:rsidRPr="00896C07">
        <w:rPr>
          <w:rFonts w:eastAsiaTheme="minorEastAsia"/>
          <w:color w:val="000000" w:themeColor="text1"/>
          <w:sz w:val="24"/>
        </w:rPr>
        <w:t>日当日进行的上述相关调整对前一估值日各基金资产净值的影响不超过</w:t>
      </w:r>
      <w:r w:rsidRPr="00896C07">
        <w:rPr>
          <w:rFonts w:eastAsiaTheme="minorEastAsia"/>
          <w:color w:val="000000" w:themeColor="text1"/>
          <w:sz w:val="24"/>
        </w:rPr>
        <w:t>0.50%</w:t>
      </w:r>
      <w:r w:rsidRPr="00896C07">
        <w:rPr>
          <w:rFonts w:eastAsiaTheme="minorEastAsia"/>
          <w:color w:val="000000" w:themeColor="text1"/>
          <w:sz w:val="24"/>
        </w:rPr>
        <w:t>。</w:t>
      </w:r>
    </w:p>
    <w:p w:rsidR="00747041" w:rsidRPr="00896C07" w:rsidRDefault="00817D71">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2</w:t>
      </w:r>
      <w:r w:rsidRPr="00896C07">
        <w:rPr>
          <w:rFonts w:eastAsiaTheme="minorEastAsia"/>
          <w:color w:val="000000" w:themeColor="text1"/>
          <w:sz w:val="24"/>
        </w:rPr>
        <w:t>、交银施罗德荣安保本混合型证券投资基金保本周期期限三年，自交银施罗德荣安保本混合型证券投资基金基金合同生效日（即</w:t>
      </w:r>
      <w:r w:rsidRPr="00896C07">
        <w:rPr>
          <w:rFonts w:eastAsiaTheme="minorEastAsia"/>
          <w:color w:val="000000" w:themeColor="text1"/>
          <w:sz w:val="24"/>
        </w:rPr>
        <w:t>2012</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20</w:t>
      </w:r>
      <w:r w:rsidRPr="00896C07">
        <w:rPr>
          <w:rFonts w:eastAsiaTheme="minorEastAsia"/>
          <w:color w:val="000000" w:themeColor="text1"/>
          <w:sz w:val="24"/>
        </w:rPr>
        <w:t>日）起至三个公历年后对应日止，如该对应日为非工作日，保本周期到期日顺延至下一个工作日，即</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23</w:t>
      </w:r>
      <w:r w:rsidRPr="00896C07">
        <w:rPr>
          <w:rFonts w:eastAsiaTheme="minorEastAsia"/>
          <w:color w:val="000000" w:themeColor="text1"/>
          <w:sz w:val="24"/>
        </w:rPr>
        <w:t>日。交银施罗德荣安保本混合型证券投资基金保本周期到期后，已按照《交银施罗德荣安保本混合型证券投资基金基金合同》的约定转型为非保本的混合型基金，即</w:t>
      </w:r>
      <w:r w:rsidRPr="00896C07">
        <w:rPr>
          <w:rFonts w:eastAsiaTheme="minorEastAsia"/>
          <w:color w:val="000000" w:themeColor="text1"/>
          <w:sz w:val="24"/>
        </w:rPr>
        <w:t>“</w:t>
      </w:r>
      <w:r w:rsidRPr="00896C07">
        <w:rPr>
          <w:rFonts w:eastAsiaTheme="minorEastAsia"/>
          <w:color w:val="000000" w:themeColor="text1"/>
          <w:sz w:val="24"/>
        </w:rPr>
        <w:t>交银施罗德策略回报灵活配置混合型证券投资基金</w:t>
      </w:r>
      <w:r w:rsidRPr="00896C07">
        <w:rPr>
          <w:rFonts w:eastAsiaTheme="minorEastAsia"/>
          <w:color w:val="000000" w:themeColor="text1"/>
          <w:sz w:val="24"/>
        </w:rPr>
        <w:t>”</w:t>
      </w:r>
      <w:r w:rsidRPr="00896C07">
        <w:rPr>
          <w:rFonts w:eastAsiaTheme="minorEastAsia"/>
          <w:color w:val="000000" w:themeColor="text1"/>
          <w:sz w:val="24"/>
        </w:rPr>
        <w:t>。基金托管人及基金注册登记机构不变，基金代码亦保持不变为</w:t>
      </w:r>
      <w:r w:rsidRPr="00896C07">
        <w:rPr>
          <w:rFonts w:eastAsiaTheme="minorEastAsia"/>
          <w:color w:val="000000" w:themeColor="text1"/>
          <w:sz w:val="24"/>
        </w:rPr>
        <w:t>“519710”</w:t>
      </w:r>
      <w:r w:rsidRPr="00896C07">
        <w:rPr>
          <w:rFonts w:eastAsiaTheme="minorEastAsia"/>
          <w:color w:val="000000" w:themeColor="text1"/>
          <w:sz w:val="24"/>
        </w:rPr>
        <w:t>。转型后基金的投资目标、投资范围、投资策略及基金费率等按照《交银施罗德策略回报灵活配置混合型证券投资基金基金合同》相关规定进行运作。前述修改变更事项已按照相关法律法规及基金合同的约定履行相关手续。</w:t>
      </w:r>
    </w:p>
    <w:p w:rsidR="00EA777C" w:rsidRPr="00896C07" w:rsidRDefault="00EA777C" w:rsidP="00EA777C">
      <w:pPr>
        <w:spacing w:line="288" w:lineRule="auto"/>
        <w:ind w:firstLineChars="200" w:firstLine="480"/>
        <w:rPr>
          <w:rFonts w:eastAsiaTheme="minorEastAsia"/>
          <w:color w:val="000000" w:themeColor="text1"/>
          <w:sz w:val="24"/>
        </w:rPr>
      </w:pPr>
      <w:r w:rsidRPr="00896C07">
        <w:rPr>
          <w:rFonts w:eastAsiaTheme="minorEastAsia"/>
          <w:color w:val="000000" w:themeColor="text1"/>
          <w:sz w:val="24"/>
        </w:rPr>
        <w:t>有关交银施罗德荣安保本混合型证券投资基金保本周期到期安排及转型为交银施罗德策略回报灵活配置混合型证券投资基金后的相关运作业务规则详情请查阅本基金管理人</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日发布的《交银施罗德荣安保本混合型证券投资基金保本周期到期安排及交银施罗德策略回报灵活配置混合型证券投资基金转型后运作相关业务规则的公告》及刊登于</w:t>
      </w:r>
      <w:r w:rsidRPr="00896C07">
        <w:rPr>
          <w:rFonts w:eastAsiaTheme="minorEastAsia"/>
          <w:color w:val="000000" w:themeColor="text1"/>
          <w:sz w:val="24"/>
        </w:rPr>
        <w:t>2015</w:t>
      </w:r>
      <w:r w:rsidRPr="00896C07">
        <w:rPr>
          <w:rFonts w:eastAsiaTheme="minorEastAsia"/>
          <w:color w:val="000000" w:themeColor="text1"/>
          <w:sz w:val="24"/>
        </w:rPr>
        <w:t>年</w:t>
      </w:r>
      <w:r w:rsidRPr="00896C07">
        <w:rPr>
          <w:rFonts w:eastAsiaTheme="minorEastAsia"/>
          <w:color w:val="000000" w:themeColor="text1"/>
          <w:sz w:val="24"/>
        </w:rPr>
        <w:t>6</w:t>
      </w:r>
      <w:r w:rsidRPr="00896C07">
        <w:rPr>
          <w:rFonts w:eastAsiaTheme="minorEastAsia"/>
          <w:color w:val="000000" w:themeColor="text1"/>
          <w:sz w:val="24"/>
        </w:rPr>
        <w:t>月</w:t>
      </w:r>
      <w:r w:rsidRPr="00896C07">
        <w:rPr>
          <w:rFonts w:eastAsiaTheme="minorEastAsia"/>
          <w:color w:val="000000" w:themeColor="text1"/>
          <w:sz w:val="24"/>
        </w:rPr>
        <w:t>15</w:t>
      </w:r>
      <w:r w:rsidRPr="00896C07">
        <w:rPr>
          <w:rFonts w:eastAsiaTheme="minorEastAsia"/>
          <w:color w:val="000000" w:themeColor="text1"/>
          <w:sz w:val="24"/>
        </w:rPr>
        <w:t>日《中国证券报》、《上海证券报》和《证券时报》上的交银施罗德策略回报灵活配置混合型证券投资基金的《基金合同摘要》、《招募说明书》等。投资者亦可通过本基金管理人网站或相关销售机构查阅交银施罗德策略回报灵活配置混合型证券投资基金的相关基金法律文件。</w:t>
      </w:r>
    </w:p>
    <w:p w:rsidR="009A5564" w:rsidRPr="00896C07" w:rsidRDefault="009A5564" w:rsidP="00EA777C">
      <w:pPr>
        <w:rPr>
          <w:color w:val="000000" w:themeColor="text1"/>
        </w:rPr>
      </w:pPr>
    </w:p>
    <w:sectPr w:rsidR="009A5564" w:rsidRPr="00896C07" w:rsidSect="00A721BA">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6F0" w:rsidRDefault="001E76F0">
      <w:r>
        <w:separator/>
      </w:r>
    </w:p>
  </w:endnote>
  <w:endnote w:type="continuationSeparator" w:id="0">
    <w:p w:rsidR="001E76F0" w:rsidRDefault="001E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DA" w:rsidRDefault="009978D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78DA" w:rsidRDefault="009978DA">
    <w:pPr>
      <w:pStyle w:val="a6"/>
    </w:pPr>
  </w:p>
  <w:p w:rsidR="009978DA" w:rsidRDefault="009978DA"/>
  <w:p w:rsidR="009978DA" w:rsidRDefault="009978D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DA" w:rsidRDefault="009978D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5E4F">
      <w:rPr>
        <w:rStyle w:val="a7"/>
        <w:noProof/>
      </w:rPr>
      <w:t>50</w:t>
    </w:r>
    <w:r>
      <w:rPr>
        <w:rStyle w:val="a7"/>
      </w:rPr>
      <w:fldChar w:fldCharType="end"/>
    </w:r>
  </w:p>
  <w:p w:rsidR="009978DA" w:rsidRDefault="009978DA">
    <w:pPr>
      <w:pStyle w:val="a6"/>
    </w:pPr>
  </w:p>
  <w:p w:rsidR="009978DA" w:rsidRDefault="009978DA"/>
  <w:p w:rsidR="009978DA" w:rsidRDefault="009978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6F0" w:rsidRDefault="001E76F0">
      <w:r>
        <w:separator/>
      </w:r>
    </w:p>
  </w:footnote>
  <w:footnote w:type="continuationSeparator" w:id="0">
    <w:p w:rsidR="001E76F0" w:rsidRDefault="001E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DA" w:rsidRPr="00DE749E" w:rsidRDefault="009978DA" w:rsidP="00DE749E">
    <w:pPr>
      <w:pStyle w:val="a9"/>
      <w:rPr>
        <w:szCs w:val="21"/>
      </w:rPr>
    </w:pPr>
    <w:r w:rsidRPr="00DE749E">
      <w:rPr>
        <w:rFonts w:hint="eastAsia"/>
        <w:noProof/>
        <w:szCs w:val="21"/>
      </w:rPr>
      <w:drawing>
        <wp:anchor distT="0" distB="0" distL="114300" distR="114300" simplePos="0" relativeHeight="251659264" behindDoc="0" locked="0" layoutInCell="1" allowOverlap="1" wp14:anchorId="6BC3BCB7" wp14:editId="4F2BAF17">
          <wp:simplePos x="0" y="0"/>
          <wp:positionH relativeFrom="column">
            <wp:posOffset>-14605</wp:posOffset>
          </wp:positionH>
          <wp:positionV relativeFrom="paragraph">
            <wp:posOffset>-330835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D5D"/>
    <w:multiLevelType w:val="multilevel"/>
    <w:tmpl w:val="6DAE3354"/>
    <w:lvl w:ilvl="0">
      <w:start w:val="7"/>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F901CC"/>
    <w:multiLevelType w:val="hybridMultilevel"/>
    <w:tmpl w:val="63A068EC"/>
    <w:lvl w:ilvl="0" w:tplc="CC765376">
      <w:start w:val="1"/>
      <w:numFmt w:val="decimal"/>
      <w:pStyle w:val="3"/>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3"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4B93081A"/>
    <w:multiLevelType w:val="multilevel"/>
    <w:tmpl w:val="F0A0EA94"/>
    <w:lvl w:ilvl="0">
      <w:start w:val="1"/>
      <w:numFmt w:val="decimal"/>
      <w:lvlText w:val="%1."/>
      <w:lvlJc w:val="left"/>
      <w:pPr>
        <w:ind w:left="425" w:hanging="425"/>
      </w:pPr>
    </w:lvl>
    <w:lvl w:ilvl="1">
      <w:start w:val="1"/>
      <w:numFmt w:val="decimal"/>
      <w:lvlText w:val="%2.1"/>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651823B1"/>
    <w:multiLevelType w:val="multilevel"/>
    <w:tmpl w:val="0409001D"/>
    <w:styleLink w:val="3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7"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344CE3"/>
    <w:multiLevelType w:val="multilevel"/>
    <w:tmpl w:val="40CEA7C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b/>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4"/>
  </w:num>
  <w:num w:numId="3">
    <w:abstractNumId w:val="7"/>
  </w:num>
  <w:num w:numId="4">
    <w:abstractNumId w:val="9"/>
  </w:num>
  <w:num w:numId="5">
    <w:abstractNumId w:val="3"/>
  </w:num>
  <w:num w:numId="6">
    <w:abstractNumId w:val="2"/>
  </w:num>
  <w:num w:numId="7">
    <w:abstractNumId w:val="8"/>
  </w:num>
  <w:num w:numId="8">
    <w:abstractNumId w:val="5"/>
  </w:num>
  <w:num w:numId="9">
    <w:abstractNumId w:val="0"/>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46C"/>
    <w:rsid w:val="0000061C"/>
    <w:rsid w:val="00000EBD"/>
    <w:rsid w:val="000015FA"/>
    <w:rsid w:val="00001EE8"/>
    <w:rsid w:val="00002644"/>
    <w:rsid w:val="00003577"/>
    <w:rsid w:val="00003ABD"/>
    <w:rsid w:val="0000403B"/>
    <w:rsid w:val="0000479E"/>
    <w:rsid w:val="00004887"/>
    <w:rsid w:val="00005172"/>
    <w:rsid w:val="0000551D"/>
    <w:rsid w:val="00005911"/>
    <w:rsid w:val="000101F0"/>
    <w:rsid w:val="00010A83"/>
    <w:rsid w:val="00010A8E"/>
    <w:rsid w:val="00010AC3"/>
    <w:rsid w:val="00010DAD"/>
    <w:rsid w:val="00010F11"/>
    <w:rsid w:val="00011081"/>
    <w:rsid w:val="00011EB5"/>
    <w:rsid w:val="0001280C"/>
    <w:rsid w:val="0001360A"/>
    <w:rsid w:val="00014109"/>
    <w:rsid w:val="0001467F"/>
    <w:rsid w:val="00015EEC"/>
    <w:rsid w:val="00016A73"/>
    <w:rsid w:val="00017581"/>
    <w:rsid w:val="00017696"/>
    <w:rsid w:val="000177B4"/>
    <w:rsid w:val="00017AD8"/>
    <w:rsid w:val="00020180"/>
    <w:rsid w:val="00020583"/>
    <w:rsid w:val="00020C91"/>
    <w:rsid w:val="00020EA8"/>
    <w:rsid w:val="0002108E"/>
    <w:rsid w:val="0002193C"/>
    <w:rsid w:val="00021DD4"/>
    <w:rsid w:val="00021FA0"/>
    <w:rsid w:val="00022A33"/>
    <w:rsid w:val="00023BE7"/>
    <w:rsid w:val="0002453B"/>
    <w:rsid w:val="00024C15"/>
    <w:rsid w:val="00026591"/>
    <w:rsid w:val="000268EE"/>
    <w:rsid w:val="00026D0A"/>
    <w:rsid w:val="000274FF"/>
    <w:rsid w:val="000302B2"/>
    <w:rsid w:val="000317CD"/>
    <w:rsid w:val="00031830"/>
    <w:rsid w:val="000319AA"/>
    <w:rsid w:val="00032C52"/>
    <w:rsid w:val="00032FE1"/>
    <w:rsid w:val="000336F0"/>
    <w:rsid w:val="000338BC"/>
    <w:rsid w:val="000341CA"/>
    <w:rsid w:val="00035BBC"/>
    <w:rsid w:val="00035E96"/>
    <w:rsid w:val="00036978"/>
    <w:rsid w:val="00037FCF"/>
    <w:rsid w:val="00040D59"/>
    <w:rsid w:val="000410FB"/>
    <w:rsid w:val="000414F7"/>
    <w:rsid w:val="000421B8"/>
    <w:rsid w:val="00043ABF"/>
    <w:rsid w:val="000445E4"/>
    <w:rsid w:val="000458B3"/>
    <w:rsid w:val="00046519"/>
    <w:rsid w:val="000473D8"/>
    <w:rsid w:val="00050471"/>
    <w:rsid w:val="00050923"/>
    <w:rsid w:val="000510AB"/>
    <w:rsid w:val="00052685"/>
    <w:rsid w:val="000526D5"/>
    <w:rsid w:val="0005441B"/>
    <w:rsid w:val="00055670"/>
    <w:rsid w:val="00055AF1"/>
    <w:rsid w:val="00056094"/>
    <w:rsid w:val="00056D4F"/>
    <w:rsid w:val="0006046B"/>
    <w:rsid w:val="00060597"/>
    <w:rsid w:val="0006069B"/>
    <w:rsid w:val="00060F13"/>
    <w:rsid w:val="00061C0C"/>
    <w:rsid w:val="00061CBD"/>
    <w:rsid w:val="00063D34"/>
    <w:rsid w:val="0006475F"/>
    <w:rsid w:val="00064AE3"/>
    <w:rsid w:val="00064FC8"/>
    <w:rsid w:val="000650D8"/>
    <w:rsid w:val="00066524"/>
    <w:rsid w:val="000671A3"/>
    <w:rsid w:val="0006735A"/>
    <w:rsid w:val="00067406"/>
    <w:rsid w:val="00070CD1"/>
    <w:rsid w:val="0007171B"/>
    <w:rsid w:val="000717A1"/>
    <w:rsid w:val="00073F87"/>
    <w:rsid w:val="00074898"/>
    <w:rsid w:val="00076397"/>
    <w:rsid w:val="00076664"/>
    <w:rsid w:val="00081D05"/>
    <w:rsid w:val="00081E4D"/>
    <w:rsid w:val="00083BAF"/>
    <w:rsid w:val="00084AB0"/>
    <w:rsid w:val="00084B91"/>
    <w:rsid w:val="0008506D"/>
    <w:rsid w:val="0008624A"/>
    <w:rsid w:val="000863CA"/>
    <w:rsid w:val="00086607"/>
    <w:rsid w:val="00086622"/>
    <w:rsid w:val="00087011"/>
    <w:rsid w:val="000873B6"/>
    <w:rsid w:val="00087CF7"/>
    <w:rsid w:val="0009091B"/>
    <w:rsid w:val="00091965"/>
    <w:rsid w:val="00092399"/>
    <w:rsid w:val="000932D0"/>
    <w:rsid w:val="00093530"/>
    <w:rsid w:val="00093834"/>
    <w:rsid w:val="00094876"/>
    <w:rsid w:val="000951F7"/>
    <w:rsid w:val="00095737"/>
    <w:rsid w:val="00095912"/>
    <w:rsid w:val="00095CE0"/>
    <w:rsid w:val="00096933"/>
    <w:rsid w:val="00096B18"/>
    <w:rsid w:val="00097230"/>
    <w:rsid w:val="00097334"/>
    <w:rsid w:val="000A12FE"/>
    <w:rsid w:val="000A16D0"/>
    <w:rsid w:val="000A1BFB"/>
    <w:rsid w:val="000A298D"/>
    <w:rsid w:val="000A3022"/>
    <w:rsid w:val="000A3F23"/>
    <w:rsid w:val="000A4210"/>
    <w:rsid w:val="000A457E"/>
    <w:rsid w:val="000A4DB6"/>
    <w:rsid w:val="000A4FEF"/>
    <w:rsid w:val="000A53FD"/>
    <w:rsid w:val="000A549A"/>
    <w:rsid w:val="000A57AC"/>
    <w:rsid w:val="000A63C7"/>
    <w:rsid w:val="000A651E"/>
    <w:rsid w:val="000A72F2"/>
    <w:rsid w:val="000B0C56"/>
    <w:rsid w:val="000B0E2D"/>
    <w:rsid w:val="000B2A5F"/>
    <w:rsid w:val="000B2C8D"/>
    <w:rsid w:val="000B3E43"/>
    <w:rsid w:val="000B44E0"/>
    <w:rsid w:val="000B5428"/>
    <w:rsid w:val="000B5CC0"/>
    <w:rsid w:val="000B62D2"/>
    <w:rsid w:val="000B6D00"/>
    <w:rsid w:val="000B72B5"/>
    <w:rsid w:val="000C0817"/>
    <w:rsid w:val="000C0871"/>
    <w:rsid w:val="000C127D"/>
    <w:rsid w:val="000C1723"/>
    <w:rsid w:val="000C1B20"/>
    <w:rsid w:val="000C2C95"/>
    <w:rsid w:val="000C4107"/>
    <w:rsid w:val="000C45E7"/>
    <w:rsid w:val="000C5961"/>
    <w:rsid w:val="000C6785"/>
    <w:rsid w:val="000C6F9C"/>
    <w:rsid w:val="000C7696"/>
    <w:rsid w:val="000C78BB"/>
    <w:rsid w:val="000C7AE4"/>
    <w:rsid w:val="000C7F99"/>
    <w:rsid w:val="000D01F4"/>
    <w:rsid w:val="000D06BC"/>
    <w:rsid w:val="000D07B6"/>
    <w:rsid w:val="000D082A"/>
    <w:rsid w:val="000D0ADB"/>
    <w:rsid w:val="000D1519"/>
    <w:rsid w:val="000D21FD"/>
    <w:rsid w:val="000D3145"/>
    <w:rsid w:val="000D36D1"/>
    <w:rsid w:val="000D3E2A"/>
    <w:rsid w:val="000D4AAD"/>
    <w:rsid w:val="000D6054"/>
    <w:rsid w:val="000D6DA7"/>
    <w:rsid w:val="000D7C6E"/>
    <w:rsid w:val="000E0E57"/>
    <w:rsid w:val="000E1071"/>
    <w:rsid w:val="000E19EB"/>
    <w:rsid w:val="000E25C7"/>
    <w:rsid w:val="000E29F2"/>
    <w:rsid w:val="000E2AD3"/>
    <w:rsid w:val="000E439E"/>
    <w:rsid w:val="000E4456"/>
    <w:rsid w:val="000E67FE"/>
    <w:rsid w:val="000F0569"/>
    <w:rsid w:val="000F0D54"/>
    <w:rsid w:val="000F0E98"/>
    <w:rsid w:val="000F172A"/>
    <w:rsid w:val="000F175F"/>
    <w:rsid w:val="000F17D1"/>
    <w:rsid w:val="000F1B3F"/>
    <w:rsid w:val="000F4FF5"/>
    <w:rsid w:val="000F593E"/>
    <w:rsid w:val="000F60FF"/>
    <w:rsid w:val="000F635F"/>
    <w:rsid w:val="000F6C61"/>
    <w:rsid w:val="000F717C"/>
    <w:rsid w:val="000F7710"/>
    <w:rsid w:val="001005C1"/>
    <w:rsid w:val="00100B2D"/>
    <w:rsid w:val="00100C12"/>
    <w:rsid w:val="00100D38"/>
    <w:rsid w:val="00101922"/>
    <w:rsid w:val="001030B5"/>
    <w:rsid w:val="0010319C"/>
    <w:rsid w:val="001041E7"/>
    <w:rsid w:val="001049B6"/>
    <w:rsid w:val="00104F9A"/>
    <w:rsid w:val="001051C6"/>
    <w:rsid w:val="00105646"/>
    <w:rsid w:val="0010565B"/>
    <w:rsid w:val="00105C9C"/>
    <w:rsid w:val="001060A9"/>
    <w:rsid w:val="001069ED"/>
    <w:rsid w:val="00106E8A"/>
    <w:rsid w:val="001101CE"/>
    <w:rsid w:val="00110A26"/>
    <w:rsid w:val="0011177A"/>
    <w:rsid w:val="00111B5F"/>
    <w:rsid w:val="0011248C"/>
    <w:rsid w:val="0011350A"/>
    <w:rsid w:val="001141C0"/>
    <w:rsid w:val="00114767"/>
    <w:rsid w:val="00114F44"/>
    <w:rsid w:val="001152C1"/>
    <w:rsid w:val="0011634E"/>
    <w:rsid w:val="00116765"/>
    <w:rsid w:val="00116C7A"/>
    <w:rsid w:val="00116E31"/>
    <w:rsid w:val="001203BA"/>
    <w:rsid w:val="00120B82"/>
    <w:rsid w:val="00120EED"/>
    <w:rsid w:val="001212B4"/>
    <w:rsid w:val="00121649"/>
    <w:rsid w:val="00121F7D"/>
    <w:rsid w:val="0012304E"/>
    <w:rsid w:val="001230B5"/>
    <w:rsid w:val="00123CB7"/>
    <w:rsid w:val="00123E5F"/>
    <w:rsid w:val="00124534"/>
    <w:rsid w:val="001248EF"/>
    <w:rsid w:val="00124BDF"/>
    <w:rsid w:val="00124BF5"/>
    <w:rsid w:val="001257C7"/>
    <w:rsid w:val="0012626B"/>
    <w:rsid w:val="00126AF2"/>
    <w:rsid w:val="00126DDF"/>
    <w:rsid w:val="001270BF"/>
    <w:rsid w:val="0012726C"/>
    <w:rsid w:val="001273C1"/>
    <w:rsid w:val="0012783C"/>
    <w:rsid w:val="00127BAC"/>
    <w:rsid w:val="00130200"/>
    <w:rsid w:val="00130614"/>
    <w:rsid w:val="001329DE"/>
    <w:rsid w:val="001333A9"/>
    <w:rsid w:val="0013374F"/>
    <w:rsid w:val="00135FFF"/>
    <w:rsid w:val="001364D3"/>
    <w:rsid w:val="0013665E"/>
    <w:rsid w:val="0013718B"/>
    <w:rsid w:val="00137D50"/>
    <w:rsid w:val="00140E44"/>
    <w:rsid w:val="00142A56"/>
    <w:rsid w:val="00143563"/>
    <w:rsid w:val="00143BE5"/>
    <w:rsid w:val="00144AAD"/>
    <w:rsid w:val="00144B22"/>
    <w:rsid w:val="00144DF5"/>
    <w:rsid w:val="00144EA2"/>
    <w:rsid w:val="00145A97"/>
    <w:rsid w:val="00145E7A"/>
    <w:rsid w:val="00146485"/>
    <w:rsid w:val="0015080E"/>
    <w:rsid w:val="00150AD6"/>
    <w:rsid w:val="00150B95"/>
    <w:rsid w:val="001513AC"/>
    <w:rsid w:val="0015173F"/>
    <w:rsid w:val="00151B23"/>
    <w:rsid w:val="00151C4B"/>
    <w:rsid w:val="00152A75"/>
    <w:rsid w:val="00153447"/>
    <w:rsid w:val="00153573"/>
    <w:rsid w:val="001535AE"/>
    <w:rsid w:val="00153B40"/>
    <w:rsid w:val="00153F26"/>
    <w:rsid w:val="00154ADA"/>
    <w:rsid w:val="00154B08"/>
    <w:rsid w:val="0015531A"/>
    <w:rsid w:val="0015539A"/>
    <w:rsid w:val="00156D1D"/>
    <w:rsid w:val="00157B5A"/>
    <w:rsid w:val="0016050B"/>
    <w:rsid w:val="0016071D"/>
    <w:rsid w:val="001609A7"/>
    <w:rsid w:val="00160A7C"/>
    <w:rsid w:val="00160F76"/>
    <w:rsid w:val="001627FE"/>
    <w:rsid w:val="00162AD9"/>
    <w:rsid w:val="00163AC6"/>
    <w:rsid w:val="00163B27"/>
    <w:rsid w:val="001640A9"/>
    <w:rsid w:val="00164A74"/>
    <w:rsid w:val="00165317"/>
    <w:rsid w:val="00166C34"/>
    <w:rsid w:val="00167095"/>
    <w:rsid w:val="001678C5"/>
    <w:rsid w:val="00170D38"/>
    <w:rsid w:val="00171145"/>
    <w:rsid w:val="00171BAD"/>
    <w:rsid w:val="00171F2C"/>
    <w:rsid w:val="001744B4"/>
    <w:rsid w:val="001751EF"/>
    <w:rsid w:val="0017531F"/>
    <w:rsid w:val="001756A1"/>
    <w:rsid w:val="001761EE"/>
    <w:rsid w:val="00176EAA"/>
    <w:rsid w:val="0017725A"/>
    <w:rsid w:val="00177C4B"/>
    <w:rsid w:val="00181BB8"/>
    <w:rsid w:val="00181C66"/>
    <w:rsid w:val="001821AA"/>
    <w:rsid w:val="0018241B"/>
    <w:rsid w:val="001824D8"/>
    <w:rsid w:val="001824ED"/>
    <w:rsid w:val="0018325A"/>
    <w:rsid w:val="0018326D"/>
    <w:rsid w:val="0018347C"/>
    <w:rsid w:val="001851E5"/>
    <w:rsid w:val="00186199"/>
    <w:rsid w:val="00186C55"/>
    <w:rsid w:val="00190C7F"/>
    <w:rsid w:val="001922BB"/>
    <w:rsid w:val="001928F7"/>
    <w:rsid w:val="00194537"/>
    <w:rsid w:val="001949B5"/>
    <w:rsid w:val="0019563C"/>
    <w:rsid w:val="00195721"/>
    <w:rsid w:val="00195B79"/>
    <w:rsid w:val="00196F02"/>
    <w:rsid w:val="001A0273"/>
    <w:rsid w:val="001A13DC"/>
    <w:rsid w:val="001A21A9"/>
    <w:rsid w:val="001A257D"/>
    <w:rsid w:val="001A266B"/>
    <w:rsid w:val="001A353C"/>
    <w:rsid w:val="001A4AEC"/>
    <w:rsid w:val="001A59D8"/>
    <w:rsid w:val="001A5FA6"/>
    <w:rsid w:val="001A6D06"/>
    <w:rsid w:val="001A73B1"/>
    <w:rsid w:val="001A7CB8"/>
    <w:rsid w:val="001B10C5"/>
    <w:rsid w:val="001B2F0C"/>
    <w:rsid w:val="001B30CA"/>
    <w:rsid w:val="001B3513"/>
    <w:rsid w:val="001B50B2"/>
    <w:rsid w:val="001B5827"/>
    <w:rsid w:val="001B6A69"/>
    <w:rsid w:val="001C02A6"/>
    <w:rsid w:val="001C0806"/>
    <w:rsid w:val="001C119E"/>
    <w:rsid w:val="001C1279"/>
    <w:rsid w:val="001C13A4"/>
    <w:rsid w:val="001C1720"/>
    <w:rsid w:val="001C29ED"/>
    <w:rsid w:val="001C2D57"/>
    <w:rsid w:val="001C2F9C"/>
    <w:rsid w:val="001C30B8"/>
    <w:rsid w:val="001C3412"/>
    <w:rsid w:val="001C3718"/>
    <w:rsid w:val="001C37F6"/>
    <w:rsid w:val="001C6288"/>
    <w:rsid w:val="001C7C34"/>
    <w:rsid w:val="001D0F6A"/>
    <w:rsid w:val="001D21BC"/>
    <w:rsid w:val="001D2FA5"/>
    <w:rsid w:val="001D35E0"/>
    <w:rsid w:val="001D445A"/>
    <w:rsid w:val="001D5045"/>
    <w:rsid w:val="001D5A44"/>
    <w:rsid w:val="001D60C3"/>
    <w:rsid w:val="001D724B"/>
    <w:rsid w:val="001E0E04"/>
    <w:rsid w:val="001E0E82"/>
    <w:rsid w:val="001E11D3"/>
    <w:rsid w:val="001E2A6A"/>
    <w:rsid w:val="001E2B86"/>
    <w:rsid w:val="001E3877"/>
    <w:rsid w:val="001E38C7"/>
    <w:rsid w:val="001E3953"/>
    <w:rsid w:val="001E3BEC"/>
    <w:rsid w:val="001E3DC2"/>
    <w:rsid w:val="001E3FFB"/>
    <w:rsid w:val="001E4F81"/>
    <w:rsid w:val="001E5187"/>
    <w:rsid w:val="001E56FF"/>
    <w:rsid w:val="001E5C6B"/>
    <w:rsid w:val="001E717C"/>
    <w:rsid w:val="001E76F0"/>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76F"/>
    <w:rsid w:val="002010DE"/>
    <w:rsid w:val="00201C10"/>
    <w:rsid w:val="00202968"/>
    <w:rsid w:val="00202C32"/>
    <w:rsid w:val="002030FA"/>
    <w:rsid w:val="00203ADB"/>
    <w:rsid w:val="00203AEF"/>
    <w:rsid w:val="00203C16"/>
    <w:rsid w:val="00203C95"/>
    <w:rsid w:val="00203D64"/>
    <w:rsid w:val="00205AF7"/>
    <w:rsid w:val="00207907"/>
    <w:rsid w:val="00210117"/>
    <w:rsid w:val="00211702"/>
    <w:rsid w:val="00211A26"/>
    <w:rsid w:val="002125F7"/>
    <w:rsid w:val="0021262D"/>
    <w:rsid w:val="0021294B"/>
    <w:rsid w:val="0021377B"/>
    <w:rsid w:val="00213B0D"/>
    <w:rsid w:val="00214463"/>
    <w:rsid w:val="00214756"/>
    <w:rsid w:val="00215CF2"/>
    <w:rsid w:val="00216310"/>
    <w:rsid w:val="002164D4"/>
    <w:rsid w:val="002164F6"/>
    <w:rsid w:val="0022040B"/>
    <w:rsid w:val="00220542"/>
    <w:rsid w:val="002206D0"/>
    <w:rsid w:val="00220DE9"/>
    <w:rsid w:val="00221174"/>
    <w:rsid w:val="0022127B"/>
    <w:rsid w:val="00221748"/>
    <w:rsid w:val="00222455"/>
    <w:rsid w:val="002228BE"/>
    <w:rsid w:val="0022382C"/>
    <w:rsid w:val="0022498A"/>
    <w:rsid w:val="002255BA"/>
    <w:rsid w:val="00225ADC"/>
    <w:rsid w:val="00225F6F"/>
    <w:rsid w:val="0022681B"/>
    <w:rsid w:val="002268ED"/>
    <w:rsid w:val="00226EEE"/>
    <w:rsid w:val="00230E7B"/>
    <w:rsid w:val="002317A5"/>
    <w:rsid w:val="00231857"/>
    <w:rsid w:val="0023189D"/>
    <w:rsid w:val="00233210"/>
    <w:rsid w:val="0023323F"/>
    <w:rsid w:val="00234202"/>
    <w:rsid w:val="002359EB"/>
    <w:rsid w:val="002363AB"/>
    <w:rsid w:val="0023683A"/>
    <w:rsid w:val="0023727B"/>
    <w:rsid w:val="00237B4D"/>
    <w:rsid w:val="00237C6D"/>
    <w:rsid w:val="00237F4E"/>
    <w:rsid w:val="00240620"/>
    <w:rsid w:val="00240B90"/>
    <w:rsid w:val="00240E1D"/>
    <w:rsid w:val="00240ED8"/>
    <w:rsid w:val="00241582"/>
    <w:rsid w:val="0024260D"/>
    <w:rsid w:val="002438E7"/>
    <w:rsid w:val="0024483D"/>
    <w:rsid w:val="00245012"/>
    <w:rsid w:val="0024504E"/>
    <w:rsid w:val="00245CC5"/>
    <w:rsid w:val="0024651F"/>
    <w:rsid w:val="00246C91"/>
    <w:rsid w:val="0025014D"/>
    <w:rsid w:val="00250B5A"/>
    <w:rsid w:val="00250FCF"/>
    <w:rsid w:val="0025158D"/>
    <w:rsid w:val="00251773"/>
    <w:rsid w:val="002517D4"/>
    <w:rsid w:val="00251C7E"/>
    <w:rsid w:val="00252697"/>
    <w:rsid w:val="0025281A"/>
    <w:rsid w:val="00253183"/>
    <w:rsid w:val="00253D3C"/>
    <w:rsid w:val="002544D7"/>
    <w:rsid w:val="00254AB9"/>
    <w:rsid w:val="00255292"/>
    <w:rsid w:val="0025632A"/>
    <w:rsid w:val="00257DEE"/>
    <w:rsid w:val="00260200"/>
    <w:rsid w:val="00261306"/>
    <w:rsid w:val="00262957"/>
    <w:rsid w:val="00263FBB"/>
    <w:rsid w:val="00264709"/>
    <w:rsid w:val="002648AE"/>
    <w:rsid w:val="002648D8"/>
    <w:rsid w:val="002657B4"/>
    <w:rsid w:val="00266038"/>
    <w:rsid w:val="0026604C"/>
    <w:rsid w:val="00267248"/>
    <w:rsid w:val="002673FD"/>
    <w:rsid w:val="00270C1D"/>
    <w:rsid w:val="00271AB5"/>
    <w:rsid w:val="00272276"/>
    <w:rsid w:val="002727EE"/>
    <w:rsid w:val="002728F1"/>
    <w:rsid w:val="00273F86"/>
    <w:rsid w:val="002741BE"/>
    <w:rsid w:val="0027482B"/>
    <w:rsid w:val="00274B6B"/>
    <w:rsid w:val="00275C16"/>
    <w:rsid w:val="00276FD4"/>
    <w:rsid w:val="002774F0"/>
    <w:rsid w:val="002774FB"/>
    <w:rsid w:val="00277C70"/>
    <w:rsid w:val="00277F1E"/>
    <w:rsid w:val="00281061"/>
    <w:rsid w:val="002813C5"/>
    <w:rsid w:val="002821FF"/>
    <w:rsid w:val="00282C23"/>
    <w:rsid w:val="00284122"/>
    <w:rsid w:val="0028459B"/>
    <w:rsid w:val="00284C5F"/>
    <w:rsid w:val="0028507E"/>
    <w:rsid w:val="002873F0"/>
    <w:rsid w:val="00290358"/>
    <w:rsid w:val="00290793"/>
    <w:rsid w:val="002916E3"/>
    <w:rsid w:val="00291B52"/>
    <w:rsid w:val="00291BBD"/>
    <w:rsid w:val="00292495"/>
    <w:rsid w:val="002930B2"/>
    <w:rsid w:val="002931C0"/>
    <w:rsid w:val="00293AA4"/>
    <w:rsid w:val="00293E2E"/>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C6B"/>
    <w:rsid w:val="002A5D31"/>
    <w:rsid w:val="002A714F"/>
    <w:rsid w:val="002A75D7"/>
    <w:rsid w:val="002A7FD1"/>
    <w:rsid w:val="002B031F"/>
    <w:rsid w:val="002B0738"/>
    <w:rsid w:val="002B1851"/>
    <w:rsid w:val="002B27FF"/>
    <w:rsid w:val="002B30F7"/>
    <w:rsid w:val="002B4BCC"/>
    <w:rsid w:val="002B4C90"/>
    <w:rsid w:val="002B586D"/>
    <w:rsid w:val="002B5C8E"/>
    <w:rsid w:val="002B6419"/>
    <w:rsid w:val="002B6793"/>
    <w:rsid w:val="002B71DC"/>
    <w:rsid w:val="002C10B5"/>
    <w:rsid w:val="002C1259"/>
    <w:rsid w:val="002C135D"/>
    <w:rsid w:val="002C1726"/>
    <w:rsid w:val="002C1C67"/>
    <w:rsid w:val="002C21A6"/>
    <w:rsid w:val="002C26D5"/>
    <w:rsid w:val="002C3977"/>
    <w:rsid w:val="002C5777"/>
    <w:rsid w:val="002C59F4"/>
    <w:rsid w:val="002C5A31"/>
    <w:rsid w:val="002C6F59"/>
    <w:rsid w:val="002C7603"/>
    <w:rsid w:val="002C7A92"/>
    <w:rsid w:val="002C7C89"/>
    <w:rsid w:val="002C7D0D"/>
    <w:rsid w:val="002C7F3B"/>
    <w:rsid w:val="002D1B60"/>
    <w:rsid w:val="002D32E3"/>
    <w:rsid w:val="002D382A"/>
    <w:rsid w:val="002D4507"/>
    <w:rsid w:val="002D5EB1"/>
    <w:rsid w:val="002D5F1C"/>
    <w:rsid w:val="002D74D3"/>
    <w:rsid w:val="002E0529"/>
    <w:rsid w:val="002E0FEB"/>
    <w:rsid w:val="002E171B"/>
    <w:rsid w:val="002E319D"/>
    <w:rsid w:val="002E7D57"/>
    <w:rsid w:val="002F0B5E"/>
    <w:rsid w:val="002F0BED"/>
    <w:rsid w:val="002F0F79"/>
    <w:rsid w:val="002F1BBB"/>
    <w:rsid w:val="002F280E"/>
    <w:rsid w:val="002F2CBB"/>
    <w:rsid w:val="002F30AB"/>
    <w:rsid w:val="002F3709"/>
    <w:rsid w:val="002F3A6C"/>
    <w:rsid w:val="002F416D"/>
    <w:rsid w:val="002F4296"/>
    <w:rsid w:val="002F5390"/>
    <w:rsid w:val="002F5777"/>
    <w:rsid w:val="002F6E96"/>
    <w:rsid w:val="002F716C"/>
    <w:rsid w:val="002F71F4"/>
    <w:rsid w:val="002F75B5"/>
    <w:rsid w:val="00300951"/>
    <w:rsid w:val="003023C9"/>
    <w:rsid w:val="00302CA8"/>
    <w:rsid w:val="00302D91"/>
    <w:rsid w:val="00302DE9"/>
    <w:rsid w:val="0030302B"/>
    <w:rsid w:val="003047BE"/>
    <w:rsid w:val="00305084"/>
    <w:rsid w:val="00305827"/>
    <w:rsid w:val="0030594E"/>
    <w:rsid w:val="00310FBD"/>
    <w:rsid w:val="003124BC"/>
    <w:rsid w:val="003126C5"/>
    <w:rsid w:val="00312E66"/>
    <w:rsid w:val="00315AEB"/>
    <w:rsid w:val="00317532"/>
    <w:rsid w:val="00320411"/>
    <w:rsid w:val="00320487"/>
    <w:rsid w:val="003204E9"/>
    <w:rsid w:val="00320B91"/>
    <w:rsid w:val="00320D75"/>
    <w:rsid w:val="00321618"/>
    <w:rsid w:val="00321BF1"/>
    <w:rsid w:val="00321E8C"/>
    <w:rsid w:val="00322958"/>
    <w:rsid w:val="00322A86"/>
    <w:rsid w:val="00323041"/>
    <w:rsid w:val="00323A1C"/>
    <w:rsid w:val="00323AE8"/>
    <w:rsid w:val="00323FA4"/>
    <w:rsid w:val="00324548"/>
    <w:rsid w:val="00324FC0"/>
    <w:rsid w:val="003251F4"/>
    <w:rsid w:val="00325408"/>
    <w:rsid w:val="00325B0B"/>
    <w:rsid w:val="00326493"/>
    <w:rsid w:val="00327442"/>
    <w:rsid w:val="003303E3"/>
    <w:rsid w:val="0033042D"/>
    <w:rsid w:val="003317C9"/>
    <w:rsid w:val="003329EA"/>
    <w:rsid w:val="00333600"/>
    <w:rsid w:val="003338BE"/>
    <w:rsid w:val="00333F59"/>
    <w:rsid w:val="00335459"/>
    <w:rsid w:val="00337F4E"/>
    <w:rsid w:val="003407A5"/>
    <w:rsid w:val="00341188"/>
    <w:rsid w:val="0034147B"/>
    <w:rsid w:val="00341771"/>
    <w:rsid w:val="00341AED"/>
    <w:rsid w:val="00341FA8"/>
    <w:rsid w:val="00342C88"/>
    <w:rsid w:val="00343BBC"/>
    <w:rsid w:val="00344461"/>
    <w:rsid w:val="00344FBE"/>
    <w:rsid w:val="00345117"/>
    <w:rsid w:val="003457D4"/>
    <w:rsid w:val="00346759"/>
    <w:rsid w:val="00347D68"/>
    <w:rsid w:val="00350238"/>
    <w:rsid w:val="003506F3"/>
    <w:rsid w:val="0035078E"/>
    <w:rsid w:val="00350A0D"/>
    <w:rsid w:val="00351076"/>
    <w:rsid w:val="0035109C"/>
    <w:rsid w:val="00351752"/>
    <w:rsid w:val="00351F0A"/>
    <w:rsid w:val="003528F1"/>
    <w:rsid w:val="00352BB4"/>
    <w:rsid w:val="0035432B"/>
    <w:rsid w:val="00354765"/>
    <w:rsid w:val="00355B6C"/>
    <w:rsid w:val="00355C88"/>
    <w:rsid w:val="00356318"/>
    <w:rsid w:val="00356514"/>
    <w:rsid w:val="00356B12"/>
    <w:rsid w:val="003578C4"/>
    <w:rsid w:val="00357B15"/>
    <w:rsid w:val="00357BB3"/>
    <w:rsid w:val="00357ED3"/>
    <w:rsid w:val="00361B86"/>
    <w:rsid w:val="00361E7E"/>
    <w:rsid w:val="00363676"/>
    <w:rsid w:val="00363749"/>
    <w:rsid w:val="003642DC"/>
    <w:rsid w:val="00364892"/>
    <w:rsid w:val="00364A69"/>
    <w:rsid w:val="0036539B"/>
    <w:rsid w:val="00365ECA"/>
    <w:rsid w:val="0036650C"/>
    <w:rsid w:val="003671F5"/>
    <w:rsid w:val="0036776C"/>
    <w:rsid w:val="0037056B"/>
    <w:rsid w:val="00370810"/>
    <w:rsid w:val="00370AA4"/>
    <w:rsid w:val="00370BA2"/>
    <w:rsid w:val="00370D9B"/>
    <w:rsid w:val="003710B3"/>
    <w:rsid w:val="0037121D"/>
    <w:rsid w:val="003717FC"/>
    <w:rsid w:val="00371FF4"/>
    <w:rsid w:val="003753F6"/>
    <w:rsid w:val="00375B37"/>
    <w:rsid w:val="00376B49"/>
    <w:rsid w:val="00377520"/>
    <w:rsid w:val="003778A6"/>
    <w:rsid w:val="00380695"/>
    <w:rsid w:val="00380D36"/>
    <w:rsid w:val="003822D3"/>
    <w:rsid w:val="00385734"/>
    <w:rsid w:val="00385EB5"/>
    <w:rsid w:val="00385FE0"/>
    <w:rsid w:val="00386630"/>
    <w:rsid w:val="00386A6C"/>
    <w:rsid w:val="00386E2C"/>
    <w:rsid w:val="0038752C"/>
    <w:rsid w:val="003877E0"/>
    <w:rsid w:val="003902AF"/>
    <w:rsid w:val="00390741"/>
    <w:rsid w:val="00390B25"/>
    <w:rsid w:val="00390DD9"/>
    <w:rsid w:val="00391349"/>
    <w:rsid w:val="00391E2C"/>
    <w:rsid w:val="00391F0E"/>
    <w:rsid w:val="00392086"/>
    <w:rsid w:val="00392662"/>
    <w:rsid w:val="00392689"/>
    <w:rsid w:val="00395CA7"/>
    <w:rsid w:val="00395CF0"/>
    <w:rsid w:val="00397156"/>
    <w:rsid w:val="00397960"/>
    <w:rsid w:val="003A0283"/>
    <w:rsid w:val="003A034A"/>
    <w:rsid w:val="003A1A8F"/>
    <w:rsid w:val="003A2A58"/>
    <w:rsid w:val="003A3BC4"/>
    <w:rsid w:val="003A458A"/>
    <w:rsid w:val="003A4B38"/>
    <w:rsid w:val="003B0D2F"/>
    <w:rsid w:val="003B1B88"/>
    <w:rsid w:val="003B27F9"/>
    <w:rsid w:val="003B2F13"/>
    <w:rsid w:val="003B405E"/>
    <w:rsid w:val="003B4066"/>
    <w:rsid w:val="003B45B1"/>
    <w:rsid w:val="003B4712"/>
    <w:rsid w:val="003B57D3"/>
    <w:rsid w:val="003B6D59"/>
    <w:rsid w:val="003B6DCA"/>
    <w:rsid w:val="003B7AB7"/>
    <w:rsid w:val="003C07BB"/>
    <w:rsid w:val="003C1F58"/>
    <w:rsid w:val="003C2C26"/>
    <w:rsid w:val="003C599E"/>
    <w:rsid w:val="003C7280"/>
    <w:rsid w:val="003C792F"/>
    <w:rsid w:val="003C7AE4"/>
    <w:rsid w:val="003C7C3D"/>
    <w:rsid w:val="003D0342"/>
    <w:rsid w:val="003D124B"/>
    <w:rsid w:val="003D18F3"/>
    <w:rsid w:val="003D21D0"/>
    <w:rsid w:val="003D39BB"/>
    <w:rsid w:val="003D420A"/>
    <w:rsid w:val="003D47F5"/>
    <w:rsid w:val="003D51ED"/>
    <w:rsid w:val="003D59AE"/>
    <w:rsid w:val="003D6A2A"/>
    <w:rsid w:val="003D78B5"/>
    <w:rsid w:val="003D79DE"/>
    <w:rsid w:val="003E12E5"/>
    <w:rsid w:val="003E1550"/>
    <w:rsid w:val="003E225C"/>
    <w:rsid w:val="003E244F"/>
    <w:rsid w:val="003E3142"/>
    <w:rsid w:val="003E35A0"/>
    <w:rsid w:val="003E5366"/>
    <w:rsid w:val="003E5F02"/>
    <w:rsid w:val="003E6237"/>
    <w:rsid w:val="003E62A6"/>
    <w:rsid w:val="003E6504"/>
    <w:rsid w:val="003E695F"/>
    <w:rsid w:val="003E6C9B"/>
    <w:rsid w:val="003E6D39"/>
    <w:rsid w:val="003E709C"/>
    <w:rsid w:val="003E7B89"/>
    <w:rsid w:val="003F4106"/>
    <w:rsid w:val="003F4241"/>
    <w:rsid w:val="003F456C"/>
    <w:rsid w:val="003F4A47"/>
    <w:rsid w:val="003F6025"/>
    <w:rsid w:val="003F62D1"/>
    <w:rsid w:val="003F78E3"/>
    <w:rsid w:val="003F7C45"/>
    <w:rsid w:val="00400339"/>
    <w:rsid w:val="0040132C"/>
    <w:rsid w:val="004018E1"/>
    <w:rsid w:val="00401990"/>
    <w:rsid w:val="0040231A"/>
    <w:rsid w:val="00402EAB"/>
    <w:rsid w:val="00403772"/>
    <w:rsid w:val="00404131"/>
    <w:rsid w:val="00405085"/>
    <w:rsid w:val="004066FC"/>
    <w:rsid w:val="00406B87"/>
    <w:rsid w:val="00407C10"/>
    <w:rsid w:val="00407E90"/>
    <w:rsid w:val="0041070C"/>
    <w:rsid w:val="00410A8E"/>
    <w:rsid w:val="004113B4"/>
    <w:rsid w:val="004117B1"/>
    <w:rsid w:val="004135DA"/>
    <w:rsid w:val="00414396"/>
    <w:rsid w:val="00414827"/>
    <w:rsid w:val="004148C9"/>
    <w:rsid w:val="00415764"/>
    <w:rsid w:val="00415EE2"/>
    <w:rsid w:val="00416C10"/>
    <w:rsid w:val="00417976"/>
    <w:rsid w:val="00420047"/>
    <w:rsid w:val="00420EFA"/>
    <w:rsid w:val="00422916"/>
    <w:rsid w:val="00423583"/>
    <w:rsid w:val="00423B00"/>
    <w:rsid w:val="00423C83"/>
    <w:rsid w:val="0042423D"/>
    <w:rsid w:val="0042458B"/>
    <w:rsid w:val="00424DBE"/>
    <w:rsid w:val="00424EF3"/>
    <w:rsid w:val="004268BB"/>
    <w:rsid w:val="0042781F"/>
    <w:rsid w:val="0043012E"/>
    <w:rsid w:val="00431047"/>
    <w:rsid w:val="00431B86"/>
    <w:rsid w:val="004324D4"/>
    <w:rsid w:val="0043373F"/>
    <w:rsid w:val="00433EED"/>
    <w:rsid w:val="00434361"/>
    <w:rsid w:val="004356DC"/>
    <w:rsid w:val="004360BC"/>
    <w:rsid w:val="00437221"/>
    <w:rsid w:val="00437F1F"/>
    <w:rsid w:val="004408EC"/>
    <w:rsid w:val="00441B8D"/>
    <w:rsid w:val="00441E6A"/>
    <w:rsid w:val="004437BD"/>
    <w:rsid w:val="00443AD0"/>
    <w:rsid w:val="00443C8F"/>
    <w:rsid w:val="00443F2F"/>
    <w:rsid w:val="004461B0"/>
    <w:rsid w:val="00447416"/>
    <w:rsid w:val="004477E0"/>
    <w:rsid w:val="00447BDA"/>
    <w:rsid w:val="00452481"/>
    <w:rsid w:val="004528FA"/>
    <w:rsid w:val="0045497A"/>
    <w:rsid w:val="00454FA7"/>
    <w:rsid w:val="00455165"/>
    <w:rsid w:val="00455F4E"/>
    <w:rsid w:val="004565E7"/>
    <w:rsid w:val="00457804"/>
    <w:rsid w:val="00460070"/>
    <w:rsid w:val="00460C52"/>
    <w:rsid w:val="00462286"/>
    <w:rsid w:val="004641E0"/>
    <w:rsid w:val="004646BF"/>
    <w:rsid w:val="00464744"/>
    <w:rsid w:val="00465A67"/>
    <w:rsid w:val="0046634C"/>
    <w:rsid w:val="004665E3"/>
    <w:rsid w:val="00466AF3"/>
    <w:rsid w:val="004675BE"/>
    <w:rsid w:val="004679F2"/>
    <w:rsid w:val="0047110B"/>
    <w:rsid w:val="00472157"/>
    <w:rsid w:val="0047237D"/>
    <w:rsid w:val="00472561"/>
    <w:rsid w:val="00472BBA"/>
    <w:rsid w:val="00472DEF"/>
    <w:rsid w:val="004731F1"/>
    <w:rsid w:val="0047342E"/>
    <w:rsid w:val="004739BD"/>
    <w:rsid w:val="00473C03"/>
    <w:rsid w:val="00473EB5"/>
    <w:rsid w:val="004750AC"/>
    <w:rsid w:val="00475CCD"/>
    <w:rsid w:val="0047643E"/>
    <w:rsid w:val="00480096"/>
    <w:rsid w:val="00480BC8"/>
    <w:rsid w:val="00480E1F"/>
    <w:rsid w:val="00481265"/>
    <w:rsid w:val="004814BF"/>
    <w:rsid w:val="004820B8"/>
    <w:rsid w:val="00482649"/>
    <w:rsid w:val="00482B6B"/>
    <w:rsid w:val="00483C94"/>
    <w:rsid w:val="00483F72"/>
    <w:rsid w:val="0048587E"/>
    <w:rsid w:val="00487C2B"/>
    <w:rsid w:val="004900FF"/>
    <w:rsid w:val="004915EF"/>
    <w:rsid w:val="00492081"/>
    <w:rsid w:val="0049231F"/>
    <w:rsid w:val="0049297D"/>
    <w:rsid w:val="004929F2"/>
    <w:rsid w:val="00495A03"/>
    <w:rsid w:val="00495E28"/>
    <w:rsid w:val="00496418"/>
    <w:rsid w:val="004964DE"/>
    <w:rsid w:val="00497079"/>
    <w:rsid w:val="00497153"/>
    <w:rsid w:val="00497DF6"/>
    <w:rsid w:val="004A12A0"/>
    <w:rsid w:val="004A1BBA"/>
    <w:rsid w:val="004A23C9"/>
    <w:rsid w:val="004A3654"/>
    <w:rsid w:val="004A398E"/>
    <w:rsid w:val="004A3E3C"/>
    <w:rsid w:val="004A3E50"/>
    <w:rsid w:val="004A46BD"/>
    <w:rsid w:val="004A6513"/>
    <w:rsid w:val="004A78D9"/>
    <w:rsid w:val="004B0E6D"/>
    <w:rsid w:val="004B16E8"/>
    <w:rsid w:val="004B17B6"/>
    <w:rsid w:val="004B18CA"/>
    <w:rsid w:val="004B3050"/>
    <w:rsid w:val="004B412E"/>
    <w:rsid w:val="004B5CAF"/>
    <w:rsid w:val="004B6250"/>
    <w:rsid w:val="004B6E06"/>
    <w:rsid w:val="004B76B1"/>
    <w:rsid w:val="004C0057"/>
    <w:rsid w:val="004C0541"/>
    <w:rsid w:val="004C0833"/>
    <w:rsid w:val="004C0B8D"/>
    <w:rsid w:val="004C1ABB"/>
    <w:rsid w:val="004C1D70"/>
    <w:rsid w:val="004C23FC"/>
    <w:rsid w:val="004C2C46"/>
    <w:rsid w:val="004C3D58"/>
    <w:rsid w:val="004C5028"/>
    <w:rsid w:val="004C5BE0"/>
    <w:rsid w:val="004C6053"/>
    <w:rsid w:val="004C666F"/>
    <w:rsid w:val="004C7235"/>
    <w:rsid w:val="004C72DE"/>
    <w:rsid w:val="004C7955"/>
    <w:rsid w:val="004D047F"/>
    <w:rsid w:val="004D1529"/>
    <w:rsid w:val="004D29F1"/>
    <w:rsid w:val="004D396A"/>
    <w:rsid w:val="004D39A2"/>
    <w:rsid w:val="004D3D96"/>
    <w:rsid w:val="004D40BB"/>
    <w:rsid w:val="004D575C"/>
    <w:rsid w:val="004D650F"/>
    <w:rsid w:val="004D6EB4"/>
    <w:rsid w:val="004D74EE"/>
    <w:rsid w:val="004E045C"/>
    <w:rsid w:val="004E06FC"/>
    <w:rsid w:val="004E08FC"/>
    <w:rsid w:val="004E2133"/>
    <w:rsid w:val="004E3238"/>
    <w:rsid w:val="004E3BA5"/>
    <w:rsid w:val="004E4061"/>
    <w:rsid w:val="004E43FE"/>
    <w:rsid w:val="004E4AAB"/>
    <w:rsid w:val="004E4DD0"/>
    <w:rsid w:val="004E5A05"/>
    <w:rsid w:val="004E5EDB"/>
    <w:rsid w:val="004E60FB"/>
    <w:rsid w:val="004E73A5"/>
    <w:rsid w:val="004E7F57"/>
    <w:rsid w:val="004F0021"/>
    <w:rsid w:val="004F0530"/>
    <w:rsid w:val="004F1C42"/>
    <w:rsid w:val="004F225C"/>
    <w:rsid w:val="004F23CE"/>
    <w:rsid w:val="004F2C5A"/>
    <w:rsid w:val="004F31D0"/>
    <w:rsid w:val="004F34BD"/>
    <w:rsid w:val="004F4653"/>
    <w:rsid w:val="004F58F8"/>
    <w:rsid w:val="004F729E"/>
    <w:rsid w:val="004F779C"/>
    <w:rsid w:val="004F7846"/>
    <w:rsid w:val="00500025"/>
    <w:rsid w:val="005000D4"/>
    <w:rsid w:val="005004EE"/>
    <w:rsid w:val="00500C17"/>
    <w:rsid w:val="0050110D"/>
    <w:rsid w:val="005027F4"/>
    <w:rsid w:val="00502F21"/>
    <w:rsid w:val="005036C2"/>
    <w:rsid w:val="00503A33"/>
    <w:rsid w:val="0050492E"/>
    <w:rsid w:val="005049CB"/>
    <w:rsid w:val="00504BDC"/>
    <w:rsid w:val="0051060F"/>
    <w:rsid w:val="00510A69"/>
    <w:rsid w:val="00510B0E"/>
    <w:rsid w:val="00510CAF"/>
    <w:rsid w:val="00511597"/>
    <w:rsid w:val="00511E04"/>
    <w:rsid w:val="005128C5"/>
    <w:rsid w:val="005136C7"/>
    <w:rsid w:val="0051478B"/>
    <w:rsid w:val="0051566A"/>
    <w:rsid w:val="005157B6"/>
    <w:rsid w:val="00515D7B"/>
    <w:rsid w:val="005166E9"/>
    <w:rsid w:val="00516B7C"/>
    <w:rsid w:val="00516ECF"/>
    <w:rsid w:val="0052009E"/>
    <w:rsid w:val="00520AB5"/>
    <w:rsid w:val="005227E7"/>
    <w:rsid w:val="005232FF"/>
    <w:rsid w:val="00524F0C"/>
    <w:rsid w:val="0052546C"/>
    <w:rsid w:val="0052593C"/>
    <w:rsid w:val="00525CA9"/>
    <w:rsid w:val="00525E59"/>
    <w:rsid w:val="00526558"/>
    <w:rsid w:val="00526EA5"/>
    <w:rsid w:val="00530C87"/>
    <w:rsid w:val="00530CC8"/>
    <w:rsid w:val="00531357"/>
    <w:rsid w:val="005318CC"/>
    <w:rsid w:val="0053199E"/>
    <w:rsid w:val="00532A80"/>
    <w:rsid w:val="005333D2"/>
    <w:rsid w:val="005349B1"/>
    <w:rsid w:val="00535DA3"/>
    <w:rsid w:val="00536050"/>
    <w:rsid w:val="005364AE"/>
    <w:rsid w:val="00536C14"/>
    <w:rsid w:val="005374BC"/>
    <w:rsid w:val="0053764A"/>
    <w:rsid w:val="005404AF"/>
    <w:rsid w:val="005415E9"/>
    <w:rsid w:val="005417FB"/>
    <w:rsid w:val="00542F65"/>
    <w:rsid w:val="00543188"/>
    <w:rsid w:val="00543367"/>
    <w:rsid w:val="00543BFA"/>
    <w:rsid w:val="00543F0D"/>
    <w:rsid w:val="005445A6"/>
    <w:rsid w:val="0054602D"/>
    <w:rsid w:val="00546212"/>
    <w:rsid w:val="00546298"/>
    <w:rsid w:val="00546601"/>
    <w:rsid w:val="005468DB"/>
    <w:rsid w:val="00547D9C"/>
    <w:rsid w:val="00547DA1"/>
    <w:rsid w:val="00551BAB"/>
    <w:rsid w:val="0055218B"/>
    <w:rsid w:val="00553B91"/>
    <w:rsid w:val="0055453A"/>
    <w:rsid w:val="00554DC7"/>
    <w:rsid w:val="0055513C"/>
    <w:rsid w:val="00556B00"/>
    <w:rsid w:val="0055753F"/>
    <w:rsid w:val="00557C1B"/>
    <w:rsid w:val="00560841"/>
    <w:rsid w:val="00560C94"/>
    <w:rsid w:val="00560FD5"/>
    <w:rsid w:val="0056167E"/>
    <w:rsid w:val="0056291C"/>
    <w:rsid w:val="00562B18"/>
    <w:rsid w:val="00563108"/>
    <w:rsid w:val="00564910"/>
    <w:rsid w:val="00565A63"/>
    <w:rsid w:val="00566045"/>
    <w:rsid w:val="005661FB"/>
    <w:rsid w:val="005663DF"/>
    <w:rsid w:val="00566588"/>
    <w:rsid w:val="005667A2"/>
    <w:rsid w:val="005669A2"/>
    <w:rsid w:val="00566A26"/>
    <w:rsid w:val="00570589"/>
    <w:rsid w:val="00571485"/>
    <w:rsid w:val="00571D0F"/>
    <w:rsid w:val="005721D0"/>
    <w:rsid w:val="0057275D"/>
    <w:rsid w:val="00572919"/>
    <w:rsid w:val="0057437B"/>
    <w:rsid w:val="0057544A"/>
    <w:rsid w:val="005766C5"/>
    <w:rsid w:val="0057751E"/>
    <w:rsid w:val="00577B97"/>
    <w:rsid w:val="005800A9"/>
    <w:rsid w:val="00580488"/>
    <w:rsid w:val="0058074D"/>
    <w:rsid w:val="00580FD1"/>
    <w:rsid w:val="005814D2"/>
    <w:rsid w:val="00582469"/>
    <w:rsid w:val="0058260D"/>
    <w:rsid w:val="00582B00"/>
    <w:rsid w:val="00582FAD"/>
    <w:rsid w:val="00583489"/>
    <w:rsid w:val="00583A80"/>
    <w:rsid w:val="00584188"/>
    <w:rsid w:val="00585492"/>
    <w:rsid w:val="00585AD4"/>
    <w:rsid w:val="005869D8"/>
    <w:rsid w:val="005873D3"/>
    <w:rsid w:val="00587D23"/>
    <w:rsid w:val="005905DB"/>
    <w:rsid w:val="00590FE4"/>
    <w:rsid w:val="00591921"/>
    <w:rsid w:val="00591B58"/>
    <w:rsid w:val="00591D9C"/>
    <w:rsid w:val="00592130"/>
    <w:rsid w:val="00592666"/>
    <w:rsid w:val="00593440"/>
    <w:rsid w:val="00593DE5"/>
    <w:rsid w:val="00594E6B"/>
    <w:rsid w:val="00597057"/>
    <w:rsid w:val="005972B3"/>
    <w:rsid w:val="005973A6"/>
    <w:rsid w:val="00597AAB"/>
    <w:rsid w:val="00597D8B"/>
    <w:rsid w:val="005A03BF"/>
    <w:rsid w:val="005A1C30"/>
    <w:rsid w:val="005A3295"/>
    <w:rsid w:val="005A32C0"/>
    <w:rsid w:val="005A3527"/>
    <w:rsid w:val="005A388D"/>
    <w:rsid w:val="005A412F"/>
    <w:rsid w:val="005A46FF"/>
    <w:rsid w:val="005A54E1"/>
    <w:rsid w:val="005A59B9"/>
    <w:rsid w:val="005A6470"/>
    <w:rsid w:val="005A7806"/>
    <w:rsid w:val="005B011E"/>
    <w:rsid w:val="005B0B64"/>
    <w:rsid w:val="005B12D3"/>
    <w:rsid w:val="005B1650"/>
    <w:rsid w:val="005B1AB9"/>
    <w:rsid w:val="005B1C65"/>
    <w:rsid w:val="005B2E84"/>
    <w:rsid w:val="005B3133"/>
    <w:rsid w:val="005B3FE8"/>
    <w:rsid w:val="005B4B52"/>
    <w:rsid w:val="005B6F9B"/>
    <w:rsid w:val="005B72A8"/>
    <w:rsid w:val="005B7849"/>
    <w:rsid w:val="005B7B0E"/>
    <w:rsid w:val="005C3F49"/>
    <w:rsid w:val="005C40D5"/>
    <w:rsid w:val="005C5409"/>
    <w:rsid w:val="005C628C"/>
    <w:rsid w:val="005C6765"/>
    <w:rsid w:val="005C69AC"/>
    <w:rsid w:val="005C722E"/>
    <w:rsid w:val="005C736A"/>
    <w:rsid w:val="005D01A4"/>
    <w:rsid w:val="005D0911"/>
    <w:rsid w:val="005D15AE"/>
    <w:rsid w:val="005D1C83"/>
    <w:rsid w:val="005D1E36"/>
    <w:rsid w:val="005D1EDD"/>
    <w:rsid w:val="005D2D6F"/>
    <w:rsid w:val="005D37AA"/>
    <w:rsid w:val="005D45B3"/>
    <w:rsid w:val="005D477E"/>
    <w:rsid w:val="005D4B19"/>
    <w:rsid w:val="005D4CEB"/>
    <w:rsid w:val="005D4DD1"/>
    <w:rsid w:val="005D5331"/>
    <w:rsid w:val="005D5DA8"/>
    <w:rsid w:val="005D6857"/>
    <w:rsid w:val="005E08D8"/>
    <w:rsid w:val="005E186D"/>
    <w:rsid w:val="005E2B69"/>
    <w:rsid w:val="005E6676"/>
    <w:rsid w:val="005E7901"/>
    <w:rsid w:val="005E7A2D"/>
    <w:rsid w:val="005F04E6"/>
    <w:rsid w:val="005F1745"/>
    <w:rsid w:val="005F17EC"/>
    <w:rsid w:val="005F1C2F"/>
    <w:rsid w:val="005F2387"/>
    <w:rsid w:val="005F301B"/>
    <w:rsid w:val="005F3E05"/>
    <w:rsid w:val="005F43B9"/>
    <w:rsid w:val="005F519F"/>
    <w:rsid w:val="005F54FA"/>
    <w:rsid w:val="005F587F"/>
    <w:rsid w:val="005F5CEA"/>
    <w:rsid w:val="005F68CB"/>
    <w:rsid w:val="005F69C2"/>
    <w:rsid w:val="006002EF"/>
    <w:rsid w:val="006004AF"/>
    <w:rsid w:val="0060068E"/>
    <w:rsid w:val="00600B91"/>
    <w:rsid w:val="006033E3"/>
    <w:rsid w:val="00603ADA"/>
    <w:rsid w:val="00604216"/>
    <w:rsid w:val="0060461B"/>
    <w:rsid w:val="00605B60"/>
    <w:rsid w:val="00606482"/>
    <w:rsid w:val="00606CA3"/>
    <w:rsid w:val="00607018"/>
    <w:rsid w:val="0060712C"/>
    <w:rsid w:val="00607456"/>
    <w:rsid w:val="00607F01"/>
    <w:rsid w:val="006101D9"/>
    <w:rsid w:val="00610531"/>
    <w:rsid w:val="00610954"/>
    <w:rsid w:val="0061106F"/>
    <w:rsid w:val="00612228"/>
    <w:rsid w:val="00612E7E"/>
    <w:rsid w:val="0061321C"/>
    <w:rsid w:val="00613BEA"/>
    <w:rsid w:val="0061450C"/>
    <w:rsid w:val="006145F9"/>
    <w:rsid w:val="00614D83"/>
    <w:rsid w:val="00615BE1"/>
    <w:rsid w:val="006170E5"/>
    <w:rsid w:val="006175A7"/>
    <w:rsid w:val="00617B1E"/>
    <w:rsid w:val="006203A8"/>
    <w:rsid w:val="00621132"/>
    <w:rsid w:val="00621704"/>
    <w:rsid w:val="00622098"/>
    <w:rsid w:val="006225C5"/>
    <w:rsid w:val="0062386E"/>
    <w:rsid w:val="00623D9A"/>
    <w:rsid w:val="00623F01"/>
    <w:rsid w:val="00623F0B"/>
    <w:rsid w:val="006242FB"/>
    <w:rsid w:val="00626E2D"/>
    <w:rsid w:val="006271F0"/>
    <w:rsid w:val="006272DE"/>
    <w:rsid w:val="00627D94"/>
    <w:rsid w:val="00630B42"/>
    <w:rsid w:val="006313E2"/>
    <w:rsid w:val="006319A3"/>
    <w:rsid w:val="00632E88"/>
    <w:rsid w:val="00634DBB"/>
    <w:rsid w:val="00634EE9"/>
    <w:rsid w:val="006358F8"/>
    <w:rsid w:val="00637C26"/>
    <w:rsid w:val="0064010A"/>
    <w:rsid w:val="00640DB9"/>
    <w:rsid w:val="00641BDA"/>
    <w:rsid w:val="00642072"/>
    <w:rsid w:val="006425E0"/>
    <w:rsid w:val="00643457"/>
    <w:rsid w:val="00643AA5"/>
    <w:rsid w:val="006440ED"/>
    <w:rsid w:val="00645293"/>
    <w:rsid w:val="00645B2A"/>
    <w:rsid w:val="0065129A"/>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449"/>
    <w:rsid w:val="006611DD"/>
    <w:rsid w:val="00661974"/>
    <w:rsid w:val="006623E2"/>
    <w:rsid w:val="0066285B"/>
    <w:rsid w:val="0066313D"/>
    <w:rsid w:val="006632F0"/>
    <w:rsid w:val="00664551"/>
    <w:rsid w:val="0066466B"/>
    <w:rsid w:val="006658B9"/>
    <w:rsid w:val="006665FC"/>
    <w:rsid w:val="00666858"/>
    <w:rsid w:val="006676A0"/>
    <w:rsid w:val="0067068A"/>
    <w:rsid w:val="00670857"/>
    <w:rsid w:val="00671124"/>
    <w:rsid w:val="006722F2"/>
    <w:rsid w:val="006727B0"/>
    <w:rsid w:val="0067307E"/>
    <w:rsid w:val="006739C0"/>
    <w:rsid w:val="00673F6D"/>
    <w:rsid w:val="00674850"/>
    <w:rsid w:val="00675EA9"/>
    <w:rsid w:val="00676EA7"/>
    <w:rsid w:val="00676F8D"/>
    <w:rsid w:val="00677466"/>
    <w:rsid w:val="00677C6E"/>
    <w:rsid w:val="00677F9C"/>
    <w:rsid w:val="006816B5"/>
    <w:rsid w:val="00681B56"/>
    <w:rsid w:val="00683F61"/>
    <w:rsid w:val="0068446B"/>
    <w:rsid w:val="00685365"/>
    <w:rsid w:val="006856AC"/>
    <w:rsid w:val="006861B7"/>
    <w:rsid w:val="00686F96"/>
    <w:rsid w:val="00687180"/>
    <w:rsid w:val="0068778B"/>
    <w:rsid w:val="00687AD5"/>
    <w:rsid w:val="00691928"/>
    <w:rsid w:val="0069252D"/>
    <w:rsid w:val="00694D61"/>
    <w:rsid w:val="00695251"/>
    <w:rsid w:val="006954C2"/>
    <w:rsid w:val="00695ADE"/>
    <w:rsid w:val="00695C0D"/>
    <w:rsid w:val="00695CAE"/>
    <w:rsid w:val="00696356"/>
    <w:rsid w:val="00696569"/>
    <w:rsid w:val="00696607"/>
    <w:rsid w:val="00696847"/>
    <w:rsid w:val="0069722D"/>
    <w:rsid w:val="006A1151"/>
    <w:rsid w:val="006A1446"/>
    <w:rsid w:val="006A1998"/>
    <w:rsid w:val="006A200D"/>
    <w:rsid w:val="006A2EA3"/>
    <w:rsid w:val="006A4899"/>
    <w:rsid w:val="006A4A59"/>
    <w:rsid w:val="006A5E4C"/>
    <w:rsid w:val="006A5E74"/>
    <w:rsid w:val="006A6E06"/>
    <w:rsid w:val="006A725E"/>
    <w:rsid w:val="006A72C6"/>
    <w:rsid w:val="006B02DA"/>
    <w:rsid w:val="006B0E7F"/>
    <w:rsid w:val="006B2065"/>
    <w:rsid w:val="006B270C"/>
    <w:rsid w:val="006B30BF"/>
    <w:rsid w:val="006B3940"/>
    <w:rsid w:val="006B3E37"/>
    <w:rsid w:val="006B5624"/>
    <w:rsid w:val="006B67D8"/>
    <w:rsid w:val="006B7325"/>
    <w:rsid w:val="006B7B87"/>
    <w:rsid w:val="006C168D"/>
    <w:rsid w:val="006C34EF"/>
    <w:rsid w:val="006C557E"/>
    <w:rsid w:val="006C642C"/>
    <w:rsid w:val="006C6F3F"/>
    <w:rsid w:val="006C6FC6"/>
    <w:rsid w:val="006C706F"/>
    <w:rsid w:val="006C74E0"/>
    <w:rsid w:val="006C7BE9"/>
    <w:rsid w:val="006C7D13"/>
    <w:rsid w:val="006D0227"/>
    <w:rsid w:val="006D1710"/>
    <w:rsid w:val="006D1B6C"/>
    <w:rsid w:val="006D21DB"/>
    <w:rsid w:val="006D2E11"/>
    <w:rsid w:val="006D316D"/>
    <w:rsid w:val="006D3228"/>
    <w:rsid w:val="006D4235"/>
    <w:rsid w:val="006D4B2E"/>
    <w:rsid w:val="006D5083"/>
    <w:rsid w:val="006D53AA"/>
    <w:rsid w:val="006D6898"/>
    <w:rsid w:val="006D696B"/>
    <w:rsid w:val="006D6993"/>
    <w:rsid w:val="006E017E"/>
    <w:rsid w:val="006E087F"/>
    <w:rsid w:val="006E098E"/>
    <w:rsid w:val="006E0B49"/>
    <w:rsid w:val="006E0D09"/>
    <w:rsid w:val="006E1436"/>
    <w:rsid w:val="006E1E1A"/>
    <w:rsid w:val="006E1F39"/>
    <w:rsid w:val="006E25BD"/>
    <w:rsid w:val="006E34B7"/>
    <w:rsid w:val="006E36B8"/>
    <w:rsid w:val="006E4873"/>
    <w:rsid w:val="006E5888"/>
    <w:rsid w:val="006E5E32"/>
    <w:rsid w:val="006E6270"/>
    <w:rsid w:val="006E633A"/>
    <w:rsid w:val="006E6DE8"/>
    <w:rsid w:val="006F2DA5"/>
    <w:rsid w:val="006F4B8E"/>
    <w:rsid w:val="006F4CD8"/>
    <w:rsid w:val="006F53D9"/>
    <w:rsid w:val="006F609A"/>
    <w:rsid w:val="006F7641"/>
    <w:rsid w:val="006F7936"/>
    <w:rsid w:val="007004DC"/>
    <w:rsid w:val="00700B93"/>
    <w:rsid w:val="00701093"/>
    <w:rsid w:val="007026E9"/>
    <w:rsid w:val="00703804"/>
    <w:rsid w:val="00703AFD"/>
    <w:rsid w:val="00703C8B"/>
    <w:rsid w:val="00703E8A"/>
    <w:rsid w:val="0070486F"/>
    <w:rsid w:val="00704F60"/>
    <w:rsid w:val="00705134"/>
    <w:rsid w:val="00706EA3"/>
    <w:rsid w:val="007078BE"/>
    <w:rsid w:val="00707965"/>
    <w:rsid w:val="00710CBA"/>
    <w:rsid w:val="00711522"/>
    <w:rsid w:val="00711636"/>
    <w:rsid w:val="007118A6"/>
    <w:rsid w:val="00711917"/>
    <w:rsid w:val="007119BB"/>
    <w:rsid w:val="007124FE"/>
    <w:rsid w:val="00712533"/>
    <w:rsid w:val="00713186"/>
    <w:rsid w:val="00713757"/>
    <w:rsid w:val="00713D0D"/>
    <w:rsid w:val="007151D1"/>
    <w:rsid w:val="007155F8"/>
    <w:rsid w:val="00717659"/>
    <w:rsid w:val="00717772"/>
    <w:rsid w:val="00717B65"/>
    <w:rsid w:val="007211D5"/>
    <w:rsid w:val="00721AF1"/>
    <w:rsid w:val="0072280F"/>
    <w:rsid w:val="00722B5E"/>
    <w:rsid w:val="007235F5"/>
    <w:rsid w:val="00724458"/>
    <w:rsid w:val="00725B33"/>
    <w:rsid w:val="00725EAF"/>
    <w:rsid w:val="0072708F"/>
    <w:rsid w:val="00730E81"/>
    <w:rsid w:val="00731204"/>
    <w:rsid w:val="0073158A"/>
    <w:rsid w:val="0073222B"/>
    <w:rsid w:val="007323C2"/>
    <w:rsid w:val="00732D1D"/>
    <w:rsid w:val="0073344C"/>
    <w:rsid w:val="007348DA"/>
    <w:rsid w:val="00736034"/>
    <w:rsid w:val="0073681C"/>
    <w:rsid w:val="0074050E"/>
    <w:rsid w:val="007412DB"/>
    <w:rsid w:val="00741AF8"/>
    <w:rsid w:val="00741EBE"/>
    <w:rsid w:val="00742FE7"/>
    <w:rsid w:val="00743B53"/>
    <w:rsid w:val="00743B61"/>
    <w:rsid w:val="007453FC"/>
    <w:rsid w:val="00745DC6"/>
    <w:rsid w:val="00746130"/>
    <w:rsid w:val="00746A40"/>
    <w:rsid w:val="00747041"/>
    <w:rsid w:val="007470C6"/>
    <w:rsid w:val="00747280"/>
    <w:rsid w:val="00747406"/>
    <w:rsid w:val="00750358"/>
    <w:rsid w:val="00750BF2"/>
    <w:rsid w:val="00750D4B"/>
    <w:rsid w:val="00750F8B"/>
    <w:rsid w:val="007515C7"/>
    <w:rsid w:val="007517F4"/>
    <w:rsid w:val="00751BD9"/>
    <w:rsid w:val="00751BEC"/>
    <w:rsid w:val="0075388F"/>
    <w:rsid w:val="00754767"/>
    <w:rsid w:val="00755888"/>
    <w:rsid w:val="00755A2F"/>
    <w:rsid w:val="00755B1A"/>
    <w:rsid w:val="00755CDF"/>
    <w:rsid w:val="00757A4C"/>
    <w:rsid w:val="00760425"/>
    <w:rsid w:val="0076421F"/>
    <w:rsid w:val="00764A94"/>
    <w:rsid w:val="00764B26"/>
    <w:rsid w:val="007651E5"/>
    <w:rsid w:val="007665B2"/>
    <w:rsid w:val="007670DC"/>
    <w:rsid w:val="00767356"/>
    <w:rsid w:val="007676D6"/>
    <w:rsid w:val="00770E8F"/>
    <w:rsid w:val="0077111A"/>
    <w:rsid w:val="007719BE"/>
    <w:rsid w:val="00771E10"/>
    <w:rsid w:val="0077213A"/>
    <w:rsid w:val="00772272"/>
    <w:rsid w:val="0077289F"/>
    <w:rsid w:val="00772C6D"/>
    <w:rsid w:val="00772D11"/>
    <w:rsid w:val="00772E5E"/>
    <w:rsid w:val="00773311"/>
    <w:rsid w:val="007734D4"/>
    <w:rsid w:val="00774AB3"/>
    <w:rsid w:val="007756ED"/>
    <w:rsid w:val="00776B72"/>
    <w:rsid w:val="007770B6"/>
    <w:rsid w:val="00780E25"/>
    <w:rsid w:val="00780F69"/>
    <w:rsid w:val="00781692"/>
    <w:rsid w:val="00783BA5"/>
    <w:rsid w:val="00783EEB"/>
    <w:rsid w:val="007842F7"/>
    <w:rsid w:val="007846F4"/>
    <w:rsid w:val="00784F4E"/>
    <w:rsid w:val="007854E3"/>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5D3E"/>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8F8"/>
    <w:rsid w:val="007A7B4E"/>
    <w:rsid w:val="007A7CCC"/>
    <w:rsid w:val="007A7F42"/>
    <w:rsid w:val="007B0085"/>
    <w:rsid w:val="007B07E8"/>
    <w:rsid w:val="007B1150"/>
    <w:rsid w:val="007B15F9"/>
    <w:rsid w:val="007B1D26"/>
    <w:rsid w:val="007B2862"/>
    <w:rsid w:val="007B2BD3"/>
    <w:rsid w:val="007B3968"/>
    <w:rsid w:val="007B433E"/>
    <w:rsid w:val="007B45AF"/>
    <w:rsid w:val="007B4DD0"/>
    <w:rsid w:val="007B611E"/>
    <w:rsid w:val="007B662A"/>
    <w:rsid w:val="007B677C"/>
    <w:rsid w:val="007B6DEC"/>
    <w:rsid w:val="007C1E8A"/>
    <w:rsid w:val="007C420B"/>
    <w:rsid w:val="007C584F"/>
    <w:rsid w:val="007C5FC4"/>
    <w:rsid w:val="007C7A0A"/>
    <w:rsid w:val="007D28C9"/>
    <w:rsid w:val="007D3CC8"/>
    <w:rsid w:val="007D4DD3"/>
    <w:rsid w:val="007D574F"/>
    <w:rsid w:val="007D58BF"/>
    <w:rsid w:val="007D5C94"/>
    <w:rsid w:val="007D62F9"/>
    <w:rsid w:val="007D63A4"/>
    <w:rsid w:val="007D6542"/>
    <w:rsid w:val="007D72CB"/>
    <w:rsid w:val="007E14A1"/>
    <w:rsid w:val="007E1AA2"/>
    <w:rsid w:val="007E23C3"/>
    <w:rsid w:val="007E3D2C"/>
    <w:rsid w:val="007E46E8"/>
    <w:rsid w:val="007E49E4"/>
    <w:rsid w:val="007E4C1F"/>
    <w:rsid w:val="007E5531"/>
    <w:rsid w:val="007E5F5E"/>
    <w:rsid w:val="007E6812"/>
    <w:rsid w:val="007E6C8C"/>
    <w:rsid w:val="007E77A5"/>
    <w:rsid w:val="007E7994"/>
    <w:rsid w:val="007F0759"/>
    <w:rsid w:val="007F156E"/>
    <w:rsid w:val="007F25C0"/>
    <w:rsid w:val="007F27AA"/>
    <w:rsid w:val="007F41C4"/>
    <w:rsid w:val="007F43D0"/>
    <w:rsid w:val="007F5E97"/>
    <w:rsid w:val="007F5F52"/>
    <w:rsid w:val="007F6ED5"/>
    <w:rsid w:val="007F77C6"/>
    <w:rsid w:val="008003A1"/>
    <w:rsid w:val="008006B7"/>
    <w:rsid w:val="00800FDB"/>
    <w:rsid w:val="0080126B"/>
    <w:rsid w:val="00802081"/>
    <w:rsid w:val="00802662"/>
    <w:rsid w:val="008035E7"/>
    <w:rsid w:val="00803833"/>
    <w:rsid w:val="00804EB4"/>
    <w:rsid w:val="008055A4"/>
    <w:rsid w:val="00805C6C"/>
    <w:rsid w:val="00806461"/>
    <w:rsid w:val="0081096D"/>
    <w:rsid w:val="00810EAD"/>
    <w:rsid w:val="00811833"/>
    <w:rsid w:val="008132AB"/>
    <w:rsid w:val="00814BDE"/>
    <w:rsid w:val="00814CE1"/>
    <w:rsid w:val="0081527D"/>
    <w:rsid w:val="008152E9"/>
    <w:rsid w:val="00817093"/>
    <w:rsid w:val="008174D4"/>
    <w:rsid w:val="00817D71"/>
    <w:rsid w:val="00820B20"/>
    <w:rsid w:val="00820FE6"/>
    <w:rsid w:val="00821A66"/>
    <w:rsid w:val="00822476"/>
    <w:rsid w:val="00822882"/>
    <w:rsid w:val="00822ECE"/>
    <w:rsid w:val="008236E0"/>
    <w:rsid w:val="008253EC"/>
    <w:rsid w:val="008254FD"/>
    <w:rsid w:val="00825C5A"/>
    <w:rsid w:val="00825F68"/>
    <w:rsid w:val="0082641D"/>
    <w:rsid w:val="0082716F"/>
    <w:rsid w:val="008274EE"/>
    <w:rsid w:val="00827AC7"/>
    <w:rsid w:val="00827C77"/>
    <w:rsid w:val="00830D77"/>
    <w:rsid w:val="00832746"/>
    <w:rsid w:val="00834BEF"/>
    <w:rsid w:val="00835408"/>
    <w:rsid w:val="008359DA"/>
    <w:rsid w:val="008367CB"/>
    <w:rsid w:val="00836F3C"/>
    <w:rsid w:val="00837205"/>
    <w:rsid w:val="0083791E"/>
    <w:rsid w:val="00837CEF"/>
    <w:rsid w:val="00840035"/>
    <w:rsid w:val="00840A08"/>
    <w:rsid w:val="00840A87"/>
    <w:rsid w:val="00841388"/>
    <w:rsid w:val="008428A9"/>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2660"/>
    <w:rsid w:val="008537E2"/>
    <w:rsid w:val="00854418"/>
    <w:rsid w:val="00854C37"/>
    <w:rsid w:val="00856481"/>
    <w:rsid w:val="008572D8"/>
    <w:rsid w:val="00860BE2"/>
    <w:rsid w:val="00860D60"/>
    <w:rsid w:val="00861565"/>
    <w:rsid w:val="00861999"/>
    <w:rsid w:val="00863011"/>
    <w:rsid w:val="00863108"/>
    <w:rsid w:val="00863589"/>
    <w:rsid w:val="00863D75"/>
    <w:rsid w:val="0086416F"/>
    <w:rsid w:val="00864E32"/>
    <w:rsid w:val="00864F13"/>
    <w:rsid w:val="00865045"/>
    <w:rsid w:val="00865075"/>
    <w:rsid w:val="00865ACA"/>
    <w:rsid w:val="00866438"/>
    <w:rsid w:val="00867069"/>
    <w:rsid w:val="0086748F"/>
    <w:rsid w:val="00870C75"/>
    <w:rsid w:val="00872A8B"/>
    <w:rsid w:val="00872CE4"/>
    <w:rsid w:val="00874164"/>
    <w:rsid w:val="00874233"/>
    <w:rsid w:val="00874385"/>
    <w:rsid w:val="0087570C"/>
    <w:rsid w:val="008776CD"/>
    <w:rsid w:val="00877B62"/>
    <w:rsid w:val="00881015"/>
    <w:rsid w:val="008810B0"/>
    <w:rsid w:val="00881665"/>
    <w:rsid w:val="0088172A"/>
    <w:rsid w:val="00881931"/>
    <w:rsid w:val="008819B6"/>
    <w:rsid w:val="00881AAC"/>
    <w:rsid w:val="00881DBF"/>
    <w:rsid w:val="00882B15"/>
    <w:rsid w:val="008836B7"/>
    <w:rsid w:val="008841D3"/>
    <w:rsid w:val="0088723C"/>
    <w:rsid w:val="00887608"/>
    <w:rsid w:val="00887DE6"/>
    <w:rsid w:val="00891461"/>
    <w:rsid w:val="00891D42"/>
    <w:rsid w:val="00892D3E"/>
    <w:rsid w:val="00893054"/>
    <w:rsid w:val="008936DC"/>
    <w:rsid w:val="00894C2A"/>
    <w:rsid w:val="00895394"/>
    <w:rsid w:val="0089564C"/>
    <w:rsid w:val="0089690B"/>
    <w:rsid w:val="00896A5F"/>
    <w:rsid w:val="00896C07"/>
    <w:rsid w:val="00897708"/>
    <w:rsid w:val="00897B9E"/>
    <w:rsid w:val="00897D88"/>
    <w:rsid w:val="00897EBD"/>
    <w:rsid w:val="008A17AF"/>
    <w:rsid w:val="008A1B82"/>
    <w:rsid w:val="008A2C3C"/>
    <w:rsid w:val="008A2F16"/>
    <w:rsid w:val="008A42EA"/>
    <w:rsid w:val="008A520C"/>
    <w:rsid w:val="008A543B"/>
    <w:rsid w:val="008A5493"/>
    <w:rsid w:val="008A596C"/>
    <w:rsid w:val="008A6030"/>
    <w:rsid w:val="008A6CC1"/>
    <w:rsid w:val="008A72FB"/>
    <w:rsid w:val="008A7F03"/>
    <w:rsid w:val="008B0C71"/>
    <w:rsid w:val="008B1823"/>
    <w:rsid w:val="008B1910"/>
    <w:rsid w:val="008B29E1"/>
    <w:rsid w:val="008B4014"/>
    <w:rsid w:val="008B6651"/>
    <w:rsid w:val="008B67E0"/>
    <w:rsid w:val="008B6E16"/>
    <w:rsid w:val="008B7110"/>
    <w:rsid w:val="008B7C18"/>
    <w:rsid w:val="008C0545"/>
    <w:rsid w:val="008C0722"/>
    <w:rsid w:val="008C0BD4"/>
    <w:rsid w:val="008C1012"/>
    <w:rsid w:val="008C2029"/>
    <w:rsid w:val="008C21EF"/>
    <w:rsid w:val="008C3875"/>
    <w:rsid w:val="008C4A3C"/>
    <w:rsid w:val="008C5271"/>
    <w:rsid w:val="008C61D6"/>
    <w:rsid w:val="008C64F1"/>
    <w:rsid w:val="008C72E9"/>
    <w:rsid w:val="008D16FB"/>
    <w:rsid w:val="008D1AA3"/>
    <w:rsid w:val="008D1BB0"/>
    <w:rsid w:val="008D20FF"/>
    <w:rsid w:val="008D31E4"/>
    <w:rsid w:val="008D3DE6"/>
    <w:rsid w:val="008D4223"/>
    <w:rsid w:val="008D44CC"/>
    <w:rsid w:val="008D457E"/>
    <w:rsid w:val="008D46E3"/>
    <w:rsid w:val="008D5CAF"/>
    <w:rsid w:val="008D60EC"/>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5BF"/>
    <w:rsid w:val="008E7896"/>
    <w:rsid w:val="008E79C7"/>
    <w:rsid w:val="008E7C9D"/>
    <w:rsid w:val="008E7D8A"/>
    <w:rsid w:val="008F01AC"/>
    <w:rsid w:val="008F078F"/>
    <w:rsid w:val="008F0DE5"/>
    <w:rsid w:val="008F12F6"/>
    <w:rsid w:val="008F13DE"/>
    <w:rsid w:val="008F2071"/>
    <w:rsid w:val="008F2477"/>
    <w:rsid w:val="008F2557"/>
    <w:rsid w:val="008F26CD"/>
    <w:rsid w:val="008F3879"/>
    <w:rsid w:val="008F39BD"/>
    <w:rsid w:val="008F5442"/>
    <w:rsid w:val="008F7769"/>
    <w:rsid w:val="00900AF1"/>
    <w:rsid w:val="009010F0"/>
    <w:rsid w:val="00901162"/>
    <w:rsid w:val="0090148B"/>
    <w:rsid w:val="0090223A"/>
    <w:rsid w:val="00902295"/>
    <w:rsid w:val="009028E2"/>
    <w:rsid w:val="009039FE"/>
    <w:rsid w:val="00903E9A"/>
    <w:rsid w:val="0090405A"/>
    <w:rsid w:val="00904363"/>
    <w:rsid w:val="00905404"/>
    <w:rsid w:val="00905BF4"/>
    <w:rsid w:val="00906753"/>
    <w:rsid w:val="00911305"/>
    <w:rsid w:val="00911F2B"/>
    <w:rsid w:val="00913200"/>
    <w:rsid w:val="00914EAB"/>
    <w:rsid w:val="00915A1D"/>
    <w:rsid w:val="00916362"/>
    <w:rsid w:val="00917213"/>
    <w:rsid w:val="0092081C"/>
    <w:rsid w:val="009209C6"/>
    <w:rsid w:val="00922567"/>
    <w:rsid w:val="00922D49"/>
    <w:rsid w:val="009231BC"/>
    <w:rsid w:val="009247CC"/>
    <w:rsid w:val="00925E37"/>
    <w:rsid w:val="00925E4F"/>
    <w:rsid w:val="00925EDD"/>
    <w:rsid w:val="00926A3F"/>
    <w:rsid w:val="00927D0E"/>
    <w:rsid w:val="009309DA"/>
    <w:rsid w:val="00930D7F"/>
    <w:rsid w:val="00931040"/>
    <w:rsid w:val="0093194D"/>
    <w:rsid w:val="00932208"/>
    <w:rsid w:val="00932585"/>
    <w:rsid w:val="00932CC7"/>
    <w:rsid w:val="009348B8"/>
    <w:rsid w:val="00935538"/>
    <w:rsid w:val="00935FDE"/>
    <w:rsid w:val="00936688"/>
    <w:rsid w:val="00937BBE"/>
    <w:rsid w:val="00937CFA"/>
    <w:rsid w:val="00940291"/>
    <w:rsid w:val="009406B3"/>
    <w:rsid w:val="00943158"/>
    <w:rsid w:val="00943748"/>
    <w:rsid w:val="0094408B"/>
    <w:rsid w:val="0094411C"/>
    <w:rsid w:val="009452D9"/>
    <w:rsid w:val="009459FE"/>
    <w:rsid w:val="00945CF5"/>
    <w:rsid w:val="0094691C"/>
    <w:rsid w:val="00946ED9"/>
    <w:rsid w:val="009479C9"/>
    <w:rsid w:val="00947DAC"/>
    <w:rsid w:val="009500A1"/>
    <w:rsid w:val="0095037E"/>
    <w:rsid w:val="0095177F"/>
    <w:rsid w:val="009518A5"/>
    <w:rsid w:val="00951D97"/>
    <w:rsid w:val="00952AAD"/>
    <w:rsid w:val="00954567"/>
    <w:rsid w:val="009547B3"/>
    <w:rsid w:val="00955AD2"/>
    <w:rsid w:val="00955BCF"/>
    <w:rsid w:val="00956671"/>
    <w:rsid w:val="00956E7B"/>
    <w:rsid w:val="00956F6B"/>
    <w:rsid w:val="00957466"/>
    <w:rsid w:val="00957BAE"/>
    <w:rsid w:val="00960722"/>
    <w:rsid w:val="009608E5"/>
    <w:rsid w:val="00961356"/>
    <w:rsid w:val="0096260B"/>
    <w:rsid w:val="009627FF"/>
    <w:rsid w:val="009632AA"/>
    <w:rsid w:val="009646BE"/>
    <w:rsid w:val="00965A99"/>
    <w:rsid w:val="009664D5"/>
    <w:rsid w:val="00970C69"/>
    <w:rsid w:val="00971F1C"/>
    <w:rsid w:val="0097211D"/>
    <w:rsid w:val="009728C8"/>
    <w:rsid w:val="00972E10"/>
    <w:rsid w:val="0097463C"/>
    <w:rsid w:val="009746CA"/>
    <w:rsid w:val="00975646"/>
    <w:rsid w:val="00975CB6"/>
    <w:rsid w:val="0097610C"/>
    <w:rsid w:val="009777C8"/>
    <w:rsid w:val="009803CD"/>
    <w:rsid w:val="0098089F"/>
    <w:rsid w:val="00980DAA"/>
    <w:rsid w:val="009812FB"/>
    <w:rsid w:val="00981963"/>
    <w:rsid w:val="00982360"/>
    <w:rsid w:val="009826A1"/>
    <w:rsid w:val="009826DA"/>
    <w:rsid w:val="00983460"/>
    <w:rsid w:val="00983860"/>
    <w:rsid w:val="00983C82"/>
    <w:rsid w:val="00984400"/>
    <w:rsid w:val="00984520"/>
    <w:rsid w:val="0098545C"/>
    <w:rsid w:val="00985E5F"/>
    <w:rsid w:val="009862F1"/>
    <w:rsid w:val="009871EA"/>
    <w:rsid w:val="009902EB"/>
    <w:rsid w:val="00990AD6"/>
    <w:rsid w:val="00990E41"/>
    <w:rsid w:val="0099225E"/>
    <w:rsid w:val="00992370"/>
    <w:rsid w:val="00992BA2"/>
    <w:rsid w:val="00992F83"/>
    <w:rsid w:val="00993A3C"/>
    <w:rsid w:val="00993FB0"/>
    <w:rsid w:val="0099508A"/>
    <w:rsid w:val="00995433"/>
    <w:rsid w:val="0099545E"/>
    <w:rsid w:val="00995982"/>
    <w:rsid w:val="009961A8"/>
    <w:rsid w:val="0099671B"/>
    <w:rsid w:val="009974EB"/>
    <w:rsid w:val="009975CA"/>
    <w:rsid w:val="009976CF"/>
    <w:rsid w:val="009978DA"/>
    <w:rsid w:val="00997C79"/>
    <w:rsid w:val="009A0B04"/>
    <w:rsid w:val="009A0D1A"/>
    <w:rsid w:val="009A1126"/>
    <w:rsid w:val="009A14EC"/>
    <w:rsid w:val="009A29AD"/>
    <w:rsid w:val="009A36C4"/>
    <w:rsid w:val="009A36E7"/>
    <w:rsid w:val="009A3B42"/>
    <w:rsid w:val="009A3EE7"/>
    <w:rsid w:val="009A5564"/>
    <w:rsid w:val="009A56F1"/>
    <w:rsid w:val="009A5801"/>
    <w:rsid w:val="009A6C27"/>
    <w:rsid w:val="009A7926"/>
    <w:rsid w:val="009B0A16"/>
    <w:rsid w:val="009B1584"/>
    <w:rsid w:val="009B1A45"/>
    <w:rsid w:val="009B1B32"/>
    <w:rsid w:val="009B1F16"/>
    <w:rsid w:val="009B21CA"/>
    <w:rsid w:val="009B2648"/>
    <w:rsid w:val="009B2DCF"/>
    <w:rsid w:val="009B424E"/>
    <w:rsid w:val="009B4317"/>
    <w:rsid w:val="009B4EBB"/>
    <w:rsid w:val="009B529C"/>
    <w:rsid w:val="009B6473"/>
    <w:rsid w:val="009B76E7"/>
    <w:rsid w:val="009C013D"/>
    <w:rsid w:val="009C0356"/>
    <w:rsid w:val="009C03E5"/>
    <w:rsid w:val="009C0920"/>
    <w:rsid w:val="009C1802"/>
    <w:rsid w:val="009C196C"/>
    <w:rsid w:val="009C1B5C"/>
    <w:rsid w:val="009C1E9F"/>
    <w:rsid w:val="009C33BC"/>
    <w:rsid w:val="009C34E6"/>
    <w:rsid w:val="009C36E6"/>
    <w:rsid w:val="009C3730"/>
    <w:rsid w:val="009C37BD"/>
    <w:rsid w:val="009C3888"/>
    <w:rsid w:val="009C3AAC"/>
    <w:rsid w:val="009C3CAC"/>
    <w:rsid w:val="009C422D"/>
    <w:rsid w:val="009C4D19"/>
    <w:rsid w:val="009C5F6C"/>
    <w:rsid w:val="009C5FDB"/>
    <w:rsid w:val="009C6037"/>
    <w:rsid w:val="009C693E"/>
    <w:rsid w:val="009C6C4F"/>
    <w:rsid w:val="009C6FD6"/>
    <w:rsid w:val="009C70CB"/>
    <w:rsid w:val="009D0682"/>
    <w:rsid w:val="009D0F98"/>
    <w:rsid w:val="009D10EC"/>
    <w:rsid w:val="009D1EA4"/>
    <w:rsid w:val="009D27AA"/>
    <w:rsid w:val="009D2BFD"/>
    <w:rsid w:val="009D2FF8"/>
    <w:rsid w:val="009D3118"/>
    <w:rsid w:val="009D33AF"/>
    <w:rsid w:val="009D4651"/>
    <w:rsid w:val="009D4991"/>
    <w:rsid w:val="009D597B"/>
    <w:rsid w:val="009D5BB5"/>
    <w:rsid w:val="009D67FE"/>
    <w:rsid w:val="009D696D"/>
    <w:rsid w:val="009D6ED2"/>
    <w:rsid w:val="009D7E67"/>
    <w:rsid w:val="009E0F1A"/>
    <w:rsid w:val="009E140D"/>
    <w:rsid w:val="009E2313"/>
    <w:rsid w:val="009E2623"/>
    <w:rsid w:val="009E2B4F"/>
    <w:rsid w:val="009E4465"/>
    <w:rsid w:val="009E622C"/>
    <w:rsid w:val="009E6401"/>
    <w:rsid w:val="009E67D6"/>
    <w:rsid w:val="009E69C4"/>
    <w:rsid w:val="009E6C54"/>
    <w:rsid w:val="009F1486"/>
    <w:rsid w:val="009F1D36"/>
    <w:rsid w:val="009F2A25"/>
    <w:rsid w:val="009F3128"/>
    <w:rsid w:val="009F38E5"/>
    <w:rsid w:val="009F412C"/>
    <w:rsid w:val="009F433A"/>
    <w:rsid w:val="009F4B3A"/>
    <w:rsid w:val="009F5235"/>
    <w:rsid w:val="009F531A"/>
    <w:rsid w:val="009F58CB"/>
    <w:rsid w:val="009F628E"/>
    <w:rsid w:val="009F6344"/>
    <w:rsid w:val="009F6550"/>
    <w:rsid w:val="009F6EAE"/>
    <w:rsid w:val="009F7273"/>
    <w:rsid w:val="009F786E"/>
    <w:rsid w:val="00A00330"/>
    <w:rsid w:val="00A00902"/>
    <w:rsid w:val="00A00D80"/>
    <w:rsid w:val="00A02075"/>
    <w:rsid w:val="00A023A6"/>
    <w:rsid w:val="00A0263E"/>
    <w:rsid w:val="00A039FF"/>
    <w:rsid w:val="00A04063"/>
    <w:rsid w:val="00A04C33"/>
    <w:rsid w:val="00A057F5"/>
    <w:rsid w:val="00A05ACE"/>
    <w:rsid w:val="00A072F0"/>
    <w:rsid w:val="00A079D6"/>
    <w:rsid w:val="00A110D9"/>
    <w:rsid w:val="00A12DB0"/>
    <w:rsid w:val="00A13468"/>
    <w:rsid w:val="00A14AE3"/>
    <w:rsid w:val="00A14DAF"/>
    <w:rsid w:val="00A15A38"/>
    <w:rsid w:val="00A15C4C"/>
    <w:rsid w:val="00A16254"/>
    <w:rsid w:val="00A163CC"/>
    <w:rsid w:val="00A16675"/>
    <w:rsid w:val="00A17DFB"/>
    <w:rsid w:val="00A2007F"/>
    <w:rsid w:val="00A21483"/>
    <w:rsid w:val="00A22CD6"/>
    <w:rsid w:val="00A2320C"/>
    <w:rsid w:val="00A234EC"/>
    <w:rsid w:val="00A23698"/>
    <w:rsid w:val="00A2374E"/>
    <w:rsid w:val="00A2393A"/>
    <w:rsid w:val="00A2417A"/>
    <w:rsid w:val="00A2518D"/>
    <w:rsid w:val="00A258FC"/>
    <w:rsid w:val="00A259BE"/>
    <w:rsid w:val="00A25C4E"/>
    <w:rsid w:val="00A26668"/>
    <w:rsid w:val="00A26DD3"/>
    <w:rsid w:val="00A27804"/>
    <w:rsid w:val="00A30E4C"/>
    <w:rsid w:val="00A3276D"/>
    <w:rsid w:val="00A32CCF"/>
    <w:rsid w:val="00A33D1A"/>
    <w:rsid w:val="00A34224"/>
    <w:rsid w:val="00A36822"/>
    <w:rsid w:val="00A36AB5"/>
    <w:rsid w:val="00A374FD"/>
    <w:rsid w:val="00A411D1"/>
    <w:rsid w:val="00A43389"/>
    <w:rsid w:val="00A434EF"/>
    <w:rsid w:val="00A43E71"/>
    <w:rsid w:val="00A44555"/>
    <w:rsid w:val="00A4461F"/>
    <w:rsid w:val="00A45753"/>
    <w:rsid w:val="00A457B8"/>
    <w:rsid w:val="00A46536"/>
    <w:rsid w:val="00A465AA"/>
    <w:rsid w:val="00A46827"/>
    <w:rsid w:val="00A47B15"/>
    <w:rsid w:val="00A50404"/>
    <w:rsid w:val="00A5099C"/>
    <w:rsid w:val="00A51D5D"/>
    <w:rsid w:val="00A51E1A"/>
    <w:rsid w:val="00A52F84"/>
    <w:rsid w:val="00A533CC"/>
    <w:rsid w:val="00A53EBE"/>
    <w:rsid w:val="00A54862"/>
    <w:rsid w:val="00A54C09"/>
    <w:rsid w:val="00A555BC"/>
    <w:rsid w:val="00A56B05"/>
    <w:rsid w:val="00A56E4F"/>
    <w:rsid w:val="00A57678"/>
    <w:rsid w:val="00A6034E"/>
    <w:rsid w:val="00A604C8"/>
    <w:rsid w:val="00A60BDC"/>
    <w:rsid w:val="00A60E2F"/>
    <w:rsid w:val="00A61D41"/>
    <w:rsid w:val="00A62860"/>
    <w:rsid w:val="00A62DF9"/>
    <w:rsid w:val="00A63284"/>
    <w:rsid w:val="00A637AD"/>
    <w:rsid w:val="00A641CC"/>
    <w:rsid w:val="00A643A8"/>
    <w:rsid w:val="00A64CB8"/>
    <w:rsid w:val="00A65618"/>
    <w:rsid w:val="00A662AF"/>
    <w:rsid w:val="00A663D3"/>
    <w:rsid w:val="00A665F5"/>
    <w:rsid w:val="00A667D0"/>
    <w:rsid w:val="00A67018"/>
    <w:rsid w:val="00A6710A"/>
    <w:rsid w:val="00A671D2"/>
    <w:rsid w:val="00A672F3"/>
    <w:rsid w:val="00A673DC"/>
    <w:rsid w:val="00A7076E"/>
    <w:rsid w:val="00A709BE"/>
    <w:rsid w:val="00A7162E"/>
    <w:rsid w:val="00A721BA"/>
    <w:rsid w:val="00A72D71"/>
    <w:rsid w:val="00A73617"/>
    <w:rsid w:val="00A7383F"/>
    <w:rsid w:val="00A7390B"/>
    <w:rsid w:val="00A73D5C"/>
    <w:rsid w:val="00A74612"/>
    <w:rsid w:val="00A74867"/>
    <w:rsid w:val="00A74971"/>
    <w:rsid w:val="00A75705"/>
    <w:rsid w:val="00A75893"/>
    <w:rsid w:val="00A75AF6"/>
    <w:rsid w:val="00A75F35"/>
    <w:rsid w:val="00A76CCE"/>
    <w:rsid w:val="00A7775D"/>
    <w:rsid w:val="00A77C69"/>
    <w:rsid w:val="00A77F7F"/>
    <w:rsid w:val="00A80B6A"/>
    <w:rsid w:val="00A81F8B"/>
    <w:rsid w:val="00A82F18"/>
    <w:rsid w:val="00A83001"/>
    <w:rsid w:val="00A83953"/>
    <w:rsid w:val="00A83C5D"/>
    <w:rsid w:val="00A83CD7"/>
    <w:rsid w:val="00A8400B"/>
    <w:rsid w:val="00A84B3B"/>
    <w:rsid w:val="00A867BD"/>
    <w:rsid w:val="00A86976"/>
    <w:rsid w:val="00A8708E"/>
    <w:rsid w:val="00A87E42"/>
    <w:rsid w:val="00A903B6"/>
    <w:rsid w:val="00A903DA"/>
    <w:rsid w:val="00A90F4F"/>
    <w:rsid w:val="00A91442"/>
    <w:rsid w:val="00A92579"/>
    <w:rsid w:val="00A92D18"/>
    <w:rsid w:val="00A93EE0"/>
    <w:rsid w:val="00A947AA"/>
    <w:rsid w:val="00A966B3"/>
    <w:rsid w:val="00A9681C"/>
    <w:rsid w:val="00A96867"/>
    <w:rsid w:val="00A96F29"/>
    <w:rsid w:val="00AA1ACC"/>
    <w:rsid w:val="00AA1B53"/>
    <w:rsid w:val="00AA256D"/>
    <w:rsid w:val="00AA3556"/>
    <w:rsid w:val="00AA35F3"/>
    <w:rsid w:val="00AA35FD"/>
    <w:rsid w:val="00AA36CF"/>
    <w:rsid w:val="00AA3DB7"/>
    <w:rsid w:val="00AA46D7"/>
    <w:rsid w:val="00AA4A23"/>
    <w:rsid w:val="00AA7ACB"/>
    <w:rsid w:val="00AB0039"/>
    <w:rsid w:val="00AB0594"/>
    <w:rsid w:val="00AB15A3"/>
    <w:rsid w:val="00AB177A"/>
    <w:rsid w:val="00AB216D"/>
    <w:rsid w:val="00AB2A46"/>
    <w:rsid w:val="00AB3012"/>
    <w:rsid w:val="00AB321C"/>
    <w:rsid w:val="00AB3DCA"/>
    <w:rsid w:val="00AB41E7"/>
    <w:rsid w:val="00AB45D2"/>
    <w:rsid w:val="00AB45E2"/>
    <w:rsid w:val="00AB552B"/>
    <w:rsid w:val="00AB688F"/>
    <w:rsid w:val="00AB6A05"/>
    <w:rsid w:val="00AB6D2B"/>
    <w:rsid w:val="00AB75EA"/>
    <w:rsid w:val="00AB7AA2"/>
    <w:rsid w:val="00AC1365"/>
    <w:rsid w:val="00AC1515"/>
    <w:rsid w:val="00AC1FB1"/>
    <w:rsid w:val="00AC2791"/>
    <w:rsid w:val="00AC2CA8"/>
    <w:rsid w:val="00AC2EF9"/>
    <w:rsid w:val="00AC3B57"/>
    <w:rsid w:val="00AC3C6E"/>
    <w:rsid w:val="00AC3D55"/>
    <w:rsid w:val="00AC3D8A"/>
    <w:rsid w:val="00AC4654"/>
    <w:rsid w:val="00AC4BC1"/>
    <w:rsid w:val="00AC5715"/>
    <w:rsid w:val="00AC5B2C"/>
    <w:rsid w:val="00AC6B26"/>
    <w:rsid w:val="00AC6D28"/>
    <w:rsid w:val="00AC7BB1"/>
    <w:rsid w:val="00AC7BD5"/>
    <w:rsid w:val="00AD04BD"/>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E1066"/>
    <w:rsid w:val="00AE2742"/>
    <w:rsid w:val="00AE34F5"/>
    <w:rsid w:val="00AE3554"/>
    <w:rsid w:val="00AE361B"/>
    <w:rsid w:val="00AE37ED"/>
    <w:rsid w:val="00AE4518"/>
    <w:rsid w:val="00AE4CD6"/>
    <w:rsid w:val="00AE5D7F"/>
    <w:rsid w:val="00AE704D"/>
    <w:rsid w:val="00AE78C0"/>
    <w:rsid w:val="00AE79F0"/>
    <w:rsid w:val="00AF01EB"/>
    <w:rsid w:val="00AF0487"/>
    <w:rsid w:val="00AF2DEA"/>
    <w:rsid w:val="00AF3521"/>
    <w:rsid w:val="00AF36BF"/>
    <w:rsid w:val="00AF597D"/>
    <w:rsid w:val="00AF5F5B"/>
    <w:rsid w:val="00AF6DE8"/>
    <w:rsid w:val="00AF6EC1"/>
    <w:rsid w:val="00AF75D4"/>
    <w:rsid w:val="00B00331"/>
    <w:rsid w:val="00B00388"/>
    <w:rsid w:val="00B00BE7"/>
    <w:rsid w:val="00B01403"/>
    <w:rsid w:val="00B01A80"/>
    <w:rsid w:val="00B02A4D"/>
    <w:rsid w:val="00B02AE8"/>
    <w:rsid w:val="00B03F8E"/>
    <w:rsid w:val="00B05632"/>
    <w:rsid w:val="00B06557"/>
    <w:rsid w:val="00B066FA"/>
    <w:rsid w:val="00B06935"/>
    <w:rsid w:val="00B077E2"/>
    <w:rsid w:val="00B07C27"/>
    <w:rsid w:val="00B10017"/>
    <w:rsid w:val="00B1004A"/>
    <w:rsid w:val="00B101CE"/>
    <w:rsid w:val="00B10D8D"/>
    <w:rsid w:val="00B10DE1"/>
    <w:rsid w:val="00B10F47"/>
    <w:rsid w:val="00B10F80"/>
    <w:rsid w:val="00B10FF8"/>
    <w:rsid w:val="00B12177"/>
    <w:rsid w:val="00B1225D"/>
    <w:rsid w:val="00B128FF"/>
    <w:rsid w:val="00B130F9"/>
    <w:rsid w:val="00B13D14"/>
    <w:rsid w:val="00B14A0A"/>
    <w:rsid w:val="00B155A2"/>
    <w:rsid w:val="00B15C15"/>
    <w:rsid w:val="00B16B8A"/>
    <w:rsid w:val="00B17597"/>
    <w:rsid w:val="00B203C4"/>
    <w:rsid w:val="00B224B2"/>
    <w:rsid w:val="00B2283F"/>
    <w:rsid w:val="00B22D05"/>
    <w:rsid w:val="00B22E81"/>
    <w:rsid w:val="00B23996"/>
    <w:rsid w:val="00B23CB2"/>
    <w:rsid w:val="00B2561A"/>
    <w:rsid w:val="00B25A64"/>
    <w:rsid w:val="00B303E0"/>
    <w:rsid w:val="00B32AB3"/>
    <w:rsid w:val="00B34E7C"/>
    <w:rsid w:val="00B34F85"/>
    <w:rsid w:val="00B35A5B"/>
    <w:rsid w:val="00B35D9A"/>
    <w:rsid w:val="00B368EA"/>
    <w:rsid w:val="00B36D82"/>
    <w:rsid w:val="00B37EEF"/>
    <w:rsid w:val="00B425D6"/>
    <w:rsid w:val="00B42B41"/>
    <w:rsid w:val="00B44829"/>
    <w:rsid w:val="00B46587"/>
    <w:rsid w:val="00B46BDF"/>
    <w:rsid w:val="00B50611"/>
    <w:rsid w:val="00B50686"/>
    <w:rsid w:val="00B52996"/>
    <w:rsid w:val="00B5428F"/>
    <w:rsid w:val="00B54370"/>
    <w:rsid w:val="00B5491B"/>
    <w:rsid w:val="00B55185"/>
    <w:rsid w:val="00B56855"/>
    <w:rsid w:val="00B56A70"/>
    <w:rsid w:val="00B56F48"/>
    <w:rsid w:val="00B6046F"/>
    <w:rsid w:val="00B606F8"/>
    <w:rsid w:val="00B60722"/>
    <w:rsid w:val="00B61923"/>
    <w:rsid w:val="00B619DB"/>
    <w:rsid w:val="00B621D6"/>
    <w:rsid w:val="00B622DF"/>
    <w:rsid w:val="00B62C7A"/>
    <w:rsid w:val="00B65D6F"/>
    <w:rsid w:val="00B65FAD"/>
    <w:rsid w:val="00B66B22"/>
    <w:rsid w:val="00B67C23"/>
    <w:rsid w:val="00B70A47"/>
    <w:rsid w:val="00B70DC7"/>
    <w:rsid w:val="00B721A4"/>
    <w:rsid w:val="00B721BE"/>
    <w:rsid w:val="00B732A2"/>
    <w:rsid w:val="00B74ED0"/>
    <w:rsid w:val="00B75735"/>
    <w:rsid w:val="00B7594E"/>
    <w:rsid w:val="00B77142"/>
    <w:rsid w:val="00B7734B"/>
    <w:rsid w:val="00B774BB"/>
    <w:rsid w:val="00B80A2C"/>
    <w:rsid w:val="00B81F60"/>
    <w:rsid w:val="00B8232C"/>
    <w:rsid w:val="00B83DD7"/>
    <w:rsid w:val="00B841AC"/>
    <w:rsid w:val="00B842FD"/>
    <w:rsid w:val="00B84551"/>
    <w:rsid w:val="00B84646"/>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5193"/>
    <w:rsid w:val="00B956DE"/>
    <w:rsid w:val="00B97271"/>
    <w:rsid w:val="00B97562"/>
    <w:rsid w:val="00BA0115"/>
    <w:rsid w:val="00BA0DE5"/>
    <w:rsid w:val="00BA205F"/>
    <w:rsid w:val="00BA20CC"/>
    <w:rsid w:val="00BA22A8"/>
    <w:rsid w:val="00BA26C1"/>
    <w:rsid w:val="00BA309F"/>
    <w:rsid w:val="00BA36F3"/>
    <w:rsid w:val="00BA3E48"/>
    <w:rsid w:val="00BA4892"/>
    <w:rsid w:val="00BA4BD3"/>
    <w:rsid w:val="00BA5C27"/>
    <w:rsid w:val="00BA607B"/>
    <w:rsid w:val="00BA74D6"/>
    <w:rsid w:val="00BA7953"/>
    <w:rsid w:val="00BB0187"/>
    <w:rsid w:val="00BB0205"/>
    <w:rsid w:val="00BB08E6"/>
    <w:rsid w:val="00BB1EB3"/>
    <w:rsid w:val="00BB2678"/>
    <w:rsid w:val="00BB26E3"/>
    <w:rsid w:val="00BB2771"/>
    <w:rsid w:val="00BB299B"/>
    <w:rsid w:val="00BB3077"/>
    <w:rsid w:val="00BB5407"/>
    <w:rsid w:val="00BC013A"/>
    <w:rsid w:val="00BC162A"/>
    <w:rsid w:val="00BC2343"/>
    <w:rsid w:val="00BC431A"/>
    <w:rsid w:val="00BC5B49"/>
    <w:rsid w:val="00BC702F"/>
    <w:rsid w:val="00BC7D7F"/>
    <w:rsid w:val="00BC7F02"/>
    <w:rsid w:val="00BD0770"/>
    <w:rsid w:val="00BD20D5"/>
    <w:rsid w:val="00BD28EC"/>
    <w:rsid w:val="00BD30C8"/>
    <w:rsid w:val="00BD3B8D"/>
    <w:rsid w:val="00BD3EB4"/>
    <w:rsid w:val="00BD418D"/>
    <w:rsid w:val="00BD4C5B"/>
    <w:rsid w:val="00BD5C65"/>
    <w:rsid w:val="00BE207C"/>
    <w:rsid w:val="00BE2175"/>
    <w:rsid w:val="00BE4A45"/>
    <w:rsid w:val="00BE4E52"/>
    <w:rsid w:val="00BE6018"/>
    <w:rsid w:val="00BE63AC"/>
    <w:rsid w:val="00BE6505"/>
    <w:rsid w:val="00BE681F"/>
    <w:rsid w:val="00BE79FB"/>
    <w:rsid w:val="00BE7AF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D59"/>
    <w:rsid w:val="00C02FE3"/>
    <w:rsid w:val="00C030B6"/>
    <w:rsid w:val="00C03284"/>
    <w:rsid w:val="00C04023"/>
    <w:rsid w:val="00C04D99"/>
    <w:rsid w:val="00C050D7"/>
    <w:rsid w:val="00C052C3"/>
    <w:rsid w:val="00C05802"/>
    <w:rsid w:val="00C05903"/>
    <w:rsid w:val="00C05B5F"/>
    <w:rsid w:val="00C05EED"/>
    <w:rsid w:val="00C07369"/>
    <w:rsid w:val="00C104CC"/>
    <w:rsid w:val="00C11521"/>
    <w:rsid w:val="00C118BE"/>
    <w:rsid w:val="00C11F0D"/>
    <w:rsid w:val="00C12DC6"/>
    <w:rsid w:val="00C152FE"/>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30219"/>
    <w:rsid w:val="00C32AF2"/>
    <w:rsid w:val="00C32D3F"/>
    <w:rsid w:val="00C33204"/>
    <w:rsid w:val="00C338EB"/>
    <w:rsid w:val="00C34389"/>
    <w:rsid w:val="00C3465D"/>
    <w:rsid w:val="00C3533C"/>
    <w:rsid w:val="00C369BF"/>
    <w:rsid w:val="00C379E9"/>
    <w:rsid w:val="00C40BDD"/>
    <w:rsid w:val="00C40D55"/>
    <w:rsid w:val="00C418D7"/>
    <w:rsid w:val="00C439FB"/>
    <w:rsid w:val="00C43F23"/>
    <w:rsid w:val="00C4442F"/>
    <w:rsid w:val="00C44E46"/>
    <w:rsid w:val="00C4695D"/>
    <w:rsid w:val="00C47175"/>
    <w:rsid w:val="00C4737F"/>
    <w:rsid w:val="00C47852"/>
    <w:rsid w:val="00C47967"/>
    <w:rsid w:val="00C50011"/>
    <w:rsid w:val="00C504DB"/>
    <w:rsid w:val="00C51522"/>
    <w:rsid w:val="00C52119"/>
    <w:rsid w:val="00C54CE9"/>
    <w:rsid w:val="00C601C9"/>
    <w:rsid w:val="00C605FA"/>
    <w:rsid w:val="00C60B5C"/>
    <w:rsid w:val="00C618BB"/>
    <w:rsid w:val="00C620DB"/>
    <w:rsid w:val="00C623C6"/>
    <w:rsid w:val="00C623CF"/>
    <w:rsid w:val="00C64402"/>
    <w:rsid w:val="00C645E6"/>
    <w:rsid w:val="00C64813"/>
    <w:rsid w:val="00C64D82"/>
    <w:rsid w:val="00C64FBC"/>
    <w:rsid w:val="00C65A83"/>
    <w:rsid w:val="00C66B1F"/>
    <w:rsid w:val="00C66CBE"/>
    <w:rsid w:val="00C6719A"/>
    <w:rsid w:val="00C67683"/>
    <w:rsid w:val="00C70D4E"/>
    <w:rsid w:val="00C716A7"/>
    <w:rsid w:val="00C7191D"/>
    <w:rsid w:val="00C71B86"/>
    <w:rsid w:val="00C72C6F"/>
    <w:rsid w:val="00C73389"/>
    <w:rsid w:val="00C733E3"/>
    <w:rsid w:val="00C7377E"/>
    <w:rsid w:val="00C737C4"/>
    <w:rsid w:val="00C74453"/>
    <w:rsid w:val="00C75AB0"/>
    <w:rsid w:val="00C76BBD"/>
    <w:rsid w:val="00C80F23"/>
    <w:rsid w:val="00C81151"/>
    <w:rsid w:val="00C81C10"/>
    <w:rsid w:val="00C82561"/>
    <w:rsid w:val="00C82CC6"/>
    <w:rsid w:val="00C842CA"/>
    <w:rsid w:val="00C84593"/>
    <w:rsid w:val="00C850A3"/>
    <w:rsid w:val="00C85C32"/>
    <w:rsid w:val="00C86B35"/>
    <w:rsid w:val="00C86BB1"/>
    <w:rsid w:val="00C86DC9"/>
    <w:rsid w:val="00C87328"/>
    <w:rsid w:val="00C87568"/>
    <w:rsid w:val="00C904BA"/>
    <w:rsid w:val="00C90D78"/>
    <w:rsid w:val="00C90DB6"/>
    <w:rsid w:val="00C919B0"/>
    <w:rsid w:val="00C9394F"/>
    <w:rsid w:val="00C93B1A"/>
    <w:rsid w:val="00C93DDE"/>
    <w:rsid w:val="00C9488B"/>
    <w:rsid w:val="00C96C2D"/>
    <w:rsid w:val="00C96F5F"/>
    <w:rsid w:val="00C97149"/>
    <w:rsid w:val="00C9737D"/>
    <w:rsid w:val="00C975F9"/>
    <w:rsid w:val="00CA0F7B"/>
    <w:rsid w:val="00CA1EBF"/>
    <w:rsid w:val="00CA2B49"/>
    <w:rsid w:val="00CA3831"/>
    <w:rsid w:val="00CA3C17"/>
    <w:rsid w:val="00CA3E31"/>
    <w:rsid w:val="00CA4232"/>
    <w:rsid w:val="00CA5927"/>
    <w:rsid w:val="00CA6BB0"/>
    <w:rsid w:val="00CA72ED"/>
    <w:rsid w:val="00CA79EC"/>
    <w:rsid w:val="00CB042E"/>
    <w:rsid w:val="00CB39C2"/>
    <w:rsid w:val="00CB4004"/>
    <w:rsid w:val="00CB48FE"/>
    <w:rsid w:val="00CB4C8C"/>
    <w:rsid w:val="00CB4E90"/>
    <w:rsid w:val="00CB54CC"/>
    <w:rsid w:val="00CB5C99"/>
    <w:rsid w:val="00CB677B"/>
    <w:rsid w:val="00CB6782"/>
    <w:rsid w:val="00CB6E3E"/>
    <w:rsid w:val="00CB6F5B"/>
    <w:rsid w:val="00CC080A"/>
    <w:rsid w:val="00CC0C29"/>
    <w:rsid w:val="00CC0D0F"/>
    <w:rsid w:val="00CC155A"/>
    <w:rsid w:val="00CC18A4"/>
    <w:rsid w:val="00CC2E26"/>
    <w:rsid w:val="00CC3293"/>
    <w:rsid w:val="00CC3575"/>
    <w:rsid w:val="00CC55FE"/>
    <w:rsid w:val="00CC5A37"/>
    <w:rsid w:val="00CC68CC"/>
    <w:rsid w:val="00CC6B78"/>
    <w:rsid w:val="00CC771A"/>
    <w:rsid w:val="00CD00B1"/>
    <w:rsid w:val="00CD0493"/>
    <w:rsid w:val="00CD0A63"/>
    <w:rsid w:val="00CD0D8D"/>
    <w:rsid w:val="00CD16BB"/>
    <w:rsid w:val="00CD244F"/>
    <w:rsid w:val="00CD28C5"/>
    <w:rsid w:val="00CD30DA"/>
    <w:rsid w:val="00CD4826"/>
    <w:rsid w:val="00CD4BF4"/>
    <w:rsid w:val="00CD7319"/>
    <w:rsid w:val="00CD76BD"/>
    <w:rsid w:val="00CE029C"/>
    <w:rsid w:val="00CE16DC"/>
    <w:rsid w:val="00CE1A71"/>
    <w:rsid w:val="00CE2E1F"/>
    <w:rsid w:val="00CE3183"/>
    <w:rsid w:val="00CE4C44"/>
    <w:rsid w:val="00CE5277"/>
    <w:rsid w:val="00CE5370"/>
    <w:rsid w:val="00CE582C"/>
    <w:rsid w:val="00CE59D9"/>
    <w:rsid w:val="00CE6358"/>
    <w:rsid w:val="00CE72FE"/>
    <w:rsid w:val="00CE751A"/>
    <w:rsid w:val="00CE7868"/>
    <w:rsid w:val="00CF0411"/>
    <w:rsid w:val="00CF060C"/>
    <w:rsid w:val="00CF0B82"/>
    <w:rsid w:val="00CF13FF"/>
    <w:rsid w:val="00CF1DD1"/>
    <w:rsid w:val="00CF2161"/>
    <w:rsid w:val="00CF2899"/>
    <w:rsid w:val="00CF2D54"/>
    <w:rsid w:val="00CF3498"/>
    <w:rsid w:val="00CF48EB"/>
    <w:rsid w:val="00CF4E97"/>
    <w:rsid w:val="00CF7554"/>
    <w:rsid w:val="00CF7BF7"/>
    <w:rsid w:val="00D004AB"/>
    <w:rsid w:val="00D00B86"/>
    <w:rsid w:val="00D00F5D"/>
    <w:rsid w:val="00D027ED"/>
    <w:rsid w:val="00D029ED"/>
    <w:rsid w:val="00D03538"/>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7FC"/>
    <w:rsid w:val="00D169D0"/>
    <w:rsid w:val="00D200BD"/>
    <w:rsid w:val="00D2059A"/>
    <w:rsid w:val="00D20927"/>
    <w:rsid w:val="00D2129F"/>
    <w:rsid w:val="00D22399"/>
    <w:rsid w:val="00D23EED"/>
    <w:rsid w:val="00D259B2"/>
    <w:rsid w:val="00D260A8"/>
    <w:rsid w:val="00D2662C"/>
    <w:rsid w:val="00D26984"/>
    <w:rsid w:val="00D2793E"/>
    <w:rsid w:val="00D27FA3"/>
    <w:rsid w:val="00D309B0"/>
    <w:rsid w:val="00D30CE9"/>
    <w:rsid w:val="00D3176C"/>
    <w:rsid w:val="00D31ADA"/>
    <w:rsid w:val="00D31F8E"/>
    <w:rsid w:val="00D323DF"/>
    <w:rsid w:val="00D32B23"/>
    <w:rsid w:val="00D33292"/>
    <w:rsid w:val="00D33751"/>
    <w:rsid w:val="00D33C2C"/>
    <w:rsid w:val="00D341A2"/>
    <w:rsid w:val="00D34628"/>
    <w:rsid w:val="00D348A6"/>
    <w:rsid w:val="00D34ECE"/>
    <w:rsid w:val="00D351E5"/>
    <w:rsid w:val="00D36F6E"/>
    <w:rsid w:val="00D37343"/>
    <w:rsid w:val="00D378AB"/>
    <w:rsid w:val="00D37A3E"/>
    <w:rsid w:val="00D37E52"/>
    <w:rsid w:val="00D40E60"/>
    <w:rsid w:val="00D412F4"/>
    <w:rsid w:val="00D4205E"/>
    <w:rsid w:val="00D44BAB"/>
    <w:rsid w:val="00D45EE0"/>
    <w:rsid w:val="00D46111"/>
    <w:rsid w:val="00D46369"/>
    <w:rsid w:val="00D47547"/>
    <w:rsid w:val="00D519B9"/>
    <w:rsid w:val="00D52BE7"/>
    <w:rsid w:val="00D540DC"/>
    <w:rsid w:val="00D54F90"/>
    <w:rsid w:val="00D55616"/>
    <w:rsid w:val="00D5574C"/>
    <w:rsid w:val="00D572B1"/>
    <w:rsid w:val="00D61982"/>
    <w:rsid w:val="00D6263A"/>
    <w:rsid w:val="00D6267A"/>
    <w:rsid w:val="00D63B2B"/>
    <w:rsid w:val="00D6432D"/>
    <w:rsid w:val="00D64E07"/>
    <w:rsid w:val="00D65993"/>
    <w:rsid w:val="00D67D12"/>
    <w:rsid w:val="00D67E4D"/>
    <w:rsid w:val="00D704D0"/>
    <w:rsid w:val="00D705FF"/>
    <w:rsid w:val="00D73569"/>
    <w:rsid w:val="00D73613"/>
    <w:rsid w:val="00D73631"/>
    <w:rsid w:val="00D73E6F"/>
    <w:rsid w:val="00D73FB3"/>
    <w:rsid w:val="00D741DD"/>
    <w:rsid w:val="00D7585A"/>
    <w:rsid w:val="00D75CE1"/>
    <w:rsid w:val="00D768A9"/>
    <w:rsid w:val="00D804CF"/>
    <w:rsid w:val="00D80618"/>
    <w:rsid w:val="00D82173"/>
    <w:rsid w:val="00D82494"/>
    <w:rsid w:val="00D827A4"/>
    <w:rsid w:val="00D83D61"/>
    <w:rsid w:val="00D8440D"/>
    <w:rsid w:val="00D84A4B"/>
    <w:rsid w:val="00D84C24"/>
    <w:rsid w:val="00D850DA"/>
    <w:rsid w:val="00D8655B"/>
    <w:rsid w:val="00D86CDE"/>
    <w:rsid w:val="00D87506"/>
    <w:rsid w:val="00D87556"/>
    <w:rsid w:val="00D9006D"/>
    <w:rsid w:val="00D908E4"/>
    <w:rsid w:val="00D90A81"/>
    <w:rsid w:val="00D90DC4"/>
    <w:rsid w:val="00D916A9"/>
    <w:rsid w:val="00D92168"/>
    <w:rsid w:val="00D9246F"/>
    <w:rsid w:val="00D925FD"/>
    <w:rsid w:val="00D92754"/>
    <w:rsid w:val="00D935BD"/>
    <w:rsid w:val="00D940B5"/>
    <w:rsid w:val="00D94800"/>
    <w:rsid w:val="00D95CB0"/>
    <w:rsid w:val="00D96348"/>
    <w:rsid w:val="00D9654F"/>
    <w:rsid w:val="00D977C0"/>
    <w:rsid w:val="00D97E81"/>
    <w:rsid w:val="00DA00A3"/>
    <w:rsid w:val="00DA05A3"/>
    <w:rsid w:val="00DA09E0"/>
    <w:rsid w:val="00DA11C9"/>
    <w:rsid w:val="00DA13F3"/>
    <w:rsid w:val="00DA244C"/>
    <w:rsid w:val="00DA2DE3"/>
    <w:rsid w:val="00DA34B6"/>
    <w:rsid w:val="00DA3D93"/>
    <w:rsid w:val="00DA5587"/>
    <w:rsid w:val="00DA7146"/>
    <w:rsid w:val="00DA716A"/>
    <w:rsid w:val="00DB1526"/>
    <w:rsid w:val="00DB1B10"/>
    <w:rsid w:val="00DB1F4F"/>
    <w:rsid w:val="00DB2CD0"/>
    <w:rsid w:val="00DB2E57"/>
    <w:rsid w:val="00DB37EE"/>
    <w:rsid w:val="00DB3CFF"/>
    <w:rsid w:val="00DB4450"/>
    <w:rsid w:val="00DB4AEB"/>
    <w:rsid w:val="00DB4EE7"/>
    <w:rsid w:val="00DB618C"/>
    <w:rsid w:val="00DB643B"/>
    <w:rsid w:val="00DB7770"/>
    <w:rsid w:val="00DB7B69"/>
    <w:rsid w:val="00DC0A2F"/>
    <w:rsid w:val="00DC1871"/>
    <w:rsid w:val="00DC1FAB"/>
    <w:rsid w:val="00DC234A"/>
    <w:rsid w:val="00DC25AE"/>
    <w:rsid w:val="00DC2DA1"/>
    <w:rsid w:val="00DC3317"/>
    <w:rsid w:val="00DC3EE7"/>
    <w:rsid w:val="00DC41E4"/>
    <w:rsid w:val="00DC48CD"/>
    <w:rsid w:val="00DC5116"/>
    <w:rsid w:val="00DC5AE1"/>
    <w:rsid w:val="00DC60B9"/>
    <w:rsid w:val="00DC66F3"/>
    <w:rsid w:val="00DC7B6E"/>
    <w:rsid w:val="00DC7C77"/>
    <w:rsid w:val="00DC7FD5"/>
    <w:rsid w:val="00DD02FF"/>
    <w:rsid w:val="00DD0C0C"/>
    <w:rsid w:val="00DD2DFB"/>
    <w:rsid w:val="00DD40D2"/>
    <w:rsid w:val="00DD55B2"/>
    <w:rsid w:val="00DD58E8"/>
    <w:rsid w:val="00DD6063"/>
    <w:rsid w:val="00DD7EA2"/>
    <w:rsid w:val="00DE00F2"/>
    <w:rsid w:val="00DE117F"/>
    <w:rsid w:val="00DE13C1"/>
    <w:rsid w:val="00DE243F"/>
    <w:rsid w:val="00DE401C"/>
    <w:rsid w:val="00DE4EFE"/>
    <w:rsid w:val="00DE53B3"/>
    <w:rsid w:val="00DE6F47"/>
    <w:rsid w:val="00DE7111"/>
    <w:rsid w:val="00DE749E"/>
    <w:rsid w:val="00DE78C3"/>
    <w:rsid w:val="00DE78F2"/>
    <w:rsid w:val="00DF0E47"/>
    <w:rsid w:val="00DF15DE"/>
    <w:rsid w:val="00DF1EAE"/>
    <w:rsid w:val="00DF2978"/>
    <w:rsid w:val="00DF2B99"/>
    <w:rsid w:val="00DF2E4C"/>
    <w:rsid w:val="00DF4369"/>
    <w:rsid w:val="00DF44EB"/>
    <w:rsid w:val="00DF5970"/>
    <w:rsid w:val="00DF5E35"/>
    <w:rsid w:val="00DF63FA"/>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104FA"/>
    <w:rsid w:val="00E1082A"/>
    <w:rsid w:val="00E11166"/>
    <w:rsid w:val="00E13182"/>
    <w:rsid w:val="00E136F6"/>
    <w:rsid w:val="00E14523"/>
    <w:rsid w:val="00E14610"/>
    <w:rsid w:val="00E15383"/>
    <w:rsid w:val="00E16169"/>
    <w:rsid w:val="00E16EDA"/>
    <w:rsid w:val="00E1738C"/>
    <w:rsid w:val="00E202B4"/>
    <w:rsid w:val="00E209E4"/>
    <w:rsid w:val="00E20A6E"/>
    <w:rsid w:val="00E20DE3"/>
    <w:rsid w:val="00E22BDF"/>
    <w:rsid w:val="00E22D28"/>
    <w:rsid w:val="00E230E3"/>
    <w:rsid w:val="00E237F6"/>
    <w:rsid w:val="00E25ED1"/>
    <w:rsid w:val="00E30EDF"/>
    <w:rsid w:val="00E31FBA"/>
    <w:rsid w:val="00E3293C"/>
    <w:rsid w:val="00E33CD7"/>
    <w:rsid w:val="00E342B6"/>
    <w:rsid w:val="00E34754"/>
    <w:rsid w:val="00E361B1"/>
    <w:rsid w:val="00E36AAE"/>
    <w:rsid w:val="00E37198"/>
    <w:rsid w:val="00E40F20"/>
    <w:rsid w:val="00E41189"/>
    <w:rsid w:val="00E41709"/>
    <w:rsid w:val="00E41773"/>
    <w:rsid w:val="00E451E5"/>
    <w:rsid w:val="00E4617F"/>
    <w:rsid w:val="00E47504"/>
    <w:rsid w:val="00E5051C"/>
    <w:rsid w:val="00E50FD8"/>
    <w:rsid w:val="00E513F6"/>
    <w:rsid w:val="00E52BEA"/>
    <w:rsid w:val="00E52F3B"/>
    <w:rsid w:val="00E53D94"/>
    <w:rsid w:val="00E53DEA"/>
    <w:rsid w:val="00E54964"/>
    <w:rsid w:val="00E55ABF"/>
    <w:rsid w:val="00E56201"/>
    <w:rsid w:val="00E57AF8"/>
    <w:rsid w:val="00E6071C"/>
    <w:rsid w:val="00E616DB"/>
    <w:rsid w:val="00E61B85"/>
    <w:rsid w:val="00E61F69"/>
    <w:rsid w:val="00E626D5"/>
    <w:rsid w:val="00E627A4"/>
    <w:rsid w:val="00E630ED"/>
    <w:rsid w:val="00E63A13"/>
    <w:rsid w:val="00E63DA4"/>
    <w:rsid w:val="00E64124"/>
    <w:rsid w:val="00E64F3B"/>
    <w:rsid w:val="00E65237"/>
    <w:rsid w:val="00E66BE0"/>
    <w:rsid w:val="00E67862"/>
    <w:rsid w:val="00E70329"/>
    <w:rsid w:val="00E70D47"/>
    <w:rsid w:val="00E71264"/>
    <w:rsid w:val="00E712D3"/>
    <w:rsid w:val="00E71914"/>
    <w:rsid w:val="00E72A9F"/>
    <w:rsid w:val="00E72CEB"/>
    <w:rsid w:val="00E741CE"/>
    <w:rsid w:val="00E741E8"/>
    <w:rsid w:val="00E74EC5"/>
    <w:rsid w:val="00E75475"/>
    <w:rsid w:val="00E76B86"/>
    <w:rsid w:val="00E770E2"/>
    <w:rsid w:val="00E77BDE"/>
    <w:rsid w:val="00E77C83"/>
    <w:rsid w:val="00E80682"/>
    <w:rsid w:val="00E80C21"/>
    <w:rsid w:val="00E820BD"/>
    <w:rsid w:val="00E8273D"/>
    <w:rsid w:val="00E82D1D"/>
    <w:rsid w:val="00E8342F"/>
    <w:rsid w:val="00E83D62"/>
    <w:rsid w:val="00E83EE2"/>
    <w:rsid w:val="00E847A7"/>
    <w:rsid w:val="00E868CB"/>
    <w:rsid w:val="00E86B15"/>
    <w:rsid w:val="00E86D9F"/>
    <w:rsid w:val="00E86E79"/>
    <w:rsid w:val="00E876B5"/>
    <w:rsid w:val="00E87A11"/>
    <w:rsid w:val="00E906B4"/>
    <w:rsid w:val="00E9078B"/>
    <w:rsid w:val="00E9095B"/>
    <w:rsid w:val="00E909A5"/>
    <w:rsid w:val="00E9181E"/>
    <w:rsid w:val="00E92200"/>
    <w:rsid w:val="00E925B5"/>
    <w:rsid w:val="00E926B8"/>
    <w:rsid w:val="00E932F4"/>
    <w:rsid w:val="00E9399B"/>
    <w:rsid w:val="00E93DCD"/>
    <w:rsid w:val="00E94008"/>
    <w:rsid w:val="00E94762"/>
    <w:rsid w:val="00E956BA"/>
    <w:rsid w:val="00E96B52"/>
    <w:rsid w:val="00E97E20"/>
    <w:rsid w:val="00EA08BE"/>
    <w:rsid w:val="00EA1D73"/>
    <w:rsid w:val="00EA1D9C"/>
    <w:rsid w:val="00EA1FB9"/>
    <w:rsid w:val="00EA2060"/>
    <w:rsid w:val="00EA2244"/>
    <w:rsid w:val="00EA2722"/>
    <w:rsid w:val="00EA6FA7"/>
    <w:rsid w:val="00EA777C"/>
    <w:rsid w:val="00EB0679"/>
    <w:rsid w:val="00EB067F"/>
    <w:rsid w:val="00EB0F8C"/>
    <w:rsid w:val="00EB17BE"/>
    <w:rsid w:val="00EB1F02"/>
    <w:rsid w:val="00EB221B"/>
    <w:rsid w:val="00EB262F"/>
    <w:rsid w:val="00EB2E17"/>
    <w:rsid w:val="00EB33D8"/>
    <w:rsid w:val="00EB3AC3"/>
    <w:rsid w:val="00EB3DCD"/>
    <w:rsid w:val="00EB487D"/>
    <w:rsid w:val="00EB598B"/>
    <w:rsid w:val="00EB5BC5"/>
    <w:rsid w:val="00EB600F"/>
    <w:rsid w:val="00EB7618"/>
    <w:rsid w:val="00EB769D"/>
    <w:rsid w:val="00EB7B51"/>
    <w:rsid w:val="00EC086C"/>
    <w:rsid w:val="00EC0E65"/>
    <w:rsid w:val="00EC146F"/>
    <w:rsid w:val="00EC1D81"/>
    <w:rsid w:val="00EC2DB7"/>
    <w:rsid w:val="00EC337D"/>
    <w:rsid w:val="00EC3ADC"/>
    <w:rsid w:val="00EC42D0"/>
    <w:rsid w:val="00EC56A0"/>
    <w:rsid w:val="00EC5795"/>
    <w:rsid w:val="00EC638F"/>
    <w:rsid w:val="00EC6AEA"/>
    <w:rsid w:val="00EC6ED2"/>
    <w:rsid w:val="00ED095E"/>
    <w:rsid w:val="00ED1067"/>
    <w:rsid w:val="00ED16F5"/>
    <w:rsid w:val="00ED22A8"/>
    <w:rsid w:val="00ED27D2"/>
    <w:rsid w:val="00ED44E5"/>
    <w:rsid w:val="00ED4C8A"/>
    <w:rsid w:val="00ED5162"/>
    <w:rsid w:val="00ED6236"/>
    <w:rsid w:val="00EE0200"/>
    <w:rsid w:val="00EE06AC"/>
    <w:rsid w:val="00EE06CA"/>
    <w:rsid w:val="00EE07D1"/>
    <w:rsid w:val="00EE1249"/>
    <w:rsid w:val="00EE148D"/>
    <w:rsid w:val="00EE2D6F"/>
    <w:rsid w:val="00EE3712"/>
    <w:rsid w:val="00EE4874"/>
    <w:rsid w:val="00EE5607"/>
    <w:rsid w:val="00EE57FE"/>
    <w:rsid w:val="00EE619F"/>
    <w:rsid w:val="00EE79A6"/>
    <w:rsid w:val="00EF0434"/>
    <w:rsid w:val="00EF04EC"/>
    <w:rsid w:val="00EF0EE0"/>
    <w:rsid w:val="00EF130D"/>
    <w:rsid w:val="00EF1374"/>
    <w:rsid w:val="00EF5572"/>
    <w:rsid w:val="00EF6111"/>
    <w:rsid w:val="00EF6D22"/>
    <w:rsid w:val="00EF7543"/>
    <w:rsid w:val="00F005A0"/>
    <w:rsid w:val="00F01835"/>
    <w:rsid w:val="00F01DE9"/>
    <w:rsid w:val="00F01E61"/>
    <w:rsid w:val="00F032BB"/>
    <w:rsid w:val="00F032C8"/>
    <w:rsid w:val="00F042FB"/>
    <w:rsid w:val="00F04C15"/>
    <w:rsid w:val="00F05700"/>
    <w:rsid w:val="00F06616"/>
    <w:rsid w:val="00F070AE"/>
    <w:rsid w:val="00F07485"/>
    <w:rsid w:val="00F075BA"/>
    <w:rsid w:val="00F07B27"/>
    <w:rsid w:val="00F10551"/>
    <w:rsid w:val="00F10BC6"/>
    <w:rsid w:val="00F112D2"/>
    <w:rsid w:val="00F11352"/>
    <w:rsid w:val="00F1188C"/>
    <w:rsid w:val="00F13432"/>
    <w:rsid w:val="00F13D34"/>
    <w:rsid w:val="00F141E8"/>
    <w:rsid w:val="00F14602"/>
    <w:rsid w:val="00F1498D"/>
    <w:rsid w:val="00F14C89"/>
    <w:rsid w:val="00F14DDF"/>
    <w:rsid w:val="00F14E6D"/>
    <w:rsid w:val="00F152AD"/>
    <w:rsid w:val="00F17CE1"/>
    <w:rsid w:val="00F21796"/>
    <w:rsid w:val="00F21A00"/>
    <w:rsid w:val="00F2285F"/>
    <w:rsid w:val="00F23155"/>
    <w:rsid w:val="00F233F6"/>
    <w:rsid w:val="00F23ECE"/>
    <w:rsid w:val="00F23EE4"/>
    <w:rsid w:val="00F24236"/>
    <w:rsid w:val="00F24659"/>
    <w:rsid w:val="00F24E0E"/>
    <w:rsid w:val="00F26693"/>
    <w:rsid w:val="00F26A13"/>
    <w:rsid w:val="00F30234"/>
    <w:rsid w:val="00F3093A"/>
    <w:rsid w:val="00F334BA"/>
    <w:rsid w:val="00F33A8F"/>
    <w:rsid w:val="00F34FDD"/>
    <w:rsid w:val="00F35877"/>
    <w:rsid w:val="00F36130"/>
    <w:rsid w:val="00F36ADE"/>
    <w:rsid w:val="00F373AE"/>
    <w:rsid w:val="00F40444"/>
    <w:rsid w:val="00F416C2"/>
    <w:rsid w:val="00F423BD"/>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2844"/>
    <w:rsid w:val="00F53FAA"/>
    <w:rsid w:val="00F54869"/>
    <w:rsid w:val="00F54BB3"/>
    <w:rsid w:val="00F5507C"/>
    <w:rsid w:val="00F556B2"/>
    <w:rsid w:val="00F55C7A"/>
    <w:rsid w:val="00F56CB4"/>
    <w:rsid w:val="00F57141"/>
    <w:rsid w:val="00F5736F"/>
    <w:rsid w:val="00F5754B"/>
    <w:rsid w:val="00F576DE"/>
    <w:rsid w:val="00F60205"/>
    <w:rsid w:val="00F60A19"/>
    <w:rsid w:val="00F612F1"/>
    <w:rsid w:val="00F61B2E"/>
    <w:rsid w:val="00F63BF7"/>
    <w:rsid w:val="00F64318"/>
    <w:rsid w:val="00F6453E"/>
    <w:rsid w:val="00F64B2F"/>
    <w:rsid w:val="00F650BD"/>
    <w:rsid w:val="00F65617"/>
    <w:rsid w:val="00F710BE"/>
    <w:rsid w:val="00F712A3"/>
    <w:rsid w:val="00F736D2"/>
    <w:rsid w:val="00F73D1B"/>
    <w:rsid w:val="00F750F6"/>
    <w:rsid w:val="00F752A3"/>
    <w:rsid w:val="00F7564C"/>
    <w:rsid w:val="00F76220"/>
    <w:rsid w:val="00F769A5"/>
    <w:rsid w:val="00F769BE"/>
    <w:rsid w:val="00F778F2"/>
    <w:rsid w:val="00F779AF"/>
    <w:rsid w:val="00F80FB8"/>
    <w:rsid w:val="00F81453"/>
    <w:rsid w:val="00F81CA4"/>
    <w:rsid w:val="00F82901"/>
    <w:rsid w:val="00F82E6B"/>
    <w:rsid w:val="00F838C0"/>
    <w:rsid w:val="00F852B2"/>
    <w:rsid w:val="00F9002C"/>
    <w:rsid w:val="00F912FD"/>
    <w:rsid w:val="00F918DD"/>
    <w:rsid w:val="00F919CE"/>
    <w:rsid w:val="00F91D43"/>
    <w:rsid w:val="00F93873"/>
    <w:rsid w:val="00F95411"/>
    <w:rsid w:val="00F973FD"/>
    <w:rsid w:val="00F97859"/>
    <w:rsid w:val="00F97B71"/>
    <w:rsid w:val="00FA2DDA"/>
    <w:rsid w:val="00FA34CA"/>
    <w:rsid w:val="00FA46FB"/>
    <w:rsid w:val="00FA493C"/>
    <w:rsid w:val="00FA4A55"/>
    <w:rsid w:val="00FA4B16"/>
    <w:rsid w:val="00FA4D4F"/>
    <w:rsid w:val="00FA54E8"/>
    <w:rsid w:val="00FA5FE8"/>
    <w:rsid w:val="00FA7520"/>
    <w:rsid w:val="00FA77FA"/>
    <w:rsid w:val="00FA7DD1"/>
    <w:rsid w:val="00FA7F41"/>
    <w:rsid w:val="00FB1B33"/>
    <w:rsid w:val="00FB1F54"/>
    <w:rsid w:val="00FB2D17"/>
    <w:rsid w:val="00FB2F69"/>
    <w:rsid w:val="00FB368B"/>
    <w:rsid w:val="00FB37D3"/>
    <w:rsid w:val="00FB3872"/>
    <w:rsid w:val="00FB44AB"/>
    <w:rsid w:val="00FB45FF"/>
    <w:rsid w:val="00FB5D97"/>
    <w:rsid w:val="00FB5FFA"/>
    <w:rsid w:val="00FB670F"/>
    <w:rsid w:val="00FB6C7A"/>
    <w:rsid w:val="00FB79F7"/>
    <w:rsid w:val="00FB7AAC"/>
    <w:rsid w:val="00FC1CA5"/>
    <w:rsid w:val="00FC2979"/>
    <w:rsid w:val="00FC2EFE"/>
    <w:rsid w:val="00FC30D8"/>
    <w:rsid w:val="00FC3D1B"/>
    <w:rsid w:val="00FC473C"/>
    <w:rsid w:val="00FC5238"/>
    <w:rsid w:val="00FC681E"/>
    <w:rsid w:val="00FC6A8F"/>
    <w:rsid w:val="00FC78F0"/>
    <w:rsid w:val="00FC7EA3"/>
    <w:rsid w:val="00FD035F"/>
    <w:rsid w:val="00FD1C3C"/>
    <w:rsid w:val="00FD225F"/>
    <w:rsid w:val="00FD2F0E"/>
    <w:rsid w:val="00FD3719"/>
    <w:rsid w:val="00FD38A8"/>
    <w:rsid w:val="00FD397A"/>
    <w:rsid w:val="00FD4701"/>
    <w:rsid w:val="00FD51BB"/>
    <w:rsid w:val="00FD581F"/>
    <w:rsid w:val="00FD5995"/>
    <w:rsid w:val="00FD670B"/>
    <w:rsid w:val="00FD6AC8"/>
    <w:rsid w:val="00FE00B3"/>
    <w:rsid w:val="00FE0125"/>
    <w:rsid w:val="00FE0656"/>
    <w:rsid w:val="00FE0A6C"/>
    <w:rsid w:val="00FE0C59"/>
    <w:rsid w:val="00FE2085"/>
    <w:rsid w:val="00FE30F8"/>
    <w:rsid w:val="00FE3EA1"/>
    <w:rsid w:val="00FE4818"/>
    <w:rsid w:val="00FE4CA6"/>
    <w:rsid w:val="00FE4F08"/>
    <w:rsid w:val="00FE5365"/>
    <w:rsid w:val="00FE53AA"/>
    <w:rsid w:val="00FE5432"/>
    <w:rsid w:val="00FE5AE4"/>
    <w:rsid w:val="00FE5D80"/>
    <w:rsid w:val="00FE64EE"/>
    <w:rsid w:val="00FE6C95"/>
    <w:rsid w:val="00FE75F4"/>
    <w:rsid w:val="00FF0BB0"/>
    <w:rsid w:val="00FF14EC"/>
    <w:rsid w:val="00FF1513"/>
    <w:rsid w:val="00FF1577"/>
    <w:rsid w:val="00FF16E2"/>
    <w:rsid w:val="00FF2145"/>
    <w:rsid w:val="00FF3BAC"/>
    <w:rsid w:val="00FF3F35"/>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7E3725A-3041-4144-902E-90190EB2B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594E6B"/>
    <w:pPr>
      <w:widowControl/>
      <w:jc w:val="left"/>
      <w:outlineLvl w:val="0"/>
    </w:pPr>
    <w:rPr>
      <w:kern w:val="0"/>
      <w:sz w:val="24"/>
      <w:szCs w:val="20"/>
      <w:lang w:val="en-GB"/>
    </w:rPr>
  </w:style>
  <w:style w:type="paragraph" w:styleId="2">
    <w:name w:val="heading 2"/>
    <w:basedOn w:val="a"/>
    <w:next w:val="a0"/>
    <w:link w:val="2Char"/>
    <w:qFormat/>
    <w:rsid w:val="00651666"/>
    <w:pPr>
      <w:keepNext/>
      <w:keepLines/>
      <w:spacing w:before="120" w:after="120" w:line="288" w:lineRule="auto"/>
      <w:jc w:val="center"/>
      <w:outlineLvl w:val="1"/>
    </w:pPr>
    <w:rPr>
      <w:rFonts w:cs="Arial"/>
      <w:b/>
      <w:bCs/>
      <w:sz w:val="24"/>
      <w:szCs w:val="28"/>
    </w:rPr>
  </w:style>
  <w:style w:type="paragraph" w:styleId="3">
    <w:name w:val="heading 3"/>
    <w:basedOn w:val="a"/>
    <w:next w:val="a"/>
    <w:link w:val="3Char"/>
    <w:qFormat/>
    <w:rsid w:val="003A4B38"/>
    <w:pPr>
      <w:keepNext/>
      <w:keepLines/>
      <w:numPr>
        <w:numId w:val="10"/>
      </w:numPr>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258FC"/>
    <w:pPr>
      <w:ind w:firstLineChars="200" w:firstLine="420"/>
    </w:pPr>
  </w:style>
  <w:style w:type="paragraph" w:styleId="a4">
    <w:name w:val="Body Text Indent"/>
    <w:basedOn w:val="a"/>
    <w:link w:val="Char"/>
    <w:rsid w:val="00A258FC"/>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A258FC"/>
    <w:rPr>
      <w:rFonts w:ascii="宋体" w:hAnsi="Courier New"/>
      <w:szCs w:val="21"/>
    </w:rPr>
  </w:style>
  <w:style w:type="paragraph" w:styleId="20">
    <w:name w:val="Body Text Indent 2"/>
    <w:basedOn w:val="a"/>
    <w:link w:val="2Char0"/>
    <w:rsid w:val="00A258FC"/>
    <w:pPr>
      <w:spacing w:line="560" w:lineRule="exact"/>
      <w:ind w:firstLineChars="200" w:firstLine="480"/>
    </w:pPr>
    <w:rPr>
      <w:rFonts w:ascii="宋体" w:hAnsi="宋体"/>
      <w:color w:val="FF0000"/>
      <w:sz w:val="24"/>
    </w:rPr>
  </w:style>
  <w:style w:type="paragraph" w:styleId="a6">
    <w:name w:val="footer"/>
    <w:basedOn w:val="a"/>
    <w:link w:val="Char1"/>
    <w:uiPriority w:val="99"/>
    <w:rsid w:val="00A258FC"/>
    <w:pPr>
      <w:tabs>
        <w:tab w:val="center" w:pos="4153"/>
        <w:tab w:val="right" w:pos="8306"/>
      </w:tabs>
      <w:snapToGrid w:val="0"/>
      <w:jc w:val="left"/>
    </w:pPr>
    <w:rPr>
      <w:sz w:val="18"/>
      <w:szCs w:val="18"/>
    </w:rPr>
  </w:style>
  <w:style w:type="character" w:styleId="a7">
    <w:name w:val="page number"/>
    <w:basedOn w:val="a1"/>
    <w:rsid w:val="00A258FC"/>
  </w:style>
  <w:style w:type="character" w:styleId="a8">
    <w:name w:val="Hyperlink"/>
    <w:basedOn w:val="a1"/>
    <w:uiPriority w:val="99"/>
    <w:rsid w:val="00A258FC"/>
    <w:rPr>
      <w:color w:val="0000FF"/>
      <w:u w:val="single"/>
    </w:rPr>
  </w:style>
  <w:style w:type="paragraph" w:styleId="31">
    <w:name w:val="Body Text Indent 3"/>
    <w:basedOn w:val="a"/>
    <w:link w:val="3Char0"/>
    <w:rsid w:val="00A258FC"/>
    <w:pPr>
      <w:spacing w:line="560" w:lineRule="exact"/>
      <w:ind w:firstLineChars="200" w:firstLine="420"/>
    </w:pPr>
    <w:rPr>
      <w:rFonts w:ascii="Arial" w:hAnsi="Arial" w:cs="Arial"/>
      <w:color w:val="FF0000"/>
    </w:rPr>
  </w:style>
  <w:style w:type="paragraph" w:styleId="a9">
    <w:name w:val="header"/>
    <w:basedOn w:val="a"/>
    <w:link w:val="Char2"/>
    <w:uiPriority w:val="99"/>
    <w:rsid w:val="00A258FC"/>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A258FC"/>
    <w:rPr>
      <w:color w:val="800080"/>
      <w:u w:val="single"/>
    </w:rPr>
  </w:style>
  <w:style w:type="paragraph" w:styleId="aa">
    <w:name w:val="List"/>
    <w:basedOn w:val="ab"/>
    <w:rsid w:val="00A258FC"/>
    <w:pPr>
      <w:spacing w:after="220" w:line="220" w:lineRule="atLeast"/>
      <w:ind w:left="1440" w:hanging="360"/>
    </w:pPr>
    <w:rPr>
      <w:szCs w:val="20"/>
    </w:rPr>
  </w:style>
  <w:style w:type="paragraph" w:styleId="ab">
    <w:name w:val="Body Text"/>
    <w:basedOn w:val="a"/>
    <w:link w:val="Char3"/>
    <w:rsid w:val="00A258FC"/>
    <w:pPr>
      <w:spacing w:after="120"/>
    </w:pPr>
  </w:style>
  <w:style w:type="paragraph" w:styleId="ac">
    <w:name w:val="Date"/>
    <w:basedOn w:val="a"/>
    <w:next w:val="a"/>
    <w:link w:val="Char4"/>
    <w:uiPriority w:val="99"/>
    <w:rsid w:val="00A258FC"/>
    <w:rPr>
      <w:sz w:val="24"/>
      <w:szCs w:val="20"/>
    </w:rPr>
  </w:style>
  <w:style w:type="character" w:customStyle="1" w:styleId="c1">
    <w:name w:val="c1"/>
    <w:basedOn w:val="a1"/>
    <w:rsid w:val="00A258FC"/>
    <w:rPr>
      <w:color w:val="000000"/>
      <w:sz w:val="18"/>
      <w:szCs w:val="18"/>
    </w:rPr>
  </w:style>
  <w:style w:type="paragraph" w:styleId="11">
    <w:name w:val="index 1"/>
    <w:basedOn w:val="a"/>
    <w:next w:val="a"/>
    <w:autoRedefine/>
    <w:semiHidden/>
    <w:rsid w:val="00A258FC"/>
    <w:pPr>
      <w:jc w:val="right"/>
    </w:pPr>
    <w:rPr>
      <w:color w:val="008000"/>
    </w:rPr>
  </w:style>
  <w:style w:type="paragraph" w:customStyle="1" w:styleId="font5">
    <w:name w:val="font5"/>
    <w:basedOn w:val="a"/>
    <w:rsid w:val="00A258FC"/>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A258F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A258F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A258F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A258F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A258F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A258F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A258F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A258F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A258FC"/>
    <w:rPr>
      <w:sz w:val="18"/>
      <w:szCs w:val="18"/>
    </w:rPr>
  </w:style>
  <w:style w:type="character" w:styleId="ae">
    <w:name w:val="annotation reference"/>
    <w:basedOn w:val="a1"/>
    <w:semiHidden/>
    <w:rsid w:val="00A258FC"/>
    <w:rPr>
      <w:sz w:val="21"/>
      <w:szCs w:val="21"/>
    </w:rPr>
  </w:style>
  <w:style w:type="paragraph" w:styleId="af">
    <w:name w:val="annotation text"/>
    <w:basedOn w:val="a"/>
    <w:link w:val="Char6"/>
    <w:semiHidden/>
    <w:rsid w:val="00A258FC"/>
    <w:pPr>
      <w:jc w:val="left"/>
    </w:pPr>
  </w:style>
  <w:style w:type="paragraph" w:styleId="af0">
    <w:name w:val="annotation subject"/>
    <w:basedOn w:val="af"/>
    <w:next w:val="af"/>
    <w:link w:val="Char7"/>
    <w:semiHidden/>
    <w:rsid w:val="00A258FC"/>
    <w:rPr>
      <w:b/>
      <w:bCs/>
    </w:rPr>
  </w:style>
  <w:style w:type="paragraph" w:customStyle="1" w:styleId="Char8">
    <w:name w:val="Char"/>
    <w:basedOn w:val="a"/>
    <w:rsid w:val="00A258FC"/>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0">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0101F0"/>
    <w:pPr>
      <w:tabs>
        <w:tab w:val="left" w:pos="0"/>
        <w:tab w:val="left" w:pos="284"/>
        <w:tab w:val="right" w:leader="dot" w:pos="9072"/>
      </w:tabs>
      <w:ind w:leftChars="-1" w:left="-1" w:hanging="2"/>
    </w:pPr>
    <w:rPr>
      <w:b/>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 w:type="character" w:customStyle="1" w:styleId="t1">
    <w:name w:val="t1"/>
    <w:basedOn w:val="a1"/>
    <w:rsid w:val="00EA777C"/>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131F2-DBD6-491D-AA0C-CF79F604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53</Pages>
  <Words>6306</Words>
  <Characters>35945</Characters>
  <Application>Microsoft Office Word</Application>
  <DocSecurity>0</DocSecurity>
  <Lines>299</Lines>
  <Paragraphs>84</Paragraphs>
  <ScaleCrop>false</ScaleCrop>
  <Company/>
  <LinksUpToDate>false</LinksUpToDate>
  <CharactersWithSpaces>42167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王晚婷</cp:lastModifiedBy>
  <cp:revision>3669</cp:revision>
  <cp:lastPrinted>2007-07-19T00:46:00Z</cp:lastPrinted>
  <dcterms:created xsi:type="dcterms:W3CDTF">2015-07-02T09:50:00Z</dcterms:created>
  <dcterms:modified xsi:type="dcterms:W3CDTF">2015-08-27T10:33:00Z</dcterms:modified>
</cp:coreProperties>
</file>