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60695C" w:rsidRDefault="001548F9" w:rsidP="00AC6DDA">
      <w:pPr>
        <w:spacing w:before="29" w:line="288" w:lineRule="auto"/>
        <w:jc w:val="center"/>
        <w:rPr>
          <w:b/>
          <w:sz w:val="36"/>
          <w:szCs w:val="36"/>
        </w:rPr>
      </w:pPr>
      <w:r w:rsidRPr="0060695C">
        <w:rPr>
          <w:b/>
          <w:sz w:val="36"/>
          <w:szCs w:val="36"/>
        </w:rPr>
        <w:t>交银施罗德上证</w:t>
      </w:r>
      <w:r w:rsidRPr="0060695C">
        <w:rPr>
          <w:b/>
          <w:sz w:val="36"/>
          <w:szCs w:val="36"/>
        </w:rPr>
        <w:t>180</w:t>
      </w:r>
      <w:r w:rsidRPr="0060695C">
        <w:rPr>
          <w:b/>
          <w:sz w:val="36"/>
          <w:szCs w:val="36"/>
        </w:rPr>
        <w:t>公司治理交易型开放式指数证券投资基金联接基金</w:t>
      </w:r>
    </w:p>
    <w:p w:rsidR="001548F9" w:rsidRPr="0060695C" w:rsidRDefault="001548F9" w:rsidP="00AC6DDA">
      <w:pPr>
        <w:spacing w:before="29" w:line="288" w:lineRule="auto"/>
        <w:jc w:val="center"/>
        <w:rPr>
          <w:b/>
          <w:sz w:val="36"/>
          <w:szCs w:val="36"/>
        </w:rPr>
      </w:pPr>
      <w:r w:rsidRPr="0060695C">
        <w:rPr>
          <w:b/>
          <w:sz w:val="36"/>
          <w:szCs w:val="36"/>
        </w:rPr>
        <w:t>2015</w:t>
      </w:r>
      <w:r w:rsidRPr="0060695C">
        <w:rPr>
          <w:b/>
          <w:sz w:val="36"/>
          <w:szCs w:val="36"/>
        </w:rPr>
        <w:t>年半年度报告</w:t>
      </w:r>
      <w:r w:rsidR="00772876" w:rsidRPr="0060695C">
        <w:rPr>
          <w:b/>
          <w:sz w:val="36"/>
          <w:szCs w:val="36"/>
        </w:rPr>
        <w:t>摘要</w:t>
      </w:r>
    </w:p>
    <w:p w:rsidR="001548F9" w:rsidRPr="0060695C" w:rsidRDefault="002522C0" w:rsidP="00AC6DDA">
      <w:pPr>
        <w:spacing w:before="29" w:line="288" w:lineRule="auto"/>
        <w:jc w:val="center"/>
        <w:rPr>
          <w:b/>
          <w:sz w:val="24"/>
        </w:rPr>
      </w:pPr>
      <w:r w:rsidRPr="0060695C">
        <w:rPr>
          <w:b/>
          <w:sz w:val="36"/>
          <w:szCs w:val="36"/>
        </w:rPr>
        <w:t>2015</w:t>
      </w:r>
      <w:r w:rsidRPr="0060695C">
        <w:rPr>
          <w:b/>
          <w:sz w:val="36"/>
          <w:szCs w:val="36"/>
        </w:rPr>
        <w:t>年</w:t>
      </w:r>
      <w:r w:rsidRPr="0060695C">
        <w:rPr>
          <w:b/>
          <w:sz w:val="36"/>
          <w:szCs w:val="36"/>
        </w:rPr>
        <w:t>6</w:t>
      </w:r>
      <w:r w:rsidRPr="0060695C">
        <w:rPr>
          <w:b/>
          <w:sz w:val="36"/>
          <w:szCs w:val="36"/>
        </w:rPr>
        <w:t>月</w:t>
      </w:r>
      <w:r w:rsidRPr="0060695C">
        <w:rPr>
          <w:b/>
          <w:sz w:val="36"/>
          <w:szCs w:val="36"/>
        </w:rPr>
        <w:t>30</w:t>
      </w:r>
      <w:r w:rsidRPr="0060695C">
        <w:rPr>
          <w:b/>
          <w:sz w:val="36"/>
          <w:szCs w:val="36"/>
        </w:rPr>
        <w:t>日</w:t>
      </w: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rPr>
          <w:b/>
          <w:color w:val="000000"/>
          <w:sz w:val="24"/>
        </w:rPr>
      </w:pP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基金管理人：交银施罗德基金管理有限公司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基金托管人：中国农业银行股份有限公司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报告送出日期：二〇一五年八月二十九日</w:t>
      </w:r>
    </w:p>
    <w:p w:rsidR="001548F9" w:rsidRPr="0060695C" w:rsidRDefault="001548F9" w:rsidP="00AC6DDA">
      <w:pPr>
        <w:spacing w:before="29" w:line="288" w:lineRule="auto"/>
        <w:ind w:firstLineChars="900" w:firstLine="2168"/>
        <w:rPr>
          <w:b/>
          <w:color w:val="000000"/>
          <w:sz w:val="24"/>
        </w:rPr>
        <w:sectPr w:rsidR="001548F9" w:rsidRPr="0060695C">
          <w:headerReference w:type="default" r:id="rId8"/>
          <w:pgSz w:w="11926" w:h="15840"/>
          <w:pgMar w:top="1418" w:right="1418" w:bottom="851" w:left="1418" w:header="851" w:footer="992" w:gutter="0"/>
          <w:cols w:space="720"/>
        </w:sectPr>
      </w:pPr>
    </w:p>
    <w:p w:rsidR="001548F9" w:rsidRPr="0060695C" w:rsidRDefault="001548F9" w:rsidP="00D459A2">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60695C">
        <w:rPr>
          <w:b/>
          <w:bCs/>
          <w:szCs w:val="24"/>
          <w:lang w:val="en-US"/>
        </w:rPr>
        <w:lastRenderedPageBreak/>
        <w:t xml:space="preserve">1  </w:t>
      </w:r>
      <w:r w:rsidRPr="0060695C">
        <w:rPr>
          <w:b/>
          <w:bCs/>
          <w:szCs w:val="24"/>
          <w:lang w:val="en-US"/>
        </w:rPr>
        <w:t>重要提示</w:t>
      </w:r>
      <w:bookmarkEnd w:id="1"/>
      <w:bookmarkEnd w:id="2"/>
    </w:p>
    <w:p w:rsidR="001548F9" w:rsidRPr="0060695C" w:rsidRDefault="001548F9" w:rsidP="00AC6DDA">
      <w:pPr>
        <w:pStyle w:val="20"/>
        <w:spacing w:before="29" w:after="0" w:line="288" w:lineRule="auto"/>
        <w:rPr>
          <w:rFonts w:ascii="Times New Roman" w:hAnsi="Times New Roman"/>
          <w:kern w:val="0"/>
          <w:szCs w:val="24"/>
        </w:rPr>
      </w:pPr>
      <w:bookmarkStart w:id="3" w:name="_Toc331410067"/>
      <w:r w:rsidRPr="0060695C">
        <w:rPr>
          <w:rFonts w:ascii="Times New Roman" w:hAnsi="Times New Roman"/>
          <w:kern w:val="0"/>
          <w:szCs w:val="24"/>
        </w:rPr>
        <w:t xml:space="preserve">1.1 </w:t>
      </w:r>
      <w:r w:rsidRPr="0060695C">
        <w:rPr>
          <w:rFonts w:ascii="Times New Roman" w:hAnsi="Times New Roman"/>
          <w:kern w:val="0"/>
          <w:szCs w:val="24"/>
        </w:rPr>
        <w:t>重要提示</w:t>
      </w:r>
      <w:bookmarkEnd w:id="3"/>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60695C" w:rsidRDefault="00867117" w:rsidP="00AC6DDA">
      <w:pPr>
        <w:spacing w:before="29" w:line="288" w:lineRule="auto"/>
        <w:ind w:firstLineChars="200" w:firstLine="480"/>
        <w:rPr>
          <w:color w:val="000000"/>
          <w:sz w:val="24"/>
        </w:rPr>
      </w:pPr>
      <w:r w:rsidRPr="0060695C">
        <w:rPr>
          <w:color w:val="000000"/>
          <w:sz w:val="24"/>
        </w:rPr>
        <w:t>基金托管人</w:t>
      </w:r>
      <w:r w:rsidRPr="0060695C">
        <w:rPr>
          <w:sz w:val="24"/>
        </w:rPr>
        <w:t>中国农业银行股份有限公司</w:t>
      </w:r>
      <w:r w:rsidRPr="0060695C">
        <w:rPr>
          <w:color w:val="000000"/>
          <w:sz w:val="24"/>
        </w:rPr>
        <w:t>根据本基金合同规定，于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28</w:t>
      </w:r>
      <w:r w:rsidRPr="0060695C">
        <w:rPr>
          <w:color w:val="000000"/>
          <w:sz w:val="24"/>
        </w:rPr>
        <w:t>日复核了本报告中的财务指标、净值表现、利润分配情况、财务会计报告、投资组合报告等内容，保证复核内容不存在虚假记载、误导性陈述或者重大遗漏。</w:t>
      </w:r>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基金管理人承诺以诚实信用、勤勉尽责的原则管理和运用基金资产，但不保证基金一定盈利。</w:t>
      </w:r>
    </w:p>
    <w:p w:rsidR="00867117" w:rsidRPr="0060695C" w:rsidRDefault="00867117" w:rsidP="00AC6DDA">
      <w:pPr>
        <w:spacing w:before="29" w:line="288" w:lineRule="auto"/>
        <w:ind w:firstLineChars="200" w:firstLine="480"/>
        <w:rPr>
          <w:color w:val="000000"/>
          <w:sz w:val="24"/>
        </w:rPr>
      </w:pPr>
      <w:r w:rsidRPr="0060695C">
        <w:rPr>
          <w:color w:val="000000"/>
          <w:sz w:val="24"/>
        </w:rPr>
        <w:t>基金的过往业绩并不代表其未来表现。投资有风险，投资者在作出投资决策前应仔细阅读本基金的招募说明书及其更新。</w:t>
      </w:r>
    </w:p>
    <w:p w:rsidR="004201C4" w:rsidRPr="0060695C" w:rsidRDefault="004201C4" w:rsidP="00AC6DDA">
      <w:pPr>
        <w:spacing w:before="29" w:line="288" w:lineRule="auto"/>
        <w:ind w:firstLineChars="200" w:firstLine="480"/>
        <w:rPr>
          <w:color w:val="000000"/>
          <w:sz w:val="24"/>
        </w:rPr>
      </w:pPr>
      <w:r w:rsidRPr="0060695C">
        <w:rPr>
          <w:color w:val="000000"/>
          <w:sz w:val="24"/>
        </w:rPr>
        <w:t>本半年度报告摘要摘自半年度报告正文，投资者欲了解详细内容，应阅读半年度报告正文。</w:t>
      </w:r>
    </w:p>
    <w:p w:rsidR="00867117" w:rsidRPr="0060695C" w:rsidRDefault="00867117" w:rsidP="00AC6DDA">
      <w:pPr>
        <w:spacing w:before="29" w:line="288" w:lineRule="auto"/>
        <w:ind w:firstLineChars="200" w:firstLine="480"/>
        <w:rPr>
          <w:color w:val="000000"/>
          <w:sz w:val="24"/>
        </w:rPr>
      </w:pPr>
      <w:r w:rsidRPr="0060695C">
        <w:rPr>
          <w:color w:val="000000"/>
          <w:sz w:val="24"/>
        </w:rPr>
        <w:t>本报告中财务资料未经审计。</w:t>
      </w:r>
    </w:p>
    <w:p w:rsidR="00D261D5" w:rsidRPr="0060695C" w:rsidRDefault="00D261D5" w:rsidP="00AC6DDA">
      <w:pPr>
        <w:spacing w:before="29" w:line="288" w:lineRule="auto"/>
        <w:ind w:firstLineChars="200" w:firstLine="480"/>
        <w:rPr>
          <w:kern w:val="0"/>
          <w:sz w:val="24"/>
        </w:rPr>
      </w:pPr>
      <w:r w:rsidRPr="0060695C">
        <w:rPr>
          <w:kern w:val="0"/>
          <w:sz w:val="24"/>
        </w:rPr>
        <w:t>本报告期自</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日起至</w:t>
      </w:r>
      <w:r w:rsidRPr="0060695C">
        <w:rPr>
          <w:kern w:val="0"/>
          <w:sz w:val="24"/>
        </w:rPr>
        <w:t>6</w:t>
      </w:r>
      <w:r w:rsidRPr="0060695C">
        <w:rPr>
          <w:kern w:val="0"/>
          <w:sz w:val="24"/>
        </w:rPr>
        <w:t>月</w:t>
      </w:r>
      <w:r w:rsidRPr="0060695C">
        <w:rPr>
          <w:kern w:val="0"/>
          <w:sz w:val="24"/>
        </w:rPr>
        <w:t>30</w:t>
      </w:r>
      <w:r w:rsidRPr="0060695C">
        <w:rPr>
          <w:kern w:val="0"/>
          <w:sz w:val="24"/>
        </w:rPr>
        <w:t>日止。</w:t>
      </w:r>
    </w:p>
    <w:p w:rsidR="00A80289" w:rsidRPr="0060695C" w:rsidRDefault="00A80289" w:rsidP="00AC6DDA">
      <w:pPr>
        <w:spacing w:before="29" w:line="288" w:lineRule="auto"/>
        <w:ind w:firstLineChars="200" w:firstLine="480"/>
        <w:rPr>
          <w:color w:val="000000"/>
          <w:sz w:val="24"/>
        </w:rPr>
      </w:pPr>
    </w:p>
    <w:p w:rsidR="00A80289" w:rsidRPr="0060695C" w:rsidRDefault="001548F9" w:rsidP="00AC6DDA">
      <w:pPr>
        <w:spacing w:before="29" w:line="288" w:lineRule="auto"/>
        <w:ind w:firstLineChars="200" w:firstLine="480"/>
        <w:rPr>
          <w:b/>
          <w:color w:val="000000"/>
          <w:kern w:val="0"/>
          <w:sz w:val="24"/>
        </w:rPr>
      </w:pPr>
      <w:r w:rsidRPr="0060695C">
        <w:rPr>
          <w:sz w:val="24"/>
        </w:rPr>
        <w:br w:type="page"/>
      </w:r>
    </w:p>
    <w:p w:rsidR="001548F9" w:rsidRPr="0060695C" w:rsidRDefault="001548F9" w:rsidP="00D459A2">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60695C">
        <w:rPr>
          <w:b/>
          <w:bCs/>
          <w:szCs w:val="24"/>
          <w:lang w:val="en-US"/>
        </w:rPr>
        <w:lastRenderedPageBreak/>
        <w:t xml:space="preserve">2  </w:t>
      </w:r>
      <w:r w:rsidRPr="0060695C">
        <w:rPr>
          <w:b/>
          <w:bCs/>
          <w:szCs w:val="24"/>
          <w:lang w:val="en-US"/>
        </w:rPr>
        <w:t>基金简介</w:t>
      </w:r>
      <w:bookmarkEnd w:id="4"/>
      <w:bookmarkEnd w:id="5"/>
    </w:p>
    <w:p w:rsidR="001548F9" w:rsidRPr="0060695C" w:rsidRDefault="001548F9" w:rsidP="00AC6DDA">
      <w:pPr>
        <w:pStyle w:val="20"/>
        <w:spacing w:before="29" w:after="0" w:line="288" w:lineRule="auto"/>
        <w:rPr>
          <w:rFonts w:ascii="Times New Roman" w:hAnsi="Times New Roman"/>
          <w:color w:val="000000"/>
          <w:szCs w:val="24"/>
        </w:rPr>
      </w:pPr>
      <w:bookmarkStart w:id="6" w:name="_Toc331410069"/>
      <w:r w:rsidRPr="0060695C">
        <w:rPr>
          <w:rFonts w:ascii="Times New Roman" w:hAnsi="Times New Roman"/>
          <w:kern w:val="0"/>
          <w:szCs w:val="24"/>
        </w:rPr>
        <w:t>2.1</w:t>
      </w:r>
      <w:r w:rsidRPr="0060695C">
        <w:rPr>
          <w:rFonts w:ascii="Times New Roman" w:hAnsi="Times New Roman"/>
          <w:kern w:val="0"/>
          <w:szCs w:val="24"/>
        </w:rPr>
        <w:tab/>
      </w:r>
      <w:r w:rsidRPr="0060695C">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60695C" w:rsidTr="005914A2">
        <w:tc>
          <w:tcPr>
            <w:tcW w:w="3607" w:type="dxa"/>
            <w:vAlign w:val="center"/>
          </w:tcPr>
          <w:p w:rsidR="001548F9" w:rsidRPr="0060695C" w:rsidRDefault="001548F9" w:rsidP="00AC6DDA">
            <w:pPr>
              <w:spacing w:before="29" w:line="288" w:lineRule="auto"/>
              <w:rPr>
                <w:color w:val="000000"/>
                <w:kern w:val="0"/>
                <w:sz w:val="24"/>
              </w:rPr>
            </w:pPr>
            <w:r w:rsidRPr="0060695C">
              <w:rPr>
                <w:sz w:val="24"/>
              </w:rPr>
              <w:t>基金简称</w:t>
            </w:r>
          </w:p>
        </w:tc>
        <w:tc>
          <w:tcPr>
            <w:tcW w:w="5391" w:type="dxa"/>
            <w:gridSpan w:val="2"/>
            <w:vAlign w:val="center"/>
          </w:tcPr>
          <w:p w:rsidR="001548F9" w:rsidRPr="0060695C" w:rsidRDefault="001548F9" w:rsidP="00AC6DDA">
            <w:pPr>
              <w:spacing w:before="29" w:line="288" w:lineRule="auto"/>
              <w:jc w:val="center"/>
              <w:rPr>
                <w:sz w:val="24"/>
              </w:rPr>
            </w:pPr>
            <w:r w:rsidRPr="0060695C">
              <w:rPr>
                <w:sz w:val="24"/>
              </w:rPr>
              <w:t>交银上证</w:t>
            </w:r>
            <w:r w:rsidRPr="0060695C">
              <w:rPr>
                <w:sz w:val="24"/>
              </w:rPr>
              <w:t>180</w:t>
            </w:r>
            <w:r w:rsidRPr="0060695C">
              <w:rPr>
                <w:sz w:val="24"/>
              </w:rPr>
              <w:t>公司治理</w:t>
            </w:r>
            <w:r w:rsidRPr="0060695C">
              <w:rPr>
                <w:sz w:val="24"/>
              </w:rPr>
              <w:t>ETF</w:t>
            </w:r>
            <w:r w:rsidRPr="0060695C">
              <w:rPr>
                <w:sz w:val="24"/>
              </w:rPr>
              <w:t>联接</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基金主代码</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519686</w:t>
            </w:r>
          </w:p>
        </w:tc>
      </w:tr>
      <w:tr w:rsidR="005914A2" w:rsidRPr="0060695C" w:rsidTr="005914A2">
        <w:tc>
          <w:tcPr>
            <w:tcW w:w="3607" w:type="dxa"/>
            <w:vAlign w:val="center"/>
          </w:tcPr>
          <w:p w:rsidR="005914A2" w:rsidRPr="0060695C" w:rsidRDefault="005914A2" w:rsidP="00AC6DDA">
            <w:pPr>
              <w:spacing w:before="29" w:line="288" w:lineRule="auto"/>
              <w:rPr>
                <w:sz w:val="24"/>
              </w:rPr>
            </w:pPr>
            <w:r w:rsidRPr="0060695C">
              <w:rPr>
                <w:color w:val="000000"/>
                <w:kern w:val="0"/>
                <w:sz w:val="24"/>
              </w:rPr>
              <w:t>交易代码</w:t>
            </w:r>
          </w:p>
        </w:tc>
        <w:tc>
          <w:tcPr>
            <w:tcW w:w="2695" w:type="dxa"/>
            <w:vAlign w:val="center"/>
          </w:tcPr>
          <w:p w:rsidR="005914A2" w:rsidRPr="0060695C" w:rsidRDefault="005914A2" w:rsidP="00AC6DDA">
            <w:pPr>
              <w:spacing w:before="29" w:line="288" w:lineRule="auto"/>
              <w:jc w:val="center"/>
              <w:rPr>
                <w:sz w:val="24"/>
              </w:rPr>
            </w:pPr>
            <w:r w:rsidRPr="0060695C">
              <w:rPr>
                <w:sz w:val="24"/>
              </w:rPr>
              <w:t xml:space="preserve"> 519686(</w:t>
            </w:r>
            <w:r w:rsidRPr="0060695C">
              <w:rPr>
                <w:sz w:val="24"/>
              </w:rPr>
              <w:t>前端</w:t>
            </w:r>
            <w:r w:rsidRPr="0060695C">
              <w:rPr>
                <w:sz w:val="24"/>
              </w:rPr>
              <w:t>)</w:t>
            </w:r>
          </w:p>
        </w:tc>
        <w:tc>
          <w:tcPr>
            <w:tcW w:w="2696" w:type="dxa"/>
            <w:vAlign w:val="center"/>
          </w:tcPr>
          <w:p w:rsidR="005914A2" w:rsidRPr="0060695C" w:rsidRDefault="005914A2" w:rsidP="00AC6DDA">
            <w:pPr>
              <w:spacing w:before="29" w:line="288" w:lineRule="auto"/>
              <w:jc w:val="center"/>
              <w:rPr>
                <w:sz w:val="24"/>
              </w:rPr>
            </w:pPr>
            <w:r w:rsidRPr="0060695C">
              <w:rPr>
                <w:sz w:val="24"/>
              </w:rPr>
              <w:t xml:space="preserve"> 519687(</w:t>
            </w:r>
            <w:r w:rsidRPr="0060695C">
              <w:rPr>
                <w:sz w:val="24"/>
              </w:rPr>
              <w:t>后端</w:t>
            </w:r>
            <w:r w:rsidRPr="0060695C">
              <w:rPr>
                <w:sz w:val="24"/>
              </w:rPr>
              <w:t>)</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基金运作方式</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契约型开放式</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基金合同生效日</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2009</w:t>
            </w:r>
            <w:r w:rsidRPr="0060695C">
              <w:rPr>
                <w:sz w:val="24"/>
              </w:rPr>
              <w:t>年</w:t>
            </w:r>
            <w:r w:rsidRPr="0060695C">
              <w:rPr>
                <w:sz w:val="24"/>
              </w:rPr>
              <w:t>9</w:t>
            </w:r>
            <w:r w:rsidRPr="0060695C">
              <w:rPr>
                <w:sz w:val="24"/>
              </w:rPr>
              <w:t>月</w:t>
            </w:r>
            <w:r w:rsidRPr="0060695C">
              <w:rPr>
                <w:sz w:val="24"/>
              </w:rPr>
              <w:t>29</w:t>
            </w:r>
            <w:r w:rsidRPr="0060695C">
              <w:rPr>
                <w:sz w:val="24"/>
              </w:rPr>
              <w:t>日</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基金管理人</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交银施罗德基金管理有限公司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基金托管人</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中国农业银行股份有限公司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报告期末基金份额总额</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835,753,792.06</w:t>
            </w:r>
            <w:r w:rsidRPr="0060695C">
              <w:rPr>
                <w:sz w:val="24"/>
              </w:rPr>
              <w:t>份</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基金合同存续期</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不定期</w:t>
            </w:r>
          </w:p>
        </w:tc>
      </w:tr>
    </w:tbl>
    <w:p w:rsidR="003137AD" w:rsidRPr="0060695C" w:rsidRDefault="003137AD" w:rsidP="00AC6DDA">
      <w:pPr>
        <w:tabs>
          <w:tab w:val="left" w:pos="426"/>
        </w:tabs>
        <w:spacing w:before="29" w:line="288" w:lineRule="auto"/>
        <w:jc w:val="left"/>
        <w:rPr>
          <w:kern w:val="0"/>
          <w:sz w:val="24"/>
        </w:rPr>
      </w:pPr>
    </w:p>
    <w:p w:rsidR="00FD7A40" w:rsidRPr="0060695C" w:rsidRDefault="00FD7A40" w:rsidP="00AC6DDA">
      <w:pPr>
        <w:spacing w:before="29" w:line="288" w:lineRule="auto"/>
        <w:rPr>
          <w:b/>
          <w:sz w:val="24"/>
        </w:rPr>
      </w:pPr>
      <w:smartTag w:uri="urn:schemas-microsoft-com:office:smarttags" w:element="chsdate">
        <w:smartTagPr>
          <w:attr w:name="IsROCDate" w:val="False"/>
          <w:attr w:name="IsLunarDate" w:val="False"/>
          <w:attr w:name="Day" w:val="30"/>
          <w:attr w:name="Month" w:val="12"/>
          <w:attr w:name="Year" w:val="1899"/>
        </w:smartTagPr>
        <w:r w:rsidRPr="0060695C">
          <w:rPr>
            <w:b/>
            <w:sz w:val="24"/>
          </w:rPr>
          <w:t xml:space="preserve">2.1.1 </w:t>
        </w:r>
      </w:smartTag>
      <w:r w:rsidRPr="0060695C">
        <w:rPr>
          <w:b/>
          <w:sz w:val="24"/>
        </w:rPr>
        <w:t>目标基金基本情况</w:t>
      </w:r>
    </w:p>
    <w:tbl>
      <w:tblPr>
        <w:tblW w:w="8998" w:type="dxa"/>
        <w:tblInd w:w="108" w:type="dxa"/>
        <w:tblLayout w:type="fixed"/>
        <w:tblLook w:val="0000" w:firstRow="0" w:lastRow="0" w:firstColumn="0" w:lastColumn="0" w:noHBand="0" w:noVBand="0"/>
      </w:tblPr>
      <w:tblGrid>
        <w:gridCol w:w="3635"/>
        <w:gridCol w:w="5363"/>
      </w:tblGrid>
      <w:tr w:rsidR="00FD7A40" w:rsidRPr="0060695C"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autoSpaceDE w:val="0"/>
              <w:autoSpaceDN w:val="0"/>
              <w:adjustRightInd w:val="0"/>
              <w:spacing w:before="29" w:line="288" w:lineRule="auto"/>
              <w:ind w:left="15"/>
              <w:jc w:val="left"/>
              <w:rPr>
                <w:kern w:val="0"/>
                <w:sz w:val="24"/>
              </w:rPr>
            </w:pPr>
            <w:r w:rsidRPr="0060695C">
              <w:rPr>
                <w:kern w:val="0"/>
                <w:sz w:val="24"/>
              </w:rPr>
              <w:t>基金名称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spacing w:before="29" w:line="288" w:lineRule="auto"/>
              <w:jc w:val="left"/>
              <w:rPr>
                <w:sz w:val="24"/>
              </w:rPr>
            </w:pPr>
            <w:r w:rsidRPr="0060695C">
              <w:rPr>
                <w:sz w:val="24"/>
              </w:rPr>
              <w:t>上证</w:t>
            </w:r>
            <w:r w:rsidRPr="0060695C">
              <w:rPr>
                <w:sz w:val="24"/>
              </w:rPr>
              <w:t>180</w:t>
            </w:r>
            <w:r w:rsidRPr="0060695C">
              <w:rPr>
                <w:sz w:val="24"/>
              </w:rPr>
              <w:t>公司治理交易型开放式指数证券投资基金</w:t>
            </w:r>
          </w:p>
        </w:tc>
      </w:tr>
      <w:tr w:rsidR="00FD7A40" w:rsidRPr="0060695C"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autoSpaceDE w:val="0"/>
              <w:autoSpaceDN w:val="0"/>
              <w:adjustRightInd w:val="0"/>
              <w:spacing w:before="29" w:line="288" w:lineRule="auto"/>
              <w:ind w:left="15"/>
              <w:jc w:val="left"/>
              <w:rPr>
                <w:kern w:val="0"/>
                <w:sz w:val="24"/>
              </w:rPr>
            </w:pPr>
            <w:r w:rsidRPr="0060695C">
              <w:rPr>
                <w:kern w:val="0"/>
                <w:sz w:val="24"/>
              </w:rPr>
              <w:t>基金主代码</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spacing w:before="29" w:line="288" w:lineRule="auto"/>
              <w:jc w:val="left"/>
              <w:rPr>
                <w:sz w:val="24"/>
              </w:rPr>
            </w:pPr>
            <w:r w:rsidRPr="0060695C">
              <w:rPr>
                <w:sz w:val="24"/>
              </w:rPr>
              <w:t>510010</w:t>
            </w:r>
          </w:p>
        </w:tc>
      </w:tr>
      <w:tr w:rsidR="00FD7A40" w:rsidRPr="0060695C"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autoSpaceDE w:val="0"/>
              <w:autoSpaceDN w:val="0"/>
              <w:adjustRightInd w:val="0"/>
              <w:spacing w:before="29" w:line="288" w:lineRule="auto"/>
              <w:ind w:left="15"/>
              <w:jc w:val="left"/>
              <w:rPr>
                <w:kern w:val="0"/>
                <w:sz w:val="24"/>
              </w:rPr>
            </w:pPr>
            <w:r w:rsidRPr="0060695C">
              <w:rPr>
                <w:kern w:val="0"/>
                <w:sz w:val="24"/>
              </w:rPr>
              <w:t>基金运作方式</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spacing w:before="29" w:line="288" w:lineRule="auto"/>
              <w:jc w:val="left"/>
              <w:rPr>
                <w:sz w:val="24"/>
              </w:rPr>
            </w:pPr>
            <w:r w:rsidRPr="0060695C">
              <w:rPr>
                <w:sz w:val="24"/>
              </w:rPr>
              <w:t>交易型开放式</w:t>
            </w:r>
          </w:p>
        </w:tc>
      </w:tr>
      <w:tr w:rsidR="00FD7A40" w:rsidRPr="0060695C"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autoSpaceDE w:val="0"/>
              <w:autoSpaceDN w:val="0"/>
              <w:adjustRightInd w:val="0"/>
              <w:spacing w:before="29" w:line="288" w:lineRule="auto"/>
              <w:ind w:left="15"/>
              <w:jc w:val="left"/>
              <w:rPr>
                <w:kern w:val="0"/>
                <w:sz w:val="24"/>
              </w:rPr>
            </w:pPr>
            <w:r w:rsidRPr="0060695C">
              <w:rPr>
                <w:kern w:val="0"/>
                <w:sz w:val="24"/>
              </w:rPr>
              <w:t>基金合同生效日</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spacing w:before="29" w:line="288" w:lineRule="auto"/>
              <w:jc w:val="left"/>
              <w:rPr>
                <w:sz w:val="24"/>
              </w:rPr>
            </w:pPr>
            <w:r w:rsidRPr="0060695C">
              <w:rPr>
                <w:sz w:val="24"/>
              </w:rPr>
              <w:t>2009</w:t>
            </w:r>
            <w:r w:rsidRPr="0060695C">
              <w:rPr>
                <w:sz w:val="24"/>
              </w:rPr>
              <w:t>年</w:t>
            </w:r>
            <w:r w:rsidRPr="0060695C">
              <w:rPr>
                <w:sz w:val="24"/>
              </w:rPr>
              <w:t>9</w:t>
            </w:r>
            <w:r w:rsidRPr="0060695C">
              <w:rPr>
                <w:sz w:val="24"/>
              </w:rPr>
              <w:t>月</w:t>
            </w:r>
            <w:r w:rsidRPr="0060695C">
              <w:rPr>
                <w:sz w:val="24"/>
              </w:rPr>
              <w:t>25</w:t>
            </w:r>
            <w:r w:rsidRPr="0060695C">
              <w:rPr>
                <w:sz w:val="24"/>
              </w:rPr>
              <w:t>日</w:t>
            </w:r>
          </w:p>
        </w:tc>
      </w:tr>
      <w:tr w:rsidR="00FD7A40" w:rsidRPr="0060695C"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autoSpaceDE w:val="0"/>
              <w:autoSpaceDN w:val="0"/>
              <w:adjustRightInd w:val="0"/>
              <w:spacing w:before="29" w:line="288" w:lineRule="auto"/>
              <w:ind w:left="15"/>
              <w:jc w:val="left"/>
              <w:rPr>
                <w:kern w:val="0"/>
                <w:sz w:val="24"/>
              </w:rPr>
            </w:pPr>
            <w:r w:rsidRPr="0060695C">
              <w:rPr>
                <w:kern w:val="0"/>
                <w:sz w:val="24"/>
              </w:rPr>
              <w:t>基金份额上市的证券交易所</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spacing w:before="29" w:line="288" w:lineRule="auto"/>
              <w:jc w:val="left"/>
              <w:rPr>
                <w:sz w:val="24"/>
              </w:rPr>
            </w:pPr>
            <w:r w:rsidRPr="0060695C">
              <w:rPr>
                <w:sz w:val="24"/>
              </w:rPr>
              <w:t>上海证券交易所</w:t>
            </w:r>
          </w:p>
        </w:tc>
      </w:tr>
      <w:tr w:rsidR="00FD7A40" w:rsidRPr="0060695C"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autoSpaceDE w:val="0"/>
              <w:autoSpaceDN w:val="0"/>
              <w:adjustRightInd w:val="0"/>
              <w:spacing w:before="29" w:line="288" w:lineRule="auto"/>
              <w:ind w:left="15"/>
              <w:jc w:val="left"/>
              <w:rPr>
                <w:kern w:val="0"/>
                <w:sz w:val="24"/>
              </w:rPr>
            </w:pPr>
            <w:r w:rsidRPr="0060695C">
              <w:rPr>
                <w:kern w:val="0"/>
                <w:sz w:val="24"/>
              </w:rPr>
              <w:t>上市日期</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spacing w:before="29" w:line="288" w:lineRule="auto"/>
              <w:jc w:val="left"/>
              <w:rPr>
                <w:sz w:val="24"/>
              </w:rPr>
            </w:pPr>
            <w:r w:rsidRPr="0060695C">
              <w:rPr>
                <w:sz w:val="24"/>
              </w:rPr>
              <w:t>2009</w:t>
            </w:r>
            <w:r w:rsidRPr="0060695C">
              <w:rPr>
                <w:sz w:val="24"/>
              </w:rPr>
              <w:t>年</w:t>
            </w:r>
            <w:r w:rsidRPr="0060695C">
              <w:rPr>
                <w:sz w:val="24"/>
              </w:rPr>
              <w:t>12</w:t>
            </w:r>
            <w:r w:rsidRPr="0060695C">
              <w:rPr>
                <w:sz w:val="24"/>
              </w:rPr>
              <w:t>月</w:t>
            </w:r>
            <w:r w:rsidRPr="0060695C">
              <w:rPr>
                <w:sz w:val="24"/>
              </w:rPr>
              <w:t>15</w:t>
            </w:r>
            <w:r w:rsidRPr="0060695C">
              <w:rPr>
                <w:sz w:val="24"/>
              </w:rPr>
              <w:t>日</w:t>
            </w:r>
          </w:p>
        </w:tc>
      </w:tr>
      <w:tr w:rsidR="00FD7A40" w:rsidRPr="0060695C"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autoSpaceDE w:val="0"/>
              <w:autoSpaceDN w:val="0"/>
              <w:adjustRightInd w:val="0"/>
              <w:spacing w:before="29" w:line="288" w:lineRule="auto"/>
              <w:ind w:left="15"/>
              <w:jc w:val="left"/>
              <w:rPr>
                <w:kern w:val="0"/>
                <w:sz w:val="24"/>
              </w:rPr>
            </w:pPr>
            <w:r w:rsidRPr="0060695C">
              <w:rPr>
                <w:kern w:val="0"/>
                <w:sz w:val="24"/>
              </w:rPr>
              <w:t>基金管理人名称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spacing w:before="29" w:line="288" w:lineRule="auto"/>
              <w:jc w:val="left"/>
              <w:rPr>
                <w:sz w:val="24"/>
              </w:rPr>
            </w:pPr>
            <w:r w:rsidRPr="0060695C">
              <w:rPr>
                <w:sz w:val="24"/>
              </w:rPr>
              <w:t>交银施罗德基金管理有限公司</w:t>
            </w:r>
          </w:p>
        </w:tc>
      </w:tr>
      <w:tr w:rsidR="00FD7A40" w:rsidRPr="0060695C"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autoSpaceDE w:val="0"/>
              <w:autoSpaceDN w:val="0"/>
              <w:adjustRightInd w:val="0"/>
              <w:spacing w:before="29" w:line="288" w:lineRule="auto"/>
              <w:ind w:left="15"/>
              <w:jc w:val="left"/>
              <w:rPr>
                <w:kern w:val="0"/>
                <w:sz w:val="24"/>
              </w:rPr>
            </w:pPr>
            <w:r w:rsidRPr="0060695C">
              <w:rPr>
                <w:kern w:val="0"/>
                <w:sz w:val="24"/>
              </w:rPr>
              <w:t>基金托管人名称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spacing w:before="29" w:line="288" w:lineRule="auto"/>
              <w:jc w:val="left"/>
              <w:rPr>
                <w:sz w:val="24"/>
              </w:rPr>
            </w:pPr>
            <w:r w:rsidRPr="0060695C">
              <w:rPr>
                <w:sz w:val="24"/>
              </w:rPr>
              <w:t>中国农业银行股份有限公司</w:t>
            </w:r>
          </w:p>
        </w:tc>
      </w:tr>
    </w:tbl>
    <w:p w:rsidR="00FD7A40" w:rsidRPr="0060695C" w:rsidRDefault="00FD7A40" w:rsidP="00AC6DDA">
      <w:pPr>
        <w:tabs>
          <w:tab w:val="left" w:pos="426"/>
        </w:tabs>
        <w:spacing w:before="29" w:line="288" w:lineRule="auto"/>
        <w:jc w:val="left"/>
        <w:rPr>
          <w:kern w:val="0"/>
          <w:sz w:val="24"/>
        </w:rPr>
      </w:pPr>
      <w:r w:rsidRPr="0060695C">
        <w:rPr>
          <w:kern w:val="0"/>
          <w:sz w:val="24"/>
        </w:rPr>
        <w:t>注：本表所列的基金主代码</w:t>
      </w:r>
      <w:r w:rsidRPr="0060695C">
        <w:rPr>
          <w:kern w:val="0"/>
          <w:sz w:val="24"/>
        </w:rPr>
        <w:t>510010</w:t>
      </w:r>
      <w:r w:rsidRPr="0060695C">
        <w:rPr>
          <w:kern w:val="0"/>
          <w:sz w:val="24"/>
        </w:rPr>
        <w:t>为目标基金的二级市场交易代码，目标基金的一级市场申购赎回代码为</w:t>
      </w:r>
      <w:r w:rsidRPr="0060695C">
        <w:rPr>
          <w:kern w:val="0"/>
          <w:sz w:val="24"/>
        </w:rPr>
        <w:t>510011</w:t>
      </w:r>
      <w:r w:rsidRPr="0060695C">
        <w:rPr>
          <w:kern w:val="0"/>
          <w:sz w:val="24"/>
        </w:rPr>
        <w:t>。</w:t>
      </w: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pStyle w:val="20"/>
        <w:spacing w:before="29" w:after="0" w:line="288" w:lineRule="auto"/>
        <w:jc w:val="left"/>
        <w:rPr>
          <w:rFonts w:ascii="Times New Roman" w:hAnsi="Times New Roman"/>
          <w:color w:val="000000"/>
          <w:szCs w:val="24"/>
        </w:rPr>
      </w:pPr>
      <w:bookmarkStart w:id="7" w:name="_Toc331410070"/>
      <w:r w:rsidRPr="0060695C">
        <w:rPr>
          <w:rFonts w:ascii="Times New Roman" w:hAnsi="Times New Roman"/>
          <w:kern w:val="0"/>
          <w:szCs w:val="24"/>
        </w:rPr>
        <w:t xml:space="preserve">2.2 </w:t>
      </w:r>
      <w:r w:rsidRPr="0060695C">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投资目标</w:t>
            </w:r>
          </w:p>
        </w:tc>
        <w:tc>
          <w:tcPr>
            <w:tcW w:w="6873" w:type="dxa"/>
            <w:vAlign w:val="center"/>
          </w:tcPr>
          <w:p w:rsidR="001548F9" w:rsidRPr="0060695C" w:rsidRDefault="001548F9" w:rsidP="00AC6DDA">
            <w:pPr>
              <w:spacing w:before="29" w:line="288" w:lineRule="auto"/>
              <w:rPr>
                <w:sz w:val="24"/>
              </w:rPr>
            </w:pPr>
            <w:r w:rsidRPr="0060695C">
              <w:rPr>
                <w:sz w:val="24"/>
              </w:rPr>
              <w:t>紧密跟踪标的指数，追求跟踪偏离度与跟踪误差最小化。</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投资策略</w:t>
            </w:r>
          </w:p>
        </w:tc>
        <w:tc>
          <w:tcPr>
            <w:tcW w:w="6873" w:type="dxa"/>
            <w:vAlign w:val="center"/>
          </w:tcPr>
          <w:p w:rsidR="001548F9" w:rsidRPr="0060695C" w:rsidRDefault="001548F9" w:rsidP="00AC6DDA">
            <w:pPr>
              <w:spacing w:before="29" w:line="288" w:lineRule="auto"/>
              <w:rPr>
                <w:sz w:val="24"/>
              </w:rPr>
            </w:pPr>
            <w:r w:rsidRPr="0060695C">
              <w:rPr>
                <w:sz w:val="24"/>
              </w:rPr>
              <w:t>本基金通过把全部或接近全部的基金资产投资于目标</w:t>
            </w:r>
            <w:r w:rsidRPr="0060695C">
              <w:rPr>
                <w:sz w:val="24"/>
              </w:rPr>
              <w:t>ETF</w:t>
            </w:r>
            <w:r w:rsidRPr="0060695C">
              <w:rPr>
                <w:sz w:val="24"/>
              </w:rPr>
              <w:t>、标的指数成份股和备选成份股进行被动式指数化投资，正常情况下投资于目标</w:t>
            </w:r>
            <w:r w:rsidRPr="0060695C">
              <w:rPr>
                <w:sz w:val="24"/>
              </w:rPr>
              <w:t>ETF</w:t>
            </w:r>
            <w:r w:rsidRPr="0060695C">
              <w:rPr>
                <w:sz w:val="24"/>
              </w:rPr>
              <w:t>的比例不低于基金资产净值的</w:t>
            </w:r>
            <w:r w:rsidRPr="0060695C">
              <w:rPr>
                <w:sz w:val="24"/>
              </w:rPr>
              <w:t>90%</w:t>
            </w:r>
            <w:r w:rsidRPr="0060695C">
              <w:rPr>
                <w:sz w:val="24"/>
              </w:rPr>
              <w:t>。</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业绩比较基准</w:t>
            </w:r>
          </w:p>
        </w:tc>
        <w:tc>
          <w:tcPr>
            <w:tcW w:w="6873" w:type="dxa"/>
            <w:vAlign w:val="center"/>
          </w:tcPr>
          <w:p w:rsidR="001548F9" w:rsidRPr="0060695C" w:rsidRDefault="001548F9" w:rsidP="00AC6DDA">
            <w:pPr>
              <w:spacing w:before="29" w:line="288" w:lineRule="auto"/>
              <w:rPr>
                <w:sz w:val="24"/>
              </w:rPr>
            </w:pPr>
            <w:r w:rsidRPr="0060695C">
              <w:rPr>
                <w:sz w:val="24"/>
              </w:rPr>
              <w:t>上证</w:t>
            </w:r>
            <w:r w:rsidRPr="0060695C">
              <w:rPr>
                <w:sz w:val="24"/>
              </w:rPr>
              <w:t>180</w:t>
            </w:r>
            <w:r w:rsidRPr="0060695C">
              <w:rPr>
                <w:sz w:val="24"/>
              </w:rPr>
              <w:t>公司治理指数</w:t>
            </w:r>
            <w:r w:rsidRPr="0060695C">
              <w:rPr>
                <w:sz w:val="24"/>
              </w:rPr>
              <w:t>×95%</w:t>
            </w:r>
            <w:r w:rsidRPr="0060695C">
              <w:rPr>
                <w:sz w:val="24"/>
              </w:rPr>
              <w:t>＋银行活期存款税后收益率</w:t>
            </w:r>
            <w:r w:rsidRPr="0060695C">
              <w:rPr>
                <w:sz w:val="24"/>
              </w:rPr>
              <w:t>×5%</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风险收益特征</w:t>
            </w:r>
          </w:p>
        </w:tc>
        <w:tc>
          <w:tcPr>
            <w:tcW w:w="6873" w:type="dxa"/>
            <w:vAlign w:val="center"/>
          </w:tcPr>
          <w:p w:rsidR="001548F9" w:rsidRPr="0060695C" w:rsidRDefault="001548F9" w:rsidP="00AC6DDA">
            <w:pPr>
              <w:spacing w:before="29" w:line="288" w:lineRule="auto"/>
              <w:rPr>
                <w:sz w:val="24"/>
              </w:rPr>
            </w:pPr>
            <w:r w:rsidRPr="0060695C">
              <w:rPr>
                <w:sz w:val="24"/>
              </w:rPr>
              <w:t>本基金属</w:t>
            </w:r>
            <w:r w:rsidRPr="0060695C">
              <w:rPr>
                <w:sz w:val="24"/>
              </w:rPr>
              <w:t>ETF</w:t>
            </w:r>
            <w:r w:rsidRPr="0060695C">
              <w:rPr>
                <w:sz w:val="24"/>
              </w:rPr>
              <w:t>联接基金，风险与收益高于混合基金、债券基金与货币市场基金。本基金为指数型基金，紧密跟踪标的指数，具有和标的指数所代表的股票市场相似的风险收益特征，属于证券</w:t>
            </w:r>
            <w:r w:rsidRPr="0060695C">
              <w:rPr>
                <w:sz w:val="24"/>
              </w:rPr>
              <w:lastRenderedPageBreak/>
              <w:t>投资基金中风险较高、收益较高的品种。</w:t>
            </w:r>
          </w:p>
        </w:tc>
      </w:tr>
    </w:tbl>
    <w:p w:rsidR="003137AD" w:rsidRPr="0060695C" w:rsidRDefault="003137AD" w:rsidP="00AC6DDA">
      <w:pPr>
        <w:tabs>
          <w:tab w:val="left" w:pos="426"/>
        </w:tabs>
        <w:spacing w:before="29" w:line="288" w:lineRule="auto"/>
        <w:jc w:val="left"/>
        <w:rPr>
          <w:kern w:val="0"/>
          <w:sz w:val="24"/>
        </w:rPr>
      </w:pPr>
    </w:p>
    <w:p w:rsidR="00FD7A40" w:rsidRPr="0060695C" w:rsidRDefault="00FD7A40" w:rsidP="00AC6DDA">
      <w:pPr>
        <w:spacing w:before="29" w:line="288" w:lineRule="auto"/>
        <w:rPr>
          <w:b/>
          <w:sz w:val="24"/>
        </w:rPr>
      </w:pPr>
      <w:r w:rsidRPr="0060695C">
        <w:rPr>
          <w:b/>
          <w:sz w:val="24"/>
        </w:rPr>
        <w:t xml:space="preserve">2.2.1 </w:t>
      </w:r>
      <w:r w:rsidRPr="0060695C">
        <w:rPr>
          <w:b/>
          <w:sz w:val="24"/>
        </w:rPr>
        <w:t>目标基金产品说明</w:t>
      </w:r>
    </w:p>
    <w:tbl>
      <w:tblPr>
        <w:tblW w:w="8998" w:type="dxa"/>
        <w:tblInd w:w="108" w:type="dxa"/>
        <w:tblLayout w:type="fixed"/>
        <w:tblLook w:val="0000" w:firstRow="0" w:lastRow="0" w:firstColumn="0" w:lastColumn="0" w:noHBand="0" w:noVBand="0"/>
      </w:tblPr>
      <w:tblGrid>
        <w:gridCol w:w="2109"/>
        <w:gridCol w:w="6889"/>
      </w:tblGrid>
      <w:tr w:rsidR="00FD7A40" w:rsidRPr="0060695C"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autoSpaceDE w:val="0"/>
              <w:autoSpaceDN w:val="0"/>
              <w:adjustRightInd w:val="0"/>
              <w:spacing w:before="29" w:line="288" w:lineRule="auto"/>
              <w:ind w:left="15"/>
              <w:jc w:val="left"/>
              <w:rPr>
                <w:kern w:val="0"/>
                <w:sz w:val="24"/>
              </w:rPr>
            </w:pPr>
            <w:r w:rsidRPr="0060695C">
              <w:rPr>
                <w:kern w:val="0"/>
                <w:sz w:val="24"/>
              </w:rPr>
              <w:t>投资目标</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spacing w:before="29" w:line="288" w:lineRule="auto"/>
              <w:jc w:val="left"/>
              <w:rPr>
                <w:sz w:val="24"/>
              </w:rPr>
            </w:pPr>
            <w:r w:rsidRPr="0060695C">
              <w:rPr>
                <w:sz w:val="24"/>
              </w:rPr>
              <w:t>紧密跟踪标的指数，追求跟踪偏离度与跟踪误差最小化。</w:t>
            </w:r>
          </w:p>
        </w:tc>
      </w:tr>
      <w:tr w:rsidR="00FD7A40" w:rsidRPr="0060695C"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autoSpaceDE w:val="0"/>
              <w:autoSpaceDN w:val="0"/>
              <w:adjustRightInd w:val="0"/>
              <w:spacing w:before="29" w:line="288" w:lineRule="auto"/>
              <w:ind w:left="15"/>
              <w:jc w:val="left"/>
              <w:rPr>
                <w:kern w:val="0"/>
                <w:sz w:val="24"/>
              </w:rPr>
            </w:pPr>
            <w:r w:rsidRPr="0060695C">
              <w:rPr>
                <w:kern w:val="0"/>
                <w:sz w:val="24"/>
              </w:rPr>
              <w:t>投资策略</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spacing w:before="29" w:line="288" w:lineRule="auto"/>
              <w:jc w:val="left"/>
              <w:rPr>
                <w:sz w:val="24"/>
              </w:rPr>
            </w:pPr>
            <w:r w:rsidRPr="0060695C">
              <w:rPr>
                <w:sz w:val="24"/>
              </w:rPr>
              <w:t>本基金采用完全复制法，跟踪上证</w:t>
            </w:r>
            <w:r w:rsidRPr="0060695C">
              <w:rPr>
                <w:sz w:val="24"/>
              </w:rPr>
              <w:t>180</w:t>
            </w:r>
            <w:r w:rsidRPr="0060695C">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FD7A40" w:rsidRPr="0060695C"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autoSpaceDE w:val="0"/>
              <w:autoSpaceDN w:val="0"/>
              <w:adjustRightInd w:val="0"/>
              <w:spacing w:before="29" w:line="288" w:lineRule="auto"/>
              <w:ind w:left="15"/>
              <w:jc w:val="left"/>
              <w:rPr>
                <w:kern w:val="0"/>
                <w:sz w:val="24"/>
              </w:rPr>
            </w:pPr>
            <w:r w:rsidRPr="0060695C">
              <w:rPr>
                <w:kern w:val="0"/>
                <w:sz w:val="24"/>
              </w:rPr>
              <w:t>业绩比较基准</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spacing w:before="29" w:line="288" w:lineRule="auto"/>
              <w:jc w:val="left"/>
              <w:rPr>
                <w:sz w:val="24"/>
              </w:rPr>
            </w:pPr>
            <w:r w:rsidRPr="0060695C">
              <w:rPr>
                <w:sz w:val="24"/>
              </w:rPr>
              <w:t>上证</w:t>
            </w:r>
            <w:r w:rsidRPr="0060695C">
              <w:rPr>
                <w:sz w:val="24"/>
              </w:rPr>
              <w:t>180</w:t>
            </w:r>
            <w:r w:rsidRPr="0060695C">
              <w:rPr>
                <w:sz w:val="24"/>
              </w:rPr>
              <w:t>公司治理指数</w:t>
            </w:r>
          </w:p>
        </w:tc>
      </w:tr>
      <w:tr w:rsidR="00FD7A40" w:rsidRPr="0060695C"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autoSpaceDE w:val="0"/>
              <w:autoSpaceDN w:val="0"/>
              <w:adjustRightInd w:val="0"/>
              <w:spacing w:before="29" w:line="288" w:lineRule="auto"/>
              <w:ind w:left="15"/>
              <w:jc w:val="left"/>
              <w:rPr>
                <w:kern w:val="0"/>
                <w:sz w:val="24"/>
              </w:rPr>
            </w:pPr>
            <w:r w:rsidRPr="0060695C">
              <w:rPr>
                <w:kern w:val="0"/>
                <w:sz w:val="24"/>
              </w:rPr>
              <w:t>风险收益特征</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60695C" w:rsidRDefault="00FD7A40" w:rsidP="00AC6DDA">
            <w:pPr>
              <w:spacing w:before="29" w:line="288" w:lineRule="auto"/>
              <w:jc w:val="left"/>
              <w:rPr>
                <w:sz w:val="24"/>
              </w:rPr>
            </w:pPr>
            <w:r w:rsidRPr="0060695C">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60695C">
        <w:rPr>
          <w:rFonts w:ascii="Times New Roman" w:hAnsi="Times New Roman"/>
          <w:kern w:val="0"/>
          <w:szCs w:val="24"/>
        </w:rPr>
        <w:t xml:space="preserve">2.3 </w:t>
      </w:r>
      <w:r w:rsidRPr="0060695C">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项目</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基金管理人</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基金托管人</w:t>
            </w:r>
          </w:p>
        </w:tc>
      </w:tr>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kern w:val="0"/>
                <w:sz w:val="24"/>
              </w:rPr>
              <w:t>名称</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交银施罗德基金管理有限公司</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中国农业银行股份有限公司</w:t>
            </w:r>
          </w:p>
        </w:tc>
      </w:tr>
      <w:tr w:rsidR="001548F9" w:rsidRPr="0060695C" w:rsidTr="00BA0FB8">
        <w:tc>
          <w:tcPr>
            <w:tcW w:w="1260" w:type="dxa"/>
            <w:vMerge w:val="restart"/>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sz w:val="24"/>
              </w:rPr>
              <w:t>信息披露负责人</w:t>
            </w:r>
          </w:p>
        </w:tc>
        <w:tc>
          <w:tcPr>
            <w:tcW w:w="1371" w:type="dxa"/>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孙艳</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林葛</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联系电话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010-66060069</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电子邮箱</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xxpl@jysld.com,disclosure@jysld.com</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tgxxpl@abchina.com</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客户服务电话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400-700-5000</w:t>
            </w:r>
            <w:r w:rsidRPr="0060695C">
              <w:rPr>
                <w:color w:val="000000"/>
                <w:kern w:val="0"/>
                <w:sz w:val="24"/>
              </w:rPr>
              <w:t>，</w:t>
            </w:r>
            <w:r w:rsidRPr="0060695C">
              <w:rPr>
                <w:color w:val="000000"/>
                <w:kern w:val="0"/>
                <w:sz w:val="24"/>
              </w:rPr>
              <w:t>021-61055000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95599</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传真</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021-61055054</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010-68121816</w:t>
            </w:r>
          </w:p>
        </w:tc>
      </w:tr>
    </w:tbl>
    <w:p w:rsidR="001548F9" w:rsidRPr="0060695C" w:rsidRDefault="001548F9" w:rsidP="00AC6DDA">
      <w:pPr>
        <w:tabs>
          <w:tab w:val="left" w:pos="1740"/>
        </w:tabs>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60695C">
        <w:rPr>
          <w:rFonts w:ascii="Times New Roman" w:hAnsi="Times New Roman"/>
          <w:kern w:val="0"/>
          <w:szCs w:val="24"/>
        </w:rPr>
        <w:t xml:space="preserve">2.4 </w:t>
      </w:r>
      <w:r w:rsidRPr="0060695C">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登载基金</w:t>
            </w:r>
            <w:r w:rsidR="00106605" w:rsidRPr="0060695C">
              <w:rPr>
                <w:color w:val="000000"/>
                <w:sz w:val="24"/>
              </w:rPr>
              <w:t>半</w:t>
            </w:r>
            <w:r w:rsidR="00C7084C" w:rsidRPr="0060695C">
              <w:rPr>
                <w:color w:val="000000"/>
                <w:sz w:val="24"/>
              </w:rPr>
              <w:t>年度报告</w:t>
            </w:r>
            <w:r w:rsidR="00A4527F" w:rsidRPr="0060695C">
              <w:rPr>
                <w:color w:val="000000"/>
                <w:sz w:val="24"/>
              </w:rPr>
              <w:t>正文</w:t>
            </w:r>
            <w:r w:rsidRPr="0060695C">
              <w:rPr>
                <w:color w:val="000000"/>
                <w:sz w:val="24"/>
              </w:rPr>
              <w:t>的管理人互联网网址</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www.fund001.com</w:t>
            </w:r>
            <w:r w:rsidRPr="0060695C">
              <w:rPr>
                <w:color w:val="000000"/>
                <w:sz w:val="24"/>
              </w:rPr>
              <w:t>，</w:t>
            </w:r>
            <w:r w:rsidRPr="0060695C">
              <w:rPr>
                <w:color w:val="000000"/>
                <w:sz w:val="24"/>
              </w:rPr>
              <w:t>www.bocomschroder.com</w:t>
            </w:r>
          </w:p>
        </w:tc>
      </w:tr>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w:t>
            </w:r>
            <w:r w:rsidR="00813F84" w:rsidRPr="0060695C">
              <w:rPr>
                <w:color w:val="000000"/>
                <w:sz w:val="24"/>
              </w:rPr>
              <w:t>半</w:t>
            </w:r>
            <w:r w:rsidRPr="0060695C">
              <w:rPr>
                <w:color w:val="000000"/>
                <w:sz w:val="24"/>
              </w:rPr>
              <w:t>年度报告备置地点</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基金管理人的办公场所</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D459A2">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60695C">
        <w:rPr>
          <w:b/>
          <w:bCs/>
          <w:szCs w:val="24"/>
          <w:lang w:val="en-US"/>
        </w:rPr>
        <w:lastRenderedPageBreak/>
        <w:t xml:space="preserve">3  </w:t>
      </w:r>
      <w:r w:rsidRPr="0060695C">
        <w:rPr>
          <w:b/>
          <w:bCs/>
          <w:szCs w:val="24"/>
          <w:lang w:val="en-US"/>
        </w:rPr>
        <w:t>主要财务指标和基金净值表现</w:t>
      </w:r>
      <w:bookmarkEnd w:id="12"/>
      <w:bookmarkEnd w:id="13"/>
    </w:p>
    <w:p w:rsidR="001548F9" w:rsidRPr="0060695C" w:rsidRDefault="001548F9" w:rsidP="00AC6DDA">
      <w:pPr>
        <w:pStyle w:val="20"/>
        <w:spacing w:before="29" w:after="0" w:line="288" w:lineRule="auto"/>
        <w:rPr>
          <w:rFonts w:ascii="Times New Roman" w:hAnsi="Times New Roman"/>
          <w:kern w:val="0"/>
          <w:szCs w:val="24"/>
        </w:rPr>
      </w:pPr>
      <w:bookmarkStart w:id="16" w:name="_Toc286996129"/>
      <w:r w:rsidRPr="0060695C">
        <w:rPr>
          <w:rFonts w:ascii="Times New Roman" w:hAnsi="Times New Roman"/>
          <w:kern w:val="0"/>
          <w:szCs w:val="24"/>
        </w:rPr>
        <w:t xml:space="preserve">3.1 </w:t>
      </w:r>
      <w:r w:rsidRPr="0060695C">
        <w:rPr>
          <w:rFonts w:ascii="Times New Roman" w:hAnsi="Times New Roman"/>
          <w:kern w:val="0"/>
          <w:szCs w:val="24"/>
        </w:rPr>
        <w:t>主要会计数据和财务指标</w:t>
      </w:r>
      <w:bookmarkEnd w:id="1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60695C" w:rsidTr="00BA0FB8">
        <w:trPr>
          <w:trHeight w:val="487"/>
        </w:trPr>
        <w:tc>
          <w:tcPr>
            <w:tcW w:w="4509" w:type="dxa"/>
            <w:vAlign w:val="center"/>
          </w:tcPr>
          <w:p w:rsidR="001548F9" w:rsidRPr="0060695C" w:rsidRDefault="001548F9" w:rsidP="00AC6DDA">
            <w:pPr>
              <w:spacing w:before="29" w:line="288" w:lineRule="auto"/>
              <w:rPr>
                <w:b/>
                <w:sz w:val="24"/>
              </w:rPr>
            </w:pPr>
            <w:r w:rsidRPr="0060695C">
              <w:rPr>
                <w:b/>
                <w:sz w:val="24"/>
              </w:rPr>
              <w:t xml:space="preserve">3.1.1 </w:t>
            </w:r>
            <w:r w:rsidRPr="0060695C">
              <w:rPr>
                <w:b/>
                <w:sz w:val="24"/>
              </w:rPr>
              <w:t>期间数据和指标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w:t>
            </w:r>
            <w:r w:rsidR="00A43357" w:rsidRPr="0060695C">
              <w:rPr>
                <w:b/>
                <w:sz w:val="24"/>
              </w:rPr>
              <w:t>2015</w:t>
            </w:r>
            <w:r w:rsidR="00A43357" w:rsidRPr="0060695C">
              <w:rPr>
                <w:b/>
                <w:sz w:val="24"/>
              </w:rPr>
              <w:t>年</w:t>
            </w:r>
            <w:r w:rsidR="00A43357" w:rsidRPr="0060695C">
              <w:rPr>
                <w:b/>
                <w:sz w:val="24"/>
              </w:rPr>
              <w:t>1</w:t>
            </w:r>
            <w:r w:rsidR="00A43357" w:rsidRPr="0060695C">
              <w:rPr>
                <w:b/>
                <w:sz w:val="24"/>
              </w:rPr>
              <w:t>月</w:t>
            </w:r>
            <w:r w:rsidR="00A43357" w:rsidRPr="0060695C">
              <w:rPr>
                <w:b/>
                <w:sz w:val="24"/>
              </w:rPr>
              <w:t>1</w:t>
            </w:r>
            <w:r w:rsidR="00A43357" w:rsidRPr="0060695C">
              <w:rPr>
                <w:b/>
                <w:sz w:val="24"/>
              </w:rPr>
              <w:t>日至</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本期已实现收益</w:t>
            </w:r>
          </w:p>
        </w:tc>
        <w:tc>
          <w:tcPr>
            <w:tcW w:w="4744" w:type="dxa"/>
            <w:vAlign w:val="center"/>
          </w:tcPr>
          <w:p w:rsidR="001548F9" w:rsidRPr="0060695C" w:rsidRDefault="001548F9" w:rsidP="00AC6DDA">
            <w:pPr>
              <w:spacing w:before="29" w:line="288" w:lineRule="auto"/>
              <w:jc w:val="right"/>
              <w:rPr>
                <w:sz w:val="24"/>
              </w:rPr>
            </w:pPr>
            <w:r w:rsidRPr="0060695C">
              <w:rPr>
                <w:sz w:val="24"/>
              </w:rPr>
              <w:t>442,395,241.93</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320,394,776.62</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加权平均基金份额本期利润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0.2367</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本期基金份额净值增长率</w:t>
            </w:r>
          </w:p>
        </w:tc>
        <w:tc>
          <w:tcPr>
            <w:tcW w:w="4744" w:type="dxa"/>
            <w:vAlign w:val="center"/>
          </w:tcPr>
          <w:p w:rsidR="001548F9" w:rsidRPr="0060695C" w:rsidRDefault="001548F9" w:rsidP="00AC6DDA">
            <w:pPr>
              <w:spacing w:before="29" w:line="288" w:lineRule="auto"/>
              <w:jc w:val="right"/>
              <w:rPr>
                <w:sz w:val="24"/>
              </w:rPr>
            </w:pPr>
            <w:r w:rsidRPr="0060695C">
              <w:rPr>
                <w:sz w:val="24"/>
              </w:rPr>
              <w:t>16.85%</w:t>
            </w:r>
          </w:p>
        </w:tc>
      </w:tr>
      <w:tr w:rsidR="001548F9" w:rsidRPr="0060695C" w:rsidTr="00BA0FB8">
        <w:tc>
          <w:tcPr>
            <w:tcW w:w="4509" w:type="dxa"/>
            <w:vAlign w:val="center"/>
          </w:tcPr>
          <w:p w:rsidR="001548F9" w:rsidRPr="0060695C" w:rsidRDefault="001548F9" w:rsidP="00AC6DDA">
            <w:pPr>
              <w:spacing w:before="29" w:line="288" w:lineRule="auto"/>
              <w:rPr>
                <w:b/>
                <w:sz w:val="24"/>
              </w:rPr>
            </w:pPr>
            <w:r w:rsidRPr="0060695C">
              <w:rPr>
                <w:b/>
                <w:sz w:val="24"/>
              </w:rPr>
              <w:t xml:space="preserve">3.1.2 </w:t>
            </w:r>
            <w:r w:rsidRPr="0060695C">
              <w:rPr>
                <w:b/>
                <w:sz w:val="24"/>
              </w:rPr>
              <w:t>期末数据和指标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报告期末</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r w:rsidRPr="0060695C">
              <w:rPr>
                <w:b/>
                <w:sz w:val="24"/>
              </w:rPr>
              <w:t>)</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期末可供分配基金份额利润</w:t>
            </w:r>
          </w:p>
        </w:tc>
        <w:tc>
          <w:tcPr>
            <w:tcW w:w="4744" w:type="dxa"/>
            <w:vAlign w:val="center"/>
          </w:tcPr>
          <w:p w:rsidR="001548F9" w:rsidRPr="0060695C" w:rsidRDefault="001548F9" w:rsidP="00AC6DDA">
            <w:pPr>
              <w:spacing w:before="29" w:line="288" w:lineRule="auto"/>
              <w:jc w:val="right"/>
              <w:rPr>
                <w:sz w:val="24"/>
              </w:rPr>
            </w:pPr>
            <w:r w:rsidRPr="0060695C">
              <w:rPr>
                <w:sz w:val="24"/>
              </w:rPr>
              <w:t>0.121</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期末基金资产净值</w:t>
            </w:r>
          </w:p>
        </w:tc>
        <w:tc>
          <w:tcPr>
            <w:tcW w:w="4744" w:type="dxa"/>
            <w:vAlign w:val="center"/>
          </w:tcPr>
          <w:p w:rsidR="001548F9" w:rsidRPr="0060695C" w:rsidRDefault="001548F9" w:rsidP="00AC6DDA">
            <w:pPr>
              <w:spacing w:before="29" w:line="288" w:lineRule="auto"/>
              <w:jc w:val="right"/>
              <w:rPr>
                <w:sz w:val="24"/>
              </w:rPr>
            </w:pPr>
            <w:r w:rsidRPr="0060695C">
              <w:rPr>
                <w:sz w:val="24"/>
              </w:rPr>
              <w:t>1,159,342,577.62</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期末基金份额净值</w:t>
            </w:r>
          </w:p>
        </w:tc>
        <w:tc>
          <w:tcPr>
            <w:tcW w:w="4744" w:type="dxa"/>
            <w:vAlign w:val="center"/>
          </w:tcPr>
          <w:p w:rsidR="001548F9" w:rsidRPr="0060695C" w:rsidRDefault="001548F9" w:rsidP="00AC6DDA">
            <w:pPr>
              <w:spacing w:before="29" w:line="288" w:lineRule="auto"/>
              <w:jc w:val="right"/>
              <w:rPr>
                <w:sz w:val="24"/>
              </w:rPr>
            </w:pPr>
            <w:r w:rsidRPr="0060695C">
              <w:rPr>
                <w:sz w:val="24"/>
              </w:rPr>
              <w:t>1.387</w:t>
            </w:r>
          </w:p>
        </w:tc>
      </w:tr>
    </w:tbl>
    <w:bookmarkEnd w:id="14"/>
    <w:bookmarkEnd w:id="15"/>
    <w:p w:rsidR="004836CA" w:rsidRDefault="00D459A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、本期已实现收益指基金本期利息收入、投资收益、其他收入（不含公允价值变动收益）扣除相关费用后的余额，本期利润为本期已实现收益加上本期公允价值变动收益。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60695C">
        <w:rPr>
          <w:rFonts w:ascii="Times New Roman" w:hAnsi="Times New Roman"/>
          <w:kern w:val="0"/>
          <w:szCs w:val="24"/>
        </w:rPr>
        <w:t xml:space="preserve">3.2 </w:t>
      </w:r>
      <w:r w:rsidRPr="0060695C">
        <w:rPr>
          <w:rFonts w:ascii="Times New Roman" w:hAnsi="Times New Roman"/>
          <w:kern w:val="0"/>
          <w:szCs w:val="24"/>
        </w:rPr>
        <w:t>基金净值表现</w:t>
      </w:r>
      <w:bookmarkEnd w:id="17"/>
      <w:bookmarkEnd w:id="18"/>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3.2.1 </w:t>
      </w:r>
      <w:r w:rsidRPr="0060695C">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60695C" w:rsidTr="00073BE3">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阶段</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w:t>
            </w:r>
            <w:r w:rsidRPr="0060695C">
              <w:rPr>
                <w:rFonts w:ascii="宋体" w:hAnsi="宋体" w:cs="宋体" w:hint="eastAsia"/>
                <w:color w:val="000000"/>
                <w:sz w:val="24"/>
              </w:rPr>
              <w:t>①</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份额净值增长率标准差</w:t>
            </w:r>
            <w:r w:rsidRPr="0060695C">
              <w:rPr>
                <w:rFonts w:ascii="宋体" w:hAnsi="宋体" w:cs="宋体" w:hint="eastAsia"/>
                <w:color w:val="000000"/>
                <w:sz w:val="24"/>
              </w:rPr>
              <w:t>②</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业绩比较基准收益率标准差</w:t>
            </w:r>
            <w:r w:rsidRPr="0060695C">
              <w:rPr>
                <w:rFonts w:ascii="宋体" w:hAnsi="宋体" w:cs="宋体" w:hint="eastAsia"/>
                <w:color w:val="000000"/>
                <w:sz w:val="24"/>
              </w:rPr>
              <w:t>④</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①</w:t>
            </w:r>
            <w:r w:rsidRPr="0060695C">
              <w:rPr>
                <w:color w:val="000000"/>
                <w:sz w:val="24"/>
              </w:rPr>
              <w:t>－</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②</w:t>
            </w:r>
            <w:r w:rsidRPr="0060695C">
              <w:rPr>
                <w:color w:val="000000"/>
                <w:sz w:val="24"/>
              </w:rPr>
              <w:t>－</w:t>
            </w:r>
            <w:r w:rsidRPr="0060695C">
              <w:rPr>
                <w:rFonts w:ascii="宋体" w:hAnsi="宋体" w:cs="宋体" w:hint="eastAsia"/>
                <w:color w:val="000000"/>
                <w:sz w:val="24"/>
              </w:rPr>
              <w:t>④</w:t>
            </w:r>
          </w:p>
        </w:tc>
      </w:tr>
      <w:tr w:rsidR="004836CA">
        <w:tc>
          <w:tcPr>
            <w:tcW w:w="1497" w:type="dxa"/>
            <w:vAlign w:val="center"/>
          </w:tcPr>
          <w:p w:rsidR="004836CA" w:rsidRDefault="00D459A2">
            <w:pPr>
              <w:jc w:val="left"/>
            </w:pPr>
            <w:r>
              <w:rPr>
                <w:color w:val="000000"/>
                <w:sz w:val="24"/>
              </w:rPr>
              <w:t>过去一个月</w:t>
            </w:r>
          </w:p>
        </w:tc>
        <w:tc>
          <w:tcPr>
            <w:tcW w:w="1251" w:type="dxa"/>
            <w:vAlign w:val="center"/>
          </w:tcPr>
          <w:p w:rsidR="004836CA" w:rsidRDefault="00D459A2">
            <w:pPr>
              <w:jc w:val="center"/>
            </w:pPr>
            <w:r>
              <w:rPr>
                <w:color w:val="000000"/>
                <w:sz w:val="24"/>
              </w:rPr>
              <w:t>-7.29%</w:t>
            </w:r>
          </w:p>
        </w:tc>
        <w:tc>
          <w:tcPr>
            <w:tcW w:w="1250" w:type="dxa"/>
            <w:vAlign w:val="center"/>
          </w:tcPr>
          <w:p w:rsidR="004836CA" w:rsidRDefault="00D459A2">
            <w:pPr>
              <w:jc w:val="center"/>
            </w:pPr>
            <w:r>
              <w:rPr>
                <w:color w:val="000000"/>
                <w:sz w:val="24"/>
              </w:rPr>
              <w:t>3.32%</w:t>
            </w:r>
          </w:p>
        </w:tc>
        <w:tc>
          <w:tcPr>
            <w:tcW w:w="1250" w:type="dxa"/>
            <w:vAlign w:val="center"/>
          </w:tcPr>
          <w:p w:rsidR="004836CA" w:rsidRDefault="00D459A2">
            <w:pPr>
              <w:jc w:val="center"/>
            </w:pPr>
            <w:r>
              <w:rPr>
                <w:color w:val="000000"/>
                <w:sz w:val="24"/>
              </w:rPr>
              <w:t>-7.29%</w:t>
            </w:r>
          </w:p>
        </w:tc>
        <w:tc>
          <w:tcPr>
            <w:tcW w:w="1250" w:type="dxa"/>
            <w:vAlign w:val="center"/>
          </w:tcPr>
          <w:p w:rsidR="004836CA" w:rsidRDefault="00D459A2">
            <w:pPr>
              <w:jc w:val="center"/>
            </w:pPr>
            <w:r>
              <w:rPr>
                <w:color w:val="000000"/>
                <w:sz w:val="24"/>
              </w:rPr>
              <w:t>3.38%</w:t>
            </w:r>
          </w:p>
        </w:tc>
        <w:tc>
          <w:tcPr>
            <w:tcW w:w="1250" w:type="dxa"/>
            <w:vAlign w:val="center"/>
          </w:tcPr>
          <w:p w:rsidR="004836CA" w:rsidRDefault="00D459A2">
            <w:pPr>
              <w:jc w:val="center"/>
            </w:pPr>
            <w:r>
              <w:rPr>
                <w:color w:val="000000"/>
                <w:sz w:val="24"/>
              </w:rPr>
              <w:t>0.00%</w:t>
            </w:r>
          </w:p>
        </w:tc>
        <w:tc>
          <w:tcPr>
            <w:tcW w:w="1250" w:type="dxa"/>
            <w:vAlign w:val="center"/>
          </w:tcPr>
          <w:p w:rsidR="004836CA" w:rsidRDefault="00D459A2">
            <w:pPr>
              <w:jc w:val="center"/>
            </w:pPr>
            <w:r>
              <w:rPr>
                <w:color w:val="000000"/>
                <w:sz w:val="24"/>
              </w:rPr>
              <w:t>-0.06%</w:t>
            </w:r>
          </w:p>
        </w:tc>
      </w:tr>
      <w:tr w:rsidR="004836CA">
        <w:tc>
          <w:tcPr>
            <w:tcW w:w="1497" w:type="dxa"/>
            <w:vAlign w:val="center"/>
          </w:tcPr>
          <w:p w:rsidR="004836CA" w:rsidRDefault="00D459A2">
            <w:pPr>
              <w:jc w:val="left"/>
            </w:pPr>
            <w:r>
              <w:rPr>
                <w:color w:val="000000"/>
                <w:sz w:val="24"/>
              </w:rPr>
              <w:t>过去三个月</w:t>
            </w:r>
          </w:p>
        </w:tc>
        <w:tc>
          <w:tcPr>
            <w:tcW w:w="1251" w:type="dxa"/>
            <w:vAlign w:val="center"/>
          </w:tcPr>
          <w:p w:rsidR="004836CA" w:rsidRDefault="00D459A2">
            <w:pPr>
              <w:jc w:val="center"/>
            </w:pPr>
            <w:r>
              <w:rPr>
                <w:color w:val="000000"/>
                <w:sz w:val="24"/>
              </w:rPr>
              <w:t>6.94%</w:t>
            </w:r>
          </w:p>
        </w:tc>
        <w:tc>
          <w:tcPr>
            <w:tcW w:w="1250" w:type="dxa"/>
            <w:vAlign w:val="center"/>
          </w:tcPr>
          <w:p w:rsidR="004836CA" w:rsidRDefault="00D459A2">
            <w:pPr>
              <w:jc w:val="center"/>
            </w:pPr>
            <w:r>
              <w:rPr>
                <w:color w:val="000000"/>
                <w:sz w:val="24"/>
              </w:rPr>
              <w:t>2.52%</w:t>
            </w:r>
          </w:p>
        </w:tc>
        <w:tc>
          <w:tcPr>
            <w:tcW w:w="1250" w:type="dxa"/>
            <w:vAlign w:val="center"/>
          </w:tcPr>
          <w:p w:rsidR="004836CA" w:rsidRDefault="00D459A2">
            <w:pPr>
              <w:jc w:val="center"/>
            </w:pPr>
            <w:r>
              <w:rPr>
                <w:color w:val="000000"/>
                <w:sz w:val="24"/>
              </w:rPr>
              <w:t>6.30%</w:t>
            </w:r>
          </w:p>
        </w:tc>
        <w:tc>
          <w:tcPr>
            <w:tcW w:w="1250" w:type="dxa"/>
            <w:vAlign w:val="center"/>
          </w:tcPr>
          <w:p w:rsidR="004836CA" w:rsidRDefault="00D459A2">
            <w:pPr>
              <w:jc w:val="center"/>
            </w:pPr>
            <w:r>
              <w:rPr>
                <w:color w:val="000000"/>
                <w:sz w:val="24"/>
              </w:rPr>
              <w:t>2.54%</w:t>
            </w:r>
          </w:p>
        </w:tc>
        <w:tc>
          <w:tcPr>
            <w:tcW w:w="1250" w:type="dxa"/>
            <w:vAlign w:val="center"/>
          </w:tcPr>
          <w:p w:rsidR="004836CA" w:rsidRDefault="00D459A2">
            <w:pPr>
              <w:jc w:val="center"/>
            </w:pPr>
            <w:r>
              <w:rPr>
                <w:color w:val="000000"/>
                <w:sz w:val="24"/>
              </w:rPr>
              <w:t>0.64%</w:t>
            </w:r>
          </w:p>
        </w:tc>
        <w:tc>
          <w:tcPr>
            <w:tcW w:w="1250" w:type="dxa"/>
            <w:vAlign w:val="center"/>
          </w:tcPr>
          <w:p w:rsidR="004836CA" w:rsidRDefault="00D459A2">
            <w:pPr>
              <w:jc w:val="center"/>
            </w:pPr>
            <w:r>
              <w:rPr>
                <w:color w:val="000000"/>
                <w:sz w:val="24"/>
              </w:rPr>
              <w:t>-0.02%</w:t>
            </w:r>
          </w:p>
        </w:tc>
      </w:tr>
      <w:tr w:rsidR="004836CA">
        <w:tc>
          <w:tcPr>
            <w:tcW w:w="1497" w:type="dxa"/>
            <w:vAlign w:val="center"/>
          </w:tcPr>
          <w:p w:rsidR="004836CA" w:rsidRDefault="00D459A2">
            <w:pPr>
              <w:jc w:val="left"/>
            </w:pPr>
            <w:r>
              <w:rPr>
                <w:color w:val="000000"/>
                <w:sz w:val="24"/>
              </w:rPr>
              <w:t>过去六个月</w:t>
            </w:r>
          </w:p>
        </w:tc>
        <w:tc>
          <w:tcPr>
            <w:tcW w:w="1251" w:type="dxa"/>
            <w:vAlign w:val="center"/>
          </w:tcPr>
          <w:p w:rsidR="004836CA" w:rsidRDefault="00D459A2">
            <w:pPr>
              <w:jc w:val="center"/>
            </w:pPr>
            <w:r>
              <w:rPr>
                <w:color w:val="000000"/>
                <w:sz w:val="24"/>
              </w:rPr>
              <w:t>16.85%</w:t>
            </w:r>
          </w:p>
        </w:tc>
        <w:tc>
          <w:tcPr>
            <w:tcW w:w="1250" w:type="dxa"/>
            <w:vAlign w:val="center"/>
          </w:tcPr>
          <w:p w:rsidR="004836CA" w:rsidRDefault="00D459A2">
            <w:pPr>
              <w:jc w:val="center"/>
            </w:pPr>
            <w:r>
              <w:rPr>
                <w:color w:val="000000"/>
                <w:sz w:val="24"/>
              </w:rPr>
              <w:t>2.27%</w:t>
            </w:r>
          </w:p>
        </w:tc>
        <w:tc>
          <w:tcPr>
            <w:tcW w:w="1250" w:type="dxa"/>
            <w:vAlign w:val="center"/>
          </w:tcPr>
          <w:p w:rsidR="004836CA" w:rsidRDefault="00D459A2">
            <w:pPr>
              <w:jc w:val="center"/>
            </w:pPr>
            <w:r>
              <w:rPr>
                <w:color w:val="000000"/>
                <w:sz w:val="24"/>
              </w:rPr>
              <w:t>15.81%</w:t>
            </w:r>
          </w:p>
        </w:tc>
        <w:tc>
          <w:tcPr>
            <w:tcW w:w="1250" w:type="dxa"/>
            <w:vAlign w:val="center"/>
          </w:tcPr>
          <w:p w:rsidR="004836CA" w:rsidRDefault="00D459A2">
            <w:pPr>
              <w:jc w:val="center"/>
            </w:pPr>
            <w:r>
              <w:rPr>
                <w:color w:val="000000"/>
                <w:sz w:val="24"/>
              </w:rPr>
              <w:t>2.29%</w:t>
            </w:r>
          </w:p>
        </w:tc>
        <w:tc>
          <w:tcPr>
            <w:tcW w:w="1250" w:type="dxa"/>
            <w:vAlign w:val="center"/>
          </w:tcPr>
          <w:p w:rsidR="004836CA" w:rsidRDefault="00D459A2">
            <w:pPr>
              <w:jc w:val="center"/>
            </w:pPr>
            <w:r>
              <w:rPr>
                <w:color w:val="000000"/>
                <w:sz w:val="24"/>
              </w:rPr>
              <w:t>1.04%</w:t>
            </w:r>
          </w:p>
        </w:tc>
        <w:tc>
          <w:tcPr>
            <w:tcW w:w="1250" w:type="dxa"/>
            <w:vAlign w:val="center"/>
          </w:tcPr>
          <w:p w:rsidR="004836CA" w:rsidRDefault="00D459A2">
            <w:pPr>
              <w:jc w:val="center"/>
            </w:pPr>
            <w:r>
              <w:rPr>
                <w:color w:val="000000"/>
                <w:sz w:val="24"/>
              </w:rPr>
              <w:t>-0.02%</w:t>
            </w:r>
          </w:p>
        </w:tc>
      </w:tr>
      <w:tr w:rsidR="004836CA">
        <w:tc>
          <w:tcPr>
            <w:tcW w:w="1497" w:type="dxa"/>
            <w:vAlign w:val="center"/>
          </w:tcPr>
          <w:p w:rsidR="004836CA" w:rsidRDefault="00D459A2">
            <w:pPr>
              <w:jc w:val="left"/>
            </w:pPr>
            <w:r>
              <w:rPr>
                <w:color w:val="000000"/>
                <w:sz w:val="24"/>
              </w:rPr>
              <w:t>过去一年</w:t>
            </w:r>
          </w:p>
        </w:tc>
        <w:tc>
          <w:tcPr>
            <w:tcW w:w="1251" w:type="dxa"/>
            <w:vAlign w:val="center"/>
          </w:tcPr>
          <w:p w:rsidR="004836CA" w:rsidRDefault="00D459A2">
            <w:pPr>
              <w:jc w:val="center"/>
            </w:pPr>
            <w:r>
              <w:rPr>
                <w:color w:val="000000"/>
                <w:sz w:val="24"/>
              </w:rPr>
              <w:t>103.37%</w:t>
            </w:r>
          </w:p>
        </w:tc>
        <w:tc>
          <w:tcPr>
            <w:tcW w:w="1250" w:type="dxa"/>
            <w:vAlign w:val="center"/>
          </w:tcPr>
          <w:p w:rsidR="004836CA" w:rsidRDefault="00D459A2">
            <w:pPr>
              <w:jc w:val="center"/>
            </w:pPr>
            <w:r>
              <w:rPr>
                <w:color w:val="000000"/>
                <w:sz w:val="24"/>
              </w:rPr>
              <w:t>1.90%</w:t>
            </w:r>
          </w:p>
        </w:tc>
        <w:tc>
          <w:tcPr>
            <w:tcW w:w="1250" w:type="dxa"/>
            <w:vAlign w:val="center"/>
          </w:tcPr>
          <w:p w:rsidR="004836CA" w:rsidRDefault="00D459A2">
            <w:pPr>
              <w:jc w:val="center"/>
            </w:pPr>
            <w:r>
              <w:rPr>
                <w:color w:val="000000"/>
                <w:sz w:val="24"/>
              </w:rPr>
              <w:t>98.88%</w:t>
            </w:r>
          </w:p>
        </w:tc>
        <w:tc>
          <w:tcPr>
            <w:tcW w:w="1250" w:type="dxa"/>
            <w:vAlign w:val="center"/>
          </w:tcPr>
          <w:p w:rsidR="004836CA" w:rsidRDefault="00D459A2">
            <w:pPr>
              <w:jc w:val="center"/>
            </w:pPr>
            <w:r>
              <w:rPr>
                <w:color w:val="000000"/>
                <w:sz w:val="24"/>
              </w:rPr>
              <w:t>1.92%</w:t>
            </w:r>
          </w:p>
        </w:tc>
        <w:tc>
          <w:tcPr>
            <w:tcW w:w="1250" w:type="dxa"/>
            <w:vAlign w:val="center"/>
          </w:tcPr>
          <w:p w:rsidR="004836CA" w:rsidRDefault="00D459A2">
            <w:pPr>
              <w:jc w:val="center"/>
            </w:pPr>
            <w:r>
              <w:rPr>
                <w:color w:val="000000"/>
                <w:sz w:val="24"/>
              </w:rPr>
              <w:t>4.49%</w:t>
            </w:r>
          </w:p>
        </w:tc>
        <w:tc>
          <w:tcPr>
            <w:tcW w:w="1250" w:type="dxa"/>
            <w:vAlign w:val="center"/>
          </w:tcPr>
          <w:p w:rsidR="004836CA" w:rsidRDefault="00D459A2">
            <w:pPr>
              <w:jc w:val="center"/>
            </w:pPr>
            <w:r>
              <w:rPr>
                <w:color w:val="000000"/>
                <w:sz w:val="24"/>
              </w:rPr>
              <w:t>-0.02%</w:t>
            </w:r>
          </w:p>
        </w:tc>
      </w:tr>
      <w:tr w:rsidR="004836CA">
        <w:tc>
          <w:tcPr>
            <w:tcW w:w="1497" w:type="dxa"/>
            <w:vAlign w:val="center"/>
          </w:tcPr>
          <w:p w:rsidR="004836CA" w:rsidRDefault="00D459A2">
            <w:pPr>
              <w:jc w:val="left"/>
            </w:pPr>
            <w:r>
              <w:rPr>
                <w:color w:val="000000"/>
                <w:sz w:val="24"/>
              </w:rPr>
              <w:t>过去三年</w:t>
            </w:r>
          </w:p>
        </w:tc>
        <w:tc>
          <w:tcPr>
            <w:tcW w:w="1251" w:type="dxa"/>
            <w:vAlign w:val="center"/>
          </w:tcPr>
          <w:p w:rsidR="004836CA" w:rsidRDefault="00D459A2">
            <w:pPr>
              <w:jc w:val="center"/>
            </w:pPr>
            <w:r>
              <w:rPr>
                <w:color w:val="000000"/>
                <w:sz w:val="24"/>
              </w:rPr>
              <w:t>90.78%</w:t>
            </w:r>
          </w:p>
        </w:tc>
        <w:tc>
          <w:tcPr>
            <w:tcW w:w="1250" w:type="dxa"/>
            <w:vAlign w:val="center"/>
          </w:tcPr>
          <w:p w:rsidR="004836CA" w:rsidRDefault="00D459A2">
            <w:pPr>
              <w:jc w:val="center"/>
            </w:pPr>
            <w:r>
              <w:rPr>
                <w:color w:val="000000"/>
                <w:sz w:val="24"/>
              </w:rPr>
              <w:t>1.53%</w:t>
            </w:r>
          </w:p>
        </w:tc>
        <w:tc>
          <w:tcPr>
            <w:tcW w:w="1250" w:type="dxa"/>
            <w:vAlign w:val="center"/>
          </w:tcPr>
          <w:p w:rsidR="004836CA" w:rsidRDefault="00D459A2">
            <w:pPr>
              <w:jc w:val="center"/>
            </w:pPr>
            <w:r>
              <w:rPr>
                <w:color w:val="000000"/>
                <w:sz w:val="24"/>
              </w:rPr>
              <w:t>80.35%</w:t>
            </w:r>
          </w:p>
        </w:tc>
        <w:tc>
          <w:tcPr>
            <w:tcW w:w="1250" w:type="dxa"/>
            <w:vAlign w:val="center"/>
          </w:tcPr>
          <w:p w:rsidR="004836CA" w:rsidRDefault="00D459A2">
            <w:pPr>
              <w:jc w:val="center"/>
            </w:pPr>
            <w:r>
              <w:rPr>
                <w:color w:val="000000"/>
                <w:sz w:val="24"/>
              </w:rPr>
              <w:t>1.53%</w:t>
            </w:r>
          </w:p>
        </w:tc>
        <w:tc>
          <w:tcPr>
            <w:tcW w:w="1250" w:type="dxa"/>
            <w:vAlign w:val="center"/>
          </w:tcPr>
          <w:p w:rsidR="004836CA" w:rsidRDefault="00D459A2">
            <w:pPr>
              <w:jc w:val="center"/>
            </w:pPr>
            <w:r>
              <w:rPr>
                <w:color w:val="000000"/>
                <w:sz w:val="24"/>
              </w:rPr>
              <w:t>10.43%</w:t>
            </w:r>
          </w:p>
        </w:tc>
        <w:tc>
          <w:tcPr>
            <w:tcW w:w="1250" w:type="dxa"/>
            <w:vAlign w:val="center"/>
          </w:tcPr>
          <w:p w:rsidR="004836CA" w:rsidRDefault="00D459A2">
            <w:pPr>
              <w:jc w:val="center"/>
            </w:pPr>
            <w:r>
              <w:rPr>
                <w:color w:val="000000"/>
                <w:sz w:val="24"/>
              </w:rPr>
              <w:t>0.00%</w:t>
            </w:r>
          </w:p>
        </w:tc>
      </w:tr>
      <w:tr w:rsidR="004836CA">
        <w:tc>
          <w:tcPr>
            <w:tcW w:w="1497" w:type="dxa"/>
            <w:vAlign w:val="center"/>
          </w:tcPr>
          <w:p w:rsidR="004836CA" w:rsidRDefault="00D459A2">
            <w:pPr>
              <w:jc w:val="left"/>
            </w:pPr>
            <w:r>
              <w:rPr>
                <w:color w:val="000000"/>
                <w:sz w:val="24"/>
              </w:rPr>
              <w:t>自基金合同生效起至今</w:t>
            </w:r>
          </w:p>
        </w:tc>
        <w:tc>
          <w:tcPr>
            <w:tcW w:w="1251" w:type="dxa"/>
            <w:vAlign w:val="center"/>
          </w:tcPr>
          <w:p w:rsidR="004836CA" w:rsidRDefault="00D459A2">
            <w:pPr>
              <w:jc w:val="center"/>
            </w:pPr>
            <w:r>
              <w:rPr>
                <w:color w:val="000000"/>
                <w:sz w:val="24"/>
              </w:rPr>
              <w:t>38.70%</w:t>
            </w:r>
          </w:p>
        </w:tc>
        <w:tc>
          <w:tcPr>
            <w:tcW w:w="1250" w:type="dxa"/>
            <w:vAlign w:val="center"/>
          </w:tcPr>
          <w:p w:rsidR="004836CA" w:rsidRDefault="00D459A2">
            <w:pPr>
              <w:jc w:val="center"/>
            </w:pPr>
            <w:r>
              <w:rPr>
                <w:color w:val="000000"/>
                <w:sz w:val="24"/>
              </w:rPr>
              <w:t>1.44%</w:t>
            </w:r>
          </w:p>
        </w:tc>
        <w:tc>
          <w:tcPr>
            <w:tcW w:w="1250" w:type="dxa"/>
            <w:vAlign w:val="center"/>
          </w:tcPr>
          <w:p w:rsidR="004836CA" w:rsidRDefault="00D459A2">
            <w:pPr>
              <w:jc w:val="center"/>
            </w:pPr>
            <w:r>
              <w:rPr>
                <w:color w:val="000000"/>
                <w:sz w:val="24"/>
              </w:rPr>
              <w:t>45.54%</w:t>
            </w:r>
          </w:p>
        </w:tc>
        <w:tc>
          <w:tcPr>
            <w:tcW w:w="1250" w:type="dxa"/>
            <w:vAlign w:val="center"/>
          </w:tcPr>
          <w:p w:rsidR="004836CA" w:rsidRDefault="00D459A2">
            <w:pPr>
              <w:jc w:val="center"/>
            </w:pPr>
            <w:r>
              <w:rPr>
                <w:color w:val="000000"/>
                <w:sz w:val="24"/>
              </w:rPr>
              <w:t>1.46%</w:t>
            </w:r>
          </w:p>
        </w:tc>
        <w:tc>
          <w:tcPr>
            <w:tcW w:w="1250" w:type="dxa"/>
            <w:vAlign w:val="center"/>
          </w:tcPr>
          <w:p w:rsidR="004836CA" w:rsidRDefault="00D459A2">
            <w:pPr>
              <w:jc w:val="center"/>
            </w:pPr>
            <w:r>
              <w:rPr>
                <w:color w:val="000000"/>
                <w:sz w:val="24"/>
              </w:rPr>
              <w:t>-6.84%</w:t>
            </w:r>
          </w:p>
        </w:tc>
        <w:tc>
          <w:tcPr>
            <w:tcW w:w="1250" w:type="dxa"/>
            <w:vAlign w:val="center"/>
          </w:tcPr>
          <w:p w:rsidR="004836CA" w:rsidRDefault="00D459A2">
            <w:pPr>
              <w:jc w:val="center"/>
            </w:pPr>
            <w:r>
              <w:rPr>
                <w:color w:val="000000"/>
                <w:sz w:val="24"/>
              </w:rPr>
              <w:t>-0.02%</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lastRenderedPageBreak/>
        <w:t>注：本基金的业绩比较基准为上证</w:t>
      </w:r>
      <w:r w:rsidRPr="0060695C">
        <w:rPr>
          <w:kern w:val="0"/>
          <w:sz w:val="24"/>
        </w:rPr>
        <w:t>180</w:t>
      </w:r>
      <w:r w:rsidRPr="0060695C">
        <w:rPr>
          <w:kern w:val="0"/>
          <w:sz w:val="24"/>
        </w:rPr>
        <w:t>公司治理指数</w:t>
      </w:r>
      <w:r w:rsidRPr="0060695C">
        <w:rPr>
          <w:kern w:val="0"/>
          <w:sz w:val="24"/>
        </w:rPr>
        <w:t>×95%</w:t>
      </w:r>
      <w:r w:rsidRPr="0060695C">
        <w:rPr>
          <w:kern w:val="0"/>
          <w:sz w:val="24"/>
        </w:rPr>
        <w:t>＋银行活期存款税后收益率</w:t>
      </w:r>
      <w:r w:rsidRPr="0060695C">
        <w:rPr>
          <w:kern w:val="0"/>
          <w:sz w:val="24"/>
        </w:rPr>
        <w:t>×5%</w:t>
      </w:r>
      <w:r w:rsidRPr="0060695C">
        <w:rPr>
          <w:kern w:val="0"/>
          <w:sz w:val="24"/>
        </w:rPr>
        <w:t>，每日进行再平衡过程。</w:t>
      </w:r>
    </w:p>
    <w:p w:rsidR="001548F9" w:rsidRPr="0060695C"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60695C" w:rsidRDefault="001548F9" w:rsidP="00AC6DDA">
      <w:pPr>
        <w:spacing w:before="29" w:line="288" w:lineRule="auto"/>
        <w:rPr>
          <w:b/>
          <w:kern w:val="0"/>
          <w:sz w:val="24"/>
        </w:rPr>
      </w:pPr>
      <w:r w:rsidRPr="0060695C">
        <w:rPr>
          <w:b/>
          <w:kern w:val="0"/>
          <w:sz w:val="24"/>
        </w:rPr>
        <w:t xml:space="preserve">3.2.2 </w:t>
      </w:r>
      <w:r w:rsidR="00B31985" w:rsidRPr="00E0126D">
        <w:rPr>
          <w:b/>
          <w:kern w:val="0"/>
          <w:sz w:val="24"/>
        </w:rPr>
        <w:t>自基金合同生效以来</w:t>
      </w:r>
      <w:r w:rsidRPr="0060695C">
        <w:rPr>
          <w:b/>
          <w:kern w:val="0"/>
          <w:sz w:val="24"/>
        </w:rPr>
        <w:t>基金份额累计净值增长率变动及其与同期业绩比较基准收益率变动的比较</w:t>
      </w:r>
    </w:p>
    <w:p w:rsidR="001548F9" w:rsidRPr="0060695C" w:rsidRDefault="001548F9" w:rsidP="00AC6DDA">
      <w:pPr>
        <w:spacing w:before="29" w:line="288" w:lineRule="auto"/>
        <w:ind w:firstLine="420"/>
        <w:jc w:val="center"/>
        <w:rPr>
          <w:kern w:val="0"/>
          <w:sz w:val="24"/>
        </w:rPr>
      </w:pPr>
      <w:r w:rsidRPr="0060695C">
        <w:rPr>
          <w:kern w:val="0"/>
          <w:sz w:val="24"/>
        </w:rPr>
        <w:t>交银施罗德上证</w:t>
      </w:r>
      <w:r w:rsidRPr="0060695C">
        <w:rPr>
          <w:kern w:val="0"/>
          <w:sz w:val="24"/>
        </w:rPr>
        <w:t>180</w:t>
      </w:r>
      <w:r w:rsidRPr="0060695C">
        <w:rPr>
          <w:kern w:val="0"/>
          <w:sz w:val="24"/>
        </w:rPr>
        <w:t>公司治理交易型开放式指数证券投资基金联接基金</w:t>
      </w:r>
    </w:p>
    <w:p w:rsidR="001548F9" w:rsidRPr="0060695C" w:rsidRDefault="00CE3047" w:rsidP="00AC6DDA">
      <w:pPr>
        <w:spacing w:before="29" w:line="288" w:lineRule="auto"/>
        <w:ind w:firstLine="420"/>
        <w:jc w:val="center"/>
        <w:rPr>
          <w:kern w:val="0"/>
          <w:sz w:val="24"/>
        </w:rPr>
      </w:pPr>
      <w:r w:rsidRPr="0060695C">
        <w:rPr>
          <w:kern w:val="0"/>
          <w:sz w:val="24"/>
        </w:rPr>
        <w:t>份额累计净值增长率与业绩比较基准收益率</w:t>
      </w:r>
      <w:r w:rsidR="001548F9" w:rsidRPr="0060695C">
        <w:rPr>
          <w:kern w:val="0"/>
          <w:sz w:val="24"/>
        </w:rPr>
        <w:t>历史走势对比图</w:t>
      </w:r>
    </w:p>
    <w:p w:rsidR="001548F9" w:rsidRPr="0060695C" w:rsidRDefault="00777C63" w:rsidP="00AC6DDA">
      <w:pPr>
        <w:pStyle w:val="a5"/>
        <w:snapToGrid w:val="0"/>
        <w:spacing w:before="29" w:line="288" w:lineRule="auto"/>
        <w:ind w:firstLine="480"/>
        <w:jc w:val="center"/>
        <w:rPr>
          <w:rFonts w:ascii="Times New Roman" w:hAnsi="Times New Roman"/>
          <w:sz w:val="24"/>
          <w:szCs w:val="24"/>
        </w:rPr>
      </w:pPr>
      <w:r w:rsidRPr="0060695C">
        <w:rPr>
          <w:rFonts w:ascii="Times New Roman" w:hAnsi="Times New Roman"/>
          <w:sz w:val="24"/>
          <w:szCs w:val="24"/>
        </w:rPr>
        <w:t>（</w:t>
      </w:r>
      <w:r w:rsidR="001548F9" w:rsidRPr="0060695C">
        <w:rPr>
          <w:rFonts w:ascii="Times New Roman" w:hAnsi="Times New Roman"/>
          <w:sz w:val="24"/>
          <w:szCs w:val="24"/>
        </w:rPr>
        <w:t>2009</w:t>
      </w:r>
      <w:r w:rsidR="001548F9" w:rsidRPr="0060695C">
        <w:rPr>
          <w:rFonts w:ascii="Times New Roman" w:hAnsi="Times New Roman"/>
          <w:sz w:val="24"/>
          <w:szCs w:val="24"/>
        </w:rPr>
        <w:t>年</w:t>
      </w:r>
      <w:r w:rsidR="001548F9" w:rsidRPr="0060695C">
        <w:rPr>
          <w:rFonts w:ascii="Times New Roman" w:hAnsi="Times New Roman"/>
          <w:sz w:val="24"/>
          <w:szCs w:val="24"/>
        </w:rPr>
        <w:t>9</w:t>
      </w:r>
      <w:r w:rsidR="001548F9" w:rsidRPr="0060695C">
        <w:rPr>
          <w:rFonts w:ascii="Times New Roman" w:hAnsi="Times New Roman"/>
          <w:sz w:val="24"/>
          <w:szCs w:val="24"/>
        </w:rPr>
        <w:t>月</w:t>
      </w:r>
      <w:r w:rsidR="001548F9" w:rsidRPr="0060695C">
        <w:rPr>
          <w:rFonts w:ascii="Times New Roman" w:hAnsi="Times New Roman"/>
          <w:sz w:val="24"/>
          <w:szCs w:val="24"/>
        </w:rPr>
        <w:t>29</w:t>
      </w:r>
      <w:r w:rsidR="001548F9" w:rsidRPr="0060695C">
        <w:rPr>
          <w:rFonts w:ascii="Times New Roman" w:hAnsi="Times New Roman"/>
          <w:sz w:val="24"/>
          <w:szCs w:val="24"/>
        </w:rPr>
        <w:t>日至</w:t>
      </w:r>
      <w:r w:rsidRPr="0060695C">
        <w:rPr>
          <w:rFonts w:ascii="Times New Roman" w:hAnsi="Times New Roman"/>
          <w:sz w:val="24"/>
          <w:szCs w:val="24"/>
        </w:rPr>
        <w:t>2015</w:t>
      </w:r>
      <w:r w:rsidRPr="0060695C">
        <w:rPr>
          <w:rFonts w:ascii="Times New Roman" w:hAnsi="Times New Roman"/>
          <w:sz w:val="24"/>
          <w:szCs w:val="24"/>
        </w:rPr>
        <w:t>年</w:t>
      </w:r>
      <w:r w:rsidRPr="0060695C">
        <w:rPr>
          <w:rFonts w:ascii="Times New Roman" w:hAnsi="Times New Roman"/>
          <w:sz w:val="24"/>
          <w:szCs w:val="24"/>
        </w:rPr>
        <w:t>6</w:t>
      </w:r>
      <w:r w:rsidRPr="0060695C">
        <w:rPr>
          <w:rFonts w:ascii="Times New Roman" w:hAnsi="Times New Roman"/>
          <w:sz w:val="24"/>
          <w:szCs w:val="24"/>
        </w:rPr>
        <w:t>月</w:t>
      </w:r>
      <w:r w:rsidRPr="0060695C">
        <w:rPr>
          <w:rFonts w:ascii="Times New Roman" w:hAnsi="Times New Roman"/>
          <w:sz w:val="24"/>
          <w:szCs w:val="24"/>
        </w:rPr>
        <w:t>30</w:t>
      </w:r>
      <w:r w:rsidRPr="0060695C">
        <w:rPr>
          <w:rFonts w:ascii="Times New Roman" w:hAnsi="Times New Roman"/>
          <w:sz w:val="24"/>
          <w:szCs w:val="24"/>
        </w:rPr>
        <w:t>日）</w:t>
      </w:r>
    </w:p>
    <w:p w:rsidR="001548F9" w:rsidRPr="0060695C" w:rsidRDefault="00D07362" w:rsidP="00AC6DDA">
      <w:pPr>
        <w:spacing w:before="29" w:line="288" w:lineRule="auto"/>
        <w:jc w:val="center"/>
        <w:rPr>
          <w:color w:val="000000"/>
          <w:sz w:val="24"/>
        </w:rPr>
      </w:pPr>
      <w:r w:rsidRPr="0060695C">
        <w:rPr>
          <w:noProof/>
          <w:color w:val="000000"/>
          <w:sz w:val="24"/>
        </w:rPr>
        <w:drawing>
          <wp:inline distT="0" distB="0" distL="0" distR="0" wp14:anchorId="005FF51C" wp14:editId="7C4AEDB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60695C" w:rsidRDefault="001548F9" w:rsidP="00AC6DDA">
      <w:pPr>
        <w:tabs>
          <w:tab w:val="left" w:pos="426"/>
        </w:tabs>
        <w:spacing w:before="29" w:line="288" w:lineRule="auto"/>
        <w:jc w:val="left"/>
        <w:rPr>
          <w:kern w:val="0"/>
          <w:sz w:val="24"/>
        </w:rPr>
      </w:pPr>
      <w:r w:rsidRPr="0060695C">
        <w:rPr>
          <w:kern w:val="0"/>
          <w:sz w:val="24"/>
        </w:rPr>
        <w:t>注：本基金建仓期为自基金合同生效日起的</w:t>
      </w:r>
      <w:r w:rsidRPr="0060695C">
        <w:rPr>
          <w:kern w:val="0"/>
          <w:sz w:val="24"/>
        </w:rPr>
        <w:t>3</w:t>
      </w:r>
      <w:r w:rsidRPr="0060695C">
        <w:rPr>
          <w:kern w:val="0"/>
          <w:sz w:val="24"/>
        </w:rPr>
        <w:t>个月。截至建仓期结束，本基金各项资产配置比例符合基金合同及招募说明书有关投资比例的约定。</w:t>
      </w:r>
    </w:p>
    <w:p w:rsidR="001548F9" w:rsidRPr="0060695C" w:rsidRDefault="001548F9" w:rsidP="00AC6DDA">
      <w:pPr>
        <w:spacing w:before="29" w:line="288" w:lineRule="auto"/>
        <w:rPr>
          <w:color w:val="000000"/>
          <w:sz w:val="24"/>
        </w:rPr>
      </w:pPr>
    </w:p>
    <w:p w:rsidR="001548F9" w:rsidRPr="0060695C" w:rsidRDefault="001548F9" w:rsidP="00D459A2">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60695C">
        <w:rPr>
          <w:b/>
          <w:bCs/>
          <w:szCs w:val="24"/>
          <w:lang w:val="en-US"/>
        </w:rPr>
        <w:t xml:space="preserve">4  </w:t>
      </w:r>
      <w:r w:rsidRPr="0060695C">
        <w:rPr>
          <w:b/>
          <w:bCs/>
          <w:szCs w:val="24"/>
          <w:lang w:val="en-US"/>
        </w:rPr>
        <w:t>管理人报告</w:t>
      </w:r>
      <w:bookmarkEnd w:id="19"/>
      <w:bookmarkEnd w:id="20"/>
    </w:p>
    <w:p w:rsidR="001548F9" w:rsidRPr="0060695C" w:rsidRDefault="001548F9" w:rsidP="00AC6DDA">
      <w:pPr>
        <w:pStyle w:val="20"/>
        <w:spacing w:before="29" w:after="0" w:line="288" w:lineRule="auto"/>
        <w:rPr>
          <w:rFonts w:ascii="Times New Roman" w:hAnsi="Times New Roman"/>
          <w:kern w:val="0"/>
          <w:szCs w:val="24"/>
        </w:rPr>
      </w:pPr>
      <w:bookmarkStart w:id="21" w:name="_Toc331410079"/>
      <w:r w:rsidRPr="0060695C">
        <w:rPr>
          <w:rFonts w:ascii="Times New Roman" w:hAnsi="Times New Roman"/>
          <w:kern w:val="0"/>
          <w:szCs w:val="24"/>
        </w:rPr>
        <w:t xml:space="preserve">4.1 </w:t>
      </w:r>
      <w:r w:rsidRPr="0060695C">
        <w:rPr>
          <w:rFonts w:ascii="Times New Roman" w:hAnsi="Times New Roman"/>
          <w:kern w:val="0"/>
          <w:szCs w:val="24"/>
        </w:rPr>
        <w:t>基金管理人及基金经理情况</w:t>
      </w:r>
      <w:bookmarkEnd w:id="21"/>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4.1.1 </w:t>
      </w:r>
      <w:r w:rsidRPr="0060695C">
        <w:rPr>
          <w:b/>
          <w:color w:val="000000"/>
          <w:kern w:val="0"/>
          <w:sz w:val="24"/>
        </w:rPr>
        <w:t>基金管理人及其管理基金的经验</w:t>
      </w:r>
    </w:p>
    <w:p w:rsidR="004836CA" w:rsidRDefault="00D459A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lastRenderedPageBreak/>
        <w:t>截至报告期末，公司已经发行并管理了</w:t>
      </w:r>
      <w:r w:rsidRPr="0060695C">
        <w:rPr>
          <w:color w:val="000000"/>
          <w:sz w:val="24"/>
        </w:rPr>
        <w:t>46</w:t>
      </w:r>
      <w:r w:rsidRPr="0060695C">
        <w:rPr>
          <w:color w:val="000000"/>
          <w:sz w:val="24"/>
        </w:rPr>
        <w:t>只基金，包括</w:t>
      </w:r>
      <w:r w:rsidRPr="0060695C">
        <w:rPr>
          <w:color w:val="000000"/>
          <w:sz w:val="24"/>
        </w:rPr>
        <w:t>2</w:t>
      </w:r>
      <w:r w:rsidRPr="0060695C">
        <w:rPr>
          <w:color w:val="000000"/>
          <w:sz w:val="24"/>
        </w:rPr>
        <w:t>只货币市场基金、</w:t>
      </w:r>
      <w:r w:rsidRPr="0060695C">
        <w:rPr>
          <w:color w:val="000000"/>
          <w:sz w:val="24"/>
        </w:rPr>
        <w:t>13</w:t>
      </w:r>
      <w:r w:rsidRPr="0060695C">
        <w:rPr>
          <w:color w:val="000000"/>
          <w:sz w:val="24"/>
        </w:rPr>
        <w:t>只债券型基金、</w:t>
      </w:r>
      <w:r w:rsidRPr="0060695C">
        <w:rPr>
          <w:color w:val="000000"/>
          <w:sz w:val="24"/>
        </w:rPr>
        <w:t>9</w:t>
      </w:r>
      <w:r w:rsidRPr="0060695C">
        <w:rPr>
          <w:color w:val="000000"/>
          <w:sz w:val="24"/>
        </w:rPr>
        <w:t>只混合型基金、</w:t>
      </w:r>
      <w:r w:rsidRPr="0060695C">
        <w:rPr>
          <w:color w:val="000000"/>
          <w:sz w:val="24"/>
        </w:rPr>
        <w:t>3</w:t>
      </w:r>
      <w:r w:rsidRPr="0060695C">
        <w:rPr>
          <w:color w:val="000000"/>
          <w:sz w:val="24"/>
        </w:rPr>
        <w:t>只保本混合型基金、</w:t>
      </w:r>
      <w:r w:rsidRPr="0060695C">
        <w:rPr>
          <w:color w:val="000000"/>
          <w:sz w:val="24"/>
        </w:rPr>
        <w:t>19</w:t>
      </w:r>
      <w:r w:rsidRPr="0060695C">
        <w:rPr>
          <w:color w:val="000000"/>
          <w:sz w:val="24"/>
        </w:rPr>
        <w:t>只股票型基金（其中</w:t>
      </w:r>
      <w:r w:rsidRPr="0060695C">
        <w:rPr>
          <w:color w:val="000000"/>
          <w:sz w:val="24"/>
        </w:rPr>
        <w:t>3</w:t>
      </w:r>
      <w:r w:rsidRPr="0060695C">
        <w:rPr>
          <w:color w:val="000000"/>
          <w:sz w:val="24"/>
        </w:rPr>
        <w:t>只为</w:t>
      </w:r>
      <w:r w:rsidRPr="0060695C">
        <w:rPr>
          <w:color w:val="000000"/>
          <w:sz w:val="24"/>
        </w:rPr>
        <w:t>QDII</w:t>
      </w:r>
      <w:r w:rsidRPr="0060695C">
        <w:rPr>
          <w:color w:val="000000"/>
          <w:sz w:val="24"/>
        </w:rPr>
        <w:t>基金，</w:t>
      </w:r>
      <w:r w:rsidRPr="0060695C">
        <w:rPr>
          <w:color w:val="000000"/>
          <w:sz w:val="24"/>
        </w:rPr>
        <w:t>2</w:t>
      </w:r>
      <w:r w:rsidRPr="0060695C">
        <w:rPr>
          <w:color w:val="000000"/>
          <w:sz w:val="24"/>
        </w:rPr>
        <w:t>只为交易型开放式基金（</w:t>
      </w:r>
      <w:r w:rsidRPr="0060695C">
        <w:rPr>
          <w:color w:val="000000"/>
          <w:sz w:val="24"/>
        </w:rPr>
        <w:t>ETF</w:t>
      </w:r>
      <w:r w:rsidRPr="0060695C">
        <w:rPr>
          <w:color w:val="000000"/>
          <w:sz w:val="24"/>
        </w:rPr>
        <w:t>），</w:t>
      </w:r>
      <w:r w:rsidRPr="0060695C">
        <w:rPr>
          <w:color w:val="000000"/>
          <w:sz w:val="24"/>
        </w:rPr>
        <w:t>2</w:t>
      </w:r>
      <w:r w:rsidRPr="0060695C">
        <w:rPr>
          <w:color w:val="000000"/>
          <w:sz w:val="24"/>
        </w:rPr>
        <w:t>只为</w:t>
      </w:r>
      <w:r w:rsidRPr="0060695C">
        <w:rPr>
          <w:color w:val="000000"/>
          <w:sz w:val="24"/>
        </w:rPr>
        <w:t>ETF</w:t>
      </w:r>
      <w:r w:rsidRPr="0060695C">
        <w:rPr>
          <w:color w:val="000000"/>
          <w:sz w:val="24"/>
        </w:rPr>
        <w:t>联接基金）。</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4.1.2 </w:t>
      </w:r>
      <w:r w:rsidRPr="0060695C">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60695C" w:rsidTr="00BA0FB8">
        <w:tc>
          <w:tcPr>
            <w:tcW w:w="109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150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职务</w:t>
            </w:r>
          </w:p>
        </w:tc>
        <w:tc>
          <w:tcPr>
            <w:tcW w:w="2450" w:type="dxa"/>
            <w:gridSpan w:val="2"/>
            <w:vAlign w:val="center"/>
          </w:tcPr>
          <w:p w:rsidR="001728F8" w:rsidRPr="0060695C" w:rsidRDefault="001548F9" w:rsidP="00AC6DDA">
            <w:pPr>
              <w:spacing w:before="29" w:line="288" w:lineRule="auto"/>
              <w:jc w:val="center"/>
              <w:rPr>
                <w:color w:val="000000"/>
                <w:sz w:val="24"/>
              </w:rPr>
            </w:pPr>
            <w:r w:rsidRPr="0060695C">
              <w:rPr>
                <w:color w:val="000000"/>
                <w:sz w:val="24"/>
              </w:rPr>
              <w:t>任本基金的基金经理</w:t>
            </w:r>
          </w:p>
          <w:p w:rsidR="001548F9" w:rsidRPr="0060695C" w:rsidRDefault="001548F9" w:rsidP="00AC6DDA">
            <w:pPr>
              <w:spacing w:before="29" w:line="288" w:lineRule="auto"/>
              <w:jc w:val="center"/>
              <w:rPr>
                <w:color w:val="000000"/>
                <w:sz w:val="24"/>
              </w:rPr>
            </w:pPr>
            <w:r w:rsidRPr="0060695C">
              <w:rPr>
                <w:color w:val="000000"/>
                <w:sz w:val="24"/>
              </w:rPr>
              <w:t>（助理）期限</w:t>
            </w:r>
          </w:p>
        </w:tc>
        <w:tc>
          <w:tcPr>
            <w:tcW w:w="1236"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证券从业年限</w:t>
            </w:r>
          </w:p>
        </w:tc>
        <w:tc>
          <w:tcPr>
            <w:tcW w:w="3264"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说明</w:t>
            </w:r>
          </w:p>
        </w:tc>
      </w:tr>
      <w:tr w:rsidR="001548F9" w:rsidRPr="0060695C" w:rsidTr="00BA0FB8">
        <w:tc>
          <w:tcPr>
            <w:tcW w:w="1090" w:type="dxa"/>
            <w:vMerge/>
            <w:vAlign w:val="center"/>
          </w:tcPr>
          <w:p w:rsidR="001548F9" w:rsidRPr="0060695C" w:rsidRDefault="001548F9" w:rsidP="00AC6DDA">
            <w:pPr>
              <w:widowControl/>
              <w:spacing w:before="29" w:line="288" w:lineRule="auto"/>
              <w:jc w:val="left"/>
              <w:rPr>
                <w:color w:val="000000"/>
                <w:sz w:val="24"/>
              </w:rPr>
            </w:pPr>
          </w:p>
        </w:tc>
        <w:tc>
          <w:tcPr>
            <w:tcW w:w="1500" w:type="dxa"/>
            <w:vMerge/>
            <w:vAlign w:val="center"/>
          </w:tcPr>
          <w:p w:rsidR="001548F9" w:rsidRPr="0060695C" w:rsidRDefault="001548F9" w:rsidP="00AC6DDA">
            <w:pPr>
              <w:widowControl/>
              <w:spacing w:before="29" w:line="288" w:lineRule="auto"/>
              <w:jc w:val="left"/>
              <w:rPr>
                <w:color w:val="000000"/>
                <w:sz w:val="24"/>
              </w:rPr>
            </w:pPr>
          </w:p>
        </w:tc>
        <w:tc>
          <w:tcPr>
            <w:tcW w:w="1190" w:type="dxa"/>
            <w:vAlign w:val="center"/>
          </w:tcPr>
          <w:p w:rsidR="001548F9" w:rsidRPr="0060695C" w:rsidRDefault="001548F9" w:rsidP="00AC6DDA">
            <w:pPr>
              <w:spacing w:before="29" w:line="288" w:lineRule="auto"/>
              <w:jc w:val="center"/>
              <w:rPr>
                <w:color w:val="000000"/>
                <w:sz w:val="24"/>
              </w:rPr>
            </w:pPr>
            <w:r w:rsidRPr="0060695C">
              <w:rPr>
                <w:color w:val="000000"/>
                <w:sz w:val="24"/>
              </w:rPr>
              <w:t>任职日期</w:t>
            </w:r>
          </w:p>
        </w:tc>
        <w:tc>
          <w:tcPr>
            <w:tcW w:w="1260" w:type="dxa"/>
            <w:vAlign w:val="center"/>
          </w:tcPr>
          <w:p w:rsidR="001548F9" w:rsidRPr="0060695C" w:rsidRDefault="001548F9" w:rsidP="00AC6DDA">
            <w:pPr>
              <w:spacing w:before="29" w:line="288" w:lineRule="auto"/>
              <w:jc w:val="center"/>
              <w:rPr>
                <w:color w:val="000000"/>
                <w:sz w:val="24"/>
              </w:rPr>
            </w:pPr>
            <w:r w:rsidRPr="0060695C">
              <w:rPr>
                <w:color w:val="000000"/>
                <w:sz w:val="24"/>
              </w:rPr>
              <w:t>离任日期</w:t>
            </w:r>
          </w:p>
        </w:tc>
        <w:tc>
          <w:tcPr>
            <w:tcW w:w="1236" w:type="dxa"/>
            <w:vMerge/>
            <w:vAlign w:val="center"/>
          </w:tcPr>
          <w:p w:rsidR="001548F9" w:rsidRPr="0060695C" w:rsidRDefault="001548F9" w:rsidP="00AC6DDA">
            <w:pPr>
              <w:widowControl/>
              <w:spacing w:before="29" w:line="288" w:lineRule="auto"/>
              <w:jc w:val="left"/>
              <w:rPr>
                <w:color w:val="000000"/>
                <w:sz w:val="24"/>
              </w:rPr>
            </w:pPr>
          </w:p>
        </w:tc>
        <w:tc>
          <w:tcPr>
            <w:tcW w:w="3264" w:type="dxa"/>
            <w:vMerge/>
            <w:vAlign w:val="center"/>
          </w:tcPr>
          <w:p w:rsidR="001548F9" w:rsidRPr="0060695C" w:rsidRDefault="001548F9" w:rsidP="00AC6DDA">
            <w:pPr>
              <w:widowControl/>
              <w:spacing w:before="29" w:line="288" w:lineRule="auto"/>
              <w:jc w:val="left"/>
              <w:rPr>
                <w:color w:val="000000"/>
                <w:sz w:val="24"/>
              </w:rPr>
            </w:pPr>
          </w:p>
        </w:tc>
      </w:tr>
      <w:tr w:rsidR="004836CA">
        <w:tc>
          <w:tcPr>
            <w:tcW w:w="1033" w:type="dxa"/>
            <w:vAlign w:val="center"/>
          </w:tcPr>
          <w:p w:rsidR="004836CA" w:rsidRDefault="00D459A2">
            <w:pPr>
              <w:jc w:val="center"/>
            </w:pPr>
            <w:r>
              <w:rPr>
                <w:color w:val="000000"/>
                <w:sz w:val="24"/>
              </w:rPr>
              <w:t>蔡铮</w:t>
            </w:r>
          </w:p>
        </w:tc>
        <w:tc>
          <w:tcPr>
            <w:tcW w:w="1416" w:type="dxa"/>
            <w:vAlign w:val="center"/>
          </w:tcPr>
          <w:p w:rsidR="004836CA" w:rsidRDefault="00D459A2">
            <w:pPr>
              <w:jc w:val="center"/>
            </w:pPr>
            <w:r>
              <w:rPr>
                <w:color w:val="000000"/>
                <w:sz w:val="24"/>
              </w:rPr>
              <w:t>交银环球精选股票</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及其联接、交银全球资源股票</w:t>
            </w:r>
            <w:r>
              <w:rPr>
                <w:color w:val="000000"/>
                <w:sz w:val="24"/>
              </w:rPr>
              <w:t>(QDII)</w:t>
            </w:r>
            <w:r>
              <w:rPr>
                <w:color w:val="000000"/>
                <w:sz w:val="24"/>
              </w:rPr>
              <w:t>、交银沪深</w:t>
            </w:r>
            <w:r>
              <w:rPr>
                <w:color w:val="000000"/>
                <w:sz w:val="24"/>
              </w:rPr>
              <w:t>300</w:t>
            </w:r>
            <w:r>
              <w:rPr>
                <w:color w:val="000000"/>
                <w:sz w:val="24"/>
              </w:rPr>
              <w:t>分层等权指数、交银国证新能源指数分级、交银中证海外中国互联网指数（</w:t>
            </w:r>
            <w:r>
              <w:rPr>
                <w:color w:val="000000"/>
                <w:sz w:val="24"/>
              </w:rPr>
              <w:t>QDII-LOF)</w:t>
            </w:r>
            <w:r>
              <w:rPr>
                <w:color w:val="000000"/>
                <w:sz w:val="24"/>
              </w:rPr>
              <w:t>、交银中证互联网金融指数分级的基金经理，公司量化投资部助理总经理</w:t>
            </w:r>
          </w:p>
        </w:tc>
        <w:tc>
          <w:tcPr>
            <w:tcW w:w="1126" w:type="dxa"/>
            <w:vAlign w:val="center"/>
          </w:tcPr>
          <w:p w:rsidR="004836CA" w:rsidRDefault="00D459A2">
            <w:pPr>
              <w:jc w:val="center"/>
            </w:pPr>
            <w:r>
              <w:rPr>
                <w:color w:val="000000"/>
                <w:sz w:val="24"/>
              </w:rPr>
              <w:t>2012-12-27</w:t>
            </w:r>
          </w:p>
        </w:tc>
        <w:tc>
          <w:tcPr>
            <w:tcW w:w="1192" w:type="dxa"/>
            <w:vAlign w:val="center"/>
          </w:tcPr>
          <w:p w:rsidR="004836CA" w:rsidRDefault="00D459A2">
            <w:pPr>
              <w:jc w:val="center"/>
            </w:pPr>
            <w:r>
              <w:rPr>
                <w:color w:val="000000"/>
                <w:sz w:val="24"/>
              </w:rPr>
              <w:t>-</w:t>
            </w:r>
          </w:p>
        </w:tc>
        <w:tc>
          <w:tcPr>
            <w:tcW w:w="1169" w:type="dxa"/>
            <w:vAlign w:val="center"/>
          </w:tcPr>
          <w:p w:rsidR="004836CA" w:rsidRDefault="00D459A2">
            <w:pPr>
              <w:jc w:val="center"/>
            </w:pPr>
            <w:r>
              <w:rPr>
                <w:color w:val="000000"/>
                <w:sz w:val="24"/>
              </w:rPr>
              <w:t>6</w:t>
            </w:r>
            <w:r>
              <w:rPr>
                <w:color w:val="000000"/>
                <w:sz w:val="24"/>
              </w:rPr>
              <w:t>年</w:t>
            </w:r>
          </w:p>
        </w:tc>
        <w:tc>
          <w:tcPr>
            <w:tcW w:w="3062" w:type="dxa"/>
            <w:vAlign w:val="center"/>
          </w:tcPr>
          <w:p w:rsidR="004836CA" w:rsidRDefault="00D459A2">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4836CA" w:rsidRDefault="00D459A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4836CA" w:rsidRDefault="00D459A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60695C" w:rsidRDefault="001548F9" w:rsidP="00AC6DDA">
      <w:pPr>
        <w:tabs>
          <w:tab w:val="left" w:pos="426"/>
        </w:tabs>
        <w:spacing w:before="29" w:line="288" w:lineRule="auto"/>
        <w:jc w:val="left"/>
        <w:rPr>
          <w:kern w:val="0"/>
          <w:sz w:val="24"/>
        </w:rPr>
      </w:pPr>
      <w:r w:rsidRPr="0060695C">
        <w:rPr>
          <w:kern w:val="0"/>
          <w:sz w:val="24"/>
        </w:rPr>
        <w:lastRenderedPageBreak/>
        <w:t xml:space="preserve">    3</w:t>
      </w:r>
      <w:r w:rsidRPr="0060695C">
        <w:rPr>
          <w:kern w:val="0"/>
          <w:sz w:val="24"/>
        </w:rPr>
        <w:t>、基金经理（或基金经理小组）期后变动（如有）敬请关注基金管理人发布的相关公告。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60695C">
        <w:rPr>
          <w:rFonts w:ascii="Times New Roman" w:hAnsi="Times New Roman"/>
          <w:kern w:val="0"/>
          <w:szCs w:val="24"/>
        </w:rPr>
        <w:t xml:space="preserve">4.2 </w:t>
      </w:r>
      <w:r w:rsidRPr="0060695C">
        <w:rPr>
          <w:rFonts w:ascii="Times New Roman" w:hAnsi="Times New Roman"/>
          <w:kern w:val="0"/>
          <w:szCs w:val="24"/>
        </w:rPr>
        <w:t>管理人对报告期内本基金运作遵规守信情况的说明</w:t>
      </w:r>
      <w:bookmarkEnd w:id="22"/>
      <w:bookmarkEnd w:id="23"/>
    </w:p>
    <w:p w:rsidR="004836CA" w:rsidRDefault="00D459A2">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60695C">
        <w:rPr>
          <w:rFonts w:ascii="Times New Roman" w:hAnsi="Times New Roman"/>
          <w:kern w:val="0"/>
          <w:szCs w:val="24"/>
        </w:rPr>
        <w:t xml:space="preserve">4.3 </w:t>
      </w:r>
      <w:r w:rsidRPr="0060695C">
        <w:rPr>
          <w:rFonts w:ascii="Times New Roman" w:hAnsi="Times New Roman"/>
          <w:kern w:val="0"/>
          <w:szCs w:val="24"/>
        </w:rPr>
        <w:t>管理人对报告期内公平交易情况的专项说明</w:t>
      </w:r>
      <w:bookmarkEnd w:id="24"/>
      <w:bookmarkEnd w:id="25"/>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4.3.1 </w:t>
      </w:r>
      <w:r w:rsidRPr="0060695C">
        <w:rPr>
          <w:b/>
          <w:color w:val="000000"/>
          <w:kern w:val="0"/>
          <w:sz w:val="24"/>
        </w:rPr>
        <w:t>公平交易制度的执行情况</w:t>
      </w:r>
    </w:p>
    <w:p w:rsidR="004836CA" w:rsidRDefault="00D459A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836CA" w:rsidRDefault="00D459A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836CA" w:rsidRDefault="00D459A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报告期内本公司严格执行公平交易制度，公平对待旗下各投资组合，未发现任何违反公平交易的行为。</w:t>
      </w:r>
    </w:p>
    <w:p w:rsidR="001548F9" w:rsidRPr="0060695C" w:rsidRDefault="001548F9" w:rsidP="00AC6DDA">
      <w:pPr>
        <w:spacing w:before="29" w:line="288" w:lineRule="auto"/>
        <w:jc w:val="left"/>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4.3.2 </w:t>
      </w:r>
      <w:r w:rsidRPr="0060695C">
        <w:rPr>
          <w:b/>
          <w:color w:val="000000"/>
          <w:kern w:val="0"/>
          <w:sz w:val="24"/>
        </w:rPr>
        <w:t>异常交易行为的专项说明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0695C">
        <w:rPr>
          <w:color w:val="000000"/>
          <w:sz w:val="24"/>
        </w:rPr>
        <w:t>5%</w:t>
      </w:r>
      <w:r w:rsidRPr="0060695C">
        <w:rPr>
          <w:color w:val="000000"/>
          <w:sz w:val="24"/>
        </w:rPr>
        <w:t>的情形，本基金与本公司管理的其他投资组合在不同时间窗下（如日内、</w:t>
      </w:r>
      <w:r w:rsidRPr="0060695C">
        <w:rPr>
          <w:color w:val="000000"/>
          <w:sz w:val="24"/>
        </w:rPr>
        <w:t>3</w:t>
      </w:r>
      <w:r w:rsidRPr="0060695C">
        <w:rPr>
          <w:color w:val="000000"/>
          <w:sz w:val="24"/>
        </w:rPr>
        <w:t>日内、</w:t>
      </w:r>
      <w:r w:rsidRPr="0060695C">
        <w:rPr>
          <w:color w:val="000000"/>
          <w:sz w:val="24"/>
        </w:rPr>
        <w:t>5</w:t>
      </w:r>
      <w:r w:rsidRPr="0060695C">
        <w:rPr>
          <w:color w:val="000000"/>
          <w:sz w:val="24"/>
        </w:rPr>
        <w:t>日内）同向交易的交易价差未出现异常。</w:t>
      </w:r>
    </w:p>
    <w:p w:rsidR="001548F9" w:rsidRPr="0060695C" w:rsidRDefault="001548F9" w:rsidP="00AC6DDA">
      <w:pPr>
        <w:spacing w:before="29" w:line="288" w:lineRule="auto"/>
        <w:ind w:firstLineChars="200" w:firstLine="480"/>
        <w:rPr>
          <w:color w:val="000000"/>
          <w:kern w:val="0"/>
          <w:sz w:val="24"/>
        </w:rPr>
      </w:pPr>
    </w:p>
    <w:p w:rsidR="00C02A8F" w:rsidRPr="0060695C"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60695C">
        <w:rPr>
          <w:rFonts w:ascii="Times New Roman" w:hAnsi="Times New Roman"/>
          <w:kern w:val="0"/>
          <w:szCs w:val="24"/>
        </w:rPr>
        <w:lastRenderedPageBreak/>
        <w:t xml:space="preserve">4.4 </w:t>
      </w:r>
      <w:r w:rsidR="009238D7" w:rsidRPr="0060695C">
        <w:rPr>
          <w:rFonts w:ascii="Times New Roman" w:hAnsi="Times New Roman"/>
          <w:kern w:val="0"/>
          <w:szCs w:val="24"/>
        </w:rPr>
        <w:t>管理人对报告期内基金的投资策略和业绩表现</w:t>
      </w:r>
      <w:r w:rsidR="00D459A2">
        <w:rPr>
          <w:rFonts w:ascii="Times New Roman" w:hAnsi="Times New Roman" w:hint="eastAsia"/>
          <w:kern w:val="0"/>
          <w:szCs w:val="24"/>
        </w:rPr>
        <w:t>的</w:t>
      </w:r>
      <w:r w:rsidRPr="0060695C">
        <w:rPr>
          <w:rFonts w:ascii="Times New Roman" w:hAnsi="Times New Roman"/>
          <w:kern w:val="0"/>
          <w:szCs w:val="24"/>
        </w:rPr>
        <w:t>说明</w:t>
      </w:r>
      <w:bookmarkEnd w:id="26"/>
      <w:bookmarkEnd w:id="27"/>
    </w:p>
    <w:p w:rsidR="00C02A8F" w:rsidRPr="0060695C" w:rsidRDefault="00C02A8F" w:rsidP="00AC6DDA">
      <w:pPr>
        <w:spacing w:before="29" w:line="288" w:lineRule="auto"/>
        <w:rPr>
          <w:b/>
          <w:sz w:val="24"/>
        </w:rPr>
      </w:pPr>
      <w:r w:rsidRPr="0060695C">
        <w:rPr>
          <w:b/>
          <w:sz w:val="24"/>
        </w:rPr>
        <w:t>4.4.1</w:t>
      </w:r>
      <w:r w:rsidRPr="0060695C">
        <w:rPr>
          <w:b/>
          <w:sz w:val="24"/>
        </w:rPr>
        <w:t>报告期内基金投资策略和运作分析</w:t>
      </w:r>
    </w:p>
    <w:p w:rsidR="00C02A8F" w:rsidRPr="0060695C" w:rsidRDefault="00C02A8F" w:rsidP="00AC6DDA">
      <w:pPr>
        <w:spacing w:before="29" w:line="288" w:lineRule="auto"/>
        <w:ind w:firstLineChars="200" w:firstLine="480"/>
        <w:rPr>
          <w:color w:val="000000"/>
          <w:sz w:val="24"/>
        </w:rPr>
      </w:pPr>
      <w:r w:rsidRPr="0060695C">
        <w:rPr>
          <w:color w:val="000000"/>
          <w:sz w:val="24"/>
        </w:rPr>
        <w:t>2015</w:t>
      </w:r>
      <w:r w:rsidRPr="0060695C">
        <w:rPr>
          <w:color w:val="000000"/>
          <w:sz w:val="24"/>
        </w:rPr>
        <w:t>年上半年，国内经济增速弱企稳，内需疲软，经济基本面对资本市场的支持力度较为有限。随着无风险利率下行预期和居民大类资产配置对风险资产的偏好，市场从年初到</w:t>
      </w:r>
      <w:r w:rsidRPr="0060695C">
        <w:rPr>
          <w:color w:val="000000"/>
          <w:sz w:val="24"/>
        </w:rPr>
        <w:t>6</w:t>
      </w:r>
      <w:r w:rsidRPr="0060695C">
        <w:rPr>
          <w:color w:val="000000"/>
          <w:sz w:val="24"/>
        </w:rPr>
        <w:t>月中旬一直维持着自去年第四季度以来的强势行情。市场结构分化比较显著，代表结构转型和技术进步的投资标的表现突出。但随着第二季度末资金面收紧以及场外配资去杠杆压力，市场出现较大幅度回调。作为跟踪基准指数的指数基金，在上半年呈现出先涨后跌的走势。</w:t>
      </w:r>
    </w:p>
    <w:p w:rsidR="001548F9" w:rsidRPr="0060695C" w:rsidRDefault="001548F9" w:rsidP="00AC6DDA">
      <w:pPr>
        <w:spacing w:before="29" w:line="288" w:lineRule="auto"/>
        <w:ind w:firstLineChars="200" w:firstLine="480"/>
        <w:rPr>
          <w:kern w:val="0"/>
          <w:sz w:val="24"/>
        </w:rPr>
      </w:pPr>
    </w:p>
    <w:p w:rsidR="001548F9" w:rsidRPr="0060695C" w:rsidRDefault="001548F9" w:rsidP="00AC6DDA">
      <w:pPr>
        <w:spacing w:before="29" w:line="288" w:lineRule="auto"/>
        <w:rPr>
          <w:b/>
          <w:sz w:val="24"/>
        </w:rPr>
      </w:pPr>
      <w:r w:rsidRPr="0060695C">
        <w:rPr>
          <w:b/>
          <w:sz w:val="24"/>
        </w:rPr>
        <w:t xml:space="preserve">4.4.2 </w:t>
      </w:r>
      <w:r w:rsidRPr="0060695C">
        <w:rPr>
          <w:b/>
          <w:sz w:val="24"/>
        </w:rPr>
        <w:t>报告期内基金的业绩表现</w:t>
      </w:r>
    </w:p>
    <w:p w:rsidR="001548F9" w:rsidRPr="0060695C" w:rsidRDefault="001548F9" w:rsidP="00AC6DDA">
      <w:pPr>
        <w:spacing w:before="29" w:line="288" w:lineRule="auto"/>
        <w:ind w:firstLineChars="200" w:firstLine="480"/>
        <w:rPr>
          <w:color w:val="000000"/>
          <w:sz w:val="24"/>
        </w:rPr>
      </w:pPr>
      <w:r w:rsidRPr="0060695C">
        <w:rPr>
          <w:color w:val="000000"/>
          <w:sz w:val="24"/>
        </w:rPr>
        <w:t>截至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日，本基金份额净值为</w:t>
      </w:r>
      <w:r w:rsidRPr="0060695C">
        <w:rPr>
          <w:color w:val="000000"/>
          <w:sz w:val="24"/>
        </w:rPr>
        <w:t>1.387</w:t>
      </w:r>
      <w:r w:rsidRPr="0060695C">
        <w:rPr>
          <w:color w:val="000000"/>
          <w:sz w:val="24"/>
        </w:rPr>
        <w:t>元，本报告期份额净值增长率为</w:t>
      </w:r>
      <w:r w:rsidRPr="0060695C">
        <w:rPr>
          <w:color w:val="000000"/>
          <w:sz w:val="24"/>
        </w:rPr>
        <w:t>16.85%</w:t>
      </w:r>
      <w:r w:rsidRPr="0060695C">
        <w:rPr>
          <w:color w:val="000000"/>
          <w:sz w:val="24"/>
        </w:rPr>
        <w:t>，同期业绩比较基准增长率为</w:t>
      </w:r>
      <w:r w:rsidRPr="0060695C">
        <w:rPr>
          <w:color w:val="000000"/>
          <w:sz w:val="24"/>
        </w:rPr>
        <w:t>15.81%</w:t>
      </w:r>
      <w:r w:rsidRPr="0060695C">
        <w:rPr>
          <w:color w:val="000000"/>
          <w:sz w:val="24"/>
        </w:rPr>
        <w:t>。本报告期内本基金的日均跟踪偏离度为</w:t>
      </w:r>
      <w:r w:rsidRPr="0060695C">
        <w:rPr>
          <w:color w:val="000000"/>
          <w:sz w:val="24"/>
        </w:rPr>
        <w:t>0.06%</w:t>
      </w:r>
      <w:r w:rsidRPr="0060695C">
        <w:rPr>
          <w:color w:val="000000"/>
          <w:sz w:val="24"/>
        </w:rPr>
        <w:t>，跟踪误差为</w:t>
      </w:r>
      <w:r w:rsidRPr="0060695C">
        <w:rPr>
          <w:color w:val="000000"/>
          <w:sz w:val="24"/>
        </w:rPr>
        <w:t>0.07%</w:t>
      </w:r>
      <w:r w:rsidRPr="0060695C">
        <w:rPr>
          <w:color w:val="000000"/>
          <w:sz w:val="24"/>
        </w:rPr>
        <w:t>。</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60695C">
        <w:rPr>
          <w:rFonts w:ascii="Times New Roman" w:hAnsi="Times New Roman"/>
          <w:kern w:val="0"/>
          <w:szCs w:val="24"/>
        </w:rPr>
        <w:t xml:space="preserve">4.5 </w:t>
      </w:r>
      <w:r w:rsidRPr="0060695C">
        <w:rPr>
          <w:rFonts w:ascii="Times New Roman" w:hAnsi="Times New Roman"/>
          <w:kern w:val="0"/>
          <w:szCs w:val="24"/>
        </w:rPr>
        <w:t>管理人对宏观经济、证券市场及行业走势的简要展望</w:t>
      </w:r>
      <w:bookmarkEnd w:id="28"/>
      <w:bookmarkEnd w:id="29"/>
    </w:p>
    <w:p w:rsidR="001548F9" w:rsidRPr="0060695C" w:rsidRDefault="001548F9" w:rsidP="00AC6DDA">
      <w:pPr>
        <w:spacing w:before="29" w:line="288" w:lineRule="auto"/>
        <w:ind w:firstLineChars="200" w:firstLine="480"/>
        <w:rPr>
          <w:color w:val="000000"/>
          <w:sz w:val="24"/>
        </w:rPr>
      </w:pPr>
      <w:r w:rsidRPr="0060695C">
        <w:rPr>
          <w:color w:val="000000"/>
          <w:sz w:val="24"/>
        </w:rPr>
        <w:t>展望下半年，宽松的货币政策环境有望持续，但经过此轮调整，市场风险偏好会急剧下降。总体而言，预计产业创新的发展思路不会改变，改革进程有望进一步加快，因此对</w:t>
      </w:r>
      <w:r w:rsidRPr="0060695C">
        <w:rPr>
          <w:color w:val="000000"/>
          <w:sz w:val="24"/>
        </w:rPr>
        <w:t>A</w:t>
      </w:r>
      <w:r w:rsidRPr="0060695C">
        <w:rPr>
          <w:color w:val="000000"/>
          <w:sz w:val="24"/>
        </w:rPr>
        <w:t>股市场整体保持谨慎乐观的态度。</w:t>
      </w:r>
    </w:p>
    <w:p w:rsidR="001548F9" w:rsidRPr="0060695C" w:rsidRDefault="001548F9" w:rsidP="00AC6DDA">
      <w:pPr>
        <w:autoSpaceDE w:val="0"/>
        <w:autoSpaceDN w:val="0"/>
        <w:adjustRightInd w:val="0"/>
        <w:spacing w:before="29" w:line="288" w:lineRule="auto"/>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60695C">
        <w:rPr>
          <w:rFonts w:ascii="Times New Roman" w:hAnsi="Times New Roman"/>
          <w:kern w:val="0"/>
          <w:szCs w:val="24"/>
        </w:rPr>
        <w:t xml:space="preserve">4.6 </w:t>
      </w:r>
      <w:r w:rsidRPr="0060695C">
        <w:rPr>
          <w:rFonts w:ascii="Times New Roman" w:hAnsi="Times New Roman"/>
          <w:kern w:val="0"/>
          <w:szCs w:val="24"/>
        </w:rPr>
        <w:t>管理人对报告期内基金估值程序等事项的说明</w:t>
      </w:r>
      <w:bookmarkEnd w:id="30"/>
      <w:bookmarkEnd w:id="31"/>
      <w:bookmarkEnd w:id="32"/>
    </w:p>
    <w:p w:rsidR="004836CA" w:rsidRDefault="00D459A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836CA" w:rsidRDefault="00D459A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60695C" w:rsidRDefault="001548F9" w:rsidP="00AC6DDA">
      <w:pPr>
        <w:spacing w:before="29" w:line="288" w:lineRule="auto"/>
        <w:ind w:firstLineChars="200" w:firstLine="480"/>
        <w:rPr>
          <w:color w:val="000000"/>
          <w:sz w:val="24"/>
        </w:rPr>
      </w:pPr>
      <w:r w:rsidRPr="0060695C">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60695C" w:rsidRDefault="001548F9" w:rsidP="00AC6DDA">
      <w:pPr>
        <w:autoSpaceDE w:val="0"/>
        <w:autoSpaceDN w:val="0"/>
        <w:adjustRightInd w:val="0"/>
        <w:spacing w:before="29" w:line="288" w:lineRule="auto"/>
        <w:ind w:firstLine="482"/>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60695C">
        <w:rPr>
          <w:rFonts w:ascii="Times New Roman" w:hAnsi="Times New Roman"/>
          <w:kern w:val="0"/>
          <w:szCs w:val="24"/>
        </w:rPr>
        <w:lastRenderedPageBreak/>
        <w:t xml:space="preserve">4.7 </w:t>
      </w:r>
      <w:r w:rsidRPr="0060695C">
        <w:rPr>
          <w:rFonts w:ascii="Times New Roman" w:hAnsi="Times New Roman"/>
          <w:kern w:val="0"/>
          <w:szCs w:val="24"/>
        </w:rPr>
        <w:t>管理人对报告期内基金利润分配情况的说明</w:t>
      </w:r>
      <w:bookmarkEnd w:id="33"/>
      <w:bookmarkEnd w:id="34"/>
      <w:bookmarkEnd w:id="35"/>
    </w:p>
    <w:p w:rsidR="001548F9" w:rsidRDefault="001548F9" w:rsidP="00AC6DDA">
      <w:pPr>
        <w:spacing w:before="29" w:line="288" w:lineRule="auto"/>
        <w:ind w:firstLineChars="200" w:firstLine="480"/>
        <w:rPr>
          <w:color w:val="000000"/>
          <w:sz w:val="24"/>
        </w:rPr>
      </w:pPr>
      <w:r w:rsidRPr="0060695C">
        <w:rPr>
          <w:color w:val="000000"/>
          <w:sz w:val="24"/>
        </w:rPr>
        <w:t>本基金本报告期内未进行利润分配。</w:t>
      </w:r>
    </w:p>
    <w:p w:rsidR="00D459A2" w:rsidRDefault="00D459A2" w:rsidP="00AC6DDA">
      <w:pPr>
        <w:spacing w:before="29" w:line="288" w:lineRule="auto"/>
        <w:ind w:firstLineChars="200" w:firstLine="480"/>
        <w:rPr>
          <w:color w:val="000000"/>
          <w:sz w:val="24"/>
        </w:rPr>
      </w:pPr>
    </w:p>
    <w:p w:rsidR="00D459A2" w:rsidRPr="004D7B20" w:rsidRDefault="00D459A2" w:rsidP="00D459A2">
      <w:pPr>
        <w:pStyle w:val="20"/>
        <w:spacing w:before="29" w:after="0" w:line="288" w:lineRule="auto"/>
        <w:rPr>
          <w:rFonts w:ascii="Times New Roman" w:hAnsi="Times New Roman"/>
          <w:kern w:val="0"/>
          <w:szCs w:val="24"/>
        </w:rPr>
      </w:pPr>
      <w:bookmarkStart w:id="36" w:name="_Toc428216295"/>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6"/>
    </w:p>
    <w:p w:rsidR="00D459A2" w:rsidRPr="004D7B20" w:rsidRDefault="00D459A2" w:rsidP="00D459A2">
      <w:pPr>
        <w:spacing w:before="29" w:line="288" w:lineRule="auto"/>
        <w:ind w:firstLineChars="200" w:firstLine="480"/>
        <w:rPr>
          <w:kern w:val="0"/>
          <w:sz w:val="24"/>
        </w:rPr>
      </w:pPr>
      <w:r w:rsidRPr="004D7B20">
        <w:rPr>
          <w:kern w:val="0"/>
          <w:sz w:val="24"/>
        </w:rPr>
        <w:t>本基金本报告期内无需预警说明。</w:t>
      </w:r>
    </w:p>
    <w:p w:rsidR="004266C8" w:rsidRPr="0060695C" w:rsidRDefault="004266C8" w:rsidP="00AC6DDA">
      <w:pPr>
        <w:spacing w:before="29" w:line="288" w:lineRule="auto"/>
        <w:ind w:firstLineChars="200" w:firstLine="480"/>
        <w:rPr>
          <w:color w:val="000000"/>
          <w:sz w:val="24"/>
        </w:rPr>
      </w:pPr>
    </w:p>
    <w:p w:rsidR="001548F9" w:rsidRPr="0060695C" w:rsidRDefault="001548F9" w:rsidP="00D459A2">
      <w:pPr>
        <w:pStyle w:val="1"/>
        <w:keepNext/>
        <w:keepLines/>
        <w:widowControl w:val="0"/>
        <w:spacing w:beforeLines="100" w:before="312" w:afterLines="100" w:after="312" w:line="288" w:lineRule="auto"/>
        <w:jc w:val="center"/>
        <w:rPr>
          <w:b/>
          <w:bCs/>
          <w:szCs w:val="24"/>
          <w:lang w:val="en-US"/>
        </w:rPr>
      </w:pPr>
      <w:bookmarkStart w:id="37" w:name="_Toc331410088"/>
      <w:bookmarkStart w:id="38" w:name="_Toc225498263"/>
      <w:r w:rsidRPr="0060695C">
        <w:rPr>
          <w:b/>
          <w:bCs/>
          <w:szCs w:val="24"/>
          <w:lang w:val="en-US"/>
        </w:rPr>
        <w:t xml:space="preserve">5  </w:t>
      </w:r>
      <w:r w:rsidRPr="0060695C">
        <w:rPr>
          <w:b/>
          <w:bCs/>
          <w:szCs w:val="24"/>
          <w:lang w:val="en-US"/>
        </w:rPr>
        <w:t>托管人报告</w:t>
      </w:r>
      <w:bookmarkEnd w:id="37"/>
      <w:bookmarkEnd w:id="38"/>
    </w:p>
    <w:p w:rsidR="001548F9" w:rsidRPr="0060695C" w:rsidRDefault="001548F9" w:rsidP="00AC6DDA">
      <w:pPr>
        <w:pStyle w:val="20"/>
        <w:spacing w:before="29" w:after="0" w:line="288" w:lineRule="auto"/>
        <w:rPr>
          <w:rFonts w:ascii="Times New Roman" w:hAnsi="Times New Roman"/>
          <w:kern w:val="0"/>
          <w:szCs w:val="24"/>
        </w:rPr>
      </w:pPr>
      <w:bookmarkStart w:id="39" w:name="_Toc331410089"/>
      <w:bookmarkStart w:id="40" w:name="_Toc225498264"/>
      <w:r w:rsidRPr="0060695C">
        <w:rPr>
          <w:rFonts w:ascii="Times New Roman" w:hAnsi="Times New Roman"/>
          <w:kern w:val="0"/>
          <w:szCs w:val="24"/>
        </w:rPr>
        <w:t xml:space="preserve">5.1 </w:t>
      </w:r>
      <w:r w:rsidRPr="0060695C">
        <w:rPr>
          <w:rFonts w:ascii="Times New Roman" w:hAnsi="Times New Roman"/>
          <w:kern w:val="0"/>
          <w:szCs w:val="24"/>
        </w:rPr>
        <w:t>报告期内本基金托管人遵规守信情况声明</w:t>
      </w:r>
      <w:bookmarkEnd w:id="39"/>
      <w:bookmarkEnd w:id="40"/>
    </w:p>
    <w:p w:rsidR="001548F9" w:rsidRPr="0060695C" w:rsidRDefault="001548F9" w:rsidP="00AC6DDA">
      <w:pPr>
        <w:spacing w:before="29" w:line="288" w:lineRule="auto"/>
        <w:ind w:firstLineChars="200" w:firstLine="480"/>
        <w:rPr>
          <w:color w:val="000000"/>
          <w:sz w:val="24"/>
        </w:rPr>
      </w:pPr>
      <w:r w:rsidRPr="0060695C">
        <w:rPr>
          <w:color w:val="000000"/>
          <w:sz w:val="24"/>
        </w:rPr>
        <w:t>在托管本基金的过程中，本基金托管人中国农业银行股份有限公司严格遵守《证券投资基金法》相关法律法规的规定以及基金合同、托管协议的约定，对本基金管理人交银施罗德基金管理有限公司本报告期基金的投资运作，进行了认真、独立的会计核算和必要的投资监督，认真履行了托管人的义务，没有从事任何损害基金份额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1" w:name="_Toc225498265"/>
      <w:bookmarkStart w:id="42" w:name="_Toc331410090"/>
      <w:r w:rsidRPr="0060695C">
        <w:rPr>
          <w:rFonts w:ascii="Times New Roman" w:hAnsi="Times New Roman"/>
          <w:kern w:val="0"/>
          <w:szCs w:val="24"/>
        </w:rPr>
        <w:t xml:space="preserve">5.2 </w:t>
      </w:r>
      <w:r w:rsidRPr="0060695C">
        <w:rPr>
          <w:rFonts w:ascii="Times New Roman" w:hAnsi="Times New Roman"/>
          <w:kern w:val="0"/>
          <w:szCs w:val="24"/>
        </w:rPr>
        <w:t>托管人对报告期内本基金投资运作遵规守信、净值计算、利润分配等情况的</w:t>
      </w:r>
      <w:bookmarkEnd w:id="41"/>
      <w:r w:rsidRPr="0060695C">
        <w:rPr>
          <w:rFonts w:ascii="Times New Roman" w:hAnsi="Times New Roman"/>
          <w:kern w:val="0"/>
          <w:szCs w:val="24"/>
        </w:rPr>
        <w:t>说明</w:t>
      </w:r>
      <w:bookmarkEnd w:id="42"/>
    </w:p>
    <w:p w:rsidR="001548F9" w:rsidRPr="0060695C" w:rsidRDefault="001548F9" w:rsidP="00AC6DDA">
      <w:pPr>
        <w:spacing w:before="29" w:line="288" w:lineRule="auto"/>
        <w:ind w:firstLineChars="200" w:firstLine="480"/>
        <w:rPr>
          <w:color w:val="000000"/>
          <w:sz w:val="24"/>
        </w:rPr>
      </w:pPr>
      <w:r w:rsidRPr="0060695C">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3" w:name="_Toc331410091"/>
      <w:bookmarkStart w:id="44" w:name="_Toc225498266"/>
      <w:r w:rsidRPr="0060695C">
        <w:rPr>
          <w:rFonts w:ascii="Times New Roman" w:hAnsi="Times New Roman"/>
          <w:kern w:val="0"/>
          <w:szCs w:val="24"/>
        </w:rPr>
        <w:t xml:space="preserve">5.3 </w:t>
      </w:r>
      <w:r w:rsidRPr="0060695C">
        <w:rPr>
          <w:rFonts w:ascii="Times New Roman" w:hAnsi="Times New Roman"/>
          <w:kern w:val="0"/>
          <w:szCs w:val="24"/>
        </w:rPr>
        <w:t>托管人对本半年度报告中财务信息等内容的真实、准确和完整发表意见</w:t>
      </w:r>
      <w:bookmarkEnd w:id="43"/>
      <w:bookmarkEnd w:id="44"/>
    </w:p>
    <w:p w:rsidR="001548F9" w:rsidRPr="0060695C" w:rsidRDefault="001548F9" w:rsidP="00AC6DDA">
      <w:pPr>
        <w:spacing w:before="29" w:line="288" w:lineRule="auto"/>
        <w:ind w:firstLineChars="200" w:firstLine="480"/>
        <w:rPr>
          <w:color w:val="000000"/>
          <w:sz w:val="24"/>
        </w:rPr>
      </w:pPr>
      <w:r w:rsidRPr="0060695C">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60695C" w:rsidRDefault="001127DC" w:rsidP="00AC6DDA">
      <w:pPr>
        <w:spacing w:before="29" w:line="288" w:lineRule="auto"/>
        <w:ind w:firstLineChars="200" w:firstLine="480"/>
        <w:rPr>
          <w:color w:val="000000"/>
          <w:sz w:val="24"/>
        </w:rPr>
      </w:pPr>
    </w:p>
    <w:p w:rsidR="001548F9" w:rsidRPr="0060695C" w:rsidRDefault="001548F9" w:rsidP="00D459A2">
      <w:pPr>
        <w:pStyle w:val="1"/>
        <w:keepNext/>
        <w:keepLines/>
        <w:widowControl w:val="0"/>
        <w:spacing w:beforeLines="100" w:before="312" w:afterLines="100" w:after="312" w:line="288" w:lineRule="auto"/>
        <w:jc w:val="center"/>
        <w:rPr>
          <w:b/>
          <w:bCs/>
          <w:szCs w:val="24"/>
          <w:lang w:val="en-US"/>
        </w:rPr>
      </w:pPr>
      <w:bookmarkStart w:id="45" w:name="_Toc331410096"/>
      <w:r w:rsidRPr="0060695C">
        <w:rPr>
          <w:b/>
          <w:bCs/>
          <w:szCs w:val="24"/>
          <w:lang w:val="en-US"/>
        </w:rPr>
        <w:t>6</w:t>
      </w:r>
      <w:bookmarkEnd w:id="45"/>
      <w:r w:rsidRPr="0060695C">
        <w:rPr>
          <w:b/>
          <w:bCs/>
          <w:szCs w:val="24"/>
          <w:lang w:val="en-US"/>
        </w:rPr>
        <w:t>半年度财务会计报告（未经审计）</w:t>
      </w:r>
    </w:p>
    <w:p w:rsidR="006C5149" w:rsidRPr="0060695C" w:rsidRDefault="006C5149" w:rsidP="00AC6DDA">
      <w:pPr>
        <w:pStyle w:val="20"/>
        <w:spacing w:before="29" w:after="0" w:line="288" w:lineRule="auto"/>
        <w:rPr>
          <w:rFonts w:ascii="Times New Roman" w:hAnsi="Times New Roman"/>
          <w:kern w:val="0"/>
          <w:szCs w:val="24"/>
        </w:rPr>
      </w:pPr>
      <w:bookmarkStart w:id="46" w:name="_Toc225498268"/>
      <w:bookmarkStart w:id="47" w:name="_Toc374540561"/>
      <w:r w:rsidRPr="0060695C">
        <w:rPr>
          <w:rFonts w:ascii="Times New Roman" w:hAnsi="Times New Roman"/>
          <w:kern w:val="0"/>
          <w:szCs w:val="24"/>
        </w:rPr>
        <w:t xml:space="preserve">6.1 </w:t>
      </w:r>
      <w:r w:rsidRPr="0060695C">
        <w:rPr>
          <w:rFonts w:ascii="Times New Roman" w:hAnsi="Times New Roman"/>
          <w:kern w:val="0"/>
          <w:szCs w:val="24"/>
        </w:rPr>
        <w:t>资产负债表</w:t>
      </w:r>
      <w:bookmarkEnd w:id="46"/>
      <w:bookmarkEnd w:id="47"/>
    </w:p>
    <w:p w:rsidR="006C5149" w:rsidRPr="0060695C" w:rsidRDefault="006C5149" w:rsidP="00AC6DDA">
      <w:pPr>
        <w:spacing w:before="29" w:line="288" w:lineRule="auto"/>
        <w:rPr>
          <w:color w:val="000000"/>
          <w:sz w:val="24"/>
        </w:rPr>
      </w:pPr>
      <w:r w:rsidRPr="0060695C">
        <w:rPr>
          <w:color w:val="000000"/>
          <w:sz w:val="24"/>
        </w:rPr>
        <w:t>会计主体：交银施罗德上证</w:t>
      </w:r>
      <w:r w:rsidRPr="0060695C">
        <w:rPr>
          <w:color w:val="000000"/>
          <w:sz w:val="24"/>
        </w:rPr>
        <w:t>180</w:t>
      </w:r>
      <w:r w:rsidRPr="0060695C">
        <w:rPr>
          <w:color w:val="000000"/>
          <w:sz w:val="24"/>
        </w:rPr>
        <w:t>公司治理交易型开放式指数证券投资基金联接基金</w:t>
      </w:r>
    </w:p>
    <w:p w:rsidR="006C5149" w:rsidRPr="0060695C" w:rsidRDefault="006C5149" w:rsidP="00AC6DDA">
      <w:pPr>
        <w:spacing w:before="29" w:line="288" w:lineRule="auto"/>
        <w:rPr>
          <w:color w:val="000000"/>
          <w:sz w:val="24"/>
        </w:rPr>
      </w:pPr>
      <w:r w:rsidRPr="0060695C">
        <w:rPr>
          <w:color w:val="000000"/>
          <w:sz w:val="24"/>
        </w:rPr>
        <w:t>报告截止日：</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资产</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lastRenderedPageBreak/>
              <w:t>资产：</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银行存款</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r>
              <w:t>6.4.7.1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47,812,511.23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75,691,101.71</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结算备付金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存出保证金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506,247.14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105,562.56</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交易性金融资产</w:t>
            </w:r>
          </w:p>
        </w:tc>
        <w:tc>
          <w:tcPr>
            <w:tcW w:w="1080" w:type="dxa"/>
            <w:vAlign w:val="center"/>
          </w:tcPr>
          <w:p w:rsidR="006C5149" w:rsidRPr="00B96A46" w:rsidRDefault="006C5149" w:rsidP="00B96A46">
            <w:pPr>
              <w:widowControl/>
              <w:autoSpaceDE w:val="0"/>
              <w:autoSpaceDN w:val="0"/>
              <w:spacing w:before="29" w:line="288" w:lineRule="auto"/>
              <w:ind w:right="-15"/>
              <w:jc w:val="center"/>
              <w:textAlignment w:val="bottom"/>
            </w:pPr>
            <w:r>
              <w:t>6.4.7.2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1,122,900,329.78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1,991,047,239.22</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其中：股票投资</w:t>
            </w:r>
          </w:p>
        </w:tc>
        <w:tc>
          <w:tcPr>
            <w:tcW w:w="1080" w:type="dxa"/>
            <w:vAlign w:val="center"/>
          </w:tcPr>
          <w:p w:rsidR="006C5149" w:rsidRPr="00B96A46" w:rsidRDefault="006C5149" w:rsidP="00B96A46">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3,299,829.94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15,956,235.99</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ind w:firstLineChars="300" w:firstLine="720"/>
              <w:jc w:val="both"/>
              <w:rPr>
                <w:rFonts w:ascii="Times New Roman" w:hAnsi="Times New Roman"/>
                <w:color w:val="000000"/>
              </w:rPr>
            </w:pPr>
            <w:r w:rsidRPr="0060695C">
              <w:rPr>
                <w:rFonts w:ascii="Times New Roman" w:hAnsi="Times New Roman"/>
                <w:color w:val="000000"/>
              </w:rPr>
              <w:t>基金投资</w:t>
            </w:r>
          </w:p>
        </w:tc>
        <w:tc>
          <w:tcPr>
            <w:tcW w:w="1080" w:type="dxa"/>
            <w:vAlign w:val="center"/>
          </w:tcPr>
          <w:p w:rsidR="006C5149" w:rsidRPr="00B96A46" w:rsidRDefault="006C5149" w:rsidP="00B96A46">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1,099,533,421.94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1,915,033,003.23</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w:t>
            </w:r>
          </w:p>
        </w:tc>
        <w:tc>
          <w:tcPr>
            <w:tcW w:w="1080" w:type="dxa"/>
            <w:vAlign w:val="center"/>
          </w:tcPr>
          <w:p w:rsidR="006C5149" w:rsidRPr="00B96A46" w:rsidRDefault="006C5149" w:rsidP="00B96A46">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20,067,077.90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60,058,000.00</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w:t>
            </w:r>
          </w:p>
        </w:tc>
        <w:tc>
          <w:tcPr>
            <w:tcW w:w="1080" w:type="dxa"/>
            <w:vAlign w:val="center"/>
          </w:tcPr>
          <w:p w:rsidR="006C5149" w:rsidRPr="00B96A46" w:rsidRDefault="006C5149" w:rsidP="00B96A46">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7529D6" w:rsidRDefault="007529D6" w:rsidP="007529D6">
            <w:pPr>
              <w:spacing w:before="29" w:line="288" w:lineRule="auto"/>
              <w:ind w:firstLineChars="300" w:firstLine="720"/>
              <w:rPr>
                <w:color w:val="000000"/>
                <w:sz w:val="24"/>
              </w:rPr>
            </w:pPr>
            <w:r w:rsidRPr="007529D6">
              <w:rPr>
                <w:color w:val="000000"/>
                <w:sz w:val="24"/>
              </w:rPr>
              <w:t>贵金属投资</w:t>
            </w:r>
          </w:p>
        </w:tc>
        <w:tc>
          <w:tcPr>
            <w:tcW w:w="1080" w:type="dxa"/>
            <w:vAlign w:val="center"/>
          </w:tcPr>
          <w:p w:rsidR="007529D6" w:rsidRPr="00B96A46" w:rsidRDefault="007529D6" w:rsidP="00B96A46">
            <w:pPr>
              <w:widowControl/>
              <w:autoSpaceDE w:val="0"/>
              <w:autoSpaceDN w:val="0"/>
              <w:spacing w:before="29" w:line="288" w:lineRule="auto"/>
              <w:ind w:right="-15"/>
              <w:jc w:val="center"/>
              <w:textAlignment w:val="bottom"/>
            </w:pP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衍生金融资产</w:t>
            </w:r>
          </w:p>
        </w:tc>
        <w:tc>
          <w:tcPr>
            <w:tcW w:w="1080" w:type="dxa"/>
            <w:vAlign w:val="center"/>
          </w:tcPr>
          <w:p w:rsidR="007529D6" w:rsidRPr="00B96A46" w:rsidRDefault="007529D6" w:rsidP="00B96A46">
            <w:pPr>
              <w:widowControl/>
              <w:autoSpaceDE w:val="0"/>
              <w:autoSpaceDN w:val="0"/>
              <w:spacing w:before="29" w:line="288" w:lineRule="auto"/>
              <w:ind w:right="-15"/>
              <w:jc w:val="center"/>
              <w:textAlignment w:val="bottom"/>
            </w:pPr>
            <w:r>
              <w:t>6.4.7.3</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买入返售金融资产</w:t>
            </w:r>
          </w:p>
        </w:tc>
        <w:tc>
          <w:tcPr>
            <w:tcW w:w="1080" w:type="dxa"/>
            <w:vAlign w:val="center"/>
          </w:tcPr>
          <w:p w:rsidR="007529D6" w:rsidRPr="00B96A46" w:rsidRDefault="007529D6" w:rsidP="00B96A46">
            <w:pPr>
              <w:widowControl/>
              <w:autoSpaceDE w:val="0"/>
              <w:autoSpaceDN w:val="0"/>
              <w:spacing w:before="29" w:line="288" w:lineRule="auto"/>
              <w:ind w:right="-15"/>
              <w:jc w:val="center"/>
              <w:textAlignment w:val="bottom"/>
            </w:pPr>
            <w:r>
              <w:t>6.4.7.4</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应收证券清算款</w:t>
            </w:r>
          </w:p>
        </w:tc>
        <w:tc>
          <w:tcPr>
            <w:tcW w:w="1080" w:type="dxa"/>
            <w:vAlign w:val="center"/>
          </w:tcPr>
          <w:p w:rsidR="007529D6" w:rsidRPr="00B96A46" w:rsidRDefault="007529D6" w:rsidP="00B96A46">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6,381,317.08</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32,274,563.50</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应收利息</w:t>
            </w:r>
          </w:p>
        </w:tc>
        <w:tc>
          <w:tcPr>
            <w:tcW w:w="1080" w:type="dxa"/>
            <w:vAlign w:val="center"/>
          </w:tcPr>
          <w:p w:rsidR="007529D6" w:rsidRPr="00B96A46" w:rsidRDefault="007529D6" w:rsidP="00B96A46">
            <w:pPr>
              <w:widowControl/>
              <w:autoSpaceDE w:val="0"/>
              <w:autoSpaceDN w:val="0"/>
              <w:spacing w:before="29" w:line="288" w:lineRule="auto"/>
              <w:ind w:right="-15"/>
              <w:jc w:val="center"/>
              <w:textAlignment w:val="bottom"/>
            </w:pPr>
            <w:r>
              <w:t>6.4.7.5</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749,849.42</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1,791,722.05</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应收股利</w:t>
            </w:r>
          </w:p>
        </w:tc>
        <w:tc>
          <w:tcPr>
            <w:tcW w:w="1080" w:type="dxa"/>
            <w:vAlign w:val="center"/>
          </w:tcPr>
          <w:p w:rsidR="007529D6" w:rsidRPr="00B96A46" w:rsidRDefault="007529D6" w:rsidP="00B96A46">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应收申购款</w:t>
            </w:r>
          </w:p>
        </w:tc>
        <w:tc>
          <w:tcPr>
            <w:tcW w:w="1080" w:type="dxa"/>
            <w:vAlign w:val="center"/>
          </w:tcPr>
          <w:p w:rsidR="007529D6" w:rsidRPr="00B96A46" w:rsidRDefault="007529D6" w:rsidP="00B96A46">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1,646,681.59</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6,656,701.06</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递延所得税资产</w:t>
            </w:r>
          </w:p>
        </w:tc>
        <w:tc>
          <w:tcPr>
            <w:tcW w:w="1080" w:type="dxa"/>
            <w:vAlign w:val="center"/>
          </w:tcPr>
          <w:p w:rsidR="007529D6" w:rsidRPr="00B96A46" w:rsidRDefault="007529D6" w:rsidP="00B96A46">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其他资产</w:t>
            </w:r>
          </w:p>
        </w:tc>
        <w:tc>
          <w:tcPr>
            <w:tcW w:w="1080" w:type="dxa"/>
            <w:vAlign w:val="center"/>
          </w:tcPr>
          <w:p w:rsidR="007529D6" w:rsidRPr="00B96A46" w:rsidRDefault="007529D6" w:rsidP="00B96A46">
            <w:pPr>
              <w:widowControl/>
              <w:autoSpaceDE w:val="0"/>
              <w:autoSpaceDN w:val="0"/>
              <w:spacing w:before="29" w:line="288" w:lineRule="auto"/>
              <w:ind w:right="-15"/>
              <w:jc w:val="center"/>
              <w:textAlignment w:val="bottom"/>
            </w:pPr>
            <w:r>
              <w:t>6.4.7.6</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b/>
                <w:color w:val="000000"/>
                <w:sz w:val="24"/>
              </w:rPr>
            </w:pPr>
            <w:r w:rsidRPr="0060695C">
              <w:rPr>
                <w:b/>
                <w:color w:val="000000"/>
                <w:sz w:val="24"/>
              </w:rPr>
              <w:t>资产总计</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b/>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1,179,996,936.24</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2,107,566,890.10</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负债和所有者权益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短期借款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衍生金融负债</w:t>
            </w:r>
          </w:p>
        </w:tc>
        <w:tc>
          <w:tcPr>
            <w:tcW w:w="1080" w:type="dxa"/>
            <w:vAlign w:val="center"/>
          </w:tcPr>
          <w:p w:rsidR="006C5149" w:rsidRPr="00B96A46" w:rsidRDefault="006C5149" w:rsidP="00B96A46">
            <w:pPr>
              <w:widowControl/>
              <w:autoSpaceDE w:val="0"/>
              <w:autoSpaceDN w:val="0"/>
              <w:spacing w:before="29" w:line="288" w:lineRule="auto"/>
              <w:ind w:right="-15"/>
              <w:jc w:val="center"/>
              <w:textAlignment w:val="bottom"/>
            </w:pPr>
            <w:r>
              <w:t>6.4.7.3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卖出回购金融资产款</w:t>
            </w:r>
          </w:p>
        </w:tc>
        <w:tc>
          <w:tcPr>
            <w:tcW w:w="1080" w:type="dxa"/>
            <w:vAlign w:val="center"/>
          </w:tcPr>
          <w:p w:rsidR="006C5149" w:rsidRPr="00B96A46" w:rsidRDefault="006C5149" w:rsidP="00B96A46">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应付证券清算款</w:t>
            </w:r>
          </w:p>
        </w:tc>
        <w:tc>
          <w:tcPr>
            <w:tcW w:w="1080" w:type="dxa"/>
            <w:vAlign w:val="center"/>
          </w:tcPr>
          <w:p w:rsidR="006C5149" w:rsidRPr="00B96A46" w:rsidRDefault="006C5149" w:rsidP="00B96A46">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应付赎回款</w:t>
            </w:r>
          </w:p>
        </w:tc>
        <w:tc>
          <w:tcPr>
            <w:tcW w:w="1080" w:type="dxa"/>
            <w:vAlign w:val="center"/>
          </w:tcPr>
          <w:p w:rsidR="006C5149" w:rsidRPr="00B96A46" w:rsidRDefault="006C5149" w:rsidP="00B96A46">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19,759,834.55</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70,937,791.26</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应付管理人报酬</w:t>
            </w:r>
          </w:p>
        </w:tc>
        <w:tc>
          <w:tcPr>
            <w:tcW w:w="1080" w:type="dxa"/>
            <w:vAlign w:val="center"/>
          </w:tcPr>
          <w:p w:rsidR="006C5149" w:rsidRPr="00B96A46" w:rsidRDefault="006C5149" w:rsidP="00B96A46">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38,457.53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57,785.43</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应付托管费</w:t>
            </w:r>
          </w:p>
        </w:tc>
        <w:tc>
          <w:tcPr>
            <w:tcW w:w="1080" w:type="dxa"/>
            <w:vAlign w:val="center"/>
          </w:tcPr>
          <w:p w:rsidR="006C5149" w:rsidRPr="00B96A46" w:rsidRDefault="006C5149" w:rsidP="00B96A46">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7,691.51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11,557.09</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应付销售服务费</w:t>
            </w:r>
          </w:p>
        </w:tc>
        <w:tc>
          <w:tcPr>
            <w:tcW w:w="1080" w:type="dxa"/>
            <w:vAlign w:val="center"/>
          </w:tcPr>
          <w:p w:rsidR="006C5149" w:rsidRPr="00B96A46" w:rsidRDefault="006C5149" w:rsidP="00B96A46">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应付交易费用</w:t>
            </w:r>
          </w:p>
        </w:tc>
        <w:tc>
          <w:tcPr>
            <w:tcW w:w="1080" w:type="dxa"/>
            <w:vAlign w:val="center"/>
          </w:tcPr>
          <w:p w:rsidR="006C5149" w:rsidRPr="00B96A46" w:rsidRDefault="006C5149" w:rsidP="00B96A46">
            <w:pPr>
              <w:widowControl/>
              <w:autoSpaceDE w:val="0"/>
              <w:autoSpaceDN w:val="0"/>
              <w:spacing w:before="29" w:line="288" w:lineRule="auto"/>
              <w:ind w:right="-15"/>
              <w:jc w:val="center"/>
              <w:textAlignment w:val="bottom"/>
            </w:pPr>
            <w:r>
              <w:t>6.4.7.7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660,536.17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641,759.43</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应交税费</w:t>
            </w:r>
          </w:p>
        </w:tc>
        <w:tc>
          <w:tcPr>
            <w:tcW w:w="1080" w:type="dxa"/>
            <w:vAlign w:val="center"/>
          </w:tcPr>
          <w:p w:rsidR="006C5149" w:rsidRPr="00B96A46" w:rsidRDefault="006C5149" w:rsidP="00B96A46">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应付利息</w:t>
            </w:r>
          </w:p>
        </w:tc>
        <w:tc>
          <w:tcPr>
            <w:tcW w:w="1080" w:type="dxa"/>
            <w:vAlign w:val="center"/>
          </w:tcPr>
          <w:p w:rsidR="006C5149" w:rsidRPr="00B96A46" w:rsidRDefault="006C5149" w:rsidP="00B96A46">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lastRenderedPageBreak/>
              <w:t>应付利润</w:t>
            </w:r>
          </w:p>
        </w:tc>
        <w:tc>
          <w:tcPr>
            <w:tcW w:w="1080" w:type="dxa"/>
            <w:vAlign w:val="center"/>
          </w:tcPr>
          <w:p w:rsidR="006C5149" w:rsidRPr="00B96A46" w:rsidRDefault="006C5149" w:rsidP="00B96A46">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递延所得税负债</w:t>
            </w:r>
          </w:p>
        </w:tc>
        <w:tc>
          <w:tcPr>
            <w:tcW w:w="1080" w:type="dxa"/>
            <w:vAlign w:val="center"/>
          </w:tcPr>
          <w:p w:rsidR="006C5149" w:rsidRPr="00B96A46" w:rsidRDefault="006C5149" w:rsidP="00B96A46">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其他负债</w:t>
            </w:r>
          </w:p>
        </w:tc>
        <w:tc>
          <w:tcPr>
            <w:tcW w:w="1080" w:type="dxa"/>
            <w:vAlign w:val="center"/>
          </w:tcPr>
          <w:p w:rsidR="006C5149" w:rsidRPr="00B96A46" w:rsidRDefault="006C5149" w:rsidP="00B96A46">
            <w:pPr>
              <w:widowControl/>
              <w:autoSpaceDE w:val="0"/>
              <w:autoSpaceDN w:val="0"/>
              <w:spacing w:before="29" w:line="288" w:lineRule="auto"/>
              <w:ind w:right="-15"/>
              <w:jc w:val="center"/>
              <w:textAlignment w:val="bottom"/>
            </w:pPr>
            <w:r>
              <w:t>6.4.7.8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187,838.86</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360,348.59</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both"/>
              <w:rPr>
                <w:rFonts w:ascii="Times New Roman" w:hAnsi="Times New Roman"/>
                <w:color w:val="000000"/>
              </w:rPr>
            </w:pPr>
            <w:r w:rsidRPr="0060695C">
              <w:rPr>
                <w:rFonts w:ascii="Times New Roman" w:hAnsi="Times New Roman"/>
                <w:color w:val="000000"/>
              </w:rPr>
              <w:t>负债合计</w:t>
            </w:r>
          </w:p>
        </w:tc>
        <w:tc>
          <w:tcPr>
            <w:tcW w:w="1080" w:type="dxa"/>
            <w:vAlign w:val="center"/>
          </w:tcPr>
          <w:p w:rsidR="006C5149" w:rsidRPr="00B96A46" w:rsidRDefault="006C5149" w:rsidP="00B96A46">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20,654,358.62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72,009,241.80</w:t>
            </w:r>
          </w:p>
        </w:tc>
      </w:tr>
      <w:tr w:rsidR="006C5149" w:rsidRPr="0060695C" w:rsidTr="00BA0FB8">
        <w:tc>
          <w:tcPr>
            <w:tcW w:w="2880" w:type="dxa"/>
            <w:vAlign w:val="center"/>
          </w:tcPr>
          <w:p w:rsidR="006C5149" w:rsidRPr="0060695C" w:rsidRDefault="006C5149" w:rsidP="00AC6DDA">
            <w:pPr>
              <w:spacing w:before="29" w:line="288" w:lineRule="auto"/>
              <w:rPr>
                <w:b/>
                <w:color w:val="000000"/>
                <w:sz w:val="24"/>
              </w:rPr>
            </w:pPr>
            <w:r w:rsidRPr="0060695C">
              <w:rPr>
                <w:b/>
                <w:color w:val="000000"/>
                <w:sz w:val="24"/>
              </w:rPr>
              <w:t>所有者权益：</w:t>
            </w:r>
          </w:p>
        </w:tc>
        <w:tc>
          <w:tcPr>
            <w:tcW w:w="1080" w:type="dxa"/>
            <w:vAlign w:val="center"/>
          </w:tcPr>
          <w:p w:rsidR="006C5149" w:rsidRPr="00B96A46" w:rsidRDefault="006C5149" w:rsidP="00B96A46">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实收基金</w:t>
            </w:r>
          </w:p>
        </w:tc>
        <w:tc>
          <w:tcPr>
            <w:tcW w:w="1080" w:type="dxa"/>
            <w:vAlign w:val="center"/>
          </w:tcPr>
          <w:p w:rsidR="006C5149" w:rsidRPr="00B96A46" w:rsidRDefault="006C5149" w:rsidP="00B96A46">
            <w:pPr>
              <w:widowControl/>
              <w:autoSpaceDE w:val="0"/>
              <w:autoSpaceDN w:val="0"/>
              <w:spacing w:before="29" w:line="288" w:lineRule="auto"/>
              <w:ind w:right="-15"/>
              <w:jc w:val="center"/>
              <w:textAlignment w:val="bottom"/>
            </w:pPr>
            <w:r>
              <w:t>6.4.7.9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835,753,792.06</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1,714,581,217.63</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未分配利润</w:t>
            </w:r>
          </w:p>
        </w:tc>
        <w:tc>
          <w:tcPr>
            <w:tcW w:w="1080" w:type="dxa"/>
            <w:vAlign w:val="center"/>
          </w:tcPr>
          <w:p w:rsidR="006C5149" w:rsidRPr="00B96A46" w:rsidRDefault="006C5149" w:rsidP="00B96A46">
            <w:pPr>
              <w:widowControl/>
              <w:autoSpaceDE w:val="0"/>
              <w:autoSpaceDN w:val="0"/>
              <w:spacing w:before="29" w:line="288" w:lineRule="auto"/>
              <w:ind w:right="-15"/>
              <w:jc w:val="center"/>
              <w:textAlignment w:val="bottom"/>
            </w:pPr>
            <w:r>
              <w:t>6.4.7.10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323,588,785.56</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320,976,430.67</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所有者权益合计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1,159,342,577.62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2,035,557,648.30</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负债和所有者权益总计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1,179,996,936.24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2,107,566,890.10</w:t>
            </w:r>
          </w:p>
        </w:tc>
      </w:tr>
    </w:tbl>
    <w:p w:rsidR="005D3F0A" w:rsidRPr="0060695C" w:rsidRDefault="00337DB7" w:rsidP="00AC6DDA">
      <w:pPr>
        <w:tabs>
          <w:tab w:val="left" w:pos="426"/>
        </w:tabs>
        <w:spacing w:before="29" w:line="288" w:lineRule="auto"/>
        <w:jc w:val="left"/>
        <w:rPr>
          <w:kern w:val="0"/>
          <w:sz w:val="24"/>
        </w:rPr>
      </w:pPr>
      <w:r w:rsidRPr="0060695C">
        <w:rPr>
          <w:rFonts w:hint="eastAsia"/>
          <w:kern w:val="0"/>
          <w:sz w:val="24"/>
        </w:rPr>
        <w:t>注：</w:t>
      </w:r>
      <w:r w:rsidR="00A92A76" w:rsidRPr="0060695C">
        <w:rPr>
          <w:rFonts w:hint="eastAsia"/>
          <w:kern w:val="0"/>
          <w:sz w:val="24"/>
        </w:rPr>
        <w:t>1</w:t>
      </w:r>
      <w:r w:rsidR="00A92A76" w:rsidRPr="0060695C">
        <w:rPr>
          <w:rFonts w:hint="eastAsia"/>
          <w:kern w:val="0"/>
          <w:sz w:val="24"/>
        </w:rPr>
        <w:t>、</w:t>
      </w:r>
      <w:r w:rsidR="006C5149" w:rsidRPr="0060695C">
        <w:rPr>
          <w:kern w:val="0"/>
          <w:sz w:val="24"/>
        </w:rPr>
        <w:t>报告截止日</w:t>
      </w:r>
      <w:r w:rsidR="006C5149" w:rsidRPr="0060695C">
        <w:rPr>
          <w:kern w:val="0"/>
          <w:sz w:val="24"/>
        </w:rPr>
        <w:t>2015</w:t>
      </w:r>
      <w:r w:rsidR="006C5149" w:rsidRPr="0060695C">
        <w:rPr>
          <w:kern w:val="0"/>
          <w:sz w:val="24"/>
        </w:rPr>
        <w:t>年</w:t>
      </w:r>
      <w:r w:rsidR="006C5149" w:rsidRPr="0060695C">
        <w:rPr>
          <w:kern w:val="0"/>
          <w:sz w:val="24"/>
        </w:rPr>
        <w:t>6</w:t>
      </w:r>
      <w:r w:rsidR="006C5149" w:rsidRPr="0060695C">
        <w:rPr>
          <w:kern w:val="0"/>
          <w:sz w:val="24"/>
        </w:rPr>
        <w:t>月</w:t>
      </w:r>
      <w:r w:rsidR="006C5149" w:rsidRPr="0060695C">
        <w:rPr>
          <w:kern w:val="0"/>
          <w:sz w:val="24"/>
        </w:rPr>
        <w:t>30</w:t>
      </w:r>
      <w:r w:rsidR="006C5149" w:rsidRPr="0060695C">
        <w:rPr>
          <w:kern w:val="0"/>
          <w:sz w:val="24"/>
        </w:rPr>
        <w:t>日，基金份额净值</w:t>
      </w:r>
      <w:r w:rsidR="006C5149" w:rsidRPr="0060695C">
        <w:rPr>
          <w:kern w:val="0"/>
          <w:sz w:val="24"/>
        </w:rPr>
        <w:t>1.387</w:t>
      </w:r>
      <w:r w:rsidR="006C5149" w:rsidRPr="0060695C">
        <w:rPr>
          <w:kern w:val="0"/>
          <w:sz w:val="24"/>
        </w:rPr>
        <w:t>元，基金份额总额</w:t>
      </w:r>
      <w:r w:rsidR="006C5149" w:rsidRPr="0060695C">
        <w:rPr>
          <w:kern w:val="0"/>
          <w:sz w:val="24"/>
        </w:rPr>
        <w:t>835,753,792.06</w:t>
      </w:r>
      <w:r w:rsidR="006C5149" w:rsidRPr="0060695C">
        <w:rPr>
          <w:kern w:val="0"/>
          <w:sz w:val="24"/>
        </w:rPr>
        <w:t>份。</w:t>
      </w:r>
    </w:p>
    <w:p w:rsidR="00A92A76" w:rsidRPr="0060695C" w:rsidRDefault="00A92A76" w:rsidP="00AC6DDA">
      <w:pPr>
        <w:tabs>
          <w:tab w:val="left" w:pos="426"/>
        </w:tabs>
        <w:spacing w:before="29" w:line="288" w:lineRule="auto"/>
        <w:jc w:val="left"/>
        <w:rPr>
          <w:kern w:val="0"/>
          <w:sz w:val="24"/>
        </w:rPr>
      </w:pPr>
      <w:r w:rsidRPr="0060695C">
        <w:rPr>
          <w:rFonts w:hint="eastAsia"/>
          <w:kern w:val="0"/>
          <w:sz w:val="24"/>
        </w:rPr>
        <w:t xml:space="preserve">    2</w:t>
      </w:r>
      <w:r w:rsidRPr="0060695C">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C5149" w:rsidRPr="0060695C" w:rsidRDefault="006C5149" w:rsidP="00AC6DDA">
      <w:pPr>
        <w:spacing w:before="29" w:line="288" w:lineRule="auto"/>
        <w:rPr>
          <w:color w:val="000000"/>
          <w:kern w:val="0"/>
          <w:sz w:val="24"/>
        </w:rPr>
      </w:pPr>
    </w:p>
    <w:p w:rsidR="006C5149" w:rsidRPr="0060695C" w:rsidRDefault="006C5149" w:rsidP="00AC6DDA">
      <w:pPr>
        <w:pStyle w:val="20"/>
        <w:spacing w:before="29" w:after="0" w:line="288" w:lineRule="auto"/>
        <w:rPr>
          <w:rFonts w:ascii="Times New Roman" w:hAnsi="Times New Roman"/>
          <w:kern w:val="0"/>
          <w:szCs w:val="24"/>
        </w:rPr>
      </w:pPr>
      <w:bookmarkStart w:id="48" w:name="_Toc225498269"/>
      <w:bookmarkStart w:id="49" w:name="_Toc374540562"/>
      <w:r w:rsidRPr="0060695C">
        <w:rPr>
          <w:rFonts w:ascii="Times New Roman" w:hAnsi="Times New Roman"/>
          <w:kern w:val="0"/>
          <w:szCs w:val="24"/>
        </w:rPr>
        <w:t xml:space="preserve">6.2 </w:t>
      </w:r>
      <w:r w:rsidRPr="0060695C">
        <w:rPr>
          <w:rFonts w:ascii="Times New Roman" w:hAnsi="Times New Roman"/>
          <w:kern w:val="0"/>
          <w:szCs w:val="24"/>
        </w:rPr>
        <w:t>利润表</w:t>
      </w:r>
      <w:bookmarkEnd w:id="48"/>
      <w:bookmarkEnd w:id="49"/>
    </w:p>
    <w:p w:rsidR="006C5149" w:rsidRPr="0060695C" w:rsidRDefault="006C5149" w:rsidP="00AC6DDA">
      <w:pPr>
        <w:spacing w:before="29" w:line="288" w:lineRule="auto"/>
        <w:rPr>
          <w:kern w:val="0"/>
          <w:sz w:val="24"/>
        </w:rPr>
      </w:pPr>
      <w:r w:rsidRPr="0060695C">
        <w:rPr>
          <w:color w:val="000000"/>
          <w:sz w:val="24"/>
        </w:rPr>
        <w:t>会计主体：</w:t>
      </w:r>
      <w:r w:rsidRPr="0060695C">
        <w:rPr>
          <w:kern w:val="0"/>
          <w:sz w:val="24"/>
        </w:rPr>
        <w:t>交银施罗德上证</w:t>
      </w:r>
      <w:r w:rsidRPr="0060695C">
        <w:rPr>
          <w:kern w:val="0"/>
          <w:sz w:val="24"/>
        </w:rPr>
        <w:t>180</w:t>
      </w:r>
      <w:r w:rsidRPr="0060695C">
        <w:rPr>
          <w:kern w:val="0"/>
          <w:sz w:val="24"/>
        </w:rPr>
        <w:t>公司治理交易型开放式指数证券投资基金联接基金</w:t>
      </w:r>
    </w:p>
    <w:p w:rsidR="006C5149" w:rsidRPr="0060695C" w:rsidRDefault="006C5149" w:rsidP="00AC6DDA">
      <w:pPr>
        <w:spacing w:before="29" w:line="288" w:lineRule="auto"/>
        <w:rPr>
          <w:color w:val="000000"/>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60695C" w:rsidTr="00BA0FB8">
        <w:tc>
          <w:tcPr>
            <w:tcW w:w="342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项目</w:t>
            </w:r>
          </w:p>
        </w:tc>
        <w:tc>
          <w:tcPr>
            <w:tcW w:w="108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上年度可比期间</w:t>
            </w:r>
          </w:p>
          <w:p w:rsidR="006C5149" w:rsidRPr="0060695C" w:rsidRDefault="006C514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6C5149" w:rsidRPr="0060695C" w:rsidTr="00BA0FB8">
        <w:tc>
          <w:tcPr>
            <w:tcW w:w="3420" w:type="dxa"/>
            <w:vAlign w:val="center"/>
          </w:tcPr>
          <w:p w:rsidR="006C5149" w:rsidRPr="0060695C" w:rsidRDefault="006C5149" w:rsidP="00AC6DDA">
            <w:pPr>
              <w:spacing w:before="29" w:line="288" w:lineRule="auto"/>
              <w:rPr>
                <w:b/>
                <w:color w:val="000000"/>
                <w:sz w:val="24"/>
              </w:rPr>
            </w:pPr>
            <w:r w:rsidRPr="0060695C">
              <w:rPr>
                <w:b/>
                <w:color w:val="000000"/>
                <w:sz w:val="24"/>
              </w:rPr>
              <w:t>一、收入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323,904,775.34</w:t>
            </w: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-120,140,210.95</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1.</w:t>
            </w:r>
            <w:r w:rsidRPr="0060695C">
              <w:rPr>
                <w:color w:val="000000"/>
                <w:sz w:val="24"/>
              </w:rPr>
              <w:t>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1,100,199.75</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1,497,499.93</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其中：存款利息收入</w:t>
            </w:r>
          </w:p>
        </w:tc>
        <w:tc>
          <w:tcPr>
            <w:tcW w:w="1080" w:type="dxa"/>
            <w:vAlign w:val="center"/>
          </w:tcPr>
          <w:p w:rsidR="006C5149" w:rsidRPr="00B96A46" w:rsidRDefault="006C5149" w:rsidP="00B96A46">
            <w:pPr>
              <w:widowControl/>
              <w:autoSpaceDE w:val="0"/>
              <w:autoSpaceDN w:val="0"/>
              <w:spacing w:before="29" w:line="288" w:lineRule="auto"/>
              <w:ind w:right="-15"/>
              <w:jc w:val="center"/>
              <w:textAlignment w:val="bottom"/>
            </w:pPr>
            <w:r>
              <w:t>6.4.7.11</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243,629.13</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150,699.76</w:t>
            </w:r>
          </w:p>
        </w:tc>
      </w:tr>
      <w:tr w:rsidR="006C5149" w:rsidRPr="0060695C" w:rsidTr="00BA0FB8">
        <w:tc>
          <w:tcPr>
            <w:tcW w:w="3420" w:type="dxa"/>
            <w:vAlign w:val="center"/>
          </w:tcPr>
          <w:p w:rsidR="006C5149" w:rsidRPr="0060695C" w:rsidRDefault="006C5149" w:rsidP="00B96A46">
            <w:pPr>
              <w:spacing w:before="29" w:line="288" w:lineRule="auto"/>
              <w:ind w:firstLineChars="300" w:firstLine="720"/>
              <w:rPr>
                <w:color w:val="000000"/>
                <w:sz w:val="24"/>
              </w:rPr>
            </w:pPr>
            <w:r w:rsidRPr="0060695C">
              <w:rPr>
                <w:color w:val="000000"/>
                <w:sz w:val="24"/>
              </w:rPr>
              <w:t>债券利息收入</w:t>
            </w:r>
          </w:p>
        </w:tc>
        <w:tc>
          <w:tcPr>
            <w:tcW w:w="1080" w:type="dxa"/>
            <w:vAlign w:val="center"/>
          </w:tcPr>
          <w:p w:rsidR="006C5149" w:rsidRPr="00B96A46" w:rsidRDefault="006C5149" w:rsidP="00B96A46">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856,570.62</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1,346,800.17</w:t>
            </w:r>
          </w:p>
        </w:tc>
      </w:tr>
      <w:tr w:rsidR="006C5149" w:rsidRPr="0060695C" w:rsidTr="00BA0FB8">
        <w:tc>
          <w:tcPr>
            <w:tcW w:w="3420" w:type="dxa"/>
            <w:vAlign w:val="center"/>
          </w:tcPr>
          <w:p w:rsidR="006C5149" w:rsidRPr="0060695C" w:rsidRDefault="006C5149" w:rsidP="00B96A46">
            <w:pPr>
              <w:spacing w:before="29" w:line="288" w:lineRule="auto"/>
              <w:ind w:firstLineChars="300" w:firstLine="720"/>
              <w:rPr>
                <w:color w:val="000000"/>
                <w:sz w:val="24"/>
              </w:rPr>
            </w:pPr>
            <w:r w:rsidRPr="0060695C">
              <w:rPr>
                <w:color w:val="000000"/>
                <w:sz w:val="24"/>
              </w:rPr>
              <w:t>资产支持证券利息收入</w:t>
            </w:r>
          </w:p>
        </w:tc>
        <w:tc>
          <w:tcPr>
            <w:tcW w:w="1080" w:type="dxa"/>
            <w:vAlign w:val="center"/>
          </w:tcPr>
          <w:p w:rsidR="006C5149" w:rsidRPr="00B96A46" w:rsidRDefault="006C5149" w:rsidP="00B96A46">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B96A46">
            <w:pPr>
              <w:spacing w:before="29" w:line="288" w:lineRule="auto"/>
              <w:ind w:firstLineChars="300" w:firstLine="720"/>
              <w:rPr>
                <w:color w:val="000000"/>
                <w:sz w:val="24"/>
              </w:rPr>
            </w:pPr>
            <w:r w:rsidRPr="0060695C">
              <w:rPr>
                <w:color w:val="000000"/>
                <w:sz w:val="24"/>
              </w:rPr>
              <w:t>买入返售金融资产收入</w:t>
            </w:r>
          </w:p>
        </w:tc>
        <w:tc>
          <w:tcPr>
            <w:tcW w:w="1080" w:type="dxa"/>
            <w:vAlign w:val="center"/>
          </w:tcPr>
          <w:p w:rsidR="006C5149" w:rsidRPr="00B96A46" w:rsidRDefault="006C5149" w:rsidP="00B96A46">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B96A46">
            <w:pPr>
              <w:spacing w:before="29" w:line="288" w:lineRule="auto"/>
              <w:ind w:firstLineChars="300" w:firstLine="720"/>
              <w:rPr>
                <w:color w:val="000000"/>
                <w:sz w:val="24"/>
              </w:rPr>
            </w:pPr>
            <w:r w:rsidRPr="0060695C">
              <w:rPr>
                <w:color w:val="000000"/>
                <w:sz w:val="24"/>
              </w:rPr>
              <w:t>其他利息收入</w:t>
            </w:r>
          </w:p>
        </w:tc>
        <w:tc>
          <w:tcPr>
            <w:tcW w:w="1080" w:type="dxa"/>
            <w:vAlign w:val="center"/>
          </w:tcPr>
          <w:p w:rsidR="006C5149" w:rsidRPr="00B96A46" w:rsidRDefault="006C5149" w:rsidP="00B96A46">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2.</w:t>
            </w:r>
            <w:r w:rsidRPr="0060695C">
              <w:rPr>
                <w:color w:val="000000"/>
                <w:sz w:val="24"/>
              </w:rPr>
              <w:t>投资收益（损失以</w:t>
            </w:r>
            <w:r w:rsidRPr="0060695C">
              <w:rPr>
                <w:color w:val="000000"/>
                <w:sz w:val="24"/>
              </w:rPr>
              <w:t>“-”</w:t>
            </w:r>
            <w:r w:rsidRPr="0060695C">
              <w:rPr>
                <w:color w:val="000000"/>
                <w:sz w:val="24"/>
              </w:rPr>
              <w:t>填列）</w:t>
            </w:r>
          </w:p>
        </w:tc>
        <w:tc>
          <w:tcPr>
            <w:tcW w:w="1080" w:type="dxa"/>
            <w:vAlign w:val="center"/>
          </w:tcPr>
          <w:p w:rsidR="006C5149" w:rsidRPr="00B96A46" w:rsidRDefault="006C5149" w:rsidP="00B96A46">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443,943,528.48</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-124,188,485.94</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其中：股票投资收益</w:t>
            </w:r>
          </w:p>
        </w:tc>
        <w:tc>
          <w:tcPr>
            <w:tcW w:w="1080" w:type="dxa"/>
            <w:vAlign w:val="center"/>
          </w:tcPr>
          <w:p w:rsidR="006C5149" w:rsidRPr="00B96A46" w:rsidRDefault="006C5149" w:rsidP="00B96A46">
            <w:pPr>
              <w:widowControl/>
              <w:autoSpaceDE w:val="0"/>
              <w:autoSpaceDN w:val="0"/>
              <w:spacing w:before="29" w:line="288" w:lineRule="auto"/>
              <w:ind w:right="-15"/>
              <w:jc w:val="center"/>
              <w:textAlignment w:val="bottom"/>
            </w:pPr>
            <w:r>
              <w:t>6.4.7.12</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1,991,813.00</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-3,032,027.76</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基金投资收益</w:t>
            </w:r>
          </w:p>
        </w:tc>
        <w:tc>
          <w:tcPr>
            <w:tcW w:w="1080" w:type="dxa"/>
            <w:vAlign w:val="center"/>
          </w:tcPr>
          <w:p w:rsidR="006C5149" w:rsidRPr="00B96A46" w:rsidRDefault="006C5149" w:rsidP="00B96A46">
            <w:pPr>
              <w:widowControl/>
              <w:autoSpaceDE w:val="0"/>
              <w:autoSpaceDN w:val="0"/>
              <w:spacing w:before="29" w:line="288" w:lineRule="auto"/>
              <w:ind w:right="-15"/>
              <w:jc w:val="center"/>
              <w:textAlignment w:val="bottom"/>
            </w:pPr>
            <w:r>
              <w:t>6.4.7.13</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441,875,084.28</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-121,946,822.78</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债券投资收益</w:t>
            </w:r>
          </w:p>
        </w:tc>
        <w:tc>
          <w:tcPr>
            <w:tcW w:w="1080" w:type="dxa"/>
            <w:vAlign w:val="center"/>
          </w:tcPr>
          <w:p w:rsidR="006C5149" w:rsidRPr="00B96A46" w:rsidRDefault="006C5149" w:rsidP="00B96A46">
            <w:pPr>
              <w:widowControl/>
              <w:autoSpaceDE w:val="0"/>
              <w:autoSpaceDN w:val="0"/>
              <w:spacing w:before="29" w:line="288" w:lineRule="auto"/>
              <w:ind w:right="-15"/>
              <w:jc w:val="center"/>
              <w:textAlignment w:val="bottom"/>
            </w:pPr>
            <w:r>
              <w:t>6.4.7.14</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-154,080.00</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550,395.70</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资产支持证券投资收益</w:t>
            </w:r>
          </w:p>
        </w:tc>
        <w:tc>
          <w:tcPr>
            <w:tcW w:w="1080" w:type="dxa"/>
            <w:vAlign w:val="center"/>
          </w:tcPr>
          <w:p w:rsidR="006C5149" w:rsidRPr="00B96A46" w:rsidRDefault="006C5149" w:rsidP="00B96A46">
            <w:pPr>
              <w:widowControl/>
              <w:autoSpaceDE w:val="0"/>
              <w:autoSpaceDN w:val="0"/>
              <w:spacing w:before="29" w:line="288" w:lineRule="auto"/>
              <w:ind w:right="-15"/>
              <w:jc w:val="center"/>
              <w:textAlignment w:val="bottom"/>
            </w:pPr>
            <w:r>
              <w:t>6.4.7.15</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DA42C4" w:rsidRDefault="008F704B" w:rsidP="00015CC4">
            <w:pPr>
              <w:spacing w:before="29" w:line="288" w:lineRule="auto"/>
              <w:ind w:firstLineChars="300" w:firstLine="720"/>
              <w:rPr>
                <w:rFonts w:eastAsiaTheme="minorEastAsia"/>
                <w:color w:val="000000"/>
                <w:szCs w:val="21"/>
              </w:rPr>
            </w:pPr>
            <w:r w:rsidRPr="00015CC4">
              <w:rPr>
                <w:color w:val="000000"/>
                <w:sz w:val="24"/>
              </w:rPr>
              <w:t>贵金属投资收益</w:t>
            </w:r>
          </w:p>
        </w:tc>
        <w:tc>
          <w:tcPr>
            <w:tcW w:w="1080" w:type="dxa"/>
            <w:vAlign w:val="center"/>
          </w:tcPr>
          <w:p w:rsidR="008F704B" w:rsidRPr="00B96A46" w:rsidRDefault="008F704B" w:rsidP="00B96A46">
            <w:pPr>
              <w:widowControl/>
              <w:autoSpaceDE w:val="0"/>
              <w:autoSpaceDN w:val="0"/>
              <w:spacing w:before="29" w:line="288" w:lineRule="auto"/>
              <w:ind w:right="-15"/>
              <w:jc w:val="center"/>
              <w:textAlignment w:val="bottom"/>
            </w:pP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lastRenderedPageBreak/>
              <w:t>衍生工具收益</w:t>
            </w:r>
          </w:p>
        </w:tc>
        <w:tc>
          <w:tcPr>
            <w:tcW w:w="1080" w:type="dxa"/>
            <w:vAlign w:val="center"/>
          </w:tcPr>
          <w:p w:rsidR="008F704B" w:rsidRPr="00B96A46" w:rsidRDefault="008F704B" w:rsidP="00B96A46">
            <w:pPr>
              <w:widowControl/>
              <w:autoSpaceDE w:val="0"/>
              <w:autoSpaceDN w:val="0"/>
              <w:spacing w:before="29" w:line="288" w:lineRule="auto"/>
              <w:ind w:right="-15"/>
              <w:jc w:val="center"/>
              <w:textAlignment w:val="bottom"/>
            </w:pPr>
            <w:r>
              <w:t>6.4.7.16</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股利收益</w:t>
            </w:r>
          </w:p>
        </w:tc>
        <w:tc>
          <w:tcPr>
            <w:tcW w:w="1080" w:type="dxa"/>
            <w:vAlign w:val="center"/>
          </w:tcPr>
          <w:p w:rsidR="008F704B" w:rsidRPr="00B96A46" w:rsidRDefault="008F704B" w:rsidP="00B96A46">
            <w:pPr>
              <w:widowControl/>
              <w:autoSpaceDE w:val="0"/>
              <w:autoSpaceDN w:val="0"/>
              <w:spacing w:before="29" w:line="288" w:lineRule="auto"/>
              <w:ind w:right="-15"/>
              <w:jc w:val="center"/>
              <w:textAlignment w:val="bottom"/>
            </w:pPr>
            <w:r>
              <w:t>6.4.7.17</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230,711.20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239,968.90</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公允价值变动收益（损失以</w:t>
            </w:r>
            <w:r w:rsidRPr="0060695C">
              <w:rPr>
                <w:color w:val="000000"/>
                <w:sz w:val="24"/>
              </w:rPr>
              <w:t>“-”</w:t>
            </w:r>
            <w:r w:rsidRPr="0060695C">
              <w:rPr>
                <w:color w:val="000000"/>
                <w:sz w:val="24"/>
              </w:rPr>
              <w:t>号填列）</w:t>
            </w:r>
          </w:p>
        </w:tc>
        <w:tc>
          <w:tcPr>
            <w:tcW w:w="1080" w:type="dxa"/>
            <w:vAlign w:val="center"/>
          </w:tcPr>
          <w:p w:rsidR="008F704B" w:rsidRPr="00B96A46" w:rsidRDefault="008F704B" w:rsidP="00B96A46">
            <w:pPr>
              <w:widowControl/>
              <w:autoSpaceDE w:val="0"/>
              <w:autoSpaceDN w:val="0"/>
              <w:spacing w:before="29" w:line="288" w:lineRule="auto"/>
              <w:ind w:right="-15"/>
              <w:jc w:val="center"/>
              <w:textAlignment w:val="bottom"/>
            </w:pPr>
            <w:r>
              <w:t>6.4.7.18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-122,000,465.31</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2,284,108.94</w:t>
            </w:r>
          </w:p>
        </w:tc>
      </w:tr>
      <w:tr w:rsidR="008F704B" w:rsidRPr="0060695C" w:rsidTr="00BA0FB8">
        <w:tc>
          <w:tcPr>
            <w:tcW w:w="3420" w:type="dxa"/>
            <w:vAlign w:val="center"/>
          </w:tcPr>
          <w:p w:rsidR="008F704B" w:rsidRPr="0060695C" w:rsidRDefault="008F704B" w:rsidP="00AC6DDA">
            <w:pPr>
              <w:pStyle w:val="af6"/>
              <w:spacing w:before="29" w:beforeAutospacing="0" w:line="288" w:lineRule="auto"/>
              <w:rPr>
                <w:rFonts w:ascii="Times New Roman" w:hAnsi="Times New Roman"/>
                <w:color w:val="000000"/>
              </w:rPr>
            </w:pPr>
            <w:r w:rsidRPr="0060695C">
              <w:rPr>
                <w:rFonts w:ascii="Times New Roman" w:hAnsi="Times New Roman"/>
                <w:color w:val="000000"/>
              </w:rPr>
              <w:t>4.</w:t>
            </w:r>
            <w:r w:rsidRPr="0060695C">
              <w:rPr>
                <w:rFonts w:ascii="Times New Roman" w:hAnsi="Times New Roman"/>
                <w:color w:val="000000"/>
              </w:rPr>
              <w:t>汇兑收益（损失以</w:t>
            </w:r>
            <w:r w:rsidRPr="00901BC6">
              <w:rPr>
                <w:rFonts w:ascii="Times New Roman" w:hAnsi="Times New Roman"/>
                <w:color w:val="000000"/>
              </w:rPr>
              <w:t>“-”</w:t>
            </w:r>
            <w:r w:rsidRPr="0060695C">
              <w:rPr>
                <w:rFonts w:ascii="Times New Roman" w:hAnsi="Times New Roman"/>
                <w:color w:val="000000"/>
              </w:rPr>
              <w:t>号填列）</w:t>
            </w:r>
          </w:p>
        </w:tc>
        <w:tc>
          <w:tcPr>
            <w:tcW w:w="1080" w:type="dxa"/>
            <w:vAlign w:val="center"/>
          </w:tcPr>
          <w:p w:rsidR="008F704B" w:rsidRPr="00B96A46" w:rsidRDefault="008F704B" w:rsidP="00B96A46">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其他收入（损失以</w:t>
            </w:r>
            <w:r w:rsidRPr="0060695C">
              <w:rPr>
                <w:color w:val="000000"/>
                <w:sz w:val="24"/>
              </w:rPr>
              <w:t>“-”</w:t>
            </w:r>
            <w:r w:rsidRPr="0060695C">
              <w:rPr>
                <w:color w:val="000000"/>
                <w:sz w:val="24"/>
              </w:rPr>
              <w:t>号填列）</w:t>
            </w:r>
          </w:p>
        </w:tc>
        <w:tc>
          <w:tcPr>
            <w:tcW w:w="1080" w:type="dxa"/>
            <w:vAlign w:val="center"/>
          </w:tcPr>
          <w:p w:rsidR="008F704B" w:rsidRPr="00B96A46" w:rsidRDefault="008F704B" w:rsidP="00B96A46">
            <w:pPr>
              <w:widowControl/>
              <w:autoSpaceDE w:val="0"/>
              <w:autoSpaceDN w:val="0"/>
              <w:spacing w:before="29" w:line="288" w:lineRule="auto"/>
              <w:ind w:right="-15"/>
              <w:jc w:val="center"/>
              <w:textAlignment w:val="bottom"/>
            </w:pPr>
            <w:r>
              <w:t>6.4.7.19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861,512.42</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266,666.12</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减：二、费用</w:t>
            </w:r>
          </w:p>
        </w:tc>
        <w:tc>
          <w:tcPr>
            <w:tcW w:w="1080" w:type="dxa"/>
            <w:vAlign w:val="center"/>
          </w:tcPr>
          <w:p w:rsidR="008F704B" w:rsidRPr="00B96A46" w:rsidRDefault="008F704B" w:rsidP="00B96A46">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3,509,998.72</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1,633,875.80</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1</w:t>
            </w:r>
            <w:r w:rsidRPr="0060695C">
              <w:rPr>
                <w:color w:val="000000"/>
                <w:sz w:val="24"/>
              </w:rPr>
              <w:t>．管理人报酬</w:t>
            </w:r>
          </w:p>
        </w:tc>
        <w:tc>
          <w:tcPr>
            <w:tcW w:w="1080" w:type="dxa"/>
            <w:vAlign w:val="center"/>
          </w:tcPr>
          <w:p w:rsidR="008F704B" w:rsidRPr="00B96A46" w:rsidRDefault="008F704B" w:rsidP="00B96A46">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302,555.84</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326,880.55</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2</w:t>
            </w:r>
            <w:r w:rsidRPr="0060695C">
              <w:rPr>
                <w:color w:val="000000"/>
                <w:sz w:val="24"/>
              </w:rPr>
              <w:t>．托管费</w:t>
            </w:r>
          </w:p>
        </w:tc>
        <w:tc>
          <w:tcPr>
            <w:tcW w:w="1080" w:type="dxa"/>
            <w:vAlign w:val="center"/>
          </w:tcPr>
          <w:p w:rsidR="008F704B" w:rsidRPr="00B96A46" w:rsidRDefault="008F704B" w:rsidP="00B96A46">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60,511.17</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65,376.03</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．销售服务费</w:t>
            </w:r>
          </w:p>
        </w:tc>
        <w:tc>
          <w:tcPr>
            <w:tcW w:w="1080" w:type="dxa"/>
            <w:vAlign w:val="center"/>
          </w:tcPr>
          <w:p w:rsidR="008F704B" w:rsidRPr="00B96A46" w:rsidRDefault="008F704B" w:rsidP="00B96A46">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4</w:t>
            </w:r>
            <w:r w:rsidRPr="0060695C">
              <w:rPr>
                <w:color w:val="000000"/>
                <w:sz w:val="24"/>
              </w:rPr>
              <w:t>．交易费用</w:t>
            </w:r>
          </w:p>
        </w:tc>
        <w:tc>
          <w:tcPr>
            <w:tcW w:w="1080" w:type="dxa"/>
            <w:vAlign w:val="center"/>
          </w:tcPr>
          <w:p w:rsidR="008F704B" w:rsidRPr="00B96A46" w:rsidRDefault="008F704B" w:rsidP="00B96A46">
            <w:pPr>
              <w:widowControl/>
              <w:autoSpaceDE w:val="0"/>
              <w:autoSpaceDN w:val="0"/>
              <w:spacing w:before="29" w:line="288" w:lineRule="auto"/>
              <w:ind w:right="-15"/>
              <w:jc w:val="center"/>
              <w:textAlignment w:val="bottom"/>
            </w:pPr>
            <w:r>
              <w:t>6.4.7.20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2,963,975.55</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1,063,089.22</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．利息支出</w:t>
            </w:r>
          </w:p>
        </w:tc>
        <w:tc>
          <w:tcPr>
            <w:tcW w:w="1080" w:type="dxa"/>
            <w:vAlign w:val="center"/>
          </w:tcPr>
          <w:p w:rsidR="008F704B" w:rsidRPr="00B96A46" w:rsidRDefault="008F704B" w:rsidP="00B96A46">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其中：卖出回购金融资产支出</w:t>
            </w:r>
          </w:p>
        </w:tc>
        <w:tc>
          <w:tcPr>
            <w:tcW w:w="1080" w:type="dxa"/>
            <w:vAlign w:val="center"/>
          </w:tcPr>
          <w:p w:rsidR="008F704B" w:rsidRPr="00B96A46" w:rsidRDefault="008F704B" w:rsidP="00B96A46">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6</w:t>
            </w:r>
            <w:r w:rsidRPr="0060695C">
              <w:rPr>
                <w:color w:val="000000"/>
                <w:sz w:val="24"/>
              </w:rPr>
              <w:t>．其他费用</w:t>
            </w:r>
          </w:p>
        </w:tc>
        <w:tc>
          <w:tcPr>
            <w:tcW w:w="1080" w:type="dxa"/>
            <w:vAlign w:val="center"/>
          </w:tcPr>
          <w:p w:rsidR="008F704B" w:rsidRPr="00B96A46" w:rsidRDefault="008F704B" w:rsidP="00B96A46">
            <w:pPr>
              <w:widowControl/>
              <w:autoSpaceDE w:val="0"/>
              <w:autoSpaceDN w:val="0"/>
              <w:spacing w:before="29" w:line="288" w:lineRule="auto"/>
              <w:ind w:right="-15"/>
              <w:jc w:val="center"/>
              <w:textAlignment w:val="bottom"/>
            </w:pPr>
            <w:r>
              <w:t>6.4.7.21</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182,956.16</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178,530.00</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三、利润总额（亏损总额以</w:t>
            </w:r>
            <w:r w:rsidRPr="0060695C">
              <w:rPr>
                <w:b/>
                <w:color w:val="000000"/>
                <w:sz w:val="24"/>
              </w:rPr>
              <w:t>“-”</w:t>
            </w:r>
            <w:r w:rsidRPr="0060695C">
              <w:rPr>
                <w:b/>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320,394,776.62</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-121,774,086.75</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sz w:val="24"/>
              </w:rPr>
              <w:t>减：所得税费用</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四、净利润（净亏损以</w:t>
            </w:r>
            <w:r w:rsidRPr="0060695C">
              <w:rPr>
                <w:b/>
                <w:color w:val="000000"/>
                <w:sz w:val="24"/>
              </w:rPr>
              <w:t>“-”</w:t>
            </w:r>
            <w:r w:rsidRPr="0060695C">
              <w:rPr>
                <w:b/>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320,394,776.62</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-121,774,086.75</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0" w:name="_Toc331410099"/>
      <w:bookmarkStart w:id="51" w:name="_Toc225498270"/>
      <w:r w:rsidRPr="0060695C">
        <w:rPr>
          <w:rFonts w:ascii="Times New Roman" w:hAnsi="Times New Roman"/>
          <w:kern w:val="0"/>
          <w:szCs w:val="24"/>
        </w:rPr>
        <w:t xml:space="preserve">6.3 </w:t>
      </w:r>
      <w:r w:rsidRPr="0060695C">
        <w:rPr>
          <w:rFonts w:ascii="Times New Roman" w:hAnsi="Times New Roman"/>
          <w:kern w:val="0"/>
          <w:szCs w:val="24"/>
        </w:rPr>
        <w:t>所有者权益（基金净值）变动表</w:t>
      </w:r>
      <w:bookmarkEnd w:id="50"/>
      <w:bookmarkEnd w:id="51"/>
    </w:p>
    <w:p w:rsidR="001548F9" w:rsidRPr="0060695C" w:rsidRDefault="001548F9" w:rsidP="00AC6DDA">
      <w:pPr>
        <w:spacing w:before="29" w:line="288" w:lineRule="auto"/>
        <w:rPr>
          <w:kern w:val="0"/>
          <w:sz w:val="24"/>
        </w:rPr>
      </w:pPr>
      <w:r w:rsidRPr="0060695C">
        <w:rPr>
          <w:color w:val="000000"/>
          <w:sz w:val="24"/>
        </w:rPr>
        <w:t>会计主体：</w:t>
      </w:r>
      <w:r w:rsidRPr="0060695C">
        <w:rPr>
          <w:kern w:val="0"/>
          <w:sz w:val="24"/>
        </w:rPr>
        <w:t>交银施罗德上证</w:t>
      </w:r>
      <w:r w:rsidRPr="0060695C">
        <w:rPr>
          <w:kern w:val="0"/>
          <w:sz w:val="24"/>
        </w:rPr>
        <w:t>180</w:t>
      </w:r>
      <w:r w:rsidRPr="0060695C">
        <w:rPr>
          <w:kern w:val="0"/>
          <w:sz w:val="24"/>
        </w:rPr>
        <w:t>公司治理交易型开放式指数证券投资基金联接基金</w:t>
      </w:r>
    </w:p>
    <w:p w:rsidR="001548F9" w:rsidRPr="0060695C" w:rsidRDefault="001548F9" w:rsidP="00AC6DDA">
      <w:pPr>
        <w:spacing w:before="29" w:line="288" w:lineRule="auto"/>
        <w:rPr>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60695C" w:rsidTr="00BA0FB8">
        <w:tc>
          <w:tcPr>
            <w:tcW w:w="2552" w:type="dxa"/>
            <w:vMerge w:val="restart"/>
            <w:vAlign w:val="center"/>
          </w:tcPr>
          <w:p w:rsidR="001548F9" w:rsidRPr="0060695C" w:rsidRDefault="001548F9" w:rsidP="00AC6DDA">
            <w:pPr>
              <w:spacing w:before="29" w:line="288" w:lineRule="auto"/>
              <w:jc w:val="center"/>
              <w:rPr>
                <w:b/>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本期</w:t>
            </w:r>
          </w:p>
          <w:p w:rsidR="001548F9" w:rsidRPr="0060695C" w:rsidRDefault="001548F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b/>
                <w:color w:val="000000"/>
                <w:sz w:val="24"/>
              </w:rPr>
            </w:pP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1,714,581,217.63</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320,976,430.67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2,035,557,648.30</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320,394,776.62</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320,394,776.62</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w:t>
            </w:r>
            <w:r w:rsidRPr="0060695C">
              <w:rPr>
                <w:color w:val="000000"/>
                <w:sz w:val="24"/>
              </w:rPr>
              <w:lastRenderedPageBreak/>
              <w:t>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lastRenderedPageBreak/>
              <w:t>-878,827,425.57</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-317,782,421.73</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-1,196,609,847.30</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lastRenderedPageBreak/>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628,466,690.67</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169,497,049.57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797,963,740.24</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-1,507,294,116.24</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-487,279,471.30</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-1,994,573,587.54</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835,753,792.06</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323,588,785.56</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1,159,342,577.62</w:t>
            </w:r>
          </w:p>
        </w:tc>
      </w:tr>
      <w:tr w:rsidR="001548F9" w:rsidRPr="0060695C" w:rsidTr="00BA0FB8">
        <w:tc>
          <w:tcPr>
            <w:tcW w:w="2552" w:type="dxa"/>
            <w:vMerge w:val="restart"/>
            <w:vAlign w:val="center"/>
          </w:tcPr>
          <w:p w:rsidR="001548F9" w:rsidRPr="0060695C" w:rsidRDefault="001548F9" w:rsidP="00AC6DDA">
            <w:pPr>
              <w:spacing w:before="29" w:line="288" w:lineRule="auto"/>
              <w:jc w:val="center"/>
              <w:rPr>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上年度可比期间</w:t>
            </w:r>
          </w:p>
          <w:p w:rsidR="001548F9" w:rsidRPr="0060695C" w:rsidRDefault="001548F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color w:val="000000"/>
                <w:sz w:val="24"/>
              </w:rPr>
            </w:pP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2,997,076,123.05</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-841,737,093.28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2,155,339,029.77</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-121,774,086.75</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-121,774,086.75</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-337,319,515.89</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118,810,068.64</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-218,509,447.25</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330,672,573.70</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-102,643,726.08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228,028,847.62</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-667,992,089.59</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221,453,794.72</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-446,538,294.87</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2,659,756,607.16</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-844,701,111.39</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1,815,055,495.77</w:t>
            </w:r>
          </w:p>
        </w:tc>
      </w:tr>
    </w:tbl>
    <w:p w:rsidR="001548F9" w:rsidRPr="0060695C" w:rsidRDefault="001548F9" w:rsidP="00AC6DDA">
      <w:pPr>
        <w:spacing w:before="29" w:line="288" w:lineRule="auto"/>
        <w:ind w:firstLineChars="200" w:firstLine="480"/>
        <w:jc w:val="left"/>
        <w:rPr>
          <w:color w:val="000000"/>
          <w:kern w:val="0"/>
          <w:sz w:val="24"/>
        </w:rPr>
      </w:pPr>
    </w:p>
    <w:p w:rsidR="002A630A" w:rsidRPr="0060695C" w:rsidRDefault="002A630A" w:rsidP="00AC6DDA">
      <w:pPr>
        <w:spacing w:before="29" w:line="288" w:lineRule="auto"/>
        <w:rPr>
          <w:sz w:val="24"/>
        </w:rPr>
      </w:pPr>
      <w:r w:rsidRPr="0060695C">
        <w:rPr>
          <w:sz w:val="24"/>
        </w:rPr>
        <w:t>报表附注为财务报表的组成部分。</w:t>
      </w:r>
    </w:p>
    <w:p w:rsidR="002A630A" w:rsidRPr="0060695C" w:rsidRDefault="002A630A" w:rsidP="00AC6DDA">
      <w:pPr>
        <w:spacing w:before="29" w:line="288" w:lineRule="auto"/>
        <w:rPr>
          <w:sz w:val="24"/>
        </w:rPr>
      </w:pPr>
      <w:r w:rsidRPr="0060695C">
        <w:rPr>
          <w:sz w:val="24"/>
        </w:rPr>
        <w:t>本报告</w:t>
      </w:r>
      <w:r w:rsidRPr="0060695C">
        <w:rPr>
          <w:sz w:val="24"/>
        </w:rPr>
        <w:t>6.1</w:t>
      </w:r>
      <w:r w:rsidRPr="0060695C">
        <w:rPr>
          <w:sz w:val="24"/>
        </w:rPr>
        <w:t>至</w:t>
      </w:r>
      <w:r w:rsidRPr="0060695C">
        <w:rPr>
          <w:sz w:val="24"/>
        </w:rPr>
        <w:t>6.4</w:t>
      </w:r>
      <w:r w:rsidRPr="0060695C">
        <w:rPr>
          <w:sz w:val="24"/>
        </w:rPr>
        <w:t>，财务报表由下列负责人签署：</w:t>
      </w:r>
    </w:p>
    <w:p w:rsidR="002A630A" w:rsidRPr="0060695C" w:rsidRDefault="002D20E4" w:rsidP="00AC6DDA">
      <w:pPr>
        <w:spacing w:before="29" w:line="288" w:lineRule="auto"/>
        <w:rPr>
          <w:sz w:val="24"/>
        </w:rPr>
      </w:pPr>
      <w:r w:rsidRPr="0060695C">
        <w:rPr>
          <w:sz w:val="24"/>
        </w:rPr>
        <w:t>基金管理人</w:t>
      </w:r>
      <w:r w:rsidR="002A630A" w:rsidRPr="0060695C">
        <w:rPr>
          <w:sz w:val="24"/>
        </w:rPr>
        <w:t>负责人：阮红，主管会计工作负责人：夏华龙，会计机构负责人：朱鸣</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2" w:name="_Toc331410100"/>
      <w:bookmarkStart w:id="53" w:name="_Toc225498271"/>
      <w:r w:rsidRPr="0060695C">
        <w:rPr>
          <w:rFonts w:ascii="Times New Roman" w:hAnsi="Times New Roman"/>
          <w:kern w:val="0"/>
          <w:szCs w:val="24"/>
        </w:rPr>
        <w:lastRenderedPageBreak/>
        <w:t xml:space="preserve">6.4 </w:t>
      </w:r>
      <w:r w:rsidRPr="0060695C">
        <w:rPr>
          <w:rFonts w:ascii="Times New Roman" w:hAnsi="Times New Roman"/>
          <w:kern w:val="0"/>
          <w:szCs w:val="24"/>
        </w:rPr>
        <w:t>报表附注</w:t>
      </w:r>
      <w:bookmarkEnd w:id="52"/>
      <w:bookmarkEnd w:id="53"/>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6.4.1 </w:t>
      </w:r>
      <w:r w:rsidRPr="0060695C">
        <w:rPr>
          <w:b/>
          <w:color w:val="000000"/>
          <w:kern w:val="0"/>
          <w:sz w:val="24"/>
        </w:rPr>
        <w:t>基金基本情况</w:t>
      </w:r>
    </w:p>
    <w:p w:rsidR="004836CA" w:rsidRDefault="00D459A2">
      <w:pPr>
        <w:spacing w:before="29" w:line="288" w:lineRule="auto"/>
        <w:ind w:firstLineChars="200" w:firstLine="480"/>
        <w:rPr>
          <w:color w:val="000000"/>
          <w:sz w:val="24"/>
        </w:rPr>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号《关于核准交银施罗德上证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公司治理交易型开放式指数证券投资基金及其联接基金募集的批复》核准，由交银施罗德基金管理有限公司依照《中华人民共和国证券投资基金法》和《交银施罗德上证</w:t>
      </w:r>
      <w:r>
        <w:rPr>
          <w:color w:val="000000"/>
          <w:sz w:val="24"/>
        </w:rPr>
        <w:t>180</w:t>
      </w:r>
      <w:r>
        <w:rPr>
          <w:color w:val="000000"/>
          <w:sz w:val="24"/>
        </w:rPr>
        <w:t>公司治理交易型开放式指数证券投资基金联接基金基金合同》负责公开募集。本基金为契约型开放式，存续期限不定，首次设立募集不包括认购资金利息共募集人民币</w:t>
      </w:r>
      <w:r>
        <w:rPr>
          <w:color w:val="000000"/>
          <w:sz w:val="24"/>
        </w:rPr>
        <w:t>7,086,898,822.16</w:t>
      </w:r>
      <w:r>
        <w:rPr>
          <w:color w:val="000000"/>
          <w:sz w:val="24"/>
        </w:rPr>
        <w:t>元，业经普华永道中天会计师事务所有限公司普华永道中天验字</w:t>
      </w:r>
      <w:r>
        <w:rPr>
          <w:color w:val="000000"/>
          <w:sz w:val="24"/>
        </w:rPr>
        <w:t xml:space="preserve"> (2009)</w:t>
      </w:r>
      <w:r>
        <w:rPr>
          <w:color w:val="000000"/>
          <w:sz w:val="24"/>
        </w:rPr>
        <w:t>第</w:t>
      </w:r>
      <w:r>
        <w:rPr>
          <w:color w:val="000000"/>
          <w:sz w:val="24"/>
        </w:rPr>
        <w:t>194</w:t>
      </w:r>
      <w:r>
        <w:rPr>
          <w:color w:val="000000"/>
          <w:sz w:val="24"/>
        </w:rPr>
        <w:t>号验资报告予以验证。经向中国证监会备案，《交银施罗德上证</w:t>
      </w:r>
      <w:r>
        <w:rPr>
          <w:color w:val="000000"/>
          <w:sz w:val="24"/>
        </w:rPr>
        <w:t>180</w:t>
      </w:r>
      <w:r>
        <w:rPr>
          <w:color w:val="000000"/>
          <w:sz w:val="24"/>
        </w:rPr>
        <w:t>公司治理交易型开放式指数证券投资基金联接基金基金合同》于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29</w:t>
      </w:r>
      <w:r>
        <w:rPr>
          <w:color w:val="000000"/>
          <w:sz w:val="24"/>
        </w:rPr>
        <w:t>日正式生效，基金合同生效日的基金份额总额为</w:t>
      </w:r>
      <w:r>
        <w:rPr>
          <w:color w:val="000000"/>
          <w:sz w:val="24"/>
        </w:rPr>
        <w:t>7,090,257,767.14</w:t>
      </w:r>
      <w:r>
        <w:rPr>
          <w:color w:val="000000"/>
          <w:sz w:val="24"/>
        </w:rPr>
        <w:t>份基金份额，其中认购资金利息折合</w:t>
      </w:r>
      <w:r>
        <w:rPr>
          <w:color w:val="000000"/>
          <w:sz w:val="24"/>
        </w:rPr>
        <w:t>3,358,944.98</w:t>
      </w:r>
      <w:r>
        <w:rPr>
          <w:color w:val="000000"/>
          <w:sz w:val="24"/>
        </w:rPr>
        <w:t>份基金份额。本基金的基金管理人为交银施罗德基金管理有限公司，基金托管人为中国农业银行股份有限公司。</w:t>
      </w:r>
    </w:p>
    <w:p w:rsidR="004836CA" w:rsidRDefault="00D459A2">
      <w:pPr>
        <w:spacing w:before="29" w:line="288" w:lineRule="auto"/>
        <w:ind w:firstLineChars="200" w:firstLine="480"/>
        <w:rPr>
          <w:color w:val="000000"/>
          <w:sz w:val="24"/>
        </w:rPr>
      </w:pPr>
      <w:r>
        <w:rPr>
          <w:color w:val="000000"/>
          <w:sz w:val="24"/>
        </w:rPr>
        <w:t>本基金为上证</w:t>
      </w:r>
      <w:r>
        <w:rPr>
          <w:color w:val="000000"/>
          <w:sz w:val="24"/>
        </w:rPr>
        <w:t>180</w:t>
      </w:r>
      <w:r>
        <w:rPr>
          <w:color w:val="000000"/>
          <w:sz w:val="24"/>
        </w:rPr>
        <w:t>公司治理交易型开放式指数证券投资基金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ETF</w:t>
      </w:r>
      <w:r>
        <w:rPr>
          <w:color w:val="000000"/>
          <w:sz w:val="24"/>
        </w:rPr>
        <w:t>是采用完全复制法实现对上证</w:t>
      </w:r>
      <w:r>
        <w:rPr>
          <w:color w:val="000000"/>
          <w:sz w:val="24"/>
        </w:rPr>
        <w:t>180</w:t>
      </w:r>
      <w:r>
        <w:rPr>
          <w:color w:val="000000"/>
          <w:sz w:val="24"/>
        </w:rPr>
        <w:t>公司治理指数紧密跟踪的全被动指数基金，本基金主要通过投资于目标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1548F9" w:rsidRPr="0060695C" w:rsidRDefault="001548F9" w:rsidP="00AC6DDA">
      <w:pPr>
        <w:spacing w:before="29" w:line="288" w:lineRule="auto"/>
        <w:ind w:firstLineChars="200" w:firstLine="480"/>
        <w:rPr>
          <w:color w:val="000000"/>
          <w:sz w:val="24"/>
        </w:rPr>
      </w:pPr>
      <w:r w:rsidRPr="0060695C">
        <w:rPr>
          <w:color w:val="000000"/>
          <w:sz w:val="24"/>
        </w:rPr>
        <w:t>根据《中华人民共和国证券投资基金法》和《交银施罗德上证</w:t>
      </w:r>
      <w:r w:rsidRPr="0060695C">
        <w:rPr>
          <w:color w:val="000000"/>
          <w:sz w:val="24"/>
        </w:rPr>
        <w:t>180</w:t>
      </w:r>
      <w:r w:rsidRPr="0060695C">
        <w:rPr>
          <w:color w:val="000000"/>
          <w:sz w:val="24"/>
        </w:rPr>
        <w:t>公司治理交易型开放式指数证券投资基金联接基金基金合同》的有关规定，本基金的投资范围为目标</w:t>
      </w:r>
      <w:r w:rsidRPr="0060695C">
        <w:rPr>
          <w:color w:val="000000"/>
          <w:sz w:val="24"/>
        </w:rPr>
        <w:t>ETF</w:t>
      </w:r>
      <w:r w:rsidRPr="0060695C">
        <w:rPr>
          <w:color w:val="000000"/>
          <w:sz w:val="24"/>
        </w:rPr>
        <w:t>、新股、债券及中国证监会允许基金投资的其它金融工具。本基金持有的目标</w:t>
      </w:r>
      <w:r w:rsidRPr="0060695C">
        <w:rPr>
          <w:color w:val="000000"/>
          <w:sz w:val="24"/>
        </w:rPr>
        <w:t>ETF</w:t>
      </w:r>
      <w:r w:rsidRPr="0060695C">
        <w:rPr>
          <w:color w:val="000000"/>
          <w:sz w:val="24"/>
        </w:rPr>
        <w:t>资产占基金资产净值的比例不低于</w:t>
      </w:r>
      <w:r w:rsidRPr="0060695C">
        <w:rPr>
          <w:color w:val="000000"/>
          <w:sz w:val="24"/>
        </w:rPr>
        <w:t>90%</w:t>
      </w:r>
      <w:r w:rsidRPr="0060695C">
        <w:rPr>
          <w:color w:val="000000"/>
          <w:sz w:val="24"/>
        </w:rPr>
        <w:t>，现金或者到期日在一年以内的政府债券的比例不低于基金资产净值的</w:t>
      </w:r>
      <w:r w:rsidRPr="0060695C">
        <w:rPr>
          <w:color w:val="000000"/>
          <w:sz w:val="24"/>
        </w:rPr>
        <w:t>5%</w:t>
      </w:r>
      <w:r w:rsidRPr="0060695C">
        <w:rPr>
          <w:color w:val="000000"/>
          <w:sz w:val="24"/>
        </w:rPr>
        <w:t>，也可少量投资于新股、债券及中国证监会允许基金投资的其它金融工具。在正常市场情况下，本基金日均跟踪偏离度的绝对值不超过</w:t>
      </w:r>
      <w:r w:rsidRPr="0060695C">
        <w:rPr>
          <w:color w:val="000000"/>
          <w:sz w:val="24"/>
        </w:rPr>
        <w:t>0.3%</w:t>
      </w:r>
      <w:r w:rsidRPr="0060695C">
        <w:rPr>
          <w:color w:val="000000"/>
          <w:sz w:val="24"/>
        </w:rPr>
        <w:t>，年跟踪误差不超过</w:t>
      </w:r>
      <w:r w:rsidRPr="0060695C">
        <w:rPr>
          <w:color w:val="000000"/>
          <w:sz w:val="24"/>
        </w:rPr>
        <w:t>4%</w:t>
      </w:r>
      <w:r w:rsidRPr="0060695C">
        <w:rPr>
          <w:color w:val="000000"/>
          <w:sz w:val="24"/>
        </w:rPr>
        <w:t>。本基金的业绩比较基准为：上证</w:t>
      </w:r>
      <w:r w:rsidRPr="0060695C">
        <w:rPr>
          <w:color w:val="000000"/>
          <w:sz w:val="24"/>
        </w:rPr>
        <w:t>180</w:t>
      </w:r>
      <w:r w:rsidRPr="0060695C">
        <w:rPr>
          <w:color w:val="000000"/>
          <w:sz w:val="24"/>
        </w:rPr>
        <w:t>公司治理指数</w:t>
      </w:r>
      <w:r w:rsidRPr="0060695C">
        <w:rPr>
          <w:color w:val="000000"/>
          <w:sz w:val="24"/>
        </w:rPr>
        <w:t>×95%</w:t>
      </w:r>
      <w:r w:rsidRPr="0060695C">
        <w:rPr>
          <w:color w:val="000000"/>
          <w:sz w:val="24"/>
        </w:rPr>
        <w:t>＋银行活期存款税后收益率</w:t>
      </w:r>
      <w:r w:rsidRPr="0060695C">
        <w:rPr>
          <w:color w:val="000000"/>
          <w:sz w:val="24"/>
        </w:rPr>
        <w:t>×5%</w:t>
      </w:r>
      <w:r w:rsidRPr="0060695C">
        <w:rPr>
          <w:color w:val="000000"/>
          <w:sz w:val="24"/>
        </w:rPr>
        <w:t>。</w:t>
      </w:r>
    </w:p>
    <w:p w:rsidR="001548F9" w:rsidRPr="0060695C" w:rsidRDefault="001548F9" w:rsidP="00AC6DDA">
      <w:pPr>
        <w:tabs>
          <w:tab w:val="left" w:pos="2265"/>
        </w:tabs>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6.4.2 </w:t>
      </w:r>
      <w:r w:rsidRPr="0060695C">
        <w:rPr>
          <w:b/>
          <w:color w:val="000000"/>
          <w:kern w:val="0"/>
          <w:sz w:val="24"/>
        </w:rPr>
        <w:t>会计报表的编制基础</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本基金的财务报表按照财政部于</w:t>
      </w:r>
      <w:r w:rsidRPr="0060695C">
        <w:rPr>
          <w:color w:val="000000"/>
          <w:sz w:val="24"/>
        </w:rPr>
        <w:t>2006</w:t>
      </w:r>
      <w:r w:rsidRPr="0060695C">
        <w:rPr>
          <w:color w:val="000000"/>
          <w:sz w:val="24"/>
        </w:rPr>
        <w:t>年</w:t>
      </w:r>
      <w:r w:rsidRPr="0060695C">
        <w:rPr>
          <w:color w:val="000000"/>
          <w:sz w:val="24"/>
        </w:rPr>
        <w:t>2</w:t>
      </w:r>
      <w:r w:rsidRPr="0060695C">
        <w:rPr>
          <w:color w:val="000000"/>
          <w:sz w:val="24"/>
        </w:rPr>
        <w:t>月</w:t>
      </w:r>
      <w:r w:rsidRPr="0060695C">
        <w:rPr>
          <w:color w:val="000000"/>
          <w:sz w:val="24"/>
        </w:rPr>
        <w:t>15</w:t>
      </w:r>
      <w:r w:rsidRPr="0060695C">
        <w:rPr>
          <w:color w:val="000000"/>
          <w:sz w:val="24"/>
        </w:rPr>
        <w:t>日及以后期间颁布的《企业会计准则－基本准则》、各项具体会计准则及相关规定</w:t>
      </w:r>
      <w:r w:rsidRPr="0060695C">
        <w:rPr>
          <w:color w:val="000000"/>
          <w:sz w:val="24"/>
        </w:rPr>
        <w:t>(</w:t>
      </w:r>
      <w:r w:rsidRPr="0060695C">
        <w:rPr>
          <w:color w:val="000000"/>
          <w:sz w:val="24"/>
        </w:rPr>
        <w:t>以下合称</w:t>
      </w:r>
      <w:r w:rsidRPr="0060695C">
        <w:rPr>
          <w:color w:val="000000"/>
          <w:sz w:val="24"/>
        </w:rPr>
        <w:t>“</w:t>
      </w:r>
      <w:r w:rsidRPr="0060695C">
        <w:rPr>
          <w:color w:val="000000"/>
          <w:sz w:val="24"/>
        </w:rPr>
        <w:t>企业会计准则</w:t>
      </w:r>
      <w:r w:rsidRPr="0060695C">
        <w:rPr>
          <w:color w:val="000000"/>
          <w:sz w:val="24"/>
        </w:rPr>
        <w:t>”)</w:t>
      </w:r>
      <w:r w:rsidRPr="0060695C">
        <w:rPr>
          <w:color w:val="000000"/>
          <w:sz w:val="24"/>
        </w:rPr>
        <w:t>、中国证监会颁布的《证券投资基金信息披露</w:t>
      </w:r>
      <w:r w:rsidRPr="0060695C">
        <w:rPr>
          <w:color w:val="000000"/>
          <w:sz w:val="24"/>
        </w:rPr>
        <w:t>XBRL</w:t>
      </w:r>
      <w:r w:rsidRPr="0060695C">
        <w:rPr>
          <w:color w:val="000000"/>
          <w:sz w:val="24"/>
        </w:rPr>
        <w:t>模板第</w:t>
      </w:r>
      <w:r w:rsidRPr="0060695C">
        <w:rPr>
          <w:color w:val="000000"/>
          <w:sz w:val="24"/>
        </w:rPr>
        <w:t>3</w:t>
      </w:r>
      <w:r w:rsidRPr="0060695C">
        <w:rPr>
          <w:color w:val="000000"/>
          <w:sz w:val="24"/>
        </w:rPr>
        <w:t>号</w:t>
      </w:r>
      <w:r w:rsidRPr="0060695C">
        <w:rPr>
          <w:color w:val="000000"/>
          <w:sz w:val="24"/>
        </w:rPr>
        <w:t>&lt;</w:t>
      </w:r>
      <w:r w:rsidRPr="0060695C">
        <w:rPr>
          <w:color w:val="000000"/>
          <w:sz w:val="24"/>
        </w:rPr>
        <w:t>年度报告和半年度报告</w:t>
      </w:r>
      <w:r w:rsidRPr="0060695C">
        <w:rPr>
          <w:color w:val="000000"/>
          <w:sz w:val="24"/>
        </w:rPr>
        <w:t>&gt;</w:t>
      </w:r>
      <w:r w:rsidRPr="0060695C">
        <w:rPr>
          <w:color w:val="000000"/>
          <w:sz w:val="24"/>
        </w:rPr>
        <w:t>》、中国证券投资基金业协会颁布的《证券投资基金会计核算业务指引》、《交银施罗德上证</w:t>
      </w:r>
      <w:r w:rsidRPr="0060695C">
        <w:rPr>
          <w:color w:val="000000"/>
          <w:sz w:val="24"/>
        </w:rPr>
        <w:t>180</w:t>
      </w:r>
      <w:r w:rsidRPr="0060695C">
        <w:rPr>
          <w:color w:val="000000"/>
          <w:sz w:val="24"/>
        </w:rPr>
        <w:t>公司治理交易型开放式指数证券投资基金联接基金基金合同》和在财务报表附注</w:t>
      </w:r>
      <w:r w:rsidRPr="0060695C">
        <w:rPr>
          <w:color w:val="000000"/>
          <w:sz w:val="24"/>
        </w:rPr>
        <w:t>6.4.4</w:t>
      </w:r>
      <w:r w:rsidRPr="0060695C">
        <w:rPr>
          <w:color w:val="000000"/>
          <w:sz w:val="24"/>
        </w:rPr>
        <w:t>所列示的中国证监会发布的有关规定及允许的基金行业实务操作编制。</w:t>
      </w:r>
    </w:p>
    <w:p w:rsidR="001548F9" w:rsidRPr="0060695C" w:rsidRDefault="001548F9" w:rsidP="00AC6DDA">
      <w:pPr>
        <w:spacing w:before="29" w:line="288" w:lineRule="auto"/>
        <w:ind w:firstLineChars="200" w:firstLine="482"/>
        <w:rPr>
          <w:b/>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6.4.3 </w:t>
      </w:r>
      <w:r w:rsidRPr="0060695C">
        <w:rPr>
          <w:b/>
          <w:color w:val="000000"/>
          <w:kern w:val="0"/>
          <w:sz w:val="24"/>
        </w:rPr>
        <w:t>遵循企业会计准则及其他有关规定的声明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w:t>
      </w:r>
      <w:r w:rsidRPr="0060695C">
        <w:rPr>
          <w:color w:val="000000"/>
          <w:sz w:val="24"/>
        </w:rPr>
        <w:t>2015</w:t>
      </w:r>
      <w:r w:rsidRPr="0060695C">
        <w:rPr>
          <w:color w:val="000000"/>
          <w:sz w:val="24"/>
        </w:rPr>
        <w:t>年上半年度财务报表符合企业会计准则的要求，真实、完整地反映了</w:t>
      </w:r>
      <w:r w:rsidRPr="0060695C">
        <w:rPr>
          <w:color w:val="000000"/>
          <w:sz w:val="24"/>
        </w:rPr>
        <w:lastRenderedPageBreak/>
        <w:t>本基金</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日的财务状况以及</w:t>
      </w:r>
      <w:r w:rsidRPr="0060695C">
        <w:rPr>
          <w:color w:val="000000"/>
          <w:sz w:val="24"/>
        </w:rPr>
        <w:t>2015</w:t>
      </w:r>
      <w:r w:rsidRPr="0060695C">
        <w:rPr>
          <w:color w:val="000000"/>
          <w:sz w:val="24"/>
        </w:rPr>
        <w:t>年上半年度的经营成果和基金净值变动情况等有关信息。</w:t>
      </w:r>
    </w:p>
    <w:p w:rsidR="001548F9" w:rsidRPr="0060695C" w:rsidRDefault="001548F9" w:rsidP="00AC6DDA">
      <w:pPr>
        <w:spacing w:before="29" w:line="288" w:lineRule="auto"/>
        <w:ind w:firstLineChars="200" w:firstLine="482"/>
        <w:rPr>
          <w:b/>
          <w:color w:val="000000"/>
          <w:sz w:val="24"/>
        </w:rPr>
      </w:pPr>
    </w:p>
    <w:p w:rsidR="001548F9" w:rsidRPr="0060695C" w:rsidRDefault="00726821" w:rsidP="00AC6DDA">
      <w:pPr>
        <w:autoSpaceDE w:val="0"/>
        <w:autoSpaceDN w:val="0"/>
        <w:adjustRightInd w:val="0"/>
        <w:snapToGrid w:val="0"/>
        <w:spacing w:before="29" w:line="288" w:lineRule="auto"/>
        <w:jc w:val="left"/>
        <w:rPr>
          <w:b/>
          <w:color w:val="000000"/>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本报告期所采用的会计政策与最近一期年度报告一致，但会计估计有所变更，详见</w:t>
      </w:r>
      <w:r w:rsidRPr="0060695C">
        <w:rPr>
          <w:color w:val="000000"/>
          <w:sz w:val="24"/>
        </w:rPr>
        <w:t>6.4.5.2</w:t>
      </w:r>
      <w:r w:rsidRPr="0060695C">
        <w:rPr>
          <w:color w:val="000000"/>
          <w:sz w:val="24"/>
        </w:rPr>
        <w:t>。</w:t>
      </w:r>
    </w:p>
    <w:p w:rsidR="006260B3" w:rsidRPr="0060695C" w:rsidRDefault="006260B3" w:rsidP="00AC6DDA">
      <w:pPr>
        <w:widowControl/>
        <w:spacing w:before="29" w:line="288" w:lineRule="auto"/>
        <w:ind w:firstLine="420"/>
        <w:jc w:val="left"/>
        <w:rPr>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6.4.5 </w:t>
      </w:r>
      <w:r w:rsidRPr="0060695C">
        <w:rPr>
          <w:b/>
          <w:color w:val="000000"/>
          <w:kern w:val="0"/>
          <w:sz w:val="24"/>
        </w:rPr>
        <w:t>会计政策和会计估计变更以及差错更正的说明</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6.4.5.1</w:t>
      </w:r>
      <w:r w:rsidRPr="0060695C">
        <w:rPr>
          <w:b/>
          <w:color w:val="000000"/>
          <w:kern w:val="0"/>
          <w:sz w:val="24"/>
        </w:rPr>
        <w:t>会计政策变更的说明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本基金本报告期未发生会计政策变更。</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6.4.5.2</w:t>
      </w:r>
      <w:r w:rsidRPr="0060695C">
        <w:rPr>
          <w:b/>
          <w:color w:val="000000"/>
          <w:kern w:val="0"/>
          <w:sz w:val="24"/>
        </w:rPr>
        <w:t>会计估计变更的说明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对于在证券交易所上市或挂牌转让的固定收益品种</w:t>
      </w:r>
      <w:r w:rsidRPr="0060695C">
        <w:rPr>
          <w:color w:val="000000"/>
          <w:sz w:val="24"/>
        </w:rPr>
        <w:t>(</w:t>
      </w:r>
      <w:r w:rsidRPr="0060695C">
        <w:rPr>
          <w:color w:val="000000"/>
          <w:sz w:val="24"/>
        </w:rPr>
        <w:t>可转换债券、资产支持证券和私募债券除外</w:t>
      </w:r>
      <w:r w:rsidRPr="0060695C">
        <w:rPr>
          <w:color w:val="000000"/>
          <w:sz w:val="24"/>
        </w:rPr>
        <w:t>)</w:t>
      </w:r>
      <w:r w:rsidRPr="0060695C">
        <w:rPr>
          <w:color w:val="000000"/>
          <w:sz w:val="24"/>
        </w:rPr>
        <w:t>，鉴于其交易量和交易频率不足以提供持续的定价信息，本基金本报告期改为采用中央国债登记结算有限责任公司</w:t>
      </w:r>
      <w:r w:rsidRPr="0060695C">
        <w:rPr>
          <w:color w:val="000000"/>
          <w:sz w:val="24"/>
        </w:rPr>
        <w:t>/</w:t>
      </w:r>
      <w:r w:rsidRPr="0060695C">
        <w:rPr>
          <w:color w:val="000000"/>
          <w:sz w:val="24"/>
        </w:rPr>
        <w:t>中证指数有限公司根据《中国证券投资基金业协会估值核算工作小组关于</w:t>
      </w:r>
      <w:r w:rsidRPr="0060695C">
        <w:rPr>
          <w:color w:val="000000"/>
          <w:sz w:val="24"/>
        </w:rPr>
        <w:t>2015</w:t>
      </w:r>
      <w:r w:rsidRPr="0060695C">
        <w:rPr>
          <w:color w:val="000000"/>
          <w:sz w:val="24"/>
        </w:rPr>
        <w:t>年</w:t>
      </w:r>
      <w:r w:rsidRPr="0060695C">
        <w:rPr>
          <w:color w:val="000000"/>
          <w:sz w:val="24"/>
        </w:rPr>
        <w:t>1</w:t>
      </w:r>
      <w:r w:rsidRPr="0060695C">
        <w:rPr>
          <w:color w:val="000000"/>
          <w:sz w:val="24"/>
        </w:rPr>
        <w:t>季度固定收益品种的估值处理标准》所独立提供的估值结果确定公允价值。</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6.4.5.3</w:t>
      </w:r>
      <w:r w:rsidRPr="0060695C">
        <w:rPr>
          <w:b/>
          <w:color w:val="000000"/>
          <w:kern w:val="0"/>
          <w:sz w:val="24"/>
        </w:rPr>
        <w:t>差错更正的说明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本基金在本报告期间无需说明的会计差错更正。</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6.4.6 </w:t>
      </w:r>
      <w:r w:rsidRPr="0060695C">
        <w:rPr>
          <w:b/>
          <w:color w:val="000000"/>
          <w:kern w:val="0"/>
          <w:sz w:val="24"/>
        </w:rPr>
        <w:t>税项</w:t>
      </w:r>
    </w:p>
    <w:p w:rsidR="004836CA" w:rsidRDefault="00D459A2">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4836CA" w:rsidRDefault="00D459A2">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4836CA" w:rsidRDefault="00D459A2">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4836CA" w:rsidRDefault="00D459A2">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lastRenderedPageBreak/>
        <w:t>50%</w:t>
      </w:r>
      <w:r>
        <w:rPr>
          <w:color w:val="000000"/>
          <w:sz w:val="24"/>
        </w:rPr>
        <w:t>计入应纳税所得额。上述所得统一适用</w:t>
      </w:r>
      <w:r>
        <w:rPr>
          <w:color w:val="000000"/>
          <w:sz w:val="24"/>
        </w:rPr>
        <w:t>20%</w:t>
      </w:r>
      <w:r>
        <w:rPr>
          <w:color w:val="000000"/>
          <w:sz w:val="24"/>
        </w:rPr>
        <w:t>的税率计征个人所得税。</w:t>
      </w:r>
    </w:p>
    <w:p w:rsidR="001548F9" w:rsidRPr="0060695C" w:rsidRDefault="001548F9" w:rsidP="00AC6DDA">
      <w:pPr>
        <w:spacing w:before="29" w:line="288" w:lineRule="auto"/>
        <w:ind w:firstLineChars="200" w:firstLine="480"/>
        <w:rPr>
          <w:color w:val="000000"/>
          <w:sz w:val="24"/>
        </w:rPr>
      </w:pPr>
      <w:r w:rsidRPr="0060695C">
        <w:rPr>
          <w:color w:val="000000"/>
          <w:sz w:val="24"/>
        </w:rPr>
        <w:t>(4)</w:t>
      </w:r>
      <w:r w:rsidRPr="0060695C">
        <w:rPr>
          <w:color w:val="000000"/>
          <w:sz w:val="24"/>
        </w:rPr>
        <w:t>基金卖出股票按</w:t>
      </w:r>
      <w:r w:rsidRPr="0060695C">
        <w:rPr>
          <w:color w:val="000000"/>
          <w:sz w:val="24"/>
        </w:rPr>
        <w:t>0.1%</w:t>
      </w:r>
      <w:r w:rsidRPr="0060695C">
        <w:rPr>
          <w:color w:val="000000"/>
          <w:sz w:val="24"/>
        </w:rPr>
        <w:t>的税率缴纳股票交易印花税，买入股票不征收股票交易印花税。</w:t>
      </w:r>
    </w:p>
    <w:p w:rsidR="001548F9" w:rsidRPr="0060695C" w:rsidRDefault="001548F9" w:rsidP="00AC6DDA">
      <w:pPr>
        <w:autoSpaceDE w:val="0"/>
        <w:autoSpaceDN w:val="0"/>
        <w:adjustRightInd w:val="0"/>
        <w:spacing w:before="29" w:line="288" w:lineRule="auto"/>
        <w:jc w:val="left"/>
        <w:rPr>
          <w:b/>
          <w:bCs/>
          <w:color w:val="000000"/>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1548F9" w:rsidRPr="0060695C" w:rsidRDefault="001548F9" w:rsidP="00AC6DDA">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1548F9" w:rsidRPr="0060695C" w:rsidRDefault="001548F9" w:rsidP="00AC6DDA">
      <w:pPr>
        <w:autoSpaceDE w:val="0"/>
        <w:autoSpaceDN w:val="0"/>
        <w:adjustRightInd w:val="0"/>
        <w:spacing w:before="29" w:line="288" w:lineRule="auto"/>
        <w:ind w:firstLine="405"/>
        <w:jc w:val="left"/>
        <w:rPr>
          <w:b/>
          <w:color w:val="000000"/>
          <w:kern w:val="0"/>
          <w:sz w:val="24"/>
        </w:rPr>
      </w:pPr>
    </w:p>
    <w:p w:rsidR="001548F9" w:rsidRPr="0060695C" w:rsidRDefault="001548F9" w:rsidP="00AC6DDA">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60695C" w:rsidTr="00BA0FB8">
        <w:tc>
          <w:tcPr>
            <w:tcW w:w="5220" w:type="dxa"/>
            <w:vAlign w:val="center"/>
          </w:tcPr>
          <w:p w:rsidR="001548F9" w:rsidRPr="0060695C" w:rsidRDefault="001548F9" w:rsidP="00AC6DDA">
            <w:pPr>
              <w:spacing w:before="29" w:line="288" w:lineRule="auto"/>
              <w:jc w:val="center"/>
              <w:rPr>
                <w:color w:val="000000"/>
                <w:sz w:val="24"/>
              </w:rPr>
            </w:pPr>
            <w:r w:rsidRPr="0060695C">
              <w:rPr>
                <w:color w:val="000000"/>
                <w:sz w:val="24"/>
              </w:rPr>
              <w:t>关联方名称</w:t>
            </w:r>
          </w:p>
        </w:tc>
        <w:tc>
          <w:tcPr>
            <w:tcW w:w="3780" w:type="dxa"/>
            <w:vAlign w:val="center"/>
          </w:tcPr>
          <w:p w:rsidR="001548F9" w:rsidRPr="0060695C" w:rsidRDefault="001548F9" w:rsidP="00AC6DDA">
            <w:pPr>
              <w:spacing w:before="29" w:line="288" w:lineRule="auto"/>
              <w:jc w:val="center"/>
              <w:rPr>
                <w:color w:val="000000"/>
                <w:sz w:val="24"/>
              </w:rPr>
            </w:pPr>
            <w:r w:rsidRPr="0060695C">
              <w:rPr>
                <w:color w:val="000000"/>
                <w:sz w:val="24"/>
              </w:rPr>
              <w:t>与本基金的关系</w:t>
            </w:r>
          </w:p>
        </w:tc>
      </w:tr>
      <w:tr w:rsidR="004836CA">
        <w:tc>
          <w:tcPr>
            <w:tcW w:w="5219" w:type="dxa"/>
            <w:vAlign w:val="center"/>
          </w:tcPr>
          <w:p w:rsidR="004836CA" w:rsidRDefault="00D459A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4836CA" w:rsidRDefault="00D459A2">
            <w:pPr>
              <w:jc w:val="left"/>
            </w:pPr>
            <w:r>
              <w:rPr>
                <w:color w:val="000000"/>
                <w:sz w:val="24"/>
              </w:rPr>
              <w:t>基金管理人、基金销售机构</w:t>
            </w:r>
          </w:p>
        </w:tc>
      </w:tr>
      <w:tr w:rsidR="004836CA">
        <w:tc>
          <w:tcPr>
            <w:tcW w:w="5219" w:type="dxa"/>
            <w:vAlign w:val="center"/>
          </w:tcPr>
          <w:p w:rsidR="004836CA" w:rsidRDefault="00D459A2">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4836CA" w:rsidRDefault="00D459A2">
            <w:pPr>
              <w:jc w:val="left"/>
            </w:pPr>
            <w:r>
              <w:rPr>
                <w:color w:val="000000"/>
                <w:sz w:val="24"/>
              </w:rPr>
              <w:t>基金托管人、基金销售机构</w:t>
            </w:r>
          </w:p>
        </w:tc>
      </w:tr>
      <w:tr w:rsidR="004836CA">
        <w:tc>
          <w:tcPr>
            <w:tcW w:w="5219" w:type="dxa"/>
            <w:vAlign w:val="center"/>
          </w:tcPr>
          <w:p w:rsidR="004836CA" w:rsidRDefault="00D459A2">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w:t>
            </w:r>
            <w:r>
              <w:rPr>
                <w:color w:val="000000"/>
                <w:sz w:val="24"/>
              </w:rPr>
              <w:t>目标</w:t>
            </w:r>
            <w:r>
              <w:rPr>
                <w:color w:val="000000"/>
                <w:sz w:val="24"/>
              </w:rPr>
              <w:t>ETF")</w:t>
            </w:r>
          </w:p>
        </w:tc>
        <w:tc>
          <w:tcPr>
            <w:tcW w:w="3779" w:type="dxa"/>
            <w:vAlign w:val="center"/>
          </w:tcPr>
          <w:p w:rsidR="004836CA" w:rsidRDefault="00D459A2">
            <w:pPr>
              <w:jc w:val="left"/>
            </w:pPr>
            <w:r>
              <w:rPr>
                <w:color w:val="000000"/>
                <w:sz w:val="24"/>
              </w:rPr>
              <w:t>本基金的基金管理人管理的其他基金</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1548F9" w:rsidRPr="0060695C" w:rsidRDefault="001548F9" w:rsidP="00AC6DDA">
      <w:pPr>
        <w:spacing w:before="29" w:line="288" w:lineRule="auto"/>
        <w:rPr>
          <w:color w:val="000000"/>
          <w:sz w:val="24"/>
        </w:rPr>
      </w:pPr>
      <w:r w:rsidRPr="0060695C">
        <w:rPr>
          <w:color w:val="000000"/>
          <w:sz w:val="24"/>
        </w:rPr>
        <w:tab/>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本基金本报告期内及上年度可比期间无通过关联方交易单元进行的交易。</w:t>
      </w:r>
    </w:p>
    <w:p w:rsidR="00EC30D6" w:rsidRPr="0060695C" w:rsidRDefault="00EC30D6"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 </w:t>
      </w:r>
      <w:r w:rsidRPr="0060695C">
        <w:rPr>
          <w:b/>
          <w:color w:val="000000"/>
          <w:kern w:val="0"/>
          <w:sz w:val="24"/>
        </w:rPr>
        <w:t>关联方报酬</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6.4.8.2.1 </w:t>
      </w:r>
      <w:r w:rsidRPr="0060695C">
        <w:rPr>
          <w:b/>
          <w:color w:val="000000"/>
          <w:kern w:val="0"/>
          <w:sz w:val="24"/>
        </w:rPr>
        <w:t>基金管理费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当期发生的基金应支付的管理费</w:t>
            </w:r>
          </w:p>
        </w:tc>
        <w:tc>
          <w:tcPr>
            <w:tcW w:w="2657" w:type="dxa"/>
            <w:vAlign w:val="center"/>
          </w:tcPr>
          <w:p w:rsidR="001548F9" w:rsidRPr="0060695C" w:rsidRDefault="001548F9" w:rsidP="00AC6DDA">
            <w:pPr>
              <w:spacing w:before="29" w:line="288" w:lineRule="auto"/>
              <w:jc w:val="right"/>
              <w:rPr>
                <w:sz w:val="24"/>
              </w:rPr>
            </w:pPr>
            <w:r w:rsidRPr="0060695C">
              <w:rPr>
                <w:sz w:val="24"/>
              </w:rPr>
              <w:t>302,555.84</w:t>
            </w:r>
          </w:p>
        </w:tc>
        <w:tc>
          <w:tcPr>
            <w:tcW w:w="2657" w:type="dxa"/>
            <w:vAlign w:val="center"/>
          </w:tcPr>
          <w:p w:rsidR="001548F9" w:rsidRPr="0060695C" w:rsidRDefault="001548F9" w:rsidP="00AC6DDA">
            <w:pPr>
              <w:spacing w:before="29" w:line="288" w:lineRule="auto"/>
              <w:jc w:val="right"/>
              <w:rPr>
                <w:sz w:val="24"/>
              </w:rPr>
            </w:pPr>
            <w:r w:rsidRPr="0060695C">
              <w:rPr>
                <w:sz w:val="24"/>
              </w:rPr>
              <w:t>326,880.55</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其中：支付销售机构的客户维护费</w:t>
            </w:r>
          </w:p>
        </w:tc>
        <w:tc>
          <w:tcPr>
            <w:tcW w:w="2657" w:type="dxa"/>
            <w:vAlign w:val="center"/>
          </w:tcPr>
          <w:p w:rsidR="001548F9" w:rsidRPr="0060695C" w:rsidRDefault="001548F9" w:rsidP="00AC6DDA">
            <w:pPr>
              <w:spacing w:before="29" w:line="288" w:lineRule="auto"/>
              <w:jc w:val="right"/>
              <w:rPr>
                <w:sz w:val="24"/>
              </w:rPr>
            </w:pPr>
            <w:r w:rsidRPr="0060695C">
              <w:rPr>
                <w:sz w:val="24"/>
              </w:rPr>
              <w:t>777,363.49</w:t>
            </w:r>
          </w:p>
        </w:tc>
        <w:tc>
          <w:tcPr>
            <w:tcW w:w="2657" w:type="dxa"/>
            <w:vAlign w:val="center"/>
          </w:tcPr>
          <w:p w:rsidR="001548F9" w:rsidRPr="0060695C" w:rsidRDefault="001548F9" w:rsidP="00AC6DDA">
            <w:pPr>
              <w:spacing w:before="29" w:line="288" w:lineRule="auto"/>
              <w:jc w:val="right"/>
              <w:rPr>
                <w:sz w:val="24"/>
              </w:rPr>
            </w:pPr>
            <w:r w:rsidRPr="0060695C">
              <w:rPr>
                <w:sz w:val="24"/>
              </w:rPr>
              <w:t>991,952.49</w:t>
            </w:r>
          </w:p>
        </w:tc>
      </w:tr>
    </w:tbl>
    <w:p w:rsidR="004836CA" w:rsidRDefault="00D459A2">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0.5%</w:t>
      </w:r>
      <w:r>
        <w:rPr>
          <w:kern w:val="0"/>
          <w:sz w:val="24"/>
        </w:rPr>
        <w:t>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日管理人报酬＝</w:t>
      </w:r>
      <w:r w:rsidRPr="0060695C">
        <w:rPr>
          <w:kern w:val="0"/>
          <w:sz w:val="24"/>
        </w:rPr>
        <w:t>(</w:t>
      </w:r>
      <w:r w:rsidRPr="0060695C">
        <w:rPr>
          <w:kern w:val="0"/>
          <w:sz w:val="24"/>
        </w:rPr>
        <w:t>前一日基金资产净值</w:t>
      </w:r>
      <w:r w:rsidRPr="0060695C">
        <w:rPr>
          <w:kern w:val="0"/>
          <w:sz w:val="24"/>
        </w:rPr>
        <w:t>–</w:t>
      </w:r>
      <w:r w:rsidRPr="0060695C">
        <w:rPr>
          <w:kern w:val="0"/>
          <w:sz w:val="24"/>
        </w:rPr>
        <w:t>基金财产中目标</w:t>
      </w:r>
      <w:r w:rsidRPr="0060695C">
        <w:rPr>
          <w:kern w:val="0"/>
          <w:sz w:val="24"/>
        </w:rPr>
        <w:t>ETF</w:t>
      </w:r>
      <w:r w:rsidRPr="0060695C">
        <w:rPr>
          <w:kern w:val="0"/>
          <w:sz w:val="24"/>
        </w:rPr>
        <w:t>份额所对应的资产净值</w:t>
      </w:r>
      <w:r w:rsidRPr="0060695C">
        <w:rPr>
          <w:kern w:val="0"/>
          <w:sz w:val="24"/>
        </w:rPr>
        <w:t>)×0.5%÷</w:t>
      </w:r>
      <w:r w:rsidRPr="0060695C">
        <w:rPr>
          <w:kern w:val="0"/>
          <w:sz w:val="24"/>
        </w:rPr>
        <w:t>当年天数。</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lastRenderedPageBreak/>
        <w:t xml:space="preserve">6.4.8.2.2 </w:t>
      </w:r>
      <w:r w:rsidRPr="0060695C">
        <w:rPr>
          <w:b/>
          <w:color w:val="000000"/>
          <w:kern w:val="0"/>
          <w:sz w:val="24"/>
        </w:rPr>
        <w:t>基金托管费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当期发生的基金应支付的托管费</w:t>
            </w:r>
          </w:p>
        </w:tc>
        <w:tc>
          <w:tcPr>
            <w:tcW w:w="2657" w:type="dxa"/>
            <w:vAlign w:val="center"/>
          </w:tcPr>
          <w:p w:rsidR="001548F9" w:rsidRPr="0060695C" w:rsidRDefault="001548F9" w:rsidP="00AC6DDA">
            <w:pPr>
              <w:spacing w:before="29" w:line="288" w:lineRule="auto"/>
              <w:jc w:val="right"/>
              <w:rPr>
                <w:color w:val="000000"/>
                <w:kern w:val="0"/>
                <w:sz w:val="24"/>
              </w:rPr>
            </w:pPr>
            <w:r w:rsidRPr="0060695C">
              <w:rPr>
                <w:sz w:val="24"/>
              </w:rPr>
              <w:t>60,511.17</w:t>
            </w:r>
          </w:p>
        </w:tc>
        <w:tc>
          <w:tcPr>
            <w:tcW w:w="2657" w:type="dxa"/>
            <w:vAlign w:val="center"/>
          </w:tcPr>
          <w:p w:rsidR="001548F9" w:rsidRPr="0060695C" w:rsidRDefault="001548F9" w:rsidP="00AC6DDA">
            <w:pPr>
              <w:spacing w:before="29" w:line="288" w:lineRule="auto"/>
              <w:jc w:val="right"/>
              <w:rPr>
                <w:color w:val="000000"/>
                <w:sz w:val="24"/>
              </w:rPr>
            </w:pPr>
            <w:r w:rsidRPr="0060695C">
              <w:rPr>
                <w:sz w:val="24"/>
              </w:rPr>
              <w:t>65,376.03</w:t>
            </w:r>
          </w:p>
        </w:tc>
      </w:tr>
    </w:tbl>
    <w:p w:rsidR="004836CA" w:rsidRDefault="00D459A2">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的部分不收取托管费，支付基金托管人的托管费按前一日基金资产净值扣除基金财产中目标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0.1%</w:t>
      </w:r>
      <w:r>
        <w:rPr>
          <w:kern w:val="0"/>
          <w:sz w:val="24"/>
        </w:rPr>
        <w:t>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日托管费＝</w:t>
      </w:r>
      <w:r w:rsidRPr="0060695C">
        <w:rPr>
          <w:kern w:val="0"/>
          <w:sz w:val="24"/>
        </w:rPr>
        <w:t>(</w:t>
      </w:r>
      <w:r w:rsidRPr="0060695C">
        <w:rPr>
          <w:kern w:val="0"/>
          <w:sz w:val="24"/>
        </w:rPr>
        <w:t>前一日基金资产净值</w:t>
      </w:r>
      <w:r w:rsidRPr="0060695C">
        <w:rPr>
          <w:kern w:val="0"/>
          <w:sz w:val="24"/>
        </w:rPr>
        <w:t>–</w:t>
      </w:r>
      <w:r w:rsidRPr="0060695C">
        <w:rPr>
          <w:kern w:val="0"/>
          <w:sz w:val="24"/>
        </w:rPr>
        <w:t>基金财产中目标</w:t>
      </w:r>
      <w:r w:rsidRPr="0060695C">
        <w:rPr>
          <w:kern w:val="0"/>
          <w:sz w:val="24"/>
        </w:rPr>
        <w:t>ETF</w:t>
      </w:r>
      <w:r w:rsidRPr="0060695C">
        <w:rPr>
          <w:kern w:val="0"/>
          <w:sz w:val="24"/>
        </w:rPr>
        <w:t>份额所对应的资产净值</w:t>
      </w:r>
      <w:r w:rsidRPr="0060695C">
        <w:rPr>
          <w:kern w:val="0"/>
          <w:sz w:val="24"/>
        </w:rPr>
        <w:t>)×0.1%÷</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6.4.8.2.3 </w:t>
      </w:r>
      <w:r w:rsidRPr="0060695C">
        <w:rPr>
          <w:b/>
          <w:color w:val="000000"/>
          <w:kern w:val="0"/>
          <w:sz w:val="24"/>
        </w:rPr>
        <w:t>销售服务费</w:t>
      </w:r>
    </w:p>
    <w:p w:rsidR="001548F9" w:rsidRPr="0060695C" w:rsidRDefault="001548F9" w:rsidP="00AC6DDA">
      <w:pPr>
        <w:tabs>
          <w:tab w:val="left" w:pos="426"/>
        </w:tabs>
        <w:spacing w:before="29" w:line="288" w:lineRule="auto"/>
        <w:jc w:val="left"/>
        <w:rPr>
          <w:kern w:val="0"/>
          <w:sz w:val="24"/>
        </w:rPr>
      </w:pPr>
      <w:r w:rsidRPr="0060695C">
        <w:rPr>
          <w:kern w:val="0"/>
          <w:sz w:val="24"/>
        </w:rPr>
        <w:t>无。</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6.4.8.3 </w:t>
      </w:r>
      <w:r w:rsidRPr="0060695C">
        <w:rPr>
          <w:b/>
          <w:bCs/>
          <w:color w:val="000000"/>
          <w:sz w:val="24"/>
        </w:rPr>
        <w:t>与关联方进行银行间同业市场的债券</w:t>
      </w:r>
      <w:r w:rsidRPr="0060695C">
        <w:rPr>
          <w:b/>
          <w:bCs/>
          <w:color w:val="000000"/>
          <w:sz w:val="24"/>
        </w:rPr>
        <w:t>(</w:t>
      </w:r>
      <w:r w:rsidRPr="0060695C">
        <w:rPr>
          <w:b/>
          <w:bCs/>
          <w:color w:val="000000"/>
          <w:sz w:val="24"/>
        </w:rPr>
        <w:t>含回购</w:t>
      </w:r>
      <w:r w:rsidRPr="0060695C">
        <w:rPr>
          <w:b/>
          <w:bCs/>
          <w:color w:val="000000"/>
          <w:sz w:val="24"/>
        </w:rPr>
        <w:t>)</w:t>
      </w:r>
      <w:r w:rsidRPr="0060695C">
        <w:rPr>
          <w:b/>
          <w:bCs/>
          <w:color w:val="000000"/>
          <w:sz w:val="24"/>
        </w:rPr>
        <w:t>交易</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本基金本报告期内及上年度可比期间未与关联方进行银行间同业市场的债券</w:t>
      </w:r>
      <w:r w:rsidRPr="0060695C">
        <w:rPr>
          <w:kern w:val="0"/>
          <w:sz w:val="24"/>
        </w:rPr>
        <w:t>(</w:t>
      </w:r>
      <w:r w:rsidRPr="0060695C">
        <w:rPr>
          <w:kern w:val="0"/>
          <w:sz w:val="24"/>
        </w:rPr>
        <w:t>含回购</w:t>
      </w:r>
      <w:r w:rsidRPr="0060695C">
        <w:rPr>
          <w:kern w:val="0"/>
          <w:sz w:val="24"/>
        </w:rPr>
        <w:t>)</w:t>
      </w:r>
      <w:r w:rsidRPr="0060695C">
        <w:rPr>
          <w:kern w:val="0"/>
          <w:sz w:val="24"/>
        </w:rPr>
        <w:t>交易。</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6.4.8.4 </w:t>
      </w:r>
      <w:r w:rsidRPr="0060695C">
        <w:rPr>
          <w:b/>
          <w:bCs/>
          <w:color w:val="000000"/>
          <w:sz w:val="24"/>
        </w:rPr>
        <w:t>各关联方投资本基金的情况</w:t>
      </w:r>
    </w:p>
    <w:p w:rsidR="001548F9" w:rsidRPr="0060695C" w:rsidRDefault="001548F9" w:rsidP="00AC6DDA">
      <w:pPr>
        <w:adjustRightInd w:val="0"/>
        <w:snapToGrid w:val="0"/>
        <w:spacing w:before="29" w:line="288" w:lineRule="auto"/>
        <w:jc w:val="left"/>
        <w:rPr>
          <w:b/>
          <w:bCs/>
          <w:color w:val="000000"/>
          <w:sz w:val="24"/>
        </w:rPr>
      </w:pPr>
      <w:r w:rsidRPr="0060695C">
        <w:rPr>
          <w:b/>
          <w:bCs/>
          <w:color w:val="000000"/>
          <w:kern w:val="0"/>
          <w:sz w:val="24"/>
        </w:rPr>
        <w:t xml:space="preserve">6.4.8.4.1 </w:t>
      </w:r>
      <w:r w:rsidRPr="0060695C">
        <w:rPr>
          <w:b/>
          <w:bCs/>
          <w:color w:val="000000"/>
          <w:sz w:val="24"/>
        </w:rPr>
        <w:t>报告期内基金管理人运用固有资金投资本基金的情况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本报告期内及上年度可比期间未发生基金管理人运用固有资金投资本基金的情况。</w:t>
      </w:r>
    </w:p>
    <w:p w:rsidR="001548F9" w:rsidRPr="0060695C" w:rsidRDefault="001548F9" w:rsidP="00AC6DDA">
      <w:pPr>
        <w:adjustRightInd w:val="0"/>
        <w:snapToGrid w:val="0"/>
        <w:spacing w:before="29" w:line="288" w:lineRule="auto"/>
        <w:jc w:val="left"/>
        <w:rPr>
          <w:bCs/>
          <w:color w:val="000000"/>
          <w:sz w:val="24"/>
        </w:rPr>
      </w:pPr>
      <w:r w:rsidRPr="0060695C">
        <w:rPr>
          <w:bCs/>
          <w:color w:val="000000"/>
          <w:sz w:val="24"/>
        </w:rPr>
        <w:tab/>
      </w:r>
    </w:p>
    <w:p w:rsidR="001548F9" w:rsidRPr="0060695C" w:rsidRDefault="001548F9" w:rsidP="00AC6DDA">
      <w:pPr>
        <w:adjustRightInd w:val="0"/>
        <w:snapToGrid w:val="0"/>
        <w:spacing w:before="29" w:line="288" w:lineRule="auto"/>
        <w:rPr>
          <w:b/>
          <w:bCs/>
          <w:color w:val="000000"/>
          <w:sz w:val="24"/>
        </w:rPr>
      </w:pPr>
      <w:r w:rsidRPr="0060695C">
        <w:rPr>
          <w:b/>
          <w:bCs/>
          <w:color w:val="000000"/>
          <w:kern w:val="0"/>
          <w:sz w:val="24"/>
        </w:rPr>
        <w:t xml:space="preserve">6.4.8.4.2 </w:t>
      </w:r>
      <w:r w:rsidRPr="0060695C">
        <w:rPr>
          <w:b/>
          <w:bCs/>
          <w:color w:val="000000"/>
          <w:sz w:val="24"/>
        </w:rPr>
        <w:t>报告期末除基金管理人之外的其他关联方投资本基金的情况</w:t>
      </w:r>
    </w:p>
    <w:p w:rsidR="00F31BCF" w:rsidRPr="0060695C" w:rsidRDefault="00F31BCF" w:rsidP="00AC6DDA">
      <w:pPr>
        <w:tabs>
          <w:tab w:val="left" w:pos="426"/>
        </w:tabs>
        <w:spacing w:before="29" w:line="288" w:lineRule="auto"/>
        <w:jc w:val="left"/>
        <w:rPr>
          <w:kern w:val="0"/>
          <w:sz w:val="24"/>
        </w:rPr>
      </w:pPr>
      <w:r w:rsidRPr="0060695C">
        <w:rPr>
          <w:kern w:val="0"/>
          <w:sz w:val="24"/>
        </w:rPr>
        <w:t>本报告期末及上年度末除基金管理人之外的其他关联方未持有本基金。</w:t>
      </w:r>
    </w:p>
    <w:p w:rsidR="001548F9" w:rsidRPr="0060695C" w:rsidRDefault="001548F9" w:rsidP="00AC6DDA">
      <w:pPr>
        <w:spacing w:before="29" w:line="288" w:lineRule="auto"/>
        <w:rPr>
          <w:color w:val="000000"/>
          <w:kern w:val="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6.4.8.5 </w:t>
      </w:r>
      <w:r w:rsidRPr="0060695C">
        <w:rPr>
          <w:b/>
          <w:bCs/>
          <w:color w:val="000000"/>
          <w:sz w:val="24"/>
        </w:rPr>
        <w:t>由关联方保管的银行存款余额及当期产生的利息收入</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60695C" w:rsidTr="0017554D">
        <w:tc>
          <w:tcPr>
            <w:tcW w:w="2127" w:type="dxa"/>
            <w:vMerge w:val="restart"/>
            <w:vAlign w:val="center"/>
          </w:tcPr>
          <w:p w:rsidR="00300128" w:rsidRPr="0060695C" w:rsidRDefault="00300128" w:rsidP="00AC6DDA">
            <w:pPr>
              <w:spacing w:before="29" w:line="288" w:lineRule="auto"/>
              <w:jc w:val="center"/>
              <w:rPr>
                <w:color w:val="000000"/>
                <w:sz w:val="24"/>
              </w:rPr>
            </w:pPr>
            <w:r w:rsidRPr="0060695C">
              <w:rPr>
                <w:color w:val="000000"/>
                <w:sz w:val="24"/>
              </w:rPr>
              <w:t>关联方名称</w:t>
            </w:r>
          </w:p>
        </w:tc>
        <w:tc>
          <w:tcPr>
            <w:tcW w:w="3718"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本期</w:t>
            </w:r>
          </w:p>
          <w:p w:rsidR="00300128" w:rsidRPr="0060695C" w:rsidRDefault="00300128" w:rsidP="00AC6DDA">
            <w:pPr>
              <w:widowControl/>
              <w:autoSpaceDE w:val="0"/>
              <w:autoSpaceDN w:val="0"/>
              <w:spacing w:before="29" w:line="288" w:lineRule="auto"/>
              <w:ind w:right="-15"/>
              <w:jc w:val="center"/>
              <w:textAlignment w:val="bottom"/>
              <w:rPr>
                <w:color w:val="000000"/>
                <w:sz w:val="24"/>
              </w:rPr>
            </w:pP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c>
          <w:tcPr>
            <w:tcW w:w="3153"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上年度可比期间</w:t>
            </w:r>
          </w:p>
          <w:p w:rsidR="00300128" w:rsidRPr="0060695C" w:rsidRDefault="00300128"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300128" w:rsidRPr="0060695C" w:rsidTr="0017554D">
        <w:tc>
          <w:tcPr>
            <w:tcW w:w="2127" w:type="dxa"/>
            <w:vMerge/>
            <w:vAlign w:val="center"/>
          </w:tcPr>
          <w:p w:rsidR="00300128" w:rsidRPr="0060695C" w:rsidRDefault="00300128" w:rsidP="00AC6DDA">
            <w:pPr>
              <w:widowControl/>
              <w:spacing w:before="29" w:line="288" w:lineRule="auto"/>
              <w:jc w:val="left"/>
              <w:rPr>
                <w:color w:val="000000"/>
                <w:sz w:val="24"/>
              </w:rPr>
            </w:pPr>
          </w:p>
        </w:tc>
        <w:tc>
          <w:tcPr>
            <w:tcW w:w="1982"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36"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c>
          <w:tcPr>
            <w:tcW w:w="1383"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70"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r>
      <w:tr w:rsidR="004836CA">
        <w:tc>
          <w:tcPr>
            <w:tcW w:w="2171" w:type="dxa"/>
            <w:vAlign w:val="center"/>
          </w:tcPr>
          <w:p w:rsidR="004836CA" w:rsidRDefault="00D459A2">
            <w:pPr>
              <w:jc w:val="left"/>
            </w:pPr>
            <w:r>
              <w:rPr>
                <w:sz w:val="24"/>
              </w:rPr>
              <w:t>中国农业银行股份有限公司</w:t>
            </w:r>
          </w:p>
        </w:tc>
        <w:tc>
          <w:tcPr>
            <w:tcW w:w="2023" w:type="dxa"/>
            <w:vAlign w:val="center"/>
          </w:tcPr>
          <w:p w:rsidR="004836CA" w:rsidRDefault="00D459A2">
            <w:pPr>
              <w:jc w:val="right"/>
            </w:pPr>
            <w:r>
              <w:rPr>
                <w:sz w:val="24"/>
              </w:rPr>
              <w:t>47,812,511.23</w:t>
            </w:r>
          </w:p>
        </w:tc>
        <w:tc>
          <w:tcPr>
            <w:tcW w:w="1772" w:type="dxa"/>
            <w:vAlign w:val="center"/>
          </w:tcPr>
          <w:p w:rsidR="004836CA" w:rsidRDefault="00D459A2">
            <w:pPr>
              <w:jc w:val="right"/>
            </w:pPr>
            <w:r>
              <w:rPr>
                <w:sz w:val="24"/>
              </w:rPr>
              <w:t>237,775.94</w:t>
            </w:r>
          </w:p>
        </w:tc>
        <w:tc>
          <w:tcPr>
            <w:tcW w:w="1412" w:type="dxa"/>
            <w:vAlign w:val="center"/>
          </w:tcPr>
          <w:p w:rsidR="004836CA" w:rsidRDefault="00D459A2">
            <w:pPr>
              <w:jc w:val="right"/>
            </w:pPr>
            <w:r>
              <w:rPr>
                <w:sz w:val="24"/>
              </w:rPr>
              <w:t>30,299,525.37</w:t>
            </w:r>
          </w:p>
        </w:tc>
        <w:tc>
          <w:tcPr>
            <w:tcW w:w="1807" w:type="dxa"/>
            <w:vAlign w:val="center"/>
          </w:tcPr>
          <w:p w:rsidR="004836CA" w:rsidRDefault="00D459A2">
            <w:pPr>
              <w:jc w:val="right"/>
            </w:pPr>
            <w:r>
              <w:rPr>
                <w:sz w:val="24"/>
              </w:rPr>
              <w:t>142,208.25</w:t>
            </w:r>
          </w:p>
        </w:tc>
      </w:tr>
    </w:tbl>
    <w:p w:rsidR="00300128" w:rsidRPr="0060695C" w:rsidRDefault="00300128" w:rsidP="00AC6DDA">
      <w:pPr>
        <w:tabs>
          <w:tab w:val="left" w:pos="426"/>
        </w:tabs>
        <w:spacing w:before="29" w:line="288" w:lineRule="auto"/>
        <w:jc w:val="left"/>
        <w:rPr>
          <w:kern w:val="0"/>
          <w:sz w:val="24"/>
        </w:rPr>
      </w:pPr>
      <w:r w:rsidRPr="0060695C">
        <w:rPr>
          <w:kern w:val="0"/>
          <w:sz w:val="24"/>
        </w:rPr>
        <w:t>注：本基金的银行存款由基金托管人保管，按银行同业利率计息。</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lastRenderedPageBreak/>
        <w:t xml:space="preserve">6.4.8.6 </w:t>
      </w:r>
      <w:r w:rsidRPr="0060695C">
        <w:rPr>
          <w:b/>
          <w:bCs/>
          <w:color w:val="000000"/>
          <w:sz w:val="24"/>
        </w:rPr>
        <w:t>本基金在承销期内参与关联方承销证券的情况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本基金本报告期内及上年度可比期间未在承销期内参与关联方承销证券。</w:t>
      </w:r>
    </w:p>
    <w:p w:rsidR="001548F9" w:rsidRPr="0060695C" w:rsidRDefault="001548F9" w:rsidP="00AC6DDA">
      <w:pPr>
        <w:adjustRightInd w:val="0"/>
        <w:snapToGrid w:val="0"/>
        <w:spacing w:before="29" w:line="288" w:lineRule="auto"/>
        <w:jc w:val="left"/>
        <w:rPr>
          <w:bCs/>
          <w:color w:val="000000"/>
          <w:sz w:val="24"/>
        </w:rPr>
      </w:pPr>
    </w:p>
    <w:p w:rsidR="001548F9" w:rsidRPr="0060695C" w:rsidRDefault="001548F9" w:rsidP="00AC6DDA">
      <w:pPr>
        <w:adjustRightInd w:val="0"/>
        <w:snapToGrid w:val="0"/>
        <w:spacing w:before="29" w:line="288" w:lineRule="auto"/>
        <w:jc w:val="left"/>
        <w:rPr>
          <w:b/>
          <w:color w:val="000000"/>
          <w:sz w:val="24"/>
        </w:rPr>
      </w:pPr>
      <w:r w:rsidRPr="0060695C">
        <w:rPr>
          <w:b/>
          <w:bCs/>
          <w:color w:val="000000"/>
          <w:kern w:val="0"/>
          <w:sz w:val="24"/>
        </w:rPr>
        <w:t xml:space="preserve">6.4.8.7 </w:t>
      </w:r>
      <w:r w:rsidRPr="0060695C">
        <w:rPr>
          <w:b/>
          <w:color w:val="000000"/>
          <w:sz w:val="24"/>
        </w:rPr>
        <w:t>其他关联交易事项的说明</w:t>
      </w:r>
    </w:p>
    <w:p w:rsidR="001548F9" w:rsidRPr="0060695C" w:rsidRDefault="001548F9" w:rsidP="00B96A46">
      <w:pPr>
        <w:spacing w:before="29" w:line="288" w:lineRule="auto"/>
        <w:rPr>
          <w:color w:val="000000"/>
          <w:sz w:val="24"/>
        </w:rPr>
      </w:pPr>
      <w:r w:rsidRPr="0060695C">
        <w:rPr>
          <w:color w:val="000000"/>
          <w:sz w:val="24"/>
        </w:rPr>
        <w:t>本基金本报告期末持有</w:t>
      </w:r>
      <w:r w:rsidRPr="0060695C">
        <w:rPr>
          <w:color w:val="000000"/>
          <w:sz w:val="24"/>
        </w:rPr>
        <w:t xml:space="preserve"> 875,424,699</w:t>
      </w:r>
      <w:r w:rsidRPr="0060695C">
        <w:rPr>
          <w:color w:val="000000"/>
          <w:sz w:val="24"/>
        </w:rPr>
        <w:t>份目标</w:t>
      </w:r>
      <w:r w:rsidRPr="0060695C">
        <w:rPr>
          <w:color w:val="000000"/>
          <w:sz w:val="24"/>
        </w:rPr>
        <w:t>ETF</w:t>
      </w:r>
      <w:r w:rsidRPr="0060695C">
        <w:rPr>
          <w:color w:val="000000"/>
          <w:sz w:val="24"/>
        </w:rPr>
        <w:t>基金份额，占其总份额的比例为</w:t>
      </w:r>
      <w:r w:rsidRPr="0060695C">
        <w:rPr>
          <w:color w:val="000000"/>
          <w:sz w:val="24"/>
        </w:rPr>
        <w:t>89.56%</w:t>
      </w:r>
      <w:r w:rsidRPr="0060695C">
        <w:rPr>
          <w:color w:val="000000"/>
          <w:sz w:val="24"/>
        </w:rPr>
        <w:t>。</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 </w:t>
      </w:r>
      <w:r w:rsidRPr="0060695C">
        <w:rPr>
          <w:b/>
          <w:bCs/>
          <w:color w:val="000000"/>
          <w:sz w:val="24"/>
        </w:rPr>
        <w:t>期末（</w:t>
      </w:r>
      <w:r w:rsidRPr="0060695C">
        <w:rPr>
          <w:b/>
          <w:bCs/>
          <w:color w:val="000000"/>
          <w:sz w:val="24"/>
        </w:rPr>
        <w:t>2015</w:t>
      </w:r>
      <w:r w:rsidRPr="0060695C">
        <w:rPr>
          <w:b/>
          <w:bCs/>
          <w:color w:val="000000"/>
          <w:sz w:val="24"/>
        </w:rPr>
        <w:t>年</w:t>
      </w:r>
      <w:r w:rsidRPr="0060695C">
        <w:rPr>
          <w:b/>
          <w:bCs/>
          <w:color w:val="000000"/>
          <w:sz w:val="24"/>
        </w:rPr>
        <w:t>6</w:t>
      </w:r>
      <w:r w:rsidRPr="0060695C">
        <w:rPr>
          <w:b/>
          <w:bCs/>
          <w:color w:val="000000"/>
          <w:sz w:val="24"/>
        </w:rPr>
        <w:t>月</w:t>
      </w:r>
      <w:r w:rsidRPr="0060695C">
        <w:rPr>
          <w:b/>
          <w:bCs/>
          <w:color w:val="000000"/>
          <w:sz w:val="24"/>
        </w:rPr>
        <w:t>30</w:t>
      </w:r>
      <w:r w:rsidRPr="0060695C">
        <w:rPr>
          <w:b/>
          <w:bCs/>
          <w:color w:val="000000"/>
          <w:sz w:val="24"/>
        </w:rPr>
        <w:t>日）本基金持有的流通受限证券</w:t>
      </w: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6.4.9.1 </w:t>
      </w:r>
      <w:r w:rsidRPr="0060695C">
        <w:rPr>
          <w:b/>
          <w:bCs/>
          <w:color w:val="000000"/>
          <w:sz w:val="24"/>
        </w:rPr>
        <w:t>因认购新发</w:t>
      </w:r>
      <w:r w:rsidRPr="0060695C">
        <w:rPr>
          <w:b/>
          <w:bCs/>
          <w:color w:val="000000"/>
          <w:sz w:val="24"/>
        </w:rPr>
        <w:t>/</w:t>
      </w:r>
      <w:r w:rsidRPr="0060695C">
        <w:rPr>
          <w:b/>
          <w:bCs/>
          <w:color w:val="000000"/>
          <w:sz w:val="24"/>
        </w:rPr>
        <w:t>增发证券而于期末持有的流通受限证券</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本基金本报告期末未持有因认购新发</w:t>
      </w:r>
      <w:r w:rsidRPr="0060695C">
        <w:rPr>
          <w:kern w:val="0"/>
          <w:sz w:val="24"/>
        </w:rPr>
        <w:t>/</w:t>
      </w:r>
      <w:r w:rsidRPr="0060695C">
        <w:rPr>
          <w:kern w:val="0"/>
          <w:sz w:val="24"/>
        </w:rPr>
        <w:t>增发证券而流通受限的证券。</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6.4.9.2 </w:t>
      </w:r>
      <w:r w:rsidRPr="0060695C">
        <w:rPr>
          <w:b/>
          <w:bCs/>
          <w:color w:val="000000"/>
          <w:sz w:val="24"/>
        </w:rPr>
        <w:t>期末持有的暂时停牌等流通受限股票</w:t>
      </w:r>
    </w:p>
    <w:p w:rsidR="001548F9" w:rsidRPr="008D5E7E" w:rsidRDefault="001548F9" w:rsidP="00AC6DDA">
      <w:pPr>
        <w:autoSpaceDE w:val="0"/>
        <w:autoSpaceDN w:val="0"/>
        <w:adjustRightInd w:val="0"/>
        <w:spacing w:before="29" w:line="288" w:lineRule="auto"/>
        <w:ind w:left="15"/>
        <w:jc w:val="right"/>
        <w:rPr>
          <w:color w:val="000000"/>
          <w:kern w:val="0"/>
          <w:sz w:val="24"/>
        </w:rPr>
      </w:pPr>
      <w:r w:rsidRPr="008D5E7E">
        <w:rPr>
          <w:color w:val="000000"/>
          <w:sz w:val="24"/>
        </w:rPr>
        <w:t>金额单位</w:t>
      </w:r>
      <w:r w:rsidRPr="008D5E7E">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8D5E7E" w:rsidTr="00A95427">
        <w:trPr>
          <w:trHeight w:val="255"/>
        </w:trPr>
        <w:tc>
          <w:tcPr>
            <w:tcW w:w="616" w:type="dxa"/>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代码</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名称</w:t>
            </w:r>
          </w:p>
        </w:tc>
        <w:tc>
          <w:tcPr>
            <w:tcW w:w="742"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原因</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期末估值单价</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65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复牌开</w:t>
            </w:r>
          </w:p>
          <w:p w:rsidR="001548F9" w:rsidRPr="008D5E7E" w:rsidRDefault="001548F9" w:rsidP="00AC6DDA">
            <w:pPr>
              <w:spacing w:before="29" w:line="288" w:lineRule="auto"/>
              <w:jc w:val="center"/>
              <w:rPr>
                <w:color w:val="000000"/>
                <w:sz w:val="24"/>
              </w:rPr>
            </w:pPr>
            <w:r w:rsidRPr="008D5E7E">
              <w:rPr>
                <w:color w:val="000000"/>
                <w:sz w:val="24"/>
              </w:rPr>
              <w:t>盘单价</w:t>
            </w:r>
          </w:p>
        </w:tc>
        <w:tc>
          <w:tcPr>
            <w:tcW w:w="1049"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数量</w:t>
            </w:r>
          </w:p>
          <w:p w:rsidR="001548F9" w:rsidRPr="008D5E7E" w:rsidRDefault="001548F9" w:rsidP="00AC6DDA">
            <w:pPr>
              <w:spacing w:before="29" w:line="288" w:lineRule="auto"/>
              <w:jc w:val="center"/>
              <w:rPr>
                <w:color w:val="000000"/>
                <w:sz w:val="24"/>
              </w:rPr>
            </w:pPr>
            <w:r w:rsidRPr="008D5E7E">
              <w:rPr>
                <w:color w:val="000000"/>
                <w:sz w:val="24"/>
              </w:rPr>
              <w:t>(</w:t>
            </w:r>
            <w:r w:rsidRPr="008D5E7E">
              <w:rPr>
                <w:color w:val="000000"/>
                <w:sz w:val="24"/>
              </w:rPr>
              <w:t>股</w:t>
            </w:r>
            <w:r w:rsidRPr="008D5E7E">
              <w:rPr>
                <w:color w:val="000000"/>
                <w:sz w:val="24"/>
              </w:rPr>
              <w:t>)</w:t>
            </w:r>
          </w:p>
        </w:tc>
        <w:tc>
          <w:tcPr>
            <w:tcW w:w="1218"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成本总额</w:t>
            </w:r>
          </w:p>
        </w:tc>
        <w:tc>
          <w:tcPr>
            <w:tcW w:w="1160"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估值总额</w:t>
            </w:r>
          </w:p>
        </w:tc>
        <w:tc>
          <w:tcPr>
            <w:tcW w:w="601" w:type="dxa"/>
            <w:vAlign w:val="center"/>
          </w:tcPr>
          <w:p w:rsidR="001548F9" w:rsidRPr="008D5E7E" w:rsidRDefault="001548F9" w:rsidP="00AC6DDA">
            <w:pPr>
              <w:spacing w:before="29" w:line="288" w:lineRule="auto"/>
              <w:jc w:val="center"/>
              <w:rPr>
                <w:color w:val="000000"/>
                <w:sz w:val="24"/>
              </w:rPr>
            </w:pPr>
            <w:r w:rsidRPr="008D5E7E">
              <w:rPr>
                <w:color w:val="000000"/>
                <w:sz w:val="24"/>
              </w:rPr>
              <w:t>备注</w:t>
            </w:r>
          </w:p>
        </w:tc>
      </w:tr>
      <w:tr w:rsidR="004836CA">
        <w:tc>
          <w:tcPr>
            <w:tcW w:w="616" w:type="dxa"/>
            <w:vAlign w:val="center"/>
          </w:tcPr>
          <w:p w:rsidR="004836CA" w:rsidRDefault="00D459A2">
            <w:pPr>
              <w:jc w:val="center"/>
            </w:pPr>
            <w:r>
              <w:rPr>
                <w:sz w:val="24"/>
              </w:rPr>
              <w:t>600879</w:t>
            </w:r>
          </w:p>
        </w:tc>
        <w:tc>
          <w:tcPr>
            <w:tcW w:w="686" w:type="dxa"/>
            <w:vAlign w:val="center"/>
          </w:tcPr>
          <w:p w:rsidR="004836CA" w:rsidRDefault="00D459A2">
            <w:pPr>
              <w:jc w:val="center"/>
            </w:pPr>
            <w:r>
              <w:rPr>
                <w:sz w:val="24"/>
              </w:rPr>
              <w:t>航天电子</w:t>
            </w:r>
          </w:p>
        </w:tc>
        <w:tc>
          <w:tcPr>
            <w:tcW w:w="742" w:type="dxa"/>
            <w:vAlign w:val="center"/>
          </w:tcPr>
          <w:p w:rsidR="004836CA" w:rsidRDefault="00D459A2">
            <w:pPr>
              <w:jc w:val="center"/>
            </w:pPr>
            <w:r>
              <w:rPr>
                <w:sz w:val="24"/>
              </w:rPr>
              <w:t>2015-05-15</w:t>
            </w:r>
          </w:p>
        </w:tc>
        <w:tc>
          <w:tcPr>
            <w:tcW w:w="798" w:type="dxa"/>
            <w:vAlign w:val="center"/>
          </w:tcPr>
          <w:p w:rsidR="004836CA" w:rsidRDefault="00D459A2">
            <w:pPr>
              <w:jc w:val="center"/>
            </w:pPr>
            <w:r>
              <w:rPr>
                <w:sz w:val="24"/>
              </w:rPr>
              <w:t>重大事项</w:t>
            </w:r>
          </w:p>
        </w:tc>
        <w:tc>
          <w:tcPr>
            <w:tcW w:w="798" w:type="dxa"/>
            <w:vAlign w:val="center"/>
          </w:tcPr>
          <w:p w:rsidR="004836CA" w:rsidRDefault="00D459A2">
            <w:pPr>
              <w:jc w:val="right"/>
            </w:pPr>
            <w:r>
              <w:rPr>
                <w:sz w:val="24"/>
              </w:rPr>
              <w:t>24.50</w:t>
            </w:r>
          </w:p>
        </w:tc>
        <w:tc>
          <w:tcPr>
            <w:tcW w:w="686" w:type="dxa"/>
            <w:vAlign w:val="center"/>
          </w:tcPr>
          <w:p w:rsidR="004836CA" w:rsidRDefault="00D459A2">
            <w:pPr>
              <w:jc w:val="center"/>
            </w:pPr>
            <w:r>
              <w:rPr>
                <w:sz w:val="24"/>
              </w:rPr>
              <w:t>-</w:t>
            </w:r>
          </w:p>
        </w:tc>
        <w:tc>
          <w:tcPr>
            <w:tcW w:w="658" w:type="dxa"/>
            <w:vAlign w:val="center"/>
          </w:tcPr>
          <w:p w:rsidR="004836CA" w:rsidRDefault="00D459A2">
            <w:pPr>
              <w:jc w:val="right"/>
            </w:pPr>
            <w:r>
              <w:rPr>
                <w:sz w:val="24"/>
              </w:rPr>
              <w:t>-</w:t>
            </w:r>
          </w:p>
        </w:tc>
        <w:tc>
          <w:tcPr>
            <w:tcW w:w="1049" w:type="dxa"/>
            <w:vAlign w:val="center"/>
          </w:tcPr>
          <w:p w:rsidR="004836CA" w:rsidRDefault="00D459A2">
            <w:pPr>
              <w:jc w:val="right"/>
            </w:pPr>
            <w:r>
              <w:rPr>
                <w:sz w:val="24"/>
              </w:rPr>
              <w:t>18,695</w:t>
            </w:r>
          </w:p>
        </w:tc>
        <w:tc>
          <w:tcPr>
            <w:tcW w:w="1218" w:type="dxa"/>
            <w:vAlign w:val="center"/>
          </w:tcPr>
          <w:p w:rsidR="004836CA" w:rsidRDefault="00D459A2">
            <w:pPr>
              <w:jc w:val="right"/>
            </w:pPr>
            <w:r>
              <w:rPr>
                <w:sz w:val="24"/>
              </w:rPr>
              <w:t>455,464.92</w:t>
            </w:r>
          </w:p>
        </w:tc>
        <w:tc>
          <w:tcPr>
            <w:tcW w:w="1160" w:type="dxa"/>
            <w:vAlign w:val="center"/>
          </w:tcPr>
          <w:p w:rsidR="004836CA" w:rsidRDefault="00D459A2">
            <w:pPr>
              <w:jc w:val="right"/>
            </w:pPr>
            <w:r>
              <w:rPr>
                <w:sz w:val="24"/>
              </w:rPr>
              <w:t>458,027.50</w:t>
            </w:r>
          </w:p>
        </w:tc>
        <w:tc>
          <w:tcPr>
            <w:tcW w:w="601" w:type="dxa"/>
            <w:vAlign w:val="center"/>
          </w:tcPr>
          <w:p w:rsidR="004836CA" w:rsidRDefault="00D459A2">
            <w:pPr>
              <w:jc w:val="center"/>
            </w:pPr>
            <w:r>
              <w:rPr>
                <w:sz w:val="24"/>
              </w:rPr>
              <w:t>-</w:t>
            </w:r>
          </w:p>
        </w:tc>
      </w:tr>
      <w:tr w:rsidR="004836CA">
        <w:tc>
          <w:tcPr>
            <w:tcW w:w="616" w:type="dxa"/>
            <w:vAlign w:val="center"/>
          </w:tcPr>
          <w:p w:rsidR="004836CA" w:rsidRDefault="00D459A2">
            <w:pPr>
              <w:jc w:val="center"/>
            </w:pPr>
            <w:r>
              <w:rPr>
                <w:sz w:val="24"/>
              </w:rPr>
              <w:t>600900</w:t>
            </w:r>
          </w:p>
        </w:tc>
        <w:tc>
          <w:tcPr>
            <w:tcW w:w="686" w:type="dxa"/>
            <w:vAlign w:val="center"/>
          </w:tcPr>
          <w:p w:rsidR="004836CA" w:rsidRDefault="00D459A2">
            <w:pPr>
              <w:jc w:val="center"/>
            </w:pPr>
            <w:r>
              <w:rPr>
                <w:sz w:val="24"/>
              </w:rPr>
              <w:t>长江电力</w:t>
            </w:r>
          </w:p>
        </w:tc>
        <w:tc>
          <w:tcPr>
            <w:tcW w:w="742" w:type="dxa"/>
            <w:vAlign w:val="center"/>
          </w:tcPr>
          <w:p w:rsidR="004836CA" w:rsidRDefault="00D459A2">
            <w:pPr>
              <w:jc w:val="center"/>
            </w:pPr>
            <w:r>
              <w:rPr>
                <w:sz w:val="24"/>
              </w:rPr>
              <w:t>2015-06-15</w:t>
            </w:r>
          </w:p>
        </w:tc>
        <w:tc>
          <w:tcPr>
            <w:tcW w:w="798" w:type="dxa"/>
            <w:vAlign w:val="center"/>
          </w:tcPr>
          <w:p w:rsidR="004836CA" w:rsidRDefault="00D459A2">
            <w:pPr>
              <w:jc w:val="center"/>
            </w:pPr>
            <w:r>
              <w:rPr>
                <w:sz w:val="24"/>
              </w:rPr>
              <w:t>重大事项</w:t>
            </w:r>
          </w:p>
        </w:tc>
        <w:tc>
          <w:tcPr>
            <w:tcW w:w="798" w:type="dxa"/>
            <w:vAlign w:val="center"/>
          </w:tcPr>
          <w:p w:rsidR="004836CA" w:rsidRDefault="00D459A2">
            <w:pPr>
              <w:jc w:val="right"/>
            </w:pPr>
            <w:r>
              <w:rPr>
                <w:sz w:val="24"/>
              </w:rPr>
              <w:t>14.35</w:t>
            </w:r>
          </w:p>
        </w:tc>
        <w:tc>
          <w:tcPr>
            <w:tcW w:w="686" w:type="dxa"/>
            <w:vAlign w:val="center"/>
          </w:tcPr>
          <w:p w:rsidR="004836CA" w:rsidRDefault="00D459A2">
            <w:pPr>
              <w:jc w:val="center"/>
            </w:pPr>
            <w:r>
              <w:rPr>
                <w:sz w:val="24"/>
              </w:rPr>
              <w:t>-</w:t>
            </w:r>
          </w:p>
        </w:tc>
        <w:tc>
          <w:tcPr>
            <w:tcW w:w="658" w:type="dxa"/>
            <w:vAlign w:val="center"/>
          </w:tcPr>
          <w:p w:rsidR="004836CA" w:rsidRDefault="00D459A2">
            <w:pPr>
              <w:jc w:val="right"/>
            </w:pPr>
            <w:r>
              <w:rPr>
                <w:sz w:val="24"/>
              </w:rPr>
              <w:t>-</w:t>
            </w:r>
          </w:p>
        </w:tc>
        <w:tc>
          <w:tcPr>
            <w:tcW w:w="1049" w:type="dxa"/>
            <w:vAlign w:val="center"/>
          </w:tcPr>
          <w:p w:rsidR="004836CA" w:rsidRDefault="00D459A2">
            <w:pPr>
              <w:jc w:val="right"/>
            </w:pPr>
            <w:r>
              <w:rPr>
                <w:sz w:val="24"/>
              </w:rPr>
              <w:t>16,222</w:t>
            </w:r>
          </w:p>
        </w:tc>
        <w:tc>
          <w:tcPr>
            <w:tcW w:w="1218" w:type="dxa"/>
            <w:vAlign w:val="center"/>
          </w:tcPr>
          <w:p w:rsidR="004836CA" w:rsidRDefault="00D459A2">
            <w:pPr>
              <w:jc w:val="right"/>
            </w:pPr>
            <w:r>
              <w:rPr>
                <w:sz w:val="24"/>
              </w:rPr>
              <w:t>242,084.27</w:t>
            </w:r>
          </w:p>
        </w:tc>
        <w:tc>
          <w:tcPr>
            <w:tcW w:w="1160" w:type="dxa"/>
            <w:vAlign w:val="center"/>
          </w:tcPr>
          <w:p w:rsidR="004836CA" w:rsidRDefault="00D459A2">
            <w:pPr>
              <w:jc w:val="right"/>
            </w:pPr>
            <w:r>
              <w:rPr>
                <w:sz w:val="24"/>
              </w:rPr>
              <w:t>232,785.70</w:t>
            </w:r>
          </w:p>
        </w:tc>
        <w:tc>
          <w:tcPr>
            <w:tcW w:w="601" w:type="dxa"/>
            <w:vAlign w:val="center"/>
          </w:tcPr>
          <w:p w:rsidR="004836CA" w:rsidRDefault="00D459A2">
            <w:pPr>
              <w:jc w:val="center"/>
            </w:pPr>
            <w:r>
              <w:rPr>
                <w:sz w:val="24"/>
              </w:rPr>
              <w:t>-</w:t>
            </w:r>
          </w:p>
        </w:tc>
      </w:tr>
      <w:tr w:rsidR="004836CA">
        <w:tc>
          <w:tcPr>
            <w:tcW w:w="616" w:type="dxa"/>
            <w:vAlign w:val="center"/>
          </w:tcPr>
          <w:p w:rsidR="004836CA" w:rsidRDefault="00D459A2">
            <w:pPr>
              <w:jc w:val="center"/>
            </w:pPr>
            <w:r>
              <w:rPr>
                <w:sz w:val="24"/>
              </w:rPr>
              <w:t>600886</w:t>
            </w:r>
          </w:p>
        </w:tc>
        <w:tc>
          <w:tcPr>
            <w:tcW w:w="686" w:type="dxa"/>
            <w:vAlign w:val="center"/>
          </w:tcPr>
          <w:p w:rsidR="004836CA" w:rsidRDefault="00D459A2">
            <w:pPr>
              <w:jc w:val="center"/>
            </w:pPr>
            <w:r>
              <w:rPr>
                <w:sz w:val="24"/>
              </w:rPr>
              <w:t>国投电力</w:t>
            </w:r>
          </w:p>
        </w:tc>
        <w:tc>
          <w:tcPr>
            <w:tcW w:w="742" w:type="dxa"/>
            <w:vAlign w:val="center"/>
          </w:tcPr>
          <w:p w:rsidR="004836CA" w:rsidRDefault="00D459A2">
            <w:pPr>
              <w:jc w:val="center"/>
            </w:pPr>
            <w:r>
              <w:rPr>
                <w:sz w:val="24"/>
              </w:rPr>
              <w:t>2015-06-24</w:t>
            </w:r>
          </w:p>
        </w:tc>
        <w:tc>
          <w:tcPr>
            <w:tcW w:w="798" w:type="dxa"/>
            <w:vAlign w:val="center"/>
          </w:tcPr>
          <w:p w:rsidR="004836CA" w:rsidRDefault="00D459A2">
            <w:pPr>
              <w:jc w:val="center"/>
            </w:pPr>
            <w:r>
              <w:rPr>
                <w:sz w:val="24"/>
              </w:rPr>
              <w:t>重大事项</w:t>
            </w:r>
          </w:p>
        </w:tc>
        <w:tc>
          <w:tcPr>
            <w:tcW w:w="798" w:type="dxa"/>
            <w:vAlign w:val="center"/>
          </w:tcPr>
          <w:p w:rsidR="004836CA" w:rsidRDefault="00D459A2">
            <w:pPr>
              <w:jc w:val="right"/>
            </w:pPr>
            <w:r>
              <w:rPr>
                <w:sz w:val="24"/>
              </w:rPr>
              <w:t>14.14</w:t>
            </w:r>
          </w:p>
        </w:tc>
        <w:tc>
          <w:tcPr>
            <w:tcW w:w="686" w:type="dxa"/>
            <w:vAlign w:val="center"/>
          </w:tcPr>
          <w:p w:rsidR="004836CA" w:rsidRDefault="00D459A2">
            <w:pPr>
              <w:jc w:val="center"/>
            </w:pPr>
            <w:r>
              <w:rPr>
                <w:sz w:val="24"/>
              </w:rPr>
              <w:t>-</w:t>
            </w:r>
          </w:p>
        </w:tc>
        <w:tc>
          <w:tcPr>
            <w:tcW w:w="658" w:type="dxa"/>
            <w:vAlign w:val="center"/>
          </w:tcPr>
          <w:p w:rsidR="004836CA" w:rsidRDefault="00D459A2">
            <w:pPr>
              <w:jc w:val="right"/>
            </w:pPr>
            <w:r>
              <w:rPr>
                <w:sz w:val="24"/>
              </w:rPr>
              <w:t>-</w:t>
            </w:r>
          </w:p>
        </w:tc>
        <w:tc>
          <w:tcPr>
            <w:tcW w:w="1049" w:type="dxa"/>
            <w:vAlign w:val="center"/>
          </w:tcPr>
          <w:p w:rsidR="004836CA" w:rsidRDefault="00D459A2">
            <w:pPr>
              <w:jc w:val="right"/>
            </w:pPr>
            <w:r>
              <w:rPr>
                <w:sz w:val="24"/>
              </w:rPr>
              <w:t>14,428</w:t>
            </w:r>
          </w:p>
        </w:tc>
        <w:tc>
          <w:tcPr>
            <w:tcW w:w="1218" w:type="dxa"/>
            <w:vAlign w:val="center"/>
          </w:tcPr>
          <w:p w:rsidR="004836CA" w:rsidRDefault="00D459A2">
            <w:pPr>
              <w:jc w:val="right"/>
            </w:pPr>
            <w:r>
              <w:rPr>
                <w:sz w:val="24"/>
              </w:rPr>
              <w:t>198,798.17</w:t>
            </w:r>
          </w:p>
        </w:tc>
        <w:tc>
          <w:tcPr>
            <w:tcW w:w="1160" w:type="dxa"/>
            <w:vAlign w:val="center"/>
          </w:tcPr>
          <w:p w:rsidR="004836CA" w:rsidRDefault="00D459A2">
            <w:pPr>
              <w:jc w:val="right"/>
            </w:pPr>
            <w:r>
              <w:rPr>
                <w:sz w:val="24"/>
              </w:rPr>
              <w:t>204,011.92</w:t>
            </w:r>
          </w:p>
        </w:tc>
        <w:tc>
          <w:tcPr>
            <w:tcW w:w="601" w:type="dxa"/>
            <w:vAlign w:val="center"/>
          </w:tcPr>
          <w:p w:rsidR="004836CA" w:rsidRDefault="00D459A2">
            <w:pPr>
              <w:jc w:val="center"/>
            </w:pPr>
            <w:r>
              <w:rPr>
                <w:sz w:val="24"/>
              </w:rPr>
              <w:t>-</w:t>
            </w:r>
          </w:p>
        </w:tc>
      </w:tr>
      <w:tr w:rsidR="004836CA">
        <w:tc>
          <w:tcPr>
            <w:tcW w:w="616" w:type="dxa"/>
            <w:vAlign w:val="center"/>
          </w:tcPr>
          <w:p w:rsidR="004836CA" w:rsidRDefault="00D459A2">
            <w:pPr>
              <w:jc w:val="center"/>
            </w:pPr>
            <w:r>
              <w:rPr>
                <w:sz w:val="24"/>
              </w:rPr>
              <w:t>600499</w:t>
            </w:r>
          </w:p>
        </w:tc>
        <w:tc>
          <w:tcPr>
            <w:tcW w:w="686" w:type="dxa"/>
            <w:vAlign w:val="center"/>
          </w:tcPr>
          <w:p w:rsidR="004836CA" w:rsidRDefault="00D459A2">
            <w:pPr>
              <w:jc w:val="center"/>
            </w:pPr>
            <w:r>
              <w:rPr>
                <w:sz w:val="24"/>
              </w:rPr>
              <w:t>科达洁能</w:t>
            </w:r>
          </w:p>
        </w:tc>
        <w:tc>
          <w:tcPr>
            <w:tcW w:w="742" w:type="dxa"/>
            <w:vAlign w:val="center"/>
          </w:tcPr>
          <w:p w:rsidR="004836CA" w:rsidRDefault="00D459A2">
            <w:pPr>
              <w:jc w:val="center"/>
            </w:pPr>
            <w:r>
              <w:rPr>
                <w:sz w:val="24"/>
              </w:rPr>
              <w:t>2015-06-10</w:t>
            </w:r>
          </w:p>
        </w:tc>
        <w:tc>
          <w:tcPr>
            <w:tcW w:w="798" w:type="dxa"/>
            <w:vAlign w:val="center"/>
          </w:tcPr>
          <w:p w:rsidR="004836CA" w:rsidRDefault="00D459A2">
            <w:pPr>
              <w:jc w:val="center"/>
            </w:pPr>
            <w:r>
              <w:rPr>
                <w:sz w:val="24"/>
              </w:rPr>
              <w:t>重大事项</w:t>
            </w:r>
          </w:p>
        </w:tc>
        <w:tc>
          <w:tcPr>
            <w:tcW w:w="798" w:type="dxa"/>
            <w:vAlign w:val="center"/>
          </w:tcPr>
          <w:p w:rsidR="004836CA" w:rsidRDefault="00D459A2">
            <w:pPr>
              <w:jc w:val="right"/>
            </w:pPr>
            <w:r>
              <w:rPr>
                <w:sz w:val="24"/>
              </w:rPr>
              <w:t>22.85</w:t>
            </w:r>
          </w:p>
        </w:tc>
        <w:tc>
          <w:tcPr>
            <w:tcW w:w="686" w:type="dxa"/>
            <w:vAlign w:val="center"/>
          </w:tcPr>
          <w:p w:rsidR="004836CA" w:rsidRDefault="00D459A2">
            <w:pPr>
              <w:jc w:val="center"/>
            </w:pPr>
            <w:r>
              <w:rPr>
                <w:sz w:val="24"/>
              </w:rPr>
              <w:t>-</w:t>
            </w:r>
          </w:p>
        </w:tc>
        <w:tc>
          <w:tcPr>
            <w:tcW w:w="658" w:type="dxa"/>
            <w:vAlign w:val="center"/>
          </w:tcPr>
          <w:p w:rsidR="004836CA" w:rsidRDefault="00D459A2">
            <w:pPr>
              <w:jc w:val="right"/>
            </w:pPr>
            <w:r>
              <w:rPr>
                <w:sz w:val="24"/>
              </w:rPr>
              <w:t>-</w:t>
            </w:r>
          </w:p>
        </w:tc>
        <w:tc>
          <w:tcPr>
            <w:tcW w:w="1049" w:type="dxa"/>
            <w:vAlign w:val="center"/>
          </w:tcPr>
          <w:p w:rsidR="004836CA" w:rsidRDefault="00D459A2">
            <w:pPr>
              <w:jc w:val="right"/>
            </w:pPr>
            <w:r>
              <w:rPr>
                <w:sz w:val="24"/>
              </w:rPr>
              <w:t>3,376</w:t>
            </w:r>
          </w:p>
        </w:tc>
        <w:tc>
          <w:tcPr>
            <w:tcW w:w="1218" w:type="dxa"/>
            <w:vAlign w:val="center"/>
          </w:tcPr>
          <w:p w:rsidR="004836CA" w:rsidRDefault="00D459A2">
            <w:pPr>
              <w:jc w:val="right"/>
            </w:pPr>
            <w:r>
              <w:rPr>
                <w:sz w:val="24"/>
              </w:rPr>
              <w:t>99,640.47</w:t>
            </w:r>
          </w:p>
        </w:tc>
        <w:tc>
          <w:tcPr>
            <w:tcW w:w="1160" w:type="dxa"/>
            <w:vAlign w:val="center"/>
          </w:tcPr>
          <w:p w:rsidR="004836CA" w:rsidRDefault="00D459A2">
            <w:pPr>
              <w:jc w:val="right"/>
            </w:pPr>
            <w:r>
              <w:rPr>
                <w:sz w:val="24"/>
              </w:rPr>
              <w:t>77,141.60</w:t>
            </w:r>
          </w:p>
        </w:tc>
        <w:tc>
          <w:tcPr>
            <w:tcW w:w="601" w:type="dxa"/>
            <w:vAlign w:val="center"/>
          </w:tcPr>
          <w:p w:rsidR="004836CA" w:rsidRDefault="00D459A2">
            <w:pPr>
              <w:jc w:val="center"/>
            </w:pPr>
            <w:r>
              <w:rPr>
                <w:sz w:val="24"/>
              </w:rPr>
              <w:t>-</w:t>
            </w:r>
          </w:p>
        </w:tc>
      </w:tr>
      <w:tr w:rsidR="004836CA">
        <w:tc>
          <w:tcPr>
            <w:tcW w:w="616" w:type="dxa"/>
            <w:vAlign w:val="center"/>
          </w:tcPr>
          <w:p w:rsidR="004836CA" w:rsidRDefault="00D459A2">
            <w:pPr>
              <w:jc w:val="center"/>
            </w:pPr>
            <w:r>
              <w:rPr>
                <w:sz w:val="24"/>
              </w:rPr>
              <w:t>601111</w:t>
            </w:r>
          </w:p>
        </w:tc>
        <w:tc>
          <w:tcPr>
            <w:tcW w:w="686" w:type="dxa"/>
            <w:vAlign w:val="center"/>
          </w:tcPr>
          <w:p w:rsidR="004836CA" w:rsidRDefault="00D459A2">
            <w:pPr>
              <w:jc w:val="center"/>
            </w:pPr>
            <w:r>
              <w:rPr>
                <w:sz w:val="24"/>
              </w:rPr>
              <w:t>中国国航</w:t>
            </w:r>
          </w:p>
        </w:tc>
        <w:tc>
          <w:tcPr>
            <w:tcW w:w="742" w:type="dxa"/>
            <w:vAlign w:val="center"/>
          </w:tcPr>
          <w:p w:rsidR="004836CA" w:rsidRDefault="00D459A2">
            <w:pPr>
              <w:jc w:val="center"/>
            </w:pPr>
            <w:r>
              <w:rPr>
                <w:sz w:val="24"/>
              </w:rPr>
              <w:t>2015-06-30</w:t>
            </w:r>
          </w:p>
        </w:tc>
        <w:tc>
          <w:tcPr>
            <w:tcW w:w="798" w:type="dxa"/>
            <w:vAlign w:val="center"/>
          </w:tcPr>
          <w:p w:rsidR="004836CA" w:rsidRDefault="00D459A2">
            <w:pPr>
              <w:jc w:val="center"/>
            </w:pPr>
            <w:r>
              <w:rPr>
                <w:sz w:val="24"/>
              </w:rPr>
              <w:t>重大事项</w:t>
            </w:r>
          </w:p>
        </w:tc>
        <w:tc>
          <w:tcPr>
            <w:tcW w:w="798" w:type="dxa"/>
            <w:vAlign w:val="center"/>
          </w:tcPr>
          <w:p w:rsidR="004836CA" w:rsidRDefault="00D459A2">
            <w:pPr>
              <w:jc w:val="right"/>
            </w:pPr>
            <w:r>
              <w:rPr>
                <w:sz w:val="24"/>
              </w:rPr>
              <w:t>15.36</w:t>
            </w:r>
          </w:p>
        </w:tc>
        <w:tc>
          <w:tcPr>
            <w:tcW w:w="686" w:type="dxa"/>
            <w:vAlign w:val="center"/>
          </w:tcPr>
          <w:p w:rsidR="004836CA" w:rsidRDefault="00D459A2">
            <w:pPr>
              <w:jc w:val="center"/>
            </w:pPr>
            <w:r>
              <w:rPr>
                <w:sz w:val="24"/>
              </w:rPr>
              <w:t>2015-07-29</w:t>
            </w:r>
          </w:p>
        </w:tc>
        <w:tc>
          <w:tcPr>
            <w:tcW w:w="658" w:type="dxa"/>
            <w:vAlign w:val="center"/>
          </w:tcPr>
          <w:p w:rsidR="004836CA" w:rsidRDefault="00D459A2">
            <w:pPr>
              <w:jc w:val="right"/>
            </w:pPr>
            <w:r>
              <w:rPr>
                <w:sz w:val="24"/>
              </w:rPr>
              <w:t>13.78</w:t>
            </w:r>
          </w:p>
        </w:tc>
        <w:tc>
          <w:tcPr>
            <w:tcW w:w="1049" w:type="dxa"/>
            <w:vAlign w:val="center"/>
          </w:tcPr>
          <w:p w:rsidR="004836CA" w:rsidRDefault="00D459A2">
            <w:pPr>
              <w:jc w:val="right"/>
            </w:pPr>
            <w:r>
              <w:rPr>
                <w:sz w:val="24"/>
              </w:rPr>
              <w:t>3,700</w:t>
            </w:r>
          </w:p>
        </w:tc>
        <w:tc>
          <w:tcPr>
            <w:tcW w:w="1218" w:type="dxa"/>
            <w:vAlign w:val="center"/>
          </w:tcPr>
          <w:p w:rsidR="004836CA" w:rsidRDefault="00D459A2">
            <w:pPr>
              <w:jc w:val="right"/>
            </w:pPr>
            <w:r>
              <w:rPr>
                <w:sz w:val="24"/>
              </w:rPr>
              <w:t>47,064.00</w:t>
            </w:r>
          </w:p>
        </w:tc>
        <w:tc>
          <w:tcPr>
            <w:tcW w:w="1160" w:type="dxa"/>
            <w:vAlign w:val="center"/>
          </w:tcPr>
          <w:p w:rsidR="004836CA" w:rsidRDefault="00D459A2">
            <w:pPr>
              <w:jc w:val="right"/>
            </w:pPr>
            <w:r>
              <w:rPr>
                <w:sz w:val="24"/>
              </w:rPr>
              <w:t>56,832.00</w:t>
            </w:r>
          </w:p>
        </w:tc>
        <w:tc>
          <w:tcPr>
            <w:tcW w:w="601" w:type="dxa"/>
            <w:vAlign w:val="center"/>
          </w:tcPr>
          <w:p w:rsidR="004836CA" w:rsidRDefault="00D459A2">
            <w:pPr>
              <w:jc w:val="center"/>
            </w:pPr>
            <w:r>
              <w:rPr>
                <w:sz w:val="24"/>
              </w:rPr>
              <w:t>-</w:t>
            </w:r>
          </w:p>
        </w:tc>
      </w:tr>
    </w:tbl>
    <w:p w:rsidR="001548F9" w:rsidRPr="008D5E7E" w:rsidRDefault="001548F9" w:rsidP="00AC6DDA">
      <w:pPr>
        <w:tabs>
          <w:tab w:val="left" w:pos="426"/>
        </w:tabs>
        <w:spacing w:before="29" w:line="288" w:lineRule="auto"/>
        <w:jc w:val="left"/>
        <w:rPr>
          <w:kern w:val="0"/>
          <w:sz w:val="24"/>
        </w:rPr>
      </w:pPr>
      <w:r w:rsidRPr="008D5E7E">
        <w:rPr>
          <w:kern w:val="0"/>
          <w:sz w:val="24"/>
        </w:rPr>
        <w:t>注：本基金截至</w:t>
      </w:r>
      <w:r w:rsidRPr="008D5E7E">
        <w:rPr>
          <w:kern w:val="0"/>
          <w:sz w:val="24"/>
        </w:rPr>
        <w:t>2015</w:t>
      </w:r>
      <w:r w:rsidRPr="008D5E7E">
        <w:rPr>
          <w:kern w:val="0"/>
          <w:sz w:val="24"/>
        </w:rPr>
        <w:t>年</w:t>
      </w:r>
      <w:r w:rsidRPr="008D5E7E">
        <w:rPr>
          <w:kern w:val="0"/>
          <w:sz w:val="24"/>
        </w:rPr>
        <w:t>6</w:t>
      </w:r>
      <w:r w:rsidRPr="008D5E7E">
        <w:rPr>
          <w:kern w:val="0"/>
          <w:sz w:val="24"/>
        </w:rPr>
        <w:t>月</w:t>
      </w:r>
      <w:r w:rsidRPr="008D5E7E">
        <w:rPr>
          <w:kern w:val="0"/>
          <w:sz w:val="24"/>
        </w:rPr>
        <w:t>30</w:t>
      </w:r>
      <w:r w:rsidRPr="008D5E7E">
        <w:rPr>
          <w:kern w:val="0"/>
          <w:sz w:val="24"/>
        </w:rPr>
        <w:t>日止持有以上因公布的重大事项可能产生重大影响而被暂时停牌的股票，该类股票将在所公布事项的重大影响消除后，经交易所批准复牌。</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6.4.9.3 </w:t>
      </w:r>
      <w:r w:rsidRPr="0060695C">
        <w:rPr>
          <w:b/>
          <w:bCs/>
          <w:color w:val="000000"/>
          <w:sz w:val="24"/>
        </w:rPr>
        <w:t>期末债券正回购交易中作为抵押的债券</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本基金本报告期末无从事债券正回购交易形成的卖出回购证券款余额。</w:t>
      </w:r>
    </w:p>
    <w:p w:rsidR="001548F9" w:rsidRPr="0060695C" w:rsidRDefault="001548F9" w:rsidP="00AC6DDA">
      <w:pPr>
        <w:spacing w:before="29" w:line="288" w:lineRule="auto"/>
        <w:rPr>
          <w:color w:val="000000"/>
          <w:sz w:val="24"/>
        </w:rPr>
      </w:pPr>
    </w:p>
    <w:p w:rsidR="001548F9" w:rsidRPr="0060695C" w:rsidRDefault="001548F9" w:rsidP="00D459A2">
      <w:pPr>
        <w:pStyle w:val="1"/>
        <w:keepNext/>
        <w:keepLines/>
        <w:widowControl w:val="0"/>
        <w:spacing w:beforeLines="100" w:before="312" w:afterLines="100" w:after="312" w:line="288" w:lineRule="auto"/>
        <w:jc w:val="center"/>
        <w:rPr>
          <w:b/>
          <w:bCs/>
          <w:szCs w:val="24"/>
          <w:lang w:val="en-US"/>
        </w:rPr>
      </w:pPr>
      <w:bookmarkStart w:id="54" w:name="_Toc331410101"/>
      <w:bookmarkStart w:id="55" w:name="_Toc225498272"/>
      <w:r w:rsidRPr="0060695C">
        <w:rPr>
          <w:b/>
          <w:bCs/>
          <w:szCs w:val="24"/>
          <w:lang w:val="en-US"/>
        </w:rPr>
        <w:t xml:space="preserve">7  </w:t>
      </w:r>
      <w:r w:rsidRPr="0060695C">
        <w:rPr>
          <w:b/>
          <w:bCs/>
          <w:szCs w:val="24"/>
          <w:lang w:val="en-US"/>
        </w:rPr>
        <w:t>投资组合报告</w:t>
      </w:r>
      <w:bookmarkEnd w:id="54"/>
      <w:bookmarkEnd w:id="55"/>
    </w:p>
    <w:p w:rsidR="001548F9" w:rsidRPr="0060695C" w:rsidRDefault="001548F9" w:rsidP="00AC6DDA">
      <w:pPr>
        <w:pStyle w:val="20"/>
        <w:spacing w:before="29" w:after="0" w:line="288" w:lineRule="auto"/>
        <w:rPr>
          <w:rFonts w:ascii="Times New Roman" w:hAnsi="Times New Roman"/>
          <w:kern w:val="0"/>
          <w:szCs w:val="24"/>
        </w:rPr>
      </w:pPr>
      <w:bookmarkStart w:id="56" w:name="_Toc331410102"/>
      <w:bookmarkStart w:id="57" w:name="_Toc225498273"/>
      <w:r w:rsidRPr="0060695C">
        <w:rPr>
          <w:rFonts w:ascii="Times New Roman" w:hAnsi="Times New Roman"/>
          <w:bCs w:val="0"/>
          <w:color w:val="000000"/>
          <w:kern w:val="0"/>
          <w:szCs w:val="24"/>
        </w:rPr>
        <w:t xml:space="preserve">7.1 </w:t>
      </w:r>
      <w:r w:rsidRPr="0060695C">
        <w:rPr>
          <w:rFonts w:ascii="Times New Roman" w:hAnsi="Times New Roman"/>
          <w:kern w:val="0"/>
          <w:szCs w:val="24"/>
        </w:rPr>
        <w:t>期末基金资产组合情况</w:t>
      </w:r>
      <w:bookmarkEnd w:id="56"/>
      <w:bookmarkEnd w:id="57"/>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r w:rsidRPr="0060695C">
              <w:rPr>
                <w:color w:val="000000"/>
                <w:sz w:val="24"/>
              </w:rPr>
              <w:t>序号</w:t>
            </w:r>
          </w:p>
        </w:tc>
        <w:tc>
          <w:tcPr>
            <w:tcW w:w="3420" w:type="dxa"/>
            <w:vAlign w:val="center"/>
          </w:tcPr>
          <w:p w:rsidR="00FD7A40" w:rsidRPr="0060695C" w:rsidRDefault="00FD7A40" w:rsidP="00AC6DDA">
            <w:pPr>
              <w:spacing w:before="29" w:line="288" w:lineRule="auto"/>
              <w:rPr>
                <w:color w:val="000000"/>
                <w:sz w:val="24"/>
              </w:rPr>
            </w:pPr>
            <w:r w:rsidRPr="0060695C">
              <w:rPr>
                <w:color w:val="000000"/>
                <w:sz w:val="24"/>
              </w:rPr>
              <w:t>项目</w:t>
            </w:r>
          </w:p>
        </w:tc>
        <w:tc>
          <w:tcPr>
            <w:tcW w:w="2520" w:type="dxa"/>
            <w:vAlign w:val="center"/>
          </w:tcPr>
          <w:p w:rsidR="00FD7A40" w:rsidRPr="0060695C" w:rsidRDefault="00FD7A40" w:rsidP="00AC6DDA">
            <w:pPr>
              <w:spacing w:before="29" w:line="288" w:lineRule="auto"/>
              <w:jc w:val="center"/>
              <w:rPr>
                <w:color w:val="000000"/>
                <w:sz w:val="24"/>
              </w:rPr>
            </w:pPr>
            <w:r w:rsidRPr="0060695C">
              <w:rPr>
                <w:color w:val="000000"/>
                <w:sz w:val="24"/>
              </w:rPr>
              <w:t>金额</w:t>
            </w:r>
          </w:p>
        </w:tc>
        <w:tc>
          <w:tcPr>
            <w:tcW w:w="1980" w:type="dxa"/>
            <w:vAlign w:val="center"/>
          </w:tcPr>
          <w:p w:rsidR="00FD7A40" w:rsidRPr="0060695C" w:rsidRDefault="00FD7A40" w:rsidP="00AC6DDA">
            <w:pPr>
              <w:spacing w:before="29" w:line="288" w:lineRule="auto"/>
              <w:jc w:val="center"/>
              <w:rPr>
                <w:color w:val="000000"/>
                <w:sz w:val="24"/>
              </w:rPr>
            </w:pPr>
            <w:r w:rsidRPr="0060695C">
              <w:rPr>
                <w:color w:val="000000"/>
                <w:sz w:val="24"/>
              </w:rPr>
              <w:t>占基金总资产的</w:t>
            </w:r>
            <w:r w:rsidRPr="0060695C">
              <w:rPr>
                <w:color w:val="000000"/>
                <w:sz w:val="24"/>
              </w:rPr>
              <w:lastRenderedPageBreak/>
              <w:t>比例（</w:t>
            </w:r>
            <w:r w:rsidRPr="0060695C">
              <w:rPr>
                <w:color w:val="000000"/>
                <w:sz w:val="24"/>
              </w:rPr>
              <w:t>%</w:t>
            </w:r>
            <w:r w:rsidRPr="0060695C">
              <w:rPr>
                <w:color w:val="000000"/>
                <w:sz w:val="24"/>
              </w:rPr>
              <w:t>）</w:t>
            </w:r>
          </w:p>
        </w:tc>
      </w:tr>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r w:rsidRPr="0060695C">
              <w:rPr>
                <w:sz w:val="24"/>
              </w:rPr>
              <w:lastRenderedPageBreak/>
              <w:t>1</w:t>
            </w:r>
          </w:p>
        </w:tc>
        <w:tc>
          <w:tcPr>
            <w:tcW w:w="3420" w:type="dxa"/>
            <w:vAlign w:val="center"/>
          </w:tcPr>
          <w:p w:rsidR="00FD7A40" w:rsidRPr="0060695C" w:rsidRDefault="00FD7A40" w:rsidP="00AC6DDA">
            <w:pPr>
              <w:spacing w:before="29" w:line="288" w:lineRule="auto"/>
              <w:ind w:leftChars="50" w:left="105"/>
              <w:rPr>
                <w:color w:val="000000"/>
                <w:sz w:val="24"/>
              </w:rPr>
            </w:pPr>
            <w:r w:rsidRPr="0060695C">
              <w:rPr>
                <w:sz w:val="24"/>
              </w:rPr>
              <w:t>权益投资</w:t>
            </w:r>
          </w:p>
        </w:tc>
        <w:tc>
          <w:tcPr>
            <w:tcW w:w="2520" w:type="dxa"/>
            <w:vAlign w:val="center"/>
          </w:tcPr>
          <w:p w:rsidR="00FD7A40" w:rsidRPr="0060695C" w:rsidRDefault="00FD7A40" w:rsidP="00AC6DDA">
            <w:pPr>
              <w:spacing w:before="29" w:line="288" w:lineRule="auto"/>
              <w:ind w:left="17"/>
              <w:jc w:val="right"/>
              <w:rPr>
                <w:color w:val="000000"/>
                <w:sz w:val="24"/>
              </w:rPr>
            </w:pPr>
            <w:r w:rsidRPr="0060695C">
              <w:rPr>
                <w:color w:val="000000"/>
                <w:sz w:val="24"/>
              </w:rPr>
              <w:t>3,299,829.94</w:t>
            </w:r>
          </w:p>
        </w:tc>
        <w:tc>
          <w:tcPr>
            <w:tcW w:w="1980" w:type="dxa"/>
            <w:vAlign w:val="center"/>
          </w:tcPr>
          <w:p w:rsidR="00FD7A40" w:rsidRPr="0060695C" w:rsidRDefault="00FD7A40" w:rsidP="00AC6DDA">
            <w:pPr>
              <w:spacing w:before="29" w:line="288" w:lineRule="auto"/>
              <w:ind w:left="17"/>
              <w:jc w:val="right"/>
              <w:rPr>
                <w:color w:val="000000"/>
                <w:sz w:val="24"/>
              </w:rPr>
            </w:pPr>
            <w:r w:rsidRPr="0060695C">
              <w:rPr>
                <w:color w:val="000000"/>
                <w:sz w:val="24"/>
              </w:rPr>
              <w:t>0.28</w:t>
            </w:r>
          </w:p>
        </w:tc>
      </w:tr>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p>
        </w:tc>
        <w:tc>
          <w:tcPr>
            <w:tcW w:w="3420" w:type="dxa"/>
            <w:vAlign w:val="center"/>
          </w:tcPr>
          <w:p w:rsidR="00FD7A40" w:rsidRPr="0060695C" w:rsidRDefault="00FD7A40" w:rsidP="00AC6DDA">
            <w:pPr>
              <w:spacing w:before="29" w:line="288" w:lineRule="auto"/>
              <w:ind w:leftChars="50" w:left="105"/>
              <w:rPr>
                <w:color w:val="000000"/>
                <w:sz w:val="24"/>
              </w:rPr>
            </w:pPr>
            <w:r w:rsidRPr="0060695C">
              <w:rPr>
                <w:sz w:val="24"/>
              </w:rPr>
              <w:t>其中：股票</w:t>
            </w:r>
          </w:p>
        </w:tc>
        <w:tc>
          <w:tcPr>
            <w:tcW w:w="2520" w:type="dxa"/>
            <w:vAlign w:val="center"/>
          </w:tcPr>
          <w:p w:rsidR="00FD7A40" w:rsidRPr="0060695C" w:rsidRDefault="00FD7A40" w:rsidP="00AC6DDA">
            <w:pPr>
              <w:spacing w:before="29" w:line="288" w:lineRule="auto"/>
              <w:ind w:left="17"/>
              <w:jc w:val="right"/>
              <w:rPr>
                <w:color w:val="000000"/>
                <w:sz w:val="24"/>
              </w:rPr>
            </w:pPr>
            <w:r w:rsidRPr="0060695C">
              <w:rPr>
                <w:color w:val="000000"/>
                <w:sz w:val="24"/>
              </w:rPr>
              <w:t>3,299,829.94</w:t>
            </w:r>
          </w:p>
        </w:tc>
        <w:tc>
          <w:tcPr>
            <w:tcW w:w="1980" w:type="dxa"/>
            <w:vAlign w:val="center"/>
          </w:tcPr>
          <w:p w:rsidR="00FD7A40" w:rsidRPr="0060695C" w:rsidRDefault="00FD7A40" w:rsidP="00AC6DDA">
            <w:pPr>
              <w:spacing w:before="29" w:line="288" w:lineRule="auto"/>
              <w:ind w:left="17"/>
              <w:jc w:val="right"/>
              <w:rPr>
                <w:color w:val="000000"/>
                <w:sz w:val="24"/>
              </w:rPr>
            </w:pPr>
            <w:r w:rsidRPr="0060695C">
              <w:rPr>
                <w:color w:val="000000"/>
                <w:sz w:val="24"/>
              </w:rPr>
              <w:t>0.28</w:t>
            </w:r>
          </w:p>
        </w:tc>
      </w:tr>
      <w:tr w:rsidR="00FD7A40" w:rsidRPr="0060695C" w:rsidTr="00C17210">
        <w:tc>
          <w:tcPr>
            <w:tcW w:w="1080" w:type="dxa"/>
            <w:vAlign w:val="center"/>
          </w:tcPr>
          <w:p w:rsidR="00FD7A40" w:rsidRPr="0060695C" w:rsidRDefault="00FD7A40" w:rsidP="00AC6DDA">
            <w:pPr>
              <w:spacing w:before="29" w:line="288" w:lineRule="auto"/>
              <w:jc w:val="center"/>
              <w:rPr>
                <w:sz w:val="24"/>
              </w:rPr>
            </w:pPr>
            <w:r w:rsidRPr="0060695C">
              <w:rPr>
                <w:sz w:val="24"/>
              </w:rPr>
              <w:t>2</w:t>
            </w:r>
          </w:p>
        </w:tc>
        <w:tc>
          <w:tcPr>
            <w:tcW w:w="3420" w:type="dxa"/>
            <w:vAlign w:val="center"/>
          </w:tcPr>
          <w:p w:rsidR="00FD7A40" w:rsidRPr="0060695C" w:rsidRDefault="00FD7A40" w:rsidP="00AC6DDA">
            <w:pPr>
              <w:spacing w:before="29" w:line="288" w:lineRule="auto"/>
              <w:ind w:leftChars="49" w:left="103"/>
              <w:rPr>
                <w:sz w:val="24"/>
              </w:rPr>
            </w:pPr>
            <w:r w:rsidRPr="0060695C">
              <w:rPr>
                <w:sz w:val="24"/>
              </w:rPr>
              <w:t>基金投资</w:t>
            </w:r>
          </w:p>
        </w:tc>
        <w:tc>
          <w:tcPr>
            <w:tcW w:w="2520" w:type="dxa"/>
            <w:vAlign w:val="center"/>
          </w:tcPr>
          <w:p w:rsidR="00FD7A40" w:rsidRPr="0060695C" w:rsidRDefault="00FD7A40" w:rsidP="00AC6DDA">
            <w:pPr>
              <w:spacing w:before="29" w:line="288" w:lineRule="auto"/>
              <w:jc w:val="right"/>
              <w:rPr>
                <w:sz w:val="24"/>
              </w:rPr>
            </w:pPr>
            <w:r w:rsidRPr="0060695C">
              <w:rPr>
                <w:sz w:val="24"/>
              </w:rPr>
              <w:t>1,099,533,421.94</w:t>
            </w:r>
          </w:p>
        </w:tc>
        <w:tc>
          <w:tcPr>
            <w:tcW w:w="1980" w:type="dxa"/>
            <w:vAlign w:val="center"/>
          </w:tcPr>
          <w:p w:rsidR="00FD7A40" w:rsidRPr="0060695C" w:rsidRDefault="00FD7A40" w:rsidP="00AC6DDA">
            <w:pPr>
              <w:spacing w:before="29" w:line="288" w:lineRule="auto"/>
              <w:jc w:val="right"/>
              <w:rPr>
                <w:sz w:val="24"/>
              </w:rPr>
            </w:pPr>
            <w:r w:rsidRPr="0060695C">
              <w:rPr>
                <w:sz w:val="24"/>
              </w:rPr>
              <w:t>93.18</w:t>
            </w:r>
          </w:p>
        </w:tc>
      </w:tr>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r w:rsidRPr="0060695C">
              <w:rPr>
                <w:sz w:val="24"/>
              </w:rPr>
              <w:t>3</w:t>
            </w:r>
          </w:p>
        </w:tc>
        <w:tc>
          <w:tcPr>
            <w:tcW w:w="3420" w:type="dxa"/>
            <w:vAlign w:val="center"/>
          </w:tcPr>
          <w:p w:rsidR="00FD7A40" w:rsidRPr="0060695C" w:rsidRDefault="00FD7A40" w:rsidP="00AC6DDA">
            <w:pPr>
              <w:spacing w:before="29" w:line="288" w:lineRule="auto"/>
              <w:ind w:leftChars="50" w:left="105"/>
              <w:rPr>
                <w:color w:val="000000"/>
                <w:sz w:val="24"/>
              </w:rPr>
            </w:pPr>
            <w:r w:rsidRPr="0060695C">
              <w:rPr>
                <w:sz w:val="24"/>
              </w:rPr>
              <w:t>固定收益投资</w:t>
            </w:r>
          </w:p>
        </w:tc>
        <w:tc>
          <w:tcPr>
            <w:tcW w:w="2520" w:type="dxa"/>
            <w:vAlign w:val="center"/>
          </w:tcPr>
          <w:p w:rsidR="00FD7A40" w:rsidRPr="0060695C" w:rsidRDefault="00FD7A40" w:rsidP="00AC6DDA">
            <w:pPr>
              <w:spacing w:before="29" w:line="288" w:lineRule="auto"/>
              <w:ind w:left="17"/>
              <w:jc w:val="right"/>
              <w:rPr>
                <w:color w:val="000000"/>
                <w:sz w:val="24"/>
              </w:rPr>
            </w:pPr>
            <w:r w:rsidRPr="0060695C">
              <w:rPr>
                <w:color w:val="000000"/>
                <w:sz w:val="24"/>
              </w:rPr>
              <w:t>20,067,077.90</w:t>
            </w:r>
          </w:p>
        </w:tc>
        <w:tc>
          <w:tcPr>
            <w:tcW w:w="1980" w:type="dxa"/>
            <w:vAlign w:val="center"/>
          </w:tcPr>
          <w:p w:rsidR="00FD7A40" w:rsidRPr="0060695C" w:rsidRDefault="00FD7A40" w:rsidP="00AC6DDA">
            <w:pPr>
              <w:spacing w:before="29" w:line="288" w:lineRule="auto"/>
              <w:ind w:left="17"/>
              <w:jc w:val="right"/>
              <w:rPr>
                <w:color w:val="000000"/>
                <w:sz w:val="24"/>
              </w:rPr>
            </w:pPr>
            <w:r w:rsidRPr="0060695C">
              <w:rPr>
                <w:color w:val="000000"/>
                <w:sz w:val="24"/>
              </w:rPr>
              <w:t>1.70</w:t>
            </w:r>
          </w:p>
        </w:tc>
      </w:tr>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p>
        </w:tc>
        <w:tc>
          <w:tcPr>
            <w:tcW w:w="3420" w:type="dxa"/>
            <w:vAlign w:val="center"/>
          </w:tcPr>
          <w:p w:rsidR="00FD7A40" w:rsidRPr="0060695C" w:rsidRDefault="00FD7A40" w:rsidP="00AC6DDA">
            <w:pPr>
              <w:spacing w:before="29" w:line="288" w:lineRule="auto"/>
              <w:ind w:leftChars="50" w:left="105"/>
              <w:rPr>
                <w:color w:val="000000"/>
                <w:sz w:val="24"/>
              </w:rPr>
            </w:pPr>
            <w:r w:rsidRPr="0060695C">
              <w:rPr>
                <w:sz w:val="24"/>
              </w:rPr>
              <w:t>其中：债券</w:t>
            </w:r>
          </w:p>
        </w:tc>
        <w:tc>
          <w:tcPr>
            <w:tcW w:w="2520" w:type="dxa"/>
            <w:vAlign w:val="center"/>
          </w:tcPr>
          <w:p w:rsidR="00FD7A40" w:rsidRPr="0060695C" w:rsidRDefault="00FD7A40" w:rsidP="00AC6DDA">
            <w:pPr>
              <w:spacing w:before="29" w:line="288" w:lineRule="auto"/>
              <w:ind w:left="17"/>
              <w:jc w:val="right"/>
              <w:rPr>
                <w:color w:val="000000"/>
                <w:sz w:val="24"/>
              </w:rPr>
            </w:pPr>
            <w:r w:rsidRPr="0060695C">
              <w:rPr>
                <w:color w:val="000000"/>
                <w:sz w:val="24"/>
              </w:rPr>
              <w:t>20,067,077.90</w:t>
            </w:r>
          </w:p>
        </w:tc>
        <w:tc>
          <w:tcPr>
            <w:tcW w:w="1980" w:type="dxa"/>
            <w:vAlign w:val="center"/>
          </w:tcPr>
          <w:p w:rsidR="00FD7A40" w:rsidRPr="0060695C" w:rsidRDefault="00FD7A40" w:rsidP="00AC6DDA">
            <w:pPr>
              <w:spacing w:before="29" w:line="288" w:lineRule="auto"/>
              <w:ind w:left="17"/>
              <w:jc w:val="right"/>
              <w:rPr>
                <w:color w:val="000000"/>
                <w:sz w:val="24"/>
              </w:rPr>
            </w:pPr>
            <w:r w:rsidRPr="0060695C">
              <w:rPr>
                <w:color w:val="000000"/>
                <w:sz w:val="24"/>
              </w:rPr>
              <w:t>1.70</w:t>
            </w:r>
          </w:p>
        </w:tc>
      </w:tr>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p>
        </w:tc>
        <w:tc>
          <w:tcPr>
            <w:tcW w:w="3420" w:type="dxa"/>
            <w:vAlign w:val="center"/>
          </w:tcPr>
          <w:p w:rsidR="00FD7A40" w:rsidRPr="0060695C" w:rsidRDefault="00FD7A40" w:rsidP="00B96A46">
            <w:pPr>
              <w:spacing w:before="29" w:line="288" w:lineRule="auto"/>
              <w:ind w:leftChars="50" w:left="105" w:firstLineChars="300" w:firstLine="720"/>
              <w:rPr>
                <w:color w:val="000000"/>
                <w:sz w:val="24"/>
              </w:rPr>
            </w:pPr>
            <w:r w:rsidRPr="0060695C">
              <w:rPr>
                <w:sz w:val="24"/>
              </w:rPr>
              <w:t>资产支持证券</w:t>
            </w:r>
          </w:p>
        </w:tc>
        <w:tc>
          <w:tcPr>
            <w:tcW w:w="2520" w:type="dxa"/>
            <w:vAlign w:val="center"/>
          </w:tcPr>
          <w:p w:rsidR="00FD7A40" w:rsidRPr="0060695C" w:rsidRDefault="00FD7A40" w:rsidP="00AC6DDA">
            <w:pPr>
              <w:spacing w:before="29" w:line="288" w:lineRule="auto"/>
              <w:ind w:left="17"/>
              <w:jc w:val="right"/>
              <w:rPr>
                <w:color w:val="000000"/>
                <w:sz w:val="24"/>
              </w:rPr>
            </w:pPr>
            <w:r w:rsidRPr="0060695C">
              <w:rPr>
                <w:color w:val="000000"/>
                <w:sz w:val="24"/>
              </w:rPr>
              <w:t>-</w:t>
            </w:r>
          </w:p>
        </w:tc>
        <w:tc>
          <w:tcPr>
            <w:tcW w:w="1980" w:type="dxa"/>
            <w:vAlign w:val="center"/>
          </w:tcPr>
          <w:p w:rsidR="00FD7A40" w:rsidRPr="0060695C" w:rsidRDefault="00FD7A40" w:rsidP="00AC6DDA">
            <w:pPr>
              <w:spacing w:before="29" w:line="288" w:lineRule="auto"/>
              <w:ind w:left="17"/>
              <w:jc w:val="right"/>
              <w:rPr>
                <w:color w:val="000000"/>
                <w:sz w:val="24"/>
              </w:rPr>
            </w:pPr>
            <w:r w:rsidRPr="0060695C">
              <w:rPr>
                <w:color w:val="000000"/>
                <w:sz w:val="24"/>
              </w:rPr>
              <w:t>-</w:t>
            </w:r>
          </w:p>
        </w:tc>
      </w:tr>
      <w:tr w:rsidR="00FD3E92" w:rsidRPr="0060695C" w:rsidTr="00FD3E92">
        <w:tc>
          <w:tcPr>
            <w:tcW w:w="1080" w:type="dxa"/>
            <w:vAlign w:val="center"/>
          </w:tcPr>
          <w:p w:rsidR="00FD3E92" w:rsidRPr="00FD3E92" w:rsidRDefault="00FD3E92" w:rsidP="00FD3E92">
            <w:pPr>
              <w:spacing w:before="29" w:line="288" w:lineRule="auto"/>
              <w:jc w:val="center"/>
              <w:rPr>
                <w:color w:val="000000"/>
                <w:sz w:val="24"/>
              </w:rPr>
            </w:pPr>
            <w:r w:rsidRPr="00FD3E92">
              <w:rPr>
                <w:color w:val="000000"/>
                <w:sz w:val="24"/>
              </w:rPr>
              <w:t>4</w:t>
            </w:r>
          </w:p>
        </w:tc>
        <w:tc>
          <w:tcPr>
            <w:tcW w:w="3420" w:type="dxa"/>
            <w:vAlign w:val="center"/>
          </w:tcPr>
          <w:p w:rsidR="00FD3E92" w:rsidRPr="00FD3E92" w:rsidRDefault="00FD3E92" w:rsidP="00FD3E92">
            <w:pPr>
              <w:spacing w:before="29" w:line="288" w:lineRule="auto"/>
              <w:ind w:leftChars="50" w:left="105"/>
              <w:rPr>
                <w:color w:val="000000"/>
                <w:sz w:val="24"/>
              </w:rPr>
            </w:pPr>
            <w:r w:rsidRPr="00FD3E92">
              <w:rPr>
                <w:color w:val="000000"/>
                <w:sz w:val="24"/>
              </w:rPr>
              <w:t>贵金属投资</w:t>
            </w:r>
          </w:p>
        </w:tc>
        <w:tc>
          <w:tcPr>
            <w:tcW w:w="2520" w:type="dxa"/>
            <w:vAlign w:val="center"/>
          </w:tcPr>
          <w:p w:rsidR="00FD3E92" w:rsidRPr="00FD3E92" w:rsidRDefault="00FD3E92" w:rsidP="00FD3E92">
            <w:pPr>
              <w:spacing w:before="29" w:line="288" w:lineRule="auto"/>
              <w:ind w:left="17"/>
              <w:jc w:val="right"/>
              <w:rPr>
                <w:color w:val="000000"/>
                <w:sz w:val="24"/>
              </w:rPr>
            </w:pPr>
            <w:r w:rsidRPr="00FD3E92">
              <w:rPr>
                <w:color w:val="000000"/>
                <w:sz w:val="24"/>
              </w:rPr>
              <w:t>-</w:t>
            </w:r>
          </w:p>
        </w:tc>
        <w:tc>
          <w:tcPr>
            <w:tcW w:w="1980" w:type="dxa"/>
            <w:vAlign w:val="center"/>
          </w:tcPr>
          <w:p w:rsidR="00FD3E92" w:rsidRPr="00FD3E92" w:rsidRDefault="00FD3E92" w:rsidP="00FD3E92">
            <w:pPr>
              <w:spacing w:before="29" w:line="288" w:lineRule="auto"/>
              <w:ind w:left="17"/>
              <w:jc w:val="right"/>
              <w:rPr>
                <w:color w:val="000000"/>
                <w:sz w:val="24"/>
              </w:rPr>
            </w:pPr>
            <w:r w:rsidRPr="00FD3E92">
              <w:rPr>
                <w:color w:val="000000"/>
                <w:sz w:val="24"/>
              </w:rPr>
              <w:t>-</w:t>
            </w:r>
          </w:p>
        </w:tc>
      </w:tr>
      <w:tr w:rsidR="00FD3E92" w:rsidRPr="0060695C" w:rsidTr="00C17210">
        <w:tc>
          <w:tcPr>
            <w:tcW w:w="1080" w:type="dxa"/>
            <w:vAlign w:val="center"/>
          </w:tcPr>
          <w:p w:rsidR="00FD3E92" w:rsidRPr="0060695C" w:rsidRDefault="001D2C68" w:rsidP="00AC6DDA">
            <w:pPr>
              <w:spacing w:before="29" w:line="288" w:lineRule="auto"/>
              <w:jc w:val="center"/>
              <w:rPr>
                <w:color w:val="000000"/>
                <w:sz w:val="24"/>
              </w:rPr>
            </w:pPr>
            <w:r>
              <w:rPr>
                <w:rFonts w:hint="eastAsia"/>
                <w:sz w:val="24"/>
              </w:rPr>
              <w:t>5</w:t>
            </w:r>
          </w:p>
        </w:tc>
        <w:tc>
          <w:tcPr>
            <w:tcW w:w="3420" w:type="dxa"/>
            <w:vAlign w:val="center"/>
          </w:tcPr>
          <w:p w:rsidR="00FD3E92" w:rsidRPr="0060695C" w:rsidRDefault="00FD3E92" w:rsidP="00AC6DDA">
            <w:pPr>
              <w:spacing w:before="29" w:line="288" w:lineRule="auto"/>
              <w:ind w:leftChars="50" w:left="105"/>
              <w:rPr>
                <w:color w:val="000000"/>
                <w:sz w:val="24"/>
              </w:rPr>
            </w:pPr>
            <w:r w:rsidRPr="0060695C">
              <w:rPr>
                <w:sz w:val="24"/>
              </w:rPr>
              <w:t>金融衍生品投资</w:t>
            </w:r>
          </w:p>
        </w:tc>
        <w:tc>
          <w:tcPr>
            <w:tcW w:w="2520" w:type="dxa"/>
            <w:vAlign w:val="center"/>
          </w:tcPr>
          <w:p w:rsidR="00FD3E92" w:rsidRPr="0060695C" w:rsidRDefault="00FD3E92" w:rsidP="00AC6DDA">
            <w:pPr>
              <w:spacing w:before="29" w:line="288" w:lineRule="auto"/>
              <w:ind w:left="17"/>
              <w:jc w:val="right"/>
              <w:rPr>
                <w:color w:val="000000"/>
                <w:sz w:val="24"/>
              </w:rPr>
            </w:pPr>
            <w:r w:rsidRPr="0060695C">
              <w:rPr>
                <w:color w:val="000000"/>
                <w:sz w:val="24"/>
              </w:rPr>
              <w:t>-</w:t>
            </w:r>
          </w:p>
        </w:tc>
        <w:tc>
          <w:tcPr>
            <w:tcW w:w="1980" w:type="dxa"/>
            <w:vAlign w:val="center"/>
          </w:tcPr>
          <w:p w:rsidR="00FD3E92" w:rsidRPr="0060695C" w:rsidRDefault="00FD3E92" w:rsidP="00AC6DDA">
            <w:pPr>
              <w:spacing w:before="29" w:line="288" w:lineRule="auto"/>
              <w:ind w:left="17"/>
              <w:jc w:val="right"/>
              <w:rPr>
                <w:color w:val="000000"/>
                <w:sz w:val="24"/>
              </w:rPr>
            </w:pPr>
            <w:r w:rsidRPr="0060695C">
              <w:rPr>
                <w:color w:val="000000"/>
                <w:sz w:val="24"/>
              </w:rPr>
              <w:t>-</w:t>
            </w:r>
          </w:p>
        </w:tc>
      </w:tr>
      <w:tr w:rsidR="00FD3E92" w:rsidRPr="0060695C" w:rsidTr="00C17210">
        <w:tc>
          <w:tcPr>
            <w:tcW w:w="1080" w:type="dxa"/>
            <w:vAlign w:val="center"/>
          </w:tcPr>
          <w:p w:rsidR="00FD3E92" w:rsidRPr="0060695C" w:rsidRDefault="001D2C68" w:rsidP="00AC6DDA">
            <w:pPr>
              <w:spacing w:before="29" w:line="288" w:lineRule="auto"/>
              <w:jc w:val="center"/>
              <w:rPr>
                <w:color w:val="000000"/>
                <w:sz w:val="24"/>
              </w:rPr>
            </w:pPr>
            <w:r>
              <w:rPr>
                <w:rFonts w:hint="eastAsia"/>
                <w:color w:val="000000"/>
                <w:sz w:val="24"/>
              </w:rPr>
              <w:t>6</w:t>
            </w:r>
          </w:p>
        </w:tc>
        <w:tc>
          <w:tcPr>
            <w:tcW w:w="3420" w:type="dxa"/>
            <w:vAlign w:val="center"/>
          </w:tcPr>
          <w:p w:rsidR="00FD3E92" w:rsidRPr="0060695C" w:rsidRDefault="00FD3E92" w:rsidP="00AC6DDA">
            <w:pPr>
              <w:spacing w:before="29" w:line="288" w:lineRule="auto"/>
              <w:ind w:leftChars="50" w:left="105"/>
              <w:rPr>
                <w:color w:val="000000"/>
                <w:sz w:val="24"/>
              </w:rPr>
            </w:pPr>
            <w:r w:rsidRPr="0060695C">
              <w:rPr>
                <w:sz w:val="24"/>
              </w:rPr>
              <w:t>买入返售金融资产</w:t>
            </w:r>
          </w:p>
        </w:tc>
        <w:tc>
          <w:tcPr>
            <w:tcW w:w="2520" w:type="dxa"/>
            <w:vAlign w:val="center"/>
          </w:tcPr>
          <w:p w:rsidR="00FD3E92" w:rsidRPr="0060695C" w:rsidRDefault="00FD3E92" w:rsidP="00AC6DDA">
            <w:pPr>
              <w:spacing w:before="29" w:line="288" w:lineRule="auto"/>
              <w:ind w:left="17"/>
              <w:jc w:val="right"/>
              <w:rPr>
                <w:color w:val="000000"/>
                <w:sz w:val="24"/>
              </w:rPr>
            </w:pPr>
            <w:r w:rsidRPr="0060695C">
              <w:rPr>
                <w:color w:val="000000"/>
                <w:sz w:val="24"/>
              </w:rPr>
              <w:t>-</w:t>
            </w:r>
          </w:p>
        </w:tc>
        <w:tc>
          <w:tcPr>
            <w:tcW w:w="1980" w:type="dxa"/>
            <w:vAlign w:val="center"/>
          </w:tcPr>
          <w:p w:rsidR="00FD3E92" w:rsidRPr="0060695C" w:rsidRDefault="00FD3E92" w:rsidP="00AC6DDA">
            <w:pPr>
              <w:spacing w:before="29" w:line="288" w:lineRule="auto"/>
              <w:ind w:left="17"/>
              <w:jc w:val="right"/>
              <w:rPr>
                <w:color w:val="000000"/>
                <w:sz w:val="24"/>
              </w:rPr>
            </w:pPr>
            <w:r w:rsidRPr="0060695C">
              <w:rPr>
                <w:color w:val="000000"/>
                <w:sz w:val="24"/>
              </w:rPr>
              <w:t>-</w:t>
            </w:r>
          </w:p>
        </w:tc>
      </w:tr>
      <w:tr w:rsidR="00FD3E92" w:rsidRPr="0060695C" w:rsidTr="00C17210">
        <w:tc>
          <w:tcPr>
            <w:tcW w:w="1080" w:type="dxa"/>
            <w:vAlign w:val="center"/>
          </w:tcPr>
          <w:p w:rsidR="00FD3E92" w:rsidRPr="0060695C" w:rsidRDefault="00FD3E92" w:rsidP="00AC6DDA">
            <w:pPr>
              <w:spacing w:before="29" w:line="288" w:lineRule="auto"/>
              <w:jc w:val="center"/>
              <w:rPr>
                <w:color w:val="000000"/>
                <w:sz w:val="24"/>
              </w:rPr>
            </w:pPr>
          </w:p>
        </w:tc>
        <w:tc>
          <w:tcPr>
            <w:tcW w:w="3420" w:type="dxa"/>
            <w:vAlign w:val="center"/>
          </w:tcPr>
          <w:p w:rsidR="00FD3E92" w:rsidRPr="0060695C" w:rsidRDefault="00FD3E92" w:rsidP="00AC6DDA">
            <w:pPr>
              <w:spacing w:before="29" w:line="288" w:lineRule="auto"/>
              <w:ind w:leftChars="50" w:left="105"/>
              <w:rPr>
                <w:color w:val="000000"/>
                <w:sz w:val="24"/>
              </w:rPr>
            </w:pPr>
            <w:r w:rsidRPr="0060695C">
              <w:rPr>
                <w:sz w:val="24"/>
              </w:rPr>
              <w:t>其中：买断式回购的买入返售金融资产</w:t>
            </w:r>
          </w:p>
        </w:tc>
        <w:tc>
          <w:tcPr>
            <w:tcW w:w="2520" w:type="dxa"/>
            <w:vAlign w:val="center"/>
          </w:tcPr>
          <w:p w:rsidR="00FD3E92" w:rsidRPr="0060695C" w:rsidRDefault="00FD3E92" w:rsidP="00AC6DDA">
            <w:pPr>
              <w:spacing w:before="29" w:line="288" w:lineRule="auto"/>
              <w:ind w:left="17"/>
              <w:jc w:val="right"/>
              <w:rPr>
                <w:color w:val="000000"/>
                <w:sz w:val="24"/>
              </w:rPr>
            </w:pPr>
            <w:r w:rsidRPr="0060695C">
              <w:rPr>
                <w:color w:val="000000"/>
                <w:sz w:val="24"/>
              </w:rPr>
              <w:t>-</w:t>
            </w:r>
          </w:p>
        </w:tc>
        <w:tc>
          <w:tcPr>
            <w:tcW w:w="1980" w:type="dxa"/>
            <w:vAlign w:val="center"/>
          </w:tcPr>
          <w:p w:rsidR="00FD3E92" w:rsidRPr="0060695C" w:rsidRDefault="00FD3E92" w:rsidP="00AC6DDA">
            <w:pPr>
              <w:spacing w:before="29" w:line="288" w:lineRule="auto"/>
              <w:ind w:left="17"/>
              <w:jc w:val="right"/>
              <w:rPr>
                <w:color w:val="000000"/>
                <w:sz w:val="24"/>
              </w:rPr>
            </w:pPr>
            <w:r w:rsidRPr="0060695C">
              <w:rPr>
                <w:color w:val="000000"/>
                <w:sz w:val="24"/>
              </w:rPr>
              <w:t>-</w:t>
            </w:r>
          </w:p>
        </w:tc>
      </w:tr>
      <w:tr w:rsidR="00FD3E92" w:rsidRPr="0060695C" w:rsidTr="00C17210">
        <w:tc>
          <w:tcPr>
            <w:tcW w:w="1080" w:type="dxa"/>
            <w:vAlign w:val="center"/>
          </w:tcPr>
          <w:p w:rsidR="00FD3E92" w:rsidRPr="0060695C" w:rsidRDefault="001D2C68" w:rsidP="00AC6DDA">
            <w:pPr>
              <w:spacing w:before="29" w:line="288" w:lineRule="auto"/>
              <w:jc w:val="center"/>
              <w:rPr>
                <w:color w:val="000000"/>
                <w:sz w:val="24"/>
              </w:rPr>
            </w:pPr>
            <w:r>
              <w:rPr>
                <w:rFonts w:hint="eastAsia"/>
                <w:sz w:val="24"/>
              </w:rPr>
              <w:t>7</w:t>
            </w:r>
          </w:p>
        </w:tc>
        <w:tc>
          <w:tcPr>
            <w:tcW w:w="3420" w:type="dxa"/>
            <w:vAlign w:val="center"/>
          </w:tcPr>
          <w:p w:rsidR="00FD3E92" w:rsidRPr="0060695C" w:rsidRDefault="00FD3E92" w:rsidP="00AC6DDA">
            <w:pPr>
              <w:spacing w:before="29" w:line="288" w:lineRule="auto"/>
              <w:ind w:leftChars="50" w:left="105"/>
              <w:rPr>
                <w:color w:val="000000"/>
                <w:sz w:val="24"/>
              </w:rPr>
            </w:pPr>
            <w:r w:rsidRPr="0060695C">
              <w:rPr>
                <w:sz w:val="24"/>
              </w:rPr>
              <w:t>银行存款和结算备付金合计</w:t>
            </w:r>
          </w:p>
        </w:tc>
        <w:tc>
          <w:tcPr>
            <w:tcW w:w="2520" w:type="dxa"/>
            <w:vAlign w:val="center"/>
          </w:tcPr>
          <w:p w:rsidR="00FD3E92" w:rsidRPr="0060695C" w:rsidRDefault="00FD3E92" w:rsidP="00AC6DDA">
            <w:pPr>
              <w:spacing w:before="29" w:line="288" w:lineRule="auto"/>
              <w:ind w:left="17"/>
              <w:jc w:val="right"/>
              <w:rPr>
                <w:color w:val="000000"/>
                <w:sz w:val="24"/>
              </w:rPr>
            </w:pPr>
            <w:r w:rsidRPr="0060695C">
              <w:rPr>
                <w:color w:val="000000"/>
                <w:sz w:val="24"/>
              </w:rPr>
              <w:t>47,812,511.23</w:t>
            </w:r>
          </w:p>
        </w:tc>
        <w:tc>
          <w:tcPr>
            <w:tcW w:w="1980" w:type="dxa"/>
            <w:vAlign w:val="center"/>
          </w:tcPr>
          <w:p w:rsidR="00FD3E92" w:rsidRPr="0060695C" w:rsidRDefault="00FD3E92" w:rsidP="00AC6DDA">
            <w:pPr>
              <w:spacing w:before="29" w:line="288" w:lineRule="auto"/>
              <w:ind w:left="17"/>
              <w:jc w:val="right"/>
              <w:rPr>
                <w:color w:val="000000"/>
                <w:sz w:val="24"/>
              </w:rPr>
            </w:pPr>
            <w:r w:rsidRPr="0060695C">
              <w:rPr>
                <w:color w:val="000000"/>
                <w:sz w:val="24"/>
              </w:rPr>
              <w:t>4.05</w:t>
            </w:r>
          </w:p>
        </w:tc>
      </w:tr>
      <w:tr w:rsidR="00FD3E92" w:rsidRPr="0060695C" w:rsidTr="00C17210">
        <w:tc>
          <w:tcPr>
            <w:tcW w:w="1080" w:type="dxa"/>
            <w:vAlign w:val="center"/>
          </w:tcPr>
          <w:p w:rsidR="00FD3E92" w:rsidRPr="0060695C" w:rsidRDefault="00D459A2" w:rsidP="001D2C68">
            <w:pPr>
              <w:spacing w:before="29" w:line="288" w:lineRule="auto"/>
              <w:ind w:left="17"/>
              <w:jc w:val="center"/>
              <w:rPr>
                <w:color w:val="000000"/>
                <w:sz w:val="24"/>
              </w:rPr>
            </w:pPr>
            <w:r>
              <w:rPr>
                <w:rFonts w:hint="eastAsia"/>
                <w:color w:val="000000"/>
                <w:sz w:val="24"/>
              </w:rPr>
              <w:t>8</w:t>
            </w:r>
          </w:p>
        </w:tc>
        <w:tc>
          <w:tcPr>
            <w:tcW w:w="3420" w:type="dxa"/>
            <w:vAlign w:val="center"/>
          </w:tcPr>
          <w:p w:rsidR="00FD3E92" w:rsidRPr="0060695C" w:rsidRDefault="00FD3E92" w:rsidP="00AC6DDA">
            <w:pPr>
              <w:spacing w:before="29" w:line="288" w:lineRule="auto"/>
              <w:ind w:leftChars="50" w:left="105"/>
              <w:rPr>
                <w:color w:val="000000"/>
                <w:sz w:val="24"/>
              </w:rPr>
            </w:pPr>
            <w:r w:rsidRPr="0060695C">
              <w:rPr>
                <w:sz w:val="24"/>
              </w:rPr>
              <w:t>其他各项资产</w:t>
            </w:r>
          </w:p>
        </w:tc>
        <w:tc>
          <w:tcPr>
            <w:tcW w:w="2520" w:type="dxa"/>
            <w:vAlign w:val="center"/>
          </w:tcPr>
          <w:p w:rsidR="00FD3E92" w:rsidRPr="0060695C" w:rsidRDefault="00FD3E92" w:rsidP="00AC6DDA">
            <w:pPr>
              <w:spacing w:before="29" w:line="288" w:lineRule="auto"/>
              <w:jc w:val="right"/>
              <w:rPr>
                <w:color w:val="000000"/>
                <w:sz w:val="24"/>
              </w:rPr>
            </w:pPr>
            <w:r w:rsidRPr="0060695C">
              <w:rPr>
                <w:color w:val="000000"/>
                <w:sz w:val="24"/>
              </w:rPr>
              <w:t>9,284,095.23</w:t>
            </w:r>
          </w:p>
        </w:tc>
        <w:tc>
          <w:tcPr>
            <w:tcW w:w="1980" w:type="dxa"/>
            <w:vAlign w:val="center"/>
          </w:tcPr>
          <w:p w:rsidR="00FD3E92" w:rsidRPr="0060695C" w:rsidRDefault="00FD3E92" w:rsidP="00AC6DDA">
            <w:pPr>
              <w:spacing w:before="29" w:line="288" w:lineRule="auto"/>
              <w:jc w:val="right"/>
              <w:rPr>
                <w:color w:val="000000"/>
                <w:sz w:val="24"/>
              </w:rPr>
            </w:pPr>
            <w:r w:rsidRPr="0060695C">
              <w:rPr>
                <w:color w:val="000000"/>
                <w:sz w:val="24"/>
              </w:rPr>
              <w:t>0.79</w:t>
            </w:r>
          </w:p>
        </w:tc>
      </w:tr>
      <w:tr w:rsidR="00FD3E92" w:rsidRPr="0060695C" w:rsidTr="00C17210">
        <w:tc>
          <w:tcPr>
            <w:tcW w:w="1080" w:type="dxa"/>
            <w:vAlign w:val="center"/>
          </w:tcPr>
          <w:p w:rsidR="00FD3E92" w:rsidRPr="0060695C" w:rsidRDefault="00D459A2" w:rsidP="001D2C68">
            <w:pPr>
              <w:spacing w:before="29" w:line="288" w:lineRule="auto"/>
              <w:ind w:left="17"/>
              <w:jc w:val="center"/>
              <w:rPr>
                <w:color w:val="000000"/>
                <w:sz w:val="24"/>
              </w:rPr>
            </w:pPr>
            <w:r>
              <w:rPr>
                <w:rFonts w:hint="eastAsia"/>
                <w:color w:val="000000"/>
                <w:sz w:val="24"/>
              </w:rPr>
              <w:t>9</w:t>
            </w:r>
          </w:p>
        </w:tc>
        <w:tc>
          <w:tcPr>
            <w:tcW w:w="3420" w:type="dxa"/>
            <w:vAlign w:val="center"/>
          </w:tcPr>
          <w:p w:rsidR="00FD3E92" w:rsidRPr="0060695C" w:rsidRDefault="00FD3E92" w:rsidP="00AC6DDA">
            <w:pPr>
              <w:spacing w:before="29" w:line="288" w:lineRule="auto"/>
              <w:ind w:leftChars="50" w:left="105"/>
              <w:rPr>
                <w:color w:val="000000"/>
                <w:sz w:val="24"/>
              </w:rPr>
            </w:pPr>
            <w:r w:rsidRPr="0060695C">
              <w:rPr>
                <w:sz w:val="24"/>
              </w:rPr>
              <w:t>合计</w:t>
            </w:r>
          </w:p>
        </w:tc>
        <w:tc>
          <w:tcPr>
            <w:tcW w:w="2520" w:type="dxa"/>
            <w:vAlign w:val="center"/>
          </w:tcPr>
          <w:p w:rsidR="00FD3E92" w:rsidRPr="0060695C" w:rsidRDefault="00FD3E92" w:rsidP="00AC6DDA">
            <w:pPr>
              <w:spacing w:before="29" w:line="288" w:lineRule="auto"/>
              <w:jc w:val="right"/>
              <w:rPr>
                <w:color w:val="000000"/>
                <w:sz w:val="24"/>
              </w:rPr>
            </w:pPr>
            <w:r w:rsidRPr="0060695C">
              <w:rPr>
                <w:color w:val="000000"/>
                <w:sz w:val="24"/>
              </w:rPr>
              <w:t>1,179,996,936.24</w:t>
            </w:r>
          </w:p>
        </w:tc>
        <w:tc>
          <w:tcPr>
            <w:tcW w:w="1980" w:type="dxa"/>
            <w:vAlign w:val="center"/>
          </w:tcPr>
          <w:p w:rsidR="00FD3E92" w:rsidRPr="0060695C" w:rsidRDefault="00FD3E92" w:rsidP="00AC6DDA">
            <w:pPr>
              <w:spacing w:before="29" w:line="288" w:lineRule="auto"/>
              <w:jc w:val="right"/>
              <w:rPr>
                <w:color w:val="000000"/>
                <w:sz w:val="24"/>
              </w:rPr>
            </w:pPr>
            <w:r w:rsidRPr="0060695C">
              <w:rPr>
                <w:color w:val="000000"/>
                <w:sz w:val="24"/>
              </w:rPr>
              <w:t>100.00</w:t>
            </w:r>
          </w:p>
        </w:tc>
      </w:tr>
    </w:tbl>
    <w:p w:rsidR="001548F9" w:rsidRDefault="001548F9" w:rsidP="00AC6DDA">
      <w:pPr>
        <w:spacing w:before="29" w:line="288" w:lineRule="auto"/>
        <w:rPr>
          <w:color w:val="000000"/>
          <w:sz w:val="24"/>
        </w:rPr>
      </w:pPr>
    </w:p>
    <w:p w:rsidR="000D3D71" w:rsidRPr="00035D71" w:rsidRDefault="000D3D71" w:rsidP="000D3D71">
      <w:pPr>
        <w:pStyle w:val="20"/>
        <w:spacing w:before="0" w:after="0"/>
        <w:rPr>
          <w:rFonts w:asciiTheme="minorEastAsia" w:eastAsiaTheme="minorEastAsia" w:hAnsiTheme="minorEastAsia"/>
          <w:color w:val="000000"/>
          <w:szCs w:val="24"/>
        </w:rPr>
      </w:pPr>
      <w:bookmarkStart w:id="58" w:name="_Toc428216307"/>
      <w:r w:rsidRPr="00035D71">
        <w:rPr>
          <w:rFonts w:ascii="Times New Roman" w:eastAsiaTheme="minorEastAsia" w:hAnsi="Times New Roman"/>
          <w:color w:val="000000"/>
          <w:szCs w:val="24"/>
        </w:rPr>
        <w:t>7.2</w:t>
      </w:r>
      <w:r w:rsidRPr="00035D71">
        <w:rPr>
          <w:rFonts w:ascii="Times New Roman" w:eastAsiaTheme="minorEastAsia" w:hAnsi="Times New Roman" w:hint="eastAsia"/>
          <w:color w:val="000000"/>
          <w:szCs w:val="24"/>
        </w:rPr>
        <w:t xml:space="preserve"> </w:t>
      </w:r>
      <w:r w:rsidRPr="00035D71">
        <w:rPr>
          <w:rFonts w:ascii="Times New Roman" w:hAnsi="Times New Roman"/>
          <w:kern w:val="0"/>
          <w:szCs w:val="24"/>
        </w:rPr>
        <w:t>期末</w:t>
      </w:r>
      <w:r w:rsidRPr="00035D71">
        <w:rPr>
          <w:rFonts w:ascii="Times New Roman" w:hAnsi="Times New Roman" w:hint="eastAsia"/>
          <w:kern w:val="0"/>
          <w:szCs w:val="24"/>
        </w:rPr>
        <w:t>投资目标基金明细</w:t>
      </w:r>
      <w:bookmarkEnd w:id="58"/>
    </w:p>
    <w:p w:rsidR="000D3D71" w:rsidRPr="00035D71" w:rsidRDefault="000D3D71" w:rsidP="000D3D71">
      <w:pPr>
        <w:wordWrap w:val="0"/>
        <w:spacing w:line="360" w:lineRule="auto"/>
        <w:jc w:val="right"/>
        <w:rPr>
          <w:color w:val="00000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688"/>
        <w:gridCol w:w="1228"/>
        <w:gridCol w:w="1228"/>
        <w:gridCol w:w="1092"/>
        <w:gridCol w:w="1768"/>
        <w:gridCol w:w="1793"/>
        <w:gridCol w:w="1201"/>
      </w:tblGrid>
      <w:tr w:rsidR="000D3D71" w:rsidRPr="00035D71" w:rsidTr="00307B33">
        <w:tc>
          <w:tcPr>
            <w:tcW w:w="688" w:type="dxa"/>
            <w:vAlign w:val="center"/>
          </w:tcPr>
          <w:p w:rsidR="000D3D71" w:rsidRPr="00035D71" w:rsidRDefault="000D3D71" w:rsidP="00307B33">
            <w:pPr>
              <w:spacing w:line="360" w:lineRule="auto"/>
              <w:jc w:val="center"/>
              <w:rPr>
                <w:color w:val="000000"/>
                <w:sz w:val="24"/>
              </w:rPr>
            </w:pPr>
            <w:r w:rsidRPr="00035D71">
              <w:rPr>
                <w:rFonts w:hAnsi="宋体"/>
                <w:color w:val="000000"/>
                <w:sz w:val="24"/>
              </w:rPr>
              <w:t>序号</w:t>
            </w:r>
          </w:p>
        </w:tc>
        <w:tc>
          <w:tcPr>
            <w:tcW w:w="1228" w:type="dxa"/>
            <w:vAlign w:val="center"/>
          </w:tcPr>
          <w:p w:rsidR="000D3D71" w:rsidRPr="00035D71" w:rsidRDefault="000D3D71" w:rsidP="00307B33">
            <w:pPr>
              <w:spacing w:line="360" w:lineRule="auto"/>
              <w:jc w:val="center"/>
              <w:rPr>
                <w:color w:val="000000"/>
                <w:sz w:val="24"/>
              </w:rPr>
            </w:pPr>
            <w:r w:rsidRPr="00035D71">
              <w:rPr>
                <w:rFonts w:hAnsi="宋体"/>
                <w:color w:val="000000"/>
                <w:sz w:val="24"/>
              </w:rPr>
              <w:t>基金名称</w:t>
            </w:r>
          </w:p>
        </w:tc>
        <w:tc>
          <w:tcPr>
            <w:tcW w:w="1228" w:type="dxa"/>
            <w:vAlign w:val="center"/>
          </w:tcPr>
          <w:p w:rsidR="000D3D71" w:rsidRPr="00035D71" w:rsidRDefault="000D3D71" w:rsidP="00307B33">
            <w:pPr>
              <w:spacing w:line="360" w:lineRule="auto"/>
              <w:jc w:val="center"/>
              <w:rPr>
                <w:color w:val="000000"/>
                <w:sz w:val="24"/>
              </w:rPr>
            </w:pPr>
            <w:r w:rsidRPr="00035D71">
              <w:rPr>
                <w:rFonts w:hAnsi="宋体"/>
                <w:color w:val="000000"/>
                <w:sz w:val="24"/>
              </w:rPr>
              <w:t>基金类型</w:t>
            </w:r>
          </w:p>
        </w:tc>
        <w:tc>
          <w:tcPr>
            <w:tcW w:w="1092" w:type="dxa"/>
            <w:vAlign w:val="center"/>
          </w:tcPr>
          <w:p w:rsidR="000D3D71" w:rsidRPr="00035D71" w:rsidRDefault="000D3D71" w:rsidP="00307B33">
            <w:pPr>
              <w:spacing w:line="360" w:lineRule="auto"/>
              <w:jc w:val="center"/>
              <w:rPr>
                <w:color w:val="000000"/>
                <w:sz w:val="24"/>
              </w:rPr>
            </w:pPr>
            <w:r w:rsidRPr="00035D71">
              <w:rPr>
                <w:rFonts w:hAnsi="宋体"/>
                <w:color w:val="000000"/>
                <w:sz w:val="24"/>
              </w:rPr>
              <w:t>运作方式</w:t>
            </w:r>
          </w:p>
        </w:tc>
        <w:tc>
          <w:tcPr>
            <w:tcW w:w="1768" w:type="dxa"/>
            <w:vAlign w:val="center"/>
          </w:tcPr>
          <w:p w:rsidR="000D3D71" w:rsidRPr="00035D71" w:rsidRDefault="000D3D71" w:rsidP="00307B33">
            <w:pPr>
              <w:spacing w:line="360" w:lineRule="auto"/>
              <w:jc w:val="center"/>
              <w:rPr>
                <w:color w:val="000000"/>
                <w:sz w:val="24"/>
              </w:rPr>
            </w:pPr>
            <w:r w:rsidRPr="00035D71">
              <w:rPr>
                <w:rFonts w:hAnsi="宋体"/>
                <w:color w:val="000000"/>
                <w:sz w:val="24"/>
              </w:rPr>
              <w:t>管理人</w:t>
            </w:r>
          </w:p>
        </w:tc>
        <w:tc>
          <w:tcPr>
            <w:tcW w:w="1793" w:type="dxa"/>
            <w:vAlign w:val="center"/>
          </w:tcPr>
          <w:p w:rsidR="000D3D71" w:rsidRPr="00035D71" w:rsidRDefault="000D3D71" w:rsidP="00307B33">
            <w:pPr>
              <w:spacing w:line="360" w:lineRule="auto"/>
              <w:jc w:val="center"/>
              <w:rPr>
                <w:color w:val="000000"/>
                <w:sz w:val="24"/>
              </w:rPr>
            </w:pPr>
            <w:r w:rsidRPr="00035D71">
              <w:rPr>
                <w:rFonts w:hAnsi="宋体"/>
                <w:color w:val="000000"/>
                <w:sz w:val="24"/>
              </w:rPr>
              <w:t>公允价值</w:t>
            </w:r>
          </w:p>
        </w:tc>
        <w:tc>
          <w:tcPr>
            <w:tcW w:w="1201" w:type="dxa"/>
            <w:vAlign w:val="center"/>
          </w:tcPr>
          <w:p w:rsidR="000D3D71" w:rsidRPr="00035D71" w:rsidRDefault="000D3D71" w:rsidP="00307B33">
            <w:pPr>
              <w:spacing w:line="360" w:lineRule="auto"/>
              <w:jc w:val="center"/>
              <w:rPr>
                <w:color w:val="000000"/>
                <w:sz w:val="24"/>
              </w:rPr>
            </w:pPr>
            <w:r w:rsidRPr="00035D71">
              <w:rPr>
                <w:rFonts w:hAnsi="宋体"/>
                <w:color w:val="000000"/>
                <w:sz w:val="24"/>
              </w:rPr>
              <w:t>占基金资产净值比例</w:t>
            </w:r>
            <w:r w:rsidRPr="00035D71">
              <w:rPr>
                <w:color w:val="000000"/>
                <w:sz w:val="24"/>
              </w:rPr>
              <w:t>(%)</w:t>
            </w:r>
          </w:p>
        </w:tc>
      </w:tr>
      <w:tr w:rsidR="000D3D71" w:rsidTr="00307B33">
        <w:tc>
          <w:tcPr>
            <w:tcW w:w="688" w:type="dxa"/>
            <w:vAlign w:val="center"/>
          </w:tcPr>
          <w:p w:rsidR="000D3D71" w:rsidRDefault="000D3D71" w:rsidP="00307B33">
            <w:pPr>
              <w:jc w:val="center"/>
            </w:pPr>
            <w:r>
              <w:rPr>
                <w:color w:val="000000"/>
                <w:sz w:val="24"/>
              </w:rPr>
              <w:t>1</w:t>
            </w:r>
          </w:p>
        </w:tc>
        <w:tc>
          <w:tcPr>
            <w:tcW w:w="1228" w:type="dxa"/>
            <w:vAlign w:val="center"/>
          </w:tcPr>
          <w:p w:rsidR="000D3D71" w:rsidRDefault="000D3D71" w:rsidP="00307B33">
            <w:pPr>
              <w:jc w:val="center"/>
            </w:pPr>
            <w:r>
              <w:rPr>
                <w:color w:val="000000"/>
                <w:sz w:val="24"/>
              </w:rPr>
              <w:t>上证</w:t>
            </w:r>
            <w:r>
              <w:rPr>
                <w:color w:val="000000"/>
                <w:sz w:val="24"/>
              </w:rPr>
              <w:t>180</w:t>
            </w:r>
            <w:r>
              <w:rPr>
                <w:color w:val="000000"/>
                <w:sz w:val="24"/>
              </w:rPr>
              <w:t>公司治理交易型开放式指数证券投资基金</w:t>
            </w:r>
          </w:p>
        </w:tc>
        <w:tc>
          <w:tcPr>
            <w:tcW w:w="1228" w:type="dxa"/>
            <w:vAlign w:val="center"/>
          </w:tcPr>
          <w:p w:rsidR="000D3D71" w:rsidRDefault="000D3D71" w:rsidP="00307B33">
            <w:pPr>
              <w:jc w:val="center"/>
            </w:pPr>
            <w:r>
              <w:rPr>
                <w:color w:val="000000"/>
                <w:sz w:val="24"/>
              </w:rPr>
              <w:t>股票型</w:t>
            </w:r>
          </w:p>
        </w:tc>
        <w:tc>
          <w:tcPr>
            <w:tcW w:w="1092" w:type="dxa"/>
            <w:vAlign w:val="center"/>
          </w:tcPr>
          <w:p w:rsidR="000D3D71" w:rsidRDefault="000D3D71" w:rsidP="00307B33">
            <w:pPr>
              <w:jc w:val="center"/>
            </w:pPr>
            <w:r>
              <w:rPr>
                <w:color w:val="000000"/>
                <w:sz w:val="24"/>
              </w:rPr>
              <w:t>交易型开放式</w:t>
            </w:r>
          </w:p>
        </w:tc>
        <w:tc>
          <w:tcPr>
            <w:tcW w:w="1768" w:type="dxa"/>
            <w:vAlign w:val="center"/>
          </w:tcPr>
          <w:p w:rsidR="000D3D71" w:rsidRDefault="000D3D71" w:rsidP="00307B33">
            <w:pPr>
              <w:jc w:val="center"/>
            </w:pPr>
            <w:r>
              <w:rPr>
                <w:color w:val="000000"/>
                <w:sz w:val="24"/>
              </w:rPr>
              <w:t>交银施罗德基金管理有限公司</w:t>
            </w:r>
          </w:p>
        </w:tc>
        <w:tc>
          <w:tcPr>
            <w:tcW w:w="1793" w:type="dxa"/>
            <w:vAlign w:val="center"/>
          </w:tcPr>
          <w:p w:rsidR="000D3D71" w:rsidRDefault="000D3D71" w:rsidP="00307B33">
            <w:pPr>
              <w:jc w:val="right"/>
            </w:pPr>
            <w:r>
              <w:rPr>
                <w:color w:val="000000"/>
                <w:sz w:val="24"/>
              </w:rPr>
              <w:t>1,099,533,421.94</w:t>
            </w:r>
          </w:p>
        </w:tc>
        <w:tc>
          <w:tcPr>
            <w:tcW w:w="1201" w:type="dxa"/>
            <w:vAlign w:val="center"/>
          </w:tcPr>
          <w:p w:rsidR="000D3D71" w:rsidRDefault="000D3D71" w:rsidP="00307B33">
            <w:pPr>
              <w:jc w:val="right"/>
            </w:pPr>
            <w:r>
              <w:rPr>
                <w:color w:val="000000"/>
                <w:sz w:val="24"/>
              </w:rPr>
              <w:t>94.84</w:t>
            </w:r>
          </w:p>
        </w:tc>
      </w:tr>
    </w:tbl>
    <w:p w:rsidR="000D3D71" w:rsidRPr="0060695C" w:rsidRDefault="000D3D71"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60695C">
        <w:rPr>
          <w:rFonts w:ascii="Times New Roman" w:hAnsi="Times New Roman"/>
          <w:kern w:val="0"/>
          <w:szCs w:val="24"/>
        </w:rPr>
        <w:t>7.</w:t>
      </w:r>
      <w:r w:rsidR="000D3D71">
        <w:rPr>
          <w:rFonts w:ascii="Times New Roman" w:hAnsi="Times New Roman" w:hint="eastAsia"/>
          <w:kern w:val="0"/>
          <w:szCs w:val="24"/>
        </w:rPr>
        <w:t>3</w:t>
      </w:r>
      <w:r w:rsidR="000D3D71" w:rsidRPr="0060695C">
        <w:rPr>
          <w:rFonts w:ascii="Times New Roman" w:hAnsi="Times New Roman"/>
          <w:kern w:val="0"/>
          <w:szCs w:val="24"/>
        </w:rPr>
        <w:t xml:space="preserve"> </w:t>
      </w:r>
      <w:r w:rsidRPr="0060695C">
        <w:rPr>
          <w:rFonts w:ascii="Times New Roman" w:hAnsi="Times New Roman"/>
          <w:kern w:val="0"/>
          <w:szCs w:val="24"/>
        </w:rPr>
        <w:t>期末按行业分类的股票投资组合</w:t>
      </w:r>
      <w:bookmarkEnd w:id="59"/>
      <w:bookmarkEnd w:id="60"/>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color w:val="000000"/>
                <w:sz w:val="24"/>
              </w:rPr>
              <w:t>代码</w:t>
            </w:r>
          </w:p>
        </w:tc>
        <w:tc>
          <w:tcPr>
            <w:tcW w:w="3600" w:type="dxa"/>
            <w:vAlign w:val="center"/>
          </w:tcPr>
          <w:p w:rsidR="001548F9" w:rsidRPr="0060695C" w:rsidRDefault="001548F9" w:rsidP="00AC6DDA">
            <w:pPr>
              <w:spacing w:before="29" w:line="288" w:lineRule="auto"/>
              <w:rPr>
                <w:color w:val="000000"/>
                <w:sz w:val="24"/>
              </w:rPr>
            </w:pPr>
            <w:r w:rsidRPr="0060695C">
              <w:rPr>
                <w:color w:val="000000"/>
                <w:sz w:val="24"/>
              </w:rPr>
              <w:t>行业类别</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公允价值</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占基金资产净值比例（％）</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A</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农、林、牧、渔业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B</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采矿业</w:t>
            </w:r>
          </w:p>
        </w:tc>
        <w:tc>
          <w:tcPr>
            <w:tcW w:w="2160" w:type="dxa"/>
            <w:vAlign w:val="center"/>
          </w:tcPr>
          <w:p w:rsidR="001548F9" w:rsidRPr="0060695C" w:rsidRDefault="001548F9" w:rsidP="00AC6DDA">
            <w:pPr>
              <w:spacing w:before="29" w:line="288" w:lineRule="auto"/>
              <w:jc w:val="right"/>
              <w:rPr>
                <w:sz w:val="24"/>
              </w:rPr>
            </w:pPr>
            <w:r w:rsidRPr="0060695C">
              <w:rPr>
                <w:sz w:val="24"/>
              </w:rPr>
              <w:t>18,711.60</w:t>
            </w:r>
          </w:p>
          <w:p w:rsidR="001548F9" w:rsidRPr="0060695C" w:rsidRDefault="001548F9" w:rsidP="00AC6DDA">
            <w:pPr>
              <w:spacing w:before="29" w:line="288" w:lineRule="auto"/>
              <w:jc w:val="right"/>
              <w:rPr>
                <w:sz w:val="24"/>
              </w:rPr>
            </w:pPr>
          </w:p>
        </w:tc>
        <w:tc>
          <w:tcPr>
            <w:tcW w:w="2160" w:type="dxa"/>
            <w:vAlign w:val="center"/>
          </w:tcPr>
          <w:p w:rsidR="001548F9" w:rsidRPr="0060695C" w:rsidRDefault="001548F9" w:rsidP="00AC6DDA">
            <w:pPr>
              <w:spacing w:before="29" w:line="288" w:lineRule="auto"/>
              <w:jc w:val="right"/>
              <w:rPr>
                <w:sz w:val="24"/>
              </w:rPr>
            </w:pPr>
            <w:r w:rsidRPr="0060695C">
              <w:rPr>
                <w:sz w:val="24"/>
              </w:rPr>
              <w:lastRenderedPageBreak/>
              <w:t>0.00</w:t>
            </w:r>
          </w:p>
          <w:p w:rsidR="001548F9" w:rsidRPr="0060695C" w:rsidRDefault="001548F9" w:rsidP="00AC6DDA">
            <w:pPr>
              <w:spacing w:before="29" w:line="288" w:lineRule="auto"/>
              <w:jc w:val="right"/>
              <w:rPr>
                <w:sz w:val="24"/>
              </w:rPr>
            </w:pP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lastRenderedPageBreak/>
              <w:t>C</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制造业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1,077,184.81</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0.09</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D</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电力、热力、燃气及水生产和供应业</w:t>
            </w:r>
          </w:p>
        </w:tc>
        <w:tc>
          <w:tcPr>
            <w:tcW w:w="2160" w:type="dxa"/>
            <w:vAlign w:val="center"/>
          </w:tcPr>
          <w:p w:rsidR="001548F9" w:rsidRPr="0060695C" w:rsidRDefault="001548F9" w:rsidP="00AC6DDA">
            <w:pPr>
              <w:spacing w:before="29" w:line="288" w:lineRule="auto"/>
              <w:jc w:val="right"/>
              <w:rPr>
                <w:sz w:val="24"/>
              </w:rPr>
            </w:pPr>
            <w:r w:rsidRPr="0060695C">
              <w:rPr>
                <w:sz w:val="24"/>
              </w:rPr>
              <w:t>437,309.22</w:t>
            </w:r>
          </w:p>
        </w:tc>
        <w:tc>
          <w:tcPr>
            <w:tcW w:w="2160" w:type="dxa"/>
            <w:vAlign w:val="center"/>
          </w:tcPr>
          <w:p w:rsidR="001548F9" w:rsidRPr="0060695C" w:rsidRDefault="001548F9" w:rsidP="00AC6DDA">
            <w:pPr>
              <w:spacing w:before="29" w:line="288" w:lineRule="auto"/>
              <w:jc w:val="right"/>
              <w:rPr>
                <w:sz w:val="24"/>
              </w:rPr>
            </w:pPr>
            <w:r w:rsidRPr="0060695C">
              <w:rPr>
                <w:sz w:val="24"/>
              </w:rPr>
              <w:t>0.04</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E</w:t>
            </w:r>
          </w:p>
        </w:tc>
        <w:tc>
          <w:tcPr>
            <w:tcW w:w="3600" w:type="dxa"/>
            <w:vAlign w:val="center"/>
          </w:tcPr>
          <w:p w:rsidR="001548F9" w:rsidRPr="0060695C" w:rsidRDefault="001548F9" w:rsidP="00B96A46">
            <w:pPr>
              <w:spacing w:before="29" w:line="288" w:lineRule="auto"/>
              <w:rPr>
                <w:color w:val="000000"/>
                <w:sz w:val="24"/>
              </w:rPr>
            </w:pPr>
            <w:r w:rsidRPr="0060695C">
              <w:rPr>
                <w:sz w:val="24"/>
              </w:rPr>
              <w:t>建筑业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2,556.41</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0.00</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F</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批发和零售业</w:t>
            </w:r>
          </w:p>
        </w:tc>
        <w:tc>
          <w:tcPr>
            <w:tcW w:w="2160" w:type="dxa"/>
            <w:vAlign w:val="center"/>
          </w:tcPr>
          <w:p w:rsidR="001548F9" w:rsidRPr="0060695C" w:rsidRDefault="001548F9" w:rsidP="00AC6DDA">
            <w:pPr>
              <w:spacing w:before="29" w:line="288" w:lineRule="auto"/>
              <w:jc w:val="right"/>
              <w:rPr>
                <w:sz w:val="24"/>
              </w:rPr>
            </w:pPr>
            <w:r w:rsidRPr="0060695C">
              <w:rPr>
                <w:sz w:val="24"/>
              </w:rPr>
              <w:t>1,759.33</w:t>
            </w:r>
          </w:p>
        </w:tc>
        <w:tc>
          <w:tcPr>
            <w:tcW w:w="2160" w:type="dxa"/>
            <w:vAlign w:val="center"/>
          </w:tcPr>
          <w:p w:rsidR="001548F9" w:rsidRPr="0060695C" w:rsidRDefault="001548F9" w:rsidP="00AC6DDA">
            <w:pPr>
              <w:spacing w:before="29" w:line="288" w:lineRule="auto"/>
              <w:jc w:val="right"/>
              <w:rPr>
                <w:sz w:val="24"/>
              </w:rPr>
            </w:pPr>
            <w:r w:rsidRPr="0060695C">
              <w:rPr>
                <w:sz w:val="24"/>
              </w:rPr>
              <w:t>0.00</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G</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交通运输、仓储和邮政业</w:t>
            </w:r>
          </w:p>
        </w:tc>
        <w:tc>
          <w:tcPr>
            <w:tcW w:w="2160" w:type="dxa"/>
            <w:vAlign w:val="center"/>
          </w:tcPr>
          <w:p w:rsidR="001548F9" w:rsidRPr="0060695C" w:rsidRDefault="001548F9" w:rsidP="00AC6DDA">
            <w:pPr>
              <w:spacing w:before="29" w:line="288" w:lineRule="auto"/>
              <w:jc w:val="right"/>
              <w:rPr>
                <w:sz w:val="24"/>
              </w:rPr>
            </w:pPr>
            <w:r w:rsidRPr="0060695C">
              <w:rPr>
                <w:sz w:val="24"/>
              </w:rPr>
              <w:t>59,563.97</w:t>
            </w:r>
          </w:p>
        </w:tc>
        <w:tc>
          <w:tcPr>
            <w:tcW w:w="2160" w:type="dxa"/>
            <w:vAlign w:val="center"/>
          </w:tcPr>
          <w:p w:rsidR="001548F9" w:rsidRPr="0060695C" w:rsidRDefault="001548F9" w:rsidP="00AC6DDA">
            <w:pPr>
              <w:spacing w:before="29" w:line="288" w:lineRule="auto"/>
              <w:jc w:val="right"/>
              <w:rPr>
                <w:sz w:val="24"/>
              </w:rPr>
            </w:pPr>
            <w:r w:rsidRPr="0060695C">
              <w:rPr>
                <w:sz w:val="24"/>
              </w:rPr>
              <w:t>0.01</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H</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住宿和餐饮业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I</w:t>
            </w:r>
          </w:p>
        </w:tc>
        <w:tc>
          <w:tcPr>
            <w:tcW w:w="3600" w:type="dxa"/>
            <w:vAlign w:val="center"/>
          </w:tcPr>
          <w:p w:rsidR="001548F9" w:rsidRPr="0060695C" w:rsidRDefault="001548F9" w:rsidP="00087B29">
            <w:pPr>
              <w:adjustRightInd w:val="0"/>
              <w:snapToGrid w:val="0"/>
              <w:spacing w:before="29" w:line="288" w:lineRule="auto"/>
              <w:rPr>
                <w:sz w:val="24"/>
              </w:rPr>
            </w:pPr>
            <w:r w:rsidRPr="0060695C">
              <w:rPr>
                <w:sz w:val="24"/>
              </w:rPr>
              <w:t>信息传输、软件和信息技术服务业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53,489.92</w:t>
            </w:r>
          </w:p>
        </w:tc>
        <w:tc>
          <w:tcPr>
            <w:tcW w:w="2160" w:type="dxa"/>
            <w:vAlign w:val="center"/>
          </w:tcPr>
          <w:p w:rsidR="001548F9" w:rsidRPr="0060695C" w:rsidRDefault="001548F9" w:rsidP="00AC6DDA">
            <w:pPr>
              <w:spacing w:before="29" w:line="288" w:lineRule="auto"/>
              <w:jc w:val="right"/>
              <w:rPr>
                <w:sz w:val="24"/>
              </w:rPr>
            </w:pPr>
            <w:r w:rsidRPr="0060695C">
              <w:rPr>
                <w:sz w:val="24"/>
              </w:rPr>
              <w:t>0.00</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J</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金融业</w:t>
            </w:r>
          </w:p>
        </w:tc>
        <w:tc>
          <w:tcPr>
            <w:tcW w:w="2160" w:type="dxa"/>
            <w:vAlign w:val="center"/>
          </w:tcPr>
          <w:p w:rsidR="001548F9" w:rsidRPr="0060695C" w:rsidRDefault="001548F9" w:rsidP="00AC6DDA">
            <w:pPr>
              <w:spacing w:before="29" w:line="288" w:lineRule="auto"/>
              <w:jc w:val="right"/>
              <w:rPr>
                <w:sz w:val="24"/>
              </w:rPr>
            </w:pPr>
            <w:r w:rsidRPr="0060695C">
              <w:rPr>
                <w:sz w:val="24"/>
              </w:rPr>
              <w:t>265,199.65</w:t>
            </w:r>
          </w:p>
        </w:tc>
        <w:tc>
          <w:tcPr>
            <w:tcW w:w="2160" w:type="dxa"/>
            <w:vAlign w:val="center"/>
          </w:tcPr>
          <w:p w:rsidR="001548F9" w:rsidRPr="0060695C" w:rsidRDefault="001548F9" w:rsidP="00AC6DDA">
            <w:pPr>
              <w:spacing w:before="29" w:line="288" w:lineRule="auto"/>
              <w:jc w:val="right"/>
              <w:rPr>
                <w:sz w:val="24"/>
              </w:rPr>
            </w:pPr>
            <w:r w:rsidRPr="0060695C">
              <w:rPr>
                <w:sz w:val="24"/>
              </w:rPr>
              <w:t>0.02</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K</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房地产业</w:t>
            </w:r>
          </w:p>
        </w:tc>
        <w:tc>
          <w:tcPr>
            <w:tcW w:w="2160" w:type="dxa"/>
            <w:vAlign w:val="center"/>
          </w:tcPr>
          <w:p w:rsidR="001548F9" w:rsidRPr="0060695C" w:rsidRDefault="001548F9" w:rsidP="00AC6DDA">
            <w:pPr>
              <w:spacing w:before="29" w:line="288" w:lineRule="auto"/>
              <w:jc w:val="right"/>
              <w:rPr>
                <w:sz w:val="24"/>
              </w:rPr>
            </w:pPr>
            <w:r w:rsidRPr="0060695C">
              <w:rPr>
                <w:sz w:val="24"/>
              </w:rPr>
              <w:t>1,383,819.83</w:t>
            </w:r>
          </w:p>
        </w:tc>
        <w:tc>
          <w:tcPr>
            <w:tcW w:w="2160" w:type="dxa"/>
            <w:vAlign w:val="center"/>
          </w:tcPr>
          <w:p w:rsidR="001548F9" w:rsidRPr="0060695C" w:rsidRDefault="001548F9" w:rsidP="00AC6DDA">
            <w:pPr>
              <w:spacing w:before="29" w:line="288" w:lineRule="auto"/>
              <w:jc w:val="right"/>
              <w:rPr>
                <w:sz w:val="24"/>
              </w:rPr>
            </w:pPr>
            <w:r w:rsidRPr="0060695C">
              <w:rPr>
                <w:sz w:val="24"/>
              </w:rPr>
              <w:t>0.12</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L</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租赁和商务服务业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M</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科学研究和技术服务业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N</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水利、环境和公共设施管理业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O</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居民服务、修理和其他服务业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P</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教育</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Q</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卫生和社会工作</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R</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文化、体育和娱乐业</w:t>
            </w:r>
          </w:p>
        </w:tc>
        <w:tc>
          <w:tcPr>
            <w:tcW w:w="2160" w:type="dxa"/>
            <w:vAlign w:val="center"/>
          </w:tcPr>
          <w:p w:rsidR="001548F9" w:rsidRPr="0060695C" w:rsidRDefault="001548F9" w:rsidP="00AC6DDA">
            <w:pPr>
              <w:spacing w:before="29" w:line="288" w:lineRule="auto"/>
              <w:jc w:val="right"/>
              <w:rPr>
                <w:sz w:val="24"/>
              </w:rPr>
            </w:pPr>
            <w:r w:rsidRPr="0060695C">
              <w:rPr>
                <w:sz w:val="24"/>
              </w:rPr>
              <w:t>235.20</w:t>
            </w:r>
          </w:p>
        </w:tc>
        <w:tc>
          <w:tcPr>
            <w:tcW w:w="2160" w:type="dxa"/>
            <w:vAlign w:val="center"/>
          </w:tcPr>
          <w:p w:rsidR="001548F9" w:rsidRPr="0060695C" w:rsidRDefault="001548F9" w:rsidP="00AC6DDA">
            <w:pPr>
              <w:spacing w:before="29" w:line="288" w:lineRule="auto"/>
              <w:jc w:val="right"/>
              <w:rPr>
                <w:sz w:val="24"/>
              </w:rPr>
            </w:pPr>
            <w:r w:rsidRPr="0060695C">
              <w:rPr>
                <w:sz w:val="24"/>
              </w:rPr>
              <w:t>0.00</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S</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综合</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p>
        </w:tc>
        <w:tc>
          <w:tcPr>
            <w:tcW w:w="3600" w:type="dxa"/>
            <w:vAlign w:val="center"/>
          </w:tcPr>
          <w:p w:rsidR="001548F9" w:rsidRPr="0060695C" w:rsidRDefault="001548F9" w:rsidP="00AC6DDA">
            <w:pPr>
              <w:spacing w:before="29" w:line="288" w:lineRule="auto"/>
              <w:rPr>
                <w:color w:val="000000"/>
                <w:sz w:val="24"/>
              </w:rPr>
            </w:pPr>
            <w:r w:rsidRPr="0060695C">
              <w:rPr>
                <w:sz w:val="24"/>
              </w:rPr>
              <w:t>合计</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3,299,829.94</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0.28</w:t>
            </w:r>
          </w:p>
        </w:tc>
      </w:tr>
    </w:tbl>
    <w:p w:rsidR="00161BDC" w:rsidRPr="0060695C" w:rsidRDefault="00161BDC"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1" w:name="_Toc331410104"/>
      <w:r w:rsidRPr="0060695C">
        <w:rPr>
          <w:rFonts w:ascii="Times New Roman" w:hAnsi="Times New Roman"/>
          <w:kern w:val="0"/>
          <w:szCs w:val="24"/>
        </w:rPr>
        <w:t>7.</w:t>
      </w:r>
      <w:r w:rsidR="000D3D71">
        <w:rPr>
          <w:rFonts w:ascii="Times New Roman" w:hAnsi="Times New Roman" w:hint="eastAsia"/>
          <w:kern w:val="0"/>
          <w:szCs w:val="24"/>
        </w:rPr>
        <w:t>4</w:t>
      </w:r>
      <w:r w:rsidRPr="0060695C">
        <w:rPr>
          <w:rFonts w:ascii="Times New Roman" w:hAnsi="Times New Roman"/>
          <w:kern w:val="0"/>
          <w:szCs w:val="24"/>
        </w:rPr>
        <w:t xml:space="preserve"> </w:t>
      </w:r>
      <w:r w:rsidR="00867117" w:rsidRPr="0060695C">
        <w:rPr>
          <w:rFonts w:ascii="Times New Roman" w:hAnsi="Times New Roman"/>
          <w:kern w:val="0"/>
          <w:szCs w:val="24"/>
        </w:rPr>
        <w:t>期末按公允价值占基金资产净值比例大小排序的</w:t>
      </w:r>
      <w:r w:rsidR="00415227">
        <w:rPr>
          <w:rFonts w:ascii="Times New Roman" w:hAnsi="Times New Roman" w:hint="eastAsia"/>
          <w:kern w:val="0"/>
          <w:szCs w:val="24"/>
        </w:rPr>
        <w:t>前十名</w:t>
      </w:r>
      <w:r w:rsidRPr="0060695C">
        <w:rPr>
          <w:rFonts w:ascii="Times New Roman" w:hAnsi="Times New Roman"/>
          <w:kern w:val="0"/>
          <w:szCs w:val="24"/>
        </w:rPr>
        <w:t>股票投资明细</w:t>
      </w:r>
      <w:bookmarkEnd w:id="61"/>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60695C" w:rsidTr="00B96A46">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4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79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68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C7565C" w:rsidRPr="0060695C">
              <w:rPr>
                <w:color w:val="000000"/>
                <w:sz w:val="24"/>
              </w:rPr>
              <w:t>（股）</w:t>
            </w:r>
          </w:p>
        </w:tc>
        <w:tc>
          <w:tcPr>
            <w:tcW w:w="1795" w:type="dxa"/>
            <w:vAlign w:val="center"/>
          </w:tcPr>
          <w:p w:rsidR="001548F9" w:rsidRPr="0060695C" w:rsidRDefault="001548F9" w:rsidP="00AC6DDA">
            <w:pPr>
              <w:autoSpaceDE w:val="0"/>
              <w:autoSpaceDN w:val="0"/>
              <w:adjustRightInd w:val="0"/>
              <w:spacing w:before="29" w:line="288" w:lineRule="auto"/>
              <w:ind w:left="17"/>
              <w:jc w:val="center"/>
              <w:rPr>
                <w:color w:val="000000"/>
                <w:sz w:val="24"/>
              </w:rPr>
            </w:pPr>
            <w:r w:rsidRPr="0060695C">
              <w:rPr>
                <w:color w:val="000000"/>
                <w:sz w:val="24"/>
              </w:rPr>
              <w:t>公允价值</w:t>
            </w:r>
          </w:p>
        </w:tc>
        <w:tc>
          <w:tcPr>
            <w:tcW w:w="1519"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EC48B1" w:rsidRPr="0060695C">
              <w:rPr>
                <w:sz w:val="24"/>
              </w:rPr>
              <w:t>（％）</w:t>
            </w:r>
          </w:p>
        </w:tc>
      </w:tr>
      <w:tr w:rsidR="004836CA">
        <w:tc>
          <w:tcPr>
            <w:tcW w:w="862" w:type="dxa"/>
            <w:vAlign w:val="center"/>
          </w:tcPr>
          <w:p w:rsidR="004836CA" w:rsidRDefault="00D459A2">
            <w:pPr>
              <w:jc w:val="center"/>
            </w:pPr>
            <w:r>
              <w:rPr>
                <w:color w:val="000000"/>
                <w:sz w:val="24"/>
              </w:rPr>
              <w:t>1</w:t>
            </w:r>
          </w:p>
        </w:tc>
        <w:tc>
          <w:tcPr>
            <w:tcW w:w="1346" w:type="dxa"/>
            <w:vAlign w:val="center"/>
          </w:tcPr>
          <w:p w:rsidR="004836CA" w:rsidRDefault="00D459A2">
            <w:pPr>
              <w:jc w:val="center"/>
            </w:pPr>
            <w:r>
              <w:rPr>
                <w:color w:val="000000"/>
                <w:sz w:val="24"/>
              </w:rPr>
              <w:t>600649</w:t>
            </w:r>
          </w:p>
        </w:tc>
        <w:tc>
          <w:tcPr>
            <w:tcW w:w="1795" w:type="dxa"/>
            <w:vAlign w:val="center"/>
          </w:tcPr>
          <w:p w:rsidR="004836CA" w:rsidRDefault="00D459A2">
            <w:pPr>
              <w:jc w:val="center"/>
            </w:pPr>
            <w:r>
              <w:rPr>
                <w:color w:val="000000"/>
                <w:sz w:val="24"/>
              </w:rPr>
              <w:t>城投控股</w:t>
            </w:r>
          </w:p>
        </w:tc>
        <w:tc>
          <w:tcPr>
            <w:tcW w:w="1681" w:type="dxa"/>
            <w:vAlign w:val="center"/>
          </w:tcPr>
          <w:p w:rsidR="004836CA" w:rsidRDefault="00D459A2">
            <w:pPr>
              <w:jc w:val="right"/>
            </w:pPr>
            <w:r>
              <w:rPr>
                <w:color w:val="000000"/>
                <w:sz w:val="24"/>
              </w:rPr>
              <w:t>143,579</w:t>
            </w:r>
          </w:p>
        </w:tc>
        <w:tc>
          <w:tcPr>
            <w:tcW w:w="1795" w:type="dxa"/>
            <w:vAlign w:val="center"/>
          </w:tcPr>
          <w:p w:rsidR="004836CA" w:rsidRDefault="00D459A2">
            <w:pPr>
              <w:jc w:val="right"/>
            </w:pPr>
            <w:r>
              <w:rPr>
                <w:color w:val="000000"/>
                <w:sz w:val="24"/>
              </w:rPr>
              <w:t>1,342,463.65</w:t>
            </w:r>
          </w:p>
        </w:tc>
        <w:tc>
          <w:tcPr>
            <w:tcW w:w="1519" w:type="dxa"/>
            <w:vAlign w:val="center"/>
          </w:tcPr>
          <w:p w:rsidR="004836CA" w:rsidRDefault="00D459A2">
            <w:pPr>
              <w:jc w:val="right"/>
            </w:pPr>
            <w:r>
              <w:rPr>
                <w:color w:val="000000"/>
                <w:sz w:val="24"/>
              </w:rPr>
              <w:t>0.12</w:t>
            </w:r>
          </w:p>
        </w:tc>
      </w:tr>
      <w:tr w:rsidR="004836CA">
        <w:tc>
          <w:tcPr>
            <w:tcW w:w="862" w:type="dxa"/>
            <w:vAlign w:val="center"/>
          </w:tcPr>
          <w:p w:rsidR="004836CA" w:rsidRDefault="00D459A2">
            <w:pPr>
              <w:jc w:val="center"/>
            </w:pPr>
            <w:r>
              <w:rPr>
                <w:color w:val="000000"/>
                <w:sz w:val="24"/>
              </w:rPr>
              <w:t>2</w:t>
            </w:r>
          </w:p>
        </w:tc>
        <w:tc>
          <w:tcPr>
            <w:tcW w:w="1346" w:type="dxa"/>
            <w:vAlign w:val="center"/>
          </w:tcPr>
          <w:p w:rsidR="004836CA" w:rsidRDefault="00D459A2">
            <w:pPr>
              <w:jc w:val="center"/>
            </w:pPr>
            <w:r>
              <w:rPr>
                <w:color w:val="000000"/>
                <w:sz w:val="24"/>
              </w:rPr>
              <w:t>600879</w:t>
            </w:r>
          </w:p>
        </w:tc>
        <w:tc>
          <w:tcPr>
            <w:tcW w:w="1795" w:type="dxa"/>
            <w:vAlign w:val="center"/>
          </w:tcPr>
          <w:p w:rsidR="004836CA" w:rsidRDefault="00D459A2">
            <w:pPr>
              <w:jc w:val="center"/>
            </w:pPr>
            <w:r>
              <w:rPr>
                <w:color w:val="000000"/>
                <w:sz w:val="24"/>
              </w:rPr>
              <w:t>航天电子</w:t>
            </w:r>
          </w:p>
        </w:tc>
        <w:tc>
          <w:tcPr>
            <w:tcW w:w="1681" w:type="dxa"/>
            <w:vAlign w:val="center"/>
          </w:tcPr>
          <w:p w:rsidR="004836CA" w:rsidRDefault="00D459A2">
            <w:pPr>
              <w:jc w:val="right"/>
            </w:pPr>
            <w:r>
              <w:rPr>
                <w:color w:val="000000"/>
                <w:sz w:val="24"/>
              </w:rPr>
              <w:t>18,695</w:t>
            </w:r>
          </w:p>
        </w:tc>
        <w:tc>
          <w:tcPr>
            <w:tcW w:w="1795" w:type="dxa"/>
            <w:vAlign w:val="center"/>
          </w:tcPr>
          <w:p w:rsidR="004836CA" w:rsidRDefault="00D459A2">
            <w:pPr>
              <w:jc w:val="right"/>
            </w:pPr>
            <w:r>
              <w:rPr>
                <w:color w:val="000000"/>
                <w:sz w:val="24"/>
              </w:rPr>
              <w:t>458,027.50</w:t>
            </w:r>
          </w:p>
        </w:tc>
        <w:tc>
          <w:tcPr>
            <w:tcW w:w="1519" w:type="dxa"/>
            <w:vAlign w:val="center"/>
          </w:tcPr>
          <w:p w:rsidR="004836CA" w:rsidRDefault="00D459A2">
            <w:pPr>
              <w:jc w:val="right"/>
            </w:pPr>
            <w:r>
              <w:rPr>
                <w:color w:val="000000"/>
                <w:sz w:val="24"/>
              </w:rPr>
              <w:t>0.04</w:t>
            </w:r>
          </w:p>
        </w:tc>
      </w:tr>
      <w:tr w:rsidR="004836CA">
        <w:tc>
          <w:tcPr>
            <w:tcW w:w="862" w:type="dxa"/>
            <w:vAlign w:val="center"/>
          </w:tcPr>
          <w:p w:rsidR="004836CA" w:rsidRDefault="00D459A2">
            <w:pPr>
              <w:jc w:val="center"/>
            </w:pPr>
            <w:r>
              <w:rPr>
                <w:color w:val="000000"/>
                <w:sz w:val="24"/>
              </w:rPr>
              <w:t>3</w:t>
            </w:r>
          </w:p>
        </w:tc>
        <w:tc>
          <w:tcPr>
            <w:tcW w:w="1346" w:type="dxa"/>
            <w:vAlign w:val="center"/>
          </w:tcPr>
          <w:p w:rsidR="004836CA" w:rsidRDefault="00D459A2">
            <w:pPr>
              <w:jc w:val="center"/>
            </w:pPr>
            <w:r>
              <w:rPr>
                <w:color w:val="000000"/>
                <w:sz w:val="24"/>
              </w:rPr>
              <w:t>600837</w:t>
            </w:r>
          </w:p>
        </w:tc>
        <w:tc>
          <w:tcPr>
            <w:tcW w:w="1795" w:type="dxa"/>
            <w:vAlign w:val="center"/>
          </w:tcPr>
          <w:p w:rsidR="004836CA" w:rsidRDefault="00D459A2">
            <w:pPr>
              <w:jc w:val="center"/>
            </w:pPr>
            <w:r>
              <w:rPr>
                <w:color w:val="000000"/>
                <w:sz w:val="24"/>
              </w:rPr>
              <w:t>海通证券</w:t>
            </w:r>
          </w:p>
        </w:tc>
        <w:tc>
          <w:tcPr>
            <w:tcW w:w="1681" w:type="dxa"/>
            <w:vAlign w:val="center"/>
          </w:tcPr>
          <w:p w:rsidR="004836CA" w:rsidRDefault="00D459A2">
            <w:pPr>
              <w:jc w:val="right"/>
            </w:pPr>
            <w:r>
              <w:rPr>
                <w:color w:val="000000"/>
                <w:sz w:val="24"/>
              </w:rPr>
              <w:t>11,616</w:t>
            </w:r>
          </w:p>
        </w:tc>
        <w:tc>
          <w:tcPr>
            <w:tcW w:w="1795" w:type="dxa"/>
            <w:vAlign w:val="center"/>
          </w:tcPr>
          <w:p w:rsidR="004836CA" w:rsidRDefault="00D459A2">
            <w:pPr>
              <w:jc w:val="right"/>
            </w:pPr>
            <w:r>
              <w:rPr>
                <w:color w:val="000000"/>
                <w:sz w:val="24"/>
              </w:rPr>
              <w:t>253,228.80</w:t>
            </w:r>
          </w:p>
        </w:tc>
        <w:tc>
          <w:tcPr>
            <w:tcW w:w="1519" w:type="dxa"/>
            <w:vAlign w:val="center"/>
          </w:tcPr>
          <w:p w:rsidR="004836CA" w:rsidRDefault="00D459A2">
            <w:pPr>
              <w:jc w:val="right"/>
            </w:pPr>
            <w:r>
              <w:rPr>
                <w:color w:val="000000"/>
                <w:sz w:val="24"/>
              </w:rPr>
              <w:t>0.02</w:t>
            </w:r>
          </w:p>
        </w:tc>
      </w:tr>
      <w:tr w:rsidR="004836CA">
        <w:tc>
          <w:tcPr>
            <w:tcW w:w="862" w:type="dxa"/>
            <w:vAlign w:val="center"/>
          </w:tcPr>
          <w:p w:rsidR="004836CA" w:rsidRDefault="00D459A2">
            <w:pPr>
              <w:jc w:val="center"/>
            </w:pPr>
            <w:r>
              <w:rPr>
                <w:color w:val="000000"/>
                <w:sz w:val="24"/>
              </w:rPr>
              <w:t>4</w:t>
            </w:r>
          </w:p>
        </w:tc>
        <w:tc>
          <w:tcPr>
            <w:tcW w:w="1346" w:type="dxa"/>
            <w:vAlign w:val="center"/>
          </w:tcPr>
          <w:p w:rsidR="004836CA" w:rsidRDefault="00D459A2">
            <w:pPr>
              <w:jc w:val="center"/>
            </w:pPr>
            <w:r>
              <w:rPr>
                <w:color w:val="000000"/>
                <w:sz w:val="24"/>
              </w:rPr>
              <w:t>601766</w:t>
            </w:r>
          </w:p>
        </w:tc>
        <w:tc>
          <w:tcPr>
            <w:tcW w:w="1795" w:type="dxa"/>
            <w:vAlign w:val="center"/>
          </w:tcPr>
          <w:p w:rsidR="004836CA" w:rsidRDefault="00D459A2">
            <w:pPr>
              <w:jc w:val="center"/>
            </w:pPr>
            <w:r>
              <w:rPr>
                <w:color w:val="000000"/>
                <w:sz w:val="24"/>
              </w:rPr>
              <w:t>中国中车</w:t>
            </w:r>
          </w:p>
        </w:tc>
        <w:tc>
          <w:tcPr>
            <w:tcW w:w="1681" w:type="dxa"/>
            <w:vAlign w:val="center"/>
          </w:tcPr>
          <w:p w:rsidR="004836CA" w:rsidRDefault="00D459A2">
            <w:pPr>
              <w:jc w:val="right"/>
            </w:pPr>
            <w:r>
              <w:rPr>
                <w:color w:val="000000"/>
                <w:sz w:val="24"/>
              </w:rPr>
              <w:t>13,096</w:t>
            </w:r>
          </w:p>
        </w:tc>
        <w:tc>
          <w:tcPr>
            <w:tcW w:w="1795" w:type="dxa"/>
            <w:vAlign w:val="center"/>
          </w:tcPr>
          <w:p w:rsidR="004836CA" w:rsidRDefault="00D459A2">
            <w:pPr>
              <w:jc w:val="right"/>
            </w:pPr>
            <w:r>
              <w:rPr>
                <w:color w:val="000000"/>
                <w:sz w:val="24"/>
              </w:rPr>
              <w:t>240,442.56</w:t>
            </w:r>
          </w:p>
        </w:tc>
        <w:tc>
          <w:tcPr>
            <w:tcW w:w="1519" w:type="dxa"/>
            <w:vAlign w:val="center"/>
          </w:tcPr>
          <w:p w:rsidR="004836CA" w:rsidRDefault="00D459A2">
            <w:pPr>
              <w:jc w:val="right"/>
            </w:pPr>
            <w:r>
              <w:rPr>
                <w:color w:val="000000"/>
                <w:sz w:val="24"/>
              </w:rPr>
              <w:t>0.02</w:t>
            </w:r>
          </w:p>
        </w:tc>
      </w:tr>
      <w:tr w:rsidR="004836CA">
        <w:tc>
          <w:tcPr>
            <w:tcW w:w="862" w:type="dxa"/>
            <w:vAlign w:val="center"/>
          </w:tcPr>
          <w:p w:rsidR="004836CA" w:rsidRDefault="00D459A2">
            <w:pPr>
              <w:jc w:val="center"/>
            </w:pPr>
            <w:r>
              <w:rPr>
                <w:color w:val="000000"/>
                <w:sz w:val="24"/>
              </w:rPr>
              <w:t>5</w:t>
            </w:r>
          </w:p>
        </w:tc>
        <w:tc>
          <w:tcPr>
            <w:tcW w:w="1346" w:type="dxa"/>
            <w:vAlign w:val="center"/>
          </w:tcPr>
          <w:p w:rsidR="004836CA" w:rsidRDefault="00D459A2">
            <w:pPr>
              <w:jc w:val="center"/>
            </w:pPr>
            <w:r>
              <w:rPr>
                <w:color w:val="000000"/>
                <w:sz w:val="24"/>
              </w:rPr>
              <w:t>600900</w:t>
            </w:r>
          </w:p>
        </w:tc>
        <w:tc>
          <w:tcPr>
            <w:tcW w:w="1795" w:type="dxa"/>
            <w:vAlign w:val="center"/>
          </w:tcPr>
          <w:p w:rsidR="004836CA" w:rsidRDefault="00D459A2">
            <w:pPr>
              <w:jc w:val="center"/>
            </w:pPr>
            <w:r>
              <w:rPr>
                <w:color w:val="000000"/>
                <w:sz w:val="24"/>
              </w:rPr>
              <w:t>长江电力</w:t>
            </w:r>
          </w:p>
        </w:tc>
        <w:tc>
          <w:tcPr>
            <w:tcW w:w="1681" w:type="dxa"/>
            <w:vAlign w:val="center"/>
          </w:tcPr>
          <w:p w:rsidR="004836CA" w:rsidRDefault="00D459A2">
            <w:pPr>
              <w:jc w:val="right"/>
            </w:pPr>
            <w:r>
              <w:rPr>
                <w:color w:val="000000"/>
                <w:sz w:val="24"/>
              </w:rPr>
              <w:t>16,222</w:t>
            </w:r>
          </w:p>
        </w:tc>
        <w:tc>
          <w:tcPr>
            <w:tcW w:w="1795" w:type="dxa"/>
            <w:vAlign w:val="center"/>
          </w:tcPr>
          <w:p w:rsidR="004836CA" w:rsidRDefault="00D459A2">
            <w:pPr>
              <w:jc w:val="right"/>
            </w:pPr>
            <w:r>
              <w:rPr>
                <w:color w:val="000000"/>
                <w:sz w:val="24"/>
              </w:rPr>
              <w:t>232,785.70</w:t>
            </w:r>
          </w:p>
        </w:tc>
        <w:tc>
          <w:tcPr>
            <w:tcW w:w="1519" w:type="dxa"/>
            <w:vAlign w:val="center"/>
          </w:tcPr>
          <w:p w:rsidR="004836CA" w:rsidRDefault="00D459A2">
            <w:pPr>
              <w:jc w:val="right"/>
            </w:pPr>
            <w:r>
              <w:rPr>
                <w:color w:val="000000"/>
                <w:sz w:val="24"/>
              </w:rPr>
              <w:t>0.02</w:t>
            </w:r>
          </w:p>
        </w:tc>
      </w:tr>
      <w:tr w:rsidR="004836CA">
        <w:tc>
          <w:tcPr>
            <w:tcW w:w="862" w:type="dxa"/>
            <w:vAlign w:val="center"/>
          </w:tcPr>
          <w:p w:rsidR="004836CA" w:rsidRDefault="00D459A2">
            <w:pPr>
              <w:jc w:val="center"/>
            </w:pPr>
            <w:r>
              <w:rPr>
                <w:color w:val="000000"/>
                <w:sz w:val="24"/>
              </w:rPr>
              <w:lastRenderedPageBreak/>
              <w:t>6</w:t>
            </w:r>
          </w:p>
        </w:tc>
        <w:tc>
          <w:tcPr>
            <w:tcW w:w="1346" w:type="dxa"/>
            <w:vAlign w:val="center"/>
          </w:tcPr>
          <w:p w:rsidR="004836CA" w:rsidRDefault="00D459A2">
            <w:pPr>
              <w:jc w:val="center"/>
            </w:pPr>
            <w:r>
              <w:rPr>
                <w:color w:val="000000"/>
                <w:sz w:val="24"/>
              </w:rPr>
              <w:t>600886</w:t>
            </w:r>
          </w:p>
        </w:tc>
        <w:tc>
          <w:tcPr>
            <w:tcW w:w="1795" w:type="dxa"/>
            <w:vAlign w:val="center"/>
          </w:tcPr>
          <w:p w:rsidR="004836CA" w:rsidRDefault="00D459A2">
            <w:pPr>
              <w:jc w:val="center"/>
            </w:pPr>
            <w:r>
              <w:rPr>
                <w:color w:val="000000"/>
                <w:sz w:val="24"/>
              </w:rPr>
              <w:t>国投电力</w:t>
            </w:r>
          </w:p>
        </w:tc>
        <w:tc>
          <w:tcPr>
            <w:tcW w:w="1681" w:type="dxa"/>
            <w:vAlign w:val="center"/>
          </w:tcPr>
          <w:p w:rsidR="004836CA" w:rsidRDefault="00D459A2">
            <w:pPr>
              <w:jc w:val="right"/>
            </w:pPr>
            <w:r>
              <w:rPr>
                <w:color w:val="000000"/>
                <w:sz w:val="24"/>
              </w:rPr>
              <w:t>14,428</w:t>
            </w:r>
          </w:p>
        </w:tc>
        <w:tc>
          <w:tcPr>
            <w:tcW w:w="1795" w:type="dxa"/>
            <w:vAlign w:val="center"/>
          </w:tcPr>
          <w:p w:rsidR="004836CA" w:rsidRDefault="00D459A2">
            <w:pPr>
              <w:jc w:val="right"/>
            </w:pPr>
            <w:r>
              <w:rPr>
                <w:color w:val="000000"/>
                <w:sz w:val="24"/>
              </w:rPr>
              <w:t>204,011.92</w:t>
            </w:r>
          </w:p>
        </w:tc>
        <w:tc>
          <w:tcPr>
            <w:tcW w:w="1519" w:type="dxa"/>
            <w:vAlign w:val="center"/>
          </w:tcPr>
          <w:p w:rsidR="004836CA" w:rsidRDefault="00D459A2">
            <w:pPr>
              <w:jc w:val="right"/>
            </w:pPr>
            <w:r>
              <w:rPr>
                <w:color w:val="000000"/>
                <w:sz w:val="24"/>
              </w:rPr>
              <w:t>0.02</w:t>
            </w:r>
          </w:p>
        </w:tc>
      </w:tr>
      <w:tr w:rsidR="004836CA">
        <w:tc>
          <w:tcPr>
            <w:tcW w:w="862" w:type="dxa"/>
            <w:vAlign w:val="center"/>
          </w:tcPr>
          <w:p w:rsidR="004836CA" w:rsidRDefault="00D459A2">
            <w:pPr>
              <w:jc w:val="center"/>
            </w:pPr>
            <w:r>
              <w:rPr>
                <w:color w:val="000000"/>
                <w:sz w:val="24"/>
              </w:rPr>
              <w:t>7</w:t>
            </w:r>
          </w:p>
        </w:tc>
        <w:tc>
          <w:tcPr>
            <w:tcW w:w="1346" w:type="dxa"/>
            <w:vAlign w:val="center"/>
          </w:tcPr>
          <w:p w:rsidR="004836CA" w:rsidRDefault="00D459A2">
            <w:pPr>
              <w:jc w:val="center"/>
            </w:pPr>
            <w:r>
              <w:rPr>
                <w:color w:val="000000"/>
                <w:sz w:val="24"/>
              </w:rPr>
              <w:t>600597</w:t>
            </w:r>
          </w:p>
        </w:tc>
        <w:tc>
          <w:tcPr>
            <w:tcW w:w="1795" w:type="dxa"/>
            <w:vAlign w:val="center"/>
          </w:tcPr>
          <w:p w:rsidR="004836CA" w:rsidRDefault="00D459A2">
            <w:pPr>
              <w:jc w:val="center"/>
            </w:pPr>
            <w:r>
              <w:rPr>
                <w:color w:val="000000"/>
                <w:sz w:val="24"/>
              </w:rPr>
              <w:t>光明乳业</w:t>
            </w:r>
          </w:p>
        </w:tc>
        <w:tc>
          <w:tcPr>
            <w:tcW w:w="1681" w:type="dxa"/>
            <w:vAlign w:val="center"/>
          </w:tcPr>
          <w:p w:rsidR="004836CA" w:rsidRDefault="00D459A2">
            <w:pPr>
              <w:jc w:val="right"/>
            </w:pPr>
            <w:r>
              <w:rPr>
                <w:color w:val="000000"/>
                <w:sz w:val="24"/>
              </w:rPr>
              <w:t>4,931</w:t>
            </w:r>
          </w:p>
        </w:tc>
        <w:tc>
          <w:tcPr>
            <w:tcW w:w="1795" w:type="dxa"/>
            <w:vAlign w:val="center"/>
          </w:tcPr>
          <w:p w:rsidR="004836CA" w:rsidRDefault="00D459A2">
            <w:pPr>
              <w:jc w:val="right"/>
            </w:pPr>
            <w:r>
              <w:rPr>
                <w:color w:val="000000"/>
                <w:sz w:val="24"/>
              </w:rPr>
              <w:t>113,413.00</w:t>
            </w:r>
          </w:p>
        </w:tc>
        <w:tc>
          <w:tcPr>
            <w:tcW w:w="1519" w:type="dxa"/>
            <w:vAlign w:val="center"/>
          </w:tcPr>
          <w:p w:rsidR="004836CA" w:rsidRDefault="00D459A2">
            <w:pPr>
              <w:jc w:val="right"/>
            </w:pPr>
            <w:r>
              <w:rPr>
                <w:color w:val="000000"/>
                <w:sz w:val="24"/>
              </w:rPr>
              <w:t>0.01</w:t>
            </w:r>
          </w:p>
        </w:tc>
      </w:tr>
      <w:tr w:rsidR="004836CA">
        <w:tc>
          <w:tcPr>
            <w:tcW w:w="862" w:type="dxa"/>
            <w:vAlign w:val="center"/>
          </w:tcPr>
          <w:p w:rsidR="004836CA" w:rsidRDefault="00D459A2">
            <w:pPr>
              <w:jc w:val="center"/>
            </w:pPr>
            <w:r>
              <w:rPr>
                <w:color w:val="000000"/>
                <w:sz w:val="24"/>
              </w:rPr>
              <w:t>8</w:t>
            </w:r>
          </w:p>
        </w:tc>
        <w:tc>
          <w:tcPr>
            <w:tcW w:w="1346" w:type="dxa"/>
            <w:vAlign w:val="center"/>
          </w:tcPr>
          <w:p w:rsidR="004836CA" w:rsidRDefault="00D459A2">
            <w:pPr>
              <w:jc w:val="center"/>
            </w:pPr>
            <w:r>
              <w:rPr>
                <w:color w:val="000000"/>
                <w:sz w:val="24"/>
              </w:rPr>
              <w:t>600518</w:t>
            </w:r>
          </w:p>
        </w:tc>
        <w:tc>
          <w:tcPr>
            <w:tcW w:w="1795" w:type="dxa"/>
            <w:vAlign w:val="center"/>
          </w:tcPr>
          <w:p w:rsidR="004836CA" w:rsidRDefault="00D459A2">
            <w:pPr>
              <w:jc w:val="center"/>
            </w:pPr>
            <w:r>
              <w:rPr>
                <w:color w:val="000000"/>
                <w:sz w:val="24"/>
              </w:rPr>
              <w:t>康美药业</w:t>
            </w:r>
          </w:p>
        </w:tc>
        <w:tc>
          <w:tcPr>
            <w:tcW w:w="1681" w:type="dxa"/>
            <w:vAlign w:val="center"/>
          </w:tcPr>
          <w:p w:rsidR="004836CA" w:rsidRDefault="00D459A2">
            <w:pPr>
              <w:jc w:val="right"/>
            </w:pPr>
            <w:r>
              <w:rPr>
                <w:color w:val="000000"/>
                <w:sz w:val="24"/>
              </w:rPr>
              <w:t>4,400</w:t>
            </w:r>
          </w:p>
        </w:tc>
        <w:tc>
          <w:tcPr>
            <w:tcW w:w="1795" w:type="dxa"/>
            <w:vAlign w:val="center"/>
          </w:tcPr>
          <w:p w:rsidR="004836CA" w:rsidRDefault="00D459A2">
            <w:pPr>
              <w:jc w:val="right"/>
            </w:pPr>
            <w:r>
              <w:rPr>
                <w:color w:val="000000"/>
                <w:sz w:val="24"/>
              </w:rPr>
              <w:t>78,012.00</w:t>
            </w:r>
          </w:p>
        </w:tc>
        <w:tc>
          <w:tcPr>
            <w:tcW w:w="1519" w:type="dxa"/>
            <w:vAlign w:val="center"/>
          </w:tcPr>
          <w:p w:rsidR="004836CA" w:rsidRDefault="00D459A2">
            <w:pPr>
              <w:jc w:val="right"/>
            </w:pPr>
            <w:r>
              <w:rPr>
                <w:color w:val="000000"/>
                <w:sz w:val="24"/>
              </w:rPr>
              <w:t>0.01</w:t>
            </w:r>
          </w:p>
        </w:tc>
      </w:tr>
      <w:tr w:rsidR="004836CA">
        <w:tc>
          <w:tcPr>
            <w:tcW w:w="862" w:type="dxa"/>
            <w:vAlign w:val="center"/>
          </w:tcPr>
          <w:p w:rsidR="004836CA" w:rsidRDefault="00D459A2">
            <w:pPr>
              <w:jc w:val="center"/>
            </w:pPr>
            <w:r>
              <w:rPr>
                <w:color w:val="000000"/>
                <w:sz w:val="24"/>
              </w:rPr>
              <w:t>9</w:t>
            </w:r>
          </w:p>
        </w:tc>
        <w:tc>
          <w:tcPr>
            <w:tcW w:w="1346" w:type="dxa"/>
            <w:vAlign w:val="center"/>
          </w:tcPr>
          <w:p w:rsidR="004836CA" w:rsidRDefault="00D459A2">
            <w:pPr>
              <w:jc w:val="center"/>
            </w:pPr>
            <w:r>
              <w:rPr>
                <w:color w:val="000000"/>
                <w:sz w:val="24"/>
              </w:rPr>
              <w:t>600499</w:t>
            </w:r>
          </w:p>
        </w:tc>
        <w:tc>
          <w:tcPr>
            <w:tcW w:w="1795" w:type="dxa"/>
            <w:vAlign w:val="center"/>
          </w:tcPr>
          <w:p w:rsidR="004836CA" w:rsidRDefault="00D459A2">
            <w:pPr>
              <w:jc w:val="center"/>
            </w:pPr>
            <w:r>
              <w:rPr>
                <w:color w:val="000000"/>
                <w:sz w:val="24"/>
              </w:rPr>
              <w:t>科达洁能</w:t>
            </w:r>
          </w:p>
        </w:tc>
        <w:tc>
          <w:tcPr>
            <w:tcW w:w="1681" w:type="dxa"/>
            <w:vAlign w:val="center"/>
          </w:tcPr>
          <w:p w:rsidR="004836CA" w:rsidRDefault="00D459A2">
            <w:pPr>
              <w:jc w:val="right"/>
            </w:pPr>
            <w:r>
              <w:rPr>
                <w:color w:val="000000"/>
                <w:sz w:val="24"/>
              </w:rPr>
              <w:t>3,376</w:t>
            </w:r>
          </w:p>
        </w:tc>
        <w:tc>
          <w:tcPr>
            <w:tcW w:w="1795" w:type="dxa"/>
            <w:vAlign w:val="center"/>
          </w:tcPr>
          <w:p w:rsidR="004836CA" w:rsidRDefault="00D459A2">
            <w:pPr>
              <w:jc w:val="right"/>
            </w:pPr>
            <w:r>
              <w:rPr>
                <w:color w:val="000000"/>
                <w:sz w:val="24"/>
              </w:rPr>
              <w:t>77,141.60</w:t>
            </w:r>
          </w:p>
        </w:tc>
        <w:tc>
          <w:tcPr>
            <w:tcW w:w="1519" w:type="dxa"/>
            <w:vAlign w:val="center"/>
          </w:tcPr>
          <w:p w:rsidR="004836CA" w:rsidRDefault="00D459A2">
            <w:pPr>
              <w:jc w:val="right"/>
            </w:pPr>
            <w:r>
              <w:rPr>
                <w:color w:val="000000"/>
                <w:sz w:val="24"/>
              </w:rPr>
              <w:t>0.01</w:t>
            </w:r>
          </w:p>
        </w:tc>
      </w:tr>
      <w:tr w:rsidR="004836CA">
        <w:tc>
          <w:tcPr>
            <w:tcW w:w="862" w:type="dxa"/>
            <w:vAlign w:val="center"/>
          </w:tcPr>
          <w:p w:rsidR="004836CA" w:rsidRDefault="00D459A2">
            <w:pPr>
              <w:jc w:val="center"/>
            </w:pPr>
            <w:r>
              <w:rPr>
                <w:color w:val="000000"/>
                <w:sz w:val="24"/>
              </w:rPr>
              <w:t>10</w:t>
            </w:r>
          </w:p>
        </w:tc>
        <w:tc>
          <w:tcPr>
            <w:tcW w:w="1346" w:type="dxa"/>
            <w:vAlign w:val="center"/>
          </w:tcPr>
          <w:p w:rsidR="004836CA" w:rsidRDefault="00D459A2">
            <w:pPr>
              <w:jc w:val="center"/>
            </w:pPr>
            <w:r>
              <w:rPr>
                <w:color w:val="000000"/>
                <w:sz w:val="24"/>
              </w:rPr>
              <w:t>601111</w:t>
            </w:r>
          </w:p>
        </w:tc>
        <w:tc>
          <w:tcPr>
            <w:tcW w:w="1795" w:type="dxa"/>
            <w:vAlign w:val="center"/>
          </w:tcPr>
          <w:p w:rsidR="004836CA" w:rsidRDefault="00D459A2">
            <w:pPr>
              <w:jc w:val="center"/>
            </w:pPr>
            <w:r>
              <w:rPr>
                <w:color w:val="000000"/>
                <w:sz w:val="24"/>
              </w:rPr>
              <w:t>中国国航</w:t>
            </w:r>
          </w:p>
        </w:tc>
        <w:tc>
          <w:tcPr>
            <w:tcW w:w="1681" w:type="dxa"/>
            <w:vAlign w:val="center"/>
          </w:tcPr>
          <w:p w:rsidR="004836CA" w:rsidRDefault="00D459A2">
            <w:pPr>
              <w:jc w:val="right"/>
            </w:pPr>
            <w:r>
              <w:rPr>
                <w:color w:val="000000"/>
                <w:sz w:val="24"/>
              </w:rPr>
              <w:t>3,700</w:t>
            </w:r>
          </w:p>
        </w:tc>
        <w:tc>
          <w:tcPr>
            <w:tcW w:w="1795" w:type="dxa"/>
            <w:vAlign w:val="center"/>
          </w:tcPr>
          <w:p w:rsidR="004836CA" w:rsidRDefault="00D459A2">
            <w:pPr>
              <w:jc w:val="right"/>
            </w:pPr>
            <w:r>
              <w:rPr>
                <w:color w:val="000000"/>
                <w:sz w:val="24"/>
              </w:rPr>
              <w:t>56,832.00</w:t>
            </w:r>
          </w:p>
        </w:tc>
        <w:tc>
          <w:tcPr>
            <w:tcW w:w="1519" w:type="dxa"/>
            <w:vAlign w:val="center"/>
          </w:tcPr>
          <w:p w:rsidR="004836CA" w:rsidRDefault="00D459A2">
            <w:pPr>
              <w:jc w:val="right"/>
            </w:pPr>
            <w:r>
              <w:rPr>
                <w:color w:val="000000"/>
                <w:sz w:val="24"/>
              </w:rPr>
              <w:t>0.00</w:t>
            </w:r>
          </w:p>
        </w:tc>
      </w:tr>
    </w:tbl>
    <w:p w:rsidR="001548F9" w:rsidRPr="0060695C" w:rsidRDefault="00DD0E90" w:rsidP="00AC6DDA">
      <w:pPr>
        <w:tabs>
          <w:tab w:val="left" w:pos="426"/>
        </w:tabs>
        <w:spacing w:before="29" w:line="288" w:lineRule="auto"/>
        <w:jc w:val="left"/>
        <w:rPr>
          <w:kern w:val="0"/>
          <w:sz w:val="24"/>
        </w:rPr>
      </w:pPr>
      <w:r>
        <w:rPr>
          <w:kern w:val="0"/>
          <w:sz w:val="24"/>
        </w:rPr>
        <w:t>注：投资者欲了解本报告期末基金投资的所有股票明细，应阅读登载于基金管理人网站的半年度报告正文。</w:t>
      </w:r>
    </w:p>
    <w:p w:rsidR="006B15EE" w:rsidRPr="0060695C" w:rsidRDefault="006B15EE"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2" w:name="_Toc331410105"/>
      <w:r w:rsidRPr="0060695C">
        <w:rPr>
          <w:rFonts w:ascii="Times New Roman" w:hAnsi="Times New Roman"/>
          <w:kern w:val="0"/>
          <w:szCs w:val="24"/>
        </w:rPr>
        <w:t>7.</w:t>
      </w:r>
      <w:bookmarkStart w:id="63" w:name="_Toc234814103"/>
      <w:r w:rsidR="00250DC9">
        <w:rPr>
          <w:rFonts w:ascii="Times New Roman" w:hAnsi="Times New Roman" w:hint="eastAsia"/>
          <w:kern w:val="0"/>
          <w:szCs w:val="24"/>
        </w:rPr>
        <w:t>5</w:t>
      </w:r>
      <w:r w:rsidRPr="0060695C">
        <w:rPr>
          <w:rFonts w:ascii="Times New Roman" w:hAnsi="Times New Roman"/>
          <w:kern w:val="0"/>
          <w:szCs w:val="24"/>
        </w:rPr>
        <w:t>报告期内股票投资组合的重大变动</w:t>
      </w:r>
      <w:bookmarkEnd w:id="62"/>
      <w:bookmarkEnd w:id="63"/>
    </w:p>
    <w:p w:rsidR="001548F9" w:rsidRPr="0060695C" w:rsidRDefault="001548F9" w:rsidP="00AC6DDA">
      <w:pPr>
        <w:spacing w:before="29" w:line="288" w:lineRule="auto"/>
        <w:rPr>
          <w:b/>
          <w:bCs/>
          <w:color w:val="000000"/>
          <w:sz w:val="24"/>
        </w:rPr>
      </w:pPr>
      <w:r w:rsidRPr="0060695C">
        <w:rPr>
          <w:b/>
          <w:color w:val="000000"/>
          <w:sz w:val="24"/>
        </w:rPr>
        <w:t>7.</w:t>
      </w:r>
      <w:r w:rsidR="00250DC9">
        <w:rPr>
          <w:rFonts w:hint="eastAsia"/>
          <w:b/>
          <w:color w:val="000000"/>
          <w:sz w:val="24"/>
        </w:rPr>
        <w:t>5</w:t>
      </w:r>
      <w:r w:rsidRPr="0060695C">
        <w:rPr>
          <w:b/>
          <w:color w:val="000000"/>
          <w:sz w:val="24"/>
        </w:rPr>
        <w:t xml:space="preserve">.1 </w:t>
      </w:r>
      <w:r w:rsidRPr="0060695C">
        <w:rPr>
          <w:b/>
          <w:bCs/>
          <w:color w:val="000000"/>
          <w:sz w:val="24"/>
        </w:rPr>
        <w:t>累计买入金额超出期初基金资产净值</w:t>
      </w:r>
      <w:r w:rsidR="00AD1469"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6720EB">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本期累计买入金额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4836CA">
        <w:tc>
          <w:tcPr>
            <w:tcW w:w="869" w:type="dxa"/>
            <w:vAlign w:val="center"/>
          </w:tcPr>
          <w:p w:rsidR="004836CA" w:rsidRDefault="00D459A2">
            <w:pPr>
              <w:jc w:val="center"/>
            </w:pPr>
            <w:r>
              <w:rPr>
                <w:sz w:val="24"/>
              </w:rPr>
              <w:t>1</w:t>
            </w:r>
          </w:p>
        </w:tc>
        <w:tc>
          <w:tcPr>
            <w:tcW w:w="1650" w:type="dxa"/>
            <w:vAlign w:val="center"/>
          </w:tcPr>
          <w:p w:rsidR="004836CA" w:rsidRDefault="00D459A2">
            <w:pPr>
              <w:jc w:val="center"/>
            </w:pPr>
            <w:r>
              <w:rPr>
                <w:sz w:val="24"/>
              </w:rPr>
              <w:t>601318</w:t>
            </w:r>
          </w:p>
        </w:tc>
        <w:tc>
          <w:tcPr>
            <w:tcW w:w="1980" w:type="dxa"/>
            <w:vAlign w:val="center"/>
          </w:tcPr>
          <w:p w:rsidR="004836CA" w:rsidRDefault="00D459A2">
            <w:pPr>
              <w:jc w:val="center"/>
            </w:pPr>
            <w:r>
              <w:rPr>
                <w:sz w:val="24"/>
              </w:rPr>
              <w:t>中国平安</w:t>
            </w:r>
          </w:p>
        </w:tc>
        <w:tc>
          <w:tcPr>
            <w:tcW w:w="2879" w:type="dxa"/>
            <w:vAlign w:val="center"/>
          </w:tcPr>
          <w:p w:rsidR="004836CA" w:rsidRDefault="00D459A2">
            <w:pPr>
              <w:jc w:val="right"/>
            </w:pPr>
            <w:r>
              <w:rPr>
                <w:sz w:val="24"/>
              </w:rPr>
              <w:t>18,251,556.00</w:t>
            </w:r>
          </w:p>
        </w:tc>
        <w:tc>
          <w:tcPr>
            <w:tcW w:w="1620" w:type="dxa"/>
            <w:vAlign w:val="center"/>
          </w:tcPr>
          <w:p w:rsidR="004836CA" w:rsidRDefault="00D459A2">
            <w:pPr>
              <w:jc w:val="right"/>
            </w:pPr>
            <w:r>
              <w:rPr>
                <w:sz w:val="24"/>
              </w:rPr>
              <w:t>0.90</w:t>
            </w:r>
          </w:p>
        </w:tc>
      </w:tr>
      <w:tr w:rsidR="004836CA">
        <w:tc>
          <w:tcPr>
            <w:tcW w:w="869" w:type="dxa"/>
            <w:vAlign w:val="center"/>
          </w:tcPr>
          <w:p w:rsidR="004836CA" w:rsidRDefault="00D459A2">
            <w:pPr>
              <w:jc w:val="center"/>
            </w:pPr>
            <w:r>
              <w:rPr>
                <w:sz w:val="24"/>
              </w:rPr>
              <w:t>2</w:t>
            </w:r>
          </w:p>
        </w:tc>
        <w:tc>
          <w:tcPr>
            <w:tcW w:w="1650" w:type="dxa"/>
            <w:vAlign w:val="center"/>
          </w:tcPr>
          <w:p w:rsidR="004836CA" w:rsidRDefault="00D459A2">
            <w:pPr>
              <w:jc w:val="center"/>
            </w:pPr>
            <w:r>
              <w:rPr>
                <w:sz w:val="24"/>
              </w:rPr>
              <w:t>600030</w:t>
            </w:r>
          </w:p>
        </w:tc>
        <w:tc>
          <w:tcPr>
            <w:tcW w:w="1980" w:type="dxa"/>
            <w:vAlign w:val="center"/>
          </w:tcPr>
          <w:p w:rsidR="004836CA" w:rsidRDefault="00D459A2">
            <w:pPr>
              <w:jc w:val="center"/>
            </w:pPr>
            <w:r>
              <w:rPr>
                <w:sz w:val="24"/>
              </w:rPr>
              <w:t>中信证券</w:t>
            </w:r>
          </w:p>
        </w:tc>
        <w:tc>
          <w:tcPr>
            <w:tcW w:w="2879" w:type="dxa"/>
            <w:vAlign w:val="center"/>
          </w:tcPr>
          <w:p w:rsidR="004836CA" w:rsidRDefault="00D459A2">
            <w:pPr>
              <w:jc w:val="right"/>
            </w:pPr>
            <w:r>
              <w:rPr>
                <w:sz w:val="24"/>
              </w:rPr>
              <w:t>13,365,891.00</w:t>
            </w:r>
          </w:p>
        </w:tc>
        <w:tc>
          <w:tcPr>
            <w:tcW w:w="1620" w:type="dxa"/>
            <w:vAlign w:val="center"/>
          </w:tcPr>
          <w:p w:rsidR="004836CA" w:rsidRDefault="00D459A2">
            <w:pPr>
              <w:jc w:val="right"/>
            </w:pPr>
            <w:r>
              <w:rPr>
                <w:sz w:val="24"/>
              </w:rPr>
              <w:t>0.66</w:t>
            </w:r>
          </w:p>
        </w:tc>
      </w:tr>
      <w:tr w:rsidR="004836CA">
        <w:tc>
          <w:tcPr>
            <w:tcW w:w="869" w:type="dxa"/>
            <w:vAlign w:val="center"/>
          </w:tcPr>
          <w:p w:rsidR="004836CA" w:rsidRDefault="00D459A2">
            <w:pPr>
              <w:jc w:val="center"/>
            </w:pPr>
            <w:r>
              <w:rPr>
                <w:sz w:val="24"/>
              </w:rPr>
              <w:t>3</w:t>
            </w:r>
          </w:p>
        </w:tc>
        <w:tc>
          <w:tcPr>
            <w:tcW w:w="1650" w:type="dxa"/>
            <w:vAlign w:val="center"/>
          </w:tcPr>
          <w:p w:rsidR="004836CA" w:rsidRDefault="00D459A2">
            <w:pPr>
              <w:jc w:val="center"/>
            </w:pPr>
            <w:r>
              <w:rPr>
                <w:sz w:val="24"/>
              </w:rPr>
              <w:t>600016</w:t>
            </w:r>
          </w:p>
        </w:tc>
        <w:tc>
          <w:tcPr>
            <w:tcW w:w="1980" w:type="dxa"/>
            <w:vAlign w:val="center"/>
          </w:tcPr>
          <w:p w:rsidR="004836CA" w:rsidRDefault="00D459A2">
            <w:pPr>
              <w:jc w:val="center"/>
            </w:pPr>
            <w:r>
              <w:rPr>
                <w:sz w:val="24"/>
              </w:rPr>
              <w:t>民生银行</w:t>
            </w:r>
          </w:p>
        </w:tc>
        <w:tc>
          <w:tcPr>
            <w:tcW w:w="2879" w:type="dxa"/>
            <w:vAlign w:val="center"/>
          </w:tcPr>
          <w:p w:rsidR="004836CA" w:rsidRDefault="00D459A2">
            <w:pPr>
              <w:jc w:val="right"/>
            </w:pPr>
            <w:r>
              <w:rPr>
                <w:sz w:val="24"/>
              </w:rPr>
              <w:t>13,245,111.00</w:t>
            </w:r>
          </w:p>
        </w:tc>
        <w:tc>
          <w:tcPr>
            <w:tcW w:w="1620" w:type="dxa"/>
            <w:vAlign w:val="center"/>
          </w:tcPr>
          <w:p w:rsidR="004836CA" w:rsidRDefault="00D459A2">
            <w:pPr>
              <w:jc w:val="right"/>
            </w:pPr>
            <w:r>
              <w:rPr>
                <w:sz w:val="24"/>
              </w:rPr>
              <w:t>0.65</w:t>
            </w:r>
          </w:p>
        </w:tc>
      </w:tr>
      <w:tr w:rsidR="004836CA">
        <w:tc>
          <w:tcPr>
            <w:tcW w:w="869" w:type="dxa"/>
            <w:vAlign w:val="center"/>
          </w:tcPr>
          <w:p w:rsidR="004836CA" w:rsidRDefault="00D459A2">
            <w:pPr>
              <w:jc w:val="center"/>
            </w:pPr>
            <w:r>
              <w:rPr>
                <w:sz w:val="24"/>
              </w:rPr>
              <w:t>4</w:t>
            </w:r>
          </w:p>
        </w:tc>
        <w:tc>
          <w:tcPr>
            <w:tcW w:w="1650" w:type="dxa"/>
            <w:vAlign w:val="center"/>
          </w:tcPr>
          <w:p w:rsidR="004836CA" w:rsidRDefault="00D459A2">
            <w:pPr>
              <w:jc w:val="center"/>
            </w:pPr>
            <w:r>
              <w:rPr>
                <w:sz w:val="24"/>
              </w:rPr>
              <w:t>600036</w:t>
            </w:r>
          </w:p>
        </w:tc>
        <w:tc>
          <w:tcPr>
            <w:tcW w:w="1980" w:type="dxa"/>
            <w:vAlign w:val="center"/>
          </w:tcPr>
          <w:p w:rsidR="004836CA" w:rsidRDefault="00D459A2">
            <w:pPr>
              <w:jc w:val="center"/>
            </w:pPr>
            <w:r>
              <w:rPr>
                <w:sz w:val="24"/>
              </w:rPr>
              <w:t>招商银行</w:t>
            </w:r>
          </w:p>
        </w:tc>
        <w:tc>
          <w:tcPr>
            <w:tcW w:w="2879" w:type="dxa"/>
            <w:vAlign w:val="center"/>
          </w:tcPr>
          <w:p w:rsidR="004836CA" w:rsidRDefault="00D459A2">
            <w:pPr>
              <w:jc w:val="right"/>
            </w:pPr>
            <w:r>
              <w:rPr>
                <w:sz w:val="24"/>
              </w:rPr>
              <w:t>12,576,765.00</w:t>
            </w:r>
          </w:p>
        </w:tc>
        <w:tc>
          <w:tcPr>
            <w:tcW w:w="1620" w:type="dxa"/>
            <w:vAlign w:val="center"/>
          </w:tcPr>
          <w:p w:rsidR="004836CA" w:rsidRDefault="00D459A2">
            <w:pPr>
              <w:jc w:val="right"/>
            </w:pPr>
            <w:r>
              <w:rPr>
                <w:sz w:val="24"/>
              </w:rPr>
              <w:t>0.62</w:t>
            </w:r>
          </w:p>
        </w:tc>
      </w:tr>
      <w:tr w:rsidR="004836CA">
        <w:tc>
          <w:tcPr>
            <w:tcW w:w="869" w:type="dxa"/>
            <w:vAlign w:val="center"/>
          </w:tcPr>
          <w:p w:rsidR="004836CA" w:rsidRDefault="00D459A2">
            <w:pPr>
              <w:jc w:val="center"/>
            </w:pPr>
            <w:r>
              <w:rPr>
                <w:sz w:val="24"/>
              </w:rPr>
              <w:t>5</w:t>
            </w:r>
          </w:p>
        </w:tc>
        <w:tc>
          <w:tcPr>
            <w:tcW w:w="1650" w:type="dxa"/>
            <w:vAlign w:val="center"/>
          </w:tcPr>
          <w:p w:rsidR="004836CA" w:rsidRDefault="00D459A2">
            <w:pPr>
              <w:jc w:val="center"/>
            </w:pPr>
            <w:r>
              <w:rPr>
                <w:sz w:val="24"/>
              </w:rPr>
              <w:t>600837</w:t>
            </w:r>
          </w:p>
        </w:tc>
        <w:tc>
          <w:tcPr>
            <w:tcW w:w="1980" w:type="dxa"/>
            <w:vAlign w:val="center"/>
          </w:tcPr>
          <w:p w:rsidR="004836CA" w:rsidRDefault="00D459A2">
            <w:pPr>
              <w:jc w:val="center"/>
            </w:pPr>
            <w:r>
              <w:rPr>
                <w:sz w:val="24"/>
              </w:rPr>
              <w:t>海通证券</w:t>
            </w:r>
          </w:p>
        </w:tc>
        <w:tc>
          <w:tcPr>
            <w:tcW w:w="2879" w:type="dxa"/>
            <w:vAlign w:val="center"/>
          </w:tcPr>
          <w:p w:rsidR="004836CA" w:rsidRDefault="00D459A2">
            <w:pPr>
              <w:jc w:val="right"/>
            </w:pPr>
            <w:r>
              <w:rPr>
                <w:sz w:val="24"/>
              </w:rPr>
              <w:t>9,339,787.00</w:t>
            </w:r>
          </w:p>
        </w:tc>
        <w:tc>
          <w:tcPr>
            <w:tcW w:w="1620" w:type="dxa"/>
            <w:vAlign w:val="center"/>
          </w:tcPr>
          <w:p w:rsidR="004836CA" w:rsidRDefault="00D459A2">
            <w:pPr>
              <w:jc w:val="right"/>
            </w:pPr>
            <w:r>
              <w:rPr>
                <w:sz w:val="24"/>
              </w:rPr>
              <w:t>0.46</w:t>
            </w:r>
          </w:p>
        </w:tc>
      </w:tr>
      <w:tr w:rsidR="004836CA">
        <w:tc>
          <w:tcPr>
            <w:tcW w:w="869" w:type="dxa"/>
            <w:vAlign w:val="center"/>
          </w:tcPr>
          <w:p w:rsidR="004836CA" w:rsidRDefault="00D459A2">
            <w:pPr>
              <w:jc w:val="center"/>
            </w:pPr>
            <w:r>
              <w:rPr>
                <w:sz w:val="24"/>
              </w:rPr>
              <w:t>6</w:t>
            </w:r>
          </w:p>
        </w:tc>
        <w:tc>
          <w:tcPr>
            <w:tcW w:w="1650" w:type="dxa"/>
            <w:vAlign w:val="center"/>
          </w:tcPr>
          <w:p w:rsidR="004836CA" w:rsidRDefault="00D459A2">
            <w:pPr>
              <w:jc w:val="center"/>
            </w:pPr>
            <w:r>
              <w:rPr>
                <w:sz w:val="24"/>
              </w:rPr>
              <w:t>601166</w:t>
            </w:r>
          </w:p>
        </w:tc>
        <w:tc>
          <w:tcPr>
            <w:tcW w:w="1980" w:type="dxa"/>
            <w:vAlign w:val="center"/>
          </w:tcPr>
          <w:p w:rsidR="004836CA" w:rsidRDefault="00D459A2">
            <w:pPr>
              <w:jc w:val="center"/>
            </w:pPr>
            <w:r>
              <w:rPr>
                <w:sz w:val="24"/>
              </w:rPr>
              <w:t>兴业银行</w:t>
            </w:r>
          </w:p>
        </w:tc>
        <w:tc>
          <w:tcPr>
            <w:tcW w:w="2879" w:type="dxa"/>
            <w:vAlign w:val="center"/>
          </w:tcPr>
          <w:p w:rsidR="004836CA" w:rsidRDefault="00D459A2">
            <w:pPr>
              <w:jc w:val="right"/>
            </w:pPr>
            <w:r>
              <w:rPr>
                <w:sz w:val="24"/>
              </w:rPr>
              <w:t>8,956,435.00</w:t>
            </w:r>
          </w:p>
        </w:tc>
        <w:tc>
          <w:tcPr>
            <w:tcW w:w="1620" w:type="dxa"/>
            <w:vAlign w:val="center"/>
          </w:tcPr>
          <w:p w:rsidR="004836CA" w:rsidRDefault="00D459A2">
            <w:pPr>
              <w:jc w:val="right"/>
            </w:pPr>
            <w:r>
              <w:rPr>
                <w:sz w:val="24"/>
              </w:rPr>
              <w:t>0.44</w:t>
            </w:r>
          </w:p>
        </w:tc>
      </w:tr>
      <w:tr w:rsidR="004836CA">
        <w:tc>
          <w:tcPr>
            <w:tcW w:w="869" w:type="dxa"/>
            <w:vAlign w:val="center"/>
          </w:tcPr>
          <w:p w:rsidR="004836CA" w:rsidRDefault="00D459A2">
            <w:pPr>
              <w:jc w:val="center"/>
            </w:pPr>
            <w:r>
              <w:rPr>
                <w:sz w:val="24"/>
              </w:rPr>
              <w:t>7</w:t>
            </w:r>
          </w:p>
        </w:tc>
        <w:tc>
          <w:tcPr>
            <w:tcW w:w="1650" w:type="dxa"/>
            <w:vAlign w:val="center"/>
          </w:tcPr>
          <w:p w:rsidR="004836CA" w:rsidRDefault="00D459A2">
            <w:pPr>
              <w:jc w:val="center"/>
            </w:pPr>
            <w:r>
              <w:rPr>
                <w:sz w:val="24"/>
              </w:rPr>
              <w:t>600000</w:t>
            </w:r>
          </w:p>
        </w:tc>
        <w:tc>
          <w:tcPr>
            <w:tcW w:w="1980" w:type="dxa"/>
            <w:vAlign w:val="center"/>
          </w:tcPr>
          <w:p w:rsidR="004836CA" w:rsidRDefault="00D459A2">
            <w:pPr>
              <w:jc w:val="center"/>
            </w:pPr>
            <w:r>
              <w:rPr>
                <w:sz w:val="24"/>
              </w:rPr>
              <w:t>浦发银行</w:t>
            </w:r>
          </w:p>
        </w:tc>
        <w:tc>
          <w:tcPr>
            <w:tcW w:w="2879" w:type="dxa"/>
            <w:vAlign w:val="center"/>
          </w:tcPr>
          <w:p w:rsidR="004836CA" w:rsidRDefault="00D459A2">
            <w:pPr>
              <w:jc w:val="right"/>
            </w:pPr>
            <w:r>
              <w:rPr>
                <w:sz w:val="24"/>
              </w:rPr>
              <w:t>8,370,194.00</w:t>
            </w:r>
          </w:p>
        </w:tc>
        <w:tc>
          <w:tcPr>
            <w:tcW w:w="1620" w:type="dxa"/>
            <w:vAlign w:val="center"/>
          </w:tcPr>
          <w:p w:rsidR="004836CA" w:rsidRDefault="00D459A2">
            <w:pPr>
              <w:jc w:val="right"/>
            </w:pPr>
            <w:r>
              <w:rPr>
                <w:sz w:val="24"/>
              </w:rPr>
              <w:t>0.41</w:t>
            </w:r>
          </w:p>
        </w:tc>
      </w:tr>
      <w:tr w:rsidR="004836CA">
        <w:tc>
          <w:tcPr>
            <w:tcW w:w="869" w:type="dxa"/>
            <w:vAlign w:val="center"/>
          </w:tcPr>
          <w:p w:rsidR="004836CA" w:rsidRDefault="00D459A2">
            <w:pPr>
              <w:jc w:val="center"/>
            </w:pPr>
            <w:r>
              <w:rPr>
                <w:sz w:val="24"/>
              </w:rPr>
              <w:t>8</w:t>
            </w:r>
          </w:p>
        </w:tc>
        <w:tc>
          <w:tcPr>
            <w:tcW w:w="1650" w:type="dxa"/>
            <w:vAlign w:val="center"/>
          </w:tcPr>
          <w:p w:rsidR="004836CA" w:rsidRDefault="00D459A2">
            <w:pPr>
              <w:jc w:val="center"/>
            </w:pPr>
            <w:r>
              <w:rPr>
                <w:sz w:val="24"/>
              </w:rPr>
              <w:t>601668</w:t>
            </w:r>
          </w:p>
        </w:tc>
        <w:tc>
          <w:tcPr>
            <w:tcW w:w="1980" w:type="dxa"/>
            <w:vAlign w:val="center"/>
          </w:tcPr>
          <w:p w:rsidR="004836CA" w:rsidRDefault="00D459A2">
            <w:pPr>
              <w:jc w:val="center"/>
            </w:pPr>
            <w:r>
              <w:rPr>
                <w:sz w:val="24"/>
              </w:rPr>
              <w:t>中国建筑</w:t>
            </w:r>
          </w:p>
        </w:tc>
        <w:tc>
          <w:tcPr>
            <w:tcW w:w="2879" w:type="dxa"/>
            <w:vAlign w:val="center"/>
          </w:tcPr>
          <w:p w:rsidR="004836CA" w:rsidRDefault="00D459A2">
            <w:pPr>
              <w:jc w:val="right"/>
            </w:pPr>
            <w:r>
              <w:rPr>
                <w:sz w:val="24"/>
              </w:rPr>
              <w:t>5,030,555.00</w:t>
            </w:r>
          </w:p>
        </w:tc>
        <w:tc>
          <w:tcPr>
            <w:tcW w:w="1620" w:type="dxa"/>
            <w:vAlign w:val="center"/>
          </w:tcPr>
          <w:p w:rsidR="004836CA" w:rsidRDefault="00D459A2">
            <w:pPr>
              <w:jc w:val="right"/>
            </w:pPr>
            <w:r>
              <w:rPr>
                <w:sz w:val="24"/>
              </w:rPr>
              <w:t>0.25</w:t>
            </w:r>
          </w:p>
        </w:tc>
      </w:tr>
      <w:tr w:rsidR="004836CA">
        <w:tc>
          <w:tcPr>
            <w:tcW w:w="869" w:type="dxa"/>
            <w:vAlign w:val="center"/>
          </w:tcPr>
          <w:p w:rsidR="004836CA" w:rsidRDefault="00D459A2">
            <w:pPr>
              <w:jc w:val="center"/>
            </w:pPr>
            <w:r>
              <w:rPr>
                <w:sz w:val="24"/>
              </w:rPr>
              <w:t>9</w:t>
            </w:r>
          </w:p>
        </w:tc>
        <w:tc>
          <w:tcPr>
            <w:tcW w:w="1650" w:type="dxa"/>
            <w:vAlign w:val="center"/>
          </w:tcPr>
          <w:p w:rsidR="004836CA" w:rsidRDefault="00D459A2">
            <w:pPr>
              <w:jc w:val="center"/>
            </w:pPr>
            <w:r>
              <w:rPr>
                <w:sz w:val="24"/>
              </w:rPr>
              <w:t>601601</w:t>
            </w:r>
          </w:p>
        </w:tc>
        <w:tc>
          <w:tcPr>
            <w:tcW w:w="1980" w:type="dxa"/>
            <w:vAlign w:val="center"/>
          </w:tcPr>
          <w:p w:rsidR="004836CA" w:rsidRDefault="00D459A2">
            <w:pPr>
              <w:jc w:val="center"/>
            </w:pPr>
            <w:r>
              <w:rPr>
                <w:sz w:val="24"/>
              </w:rPr>
              <w:t>中国太保</w:t>
            </w:r>
          </w:p>
        </w:tc>
        <w:tc>
          <w:tcPr>
            <w:tcW w:w="2879" w:type="dxa"/>
            <w:vAlign w:val="center"/>
          </w:tcPr>
          <w:p w:rsidR="004836CA" w:rsidRDefault="00D459A2">
            <w:pPr>
              <w:jc w:val="right"/>
            </w:pPr>
            <w:r>
              <w:rPr>
                <w:sz w:val="24"/>
              </w:rPr>
              <w:t>4,648,942.00</w:t>
            </w:r>
          </w:p>
        </w:tc>
        <w:tc>
          <w:tcPr>
            <w:tcW w:w="1620" w:type="dxa"/>
            <w:vAlign w:val="center"/>
          </w:tcPr>
          <w:p w:rsidR="004836CA" w:rsidRDefault="00D459A2">
            <w:pPr>
              <w:jc w:val="right"/>
            </w:pPr>
            <w:r>
              <w:rPr>
                <w:sz w:val="24"/>
              </w:rPr>
              <w:t>0.23</w:t>
            </w:r>
          </w:p>
        </w:tc>
      </w:tr>
      <w:tr w:rsidR="004836CA">
        <w:tc>
          <w:tcPr>
            <w:tcW w:w="869" w:type="dxa"/>
            <w:vAlign w:val="center"/>
          </w:tcPr>
          <w:p w:rsidR="004836CA" w:rsidRDefault="00D459A2">
            <w:pPr>
              <w:jc w:val="center"/>
            </w:pPr>
            <w:r>
              <w:rPr>
                <w:sz w:val="24"/>
              </w:rPr>
              <w:t>10</w:t>
            </w:r>
          </w:p>
        </w:tc>
        <w:tc>
          <w:tcPr>
            <w:tcW w:w="1650" w:type="dxa"/>
            <w:vAlign w:val="center"/>
          </w:tcPr>
          <w:p w:rsidR="004836CA" w:rsidRDefault="00D459A2">
            <w:pPr>
              <w:jc w:val="center"/>
            </w:pPr>
            <w:r>
              <w:rPr>
                <w:sz w:val="24"/>
              </w:rPr>
              <w:t>601818</w:t>
            </w:r>
          </w:p>
        </w:tc>
        <w:tc>
          <w:tcPr>
            <w:tcW w:w="1980" w:type="dxa"/>
            <w:vAlign w:val="center"/>
          </w:tcPr>
          <w:p w:rsidR="004836CA" w:rsidRDefault="00D459A2">
            <w:pPr>
              <w:jc w:val="center"/>
            </w:pPr>
            <w:r>
              <w:rPr>
                <w:sz w:val="24"/>
              </w:rPr>
              <w:t>光大银行</w:t>
            </w:r>
          </w:p>
        </w:tc>
        <w:tc>
          <w:tcPr>
            <w:tcW w:w="2879" w:type="dxa"/>
            <w:vAlign w:val="center"/>
          </w:tcPr>
          <w:p w:rsidR="004836CA" w:rsidRDefault="00D459A2">
            <w:pPr>
              <w:jc w:val="right"/>
            </w:pPr>
            <w:r>
              <w:rPr>
                <w:sz w:val="24"/>
              </w:rPr>
              <w:t>4,461,708.00</w:t>
            </w:r>
          </w:p>
        </w:tc>
        <w:tc>
          <w:tcPr>
            <w:tcW w:w="1620" w:type="dxa"/>
            <w:vAlign w:val="center"/>
          </w:tcPr>
          <w:p w:rsidR="004836CA" w:rsidRDefault="00D459A2">
            <w:pPr>
              <w:jc w:val="right"/>
            </w:pPr>
            <w:r>
              <w:rPr>
                <w:sz w:val="24"/>
              </w:rPr>
              <w:t>0.22</w:t>
            </w:r>
          </w:p>
        </w:tc>
      </w:tr>
      <w:tr w:rsidR="004836CA">
        <w:tc>
          <w:tcPr>
            <w:tcW w:w="869" w:type="dxa"/>
            <w:vAlign w:val="center"/>
          </w:tcPr>
          <w:p w:rsidR="004836CA" w:rsidRDefault="00D459A2">
            <w:pPr>
              <w:jc w:val="center"/>
            </w:pPr>
            <w:r>
              <w:rPr>
                <w:sz w:val="24"/>
              </w:rPr>
              <w:t>11</w:t>
            </w:r>
          </w:p>
        </w:tc>
        <w:tc>
          <w:tcPr>
            <w:tcW w:w="1650" w:type="dxa"/>
            <w:vAlign w:val="center"/>
          </w:tcPr>
          <w:p w:rsidR="004836CA" w:rsidRDefault="00D459A2">
            <w:pPr>
              <w:jc w:val="center"/>
            </w:pPr>
            <w:r>
              <w:rPr>
                <w:sz w:val="24"/>
              </w:rPr>
              <w:t>601398</w:t>
            </w:r>
          </w:p>
        </w:tc>
        <w:tc>
          <w:tcPr>
            <w:tcW w:w="1980" w:type="dxa"/>
            <w:vAlign w:val="center"/>
          </w:tcPr>
          <w:p w:rsidR="004836CA" w:rsidRDefault="00D459A2">
            <w:pPr>
              <w:jc w:val="center"/>
            </w:pPr>
            <w:r>
              <w:rPr>
                <w:sz w:val="24"/>
              </w:rPr>
              <w:t>工商银行</w:t>
            </w:r>
          </w:p>
        </w:tc>
        <w:tc>
          <w:tcPr>
            <w:tcW w:w="2879" w:type="dxa"/>
            <w:vAlign w:val="center"/>
          </w:tcPr>
          <w:p w:rsidR="004836CA" w:rsidRDefault="00D459A2">
            <w:pPr>
              <w:jc w:val="right"/>
            </w:pPr>
            <w:r>
              <w:rPr>
                <w:sz w:val="24"/>
              </w:rPr>
              <w:t>4,078,691.00</w:t>
            </w:r>
          </w:p>
        </w:tc>
        <w:tc>
          <w:tcPr>
            <w:tcW w:w="1620" w:type="dxa"/>
            <w:vAlign w:val="center"/>
          </w:tcPr>
          <w:p w:rsidR="004836CA" w:rsidRDefault="00D459A2">
            <w:pPr>
              <w:jc w:val="right"/>
            </w:pPr>
            <w:r>
              <w:rPr>
                <w:sz w:val="24"/>
              </w:rPr>
              <w:t>0.20</w:t>
            </w:r>
          </w:p>
        </w:tc>
      </w:tr>
      <w:tr w:rsidR="004836CA">
        <w:tc>
          <w:tcPr>
            <w:tcW w:w="869" w:type="dxa"/>
            <w:vAlign w:val="center"/>
          </w:tcPr>
          <w:p w:rsidR="004836CA" w:rsidRDefault="00D459A2">
            <w:pPr>
              <w:jc w:val="center"/>
            </w:pPr>
            <w:r>
              <w:rPr>
                <w:sz w:val="24"/>
              </w:rPr>
              <w:t>12</w:t>
            </w:r>
          </w:p>
        </w:tc>
        <w:tc>
          <w:tcPr>
            <w:tcW w:w="1650" w:type="dxa"/>
            <w:vAlign w:val="center"/>
          </w:tcPr>
          <w:p w:rsidR="004836CA" w:rsidRDefault="00D459A2">
            <w:pPr>
              <w:jc w:val="center"/>
            </w:pPr>
            <w:r>
              <w:rPr>
                <w:sz w:val="24"/>
              </w:rPr>
              <w:t>600104</w:t>
            </w:r>
          </w:p>
        </w:tc>
        <w:tc>
          <w:tcPr>
            <w:tcW w:w="1980" w:type="dxa"/>
            <w:vAlign w:val="center"/>
          </w:tcPr>
          <w:p w:rsidR="004836CA" w:rsidRDefault="00D459A2">
            <w:pPr>
              <w:jc w:val="center"/>
            </w:pPr>
            <w:r>
              <w:rPr>
                <w:sz w:val="24"/>
              </w:rPr>
              <w:t>上汽集团</w:t>
            </w:r>
          </w:p>
        </w:tc>
        <w:tc>
          <w:tcPr>
            <w:tcW w:w="2879" w:type="dxa"/>
            <w:vAlign w:val="center"/>
          </w:tcPr>
          <w:p w:rsidR="004836CA" w:rsidRDefault="00D459A2">
            <w:pPr>
              <w:jc w:val="right"/>
            </w:pPr>
            <w:r>
              <w:rPr>
                <w:sz w:val="24"/>
              </w:rPr>
              <w:t>3,771,232.79</w:t>
            </w:r>
          </w:p>
        </w:tc>
        <w:tc>
          <w:tcPr>
            <w:tcW w:w="1620" w:type="dxa"/>
            <w:vAlign w:val="center"/>
          </w:tcPr>
          <w:p w:rsidR="004836CA" w:rsidRDefault="00D459A2">
            <w:pPr>
              <w:jc w:val="right"/>
            </w:pPr>
            <w:r>
              <w:rPr>
                <w:sz w:val="24"/>
              </w:rPr>
              <w:t>0.19</w:t>
            </w:r>
          </w:p>
        </w:tc>
      </w:tr>
      <w:tr w:rsidR="004836CA">
        <w:tc>
          <w:tcPr>
            <w:tcW w:w="869" w:type="dxa"/>
            <w:vAlign w:val="center"/>
          </w:tcPr>
          <w:p w:rsidR="004836CA" w:rsidRDefault="00D459A2">
            <w:pPr>
              <w:jc w:val="center"/>
            </w:pPr>
            <w:r>
              <w:rPr>
                <w:sz w:val="24"/>
              </w:rPr>
              <w:t>13</w:t>
            </w:r>
          </w:p>
        </w:tc>
        <w:tc>
          <w:tcPr>
            <w:tcW w:w="1650" w:type="dxa"/>
            <w:vAlign w:val="center"/>
          </w:tcPr>
          <w:p w:rsidR="004836CA" w:rsidRDefault="00D459A2">
            <w:pPr>
              <w:jc w:val="center"/>
            </w:pPr>
            <w:r>
              <w:rPr>
                <w:sz w:val="24"/>
              </w:rPr>
              <w:t>600048</w:t>
            </w:r>
          </w:p>
        </w:tc>
        <w:tc>
          <w:tcPr>
            <w:tcW w:w="1980" w:type="dxa"/>
            <w:vAlign w:val="center"/>
          </w:tcPr>
          <w:p w:rsidR="004836CA" w:rsidRDefault="00D459A2">
            <w:pPr>
              <w:jc w:val="center"/>
            </w:pPr>
            <w:r>
              <w:rPr>
                <w:sz w:val="24"/>
              </w:rPr>
              <w:t>保利地产</w:t>
            </w:r>
          </w:p>
        </w:tc>
        <w:tc>
          <w:tcPr>
            <w:tcW w:w="2879" w:type="dxa"/>
            <w:vAlign w:val="center"/>
          </w:tcPr>
          <w:p w:rsidR="004836CA" w:rsidRDefault="00D459A2">
            <w:pPr>
              <w:jc w:val="right"/>
            </w:pPr>
            <w:r>
              <w:rPr>
                <w:sz w:val="24"/>
              </w:rPr>
              <w:t>3,449,293.00</w:t>
            </w:r>
          </w:p>
        </w:tc>
        <w:tc>
          <w:tcPr>
            <w:tcW w:w="1620" w:type="dxa"/>
            <w:vAlign w:val="center"/>
          </w:tcPr>
          <w:p w:rsidR="004836CA" w:rsidRDefault="00D459A2">
            <w:pPr>
              <w:jc w:val="right"/>
            </w:pPr>
            <w:r>
              <w:rPr>
                <w:sz w:val="24"/>
              </w:rPr>
              <w:t>0.17</w:t>
            </w:r>
          </w:p>
        </w:tc>
      </w:tr>
      <w:tr w:rsidR="004836CA">
        <w:tc>
          <w:tcPr>
            <w:tcW w:w="869" w:type="dxa"/>
            <w:vAlign w:val="center"/>
          </w:tcPr>
          <w:p w:rsidR="004836CA" w:rsidRDefault="00D459A2">
            <w:pPr>
              <w:jc w:val="center"/>
            </w:pPr>
            <w:r>
              <w:rPr>
                <w:sz w:val="24"/>
              </w:rPr>
              <w:t>14</w:t>
            </w:r>
          </w:p>
        </w:tc>
        <w:tc>
          <w:tcPr>
            <w:tcW w:w="1650" w:type="dxa"/>
            <w:vAlign w:val="center"/>
          </w:tcPr>
          <w:p w:rsidR="004836CA" w:rsidRDefault="00D459A2">
            <w:pPr>
              <w:jc w:val="center"/>
            </w:pPr>
            <w:r>
              <w:rPr>
                <w:sz w:val="24"/>
              </w:rPr>
              <w:t>601006</w:t>
            </w:r>
          </w:p>
        </w:tc>
        <w:tc>
          <w:tcPr>
            <w:tcW w:w="1980" w:type="dxa"/>
            <w:vAlign w:val="center"/>
          </w:tcPr>
          <w:p w:rsidR="004836CA" w:rsidRDefault="00D459A2">
            <w:pPr>
              <w:jc w:val="center"/>
            </w:pPr>
            <w:r>
              <w:rPr>
                <w:sz w:val="24"/>
              </w:rPr>
              <w:t>大秦铁路</w:t>
            </w:r>
          </w:p>
        </w:tc>
        <w:tc>
          <w:tcPr>
            <w:tcW w:w="2879" w:type="dxa"/>
            <w:vAlign w:val="center"/>
          </w:tcPr>
          <w:p w:rsidR="004836CA" w:rsidRDefault="00D459A2">
            <w:pPr>
              <w:jc w:val="right"/>
            </w:pPr>
            <w:r>
              <w:rPr>
                <w:sz w:val="24"/>
              </w:rPr>
              <w:t>3,286,916.00</w:t>
            </w:r>
          </w:p>
        </w:tc>
        <w:tc>
          <w:tcPr>
            <w:tcW w:w="1620" w:type="dxa"/>
            <w:vAlign w:val="center"/>
          </w:tcPr>
          <w:p w:rsidR="004836CA" w:rsidRDefault="00D459A2">
            <w:pPr>
              <w:jc w:val="right"/>
            </w:pPr>
            <w:r>
              <w:rPr>
                <w:sz w:val="24"/>
              </w:rPr>
              <w:t>0.16</w:t>
            </w:r>
          </w:p>
        </w:tc>
      </w:tr>
      <w:tr w:rsidR="004836CA">
        <w:tc>
          <w:tcPr>
            <w:tcW w:w="869" w:type="dxa"/>
            <w:vAlign w:val="center"/>
          </w:tcPr>
          <w:p w:rsidR="004836CA" w:rsidRDefault="00D459A2">
            <w:pPr>
              <w:jc w:val="center"/>
            </w:pPr>
            <w:r>
              <w:rPr>
                <w:sz w:val="24"/>
              </w:rPr>
              <w:lastRenderedPageBreak/>
              <w:t>15</w:t>
            </w:r>
          </w:p>
        </w:tc>
        <w:tc>
          <w:tcPr>
            <w:tcW w:w="1650" w:type="dxa"/>
            <w:vAlign w:val="center"/>
          </w:tcPr>
          <w:p w:rsidR="004836CA" w:rsidRDefault="00D459A2">
            <w:pPr>
              <w:jc w:val="center"/>
            </w:pPr>
            <w:r>
              <w:rPr>
                <w:sz w:val="24"/>
              </w:rPr>
              <w:t>600999</w:t>
            </w:r>
          </w:p>
        </w:tc>
        <w:tc>
          <w:tcPr>
            <w:tcW w:w="1980" w:type="dxa"/>
            <w:vAlign w:val="center"/>
          </w:tcPr>
          <w:p w:rsidR="004836CA" w:rsidRDefault="00D459A2">
            <w:pPr>
              <w:jc w:val="center"/>
            </w:pPr>
            <w:r>
              <w:rPr>
                <w:sz w:val="24"/>
              </w:rPr>
              <w:t>招商证券</w:t>
            </w:r>
          </w:p>
        </w:tc>
        <w:tc>
          <w:tcPr>
            <w:tcW w:w="2879" w:type="dxa"/>
            <w:vAlign w:val="center"/>
          </w:tcPr>
          <w:p w:rsidR="004836CA" w:rsidRDefault="00D459A2">
            <w:pPr>
              <w:jc w:val="right"/>
            </w:pPr>
            <w:r>
              <w:rPr>
                <w:sz w:val="24"/>
              </w:rPr>
              <w:t>3,248,652.53</w:t>
            </w:r>
          </w:p>
        </w:tc>
        <w:tc>
          <w:tcPr>
            <w:tcW w:w="1620" w:type="dxa"/>
            <w:vAlign w:val="center"/>
          </w:tcPr>
          <w:p w:rsidR="004836CA" w:rsidRDefault="00D459A2">
            <w:pPr>
              <w:jc w:val="right"/>
            </w:pPr>
            <w:r>
              <w:rPr>
                <w:sz w:val="24"/>
              </w:rPr>
              <w:t>0.16</w:t>
            </w:r>
          </w:p>
        </w:tc>
      </w:tr>
      <w:tr w:rsidR="004836CA">
        <w:tc>
          <w:tcPr>
            <w:tcW w:w="869" w:type="dxa"/>
            <w:vAlign w:val="center"/>
          </w:tcPr>
          <w:p w:rsidR="004836CA" w:rsidRDefault="00D459A2">
            <w:pPr>
              <w:jc w:val="center"/>
            </w:pPr>
            <w:r>
              <w:rPr>
                <w:sz w:val="24"/>
              </w:rPr>
              <w:t>16</w:t>
            </w:r>
          </w:p>
        </w:tc>
        <w:tc>
          <w:tcPr>
            <w:tcW w:w="1650" w:type="dxa"/>
            <w:vAlign w:val="center"/>
          </w:tcPr>
          <w:p w:rsidR="004836CA" w:rsidRDefault="00D459A2">
            <w:pPr>
              <w:jc w:val="center"/>
            </w:pPr>
            <w:r>
              <w:rPr>
                <w:sz w:val="24"/>
              </w:rPr>
              <w:t>601169</w:t>
            </w:r>
          </w:p>
        </w:tc>
        <w:tc>
          <w:tcPr>
            <w:tcW w:w="1980" w:type="dxa"/>
            <w:vAlign w:val="center"/>
          </w:tcPr>
          <w:p w:rsidR="004836CA" w:rsidRDefault="00D459A2">
            <w:pPr>
              <w:jc w:val="center"/>
            </w:pPr>
            <w:r>
              <w:rPr>
                <w:sz w:val="24"/>
              </w:rPr>
              <w:t>北京银行</w:t>
            </w:r>
          </w:p>
        </w:tc>
        <w:tc>
          <w:tcPr>
            <w:tcW w:w="2879" w:type="dxa"/>
            <w:vAlign w:val="center"/>
          </w:tcPr>
          <w:p w:rsidR="004836CA" w:rsidRDefault="00D459A2">
            <w:pPr>
              <w:jc w:val="right"/>
            </w:pPr>
            <w:r>
              <w:rPr>
                <w:sz w:val="24"/>
              </w:rPr>
              <w:t>3,177,457.00</w:t>
            </w:r>
          </w:p>
        </w:tc>
        <w:tc>
          <w:tcPr>
            <w:tcW w:w="1620" w:type="dxa"/>
            <w:vAlign w:val="center"/>
          </w:tcPr>
          <w:p w:rsidR="004836CA" w:rsidRDefault="00D459A2">
            <w:pPr>
              <w:jc w:val="right"/>
            </w:pPr>
            <w:r>
              <w:rPr>
                <w:sz w:val="24"/>
              </w:rPr>
              <w:t>0.16</w:t>
            </w:r>
          </w:p>
        </w:tc>
      </w:tr>
      <w:tr w:rsidR="004836CA">
        <w:tc>
          <w:tcPr>
            <w:tcW w:w="869" w:type="dxa"/>
            <w:vAlign w:val="center"/>
          </w:tcPr>
          <w:p w:rsidR="004836CA" w:rsidRDefault="00D459A2">
            <w:pPr>
              <w:jc w:val="center"/>
            </w:pPr>
            <w:r>
              <w:rPr>
                <w:sz w:val="24"/>
              </w:rPr>
              <w:t>17</w:t>
            </w:r>
          </w:p>
        </w:tc>
        <w:tc>
          <w:tcPr>
            <w:tcW w:w="1650" w:type="dxa"/>
            <w:vAlign w:val="center"/>
          </w:tcPr>
          <w:p w:rsidR="004836CA" w:rsidRDefault="00D459A2">
            <w:pPr>
              <w:jc w:val="center"/>
            </w:pPr>
            <w:r>
              <w:rPr>
                <w:sz w:val="24"/>
              </w:rPr>
              <w:t>601989</w:t>
            </w:r>
          </w:p>
        </w:tc>
        <w:tc>
          <w:tcPr>
            <w:tcW w:w="1980" w:type="dxa"/>
            <w:vAlign w:val="center"/>
          </w:tcPr>
          <w:p w:rsidR="004836CA" w:rsidRDefault="00D459A2">
            <w:pPr>
              <w:jc w:val="center"/>
            </w:pPr>
            <w:r>
              <w:rPr>
                <w:sz w:val="24"/>
              </w:rPr>
              <w:t>中国重工</w:t>
            </w:r>
          </w:p>
        </w:tc>
        <w:tc>
          <w:tcPr>
            <w:tcW w:w="2879" w:type="dxa"/>
            <w:vAlign w:val="center"/>
          </w:tcPr>
          <w:p w:rsidR="004836CA" w:rsidRDefault="00D459A2">
            <w:pPr>
              <w:jc w:val="right"/>
            </w:pPr>
            <w:r>
              <w:rPr>
                <w:sz w:val="24"/>
              </w:rPr>
              <w:t>3,123,870.00</w:t>
            </w:r>
          </w:p>
        </w:tc>
        <w:tc>
          <w:tcPr>
            <w:tcW w:w="1620" w:type="dxa"/>
            <w:vAlign w:val="center"/>
          </w:tcPr>
          <w:p w:rsidR="004836CA" w:rsidRDefault="00D459A2">
            <w:pPr>
              <w:jc w:val="right"/>
            </w:pPr>
            <w:r>
              <w:rPr>
                <w:sz w:val="24"/>
              </w:rPr>
              <w:t>0.15</w:t>
            </w:r>
          </w:p>
        </w:tc>
      </w:tr>
      <w:tr w:rsidR="004836CA">
        <w:tc>
          <w:tcPr>
            <w:tcW w:w="869" w:type="dxa"/>
            <w:vAlign w:val="center"/>
          </w:tcPr>
          <w:p w:rsidR="004836CA" w:rsidRDefault="00D459A2">
            <w:pPr>
              <w:jc w:val="center"/>
            </w:pPr>
            <w:r>
              <w:rPr>
                <w:sz w:val="24"/>
              </w:rPr>
              <w:t>18</w:t>
            </w:r>
          </w:p>
        </w:tc>
        <w:tc>
          <w:tcPr>
            <w:tcW w:w="1650" w:type="dxa"/>
            <w:vAlign w:val="center"/>
          </w:tcPr>
          <w:p w:rsidR="004836CA" w:rsidRDefault="00D459A2">
            <w:pPr>
              <w:jc w:val="center"/>
            </w:pPr>
            <w:r>
              <w:rPr>
                <w:sz w:val="24"/>
              </w:rPr>
              <w:t>601088</w:t>
            </w:r>
          </w:p>
        </w:tc>
        <w:tc>
          <w:tcPr>
            <w:tcW w:w="1980" w:type="dxa"/>
            <w:vAlign w:val="center"/>
          </w:tcPr>
          <w:p w:rsidR="004836CA" w:rsidRDefault="00D459A2">
            <w:pPr>
              <w:jc w:val="center"/>
            </w:pPr>
            <w:r>
              <w:rPr>
                <w:sz w:val="24"/>
              </w:rPr>
              <w:t>中国神华</w:t>
            </w:r>
          </w:p>
        </w:tc>
        <w:tc>
          <w:tcPr>
            <w:tcW w:w="2879" w:type="dxa"/>
            <w:vAlign w:val="center"/>
          </w:tcPr>
          <w:p w:rsidR="004836CA" w:rsidRDefault="00D459A2">
            <w:pPr>
              <w:jc w:val="right"/>
            </w:pPr>
            <w:r>
              <w:rPr>
                <w:sz w:val="24"/>
              </w:rPr>
              <w:t>3,110,742.00</w:t>
            </w:r>
          </w:p>
        </w:tc>
        <w:tc>
          <w:tcPr>
            <w:tcW w:w="1620" w:type="dxa"/>
            <w:vAlign w:val="center"/>
          </w:tcPr>
          <w:p w:rsidR="004836CA" w:rsidRDefault="00D459A2">
            <w:pPr>
              <w:jc w:val="right"/>
            </w:pPr>
            <w:r>
              <w:rPr>
                <w:sz w:val="24"/>
              </w:rPr>
              <w:t>0.15</w:t>
            </w:r>
          </w:p>
        </w:tc>
      </w:tr>
      <w:tr w:rsidR="004836CA">
        <w:tc>
          <w:tcPr>
            <w:tcW w:w="869" w:type="dxa"/>
            <w:vAlign w:val="center"/>
          </w:tcPr>
          <w:p w:rsidR="004836CA" w:rsidRDefault="00D459A2">
            <w:pPr>
              <w:jc w:val="center"/>
            </w:pPr>
            <w:r>
              <w:rPr>
                <w:sz w:val="24"/>
              </w:rPr>
              <w:t>19</w:t>
            </w:r>
          </w:p>
        </w:tc>
        <w:tc>
          <w:tcPr>
            <w:tcW w:w="1650" w:type="dxa"/>
            <w:vAlign w:val="center"/>
          </w:tcPr>
          <w:p w:rsidR="004836CA" w:rsidRDefault="00D459A2">
            <w:pPr>
              <w:jc w:val="center"/>
            </w:pPr>
            <w:r>
              <w:rPr>
                <w:sz w:val="24"/>
              </w:rPr>
              <w:t>601939</w:t>
            </w:r>
          </w:p>
        </w:tc>
        <w:tc>
          <w:tcPr>
            <w:tcW w:w="1980" w:type="dxa"/>
            <w:vAlign w:val="center"/>
          </w:tcPr>
          <w:p w:rsidR="004836CA" w:rsidRDefault="00D459A2">
            <w:pPr>
              <w:jc w:val="center"/>
            </w:pPr>
            <w:r>
              <w:rPr>
                <w:sz w:val="24"/>
              </w:rPr>
              <w:t>建设银行</w:t>
            </w:r>
          </w:p>
        </w:tc>
        <w:tc>
          <w:tcPr>
            <w:tcW w:w="2879" w:type="dxa"/>
            <w:vAlign w:val="center"/>
          </w:tcPr>
          <w:p w:rsidR="004836CA" w:rsidRDefault="00D459A2">
            <w:pPr>
              <w:jc w:val="right"/>
            </w:pPr>
            <w:r>
              <w:rPr>
                <w:sz w:val="24"/>
              </w:rPr>
              <w:t>3,006,636.00</w:t>
            </w:r>
          </w:p>
        </w:tc>
        <w:tc>
          <w:tcPr>
            <w:tcW w:w="1620" w:type="dxa"/>
            <w:vAlign w:val="center"/>
          </w:tcPr>
          <w:p w:rsidR="004836CA" w:rsidRDefault="00D459A2">
            <w:pPr>
              <w:jc w:val="right"/>
            </w:pPr>
            <w:r>
              <w:rPr>
                <w:sz w:val="24"/>
              </w:rPr>
              <w:t>0.15</w:t>
            </w:r>
          </w:p>
        </w:tc>
      </w:tr>
      <w:tr w:rsidR="004836CA">
        <w:tc>
          <w:tcPr>
            <w:tcW w:w="869" w:type="dxa"/>
            <w:vAlign w:val="center"/>
          </w:tcPr>
          <w:p w:rsidR="004836CA" w:rsidRDefault="00D459A2">
            <w:pPr>
              <w:jc w:val="center"/>
            </w:pPr>
            <w:r>
              <w:rPr>
                <w:sz w:val="24"/>
              </w:rPr>
              <w:t>20</w:t>
            </w:r>
          </w:p>
        </w:tc>
        <w:tc>
          <w:tcPr>
            <w:tcW w:w="1650" w:type="dxa"/>
            <w:vAlign w:val="center"/>
          </w:tcPr>
          <w:p w:rsidR="004836CA" w:rsidRDefault="00D459A2">
            <w:pPr>
              <w:jc w:val="center"/>
            </w:pPr>
            <w:r>
              <w:rPr>
                <w:sz w:val="24"/>
              </w:rPr>
              <w:t>601390</w:t>
            </w:r>
          </w:p>
        </w:tc>
        <w:tc>
          <w:tcPr>
            <w:tcW w:w="1980" w:type="dxa"/>
            <w:vAlign w:val="center"/>
          </w:tcPr>
          <w:p w:rsidR="004836CA" w:rsidRDefault="00D459A2">
            <w:pPr>
              <w:jc w:val="center"/>
            </w:pPr>
            <w:r>
              <w:rPr>
                <w:sz w:val="24"/>
              </w:rPr>
              <w:t>中国中铁</w:t>
            </w:r>
          </w:p>
        </w:tc>
        <w:tc>
          <w:tcPr>
            <w:tcW w:w="2879" w:type="dxa"/>
            <w:vAlign w:val="center"/>
          </w:tcPr>
          <w:p w:rsidR="004836CA" w:rsidRDefault="00D459A2">
            <w:pPr>
              <w:jc w:val="right"/>
            </w:pPr>
            <w:r>
              <w:rPr>
                <w:sz w:val="24"/>
              </w:rPr>
              <w:t>3,000,576.00</w:t>
            </w:r>
          </w:p>
        </w:tc>
        <w:tc>
          <w:tcPr>
            <w:tcW w:w="1620" w:type="dxa"/>
            <w:vAlign w:val="center"/>
          </w:tcPr>
          <w:p w:rsidR="004836CA" w:rsidRDefault="00D459A2">
            <w:pPr>
              <w:jc w:val="right"/>
            </w:pPr>
            <w:r>
              <w:rPr>
                <w:sz w:val="24"/>
              </w:rPr>
              <w:t>0.15</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本期累计买入金额</w:t>
      </w:r>
      <w:r w:rsidRPr="0060695C">
        <w:rPr>
          <w:kern w:val="0"/>
          <w:sz w:val="24"/>
        </w:rPr>
        <w:t>”</w:t>
      </w:r>
      <w:r w:rsidRPr="0060695C">
        <w:rPr>
          <w:kern w:val="0"/>
          <w:sz w:val="24"/>
        </w:rPr>
        <w:t>按买入成交金额（成交单价乘以成交数量）填列，不考虑相关交易费用。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7.</w:t>
      </w:r>
      <w:r w:rsidR="00250DC9">
        <w:rPr>
          <w:rFonts w:hint="eastAsia"/>
          <w:b/>
          <w:color w:val="000000"/>
          <w:sz w:val="24"/>
        </w:rPr>
        <w:t>5</w:t>
      </w:r>
      <w:r w:rsidRPr="0060695C">
        <w:rPr>
          <w:b/>
          <w:color w:val="000000"/>
          <w:sz w:val="24"/>
        </w:rPr>
        <w:t xml:space="preserve">.2 </w:t>
      </w:r>
      <w:r w:rsidRPr="0060695C">
        <w:rPr>
          <w:b/>
          <w:bCs/>
          <w:color w:val="000000"/>
          <w:sz w:val="24"/>
        </w:rPr>
        <w:t>累计卖出金额超出期初基金资产净值</w:t>
      </w:r>
      <w:r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EA03D3">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本期累计卖出金额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4836CA">
        <w:tc>
          <w:tcPr>
            <w:tcW w:w="869" w:type="dxa"/>
            <w:vAlign w:val="center"/>
          </w:tcPr>
          <w:p w:rsidR="004836CA" w:rsidRDefault="00D459A2">
            <w:pPr>
              <w:jc w:val="center"/>
            </w:pPr>
            <w:r>
              <w:t>1</w:t>
            </w:r>
          </w:p>
        </w:tc>
        <w:tc>
          <w:tcPr>
            <w:tcW w:w="1650" w:type="dxa"/>
            <w:vAlign w:val="center"/>
          </w:tcPr>
          <w:p w:rsidR="004836CA" w:rsidRDefault="00D459A2">
            <w:pPr>
              <w:jc w:val="center"/>
            </w:pPr>
            <w:r>
              <w:t>601318</w:t>
            </w:r>
          </w:p>
        </w:tc>
        <w:tc>
          <w:tcPr>
            <w:tcW w:w="1980" w:type="dxa"/>
            <w:vAlign w:val="center"/>
          </w:tcPr>
          <w:p w:rsidR="004836CA" w:rsidRDefault="00D459A2">
            <w:pPr>
              <w:jc w:val="center"/>
            </w:pPr>
            <w:r>
              <w:t>中国平安</w:t>
            </w:r>
          </w:p>
        </w:tc>
        <w:tc>
          <w:tcPr>
            <w:tcW w:w="2879" w:type="dxa"/>
            <w:vAlign w:val="center"/>
          </w:tcPr>
          <w:p w:rsidR="004836CA" w:rsidRDefault="00D459A2">
            <w:pPr>
              <w:jc w:val="right"/>
            </w:pPr>
            <w:r>
              <w:t>105,153,337.76</w:t>
            </w:r>
          </w:p>
        </w:tc>
        <w:tc>
          <w:tcPr>
            <w:tcW w:w="1620" w:type="dxa"/>
            <w:vAlign w:val="center"/>
          </w:tcPr>
          <w:p w:rsidR="004836CA" w:rsidRDefault="00D459A2">
            <w:pPr>
              <w:jc w:val="right"/>
            </w:pPr>
            <w:r>
              <w:t>5.17</w:t>
            </w:r>
          </w:p>
        </w:tc>
      </w:tr>
      <w:tr w:rsidR="004836CA">
        <w:tc>
          <w:tcPr>
            <w:tcW w:w="869" w:type="dxa"/>
            <w:vAlign w:val="center"/>
          </w:tcPr>
          <w:p w:rsidR="004836CA" w:rsidRDefault="00D459A2">
            <w:pPr>
              <w:jc w:val="center"/>
            </w:pPr>
            <w:r>
              <w:t>2</w:t>
            </w:r>
          </w:p>
        </w:tc>
        <w:tc>
          <w:tcPr>
            <w:tcW w:w="1650" w:type="dxa"/>
            <w:vAlign w:val="center"/>
          </w:tcPr>
          <w:p w:rsidR="004836CA" w:rsidRDefault="00D459A2">
            <w:pPr>
              <w:jc w:val="center"/>
            </w:pPr>
            <w:r>
              <w:t>600016</w:t>
            </w:r>
          </w:p>
        </w:tc>
        <w:tc>
          <w:tcPr>
            <w:tcW w:w="1980" w:type="dxa"/>
            <w:vAlign w:val="center"/>
          </w:tcPr>
          <w:p w:rsidR="004836CA" w:rsidRDefault="00D459A2">
            <w:pPr>
              <w:jc w:val="center"/>
            </w:pPr>
            <w:r>
              <w:t>民生银行</w:t>
            </w:r>
          </w:p>
        </w:tc>
        <w:tc>
          <w:tcPr>
            <w:tcW w:w="2879" w:type="dxa"/>
            <w:vAlign w:val="center"/>
          </w:tcPr>
          <w:p w:rsidR="004836CA" w:rsidRDefault="00D459A2">
            <w:pPr>
              <w:jc w:val="right"/>
            </w:pPr>
            <w:r>
              <w:t>70,318,810.86</w:t>
            </w:r>
          </w:p>
        </w:tc>
        <w:tc>
          <w:tcPr>
            <w:tcW w:w="1620" w:type="dxa"/>
            <w:vAlign w:val="center"/>
          </w:tcPr>
          <w:p w:rsidR="004836CA" w:rsidRDefault="00D459A2">
            <w:pPr>
              <w:jc w:val="right"/>
            </w:pPr>
            <w:r>
              <w:t>3.45</w:t>
            </w:r>
          </w:p>
        </w:tc>
      </w:tr>
      <w:tr w:rsidR="004836CA">
        <w:tc>
          <w:tcPr>
            <w:tcW w:w="869" w:type="dxa"/>
            <w:vAlign w:val="center"/>
          </w:tcPr>
          <w:p w:rsidR="004836CA" w:rsidRDefault="00D459A2">
            <w:pPr>
              <w:jc w:val="center"/>
            </w:pPr>
            <w:r>
              <w:t>3</w:t>
            </w:r>
          </w:p>
        </w:tc>
        <w:tc>
          <w:tcPr>
            <w:tcW w:w="1650" w:type="dxa"/>
            <w:vAlign w:val="center"/>
          </w:tcPr>
          <w:p w:rsidR="004836CA" w:rsidRDefault="00D459A2">
            <w:pPr>
              <w:jc w:val="center"/>
            </w:pPr>
            <w:r>
              <w:t>600036</w:t>
            </w:r>
          </w:p>
        </w:tc>
        <w:tc>
          <w:tcPr>
            <w:tcW w:w="1980" w:type="dxa"/>
            <w:vAlign w:val="center"/>
          </w:tcPr>
          <w:p w:rsidR="004836CA" w:rsidRDefault="00D459A2">
            <w:pPr>
              <w:jc w:val="center"/>
            </w:pPr>
            <w:r>
              <w:t>招商银行</w:t>
            </w:r>
          </w:p>
        </w:tc>
        <w:tc>
          <w:tcPr>
            <w:tcW w:w="2879" w:type="dxa"/>
            <w:vAlign w:val="center"/>
          </w:tcPr>
          <w:p w:rsidR="004836CA" w:rsidRDefault="00D459A2">
            <w:pPr>
              <w:jc w:val="right"/>
            </w:pPr>
            <w:r>
              <w:t>67,970,217.94</w:t>
            </w:r>
          </w:p>
        </w:tc>
        <w:tc>
          <w:tcPr>
            <w:tcW w:w="1620" w:type="dxa"/>
            <w:vAlign w:val="center"/>
          </w:tcPr>
          <w:p w:rsidR="004836CA" w:rsidRDefault="00D459A2">
            <w:pPr>
              <w:jc w:val="right"/>
            </w:pPr>
            <w:r>
              <w:t>3.34</w:t>
            </w:r>
          </w:p>
        </w:tc>
      </w:tr>
      <w:tr w:rsidR="004836CA">
        <w:tc>
          <w:tcPr>
            <w:tcW w:w="869" w:type="dxa"/>
            <w:vAlign w:val="center"/>
          </w:tcPr>
          <w:p w:rsidR="004836CA" w:rsidRDefault="00D459A2">
            <w:pPr>
              <w:jc w:val="center"/>
            </w:pPr>
            <w:r>
              <w:t>4</w:t>
            </w:r>
          </w:p>
        </w:tc>
        <w:tc>
          <w:tcPr>
            <w:tcW w:w="1650" w:type="dxa"/>
            <w:vAlign w:val="center"/>
          </w:tcPr>
          <w:p w:rsidR="004836CA" w:rsidRDefault="00D459A2">
            <w:pPr>
              <w:jc w:val="center"/>
            </w:pPr>
            <w:r>
              <w:t>600030</w:t>
            </w:r>
          </w:p>
        </w:tc>
        <w:tc>
          <w:tcPr>
            <w:tcW w:w="1980" w:type="dxa"/>
            <w:vAlign w:val="center"/>
          </w:tcPr>
          <w:p w:rsidR="004836CA" w:rsidRDefault="00D459A2">
            <w:pPr>
              <w:jc w:val="center"/>
            </w:pPr>
            <w:r>
              <w:t>中信证券</w:t>
            </w:r>
          </w:p>
        </w:tc>
        <w:tc>
          <w:tcPr>
            <w:tcW w:w="2879" w:type="dxa"/>
            <w:vAlign w:val="center"/>
          </w:tcPr>
          <w:p w:rsidR="004836CA" w:rsidRDefault="00D459A2">
            <w:pPr>
              <w:jc w:val="right"/>
            </w:pPr>
            <w:r>
              <w:t>64,802,815.44</w:t>
            </w:r>
          </w:p>
        </w:tc>
        <w:tc>
          <w:tcPr>
            <w:tcW w:w="1620" w:type="dxa"/>
            <w:vAlign w:val="center"/>
          </w:tcPr>
          <w:p w:rsidR="004836CA" w:rsidRDefault="00D459A2">
            <w:pPr>
              <w:jc w:val="right"/>
            </w:pPr>
            <w:r>
              <w:t>3.18</w:t>
            </w:r>
          </w:p>
        </w:tc>
      </w:tr>
      <w:tr w:rsidR="004836CA">
        <w:tc>
          <w:tcPr>
            <w:tcW w:w="869" w:type="dxa"/>
            <w:vAlign w:val="center"/>
          </w:tcPr>
          <w:p w:rsidR="004836CA" w:rsidRDefault="00D459A2">
            <w:pPr>
              <w:jc w:val="center"/>
            </w:pPr>
            <w:r>
              <w:t>5</w:t>
            </w:r>
          </w:p>
        </w:tc>
        <w:tc>
          <w:tcPr>
            <w:tcW w:w="1650" w:type="dxa"/>
            <w:vAlign w:val="center"/>
          </w:tcPr>
          <w:p w:rsidR="004836CA" w:rsidRDefault="00D459A2">
            <w:pPr>
              <w:jc w:val="center"/>
            </w:pPr>
            <w:r>
              <w:t>600837</w:t>
            </w:r>
          </w:p>
        </w:tc>
        <w:tc>
          <w:tcPr>
            <w:tcW w:w="1980" w:type="dxa"/>
            <w:vAlign w:val="center"/>
          </w:tcPr>
          <w:p w:rsidR="004836CA" w:rsidRDefault="00D459A2">
            <w:pPr>
              <w:jc w:val="center"/>
            </w:pPr>
            <w:r>
              <w:t>海通证券</w:t>
            </w:r>
          </w:p>
        </w:tc>
        <w:tc>
          <w:tcPr>
            <w:tcW w:w="2879" w:type="dxa"/>
            <w:vAlign w:val="center"/>
          </w:tcPr>
          <w:p w:rsidR="004836CA" w:rsidRDefault="00D459A2">
            <w:pPr>
              <w:jc w:val="right"/>
            </w:pPr>
            <w:r>
              <w:t>52,159,476.89</w:t>
            </w:r>
          </w:p>
        </w:tc>
        <w:tc>
          <w:tcPr>
            <w:tcW w:w="1620" w:type="dxa"/>
            <w:vAlign w:val="center"/>
          </w:tcPr>
          <w:p w:rsidR="004836CA" w:rsidRDefault="00D459A2">
            <w:pPr>
              <w:jc w:val="right"/>
            </w:pPr>
            <w:r>
              <w:t>2.56</w:t>
            </w:r>
          </w:p>
        </w:tc>
      </w:tr>
      <w:tr w:rsidR="004836CA">
        <w:tc>
          <w:tcPr>
            <w:tcW w:w="869" w:type="dxa"/>
            <w:vAlign w:val="center"/>
          </w:tcPr>
          <w:p w:rsidR="004836CA" w:rsidRDefault="00D459A2">
            <w:pPr>
              <w:jc w:val="center"/>
            </w:pPr>
            <w:r>
              <w:t>6</w:t>
            </w:r>
          </w:p>
        </w:tc>
        <w:tc>
          <w:tcPr>
            <w:tcW w:w="1650" w:type="dxa"/>
            <w:vAlign w:val="center"/>
          </w:tcPr>
          <w:p w:rsidR="004836CA" w:rsidRDefault="00D459A2">
            <w:pPr>
              <w:jc w:val="center"/>
            </w:pPr>
            <w:r>
              <w:t>601166</w:t>
            </w:r>
          </w:p>
        </w:tc>
        <w:tc>
          <w:tcPr>
            <w:tcW w:w="1980" w:type="dxa"/>
            <w:vAlign w:val="center"/>
          </w:tcPr>
          <w:p w:rsidR="004836CA" w:rsidRDefault="00D459A2">
            <w:pPr>
              <w:jc w:val="center"/>
            </w:pPr>
            <w:r>
              <w:t>兴业银行</w:t>
            </w:r>
          </w:p>
        </w:tc>
        <w:tc>
          <w:tcPr>
            <w:tcW w:w="2879" w:type="dxa"/>
            <w:vAlign w:val="center"/>
          </w:tcPr>
          <w:p w:rsidR="004836CA" w:rsidRDefault="00D459A2">
            <w:pPr>
              <w:jc w:val="right"/>
            </w:pPr>
            <w:r>
              <w:t>51,684,701.83</w:t>
            </w:r>
          </w:p>
        </w:tc>
        <w:tc>
          <w:tcPr>
            <w:tcW w:w="1620" w:type="dxa"/>
            <w:vAlign w:val="center"/>
          </w:tcPr>
          <w:p w:rsidR="004836CA" w:rsidRDefault="00D459A2">
            <w:pPr>
              <w:jc w:val="right"/>
            </w:pPr>
            <w:r>
              <w:t>2.54</w:t>
            </w:r>
          </w:p>
        </w:tc>
      </w:tr>
      <w:tr w:rsidR="004836CA">
        <w:tc>
          <w:tcPr>
            <w:tcW w:w="869" w:type="dxa"/>
            <w:vAlign w:val="center"/>
          </w:tcPr>
          <w:p w:rsidR="004836CA" w:rsidRDefault="00D459A2">
            <w:pPr>
              <w:jc w:val="center"/>
            </w:pPr>
            <w:r>
              <w:t>7</w:t>
            </w:r>
          </w:p>
        </w:tc>
        <w:tc>
          <w:tcPr>
            <w:tcW w:w="1650" w:type="dxa"/>
            <w:vAlign w:val="center"/>
          </w:tcPr>
          <w:p w:rsidR="004836CA" w:rsidRDefault="00D459A2">
            <w:pPr>
              <w:jc w:val="center"/>
            </w:pPr>
            <w:r>
              <w:t>600000</w:t>
            </w:r>
          </w:p>
        </w:tc>
        <w:tc>
          <w:tcPr>
            <w:tcW w:w="1980" w:type="dxa"/>
            <w:vAlign w:val="center"/>
          </w:tcPr>
          <w:p w:rsidR="004836CA" w:rsidRDefault="00D459A2">
            <w:pPr>
              <w:jc w:val="center"/>
            </w:pPr>
            <w:r>
              <w:t>浦发银行</w:t>
            </w:r>
          </w:p>
        </w:tc>
        <w:tc>
          <w:tcPr>
            <w:tcW w:w="2879" w:type="dxa"/>
            <w:vAlign w:val="center"/>
          </w:tcPr>
          <w:p w:rsidR="004836CA" w:rsidRDefault="00D459A2">
            <w:pPr>
              <w:jc w:val="right"/>
            </w:pPr>
            <w:r>
              <w:t>45,413,367.93</w:t>
            </w:r>
          </w:p>
        </w:tc>
        <w:tc>
          <w:tcPr>
            <w:tcW w:w="1620" w:type="dxa"/>
            <w:vAlign w:val="center"/>
          </w:tcPr>
          <w:p w:rsidR="004836CA" w:rsidRDefault="00D459A2">
            <w:pPr>
              <w:jc w:val="right"/>
            </w:pPr>
            <w:r>
              <w:t>2.23</w:t>
            </w:r>
          </w:p>
        </w:tc>
      </w:tr>
      <w:tr w:rsidR="004836CA">
        <w:tc>
          <w:tcPr>
            <w:tcW w:w="869" w:type="dxa"/>
            <w:vAlign w:val="center"/>
          </w:tcPr>
          <w:p w:rsidR="004836CA" w:rsidRDefault="00D459A2">
            <w:pPr>
              <w:jc w:val="center"/>
            </w:pPr>
            <w:r>
              <w:t>8</w:t>
            </w:r>
          </w:p>
        </w:tc>
        <w:tc>
          <w:tcPr>
            <w:tcW w:w="1650" w:type="dxa"/>
            <w:vAlign w:val="center"/>
          </w:tcPr>
          <w:p w:rsidR="004836CA" w:rsidRDefault="00D459A2">
            <w:pPr>
              <w:jc w:val="center"/>
            </w:pPr>
            <w:r>
              <w:t>601668</w:t>
            </w:r>
          </w:p>
        </w:tc>
        <w:tc>
          <w:tcPr>
            <w:tcW w:w="1980" w:type="dxa"/>
            <w:vAlign w:val="center"/>
          </w:tcPr>
          <w:p w:rsidR="004836CA" w:rsidRDefault="00D459A2">
            <w:pPr>
              <w:jc w:val="center"/>
            </w:pPr>
            <w:r>
              <w:t>中国建筑</w:t>
            </w:r>
          </w:p>
        </w:tc>
        <w:tc>
          <w:tcPr>
            <w:tcW w:w="2879" w:type="dxa"/>
            <w:vAlign w:val="center"/>
          </w:tcPr>
          <w:p w:rsidR="004836CA" w:rsidRDefault="00D459A2">
            <w:pPr>
              <w:jc w:val="right"/>
            </w:pPr>
            <w:r>
              <w:t>31,283,001.58</w:t>
            </w:r>
          </w:p>
        </w:tc>
        <w:tc>
          <w:tcPr>
            <w:tcW w:w="1620" w:type="dxa"/>
            <w:vAlign w:val="center"/>
          </w:tcPr>
          <w:p w:rsidR="004836CA" w:rsidRDefault="00D459A2">
            <w:pPr>
              <w:jc w:val="right"/>
            </w:pPr>
            <w:r>
              <w:t>1.54</w:t>
            </w:r>
          </w:p>
        </w:tc>
      </w:tr>
      <w:tr w:rsidR="004836CA">
        <w:tc>
          <w:tcPr>
            <w:tcW w:w="869" w:type="dxa"/>
            <w:vAlign w:val="center"/>
          </w:tcPr>
          <w:p w:rsidR="004836CA" w:rsidRDefault="00D459A2">
            <w:pPr>
              <w:jc w:val="center"/>
            </w:pPr>
            <w:r>
              <w:t>9</w:t>
            </w:r>
          </w:p>
        </w:tc>
        <w:tc>
          <w:tcPr>
            <w:tcW w:w="1650" w:type="dxa"/>
            <w:vAlign w:val="center"/>
          </w:tcPr>
          <w:p w:rsidR="004836CA" w:rsidRDefault="00D459A2">
            <w:pPr>
              <w:jc w:val="center"/>
            </w:pPr>
            <w:r>
              <w:t>601601</w:t>
            </w:r>
          </w:p>
        </w:tc>
        <w:tc>
          <w:tcPr>
            <w:tcW w:w="1980" w:type="dxa"/>
            <w:vAlign w:val="center"/>
          </w:tcPr>
          <w:p w:rsidR="004836CA" w:rsidRDefault="00D459A2">
            <w:pPr>
              <w:jc w:val="center"/>
            </w:pPr>
            <w:r>
              <w:t>中国太保</w:t>
            </w:r>
          </w:p>
        </w:tc>
        <w:tc>
          <w:tcPr>
            <w:tcW w:w="2879" w:type="dxa"/>
            <w:vAlign w:val="center"/>
          </w:tcPr>
          <w:p w:rsidR="004836CA" w:rsidRDefault="00D459A2">
            <w:pPr>
              <w:jc w:val="right"/>
            </w:pPr>
            <w:r>
              <w:t>26,848,464.39</w:t>
            </w:r>
          </w:p>
        </w:tc>
        <w:tc>
          <w:tcPr>
            <w:tcW w:w="1620" w:type="dxa"/>
            <w:vAlign w:val="center"/>
          </w:tcPr>
          <w:p w:rsidR="004836CA" w:rsidRDefault="00D459A2">
            <w:pPr>
              <w:jc w:val="right"/>
            </w:pPr>
            <w:r>
              <w:t>1.32</w:t>
            </w:r>
          </w:p>
        </w:tc>
      </w:tr>
      <w:tr w:rsidR="004836CA">
        <w:tc>
          <w:tcPr>
            <w:tcW w:w="869" w:type="dxa"/>
            <w:vAlign w:val="center"/>
          </w:tcPr>
          <w:p w:rsidR="004836CA" w:rsidRDefault="00D459A2">
            <w:pPr>
              <w:jc w:val="center"/>
            </w:pPr>
            <w:r>
              <w:t>10</w:t>
            </w:r>
          </w:p>
        </w:tc>
        <w:tc>
          <w:tcPr>
            <w:tcW w:w="1650" w:type="dxa"/>
            <w:vAlign w:val="center"/>
          </w:tcPr>
          <w:p w:rsidR="004836CA" w:rsidRDefault="00D459A2">
            <w:pPr>
              <w:jc w:val="center"/>
            </w:pPr>
            <w:r>
              <w:t>601818</w:t>
            </w:r>
          </w:p>
        </w:tc>
        <w:tc>
          <w:tcPr>
            <w:tcW w:w="1980" w:type="dxa"/>
            <w:vAlign w:val="center"/>
          </w:tcPr>
          <w:p w:rsidR="004836CA" w:rsidRDefault="00D459A2">
            <w:pPr>
              <w:jc w:val="center"/>
            </w:pPr>
            <w:r>
              <w:t>光大银行</w:t>
            </w:r>
          </w:p>
        </w:tc>
        <w:tc>
          <w:tcPr>
            <w:tcW w:w="2879" w:type="dxa"/>
            <w:vAlign w:val="center"/>
          </w:tcPr>
          <w:p w:rsidR="004836CA" w:rsidRDefault="00D459A2">
            <w:pPr>
              <w:jc w:val="right"/>
            </w:pPr>
            <w:r>
              <w:t>25,477,934.11</w:t>
            </w:r>
          </w:p>
        </w:tc>
        <w:tc>
          <w:tcPr>
            <w:tcW w:w="1620" w:type="dxa"/>
            <w:vAlign w:val="center"/>
          </w:tcPr>
          <w:p w:rsidR="004836CA" w:rsidRDefault="00D459A2">
            <w:pPr>
              <w:jc w:val="right"/>
            </w:pPr>
            <w:r>
              <w:t>1.25</w:t>
            </w:r>
          </w:p>
        </w:tc>
      </w:tr>
      <w:tr w:rsidR="004836CA">
        <w:tc>
          <w:tcPr>
            <w:tcW w:w="869" w:type="dxa"/>
            <w:vAlign w:val="center"/>
          </w:tcPr>
          <w:p w:rsidR="004836CA" w:rsidRDefault="00D459A2">
            <w:pPr>
              <w:jc w:val="center"/>
            </w:pPr>
            <w:r>
              <w:t>11</w:t>
            </w:r>
          </w:p>
        </w:tc>
        <w:tc>
          <w:tcPr>
            <w:tcW w:w="1650" w:type="dxa"/>
            <w:vAlign w:val="center"/>
          </w:tcPr>
          <w:p w:rsidR="004836CA" w:rsidRDefault="00D459A2">
            <w:pPr>
              <w:jc w:val="center"/>
            </w:pPr>
            <w:r>
              <w:t>601390</w:t>
            </w:r>
          </w:p>
        </w:tc>
        <w:tc>
          <w:tcPr>
            <w:tcW w:w="1980" w:type="dxa"/>
            <w:vAlign w:val="center"/>
          </w:tcPr>
          <w:p w:rsidR="004836CA" w:rsidRDefault="00D459A2">
            <w:pPr>
              <w:jc w:val="center"/>
            </w:pPr>
            <w:r>
              <w:t>中国中铁</w:t>
            </w:r>
          </w:p>
        </w:tc>
        <w:tc>
          <w:tcPr>
            <w:tcW w:w="2879" w:type="dxa"/>
            <w:vAlign w:val="center"/>
          </w:tcPr>
          <w:p w:rsidR="004836CA" w:rsidRDefault="00D459A2">
            <w:pPr>
              <w:jc w:val="right"/>
            </w:pPr>
            <w:r>
              <w:t>24,189,952.52</w:t>
            </w:r>
          </w:p>
        </w:tc>
        <w:tc>
          <w:tcPr>
            <w:tcW w:w="1620" w:type="dxa"/>
            <w:vAlign w:val="center"/>
          </w:tcPr>
          <w:p w:rsidR="004836CA" w:rsidRDefault="00D459A2">
            <w:pPr>
              <w:jc w:val="right"/>
            </w:pPr>
            <w:r>
              <w:t>1.19</w:t>
            </w:r>
          </w:p>
        </w:tc>
      </w:tr>
      <w:tr w:rsidR="004836CA">
        <w:tc>
          <w:tcPr>
            <w:tcW w:w="869" w:type="dxa"/>
            <w:vAlign w:val="center"/>
          </w:tcPr>
          <w:p w:rsidR="004836CA" w:rsidRDefault="00D459A2">
            <w:pPr>
              <w:jc w:val="center"/>
            </w:pPr>
            <w:r>
              <w:t>12</w:t>
            </w:r>
          </w:p>
        </w:tc>
        <w:tc>
          <w:tcPr>
            <w:tcW w:w="1650" w:type="dxa"/>
            <w:vAlign w:val="center"/>
          </w:tcPr>
          <w:p w:rsidR="004836CA" w:rsidRDefault="00D459A2">
            <w:pPr>
              <w:jc w:val="center"/>
            </w:pPr>
            <w:r>
              <w:t>601398</w:t>
            </w:r>
          </w:p>
        </w:tc>
        <w:tc>
          <w:tcPr>
            <w:tcW w:w="1980" w:type="dxa"/>
            <w:vAlign w:val="center"/>
          </w:tcPr>
          <w:p w:rsidR="004836CA" w:rsidRDefault="00D459A2">
            <w:pPr>
              <w:jc w:val="center"/>
            </w:pPr>
            <w:r>
              <w:t>工商银行</w:t>
            </w:r>
          </w:p>
        </w:tc>
        <w:tc>
          <w:tcPr>
            <w:tcW w:w="2879" w:type="dxa"/>
            <w:vAlign w:val="center"/>
          </w:tcPr>
          <w:p w:rsidR="004836CA" w:rsidRDefault="00D459A2">
            <w:pPr>
              <w:jc w:val="right"/>
            </w:pPr>
            <w:r>
              <w:t>23,736,303.11</w:t>
            </w:r>
          </w:p>
        </w:tc>
        <w:tc>
          <w:tcPr>
            <w:tcW w:w="1620" w:type="dxa"/>
            <w:vAlign w:val="center"/>
          </w:tcPr>
          <w:p w:rsidR="004836CA" w:rsidRDefault="00D459A2">
            <w:pPr>
              <w:jc w:val="right"/>
            </w:pPr>
            <w:r>
              <w:t>1.17</w:t>
            </w:r>
          </w:p>
        </w:tc>
      </w:tr>
      <w:tr w:rsidR="004836CA">
        <w:tc>
          <w:tcPr>
            <w:tcW w:w="869" w:type="dxa"/>
            <w:vAlign w:val="center"/>
          </w:tcPr>
          <w:p w:rsidR="004836CA" w:rsidRDefault="00D459A2">
            <w:pPr>
              <w:jc w:val="center"/>
            </w:pPr>
            <w:r>
              <w:t>13</w:t>
            </w:r>
          </w:p>
        </w:tc>
        <w:tc>
          <w:tcPr>
            <w:tcW w:w="1650" w:type="dxa"/>
            <w:vAlign w:val="center"/>
          </w:tcPr>
          <w:p w:rsidR="004836CA" w:rsidRDefault="00D459A2">
            <w:pPr>
              <w:jc w:val="center"/>
            </w:pPr>
            <w:r>
              <w:t>600104</w:t>
            </w:r>
          </w:p>
        </w:tc>
        <w:tc>
          <w:tcPr>
            <w:tcW w:w="1980" w:type="dxa"/>
            <w:vAlign w:val="center"/>
          </w:tcPr>
          <w:p w:rsidR="004836CA" w:rsidRDefault="00D459A2">
            <w:pPr>
              <w:jc w:val="center"/>
            </w:pPr>
            <w:r>
              <w:t>上汽集团</w:t>
            </w:r>
          </w:p>
        </w:tc>
        <w:tc>
          <w:tcPr>
            <w:tcW w:w="2879" w:type="dxa"/>
            <w:vAlign w:val="center"/>
          </w:tcPr>
          <w:p w:rsidR="004836CA" w:rsidRDefault="00D459A2">
            <w:pPr>
              <w:jc w:val="right"/>
            </w:pPr>
            <w:r>
              <w:t>22,317,146.37</w:t>
            </w:r>
          </w:p>
        </w:tc>
        <w:tc>
          <w:tcPr>
            <w:tcW w:w="1620" w:type="dxa"/>
            <w:vAlign w:val="center"/>
          </w:tcPr>
          <w:p w:rsidR="004836CA" w:rsidRDefault="00D459A2">
            <w:pPr>
              <w:jc w:val="right"/>
            </w:pPr>
            <w:r>
              <w:t>1.10</w:t>
            </w:r>
          </w:p>
        </w:tc>
      </w:tr>
      <w:tr w:rsidR="004836CA">
        <w:tc>
          <w:tcPr>
            <w:tcW w:w="869" w:type="dxa"/>
            <w:vAlign w:val="center"/>
          </w:tcPr>
          <w:p w:rsidR="004836CA" w:rsidRDefault="00D459A2">
            <w:pPr>
              <w:jc w:val="center"/>
            </w:pPr>
            <w:r>
              <w:t>14</w:t>
            </w:r>
          </w:p>
        </w:tc>
        <w:tc>
          <w:tcPr>
            <w:tcW w:w="1650" w:type="dxa"/>
            <w:vAlign w:val="center"/>
          </w:tcPr>
          <w:p w:rsidR="004836CA" w:rsidRDefault="00D459A2">
            <w:pPr>
              <w:jc w:val="center"/>
            </w:pPr>
            <w:r>
              <w:t>601989</w:t>
            </w:r>
          </w:p>
        </w:tc>
        <w:tc>
          <w:tcPr>
            <w:tcW w:w="1980" w:type="dxa"/>
            <w:vAlign w:val="center"/>
          </w:tcPr>
          <w:p w:rsidR="004836CA" w:rsidRDefault="00D459A2">
            <w:pPr>
              <w:jc w:val="center"/>
            </w:pPr>
            <w:r>
              <w:t>中国重工</w:t>
            </w:r>
          </w:p>
        </w:tc>
        <w:tc>
          <w:tcPr>
            <w:tcW w:w="2879" w:type="dxa"/>
            <w:vAlign w:val="center"/>
          </w:tcPr>
          <w:p w:rsidR="004836CA" w:rsidRDefault="00D459A2">
            <w:pPr>
              <w:jc w:val="right"/>
            </w:pPr>
            <w:r>
              <w:t>21,843,993.56</w:t>
            </w:r>
          </w:p>
        </w:tc>
        <w:tc>
          <w:tcPr>
            <w:tcW w:w="1620" w:type="dxa"/>
            <w:vAlign w:val="center"/>
          </w:tcPr>
          <w:p w:rsidR="004836CA" w:rsidRDefault="00D459A2">
            <w:pPr>
              <w:jc w:val="right"/>
            </w:pPr>
            <w:r>
              <w:t>1.07</w:t>
            </w:r>
          </w:p>
        </w:tc>
      </w:tr>
      <w:tr w:rsidR="004836CA">
        <w:tc>
          <w:tcPr>
            <w:tcW w:w="869" w:type="dxa"/>
            <w:vAlign w:val="center"/>
          </w:tcPr>
          <w:p w:rsidR="004836CA" w:rsidRDefault="00D459A2">
            <w:pPr>
              <w:jc w:val="center"/>
            </w:pPr>
            <w:r>
              <w:lastRenderedPageBreak/>
              <w:t>15</w:t>
            </w:r>
          </w:p>
        </w:tc>
        <w:tc>
          <w:tcPr>
            <w:tcW w:w="1650" w:type="dxa"/>
            <w:vAlign w:val="center"/>
          </w:tcPr>
          <w:p w:rsidR="004836CA" w:rsidRDefault="00D459A2">
            <w:pPr>
              <w:jc w:val="center"/>
            </w:pPr>
            <w:r>
              <w:t>601988</w:t>
            </w:r>
          </w:p>
        </w:tc>
        <w:tc>
          <w:tcPr>
            <w:tcW w:w="1980" w:type="dxa"/>
            <w:vAlign w:val="center"/>
          </w:tcPr>
          <w:p w:rsidR="004836CA" w:rsidRDefault="00D459A2">
            <w:pPr>
              <w:jc w:val="center"/>
            </w:pPr>
            <w:r>
              <w:t>中国银行</w:t>
            </w:r>
          </w:p>
        </w:tc>
        <w:tc>
          <w:tcPr>
            <w:tcW w:w="2879" w:type="dxa"/>
            <w:vAlign w:val="center"/>
          </w:tcPr>
          <w:p w:rsidR="004836CA" w:rsidRDefault="00D459A2">
            <w:pPr>
              <w:jc w:val="right"/>
            </w:pPr>
            <w:r>
              <w:t>21,234,978.84</w:t>
            </w:r>
          </w:p>
        </w:tc>
        <w:tc>
          <w:tcPr>
            <w:tcW w:w="1620" w:type="dxa"/>
            <w:vAlign w:val="center"/>
          </w:tcPr>
          <w:p w:rsidR="004836CA" w:rsidRDefault="00D459A2">
            <w:pPr>
              <w:jc w:val="right"/>
            </w:pPr>
            <w:r>
              <w:t>1.04</w:t>
            </w:r>
          </w:p>
        </w:tc>
      </w:tr>
      <w:tr w:rsidR="004836CA">
        <w:tc>
          <w:tcPr>
            <w:tcW w:w="869" w:type="dxa"/>
            <w:vAlign w:val="center"/>
          </w:tcPr>
          <w:p w:rsidR="004836CA" w:rsidRDefault="00D459A2">
            <w:pPr>
              <w:jc w:val="center"/>
            </w:pPr>
            <w:r>
              <w:t>16</w:t>
            </w:r>
          </w:p>
        </w:tc>
        <w:tc>
          <w:tcPr>
            <w:tcW w:w="1650" w:type="dxa"/>
            <w:vAlign w:val="center"/>
          </w:tcPr>
          <w:p w:rsidR="004836CA" w:rsidRDefault="00D459A2">
            <w:pPr>
              <w:jc w:val="center"/>
            </w:pPr>
            <w:r>
              <w:t>600048</w:t>
            </w:r>
          </w:p>
        </w:tc>
        <w:tc>
          <w:tcPr>
            <w:tcW w:w="1980" w:type="dxa"/>
            <w:vAlign w:val="center"/>
          </w:tcPr>
          <w:p w:rsidR="004836CA" w:rsidRDefault="00D459A2">
            <w:pPr>
              <w:jc w:val="center"/>
            </w:pPr>
            <w:r>
              <w:t>保利地产</w:t>
            </w:r>
          </w:p>
        </w:tc>
        <w:tc>
          <w:tcPr>
            <w:tcW w:w="2879" w:type="dxa"/>
            <w:vAlign w:val="center"/>
          </w:tcPr>
          <w:p w:rsidR="004836CA" w:rsidRDefault="00D459A2">
            <w:pPr>
              <w:jc w:val="right"/>
            </w:pPr>
            <w:r>
              <w:t>19,643,663.39</w:t>
            </w:r>
          </w:p>
        </w:tc>
        <w:tc>
          <w:tcPr>
            <w:tcW w:w="1620" w:type="dxa"/>
            <w:vAlign w:val="center"/>
          </w:tcPr>
          <w:p w:rsidR="004836CA" w:rsidRDefault="00D459A2">
            <w:pPr>
              <w:jc w:val="right"/>
            </w:pPr>
            <w:r>
              <w:t>0.97</w:t>
            </w:r>
          </w:p>
        </w:tc>
      </w:tr>
      <w:tr w:rsidR="004836CA">
        <w:tc>
          <w:tcPr>
            <w:tcW w:w="869" w:type="dxa"/>
            <w:vAlign w:val="center"/>
          </w:tcPr>
          <w:p w:rsidR="004836CA" w:rsidRDefault="00D459A2">
            <w:pPr>
              <w:jc w:val="center"/>
            </w:pPr>
            <w:r>
              <w:t>17</w:t>
            </w:r>
          </w:p>
        </w:tc>
        <w:tc>
          <w:tcPr>
            <w:tcW w:w="1650" w:type="dxa"/>
            <w:vAlign w:val="center"/>
          </w:tcPr>
          <w:p w:rsidR="004836CA" w:rsidRDefault="00D459A2">
            <w:pPr>
              <w:jc w:val="center"/>
            </w:pPr>
            <w:r>
              <w:t>601169</w:t>
            </w:r>
          </w:p>
        </w:tc>
        <w:tc>
          <w:tcPr>
            <w:tcW w:w="1980" w:type="dxa"/>
            <w:vAlign w:val="center"/>
          </w:tcPr>
          <w:p w:rsidR="004836CA" w:rsidRDefault="00D459A2">
            <w:pPr>
              <w:jc w:val="center"/>
            </w:pPr>
            <w:r>
              <w:t>北京银行</w:t>
            </w:r>
          </w:p>
        </w:tc>
        <w:tc>
          <w:tcPr>
            <w:tcW w:w="2879" w:type="dxa"/>
            <w:vAlign w:val="center"/>
          </w:tcPr>
          <w:p w:rsidR="004836CA" w:rsidRDefault="00D459A2">
            <w:pPr>
              <w:jc w:val="right"/>
            </w:pPr>
            <w:r>
              <w:t>19,383,154.86</w:t>
            </w:r>
          </w:p>
        </w:tc>
        <w:tc>
          <w:tcPr>
            <w:tcW w:w="1620" w:type="dxa"/>
            <w:vAlign w:val="center"/>
          </w:tcPr>
          <w:p w:rsidR="004836CA" w:rsidRDefault="00D459A2">
            <w:pPr>
              <w:jc w:val="right"/>
            </w:pPr>
            <w:r>
              <w:t>0.95</w:t>
            </w:r>
          </w:p>
        </w:tc>
      </w:tr>
      <w:tr w:rsidR="004836CA">
        <w:tc>
          <w:tcPr>
            <w:tcW w:w="869" w:type="dxa"/>
            <w:vAlign w:val="center"/>
          </w:tcPr>
          <w:p w:rsidR="004836CA" w:rsidRDefault="00D459A2">
            <w:pPr>
              <w:jc w:val="center"/>
            </w:pPr>
            <w:r>
              <w:t>18</w:t>
            </w:r>
          </w:p>
        </w:tc>
        <w:tc>
          <w:tcPr>
            <w:tcW w:w="1650" w:type="dxa"/>
            <w:vAlign w:val="center"/>
          </w:tcPr>
          <w:p w:rsidR="004836CA" w:rsidRDefault="00D459A2">
            <w:pPr>
              <w:jc w:val="center"/>
            </w:pPr>
            <w:r>
              <w:t>601006</w:t>
            </w:r>
          </w:p>
        </w:tc>
        <w:tc>
          <w:tcPr>
            <w:tcW w:w="1980" w:type="dxa"/>
            <w:vAlign w:val="center"/>
          </w:tcPr>
          <w:p w:rsidR="004836CA" w:rsidRDefault="00D459A2">
            <w:pPr>
              <w:jc w:val="center"/>
            </w:pPr>
            <w:r>
              <w:t>大秦铁路</w:t>
            </w:r>
          </w:p>
        </w:tc>
        <w:tc>
          <w:tcPr>
            <w:tcW w:w="2879" w:type="dxa"/>
            <w:vAlign w:val="center"/>
          </w:tcPr>
          <w:p w:rsidR="004836CA" w:rsidRDefault="00D459A2">
            <w:pPr>
              <w:jc w:val="right"/>
            </w:pPr>
            <w:r>
              <w:t>18,677,265.87</w:t>
            </w:r>
          </w:p>
        </w:tc>
        <w:tc>
          <w:tcPr>
            <w:tcW w:w="1620" w:type="dxa"/>
            <w:vAlign w:val="center"/>
          </w:tcPr>
          <w:p w:rsidR="004836CA" w:rsidRDefault="00D459A2">
            <w:pPr>
              <w:jc w:val="right"/>
            </w:pPr>
            <w:r>
              <w:t>0.92</w:t>
            </w:r>
          </w:p>
        </w:tc>
      </w:tr>
      <w:tr w:rsidR="004836CA">
        <w:tc>
          <w:tcPr>
            <w:tcW w:w="869" w:type="dxa"/>
            <w:vAlign w:val="center"/>
          </w:tcPr>
          <w:p w:rsidR="004836CA" w:rsidRDefault="00D459A2">
            <w:pPr>
              <w:jc w:val="center"/>
            </w:pPr>
            <w:r>
              <w:t>19</w:t>
            </w:r>
          </w:p>
        </w:tc>
        <w:tc>
          <w:tcPr>
            <w:tcW w:w="1650" w:type="dxa"/>
            <w:vAlign w:val="center"/>
          </w:tcPr>
          <w:p w:rsidR="004836CA" w:rsidRDefault="00D459A2">
            <w:pPr>
              <w:jc w:val="center"/>
            </w:pPr>
            <w:r>
              <w:t>601766</w:t>
            </w:r>
          </w:p>
        </w:tc>
        <w:tc>
          <w:tcPr>
            <w:tcW w:w="1980" w:type="dxa"/>
            <w:vAlign w:val="center"/>
          </w:tcPr>
          <w:p w:rsidR="004836CA" w:rsidRDefault="00D459A2">
            <w:pPr>
              <w:jc w:val="center"/>
            </w:pPr>
            <w:r>
              <w:t>中国中车</w:t>
            </w:r>
          </w:p>
        </w:tc>
        <w:tc>
          <w:tcPr>
            <w:tcW w:w="2879" w:type="dxa"/>
            <w:vAlign w:val="center"/>
          </w:tcPr>
          <w:p w:rsidR="004836CA" w:rsidRDefault="00D459A2">
            <w:pPr>
              <w:jc w:val="right"/>
            </w:pPr>
            <w:r>
              <w:t>18,384,764.28</w:t>
            </w:r>
          </w:p>
        </w:tc>
        <w:tc>
          <w:tcPr>
            <w:tcW w:w="1620" w:type="dxa"/>
            <w:vAlign w:val="center"/>
          </w:tcPr>
          <w:p w:rsidR="004836CA" w:rsidRDefault="00D459A2">
            <w:pPr>
              <w:jc w:val="right"/>
            </w:pPr>
            <w:r>
              <w:t>0.90</w:t>
            </w:r>
          </w:p>
        </w:tc>
      </w:tr>
      <w:tr w:rsidR="004836CA">
        <w:tc>
          <w:tcPr>
            <w:tcW w:w="869" w:type="dxa"/>
            <w:vAlign w:val="center"/>
          </w:tcPr>
          <w:p w:rsidR="004836CA" w:rsidRDefault="00D459A2">
            <w:pPr>
              <w:jc w:val="center"/>
            </w:pPr>
            <w:r>
              <w:t>20</w:t>
            </w:r>
          </w:p>
        </w:tc>
        <w:tc>
          <w:tcPr>
            <w:tcW w:w="1650" w:type="dxa"/>
            <w:vAlign w:val="center"/>
          </w:tcPr>
          <w:p w:rsidR="004836CA" w:rsidRDefault="00D459A2">
            <w:pPr>
              <w:jc w:val="center"/>
            </w:pPr>
            <w:r>
              <w:t>601688</w:t>
            </w:r>
          </w:p>
        </w:tc>
        <w:tc>
          <w:tcPr>
            <w:tcW w:w="1980" w:type="dxa"/>
            <w:vAlign w:val="center"/>
          </w:tcPr>
          <w:p w:rsidR="004836CA" w:rsidRDefault="00D459A2">
            <w:pPr>
              <w:jc w:val="center"/>
            </w:pPr>
            <w:r>
              <w:t>华泰证券</w:t>
            </w:r>
          </w:p>
        </w:tc>
        <w:tc>
          <w:tcPr>
            <w:tcW w:w="2879" w:type="dxa"/>
            <w:vAlign w:val="center"/>
          </w:tcPr>
          <w:p w:rsidR="004836CA" w:rsidRDefault="00D459A2">
            <w:pPr>
              <w:jc w:val="right"/>
            </w:pPr>
            <w:r>
              <w:t>18,142,115.30</w:t>
            </w:r>
          </w:p>
        </w:tc>
        <w:tc>
          <w:tcPr>
            <w:tcW w:w="1620" w:type="dxa"/>
            <w:vAlign w:val="center"/>
          </w:tcPr>
          <w:p w:rsidR="004836CA" w:rsidRDefault="00D459A2">
            <w:pPr>
              <w:jc w:val="right"/>
            </w:pPr>
            <w:r>
              <w:t>0.89</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本期累计卖出金额</w:t>
      </w:r>
      <w:r w:rsidRPr="0060695C">
        <w:rPr>
          <w:kern w:val="0"/>
          <w:sz w:val="24"/>
        </w:rPr>
        <w:t>”</w:t>
      </w:r>
      <w:r w:rsidRPr="0060695C">
        <w:rPr>
          <w:kern w:val="0"/>
          <w:sz w:val="24"/>
        </w:rPr>
        <w:t>按卖出成交金额（成交单价乘以成交数量）填列，不考虑相关交易费用。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kern w:val="2"/>
        </w:rPr>
      </w:pPr>
    </w:p>
    <w:p w:rsidR="001548F9" w:rsidRPr="0060695C" w:rsidRDefault="001548F9" w:rsidP="00AC6DDA">
      <w:pPr>
        <w:spacing w:before="29" w:line="288" w:lineRule="auto"/>
        <w:rPr>
          <w:b/>
          <w:bCs/>
          <w:color w:val="000000"/>
          <w:sz w:val="24"/>
        </w:rPr>
      </w:pPr>
      <w:r w:rsidRPr="0060695C">
        <w:rPr>
          <w:b/>
          <w:color w:val="000000"/>
          <w:sz w:val="24"/>
        </w:rPr>
        <w:t>7.</w:t>
      </w:r>
      <w:r w:rsidR="00250DC9">
        <w:rPr>
          <w:rFonts w:hint="eastAsia"/>
          <w:b/>
          <w:color w:val="000000"/>
          <w:sz w:val="24"/>
        </w:rPr>
        <w:t>5</w:t>
      </w:r>
      <w:r w:rsidRPr="0060695C">
        <w:rPr>
          <w:b/>
          <w:color w:val="000000"/>
          <w:sz w:val="24"/>
        </w:rPr>
        <w:t xml:space="preserve">.3 </w:t>
      </w:r>
      <w:r w:rsidRPr="0060695C">
        <w:rPr>
          <w:b/>
          <w:bCs/>
          <w:color w:val="000000"/>
          <w:sz w:val="24"/>
        </w:rPr>
        <w:t>买入股票的成本总额及卖出股票的收入总额</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买入股票的成本（成交）总额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214,176,607.64</w:t>
            </w:r>
          </w:p>
        </w:tc>
      </w:tr>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卖出股票的收入（成交）总额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1,334,120,088.78</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买入股票成本</w:t>
      </w:r>
      <w:r w:rsidRPr="0060695C">
        <w:rPr>
          <w:kern w:val="0"/>
          <w:sz w:val="24"/>
        </w:rPr>
        <w:t>”</w:t>
      </w:r>
      <w:r w:rsidRPr="0060695C">
        <w:rPr>
          <w:kern w:val="0"/>
          <w:sz w:val="24"/>
        </w:rPr>
        <w:t>或</w:t>
      </w:r>
      <w:r w:rsidRPr="0060695C">
        <w:rPr>
          <w:kern w:val="0"/>
          <w:sz w:val="24"/>
        </w:rPr>
        <w:t>“</w:t>
      </w:r>
      <w:r w:rsidRPr="0060695C">
        <w:rPr>
          <w:kern w:val="0"/>
          <w:sz w:val="24"/>
        </w:rPr>
        <w:t>卖出股票收入</w:t>
      </w:r>
      <w:r w:rsidRPr="0060695C">
        <w:rPr>
          <w:kern w:val="0"/>
          <w:sz w:val="24"/>
        </w:rPr>
        <w:t>”</w:t>
      </w:r>
      <w:r w:rsidRPr="0060695C">
        <w:rPr>
          <w:kern w:val="0"/>
          <w:sz w:val="24"/>
        </w:rPr>
        <w:t>均按买卖成交金额（成交单价乘以成交数量）填列，不考虑相关交易费用。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60695C">
        <w:rPr>
          <w:rFonts w:ascii="Times New Roman" w:hAnsi="Times New Roman"/>
          <w:kern w:val="0"/>
          <w:szCs w:val="24"/>
        </w:rPr>
        <w:t>7.</w:t>
      </w:r>
      <w:r w:rsidR="00250DC9">
        <w:rPr>
          <w:rFonts w:ascii="Times New Roman" w:hAnsi="Times New Roman" w:hint="eastAsia"/>
          <w:kern w:val="0"/>
          <w:szCs w:val="24"/>
        </w:rPr>
        <w:t>6</w:t>
      </w:r>
      <w:r w:rsidRPr="0060695C">
        <w:rPr>
          <w:rFonts w:ascii="Times New Roman" w:hAnsi="Times New Roman"/>
          <w:kern w:val="0"/>
          <w:szCs w:val="24"/>
        </w:rPr>
        <w:t xml:space="preserve"> </w:t>
      </w:r>
      <w:r w:rsidRPr="0060695C">
        <w:rPr>
          <w:rFonts w:ascii="Times New Roman" w:hAnsi="Times New Roman"/>
          <w:kern w:val="0"/>
          <w:szCs w:val="24"/>
        </w:rPr>
        <w:t>期末按债券品种分类的债券投资组合</w:t>
      </w:r>
      <w:bookmarkEnd w:id="64"/>
      <w:bookmarkEnd w:id="65"/>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3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债券品种</w:t>
            </w:r>
          </w:p>
        </w:tc>
        <w:tc>
          <w:tcPr>
            <w:tcW w:w="254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21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2056A6" w:rsidRPr="0060695C">
              <w:rPr>
                <w:color w:val="000000"/>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1</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国家债券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2</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央行票据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3</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金融债券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20,054,000.00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1.73</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其中：政策性金融债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20,054,000.00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1.73</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4</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5</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企业短期融资</w:t>
            </w:r>
            <w:r w:rsidR="004D62FA" w:rsidRPr="0060695C">
              <w:rPr>
                <w:color w:val="000000"/>
                <w:sz w:val="24"/>
              </w:rPr>
              <w:t>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6</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中期票据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7</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可转债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13,077.90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0.00</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8</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其他</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9</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合计</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20,067,077.90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1.73</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6" w:name="_Toc331410107"/>
      <w:r w:rsidRPr="0060695C">
        <w:rPr>
          <w:rFonts w:ascii="Times New Roman" w:hAnsi="Times New Roman"/>
          <w:kern w:val="0"/>
          <w:szCs w:val="24"/>
        </w:rPr>
        <w:t>7.</w:t>
      </w:r>
      <w:bookmarkStart w:id="67" w:name="_Toc234814105"/>
      <w:r w:rsidR="00250DC9">
        <w:rPr>
          <w:rFonts w:ascii="Times New Roman" w:hAnsi="Times New Roman" w:hint="eastAsia"/>
          <w:kern w:val="0"/>
          <w:szCs w:val="24"/>
        </w:rPr>
        <w:t>7</w:t>
      </w:r>
      <w:r w:rsidRPr="0060695C">
        <w:rPr>
          <w:rFonts w:ascii="Times New Roman" w:hAnsi="Times New Roman"/>
          <w:kern w:val="0"/>
          <w:szCs w:val="24"/>
        </w:rPr>
        <w:t>期末按公允价值占基金资产净值比例大小</w:t>
      </w:r>
      <w:r w:rsidR="00250DC9">
        <w:rPr>
          <w:rFonts w:ascii="Times New Roman" w:hAnsi="Times New Roman" w:hint="eastAsia"/>
          <w:kern w:val="0"/>
          <w:szCs w:val="24"/>
        </w:rPr>
        <w:t>排序</w:t>
      </w:r>
      <w:r w:rsidRPr="0060695C">
        <w:rPr>
          <w:rFonts w:ascii="Times New Roman" w:hAnsi="Times New Roman"/>
          <w:kern w:val="0"/>
          <w:szCs w:val="24"/>
        </w:rPr>
        <w:t>的前五名债券投资明细</w:t>
      </w:r>
      <w:bookmarkEnd w:id="66"/>
      <w:bookmarkEnd w:id="67"/>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60695C" w:rsidTr="007A6E46">
        <w:tc>
          <w:tcPr>
            <w:tcW w:w="132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lastRenderedPageBreak/>
              <w:t>序号</w:t>
            </w:r>
          </w:p>
        </w:tc>
        <w:tc>
          <w:tcPr>
            <w:tcW w:w="138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债券代码</w:t>
            </w:r>
          </w:p>
        </w:tc>
        <w:tc>
          <w:tcPr>
            <w:tcW w:w="13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债券名称</w:t>
            </w:r>
          </w:p>
        </w:tc>
        <w:tc>
          <w:tcPr>
            <w:tcW w:w="150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AA4BCE" w:rsidRPr="0060695C">
              <w:rPr>
                <w:color w:val="000000"/>
                <w:sz w:val="24"/>
              </w:rPr>
              <w:t>（张）</w:t>
            </w:r>
          </w:p>
        </w:tc>
        <w:tc>
          <w:tcPr>
            <w:tcW w:w="173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1D2D5F" w:rsidRPr="0060695C">
              <w:rPr>
                <w:sz w:val="24"/>
              </w:rPr>
              <w:t>（％）</w:t>
            </w:r>
          </w:p>
        </w:tc>
      </w:tr>
      <w:tr w:rsidR="004836CA">
        <w:tc>
          <w:tcPr>
            <w:tcW w:w="1320" w:type="dxa"/>
            <w:vAlign w:val="center"/>
          </w:tcPr>
          <w:p w:rsidR="004836CA" w:rsidRDefault="00D459A2">
            <w:pPr>
              <w:jc w:val="center"/>
            </w:pPr>
            <w:r>
              <w:rPr>
                <w:color w:val="000000"/>
                <w:sz w:val="24"/>
              </w:rPr>
              <w:t>1</w:t>
            </w:r>
          </w:p>
        </w:tc>
        <w:tc>
          <w:tcPr>
            <w:tcW w:w="1382" w:type="dxa"/>
            <w:vAlign w:val="center"/>
          </w:tcPr>
          <w:p w:rsidR="004836CA" w:rsidRDefault="00D459A2">
            <w:pPr>
              <w:jc w:val="center"/>
            </w:pPr>
            <w:r>
              <w:rPr>
                <w:color w:val="000000"/>
                <w:sz w:val="24"/>
              </w:rPr>
              <w:t>140443</w:t>
            </w:r>
          </w:p>
        </w:tc>
        <w:tc>
          <w:tcPr>
            <w:tcW w:w="1353" w:type="dxa"/>
            <w:vAlign w:val="center"/>
          </w:tcPr>
          <w:p w:rsidR="004836CA" w:rsidRDefault="00D459A2">
            <w:pPr>
              <w:jc w:val="center"/>
            </w:pPr>
            <w:r>
              <w:rPr>
                <w:color w:val="000000"/>
                <w:sz w:val="24"/>
              </w:rPr>
              <w:t>14</w:t>
            </w:r>
            <w:r>
              <w:rPr>
                <w:color w:val="000000"/>
                <w:sz w:val="24"/>
              </w:rPr>
              <w:t>农发</w:t>
            </w:r>
            <w:r>
              <w:rPr>
                <w:color w:val="000000"/>
                <w:sz w:val="24"/>
              </w:rPr>
              <w:t>43</w:t>
            </w:r>
          </w:p>
        </w:tc>
        <w:tc>
          <w:tcPr>
            <w:tcW w:w="1505" w:type="dxa"/>
            <w:vAlign w:val="center"/>
          </w:tcPr>
          <w:p w:rsidR="004836CA" w:rsidRDefault="00D459A2">
            <w:pPr>
              <w:jc w:val="right"/>
            </w:pPr>
            <w:r>
              <w:rPr>
                <w:color w:val="000000"/>
                <w:sz w:val="24"/>
              </w:rPr>
              <w:t>200,000</w:t>
            </w:r>
          </w:p>
        </w:tc>
        <w:tc>
          <w:tcPr>
            <w:tcW w:w="1737" w:type="dxa"/>
            <w:vAlign w:val="center"/>
          </w:tcPr>
          <w:p w:rsidR="004836CA" w:rsidRDefault="00D459A2">
            <w:pPr>
              <w:jc w:val="right"/>
            </w:pPr>
            <w:r>
              <w:rPr>
                <w:color w:val="000000"/>
                <w:sz w:val="24"/>
              </w:rPr>
              <w:t>20,054,000.00</w:t>
            </w:r>
          </w:p>
        </w:tc>
        <w:tc>
          <w:tcPr>
            <w:tcW w:w="1701" w:type="dxa"/>
            <w:vAlign w:val="center"/>
          </w:tcPr>
          <w:p w:rsidR="004836CA" w:rsidRDefault="00D459A2">
            <w:pPr>
              <w:jc w:val="right"/>
            </w:pPr>
            <w:r>
              <w:rPr>
                <w:color w:val="000000"/>
                <w:sz w:val="24"/>
              </w:rPr>
              <w:t>1.73</w:t>
            </w:r>
          </w:p>
        </w:tc>
      </w:tr>
      <w:tr w:rsidR="004836CA">
        <w:tc>
          <w:tcPr>
            <w:tcW w:w="1320" w:type="dxa"/>
            <w:vAlign w:val="center"/>
          </w:tcPr>
          <w:p w:rsidR="004836CA" w:rsidRDefault="00D459A2">
            <w:pPr>
              <w:jc w:val="center"/>
            </w:pPr>
            <w:r>
              <w:rPr>
                <w:color w:val="000000"/>
                <w:sz w:val="24"/>
              </w:rPr>
              <w:t>2</w:t>
            </w:r>
          </w:p>
        </w:tc>
        <w:tc>
          <w:tcPr>
            <w:tcW w:w="1382" w:type="dxa"/>
            <w:vAlign w:val="center"/>
          </w:tcPr>
          <w:p w:rsidR="004836CA" w:rsidRDefault="00D459A2">
            <w:pPr>
              <w:jc w:val="center"/>
            </w:pPr>
            <w:r>
              <w:rPr>
                <w:color w:val="000000"/>
                <w:sz w:val="24"/>
              </w:rPr>
              <w:t>110031</w:t>
            </w:r>
          </w:p>
        </w:tc>
        <w:tc>
          <w:tcPr>
            <w:tcW w:w="1353" w:type="dxa"/>
            <w:vAlign w:val="center"/>
          </w:tcPr>
          <w:p w:rsidR="004836CA" w:rsidRDefault="00D459A2">
            <w:pPr>
              <w:jc w:val="center"/>
            </w:pPr>
            <w:r>
              <w:rPr>
                <w:color w:val="000000"/>
                <w:sz w:val="24"/>
              </w:rPr>
              <w:t>航信转债</w:t>
            </w:r>
          </w:p>
        </w:tc>
        <w:tc>
          <w:tcPr>
            <w:tcW w:w="1505" w:type="dxa"/>
            <w:vAlign w:val="center"/>
          </w:tcPr>
          <w:p w:rsidR="004836CA" w:rsidRDefault="00D459A2">
            <w:pPr>
              <w:jc w:val="right"/>
            </w:pPr>
            <w:r>
              <w:rPr>
                <w:color w:val="000000"/>
                <w:sz w:val="24"/>
              </w:rPr>
              <w:t>90</w:t>
            </w:r>
          </w:p>
        </w:tc>
        <w:tc>
          <w:tcPr>
            <w:tcW w:w="1737" w:type="dxa"/>
            <w:vAlign w:val="center"/>
          </w:tcPr>
          <w:p w:rsidR="004836CA" w:rsidRDefault="00D459A2">
            <w:pPr>
              <w:jc w:val="right"/>
            </w:pPr>
            <w:r>
              <w:rPr>
                <w:color w:val="000000"/>
                <w:sz w:val="24"/>
              </w:rPr>
              <w:t>13,077.90</w:t>
            </w:r>
          </w:p>
        </w:tc>
        <w:tc>
          <w:tcPr>
            <w:tcW w:w="1701" w:type="dxa"/>
            <w:vAlign w:val="center"/>
          </w:tcPr>
          <w:p w:rsidR="004836CA" w:rsidRDefault="00D459A2">
            <w:pPr>
              <w:jc w:val="right"/>
            </w:pPr>
            <w:r>
              <w:rPr>
                <w:color w:val="000000"/>
                <w:sz w:val="24"/>
              </w:rPr>
              <w:t>0.00</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8" w:name="_Toc331410108"/>
      <w:r w:rsidRPr="0060695C">
        <w:rPr>
          <w:rFonts w:ascii="Times New Roman" w:hAnsi="Times New Roman"/>
          <w:kern w:val="0"/>
          <w:szCs w:val="24"/>
        </w:rPr>
        <w:t>7.</w:t>
      </w:r>
      <w:r w:rsidR="00250DC9">
        <w:rPr>
          <w:rFonts w:ascii="Times New Roman" w:hAnsi="Times New Roman" w:hint="eastAsia"/>
          <w:kern w:val="0"/>
          <w:szCs w:val="24"/>
        </w:rPr>
        <w:t>8</w:t>
      </w:r>
      <w:r w:rsidRPr="0060695C">
        <w:rPr>
          <w:rFonts w:ascii="Times New Roman" w:hAnsi="Times New Roman"/>
          <w:kern w:val="0"/>
          <w:szCs w:val="24"/>
        </w:rPr>
        <w:t xml:space="preserve"> </w:t>
      </w:r>
      <w:r w:rsidR="00867117" w:rsidRPr="0060695C">
        <w:rPr>
          <w:rFonts w:ascii="Times New Roman" w:hAnsi="Times New Roman"/>
          <w:kern w:val="0"/>
          <w:szCs w:val="24"/>
        </w:rPr>
        <w:t>期末按公允价值占基金资产净值比例大小排</w:t>
      </w:r>
      <w:r w:rsidR="00250DC9">
        <w:rPr>
          <w:rFonts w:ascii="Times New Roman" w:hAnsi="Times New Roman" w:hint="eastAsia"/>
          <w:kern w:val="0"/>
          <w:szCs w:val="24"/>
        </w:rPr>
        <w:t>序</w:t>
      </w:r>
      <w:r w:rsidR="00867117" w:rsidRPr="0060695C">
        <w:rPr>
          <w:rFonts w:ascii="Times New Roman" w:hAnsi="Times New Roman"/>
          <w:kern w:val="0"/>
          <w:szCs w:val="24"/>
        </w:rPr>
        <w:t>的前十名</w:t>
      </w:r>
      <w:r w:rsidRPr="0060695C">
        <w:rPr>
          <w:rFonts w:ascii="Times New Roman" w:hAnsi="Times New Roman"/>
          <w:kern w:val="0"/>
          <w:szCs w:val="24"/>
        </w:rPr>
        <w:t>资产支持证券投资明细</w:t>
      </w:r>
      <w:bookmarkEnd w:id="68"/>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本基金本报告期末未持有资产支持证券。</w:t>
      </w:r>
    </w:p>
    <w:p w:rsidR="001548F9" w:rsidRDefault="001548F9" w:rsidP="00AC6DDA">
      <w:pPr>
        <w:pStyle w:val="af6"/>
        <w:spacing w:before="29" w:beforeAutospacing="0" w:after="0" w:afterAutospacing="0" w:line="288" w:lineRule="auto"/>
        <w:rPr>
          <w:rFonts w:ascii="Times New Roman" w:hAnsi="Times New Roman"/>
          <w:color w:val="000000"/>
        </w:rPr>
      </w:pPr>
    </w:p>
    <w:p w:rsidR="009D5807" w:rsidRPr="009D5807" w:rsidRDefault="009D5807" w:rsidP="009D5807">
      <w:pPr>
        <w:pStyle w:val="20"/>
        <w:spacing w:before="29" w:after="0" w:line="288" w:lineRule="auto"/>
        <w:rPr>
          <w:rFonts w:ascii="Times New Roman" w:hAnsi="Times New Roman"/>
          <w:kern w:val="0"/>
          <w:szCs w:val="24"/>
        </w:rPr>
      </w:pPr>
      <w:bookmarkStart w:id="69" w:name="_Toc390421264"/>
      <w:r w:rsidRPr="009D5807">
        <w:rPr>
          <w:rFonts w:ascii="Times New Roman" w:hAnsi="Times New Roman"/>
          <w:kern w:val="0"/>
          <w:szCs w:val="24"/>
        </w:rPr>
        <w:t>7.</w:t>
      </w:r>
      <w:r w:rsidR="00250DC9">
        <w:rPr>
          <w:rFonts w:ascii="Times New Roman" w:hAnsi="Times New Roman" w:hint="eastAsia"/>
          <w:kern w:val="0"/>
          <w:szCs w:val="24"/>
        </w:rPr>
        <w:t>9</w:t>
      </w:r>
      <w:r w:rsidRPr="009D5807">
        <w:rPr>
          <w:rFonts w:ascii="Times New Roman" w:hAnsi="Times New Roman"/>
          <w:kern w:val="0"/>
          <w:szCs w:val="24"/>
        </w:rPr>
        <w:t xml:space="preserve"> </w:t>
      </w:r>
      <w:r w:rsidRPr="009D5807">
        <w:rPr>
          <w:rFonts w:ascii="Times New Roman" w:hAnsi="Times New Roman"/>
          <w:kern w:val="0"/>
          <w:szCs w:val="24"/>
        </w:rPr>
        <w:t>报告期末按公允价值占基金资产净值比例大小排序的前五名贵金属投资明细</w:t>
      </w:r>
      <w:bookmarkEnd w:id="69"/>
    </w:p>
    <w:p w:rsidR="009D5807" w:rsidRDefault="009D5807" w:rsidP="00564DC2">
      <w:pPr>
        <w:tabs>
          <w:tab w:val="left" w:pos="426"/>
        </w:tabs>
        <w:spacing w:before="29" w:line="288" w:lineRule="auto"/>
        <w:jc w:val="left"/>
        <w:rPr>
          <w:kern w:val="0"/>
          <w:sz w:val="24"/>
        </w:rPr>
      </w:pPr>
      <w:r w:rsidRPr="00564DC2">
        <w:rPr>
          <w:kern w:val="0"/>
          <w:sz w:val="24"/>
        </w:rPr>
        <w:t>本基金本报告期末未持有贵金属。</w:t>
      </w:r>
    </w:p>
    <w:p w:rsidR="00250DC9" w:rsidRPr="00564DC2" w:rsidRDefault="00250DC9" w:rsidP="00564DC2">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70" w:name="_Toc331410109"/>
      <w:r w:rsidRPr="0060695C">
        <w:rPr>
          <w:rFonts w:ascii="Times New Roman" w:hAnsi="Times New Roman"/>
          <w:kern w:val="0"/>
          <w:szCs w:val="24"/>
        </w:rPr>
        <w:t>7.</w:t>
      </w:r>
      <w:r w:rsidR="00250DC9">
        <w:rPr>
          <w:rFonts w:ascii="Times New Roman" w:hAnsi="Times New Roman" w:hint="eastAsia"/>
          <w:kern w:val="0"/>
          <w:szCs w:val="24"/>
        </w:rPr>
        <w:t>10</w:t>
      </w:r>
      <w:r w:rsidRPr="0060695C">
        <w:rPr>
          <w:rFonts w:ascii="Times New Roman" w:hAnsi="Times New Roman"/>
          <w:kern w:val="0"/>
          <w:szCs w:val="24"/>
        </w:rPr>
        <w:t xml:space="preserve"> </w:t>
      </w:r>
      <w:r w:rsidRPr="0060695C">
        <w:rPr>
          <w:rFonts w:ascii="Times New Roman" w:hAnsi="Times New Roman"/>
          <w:kern w:val="0"/>
          <w:szCs w:val="24"/>
        </w:rPr>
        <w:t>期末按公允价值占基金资产净值比例大小</w:t>
      </w:r>
      <w:r w:rsidR="00250DC9">
        <w:rPr>
          <w:rFonts w:ascii="Times New Roman" w:hAnsi="Times New Roman" w:hint="eastAsia"/>
          <w:kern w:val="0"/>
          <w:szCs w:val="24"/>
        </w:rPr>
        <w:t>排序</w:t>
      </w:r>
      <w:r w:rsidRPr="0060695C">
        <w:rPr>
          <w:rFonts w:ascii="Times New Roman" w:hAnsi="Times New Roman"/>
          <w:kern w:val="0"/>
          <w:szCs w:val="24"/>
        </w:rPr>
        <w:t>的前五名权证投资明细</w:t>
      </w:r>
      <w:bookmarkEnd w:id="70"/>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本基金本报告期末未持有权证。</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7.1</w:t>
      </w:r>
      <w:r w:rsidR="00250DC9">
        <w:rPr>
          <w:rFonts w:ascii="Times New Roman" w:hAnsi="Times New Roman" w:hint="eastAsia"/>
          <w:kern w:val="0"/>
          <w:szCs w:val="24"/>
        </w:rPr>
        <w:t>1</w:t>
      </w:r>
      <w:r w:rsidRPr="0060695C">
        <w:rPr>
          <w:rFonts w:ascii="Times New Roman" w:hAnsi="Times New Roman"/>
          <w:kern w:val="0"/>
          <w:szCs w:val="24"/>
        </w:rPr>
        <w:t xml:space="preserve"> </w:t>
      </w:r>
      <w:r w:rsidRPr="0060695C">
        <w:rPr>
          <w:rFonts w:ascii="Times New Roman" w:hAnsi="Times New Roman"/>
          <w:kern w:val="0"/>
          <w:szCs w:val="24"/>
        </w:rPr>
        <w:t>报告期末本基金投资的股指期货交易情况说明</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本基金本报告期末未持有股指期货。</w:t>
      </w:r>
    </w:p>
    <w:p w:rsidR="001548F9" w:rsidRPr="0060695C" w:rsidRDefault="001548F9" w:rsidP="00AC6DDA">
      <w:pPr>
        <w:adjustRightInd w:val="0"/>
        <w:snapToGrid w:val="0"/>
        <w:spacing w:before="29" w:line="288" w:lineRule="auto"/>
        <w:rPr>
          <w:sz w:val="24"/>
        </w:rPr>
      </w:pPr>
    </w:p>
    <w:p w:rsidR="00FB427F" w:rsidRPr="0060695C" w:rsidRDefault="00FB427F"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7.1</w:t>
      </w:r>
      <w:r w:rsidR="00250DC9">
        <w:rPr>
          <w:rFonts w:ascii="Times New Roman" w:hAnsi="Times New Roman" w:hint="eastAsia"/>
          <w:kern w:val="0"/>
          <w:szCs w:val="24"/>
        </w:rPr>
        <w:t>2</w:t>
      </w:r>
      <w:r w:rsidRPr="0060695C">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60695C">
        <w:rPr>
          <w:kern w:val="0"/>
          <w:sz w:val="24"/>
        </w:rPr>
        <w:t>本基金本报告期末未持有国债期货。</w:t>
      </w:r>
    </w:p>
    <w:p w:rsidR="00250DC9" w:rsidRPr="0060695C" w:rsidRDefault="00250DC9"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71" w:name="_Toc331410110"/>
      <w:r w:rsidRPr="0060695C">
        <w:rPr>
          <w:rFonts w:ascii="Times New Roman" w:hAnsi="Times New Roman"/>
          <w:kern w:val="0"/>
          <w:szCs w:val="24"/>
        </w:rPr>
        <w:t>7.1</w:t>
      </w:r>
      <w:r w:rsidR="00250DC9">
        <w:rPr>
          <w:rFonts w:ascii="Times New Roman" w:hAnsi="Times New Roman" w:hint="eastAsia"/>
          <w:kern w:val="0"/>
          <w:szCs w:val="24"/>
        </w:rPr>
        <w:t>3</w:t>
      </w:r>
      <w:r w:rsidRPr="0060695C">
        <w:rPr>
          <w:rFonts w:ascii="Times New Roman" w:hAnsi="Times New Roman"/>
          <w:kern w:val="0"/>
          <w:szCs w:val="24"/>
        </w:rPr>
        <w:t xml:space="preserve"> </w:t>
      </w:r>
      <w:r w:rsidRPr="0060695C">
        <w:rPr>
          <w:rFonts w:ascii="Times New Roman" w:hAnsi="Times New Roman"/>
          <w:kern w:val="0"/>
          <w:szCs w:val="24"/>
        </w:rPr>
        <w:t>投资组合报告附注</w:t>
      </w:r>
      <w:bookmarkEnd w:id="71"/>
    </w:p>
    <w:p w:rsidR="001548F9" w:rsidRPr="0060695C" w:rsidRDefault="001548F9" w:rsidP="004F1136">
      <w:pPr>
        <w:spacing w:before="29" w:line="288" w:lineRule="auto"/>
        <w:ind w:firstLineChars="200" w:firstLine="480"/>
        <w:rPr>
          <w:color w:val="000000"/>
          <w:sz w:val="24"/>
        </w:rPr>
      </w:pPr>
      <w:r w:rsidRPr="0060695C">
        <w:rPr>
          <w:color w:val="000000"/>
          <w:sz w:val="24"/>
        </w:rPr>
        <w:t>7.1</w:t>
      </w:r>
      <w:r w:rsidR="00250DC9">
        <w:rPr>
          <w:rFonts w:hint="eastAsia"/>
          <w:color w:val="000000"/>
          <w:sz w:val="24"/>
        </w:rPr>
        <w:t>3</w:t>
      </w:r>
      <w:r w:rsidRPr="0060695C">
        <w:rPr>
          <w:color w:val="000000"/>
          <w:sz w:val="24"/>
        </w:rPr>
        <w:t>.1</w:t>
      </w:r>
      <w:r w:rsidRPr="0060695C">
        <w:rPr>
          <w:color w:val="000000"/>
          <w:sz w:val="24"/>
        </w:rPr>
        <w:t>报告期内本基金投资的前十名证券的发行主体除海通证券（证券代码：</w:t>
      </w:r>
      <w:r w:rsidRPr="0060695C">
        <w:rPr>
          <w:color w:val="000000"/>
          <w:sz w:val="24"/>
        </w:rPr>
        <w:t>600837</w:t>
      </w:r>
      <w:r w:rsidRPr="0060695C">
        <w:rPr>
          <w:color w:val="000000"/>
          <w:sz w:val="24"/>
        </w:rPr>
        <w:t>）外，未出现被监管部门立案调查，或在报告编制日前一年内受到公开谴责、处罚的情形。</w:t>
      </w:r>
    </w:p>
    <w:p w:rsidR="004836CA" w:rsidRDefault="00D459A2">
      <w:pPr>
        <w:spacing w:before="29" w:line="288" w:lineRule="auto"/>
        <w:ind w:firstLineChars="200" w:firstLine="480"/>
        <w:rPr>
          <w:color w:val="000000"/>
          <w:sz w:val="24"/>
        </w:rPr>
      </w:pPr>
      <w:r>
        <w:rPr>
          <w:color w:val="000000"/>
          <w:sz w:val="24"/>
        </w:rPr>
        <w:t>报告期内本基金投资的前十名证券之一海通证券（证券代码：</w:t>
      </w:r>
      <w:r>
        <w:rPr>
          <w:color w:val="000000"/>
          <w:sz w:val="24"/>
        </w:rPr>
        <w:t>600837</w:t>
      </w:r>
      <w:r>
        <w:rPr>
          <w:color w:val="000000"/>
          <w:sz w:val="24"/>
        </w:rPr>
        <w:t>）于</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日公告，公司因存在违规为到期融资融券合约展期问题，被中国证监会采取暂停新开融资融券客户信用账户</w:t>
      </w:r>
      <w:r>
        <w:rPr>
          <w:color w:val="000000"/>
          <w:sz w:val="24"/>
        </w:rPr>
        <w:t>3</w:t>
      </w:r>
      <w:r>
        <w:rPr>
          <w:color w:val="000000"/>
          <w:sz w:val="24"/>
        </w:rPr>
        <w:t>个月的行政监管措施。</w:t>
      </w:r>
    </w:p>
    <w:p w:rsidR="004836CA" w:rsidRDefault="00D459A2">
      <w:pPr>
        <w:spacing w:before="29" w:line="288" w:lineRule="auto"/>
        <w:ind w:firstLineChars="200" w:firstLine="480"/>
        <w:rPr>
          <w:color w:val="000000"/>
          <w:sz w:val="24"/>
        </w:rPr>
      </w:pPr>
      <w:r>
        <w:rPr>
          <w:color w:val="000000"/>
          <w:sz w:val="24"/>
        </w:rPr>
        <w:t>本基金遵循指数化投资理念，本基金通过把全部或接近全部的基金资产投资于目标</w:t>
      </w:r>
      <w:r>
        <w:rPr>
          <w:color w:val="000000"/>
          <w:sz w:val="24"/>
        </w:rPr>
        <w:t>ETF</w:t>
      </w:r>
      <w:r>
        <w:rPr>
          <w:color w:val="000000"/>
          <w:sz w:val="24"/>
        </w:rPr>
        <w:t>、标的指数成份股和备选成份股进行被动式指数化投资。本基金对该证券的投资遵守本基金管理人基金投资管理相关制度及被动式指数化投资策略。</w:t>
      </w:r>
    </w:p>
    <w:p w:rsidR="001548F9" w:rsidRPr="0060695C" w:rsidRDefault="001548F9" w:rsidP="004F1136">
      <w:pPr>
        <w:spacing w:before="29" w:line="288" w:lineRule="auto"/>
        <w:ind w:firstLineChars="200" w:firstLine="480"/>
        <w:rPr>
          <w:color w:val="000000"/>
          <w:sz w:val="24"/>
        </w:rPr>
      </w:pPr>
      <w:r w:rsidRPr="0060695C">
        <w:rPr>
          <w:color w:val="000000"/>
          <w:sz w:val="24"/>
        </w:rPr>
        <w:t>7.1</w:t>
      </w:r>
      <w:r w:rsidR="00250DC9">
        <w:rPr>
          <w:rFonts w:hint="eastAsia"/>
          <w:color w:val="000000"/>
          <w:sz w:val="24"/>
        </w:rPr>
        <w:t>3</w:t>
      </w:r>
      <w:r w:rsidRPr="0060695C">
        <w:rPr>
          <w:color w:val="000000"/>
          <w:sz w:val="24"/>
        </w:rPr>
        <w:t>.2</w:t>
      </w:r>
      <w:r w:rsidRPr="0060695C">
        <w:rPr>
          <w:color w:val="000000"/>
          <w:sz w:val="24"/>
        </w:rPr>
        <w:t>本基金投资的前十名股票中，没有超出基金合同规定的备选股票库之外的股票。</w:t>
      </w:r>
    </w:p>
    <w:p w:rsidR="005E3D7E" w:rsidRPr="0060695C" w:rsidRDefault="005E3D7E"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color w:val="000000"/>
          <w:sz w:val="24"/>
        </w:rPr>
        <w:t>7.1</w:t>
      </w:r>
      <w:r w:rsidR="00250DC9">
        <w:rPr>
          <w:rFonts w:hint="eastAsia"/>
          <w:b/>
          <w:color w:val="000000"/>
          <w:sz w:val="24"/>
        </w:rPr>
        <w:t>3</w:t>
      </w:r>
      <w:r w:rsidRPr="0060695C">
        <w:rPr>
          <w:b/>
          <w:color w:val="000000"/>
          <w:sz w:val="24"/>
        </w:rPr>
        <w:t>.3</w:t>
      </w:r>
      <w:r w:rsidRPr="0060695C">
        <w:rPr>
          <w:b/>
          <w:bCs/>
          <w:color w:val="000000"/>
          <w:sz w:val="24"/>
        </w:rPr>
        <w:t>期末其他各项资产构成</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4117" w:type="dxa"/>
            <w:vAlign w:val="center"/>
          </w:tcPr>
          <w:p w:rsidR="001548F9" w:rsidRPr="0060695C" w:rsidRDefault="001548F9" w:rsidP="00AC6DDA">
            <w:pPr>
              <w:spacing w:before="29" w:line="288" w:lineRule="auto"/>
              <w:jc w:val="center"/>
              <w:rPr>
                <w:color w:val="000000"/>
                <w:sz w:val="24"/>
              </w:rPr>
            </w:pPr>
            <w:r w:rsidRPr="0060695C">
              <w:rPr>
                <w:color w:val="000000"/>
                <w:sz w:val="24"/>
              </w:rPr>
              <w:t>名称</w:t>
            </w:r>
          </w:p>
        </w:tc>
        <w:tc>
          <w:tcPr>
            <w:tcW w:w="4118" w:type="dxa"/>
            <w:vAlign w:val="center"/>
          </w:tcPr>
          <w:p w:rsidR="001548F9" w:rsidRPr="0060695C" w:rsidRDefault="001548F9" w:rsidP="00AC6DDA">
            <w:pPr>
              <w:spacing w:before="29" w:line="288" w:lineRule="auto"/>
              <w:jc w:val="center"/>
              <w:rPr>
                <w:color w:val="000000"/>
                <w:sz w:val="24"/>
              </w:rPr>
            </w:pPr>
            <w:r w:rsidRPr="0060695C">
              <w:rPr>
                <w:color w:val="000000"/>
                <w:sz w:val="24"/>
              </w:rPr>
              <w:t>金额</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1</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存出保证金</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506,247.14</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lastRenderedPageBreak/>
              <w:t>2</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应收证券清算款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6,381,317.08</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3</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应收股利</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4</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应收利息</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749,849.42</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5</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应收申购款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1,646,681.59</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6</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其他应收款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7</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待摊费用</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8</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9</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合计</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9,284,095.23</w:t>
            </w:r>
          </w:p>
        </w:tc>
      </w:tr>
    </w:tbl>
    <w:p w:rsidR="001548F9" w:rsidRPr="0060695C" w:rsidRDefault="001548F9" w:rsidP="00AC6DDA">
      <w:pPr>
        <w:pStyle w:val="af6"/>
        <w:spacing w:before="29" w:beforeAutospacing="0" w:after="0" w:afterAutospacing="0" w:line="288" w:lineRule="auto"/>
        <w:rPr>
          <w:rFonts w:ascii="Times New Roman" w:hAnsi="Times New Roman"/>
          <w:b/>
          <w:bCs/>
          <w:color w:val="000000"/>
        </w:rPr>
      </w:pPr>
    </w:p>
    <w:p w:rsidR="001548F9" w:rsidRPr="0060695C" w:rsidRDefault="001548F9" w:rsidP="00AC6DDA">
      <w:pPr>
        <w:spacing w:before="29" w:line="288" w:lineRule="auto"/>
        <w:rPr>
          <w:b/>
          <w:bCs/>
          <w:color w:val="000000"/>
          <w:sz w:val="24"/>
        </w:rPr>
      </w:pPr>
      <w:r w:rsidRPr="0060695C">
        <w:rPr>
          <w:b/>
          <w:color w:val="000000"/>
          <w:sz w:val="24"/>
        </w:rPr>
        <w:t>7.1</w:t>
      </w:r>
      <w:r w:rsidR="00250DC9">
        <w:rPr>
          <w:rFonts w:hint="eastAsia"/>
          <w:b/>
          <w:color w:val="000000"/>
          <w:sz w:val="24"/>
        </w:rPr>
        <w:t>3</w:t>
      </w:r>
      <w:r w:rsidRPr="0060695C">
        <w:rPr>
          <w:b/>
          <w:color w:val="000000"/>
          <w:sz w:val="24"/>
        </w:rPr>
        <w:t>.4</w:t>
      </w:r>
      <w:r w:rsidRPr="0060695C">
        <w:rPr>
          <w:b/>
          <w:bCs/>
          <w:color w:val="000000"/>
          <w:sz w:val="24"/>
        </w:rPr>
        <w:t>期末持有的处于转股期的可转换债券明细</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本基金本报告期末未持有处于转股期的可转换债券。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7.1</w:t>
      </w:r>
      <w:r w:rsidR="00250DC9">
        <w:rPr>
          <w:rFonts w:hint="eastAsia"/>
          <w:b/>
          <w:color w:val="000000"/>
          <w:sz w:val="24"/>
        </w:rPr>
        <w:t>3</w:t>
      </w:r>
      <w:r w:rsidRPr="0060695C">
        <w:rPr>
          <w:b/>
          <w:color w:val="000000"/>
          <w:sz w:val="24"/>
        </w:rPr>
        <w:t xml:space="preserve">.5 </w:t>
      </w:r>
      <w:r w:rsidRPr="0060695C">
        <w:rPr>
          <w:b/>
          <w:bCs/>
          <w:color w:val="000000"/>
          <w:sz w:val="24"/>
        </w:rPr>
        <w:t>期末</w:t>
      </w:r>
      <w:r w:rsidR="003F1953">
        <w:rPr>
          <w:rFonts w:hint="eastAsia"/>
          <w:b/>
          <w:bCs/>
          <w:color w:val="000000"/>
          <w:sz w:val="24"/>
        </w:rPr>
        <w:t>前十名股票中</w:t>
      </w:r>
      <w:r w:rsidRPr="0060695C">
        <w:rPr>
          <w:b/>
          <w:bCs/>
          <w:color w:val="000000"/>
          <w:sz w:val="24"/>
        </w:rPr>
        <w:t>存在流通受限情况的说明</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60695C" w:rsidTr="009725D9">
        <w:tc>
          <w:tcPr>
            <w:tcW w:w="11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37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908"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流通受限部分的公允价值</w:t>
            </w:r>
          </w:p>
        </w:tc>
        <w:tc>
          <w:tcPr>
            <w:tcW w:w="1749"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DD0B77" w:rsidRPr="0060695C">
              <w:rPr>
                <w:sz w:val="24"/>
              </w:rPr>
              <w:t>（％）</w:t>
            </w:r>
          </w:p>
        </w:tc>
        <w:tc>
          <w:tcPr>
            <w:tcW w:w="14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流通受限情况说明</w:t>
            </w:r>
          </w:p>
        </w:tc>
      </w:tr>
      <w:tr w:rsidR="004836CA">
        <w:tc>
          <w:tcPr>
            <w:tcW w:w="1145" w:type="dxa"/>
            <w:vAlign w:val="center"/>
          </w:tcPr>
          <w:p w:rsidR="004836CA" w:rsidRDefault="00D459A2">
            <w:pPr>
              <w:jc w:val="center"/>
            </w:pPr>
            <w:r>
              <w:rPr>
                <w:color w:val="000000"/>
                <w:sz w:val="24"/>
              </w:rPr>
              <w:t>1</w:t>
            </w:r>
          </w:p>
        </w:tc>
        <w:tc>
          <w:tcPr>
            <w:tcW w:w="1376" w:type="dxa"/>
            <w:vAlign w:val="center"/>
          </w:tcPr>
          <w:p w:rsidR="004836CA" w:rsidRDefault="00D459A2">
            <w:pPr>
              <w:jc w:val="center"/>
            </w:pPr>
            <w:r>
              <w:rPr>
                <w:color w:val="000000"/>
                <w:sz w:val="24"/>
              </w:rPr>
              <w:t>600879</w:t>
            </w:r>
          </w:p>
        </w:tc>
        <w:tc>
          <w:tcPr>
            <w:tcW w:w="1375" w:type="dxa"/>
            <w:vAlign w:val="center"/>
          </w:tcPr>
          <w:p w:rsidR="004836CA" w:rsidRDefault="00D459A2">
            <w:pPr>
              <w:jc w:val="center"/>
            </w:pPr>
            <w:r>
              <w:rPr>
                <w:color w:val="000000"/>
                <w:sz w:val="24"/>
              </w:rPr>
              <w:t>航天电子</w:t>
            </w:r>
          </w:p>
        </w:tc>
        <w:tc>
          <w:tcPr>
            <w:tcW w:w="1908" w:type="dxa"/>
            <w:vAlign w:val="center"/>
          </w:tcPr>
          <w:p w:rsidR="004836CA" w:rsidRDefault="00D459A2">
            <w:pPr>
              <w:jc w:val="right"/>
            </w:pPr>
            <w:r>
              <w:rPr>
                <w:color w:val="000000"/>
                <w:sz w:val="24"/>
              </w:rPr>
              <w:t>458,027.50</w:t>
            </w:r>
          </w:p>
        </w:tc>
        <w:tc>
          <w:tcPr>
            <w:tcW w:w="1749" w:type="dxa"/>
            <w:vAlign w:val="center"/>
          </w:tcPr>
          <w:p w:rsidR="004836CA" w:rsidRDefault="00D459A2">
            <w:pPr>
              <w:jc w:val="right"/>
            </w:pPr>
            <w:r>
              <w:rPr>
                <w:color w:val="000000"/>
                <w:sz w:val="24"/>
              </w:rPr>
              <w:t>0.04</w:t>
            </w:r>
          </w:p>
        </w:tc>
        <w:tc>
          <w:tcPr>
            <w:tcW w:w="1445" w:type="dxa"/>
            <w:vAlign w:val="center"/>
          </w:tcPr>
          <w:p w:rsidR="004836CA" w:rsidRDefault="00D459A2">
            <w:pPr>
              <w:jc w:val="right"/>
            </w:pPr>
            <w:r>
              <w:rPr>
                <w:color w:val="000000"/>
                <w:sz w:val="24"/>
              </w:rPr>
              <w:t>重大事项</w:t>
            </w:r>
          </w:p>
        </w:tc>
      </w:tr>
      <w:tr w:rsidR="004836CA">
        <w:tc>
          <w:tcPr>
            <w:tcW w:w="1145" w:type="dxa"/>
            <w:vAlign w:val="center"/>
          </w:tcPr>
          <w:p w:rsidR="004836CA" w:rsidRDefault="00D459A2">
            <w:pPr>
              <w:jc w:val="center"/>
            </w:pPr>
            <w:r>
              <w:rPr>
                <w:color w:val="000000"/>
                <w:sz w:val="24"/>
              </w:rPr>
              <w:t>2</w:t>
            </w:r>
          </w:p>
        </w:tc>
        <w:tc>
          <w:tcPr>
            <w:tcW w:w="1376" w:type="dxa"/>
            <w:vAlign w:val="center"/>
          </w:tcPr>
          <w:p w:rsidR="004836CA" w:rsidRDefault="00D459A2">
            <w:pPr>
              <w:jc w:val="center"/>
            </w:pPr>
            <w:r>
              <w:rPr>
                <w:color w:val="000000"/>
                <w:sz w:val="24"/>
              </w:rPr>
              <w:t>600900</w:t>
            </w:r>
          </w:p>
        </w:tc>
        <w:tc>
          <w:tcPr>
            <w:tcW w:w="1375" w:type="dxa"/>
            <w:vAlign w:val="center"/>
          </w:tcPr>
          <w:p w:rsidR="004836CA" w:rsidRDefault="00D459A2">
            <w:pPr>
              <w:jc w:val="center"/>
            </w:pPr>
            <w:r>
              <w:rPr>
                <w:color w:val="000000"/>
                <w:sz w:val="24"/>
              </w:rPr>
              <w:t>长江电力</w:t>
            </w:r>
          </w:p>
        </w:tc>
        <w:tc>
          <w:tcPr>
            <w:tcW w:w="1908" w:type="dxa"/>
            <w:vAlign w:val="center"/>
          </w:tcPr>
          <w:p w:rsidR="004836CA" w:rsidRDefault="00D459A2">
            <w:pPr>
              <w:jc w:val="right"/>
            </w:pPr>
            <w:r>
              <w:rPr>
                <w:color w:val="000000"/>
                <w:sz w:val="24"/>
              </w:rPr>
              <w:t>232,785.70</w:t>
            </w:r>
          </w:p>
        </w:tc>
        <w:tc>
          <w:tcPr>
            <w:tcW w:w="1749" w:type="dxa"/>
            <w:vAlign w:val="center"/>
          </w:tcPr>
          <w:p w:rsidR="004836CA" w:rsidRDefault="00D459A2">
            <w:pPr>
              <w:jc w:val="right"/>
            </w:pPr>
            <w:r>
              <w:rPr>
                <w:color w:val="000000"/>
                <w:sz w:val="24"/>
              </w:rPr>
              <w:t>0.02</w:t>
            </w:r>
          </w:p>
        </w:tc>
        <w:tc>
          <w:tcPr>
            <w:tcW w:w="1445" w:type="dxa"/>
            <w:vAlign w:val="center"/>
          </w:tcPr>
          <w:p w:rsidR="004836CA" w:rsidRDefault="00D459A2">
            <w:pPr>
              <w:jc w:val="right"/>
            </w:pPr>
            <w:r>
              <w:rPr>
                <w:color w:val="000000"/>
                <w:sz w:val="24"/>
              </w:rPr>
              <w:t>重大事项</w:t>
            </w:r>
          </w:p>
        </w:tc>
      </w:tr>
      <w:tr w:rsidR="004836CA">
        <w:tc>
          <w:tcPr>
            <w:tcW w:w="1145" w:type="dxa"/>
            <w:vAlign w:val="center"/>
          </w:tcPr>
          <w:p w:rsidR="004836CA" w:rsidRDefault="00D459A2">
            <w:pPr>
              <w:jc w:val="center"/>
            </w:pPr>
            <w:r>
              <w:rPr>
                <w:color w:val="000000"/>
                <w:sz w:val="24"/>
              </w:rPr>
              <w:t>3</w:t>
            </w:r>
          </w:p>
        </w:tc>
        <w:tc>
          <w:tcPr>
            <w:tcW w:w="1376" w:type="dxa"/>
            <w:vAlign w:val="center"/>
          </w:tcPr>
          <w:p w:rsidR="004836CA" w:rsidRDefault="00D459A2">
            <w:pPr>
              <w:jc w:val="center"/>
            </w:pPr>
            <w:r>
              <w:rPr>
                <w:color w:val="000000"/>
                <w:sz w:val="24"/>
              </w:rPr>
              <w:t>600886</w:t>
            </w:r>
          </w:p>
        </w:tc>
        <w:tc>
          <w:tcPr>
            <w:tcW w:w="1375" w:type="dxa"/>
            <w:vAlign w:val="center"/>
          </w:tcPr>
          <w:p w:rsidR="004836CA" w:rsidRDefault="00D459A2">
            <w:pPr>
              <w:jc w:val="center"/>
            </w:pPr>
            <w:r>
              <w:rPr>
                <w:color w:val="000000"/>
                <w:sz w:val="24"/>
              </w:rPr>
              <w:t>国投电力</w:t>
            </w:r>
          </w:p>
        </w:tc>
        <w:tc>
          <w:tcPr>
            <w:tcW w:w="1908" w:type="dxa"/>
            <w:vAlign w:val="center"/>
          </w:tcPr>
          <w:p w:rsidR="004836CA" w:rsidRDefault="00D459A2">
            <w:pPr>
              <w:jc w:val="right"/>
            </w:pPr>
            <w:r>
              <w:rPr>
                <w:color w:val="000000"/>
                <w:sz w:val="24"/>
              </w:rPr>
              <w:t>204,011.92</w:t>
            </w:r>
          </w:p>
        </w:tc>
        <w:tc>
          <w:tcPr>
            <w:tcW w:w="1749" w:type="dxa"/>
            <w:vAlign w:val="center"/>
          </w:tcPr>
          <w:p w:rsidR="004836CA" w:rsidRDefault="00D459A2">
            <w:pPr>
              <w:jc w:val="right"/>
            </w:pPr>
            <w:r>
              <w:rPr>
                <w:color w:val="000000"/>
                <w:sz w:val="24"/>
              </w:rPr>
              <w:t>0.02</w:t>
            </w:r>
          </w:p>
        </w:tc>
        <w:tc>
          <w:tcPr>
            <w:tcW w:w="1445" w:type="dxa"/>
            <w:vAlign w:val="center"/>
          </w:tcPr>
          <w:p w:rsidR="004836CA" w:rsidRDefault="00D459A2">
            <w:pPr>
              <w:jc w:val="right"/>
            </w:pPr>
            <w:r>
              <w:rPr>
                <w:color w:val="000000"/>
                <w:sz w:val="24"/>
              </w:rPr>
              <w:t>重大事项</w:t>
            </w:r>
          </w:p>
        </w:tc>
      </w:tr>
      <w:tr w:rsidR="004836CA">
        <w:tc>
          <w:tcPr>
            <w:tcW w:w="1145" w:type="dxa"/>
            <w:vAlign w:val="center"/>
          </w:tcPr>
          <w:p w:rsidR="004836CA" w:rsidRDefault="00D459A2">
            <w:pPr>
              <w:jc w:val="center"/>
            </w:pPr>
            <w:r>
              <w:rPr>
                <w:color w:val="000000"/>
                <w:sz w:val="24"/>
              </w:rPr>
              <w:t>4</w:t>
            </w:r>
          </w:p>
        </w:tc>
        <w:tc>
          <w:tcPr>
            <w:tcW w:w="1376" w:type="dxa"/>
            <w:vAlign w:val="center"/>
          </w:tcPr>
          <w:p w:rsidR="004836CA" w:rsidRDefault="00D459A2">
            <w:pPr>
              <w:jc w:val="center"/>
            </w:pPr>
            <w:r>
              <w:rPr>
                <w:color w:val="000000"/>
                <w:sz w:val="24"/>
              </w:rPr>
              <w:t>600499</w:t>
            </w:r>
          </w:p>
        </w:tc>
        <w:tc>
          <w:tcPr>
            <w:tcW w:w="1375" w:type="dxa"/>
            <w:vAlign w:val="center"/>
          </w:tcPr>
          <w:p w:rsidR="004836CA" w:rsidRDefault="00D459A2">
            <w:pPr>
              <w:jc w:val="center"/>
            </w:pPr>
            <w:r>
              <w:rPr>
                <w:color w:val="000000"/>
                <w:sz w:val="24"/>
              </w:rPr>
              <w:t>科达洁能</w:t>
            </w:r>
          </w:p>
        </w:tc>
        <w:tc>
          <w:tcPr>
            <w:tcW w:w="1908" w:type="dxa"/>
            <w:vAlign w:val="center"/>
          </w:tcPr>
          <w:p w:rsidR="004836CA" w:rsidRDefault="00D459A2">
            <w:pPr>
              <w:jc w:val="right"/>
            </w:pPr>
            <w:r>
              <w:rPr>
                <w:color w:val="000000"/>
                <w:sz w:val="24"/>
              </w:rPr>
              <w:t>77,141.60</w:t>
            </w:r>
          </w:p>
        </w:tc>
        <w:tc>
          <w:tcPr>
            <w:tcW w:w="1749" w:type="dxa"/>
            <w:vAlign w:val="center"/>
          </w:tcPr>
          <w:p w:rsidR="004836CA" w:rsidRDefault="00D459A2">
            <w:pPr>
              <w:jc w:val="right"/>
            </w:pPr>
            <w:r>
              <w:rPr>
                <w:color w:val="000000"/>
                <w:sz w:val="24"/>
              </w:rPr>
              <w:t>0.01</w:t>
            </w:r>
          </w:p>
        </w:tc>
        <w:tc>
          <w:tcPr>
            <w:tcW w:w="1445" w:type="dxa"/>
            <w:vAlign w:val="center"/>
          </w:tcPr>
          <w:p w:rsidR="004836CA" w:rsidRDefault="00D459A2">
            <w:pPr>
              <w:jc w:val="right"/>
            </w:pPr>
            <w:r>
              <w:rPr>
                <w:color w:val="000000"/>
                <w:sz w:val="24"/>
              </w:rPr>
              <w:t>重大事项</w:t>
            </w:r>
          </w:p>
        </w:tc>
      </w:tr>
      <w:tr w:rsidR="004836CA">
        <w:tc>
          <w:tcPr>
            <w:tcW w:w="1145" w:type="dxa"/>
            <w:vAlign w:val="center"/>
          </w:tcPr>
          <w:p w:rsidR="004836CA" w:rsidRDefault="00D459A2">
            <w:pPr>
              <w:jc w:val="center"/>
            </w:pPr>
            <w:r>
              <w:rPr>
                <w:color w:val="000000"/>
                <w:sz w:val="24"/>
              </w:rPr>
              <w:t>5</w:t>
            </w:r>
          </w:p>
        </w:tc>
        <w:tc>
          <w:tcPr>
            <w:tcW w:w="1376" w:type="dxa"/>
            <w:vAlign w:val="center"/>
          </w:tcPr>
          <w:p w:rsidR="004836CA" w:rsidRDefault="00D459A2">
            <w:pPr>
              <w:jc w:val="center"/>
            </w:pPr>
            <w:r>
              <w:rPr>
                <w:color w:val="000000"/>
                <w:sz w:val="24"/>
              </w:rPr>
              <w:t>601111</w:t>
            </w:r>
          </w:p>
        </w:tc>
        <w:tc>
          <w:tcPr>
            <w:tcW w:w="1375" w:type="dxa"/>
            <w:vAlign w:val="center"/>
          </w:tcPr>
          <w:p w:rsidR="004836CA" w:rsidRDefault="00D459A2">
            <w:pPr>
              <w:jc w:val="center"/>
            </w:pPr>
            <w:r>
              <w:rPr>
                <w:color w:val="000000"/>
                <w:sz w:val="24"/>
              </w:rPr>
              <w:t>中国国航</w:t>
            </w:r>
          </w:p>
        </w:tc>
        <w:tc>
          <w:tcPr>
            <w:tcW w:w="1908" w:type="dxa"/>
            <w:vAlign w:val="center"/>
          </w:tcPr>
          <w:p w:rsidR="004836CA" w:rsidRDefault="00D459A2">
            <w:pPr>
              <w:jc w:val="right"/>
            </w:pPr>
            <w:r>
              <w:rPr>
                <w:color w:val="000000"/>
                <w:sz w:val="24"/>
              </w:rPr>
              <w:t>56,832.00</w:t>
            </w:r>
          </w:p>
        </w:tc>
        <w:tc>
          <w:tcPr>
            <w:tcW w:w="1749" w:type="dxa"/>
            <w:vAlign w:val="center"/>
          </w:tcPr>
          <w:p w:rsidR="004836CA" w:rsidRDefault="00D459A2">
            <w:pPr>
              <w:jc w:val="right"/>
            </w:pPr>
            <w:r>
              <w:rPr>
                <w:color w:val="000000"/>
                <w:sz w:val="24"/>
              </w:rPr>
              <w:t>0.00</w:t>
            </w:r>
          </w:p>
        </w:tc>
        <w:tc>
          <w:tcPr>
            <w:tcW w:w="1445" w:type="dxa"/>
            <w:vAlign w:val="center"/>
          </w:tcPr>
          <w:p w:rsidR="004836CA" w:rsidRDefault="00D459A2">
            <w:pPr>
              <w:jc w:val="right"/>
            </w:pPr>
            <w:r>
              <w:rPr>
                <w:color w:val="000000"/>
                <w:sz w:val="24"/>
              </w:rPr>
              <w:t>重大事项</w:t>
            </w:r>
          </w:p>
        </w:tc>
      </w:tr>
    </w:tbl>
    <w:p w:rsidR="00374080" w:rsidRPr="0060695C" w:rsidRDefault="00374080" w:rsidP="00AC6DDA">
      <w:pPr>
        <w:tabs>
          <w:tab w:val="left" w:pos="426"/>
        </w:tabs>
        <w:spacing w:before="29" w:line="288" w:lineRule="auto"/>
        <w:jc w:val="left"/>
        <w:rPr>
          <w:kern w:val="0"/>
          <w:sz w:val="24"/>
        </w:rPr>
      </w:pPr>
    </w:p>
    <w:p w:rsidR="001548F9" w:rsidRPr="0060695C" w:rsidRDefault="001548F9" w:rsidP="00AC6DDA">
      <w:pPr>
        <w:spacing w:before="29" w:line="288" w:lineRule="auto"/>
        <w:rPr>
          <w:b/>
          <w:color w:val="000000"/>
          <w:sz w:val="24"/>
        </w:rPr>
      </w:pPr>
      <w:r w:rsidRPr="0060695C">
        <w:rPr>
          <w:b/>
          <w:color w:val="000000"/>
          <w:sz w:val="24"/>
        </w:rPr>
        <w:t>7.1</w:t>
      </w:r>
      <w:r w:rsidR="00250DC9">
        <w:rPr>
          <w:rFonts w:hint="eastAsia"/>
          <w:b/>
          <w:color w:val="000000"/>
          <w:sz w:val="24"/>
        </w:rPr>
        <w:t>3</w:t>
      </w:r>
      <w:r w:rsidRPr="0060695C">
        <w:rPr>
          <w:b/>
          <w:color w:val="000000"/>
          <w:sz w:val="24"/>
        </w:rPr>
        <w:t xml:space="preserve">.6 </w:t>
      </w:r>
      <w:r w:rsidRPr="0060695C">
        <w:rPr>
          <w:b/>
          <w:color w:val="000000"/>
          <w:sz w:val="24"/>
        </w:rPr>
        <w:t>投资组合报告附注的其他文字描述部分</w:t>
      </w:r>
    </w:p>
    <w:p w:rsidR="001548F9" w:rsidRPr="0060695C" w:rsidRDefault="001548F9" w:rsidP="00AC6DDA">
      <w:pPr>
        <w:spacing w:before="29" w:line="288" w:lineRule="auto"/>
        <w:ind w:firstLineChars="200" w:firstLine="480"/>
        <w:rPr>
          <w:color w:val="000000"/>
          <w:sz w:val="24"/>
        </w:rPr>
      </w:pPr>
      <w:r w:rsidRPr="0060695C">
        <w:rPr>
          <w:color w:val="000000"/>
          <w:sz w:val="24"/>
        </w:rPr>
        <w:t>由于四舍五入的原因，分项之和与合计项之间可能存在尾差。</w:t>
      </w:r>
    </w:p>
    <w:p w:rsidR="005B771B" w:rsidRPr="0060695C" w:rsidRDefault="005B771B" w:rsidP="00AC6DDA">
      <w:pPr>
        <w:spacing w:before="29" w:line="288" w:lineRule="auto"/>
        <w:ind w:firstLineChars="200" w:firstLine="480"/>
        <w:rPr>
          <w:color w:val="000000"/>
          <w:sz w:val="24"/>
        </w:rPr>
      </w:pPr>
    </w:p>
    <w:p w:rsidR="001548F9" w:rsidRPr="0060695C" w:rsidRDefault="00AE1199" w:rsidP="00D459A2">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60695C">
        <w:rPr>
          <w:b/>
          <w:bCs/>
          <w:szCs w:val="24"/>
          <w:lang w:val="en-US"/>
        </w:rPr>
        <w:t xml:space="preserve">8  </w:t>
      </w:r>
      <w:r w:rsidR="001548F9" w:rsidRPr="0060695C">
        <w:rPr>
          <w:b/>
          <w:bCs/>
          <w:szCs w:val="24"/>
          <w:lang w:val="en-US"/>
        </w:rPr>
        <w:t>基金份额持有人信息</w:t>
      </w:r>
      <w:bookmarkEnd w:id="72"/>
      <w:bookmarkEnd w:id="73"/>
    </w:p>
    <w:p w:rsidR="001548F9" w:rsidRPr="0060695C"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60695C">
        <w:rPr>
          <w:rFonts w:ascii="Times New Roman" w:hAnsi="Times New Roman"/>
          <w:kern w:val="0"/>
          <w:szCs w:val="24"/>
        </w:rPr>
        <w:t xml:space="preserve">8.1 </w:t>
      </w:r>
      <w:r w:rsidRPr="0060695C">
        <w:rPr>
          <w:rFonts w:ascii="Times New Roman" w:hAnsi="Times New Roman"/>
          <w:kern w:val="0"/>
          <w:szCs w:val="24"/>
        </w:rPr>
        <w:t>期末基金份额持有人户数及持有人结构</w:t>
      </w:r>
      <w:bookmarkEnd w:id="74"/>
      <w:bookmarkEnd w:id="75"/>
    </w:p>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份额单位：份</w:t>
      </w:r>
    </w:p>
    <w:tbl>
      <w:tblPr>
        <w:tblW w:w="9639" w:type="dxa"/>
        <w:tblInd w:w="108" w:type="dxa"/>
        <w:tblLayout w:type="fixed"/>
        <w:tblLook w:val="00A0" w:firstRow="1" w:lastRow="0" w:firstColumn="1" w:lastColumn="0" w:noHBand="0" w:noVBand="0"/>
      </w:tblPr>
      <w:tblGrid>
        <w:gridCol w:w="927"/>
        <w:gridCol w:w="1200"/>
        <w:gridCol w:w="1984"/>
        <w:gridCol w:w="1276"/>
        <w:gridCol w:w="1984"/>
        <w:gridCol w:w="2268"/>
      </w:tblGrid>
      <w:tr w:rsidR="00D459A2" w:rsidRPr="0060695C" w:rsidTr="00B96A46">
        <w:tc>
          <w:tcPr>
            <w:tcW w:w="927" w:type="dxa"/>
            <w:vMerge w:val="restart"/>
            <w:tcBorders>
              <w:top w:val="single" w:sz="8" w:space="0" w:color="000000"/>
              <w:left w:val="single" w:sz="8" w:space="0" w:color="000000"/>
              <w:right w:val="single" w:sz="8" w:space="0" w:color="000000"/>
            </w:tcBorders>
            <w:vAlign w:val="center"/>
          </w:tcPr>
          <w:p w:rsidR="004836CA" w:rsidRDefault="00D459A2">
            <w:pPr>
              <w:jc w:val="center"/>
            </w:pPr>
            <w:r>
              <w:t>持有人户数</w:t>
            </w:r>
            <w:r>
              <w:t>(</w:t>
            </w:r>
            <w:r>
              <w:t>户</w:t>
            </w:r>
            <w:r>
              <w:t>)</w:t>
            </w:r>
          </w:p>
        </w:tc>
        <w:tc>
          <w:tcPr>
            <w:tcW w:w="1200" w:type="dxa"/>
            <w:vMerge w:val="restar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户均持有的基金份额</w:t>
            </w:r>
          </w:p>
        </w:tc>
        <w:tc>
          <w:tcPr>
            <w:tcW w:w="7512" w:type="dxa"/>
            <w:gridSpan w:val="4"/>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持有人结构</w:t>
            </w:r>
          </w:p>
        </w:tc>
      </w:tr>
      <w:tr w:rsidR="00D459A2" w:rsidRPr="0060695C" w:rsidTr="00B96A46">
        <w:tc>
          <w:tcPr>
            <w:tcW w:w="927" w:type="dxa"/>
            <w:vMerge/>
            <w:tcBorders>
              <w:left w:val="single" w:sz="8" w:space="0" w:color="000000"/>
              <w:right w:val="single" w:sz="8" w:space="0" w:color="000000"/>
            </w:tcBorders>
            <w:vAlign w:val="center"/>
          </w:tcPr>
          <w:p w:rsidR="004836CA" w:rsidRDefault="004836CA">
            <w:pPr>
              <w:jc w:val="left"/>
            </w:pPr>
          </w:p>
        </w:tc>
        <w:tc>
          <w:tcPr>
            <w:tcW w:w="1200"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3260"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机构投资者</w:t>
            </w:r>
          </w:p>
        </w:tc>
        <w:tc>
          <w:tcPr>
            <w:tcW w:w="4252"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个人投资者</w:t>
            </w:r>
          </w:p>
        </w:tc>
      </w:tr>
      <w:tr w:rsidR="00D459A2" w:rsidRPr="0060695C" w:rsidTr="00B96A46">
        <w:tc>
          <w:tcPr>
            <w:tcW w:w="927" w:type="dxa"/>
            <w:vMerge/>
            <w:tcBorders>
              <w:left w:val="single" w:sz="8" w:space="0" w:color="000000"/>
              <w:bottom w:val="single" w:sz="8" w:space="0" w:color="000000"/>
              <w:right w:val="single" w:sz="8" w:space="0" w:color="000000"/>
            </w:tcBorders>
            <w:vAlign w:val="center"/>
          </w:tcPr>
          <w:p w:rsidR="004836CA" w:rsidRDefault="004836CA">
            <w:pPr>
              <w:jc w:val="left"/>
            </w:pPr>
          </w:p>
        </w:tc>
        <w:tc>
          <w:tcPr>
            <w:tcW w:w="1200"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1276"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c>
          <w:tcPr>
            <w:tcW w:w="1984"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2268"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r>
      <w:tr w:rsidR="00D459A2" w:rsidRPr="0060695C" w:rsidTr="00B96A46">
        <w:tc>
          <w:tcPr>
            <w:tcW w:w="927" w:type="dxa"/>
            <w:tcBorders>
              <w:top w:val="single" w:sz="8" w:space="0" w:color="000000"/>
              <w:left w:val="single" w:sz="8" w:space="0" w:color="000000"/>
              <w:bottom w:val="single" w:sz="8" w:space="0" w:color="000000"/>
              <w:right w:val="single" w:sz="8" w:space="0" w:color="000000"/>
            </w:tcBorders>
            <w:vAlign w:val="center"/>
          </w:tcPr>
          <w:p w:rsidR="004836CA" w:rsidRDefault="00D459A2">
            <w:pPr>
              <w:jc w:val="center"/>
            </w:pPr>
            <w:r>
              <w:rPr>
                <w:bCs/>
                <w:color w:val="000000"/>
                <w:sz w:val="24"/>
              </w:rPr>
              <w:t>12,802</w:t>
            </w:r>
          </w:p>
        </w:tc>
        <w:tc>
          <w:tcPr>
            <w:tcW w:w="120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65,283.06</w:t>
            </w:r>
          </w:p>
        </w:tc>
        <w:tc>
          <w:tcPr>
            <w:tcW w:w="1984"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247,108,873.37</w:t>
            </w:r>
          </w:p>
        </w:tc>
        <w:tc>
          <w:tcPr>
            <w:tcW w:w="1276"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29.57%</w:t>
            </w:r>
          </w:p>
        </w:tc>
        <w:tc>
          <w:tcPr>
            <w:tcW w:w="1984"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588,644,918.69</w:t>
            </w:r>
          </w:p>
        </w:tc>
        <w:tc>
          <w:tcPr>
            <w:tcW w:w="2268"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right"/>
              <w:rPr>
                <w:bCs/>
                <w:color w:val="000000"/>
                <w:sz w:val="24"/>
              </w:rPr>
            </w:pPr>
            <w:r w:rsidRPr="0060695C">
              <w:rPr>
                <w:bCs/>
                <w:color w:val="000000"/>
                <w:sz w:val="24"/>
              </w:rPr>
              <w:t>70.43%</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76" w:name="_Toc331410113"/>
      <w:r w:rsidRPr="0060695C">
        <w:rPr>
          <w:rFonts w:ascii="Times New Roman" w:hAnsi="Times New Roman"/>
          <w:kern w:val="0"/>
          <w:szCs w:val="24"/>
        </w:rPr>
        <w:t xml:space="preserve">8.2 </w:t>
      </w:r>
      <w:r w:rsidRPr="0060695C">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60695C" w:rsidTr="00C75A56">
        <w:tc>
          <w:tcPr>
            <w:tcW w:w="3827"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项目</w:t>
            </w:r>
          </w:p>
        </w:tc>
        <w:tc>
          <w:tcPr>
            <w:tcW w:w="3011"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持有份额总数（份）</w:t>
            </w:r>
          </w:p>
        </w:tc>
        <w:tc>
          <w:tcPr>
            <w:tcW w:w="2160"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占基金总份额比例</w:t>
            </w:r>
          </w:p>
        </w:tc>
      </w:tr>
      <w:tr w:rsidR="00DF5C7F" w:rsidRPr="0060695C" w:rsidTr="00C75A56">
        <w:tc>
          <w:tcPr>
            <w:tcW w:w="3827" w:type="dxa"/>
            <w:vAlign w:val="center"/>
          </w:tcPr>
          <w:p w:rsidR="00DF5C7F" w:rsidRPr="0060695C" w:rsidRDefault="00DF5C7F" w:rsidP="00AC6DDA">
            <w:pPr>
              <w:spacing w:before="29" w:line="288" w:lineRule="auto"/>
              <w:jc w:val="left"/>
              <w:rPr>
                <w:color w:val="000000"/>
                <w:sz w:val="24"/>
              </w:rPr>
            </w:pPr>
            <w:r w:rsidRPr="0060695C">
              <w:rPr>
                <w:color w:val="000000"/>
                <w:sz w:val="24"/>
              </w:rPr>
              <w:t>基金管理人所有从业人员持有本基金</w:t>
            </w:r>
          </w:p>
        </w:tc>
        <w:tc>
          <w:tcPr>
            <w:tcW w:w="3011" w:type="dxa"/>
            <w:vAlign w:val="center"/>
          </w:tcPr>
          <w:p w:rsidR="00DF5C7F" w:rsidRPr="0060695C" w:rsidRDefault="00DF5C7F" w:rsidP="00AC6DDA">
            <w:pPr>
              <w:widowControl/>
              <w:spacing w:before="29" w:line="288" w:lineRule="auto"/>
              <w:jc w:val="right"/>
              <w:rPr>
                <w:color w:val="000000"/>
                <w:kern w:val="0"/>
                <w:sz w:val="24"/>
              </w:rPr>
            </w:pPr>
            <w:r w:rsidRPr="0060695C">
              <w:rPr>
                <w:color w:val="000000"/>
                <w:kern w:val="0"/>
                <w:sz w:val="24"/>
              </w:rPr>
              <w:t>567,767.22</w:t>
            </w:r>
          </w:p>
        </w:tc>
        <w:tc>
          <w:tcPr>
            <w:tcW w:w="2160" w:type="dxa"/>
            <w:vAlign w:val="center"/>
          </w:tcPr>
          <w:p w:rsidR="00DF5C7F" w:rsidRPr="0060695C" w:rsidRDefault="00DF5C7F" w:rsidP="00AC6DDA">
            <w:pPr>
              <w:widowControl/>
              <w:spacing w:before="29" w:line="288" w:lineRule="auto"/>
              <w:jc w:val="right"/>
              <w:rPr>
                <w:color w:val="000000"/>
                <w:kern w:val="0"/>
                <w:sz w:val="24"/>
              </w:rPr>
            </w:pPr>
            <w:r w:rsidRPr="0060695C">
              <w:rPr>
                <w:color w:val="000000"/>
                <w:kern w:val="0"/>
                <w:sz w:val="24"/>
              </w:rPr>
              <w:t>0.07%</w:t>
            </w:r>
          </w:p>
        </w:tc>
      </w:tr>
    </w:tbl>
    <w:p w:rsidR="009D5E21" w:rsidRDefault="009D5E21" w:rsidP="009D5E21">
      <w:pPr>
        <w:spacing w:before="29" w:line="288" w:lineRule="auto"/>
        <w:rPr>
          <w:color w:val="000000"/>
          <w:sz w:val="24"/>
        </w:rPr>
      </w:pPr>
    </w:p>
    <w:p w:rsidR="009D5E21" w:rsidRDefault="009D5E21" w:rsidP="009D5E21">
      <w:pPr>
        <w:pStyle w:val="20"/>
        <w:spacing w:before="29" w:after="0" w:line="288" w:lineRule="auto"/>
        <w:rPr>
          <w:rFonts w:ascii="宋体" w:hAnsi="宋体"/>
          <w:sz w:val="21"/>
          <w:szCs w:val="21"/>
        </w:rPr>
      </w:pPr>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D5E21" w:rsidRPr="009D5CCC" w:rsidTr="00D459A2">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D459A2">
            <w:pPr>
              <w:widowControl/>
              <w:spacing w:before="29" w:line="288" w:lineRule="auto"/>
              <w:jc w:val="center"/>
              <w:rPr>
                <w:color w:val="000000"/>
                <w:kern w:val="0"/>
                <w:sz w:val="24"/>
              </w:rPr>
            </w:pPr>
            <w:r w:rsidRPr="005A4F8F">
              <w:rPr>
                <w:rFonts w:hint="eastAsia"/>
                <w:color w:val="000000"/>
                <w:kern w:val="0"/>
                <w:sz w:val="24"/>
              </w:rPr>
              <w:t>项目</w:t>
            </w:r>
          </w:p>
        </w:tc>
        <w:tc>
          <w:tcPr>
            <w:tcW w:w="3220" w:type="pct"/>
            <w:shd w:val="clear" w:color="auto" w:fill="auto"/>
            <w:tcMar>
              <w:top w:w="0" w:type="dxa"/>
              <w:left w:w="108" w:type="dxa"/>
              <w:bottom w:w="0" w:type="dxa"/>
              <w:right w:w="108" w:type="dxa"/>
            </w:tcMar>
            <w:vAlign w:val="center"/>
            <w:hideMark/>
          </w:tcPr>
          <w:p w:rsidR="009D5E21" w:rsidRPr="005A4F8F" w:rsidRDefault="009D5E21" w:rsidP="00D459A2">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9D5E21" w:rsidRPr="009D5CCC" w:rsidTr="00D459A2">
        <w:trPr>
          <w:trHeight w:val="713"/>
        </w:trPr>
        <w:tc>
          <w:tcPr>
            <w:tcW w:w="1780" w:type="pct"/>
            <w:shd w:val="clear" w:color="auto" w:fill="auto"/>
            <w:tcMar>
              <w:top w:w="0" w:type="dxa"/>
              <w:left w:w="108" w:type="dxa"/>
              <w:bottom w:w="0" w:type="dxa"/>
              <w:right w:w="108" w:type="dxa"/>
            </w:tcMar>
            <w:vAlign w:val="center"/>
            <w:hideMark/>
          </w:tcPr>
          <w:p w:rsidR="009D5E21" w:rsidRPr="005A4F8F" w:rsidRDefault="009D5E21" w:rsidP="00D459A2">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D459A2">
            <w:pPr>
              <w:widowControl/>
              <w:spacing w:before="29" w:line="288" w:lineRule="auto"/>
              <w:jc w:val="right"/>
              <w:rPr>
                <w:color w:val="000000"/>
                <w:kern w:val="0"/>
                <w:sz w:val="24"/>
              </w:rPr>
            </w:pPr>
            <w:r w:rsidRPr="003B6862">
              <w:rPr>
                <w:color w:val="000000"/>
                <w:kern w:val="0"/>
                <w:sz w:val="24"/>
              </w:rPr>
              <w:t>50~100</w:t>
            </w:r>
          </w:p>
        </w:tc>
      </w:tr>
      <w:tr w:rsidR="009D5E21" w:rsidRPr="009D5CCC" w:rsidTr="00D459A2">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D459A2">
            <w:pPr>
              <w:spacing w:before="29" w:line="288" w:lineRule="auto"/>
              <w:jc w:val="left"/>
              <w:rPr>
                <w:color w:val="000000"/>
                <w:sz w:val="24"/>
              </w:rPr>
            </w:pPr>
            <w:r w:rsidRPr="005A4F8F">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D459A2">
            <w:pPr>
              <w:widowControl/>
              <w:spacing w:before="29" w:line="288" w:lineRule="auto"/>
              <w:jc w:val="right"/>
              <w:rPr>
                <w:color w:val="000000"/>
                <w:kern w:val="0"/>
                <w:sz w:val="24"/>
              </w:rPr>
            </w:pPr>
            <w:r w:rsidRPr="003B6862">
              <w:rPr>
                <w:color w:val="000000"/>
                <w:kern w:val="0"/>
                <w:sz w:val="24"/>
              </w:rPr>
              <w:t>0</w:t>
            </w:r>
          </w:p>
        </w:tc>
      </w:tr>
    </w:tbl>
    <w:p w:rsidR="00705EC3" w:rsidRPr="0060695C" w:rsidRDefault="00705EC3" w:rsidP="00AC6DDA">
      <w:pPr>
        <w:spacing w:before="29" w:line="288" w:lineRule="auto"/>
        <w:rPr>
          <w:color w:val="000000"/>
          <w:sz w:val="24"/>
        </w:rPr>
      </w:pPr>
    </w:p>
    <w:p w:rsidR="009C1535" w:rsidRPr="0060695C"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60695C">
        <w:rPr>
          <w:b/>
          <w:bCs/>
          <w:szCs w:val="24"/>
          <w:lang w:val="en-US"/>
        </w:rPr>
        <w:t>9</w:t>
      </w:r>
      <w:r w:rsidRPr="0060695C">
        <w:rPr>
          <w:b/>
          <w:bCs/>
          <w:szCs w:val="24"/>
          <w:lang w:val="en-US"/>
        </w:rPr>
        <w:t>开放式基金份额变动</w:t>
      </w:r>
      <w:bookmarkEnd w:id="77"/>
      <w:bookmarkEnd w:id="78"/>
    </w:p>
    <w:p w:rsidR="001548F9" w:rsidRPr="0060695C" w:rsidRDefault="001548F9" w:rsidP="00AC6DDA">
      <w:pPr>
        <w:spacing w:before="29" w:line="288" w:lineRule="auto"/>
        <w:jc w:val="right"/>
        <w:rPr>
          <w:sz w:val="24"/>
        </w:rPr>
      </w:pPr>
      <w:r w:rsidRPr="0060695C">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60695C" w:rsidTr="00494D2F">
        <w:tc>
          <w:tcPr>
            <w:tcW w:w="2806" w:type="pct"/>
          </w:tcPr>
          <w:p w:rsidR="001548F9" w:rsidRPr="0060695C" w:rsidRDefault="001548F9" w:rsidP="00AC6DDA">
            <w:pPr>
              <w:spacing w:before="29" w:line="288" w:lineRule="auto"/>
              <w:rPr>
                <w:sz w:val="24"/>
              </w:rPr>
            </w:pPr>
            <w:r w:rsidRPr="0060695C">
              <w:rPr>
                <w:sz w:val="24"/>
              </w:rPr>
              <w:t>基金合同生效日（</w:t>
            </w:r>
            <w:r w:rsidRPr="0060695C">
              <w:rPr>
                <w:sz w:val="24"/>
              </w:rPr>
              <w:t>2009</w:t>
            </w:r>
            <w:r w:rsidRPr="0060695C">
              <w:rPr>
                <w:sz w:val="24"/>
              </w:rPr>
              <w:t>年</w:t>
            </w:r>
            <w:r w:rsidRPr="0060695C">
              <w:rPr>
                <w:sz w:val="24"/>
              </w:rPr>
              <w:t>9</w:t>
            </w:r>
            <w:r w:rsidRPr="0060695C">
              <w:rPr>
                <w:sz w:val="24"/>
              </w:rPr>
              <w:t>月</w:t>
            </w:r>
            <w:r w:rsidRPr="0060695C">
              <w:rPr>
                <w:sz w:val="24"/>
              </w:rPr>
              <w:t>29</w:t>
            </w:r>
            <w:r w:rsidRPr="0060695C">
              <w:rPr>
                <w:sz w:val="24"/>
              </w:rPr>
              <w:t>日）基金份额总额</w:t>
            </w:r>
          </w:p>
        </w:tc>
        <w:tc>
          <w:tcPr>
            <w:tcW w:w="2194" w:type="pct"/>
          </w:tcPr>
          <w:p w:rsidR="001548F9" w:rsidRPr="0060695C" w:rsidRDefault="001548F9" w:rsidP="00AC6DDA">
            <w:pPr>
              <w:spacing w:before="29" w:line="288" w:lineRule="auto"/>
              <w:jc w:val="right"/>
              <w:rPr>
                <w:sz w:val="24"/>
              </w:rPr>
            </w:pPr>
            <w:r w:rsidRPr="0060695C">
              <w:rPr>
                <w:sz w:val="24"/>
              </w:rPr>
              <w:t xml:space="preserve">7,090,257,767.14 </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本报告期期初基金份额总额</w:t>
            </w:r>
          </w:p>
        </w:tc>
        <w:tc>
          <w:tcPr>
            <w:tcW w:w="2194" w:type="pct"/>
          </w:tcPr>
          <w:p w:rsidR="001548F9" w:rsidRPr="0060695C" w:rsidRDefault="001548F9" w:rsidP="00AC6DDA">
            <w:pPr>
              <w:spacing w:before="29" w:line="288" w:lineRule="auto"/>
              <w:jc w:val="right"/>
              <w:rPr>
                <w:sz w:val="24"/>
              </w:rPr>
            </w:pPr>
            <w:r w:rsidRPr="0060695C">
              <w:rPr>
                <w:sz w:val="24"/>
              </w:rPr>
              <w:t>1,714,581,217.63</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基金总申购份额</w:t>
            </w:r>
          </w:p>
        </w:tc>
        <w:tc>
          <w:tcPr>
            <w:tcW w:w="2194" w:type="pct"/>
          </w:tcPr>
          <w:p w:rsidR="001548F9" w:rsidRPr="0060695C" w:rsidRDefault="001548F9" w:rsidP="00AC6DDA">
            <w:pPr>
              <w:spacing w:before="29" w:line="288" w:lineRule="auto"/>
              <w:jc w:val="right"/>
              <w:rPr>
                <w:sz w:val="24"/>
              </w:rPr>
            </w:pPr>
            <w:r w:rsidRPr="0060695C">
              <w:rPr>
                <w:sz w:val="24"/>
              </w:rPr>
              <w:t>628,466,690.67</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减：</w:t>
            </w:r>
            <w:r w:rsidR="005151E7" w:rsidRPr="0060695C">
              <w:rPr>
                <w:sz w:val="24"/>
              </w:rPr>
              <w:t>本报告期</w:t>
            </w:r>
            <w:r w:rsidRPr="0060695C">
              <w:rPr>
                <w:sz w:val="24"/>
              </w:rPr>
              <w:t>基金总赎回份额</w:t>
            </w:r>
          </w:p>
        </w:tc>
        <w:tc>
          <w:tcPr>
            <w:tcW w:w="2194" w:type="pct"/>
          </w:tcPr>
          <w:p w:rsidR="001548F9" w:rsidRPr="0060695C" w:rsidRDefault="001548F9" w:rsidP="00AC6DDA">
            <w:pPr>
              <w:spacing w:before="29" w:line="288" w:lineRule="auto"/>
              <w:jc w:val="right"/>
              <w:rPr>
                <w:sz w:val="24"/>
              </w:rPr>
            </w:pPr>
            <w:r w:rsidRPr="0060695C">
              <w:rPr>
                <w:sz w:val="24"/>
              </w:rPr>
              <w:t>1,507,294,116.24</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基金拆分变动份额</w:t>
            </w:r>
          </w:p>
        </w:tc>
        <w:tc>
          <w:tcPr>
            <w:tcW w:w="2194" w:type="pct"/>
          </w:tcPr>
          <w:p w:rsidR="001548F9" w:rsidRPr="0060695C" w:rsidRDefault="001548F9" w:rsidP="00AC6DDA">
            <w:pPr>
              <w:spacing w:before="29" w:line="288" w:lineRule="auto"/>
              <w:jc w:val="right"/>
              <w:rPr>
                <w:sz w:val="24"/>
              </w:rPr>
            </w:pPr>
            <w:r w:rsidRPr="0060695C">
              <w:rPr>
                <w:sz w:val="24"/>
              </w:rPr>
              <w:t>-</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本报告期期末基金份额总额</w:t>
            </w:r>
          </w:p>
        </w:tc>
        <w:tc>
          <w:tcPr>
            <w:tcW w:w="2194" w:type="pct"/>
          </w:tcPr>
          <w:p w:rsidR="001548F9" w:rsidRPr="0060695C" w:rsidRDefault="001548F9" w:rsidP="00AC6DDA">
            <w:pPr>
              <w:spacing w:before="29" w:line="288" w:lineRule="auto"/>
              <w:jc w:val="right"/>
              <w:rPr>
                <w:sz w:val="24"/>
              </w:rPr>
            </w:pPr>
            <w:r w:rsidRPr="0060695C">
              <w:rPr>
                <w:sz w:val="24"/>
              </w:rPr>
              <w:t>835,753,792.06</w:t>
            </w:r>
          </w:p>
        </w:tc>
      </w:tr>
    </w:tbl>
    <w:p w:rsidR="004836CA" w:rsidRDefault="00D459A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Default="005A09F2"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、如果本报告期间发生转换出业务，则总赎回份额中包含该业务。</w:t>
      </w:r>
    </w:p>
    <w:p w:rsidR="00BB4E44" w:rsidRPr="0060695C" w:rsidRDefault="00BB4E44" w:rsidP="00AC6DDA">
      <w:pPr>
        <w:tabs>
          <w:tab w:val="left" w:pos="426"/>
        </w:tabs>
        <w:spacing w:before="29" w:line="288" w:lineRule="auto"/>
        <w:jc w:val="left"/>
        <w:rPr>
          <w:kern w:val="0"/>
          <w:sz w:val="24"/>
        </w:rPr>
      </w:pPr>
    </w:p>
    <w:p w:rsidR="001548F9" w:rsidRPr="0060695C" w:rsidRDefault="001548F9" w:rsidP="00D459A2">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60695C">
        <w:rPr>
          <w:b/>
          <w:bCs/>
          <w:szCs w:val="24"/>
          <w:lang w:val="en-US"/>
        </w:rPr>
        <w:t xml:space="preserve">10  </w:t>
      </w:r>
      <w:r w:rsidRPr="0060695C">
        <w:rPr>
          <w:b/>
          <w:bCs/>
          <w:szCs w:val="24"/>
          <w:lang w:val="en-US"/>
        </w:rPr>
        <w:t>重大事件揭示</w:t>
      </w:r>
      <w:bookmarkEnd w:id="79"/>
      <w:bookmarkEnd w:id="80"/>
    </w:p>
    <w:p w:rsidR="001548F9" w:rsidRPr="0060695C" w:rsidRDefault="001548F9" w:rsidP="00AC6DDA">
      <w:pPr>
        <w:pStyle w:val="20"/>
        <w:spacing w:before="29" w:after="0" w:line="288" w:lineRule="auto"/>
        <w:rPr>
          <w:rFonts w:ascii="Times New Roman" w:hAnsi="Times New Roman"/>
          <w:kern w:val="0"/>
          <w:szCs w:val="24"/>
        </w:rPr>
      </w:pPr>
      <w:bookmarkStart w:id="81" w:name="_Toc331410117"/>
      <w:r w:rsidRPr="0060695C">
        <w:rPr>
          <w:rFonts w:ascii="Times New Roman" w:hAnsi="Times New Roman"/>
          <w:kern w:val="0"/>
          <w:szCs w:val="24"/>
        </w:rPr>
        <w:t xml:space="preserve">10.1 </w:t>
      </w:r>
      <w:r w:rsidRPr="0060695C">
        <w:rPr>
          <w:rFonts w:ascii="Times New Roman" w:hAnsi="Times New Roman"/>
          <w:kern w:val="0"/>
          <w:szCs w:val="24"/>
        </w:rPr>
        <w:t>基金份额持有人大会决议</w:t>
      </w:r>
      <w:bookmarkEnd w:id="81"/>
    </w:p>
    <w:p w:rsidR="001548F9" w:rsidRDefault="001548F9" w:rsidP="00AC6DDA">
      <w:pPr>
        <w:spacing w:before="29" w:line="288" w:lineRule="auto"/>
        <w:ind w:firstLineChars="200" w:firstLine="480"/>
        <w:rPr>
          <w:color w:val="000000"/>
          <w:sz w:val="24"/>
        </w:rPr>
      </w:pPr>
      <w:bookmarkStart w:id="82" w:name="_Toc331410118"/>
      <w:r w:rsidRPr="0060695C">
        <w:rPr>
          <w:color w:val="000000"/>
          <w:sz w:val="24"/>
        </w:rPr>
        <w:t>本基金本报告期内未召开基金份额持有人大会。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10.2 </w:t>
      </w:r>
      <w:r w:rsidRPr="0060695C">
        <w:rPr>
          <w:rFonts w:ascii="Times New Roman" w:hAnsi="Times New Roman"/>
          <w:kern w:val="0"/>
          <w:szCs w:val="24"/>
        </w:rPr>
        <w:t>基金管理人、基金托管人的专门基金托管部门的重大人事变动</w:t>
      </w:r>
      <w:bookmarkEnd w:id="82"/>
    </w:p>
    <w:p w:rsidR="004836CA" w:rsidRDefault="00D459A2">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4836CA" w:rsidRDefault="00D459A2">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w:t>
      </w:r>
      <w:r>
        <w:rPr>
          <w:color w:val="000000"/>
          <w:sz w:val="24"/>
        </w:rPr>
        <w:lastRenderedPageBreak/>
        <w:t>议审议通过，同意钱文挥先生辞去公司董事长（法定代表人</w:t>
      </w:r>
      <w:r>
        <w:rPr>
          <w:color w:val="000000"/>
          <w:sz w:val="24"/>
        </w:rPr>
        <w:t>)</w:t>
      </w:r>
      <w:r>
        <w:rPr>
          <w:color w:val="000000"/>
          <w:sz w:val="24"/>
        </w:rPr>
        <w:t>、代任总经理职务。</w:t>
      </w:r>
    </w:p>
    <w:p w:rsidR="004836CA" w:rsidRDefault="00D459A2">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4836CA" w:rsidRDefault="00D459A2">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Default="001548F9" w:rsidP="00AC6DDA">
      <w:pPr>
        <w:spacing w:before="29" w:line="288" w:lineRule="auto"/>
        <w:ind w:firstLineChars="200" w:firstLine="480"/>
        <w:rPr>
          <w:color w:val="000000"/>
          <w:sz w:val="24"/>
        </w:rPr>
      </w:pPr>
      <w:bookmarkStart w:id="83" w:name="_Toc331410119"/>
      <w:r w:rsidRPr="0060695C">
        <w:rPr>
          <w:color w:val="000000"/>
          <w:sz w:val="24"/>
        </w:rPr>
        <w:t>2</w:t>
      </w:r>
      <w:r w:rsidRPr="0060695C">
        <w:rPr>
          <w:color w:val="000000"/>
          <w:sz w:val="24"/>
        </w:rPr>
        <w:t>、基金托管人的基金托管部门的重大人事变动：本基金托管人的基金托管部门本报告期内未发生重大人事变动。</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10.3 </w:t>
      </w:r>
      <w:r w:rsidRPr="0060695C">
        <w:rPr>
          <w:rFonts w:ascii="Times New Roman" w:hAnsi="Times New Roman"/>
          <w:kern w:val="0"/>
          <w:szCs w:val="24"/>
        </w:rPr>
        <w:t>涉及基金管理人、基金财产、基金托管业务的诉讼</w:t>
      </w:r>
      <w:bookmarkEnd w:id="83"/>
    </w:p>
    <w:p w:rsidR="001548F9" w:rsidRDefault="001548F9" w:rsidP="00AC6DDA">
      <w:pPr>
        <w:spacing w:before="29" w:line="288" w:lineRule="auto"/>
        <w:ind w:firstLineChars="200" w:firstLine="480"/>
        <w:rPr>
          <w:color w:val="000000"/>
          <w:sz w:val="24"/>
        </w:rPr>
      </w:pPr>
      <w:bookmarkStart w:id="84" w:name="_Toc331410120"/>
      <w:r w:rsidRPr="0060695C">
        <w:rPr>
          <w:color w:val="000000"/>
          <w:sz w:val="24"/>
        </w:rPr>
        <w:t>本报告期内未发生涉及本基金管理人、基金财产、基金托管业务的诉讼事项。</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10.4 </w:t>
      </w:r>
      <w:r w:rsidRPr="0060695C">
        <w:rPr>
          <w:rFonts w:ascii="Times New Roman" w:hAnsi="Times New Roman"/>
          <w:kern w:val="0"/>
          <w:szCs w:val="24"/>
        </w:rPr>
        <w:t>基金投资策略的改变</w:t>
      </w:r>
      <w:bookmarkEnd w:id="84"/>
    </w:p>
    <w:p w:rsidR="001548F9" w:rsidRDefault="001548F9" w:rsidP="00AC6DDA">
      <w:pPr>
        <w:spacing w:before="29" w:line="288" w:lineRule="auto"/>
        <w:ind w:firstLineChars="200" w:firstLine="480"/>
        <w:rPr>
          <w:color w:val="000000"/>
          <w:sz w:val="24"/>
        </w:rPr>
      </w:pPr>
      <w:bookmarkStart w:id="85" w:name="_Toc331410121"/>
      <w:r w:rsidRPr="0060695C">
        <w:rPr>
          <w:color w:val="000000"/>
          <w:sz w:val="24"/>
        </w:rPr>
        <w:t>本基金本报告期内投资策略未发生改变。</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10.5</w:t>
      </w:r>
      <w:bookmarkEnd w:id="85"/>
      <w:r w:rsidR="001B69DE" w:rsidRPr="0060695C">
        <w:rPr>
          <w:rFonts w:ascii="Times New Roman" w:hAnsi="Times New Roman"/>
          <w:szCs w:val="24"/>
        </w:rPr>
        <w:t>报告期内改聘会计师事务所情况</w:t>
      </w:r>
    </w:p>
    <w:p w:rsidR="001548F9" w:rsidRDefault="001548F9" w:rsidP="00AC6DDA">
      <w:pPr>
        <w:spacing w:before="29" w:line="288" w:lineRule="auto"/>
        <w:ind w:firstLineChars="200" w:firstLine="480"/>
        <w:rPr>
          <w:color w:val="000000"/>
          <w:sz w:val="24"/>
        </w:rPr>
      </w:pPr>
      <w:bookmarkStart w:id="86" w:name="OLE_LINK3"/>
      <w:bookmarkStart w:id="87" w:name="_Toc331410122"/>
      <w:r w:rsidRPr="0060695C">
        <w:rPr>
          <w:color w:val="000000"/>
          <w:sz w:val="24"/>
        </w:rPr>
        <w:t>本基金自基金合同生效日起聘请普华永道中天会计师事务所（特殊普通合伙）为本基金提供审计服务。</w:t>
      </w:r>
    </w:p>
    <w:p w:rsidR="00A95CCE" w:rsidRPr="0060695C" w:rsidRDefault="00A95CCE" w:rsidP="00AC6DDA">
      <w:pPr>
        <w:spacing w:before="29" w:line="288" w:lineRule="auto"/>
        <w:ind w:firstLineChars="200" w:firstLine="480"/>
        <w:rPr>
          <w:color w:val="000000"/>
          <w:sz w:val="24"/>
        </w:rPr>
      </w:pPr>
    </w:p>
    <w:bookmarkEnd w:id="86"/>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10.6</w:t>
      </w:r>
      <w:r w:rsidR="00250DC9" w:rsidRPr="00035D71">
        <w:rPr>
          <w:rFonts w:ascii="Times New Roman" w:hAnsi="Times New Roman"/>
          <w:szCs w:val="24"/>
        </w:rPr>
        <w:t>管理人、托管人及其高级管理人员受稽查或处罚等情况</w:t>
      </w:r>
      <w:bookmarkEnd w:id="87"/>
    </w:p>
    <w:p w:rsidR="001548F9" w:rsidRDefault="001548F9" w:rsidP="00AC6DDA">
      <w:pPr>
        <w:spacing w:before="29" w:line="288" w:lineRule="auto"/>
        <w:ind w:firstLineChars="200" w:firstLine="480"/>
        <w:rPr>
          <w:color w:val="000000"/>
          <w:sz w:val="24"/>
        </w:rPr>
      </w:pPr>
      <w:bookmarkStart w:id="88" w:name="_Toc331410123"/>
      <w:r w:rsidRPr="0060695C">
        <w:rPr>
          <w:color w:val="000000"/>
          <w:sz w:val="24"/>
        </w:rPr>
        <w:t>本基金管理人、基金托管人及其高级管理人员本报告期内未受监管部门稽查或处罚。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10.7 </w:t>
      </w:r>
      <w:r w:rsidRPr="0060695C">
        <w:rPr>
          <w:rFonts w:ascii="Times New Roman" w:hAnsi="Times New Roman"/>
          <w:kern w:val="0"/>
          <w:szCs w:val="24"/>
        </w:rPr>
        <w:t>基金租用证券公司交易单元的有关情况</w:t>
      </w:r>
      <w:bookmarkEnd w:id="88"/>
    </w:p>
    <w:p w:rsidR="001548F9" w:rsidRPr="0060695C" w:rsidRDefault="001548F9" w:rsidP="00AC6DDA">
      <w:pPr>
        <w:spacing w:before="29" w:line="288" w:lineRule="auto"/>
        <w:rPr>
          <w:b/>
          <w:sz w:val="24"/>
        </w:rPr>
      </w:pPr>
      <w:bookmarkStart w:id="89" w:name="_Toc249760070"/>
      <w:r w:rsidRPr="0060695C">
        <w:rPr>
          <w:b/>
          <w:sz w:val="24"/>
        </w:rPr>
        <w:t xml:space="preserve">10.7.1 </w:t>
      </w:r>
      <w:r w:rsidRPr="0060695C">
        <w:rPr>
          <w:b/>
          <w:sz w:val="24"/>
        </w:rPr>
        <w:t>基金租用证券公司交易单元进行股票投资及佣金支付情况</w:t>
      </w:r>
      <w:bookmarkEnd w:id="89"/>
    </w:p>
    <w:p w:rsidR="00B932B3" w:rsidRPr="0060695C" w:rsidRDefault="00B932B3"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60695C" w:rsidTr="00494D2F">
        <w:tc>
          <w:tcPr>
            <w:tcW w:w="1560" w:type="dxa"/>
            <w:vMerge w:val="restart"/>
            <w:vAlign w:val="center"/>
          </w:tcPr>
          <w:p w:rsidR="001548F9" w:rsidRPr="0060695C" w:rsidRDefault="001548F9" w:rsidP="00AC6DDA">
            <w:pPr>
              <w:spacing w:before="29" w:line="288" w:lineRule="auto"/>
              <w:jc w:val="center"/>
              <w:rPr>
                <w:color w:val="000000"/>
                <w:sz w:val="24"/>
              </w:rPr>
            </w:pPr>
            <w:bookmarkStart w:id="90" w:name="_Toc249760071"/>
            <w:r w:rsidRPr="0060695C">
              <w:rPr>
                <w:color w:val="000000"/>
                <w:sz w:val="24"/>
              </w:rPr>
              <w:t>券商名称</w:t>
            </w:r>
          </w:p>
        </w:tc>
        <w:tc>
          <w:tcPr>
            <w:tcW w:w="78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交易单元数量</w:t>
            </w:r>
          </w:p>
        </w:tc>
        <w:tc>
          <w:tcPr>
            <w:tcW w:w="288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股票交易</w:t>
            </w:r>
          </w:p>
        </w:tc>
        <w:tc>
          <w:tcPr>
            <w:tcW w:w="270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应支付该券商的佣金</w:t>
            </w:r>
          </w:p>
        </w:tc>
        <w:tc>
          <w:tcPr>
            <w:tcW w:w="1080" w:type="dxa"/>
            <w:vMerge w:val="restart"/>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备注</w:t>
            </w:r>
          </w:p>
        </w:tc>
      </w:tr>
      <w:tr w:rsidR="001548F9" w:rsidRPr="0060695C" w:rsidTr="00494D2F">
        <w:tc>
          <w:tcPr>
            <w:tcW w:w="9000" w:type="dxa"/>
            <w:vMerge/>
            <w:vAlign w:val="center"/>
          </w:tcPr>
          <w:p w:rsidR="001548F9" w:rsidRPr="0060695C" w:rsidRDefault="001548F9" w:rsidP="00AC6DDA">
            <w:pPr>
              <w:widowControl/>
              <w:spacing w:before="29" w:line="288" w:lineRule="auto"/>
              <w:jc w:val="left"/>
              <w:rPr>
                <w:color w:val="000000"/>
                <w:sz w:val="24"/>
              </w:rPr>
            </w:pPr>
          </w:p>
        </w:tc>
        <w:tc>
          <w:tcPr>
            <w:tcW w:w="780" w:type="dxa"/>
            <w:vMerge/>
            <w:vAlign w:val="center"/>
          </w:tcPr>
          <w:p w:rsidR="001548F9" w:rsidRPr="0060695C" w:rsidRDefault="001548F9" w:rsidP="00AC6DDA">
            <w:pPr>
              <w:widowControl/>
              <w:spacing w:before="29" w:line="288" w:lineRule="auto"/>
              <w:jc w:val="left"/>
              <w:rPr>
                <w:color w:val="000000"/>
                <w:sz w:val="24"/>
              </w:rPr>
            </w:pPr>
          </w:p>
        </w:tc>
        <w:tc>
          <w:tcPr>
            <w:tcW w:w="1800" w:type="dxa"/>
            <w:vAlign w:val="center"/>
          </w:tcPr>
          <w:p w:rsidR="001548F9" w:rsidRPr="0060695C" w:rsidRDefault="001548F9" w:rsidP="00AC6DDA">
            <w:pPr>
              <w:spacing w:before="29" w:line="288" w:lineRule="auto"/>
              <w:jc w:val="center"/>
              <w:rPr>
                <w:color w:val="000000"/>
                <w:sz w:val="24"/>
              </w:rPr>
            </w:pPr>
            <w:r w:rsidRPr="0060695C">
              <w:rPr>
                <w:color w:val="000000"/>
                <w:sz w:val="24"/>
              </w:rPr>
              <w:t>成交金额</w:t>
            </w:r>
          </w:p>
        </w:tc>
        <w:tc>
          <w:tcPr>
            <w:tcW w:w="1080" w:type="dxa"/>
            <w:vAlign w:val="center"/>
          </w:tcPr>
          <w:p w:rsidR="001548F9" w:rsidRPr="0060695C" w:rsidRDefault="001548F9" w:rsidP="00AC6DDA">
            <w:pPr>
              <w:spacing w:before="29" w:line="288" w:lineRule="auto"/>
              <w:jc w:val="center"/>
              <w:rPr>
                <w:color w:val="000000"/>
                <w:sz w:val="24"/>
              </w:rPr>
            </w:pPr>
            <w:r w:rsidRPr="0060695C">
              <w:rPr>
                <w:color w:val="000000"/>
                <w:sz w:val="24"/>
              </w:rPr>
              <w:t>占当期股票成交总额的比例</w:t>
            </w:r>
          </w:p>
        </w:tc>
        <w:tc>
          <w:tcPr>
            <w:tcW w:w="1620" w:type="dxa"/>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佣金</w:t>
            </w:r>
          </w:p>
        </w:tc>
        <w:tc>
          <w:tcPr>
            <w:tcW w:w="1080" w:type="dxa"/>
            <w:vAlign w:val="center"/>
          </w:tcPr>
          <w:p w:rsidR="001548F9" w:rsidRPr="0060695C" w:rsidRDefault="001548F9" w:rsidP="00AC6DDA">
            <w:pPr>
              <w:spacing w:before="29" w:line="288" w:lineRule="auto"/>
              <w:jc w:val="center"/>
              <w:rPr>
                <w:color w:val="000000"/>
                <w:sz w:val="24"/>
              </w:rPr>
            </w:pPr>
            <w:r w:rsidRPr="0060695C">
              <w:rPr>
                <w:color w:val="000000"/>
                <w:sz w:val="24"/>
              </w:rPr>
              <w:t>占当期佣金总量的比例</w:t>
            </w:r>
          </w:p>
        </w:tc>
        <w:tc>
          <w:tcPr>
            <w:tcW w:w="1080" w:type="dxa"/>
            <w:vMerge/>
            <w:vAlign w:val="center"/>
          </w:tcPr>
          <w:p w:rsidR="001548F9" w:rsidRPr="0060695C" w:rsidRDefault="001548F9" w:rsidP="00AC6DDA">
            <w:pPr>
              <w:widowControl/>
              <w:spacing w:before="29" w:line="288" w:lineRule="auto"/>
              <w:jc w:val="left"/>
              <w:rPr>
                <w:color w:val="000000"/>
                <w:kern w:val="0"/>
                <w:sz w:val="24"/>
              </w:rPr>
            </w:pPr>
          </w:p>
        </w:tc>
      </w:tr>
      <w:tr w:rsidR="004836CA">
        <w:tc>
          <w:tcPr>
            <w:tcW w:w="1559" w:type="dxa"/>
            <w:vAlign w:val="center"/>
          </w:tcPr>
          <w:p w:rsidR="004836CA" w:rsidRDefault="00D459A2">
            <w:pPr>
              <w:jc w:val="center"/>
            </w:pPr>
            <w:r>
              <w:rPr>
                <w:color w:val="000000"/>
                <w:sz w:val="24"/>
              </w:rPr>
              <w:t>海通证券股份有限公司</w:t>
            </w:r>
          </w:p>
        </w:tc>
        <w:tc>
          <w:tcPr>
            <w:tcW w:w="779" w:type="dxa"/>
            <w:vAlign w:val="center"/>
          </w:tcPr>
          <w:p w:rsidR="004836CA" w:rsidRDefault="00D459A2">
            <w:pPr>
              <w:jc w:val="center"/>
            </w:pPr>
            <w:r>
              <w:rPr>
                <w:color w:val="000000"/>
                <w:sz w:val="24"/>
              </w:rPr>
              <w:t>1</w:t>
            </w:r>
          </w:p>
        </w:tc>
        <w:tc>
          <w:tcPr>
            <w:tcW w:w="1800" w:type="dxa"/>
            <w:vAlign w:val="center"/>
          </w:tcPr>
          <w:p w:rsidR="004836CA" w:rsidRDefault="00D459A2">
            <w:pPr>
              <w:jc w:val="right"/>
            </w:pPr>
            <w:r>
              <w:rPr>
                <w:color w:val="000000"/>
                <w:sz w:val="24"/>
              </w:rPr>
              <w:t>1,547,264,149.97</w:t>
            </w:r>
          </w:p>
        </w:tc>
        <w:tc>
          <w:tcPr>
            <w:tcW w:w="1080" w:type="dxa"/>
            <w:vAlign w:val="center"/>
          </w:tcPr>
          <w:p w:rsidR="004836CA" w:rsidRDefault="00D459A2">
            <w:pPr>
              <w:jc w:val="right"/>
            </w:pPr>
            <w:r>
              <w:rPr>
                <w:color w:val="000000"/>
                <w:sz w:val="24"/>
              </w:rPr>
              <w:t>100.00%</w:t>
            </w:r>
          </w:p>
        </w:tc>
        <w:tc>
          <w:tcPr>
            <w:tcW w:w="1620" w:type="dxa"/>
            <w:vAlign w:val="center"/>
          </w:tcPr>
          <w:p w:rsidR="004836CA" w:rsidRDefault="00D459A2">
            <w:pPr>
              <w:jc w:val="right"/>
            </w:pPr>
            <w:r>
              <w:rPr>
                <w:color w:val="000000"/>
                <w:sz w:val="24"/>
              </w:rPr>
              <w:t>1,408,628.67</w:t>
            </w:r>
          </w:p>
        </w:tc>
        <w:tc>
          <w:tcPr>
            <w:tcW w:w="1080" w:type="dxa"/>
            <w:vAlign w:val="center"/>
          </w:tcPr>
          <w:p w:rsidR="004836CA" w:rsidRDefault="00D459A2">
            <w:pPr>
              <w:jc w:val="right"/>
            </w:pPr>
            <w:r>
              <w:rPr>
                <w:color w:val="000000"/>
                <w:sz w:val="24"/>
              </w:rPr>
              <w:t>100.00%</w:t>
            </w:r>
          </w:p>
        </w:tc>
        <w:tc>
          <w:tcPr>
            <w:tcW w:w="1080" w:type="dxa"/>
            <w:vAlign w:val="center"/>
          </w:tcPr>
          <w:p w:rsidR="004836CA" w:rsidRDefault="00D459A2">
            <w:pPr>
              <w:jc w:val="left"/>
            </w:pPr>
            <w:r>
              <w:rPr>
                <w:color w:val="000000"/>
                <w:sz w:val="24"/>
              </w:rPr>
              <w:t>-</w:t>
            </w:r>
          </w:p>
        </w:tc>
      </w:tr>
      <w:tr w:rsidR="004836CA">
        <w:tc>
          <w:tcPr>
            <w:tcW w:w="1559" w:type="dxa"/>
            <w:vAlign w:val="center"/>
          </w:tcPr>
          <w:p w:rsidR="004836CA" w:rsidRDefault="00D459A2">
            <w:pPr>
              <w:jc w:val="center"/>
            </w:pPr>
            <w:r>
              <w:rPr>
                <w:color w:val="000000"/>
                <w:sz w:val="24"/>
              </w:rPr>
              <w:t>中国国际金融有限公司</w:t>
            </w:r>
          </w:p>
        </w:tc>
        <w:tc>
          <w:tcPr>
            <w:tcW w:w="779" w:type="dxa"/>
            <w:vAlign w:val="center"/>
          </w:tcPr>
          <w:p w:rsidR="004836CA" w:rsidRDefault="00D459A2">
            <w:pPr>
              <w:jc w:val="center"/>
            </w:pPr>
            <w:r>
              <w:rPr>
                <w:color w:val="000000"/>
                <w:sz w:val="24"/>
              </w:rPr>
              <w:t>1</w:t>
            </w:r>
          </w:p>
        </w:tc>
        <w:tc>
          <w:tcPr>
            <w:tcW w:w="1800" w:type="dxa"/>
            <w:vAlign w:val="center"/>
          </w:tcPr>
          <w:p w:rsidR="004836CA" w:rsidRDefault="00D459A2">
            <w:pPr>
              <w:jc w:val="right"/>
            </w:pPr>
            <w:r>
              <w:rPr>
                <w:color w:val="000000"/>
                <w:sz w:val="24"/>
              </w:rPr>
              <w:t>-</w:t>
            </w:r>
          </w:p>
        </w:tc>
        <w:tc>
          <w:tcPr>
            <w:tcW w:w="1080" w:type="dxa"/>
            <w:vAlign w:val="center"/>
          </w:tcPr>
          <w:p w:rsidR="004836CA" w:rsidRDefault="00D459A2">
            <w:pPr>
              <w:jc w:val="right"/>
            </w:pPr>
            <w:r>
              <w:rPr>
                <w:color w:val="000000"/>
                <w:sz w:val="24"/>
              </w:rPr>
              <w:t>-</w:t>
            </w:r>
          </w:p>
        </w:tc>
        <w:tc>
          <w:tcPr>
            <w:tcW w:w="1620" w:type="dxa"/>
            <w:vAlign w:val="center"/>
          </w:tcPr>
          <w:p w:rsidR="004836CA" w:rsidRDefault="00D459A2">
            <w:pPr>
              <w:jc w:val="right"/>
            </w:pPr>
            <w:r>
              <w:rPr>
                <w:color w:val="000000"/>
                <w:sz w:val="24"/>
              </w:rPr>
              <w:t>-</w:t>
            </w:r>
          </w:p>
        </w:tc>
        <w:tc>
          <w:tcPr>
            <w:tcW w:w="1080" w:type="dxa"/>
            <w:vAlign w:val="center"/>
          </w:tcPr>
          <w:p w:rsidR="004836CA" w:rsidRDefault="00D459A2">
            <w:pPr>
              <w:jc w:val="right"/>
            </w:pPr>
            <w:r>
              <w:rPr>
                <w:color w:val="000000"/>
                <w:sz w:val="24"/>
              </w:rPr>
              <w:t>-</w:t>
            </w:r>
          </w:p>
        </w:tc>
        <w:tc>
          <w:tcPr>
            <w:tcW w:w="1080" w:type="dxa"/>
            <w:vAlign w:val="center"/>
          </w:tcPr>
          <w:p w:rsidR="004836CA" w:rsidRDefault="00D459A2">
            <w:pPr>
              <w:jc w:val="left"/>
            </w:pPr>
            <w:r>
              <w:rPr>
                <w:color w:val="000000"/>
                <w:sz w:val="24"/>
              </w:rPr>
              <w:t>-</w:t>
            </w:r>
          </w:p>
        </w:tc>
      </w:tr>
      <w:tr w:rsidR="004836CA">
        <w:tc>
          <w:tcPr>
            <w:tcW w:w="1559" w:type="dxa"/>
            <w:vAlign w:val="center"/>
          </w:tcPr>
          <w:p w:rsidR="004836CA" w:rsidRDefault="00D459A2">
            <w:pPr>
              <w:jc w:val="center"/>
            </w:pPr>
            <w:r>
              <w:rPr>
                <w:color w:val="000000"/>
                <w:sz w:val="24"/>
              </w:rPr>
              <w:t>国泰君安证券股份有限公司</w:t>
            </w:r>
          </w:p>
        </w:tc>
        <w:tc>
          <w:tcPr>
            <w:tcW w:w="779" w:type="dxa"/>
            <w:vAlign w:val="center"/>
          </w:tcPr>
          <w:p w:rsidR="004836CA" w:rsidRDefault="00D459A2">
            <w:pPr>
              <w:jc w:val="center"/>
            </w:pPr>
            <w:r>
              <w:rPr>
                <w:color w:val="000000"/>
                <w:sz w:val="24"/>
              </w:rPr>
              <w:t>2</w:t>
            </w:r>
          </w:p>
        </w:tc>
        <w:tc>
          <w:tcPr>
            <w:tcW w:w="1800" w:type="dxa"/>
            <w:vAlign w:val="center"/>
          </w:tcPr>
          <w:p w:rsidR="004836CA" w:rsidRDefault="00D459A2">
            <w:pPr>
              <w:jc w:val="right"/>
            </w:pPr>
            <w:r>
              <w:rPr>
                <w:color w:val="000000"/>
                <w:sz w:val="24"/>
              </w:rPr>
              <w:t>-</w:t>
            </w:r>
          </w:p>
        </w:tc>
        <w:tc>
          <w:tcPr>
            <w:tcW w:w="1080" w:type="dxa"/>
            <w:vAlign w:val="center"/>
          </w:tcPr>
          <w:p w:rsidR="004836CA" w:rsidRDefault="00D459A2">
            <w:pPr>
              <w:jc w:val="right"/>
            </w:pPr>
            <w:r>
              <w:rPr>
                <w:color w:val="000000"/>
                <w:sz w:val="24"/>
              </w:rPr>
              <w:t>-</w:t>
            </w:r>
          </w:p>
        </w:tc>
        <w:tc>
          <w:tcPr>
            <w:tcW w:w="1620" w:type="dxa"/>
            <w:vAlign w:val="center"/>
          </w:tcPr>
          <w:p w:rsidR="004836CA" w:rsidRDefault="00D459A2">
            <w:pPr>
              <w:jc w:val="right"/>
            </w:pPr>
            <w:r>
              <w:rPr>
                <w:color w:val="000000"/>
                <w:sz w:val="24"/>
              </w:rPr>
              <w:t>-</w:t>
            </w:r>
          </w:p>
        </w:tc>
        <w:tc>
          <w:tcPr>
            <w:tcW w:w="1080" w:type="dxa"/>
            <w:vAlign w:val="center"/>
          </w:tcPr>
          <w:p w:rsidR="004836CA" w:rsidRDefault="00D459A2">
            <w:pPr>
              <w:jc w:val="right"/>
            </w:pPr>
            <w:r>
              <w:rPr>
                <w:color w:val="000000"/>
                <w:sz w:val="24"/>
              </w:rPr>
              <w:t>-</w:t>
            </w:r>
          </w:p>
        </w:tc>
        <w:tc>
          <w:tcPr>
            <w:tcW w:w="1080" w:type="dxa"/>
            <w:vAlign w:val="center"/>
          </w:tcPr>
          <w:p w:rsidR="004836CA" w:rsidRDefault="00D459A2">
            <w:pPr>
              <w:jc w:val="left"/>
            </w:pPr>
            <w:r>
              <w:rPr>
                <w:color w:val="000000"/>
                <w:sz w:val="24"/>
              </w:rPr>
              <w:t>-</w:t>
            </w:r>
          </w:p>
        </w:tc>
      </w:tr>
      <w:tr w:rsidR="004836CA">
        <w:tc>
          <w:tcPr>
            <w:tcW w:w="1559" w:type="dxa"/>
            <w:vAlign w:val="center"/>
          </w:tcPr>
          <w:p w:rsidR="004836CA" w:rsidRDefault="00D459A2">
            <w:pPr>
              <w:jc w:val="center"/>
            </w:pPr>
            <w:r>
              <w:rPr>
                <w:color w:val="000000"/>
                <w:sz w:val="24"/>
              </w:rPr>
              <w:lastRenderedPageBreak/>
              <w:t>光大证券股份有限公司</w:t>
            </w:r>
          </w:p>
        </w:tc>
        <w:tc>
          <w:tcPr>
            <w:tcW w:w="779" w:type="dxa"/>
            <w:vAlign w:val="center"/>
          </w:tcPr>
          <w:p w:rsidR="004836CA" w:rsidRDefault="00D459A2">
            <w:pPr>
              <w:jc w:val="center"/>
            </w:pPr>
            <w:r>
              <w:rPr>
                <w:color w:val="000000"/>
                <w:sz w:val="24"/>
              </w:rPr>
              <w:t>1</w:t>
            </w:r>
          </w:p>
        </w:tc>
        <w:tc>
          <w:tcPr>
            <w:tcW w:w="1800" w:type="dxa"/>
            <w:vAlign w:val="center"/>
          </w:tcPr>
          <w:p w:rsidR="004836CA" w:rsidRDefault="00D459A2">
            <w:pPr>
              <w:jc w:val="right"/>
            </w:pPr>
            <w:r>
              <w:rPr>
                <w:color w:val="000000"/>
                <w:sz w:val="24"/>
              </w:rPr>
              <w:t>-</w:t>
            </w:r>
          </w:p>
        </w:tc>
        <w:tc>
          <w:tcPr>
            <w:tcW w:w="1080" w:type="dxa"/>
            <w:vAlign w:val="center"/>
          </w:tcPr>
          <w:p w:rsidR="004836CA" w:rsidRDefault="00D459A2">
            <w:pPr>
              <w:jc w:val="right"/>
            </w:pPr>
            <w:r>
              <w:rPr>
                <w:color w:val="000000"/>
                <w:sz w:val="24"/>
              </w:rPr>
              <w:t>-</w:t>
            </w:r>
          </w:p>
        </w:tc>
        <w:tc>
          <w:tcPr>
            <w:tcW w:w="1620" w:type="dxa"/>
            <w:vAlign w:val="center"/>
          </w:tcPr>
          <w:p w:rsidR="004836CA" w:rsidRDefault="00D459A2">
            <w:pPr>
              <w:jc w:val="right"/>
            </w:pPr>
            <w:r>
              <w:rPr>
                <w:color w:val="000000"/>
                <w:sz w:val="24"/>
              </w:rPr>
              <w:t>-</w:t>
            </w:r>
          </w:p>
        </w:tc>
        <w:tc>
          <w:tcPr>
            <w:tcW w:w="1080" w:type="dxa"/>
            <w:vAlign w:val="center"/>
          </w:tcPr>
          <w:p w:rsidR="004836CA" w:rsidRDefault="00D459A2">
            <w:pPr>
              <w:jc w:val="right"/>
            </w:pPr>
            <w:r>
              <w:rPr>
                <w:color w:val="000000"/>
                <w:sz w:val="24"/>
              </w:rPr>
              <w:t>-</w:t>
            </w:r>
          </w:p>
        </w:tc>
        <w:tc>
          <w:tcPr>
            <w:tcW w:w="1080" w:type="dxa"/>
            <w:vAlign w:val="center"/>
          </w:tcPr>
          <w:p w:rsidR="004836CA" w:rsidRDefault="00D459A2">
            <w:pPr>
              <w:jc w:val="left"/>
            </w:pPr>
            <w:r>
              <w:rPr>
                <w:color w:val="000000"/>
                <w:sz w:val="24"/>
              </w:rPr>
              <w:t>-</w:t>
            </w:r>
          </w:p>
        </w:tc>
      </w:tr>
    </w:tbl>
    <w:p w:rsidR="004836CA" w:rsidRDefault="00D459A2">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4836CA" w:rsidRDefault="00D459A2">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3</w:t>
      </w:r>
      <w:r w:rsidRPr="0060695C">
        <w:rPr>
          <w:kern w:val="0"/>
          <w:sz w:val="24"/>
        </w:rPr>
        <w:t>、租用证券公司交易单元的程序：首先根据租用证券公司交易单元的选择标准进行综合评价，然后根据评价选择基金交易单元。研究部提交方案，并上报公司批准。</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sz w:val="24"/>
        </w:rPr>
      </w:pPr>
      <w:r w:rsidRPr="0060695C">
        <w:rPr>
          <w:b/>
          <w:sz w:val="24"/>
        </w:rPr>
        <w:t xml:space="preserve">10.7.2 </w:t>
      </w:r>
      <w:r w:rsidRPr="0060695C">
        <w:rPr>
          <w:b/>
          <w:sz w:val="24"/>
        </w:rPr>
        <w:t>基金租用证券公司交易单元进行其他证券投资的情况</w:t>
      </w:r>
      <w:bookmarkEnd w:id="90"/>
    </w:p>
    <w:p w:rsidR="00FD7A40" w:rsidRPr="0060695C" w:rsidRDefault="00FD7A40" w:rsidP="00AC6DDA">
      <w:pPr>
        <w:autoSpaceDE w:val="0"/>
        <w:autoSpaceDN w:val="0"/>
        <w:adjustRightInd w:val="0"/>
        <w:spacing w:before="29" w:line="288" w:lineRule="auto"/>
        <w:jc w:val="left"/>
        <w:rPr>
          <w:color w:val="000000"/>
          <w:sz w:val="24"/>
        </w:rPr>
      </w:pPr>
      <w:r w:rsidRPr="0060695C">
        <w:rPr>
          <w:color w:val="000000"/>
          <w:sz w:val="24"/>
        </w:rPr>
        <w:t>无</w:t>
      </w:r>
      <w:r w:rsidR="00F33DF8">
        <w:rPr>
          <w:rFonts w:hint="eastAsia"/>
          <w:color w:val="000000"/>
          <w:sz w:val="24"/>
        </w:rPr>
        <w:t>。</w:t>
      </w:r>
    </w:p>
    <w:p w:rsidR="00CB75C2" w:rsidRPr="0060695C" w:rsidRDefault="00CB75C2" w:rsidP="00AC6DDA">
      <w:pPr>
        <w:autoSpaceDE w:val="0"/>
        <w:autoSpaceDN w:val="0"/>
        <w:adjustRightInd w:val="0"/>
        <w:spacing w:before="29" w:line="288" w:lineRule="auto"/>
        <w:jc w:val="left"/>
        <w:rPr>
          <w:color w:val="000000"/>
          <w:sz w:val="24"/>
        </w:rPr>
      </w:pPr>
    </w:p>
    <w:p w:rsidR="001548F9" w:rsidRPr="0060695C" w:rsidRDefault="001548F9" w:rsidP="00D459A2">
      <w:pPr>
        <w:pStyle w:val="1"/>
        <w:keepNext/>
        <w:keepLines/>
        <w:widowControl w:val="0"/>
        <w:spacing w:beforeLines="100" w:before="312" w:afterLines="100" w:after="312" w:line="288" w:lineRule="auto"/>
        <w:jc w:val="center"/>
        <w:rPr>
          <w:b/>
          <w:bCs/>
          <w:szCs w:val="24"/>
          <w:lang w:val="en-US"/>
        </w:rPr>
      </w:pPr>
      <w:r w:rsidRPr="0060695C">
        <w:rPr>
          <w:b/>
          <w:bCs/>
          <w:szCs w:val="24"/>
          <w:lang w:val="en-US"/>
        </w:rPr>
        <w:t xml:space="preserve">11 </w:t>
      </w:r>
      <w:r w:rsidRPr="0060695C">
        <w:rPr>
          <w:b/>
          <w:bCs/>
          <w:szCs w:val="24"/>
          <w:lang w:val="en-US"/>
        </w:rPr>
        <w:t>影响投资者决策的其他重要信息</w:t>
      </w:r>
    </w:p>
    <w:p w:rsidR="004836CA" w:rsidRDefault="00D459A2">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1548F9" w:rsidRPr="0060695C" w:rsidRDefault="001548F9" w:rsidP="00AC6DDA">
      <w:pPr>
        <w:spacing w:before="29" w:line="288" w:lineRule="auto"/>
        <w:ind w:firstLineChars="200" w:firstLine="480"/>
        <w:rPr>
          <w:color w:val="000000"/>
          <w:sz w:val="24"/>
        </w:rPr>
      </w:pPr>
      <w:r w:rsidRPr="0060695C">
        <w:rPr>
          <w:color w:val="000000"/>
          <w:sz w:val="24"/>
        </w:rPr>
        <w:t>2015</w:t>
      </w:r>
      <w:r w:rsidRPr="0060695C">
        <w:rPr>
          <w:color w:val="000000"/>
          <w:sz w:val="24"/>
        </w:rPr>
        <w:t>年</w:t>
      </w:r>
      <w:r w:rsidRPr="0060695C">
        <w:rPr>
          <w:color w:val="000000"/>
          <w:sz w:val="24"/>
        </w:rPr>
        <w:t>3</w:t>
      </w:r>
      <w:r w:rsidRPr="0060695C">
        <w:rPr>
          <w:color w:val="000000"/>
          <w:sz w:val="24"/>
        </w:rPr>
        <w:t>月</w:t>
      </w:r>
      <w:r w:rsidRPr="0060695C">
        <w:rPr>
          <w:color w:val="000000"/>
          <w:sz w:val="24"/>
        </w:rPr>
        <w:t>19</w:t>
      </w:r>
      <w:r w:rsidRPr="0060695C">
        <w:rPr>
          <w:color w:val="000000"/>
          <w:sz w:val="24"/>
        </w:rPr>
        <w:t>日当日进行的上述相关调整对前一估值日各基金资产净值的影响不超过</w:t>
      </w:r>
      <w:r w:rsidRPr="0060695C">
        <w:rPr>
          <w:color w:val="000000"/>
          <w:sz w:val="24"/>
        </w:rPr>
        <w:t>0.50%</w:t>
      </w:r>
      <w:r w:rsidRPr="0060695C">
        <w:rPr>
          <w:color w:val="000000"/>
          <w:sz w:val="24"/>
        </w:rPr>
        <w:t>。</w:t>
      </w:r>
    </w:p>
    <w:p w:rsidR="001548F9" w:rsidRPr="0060695C" w:rsidRDefault="001548F9" w:rsidP="00AC6DDA">
      <w:pPr>
        <w:spacing w:before="29" w:line="288" w:lineRule="auto"/>
        <w:ind w:firstLineChars="150" w:firstLine="360"/>
        <w:rPr>
          <w:bCs/>
          <w:color w:val="000000"/>
          <w:sz w:val="24"/>
        </w:rPr>
      </w:pPr>
    </w:p>
    <w:p w:rsidR="001548F9" w:rsidRPr="0060695C" w:rsidRDefault="001548F9" w:rsidP="006A6C6D">
      <w:pPr>
        <w:autoSpaceDE w:val="0"/>
        <w:autoSpaceDN w:val="0"/>
        <w:adjustRightInd w:val="0"/>
        <w:spacing w:before="29" w:line="288" w:lineRule="auto"/>
        <w:jc w:val="left"/>
        <w:rPr>
          <w:sz w:val="24"/>
        </w:rPr>
      </w:pPr>
    </w:p>
    <w:sectPr w:rsidR="001548F9" w:rsidRPr="0060695C"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AAA" w:rsidRDefault="003B0AAA">
      <w:r>
        <w:separator/>
      </w:r>
    </w:p>
  </w:endnote>
  <w:endnote w:type="continuationSeparator" w:id="0">
    <w:p w:rsidR="003B0AAA" w:rsidRDefault="003B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9A2" w:rsidRDefault="00D459A2"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459A2" w:rsidRDefault="00D459A2"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9A2" w:rsidRDefault="00D459A2"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96A46">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96A46">
      <w:rPr>
        <w:noProof/>
        <w:kern w:val="0"/>
        <w:szCs w:val="21"/>
      </w:rPr>
      <w:t>29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AAA" w:rsidRDefault="003B0AAA">
      <w:r>
        <w:separator/>
      </w:r>
    </w:p>
  </w:footnote>
  <w:footnote w:type="continuationSeparator" w:id="0">
    <w:p w:rsidR="003B0AAA" w:rsidRDefault="003B0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9A2" w:rsidRPr="00A27DD3" w:rsidRDefault="00D459A2"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交银施罗德上证</w:t>
    </w:r>
    <w:r w:rsidRPr="00A27DD3">
      <w:t>180</w:t>
    </w:r>
    <w:r w:rsidRPr="00A27DD3">
      <w:t>公司治理交易型开放式指数证券投资基金联接基金</w:t>
    </w:r>
    <w:r w:rsidRPr="00A27DD3">
      <w:t>2015</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A2C"/>
    <w:rsid w:val="00060CB4"/>
    <w:rsid w:val="00061167"/>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3D7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50CD"/>
    <w:rsid w:val="001B52FE"/>
    <w:rsid w:val="001B69DE"/>
    <w:rsid w:val="001B6B5E"/>
    <w:rsid w:val="001B7890"/>
    <w:rsid w:val="001B7ACC"/>
    <w:rsid w:val="001C005A"/>
    <w:rsid w:val="001C00A0"/>
    <w:rsid w:val="001C00CF"/>
    <w:rsid w:val="001C0806"/>
    <w:rsid w:val="001C14ED"/>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0DC9"/>
    <w:rsid w:val="0025158D"/>
    <w:rsid w:val="00251C7E"/>
    <w:rsid w:val="002522C0"/>
    <w:rsid w:val="00252697"/>
    <w:rsid w:val="0025281A"/>
    <w:rsid w:val="00253D3C"/>
    <w:rsid w:val="002544D7"/>
    <w:rsid w:val="00255292"/>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A0663"/>
    <w:rsid w:val="003A1FE0"/>
    <w:rsid w:val="003A3BC4"/>
    <w:rsid w:val="003A458A"/>
    <w:rsid w:val="003A46C9"/>
    <w:rsid w:val="003A4FE2"/>
    <w:rsid w:val="003A5119"/>
    <w:rsid w:val="003A551D"/>
    <w:rsid w:val="003A7E6F"/>
    <w:rsid w:val="003B05F2"/>
    <w:rsid w:val="003B0AAA"/>
    <w:rsid w:val="003B2F13"/>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2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CA"/>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6513"/>
    <w:rsid w:val="004B0E6D"/>
    <w:rsid w:val="004B16E8"/>
    <w:rsid w:val="004B2CA5"/>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5A6"/>
    <w:rsid w:val="006B4A69"/>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0F4C"/>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553"/>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A46"/>
    <w:rsid w:val="00B96F6E"/>
    <w:rsid w:val="00BA0FB8"/>
    <w:rsid w:val="00BA22A8"/>
    <w:rsid w:val="00BA309F"/>
    <w:rsid w:val="00BA3198"/>
    <w:rsid w:val="00BA3ADE"/>
    <w:rsid w:val="00BA3E48"/>
    <w:rsid w:val="00BA4905"/>
    <w:rsid w:val="00BA4BD3"/>
    <w:rsid w:val="00BA4EC9"/>
    <w:rsid w:val="00BA6E49"/>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2605"/>
    <w:rsid w:val="00CB39C2"/>
    <w:rsid w:val="00CB3E85"/>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C"/>
    <w:rsid w:val="00D05B56"/>
    <w:rsid w:val="00D05C2F"/>
    <w:rsid w:val="00D05EE7"/>
    <w:rsid w:val="00D068D0"/>
    <w:rsid w:val="00D06FE0"/>
    <w:rsid w:val="00D07307"/>
    <w:rsid w:val="00D07362"/>
    <w:rsid w:val="00D076A9"/>
    <w:rsid w:val="00D07754"/>
    <w:rsid w:val="00D078D1"/>
    <w:rsid w:val="00D105ED"/>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4F1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9A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7862"/>
    <w:rsid w:val="00E6788F"/>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3DF8"/>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474"/>
    <w:rsid w:val="00FE4818"/>
    <w:rsid w:val="00FE4CA4"/>
    <w:rsid w:val="00FE4F05"/>
    <w:rsid w:val="00FE5254"/>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D2A37B2D-E529-4218-ADE0-981C8555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40D8B-3732-4B39-B171-1E652D270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Pages>
  <Words>3203</Words>
  <Characters>18263</Characters>
  <Application>Microsoft Office Word</Application>
  <DocSecurity>0</DocSecurity>
  <Lines>152</Lines>
  <Paragraphs>42</Paragraphs>
  <ScaleCrop>false</ScaleCrop>
  <Company/>
  <LinksUpToDate>false</LinksUpToDate>
  <CharactersWithSpaces>21424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829</cp:revision>
  <cp:lastPrinted>2007-07-19T00:46:00Z</cp:lastPrinted>
  <dcterms:created xsi:type="dcterms:W3CDTF">2013-08-19T07:44:00Z</dcterms:created>
  <dcterms:modified xsi:type="dcterms:W3CDTF">2015-08-27T11:41:00Z</dcterms:modified>
</cp:coreProperties>
</file>