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E47F4D">
        <w:rPr>
          <w:rFonts w:hint="eastAsia"/>
          <w:b/>
          <w:bCs/>
          <w:color w:val="000000"/>
          <w:sz w:val="28"/>
          <w:szCs w:val="28"/>
        </w:rPr>
        <w:t>荣和保本</w:t>
      </w:r>
      <w:r w:rsidR="00C96B54">
        <w:rPr>
          <w:rFonts w:hint="eastAsia"/>
          <w:b/>
          <w:bCs/>
          <w:color w:val="000000"/>
          <w:sz w:val="28"/>
          <w:szCs w:val="28"/>
        </w:rPr>
        <w:t>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96B54" w:rsidRPr="002E77D1">
        <w:rPr>
          <w:b/>
          <w:sz w:val="24"/>
        </w:rPr>
        <w:t>201</w:t>
      </w:r>
      <w:r w:rsidR="00C96B54">
        <w:rPr>
          <w:rFonts w:hint="eastAsia"/>
          <w:b/>
          <w:sz w:val="24"/>
        </w:rPr>
        <w:t>5</w:t>
      </w:r>
      <w:r w:rsidR="00C96B54" w:rsidRPr="002E77D1">
        <w:rPr>
          <w:rFonts w:hAnsi="宋体"/>
          <w:b/>
          <w:sz w:val="24"/>
        </w:rPr>
        <w:t>年</w:t>
      </w:r>
      <w:r w:rsidR="003574D8">
        <w:rPr>
          <w:rFonts w:hint="eastAsia"/>
          <w:b/>
          <w:sz w:val="24"/>
        </w:rPr>
        <w:t>8</w:t>
      </w:r>
      <w:r w:rsidR="003574D8">
        <w:rPr>
          <w:rFonts w:hint="eastAsia"/>
          <w:b/>
          <w:sz w:val="24"/>
        </w:rPr>
        <w:t>月</w:t>
      </w:r>
      <w:r w:rsidR="00A1088F">
        <w:rPr>
          <w:rFonts w:hint="eastAsia"/>
          <w:b/>
          <w:sz w:val="24"/>
        </w:rPr>
        <w:t>26</w:t>
      </w:r>
      <w:r w:rsidR="003574D8">
        <w:rPr>
          <w:rFonts w:hint="eastAsia"/>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tcPr>
          <w:p w:rsidR="002B2A18" w:rsidRPr="002E77D1" w:rsidRDefault="005B3BFA" w:rsidP="003574D8">
            <w:pPr>
              <w:spacing w:line="360" w:lineRule="auto"/>
              <w:rPr>
                <w:sz w:val="24"/>
              </w:rPr>
            </w:pPr>
            <w:r>
              <w:rPr>
                <w:rFonts w:hint="eastAsia"/>
                <w:sz w:val="24"/>
              </w:rPr>
              <w:t>交银施罗德</w:t>
            </w:r>
            <w:r w:rsidR="00E47F4D">
              <w:rPr>
                <w:rFonts w:hint="eastAsia"/>
                <w:sz w:val="24"/>
              </w:rPr>
              <w:t>荣和保本</w:t>
            </w:r>
            <w:r w:rsidR="00C96B54">
              <w:rPr>
                <w:rFonts w:hint="eastAsia"/>
                <w:sz w:val="24"/>
              </w:rPr>
              <w:t>混合型</w:t>
            </w:r>
            <w:r>
              <w:rPr>
                <w:rFonts w:hint="eastAsia"/>
                <w:sz w:val="24"/>
              </w:rPr>
              <w:t>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tcPr>
          <w:p w:rsidR="002B2A18" w:rsidRPr="002E77D1" w:rsidRDefault="00C96B54" w:rsidP="003574D8">
            <w:pPr>
              <w:spacing w:line="360" w:lineRule="auto"/>
              <w:rPr>
                <w:sz w:val="24"/>
              </w:rPr>
            </w:pPr>
            <w:r w:rsidRPr="002E77D1">
              <w:rPr>
                <w:rFonts w:hint="eastAsia"/>
                <w:sz w:val="24"/>
              </w:rPr>
              <w:t>交银</w:t>
            </w:r>
            <w:r w:rsidR="00E47F4D">
              <w:rPr>
                <w:rFonts w:hint="eastAsia"/>
                <w:sz w:val="24"/>
              </w:rPr>
              <w:t>荣和保本</w:t>
            </w:r>
            <w:r>
              <w:rPr>
                <w:rFonts w:hint="eastAsia"/>
                <w:sz w:val="24"/>
              </w:rPr>
              <w:t>混合</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tcPr>
          <w:p w:rsidR="002B2A18" w:rsidRPr="002E77D1" w:rsidRDefault="006321CA" w:rsidP="004C576B">
            <w:pPr>
              <w:spacing w:line="360" w:lineRule="auto"/>
              <w:rPr>
                <w:sz w:val="24"/>
              </w:rPr>
            </w:pPr>
            <w:r w:rsidRPr="001F0DFA">
              <w:rPr>
                <w:sz w:val="24"/>
              </w:rPr>
              <w:t>519</w:t>
            </w:r>
            <w:r w:rsidRPr="001F0DFA">
              <w:rPr>
                <w:rFonts w:hint="eastAsia"/>
                <w:sz w:val="24"/>
              </w:rPr>
              <w:t>75</w:t>
            </w:r>
            <w:r>
              <w:rPr>
                <w:rFonts w:hint="eastAsia"/>
                <w:sz w:val="24"/>
              </w:rPr>
              <w:t>3</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tcPr>
          <w:p w:rsidR="00D2286C" w:rsidRPr="00EE5C0D" w:rsidRDefault="00E07050" w:rsidP="00676F36">
            <w:pPr>
              <w:spacing w:line="360" w:lineRule="auto"/>
              <w:rPr>
                <w:sz w:val="24"/>
              </w:rPr>
            </w:pPr>
            <w:r>
              <w:rPr>
                <w:rFonts w:eastAsiaTheme="minorEastAsia" w:hint="eastAsia"/>
                <w:sz w:val="24"/>
              </w:rPr>
              <w:t>2015</w:t>
            </w:r>
            <w:r>
              <w:rPr>
                <w:rFonts w:eastAsiaTheme="minorEastAsia" w:hint="eastAsia"/>
                <w:sz w:val="24"/>
              </w:rPr>
              <w:t>年</w:t>
            </w:r>
            <w:r w:rsidR="00CE1A27">
              <w:rPr>
                <w:rFonts w:hint="eastAsia"/>
                <w:sz w:val="24"/>
              </w:rPr>
              <w:t>5</w:t>
            </w:r>
            <w:r w:rsidR="00CE1A27">
              <w:rPr>
                <w:rFonts w:hint="eastAsia"/>
                <w:sz w:val="24"/>
              </w:rPr>
              <w:t>月</w:t>
            </w:r>
            <w:r w:rsidR="00CE1A27">
              <w:rPr>
                <w:rFonts w:hint="eastAsia"/>
                <w:sz w:val="24"/>
              </w:rPr>
              <w:t>29</w:t>
            </w:r>
            <w:r w:rsidR="00676F36">
              <w:rPr>
                <w:rFonts w:eastAsiaTheme="minorEastAsia"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tcPr>
          <w:p w:rsidR="00D2286C" w:rsidRPr="002E77D1" w:rsidRDefault="002D2458" w:rsidP="00B95E9B">
            <w:pPr>
              <w:spacing w:line="360" w:lineRule="auto"/>
              <w:rPr>
                <w:sz w:val="24"/>
              </w:rPr>
            </w:pPr>
            <w:r w:rsidRPr="001F0DFA">
              <w:rPr>
                <w:rFonts w:hint="eastAsia"/>
                <w:sz w:val="24"/>
              </w:rPr>
              <w:t>中国</w:t>
            </w:r>
            <w:r>
              <w:rPr>
                <w:rFonts w:hint="eastAsia"/>
                <w:sz w:val="24"/>
              </w:rPr>
              <w:t>民生</w:t>
            </w:r>
            <w:r w:rsidRPr="001F0DFA">
              <w:rPr>
                <w:rFonts w:hint="eastAsia"/>
                <w:sz w:val="24"/>
              </w:rPr>
              <w:t>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tcPr>
          <w:p w:rsidR="00D2286C" w:rsidRPr="002E77D1" w:rsidRDefault="00D2286C" w:rsidP="008F17DB">
            <w:pPr>
              <w:spacing w:line="360" w:lineRule="auto"/>
              <w:jc w:val="left"/>
              <w:rPr>
                <w:sz w:val="24"/>
              </w:rPr>
            </w:pPr>
            <w:r w:rsidRPr="002E77D1">
              <w:rPr>
                <w:rFonts w:hint="eastAsia"/>
                <w:sz w:val="24"/>
              </w:rPr>
              <w:t>《</w:t>
            </w:r>
            <w:r w:rsidR="005B3BFA">
              <w:rPr>
                <w:rFonts w:hint="eastAsia"/>
                <w:sz w:val="24"/>
              </w:rPr>
              <w:t>交银施罗德</w:t>
            </w:r>
            <w:r w:rsidR="00E47F4D">
              <w:rPr>
                <w:rFonts w:hint="eastAsia"/>
                <w:sz w:val="24"/>
              </w:rPr>
              <w:t>荣和保本</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E47F4D">
              <w:rPr>
                <w:rFonts w:hint="eastAsia"/>
                <w:sz w:val="24"/>
              </w:rPr>
              <w:t>荣和保本</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tcPr>
          <w:p w:rsidR="00D2286C" w:rsidRPr="002E77D1" w:rsidRDefault="00A17E2B" w:rsidP="00A1088F">
            <w:pPr>
              <w:spacing w:line="360" w:lineRule="auto"/>
              <w:rPr>
                <w:sz w:val="24"/>
              </w:rPr>
            </w:pPr>
            <w:r>
              <w:rPr>
                <w:rFonts w:hint="eastAsia"/>
                <w:sz w:val="24"/>
              </w:rPr>
              <w:t>2015</w:t>
            </w:r>
            <w:r>
              <w:rPr>
                <w:rFonts w:hint="eastAsia"/>
                <w:sz w:val="24"/>
              </w:rPr>
              <w:t>年</w:t>
            </w:r>
            <w:r>
              <w:rPr>
                <w:rFonts w:hint="eastAsia"/>
                <w:sz w:val="24"/>
              </w:rPr>
              <w:t>8</w:t>
            </w:r>
            <w:r>
              <w:rPr>
                <w:rFonts w:hint="eastAsia"/>
                <w:sz w:val="24"/>
              </w:rPr>
              <w:t>月</w:t>
            </w:r>
            <w:r w:rsidR="00A1088F">
              <w:rPr>
                <w:rFonts w:hint="eastAsia"/>
                <w:sz w:val="24"/>
              </w:rPr>
              <w:t>27</w:t>
            </w:r>
            <w:r>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tcPr>
          <w:p w:rsidR="00D2286C" w:rsidRPr="002E77D1" w:rsidRDefault="00A17E2B" w:rsidP="00A1088F">
            <w:pPr>
              <w:spacing w:line="360" w:lineRule="auto"/>
              <w:rPr>
                <w:sz w:val="24"/>
              </w:rPr>
            </w:pPr>
            <w:r>
              <w:rPr>
                <w:rFonts w:hint="eastAsia"/>
                <w:sz w:val="24"/>
              </w:rPr>
              <w:t>2015</w:t>
            </w:r>
            <w:r>
              <w:rPr>
                <w:rFonts w:hint="eastAsia"/>
                <w:sz w:val="24"/>
              </w:rPr>
              <w:t>年</w:t>
            </w:r>
            <w:r>
              <w:rPr>
                <w:rFonts w:hint="eastAsia"/>
                <w:sz w:val="24"/>
              </w:rPr>
              <w:t>8</w:t>
            </w:r>
            <w:r>
              <w:rPr>
                <w:rFonts w:hint="eastAsia"/>
                <w:sz w:val="24"/>
              </w:rPr>
              <w:t>月</w:t>
            </w:r>
            <w:r w:rsidR="00A1088F">
              <w:rPr>
                <w:rFonts w:hint="eastAsia"/>
                <w:sz w:val="24"/>
              </w:rPr>
              <w:t>27</w:t>
            </w:r>
            <w:r>
              <w:rPr>
                <w:rFonts w:hint="eastAsia"/>
                <w:sz w:val="24"/>
              </w:rPr>
              <w:t>日</w:t>
            </w:r>
          </w:p>
        </w:tc>
      </w:tr>
    </w:tbl>
    <w:p w:rsidR="00A05BF4" w:rsidRPr="00094DD3" w:rsidRDefault="004F66FA" w:rsidP="00A05BF4">
      <w:pPr>
        <w:spacing w:line="360" w:lineRule="auto"/>
        <w:ind w:firstLineChars="200" w:firstLine="480"/>
        <w:rPr>
          <w:bCs/>
          <w:sz w:val="24"/>
        </w:rPr>
      </w:pPr>
      <w:r w:rsidRPr="002E77D1">
        <w:rPr>
          <w:rFonts w:hint="eastAsia"/>
          <w:color w:val="000000"/>
          <w:sz w:val="24"/>
        </w:rPr>
        <w:t>注：</w:t>
      </w:r>
      <w:r w:rsidR="00A05BF4" w:rsidRPr="00094DD3">
        <w:rPr>
          <w:bCs/>
          <w:sz w:val="24"/>
        </w:rPr>
        <w:t>1</w:t>
      </w:r>
      <w:r w:rsidR="00A05BF4" w:rsidRPr="00094DD3">
        <w:rPr>
          <w:rFonts w:hAnsi="宋体"/>
          <w:bCs/>
          <w:sz w:val="24"/>
        </w:rPr>
        <w:t>、根据《交银施罗德荣</w:t>
      </w:r>
      <w:r w:rsidR="008B73B1">
        <w:rPr>
          <w:rFonts w:hAnsi="宋体" w:hint="eastAsia"/>
          <w:bCs/>
          <w:sz w:val="24"/>
        </w:rPr>
        <w:t>和</w:t>
      </w:r>
      <w:r w:rsidR="00A05BF4" w:rsidRPr="00094DD3">
        <w:rPr>
          <w:rFonts w:hAnsi="宋体"/>
          <w:bCs/>
          <w:sz w:val="24"/>
        </w:rPr>
        <w:t>保本混合型证券投资基金基金合同》的约定，</w:t>
      </w:r>
      <w:r w:rsidR="00A05BF4" w:rsidRPr="00094DD3">
        <w:rPr>
          <w:rFonts w:hAnsi="宋体"/>
          <w:sz w:val="24"/>
        </w:rPr>
        <w:t>基金份额持有人在保本周期内申购或转换入的基金份额，以及在基金保本周期到期日前（不包括该日）赎回或转换出的基金份额不适用保本条款，其赎回或转换价格以赎回</w:t>
      </w:r>
      <w:r w:rsidR="00A05BF4">
        <w:rPr>
          <w:rFonts w:hAnsi="宋体" w:hint="eastAsia"/>
          <w:sz w:val="24"/>
        </w:rPr>
        <w:t>或转换</w:t>
      </w:r>
      <w:r w:rsidR="00A05BF4" w:rsidRPr="00094DD3">
        <w:rPr>
          <w:rFonts w:hAnsi="宋体"/>
          <w:sz w:val="24"/>
        </w:rPr>
        <w:t>申请日的基金份额净值为基准进行计算。</w:t>
      </w:r>
    </w:p>
    <w:p w:rsidR="00A05BF4" w:rsidRPr="00094DD3" w:rsidRDefault="00A05BF4" w:rsidP="00A05BF4">
      <w:pPr>
        <w:spacing w:line="360" w:lineRule="auto"/>
        <w:ind w:firstLineChars="200" w:firstLine="480"/>
        <w:rPr>
          <w:color w:val="000000"/>
          <w:sz w:val="24"/>
        </w:rPr>
      </w:pPr>
      <w:r w:rsidRPr="00094DD3">
        <w:rPr>
          <w:bCs/>
          <w:sz w:val="24"/>
        </w:rPr>
        <w:t xml:space="preserve">   2</w:t>
      </w:r>
      <w:r w:rsidRPr="00094DD3">
        <w:rPr>
          <w:rFonts w:hAnsi="宋体"/>
          <w:bCs/>
          <w:sz w:val="24"/>
        </w:rPr>
        <w:t>、关于本基金的保本和保本保障机制的约定，请参考本基金的基金合同和招募说明书</w:t>
      </w:r>
      <w:r>
        <w:rPr>
          <w:rFonts w:hAnsi="宋体" w:hint="eastAsia"/>
          <w:bCs/>
          <w:sz w:val="24"/>
        </w:rPr>
        <w:t>。</w:t>
      </w:r>
    </w:p>
    <w:p w:rsidR="004F66FA" w:rsidRPr="002C5416" w:rsidRDefault="00A05BF4" w:rsidP="005123AA">
      <w:pPr>
        <w:spacing w:line="360" w:lineRule="auto"/>
        <w:ind w:firstLineChars="350" w:firstLine="840"/>
        <w:rPr>
          <w:rFonts w:hAnsi="宋体"/>
          <w:sz w:val="24"/>
        </w:rPr>
      </w:pPr>
      <w:bookmarkStart w:id="1" w:name="_GoBack"/>
      <w:bookmarkEnd w:id="1"/>
      <w:r w:rsidRPr="002C5416">
        <w:rPr>
          <w:rFonts w:hAnsi="宋体" w:hint="eastAsia"/>
          <w:sz w:val="24"/>
        </w:rPr>
        <w:t>3</w:t>
      </w:r>
      <w:r w:rsidRPr="002C5416">
        <w:rPr>
          <w:rFonts w:hAnsi="宋体" w:hint="eastAsia"/>
          <w:sz w:val="24"/>
        </w:rPr>
        <w:t>、</w:t>
      </w:r>
      <w:r w:rsidR="004F66FA" w:rsidRPr="002C5416">
        <w:rPr>
          <w:rFonts w:hAnsi="宋体" w:hint="eastAsia"/>
          <w:sz w:val="24"/>
        </w:rPr>
        <w:t>适用的基金范围：开通</w:t>
      </w:r>
      <w:r w:rsidR="005B3BFA" w:rsidRPr="002C5416">
        <w:rPr>
          <w:rFonts w:hAnsi="宋体" w:hint="eastAsia"/>
          <w:sz w:val="24"/>
        </w:rPr>
        <w:t>交银施罗德</w:t>
      </w:r>
      <w:r w:rsidR="00E47F4D" w:rsidRPr="002C5416">
        <w:rPr>
          <w:rFonts w:hAnsi="宋体" w:hint="eastAsia"/>
          <w:sz w:val="24"/>
        </w:rPr>
        <w:t>荣和保本</w:t>
      </w:r>
      <w:r w:rsidR="00C96B54" w:rsidRPr="002C5416">
        <w:rPr>
          <w:rFonts w:hAnsi="宋体" w:hint="eastAsia"/>
          <w:sz w:val="24"/>
        </w:rPr>
        <w:t>混合型</w:t>
      </w:r>
      <w:r w:rsidR="005B3BFA" w:rsidRPr="002C5416">
        <w:rPr>
          <w:rFonts w:hAnsi="宋体" w:hint="eastAsia"/>
          <w:sz w:val="24"/>
        </w:rPr>
        <w:t>证券投资基金</w:t>
      </w:r>
      <w:r w:rsidR="004F66FA" w:rsidRPr="002C5416">
        <w:rPr>
          <w:rFonts w:hAnsi="宋体" w:hint="eastAsia"/>
          <w:sz w:val="24"/>
        </w:rPr>
        <w:t>（以下简称为“</w:t>
      </w:r>
      <w:r w:rsidR="00FB77BE" w:rsidRPr="002C5416">
        <w:rPr>
          <w:rFonts w:hAnsi="宋体" w:hint="eastAsia"/>
          <w:sz w:val="24"/>
        </w:rPr>
        <w:t>交银</w:t>
      </w:r>
      <w:r w:rsidR="00192B80" w:rsidRPr="002C5416">
        <w:rPr>
          <w:rFonts w:hAnsi="宋体" w:hint="eastAsia"/>
          <w:sz w:val="24"/>
        </w:rPr>
        <w:t>荣和保本</w:t>
      </w:r>
      <w:r w:rsidR="00E724C3" w:rsidRPr="002C5416">
        <w:rPr>
          <w:rFonts w:hAnsi="宋体" w:hint="eastAsia"/>
          <w:sz w:val="24"/>
        </w:rPr>
        <w:t>”</w:t>
      </w:r>
      <w:r w:rsidR="004F66FA" w:rsidRPr="002C5416">
        <w:rPr>
          <w:rFonts w:hAnsi="宋体" w:hint="eastAsia"/>
          <w:sz w:val="24"/>
        </w:rPr>
        <w:t>）与前端收费模式下交银施罗德精选</w:t>
      </w:r>
      <w:r w:rsidR="00E546FE" w:rsidRPr="002C5416">
        <w:rPr>
          <w:rFonts w:hAnsi="宋体" w:hint="eastAsia"/>
          <w:sz w:val="24"/>
        </w:rPr>
        <w:t>混合型</w:t>
      </w:r>
      <w:r w:rsidR="004F66FA" w:rsidRPr="002C5416">
        <w:rPr>
          <w:rFonts w:hAnsi="宋体" w:hint="eastAsia"/>
          <w:sz w:val="24"/>
        </w:rPr>
        <w:t>证券投资基金（以下简称为“交银精选”，前端基金代码：</w:t>
      </w:r>
      <w:r w:rsidR="004F66FA" w:rsidRPr="002C5416">
        <w:rPr>
          <w:rFonts w:hAnsi="宋体" w:hint="eastAsia"/>
          <w:sz w:val="24"/>
        </w:rPr>
        <w:t>519688</w:t>
      </w:r>
      <w:r w:rsidR="004F66FA" w:rsidRPr="002C5416">
        <w:rPr>
          <w:rFonts w:hAnsi="宋体" w:hint="eastAsia"/>
          <w:sz w:val="24"/>
        </w:rPr>
        <w:t>）、交银施罗德稳健配置混合型证券投资基金（以下简称为“交银稳健”，前端基金代码：</w:t>
      </w:r>
      <w:r w:rsidR="004F66FA" w:rsidRPr="002C5416">
        <w:rPr>
          <w:rFonts w:hAnsi="宋体" w:hint="eastAsia"/>
          <w:sz w:val="24"/>
        </w:rPr>
        <w:t>519690</w:t>
      </w:r>
      <w:r w:rsidR="004F66FA" w:rsidRPr="002C5416">
        <w:rPr>
          <w:rFonts w:hAnsi="宋体" w:hint="eastAsia"/>
          <w:sz w:val="24"/>
        </w:rPr>
        <w:t>）、交银施罗德成长</w:t>
      </w:r>
      <w:r w:rsidR="00E546FE" w:rsidRPr="002C5416">
        <w:rPr>
          <w:rFonts w:hAnsi="宋体" w:hint="eastAsia"/>
          <w:sz w:val="24"/>
        </w:rPr>
        <w:t>混合型</w:t>
      </w:r>
      <w:r w:rsidR="004F66FA" w:rsidRPr="002C5416">
        <w:rPr>
          <w:rFonts w:hAnsi="宋体" w:hint="eastAsia"/>
          <w:sz w:val="24"/>
        </w:rPr>
        <w:t>证券投资基金（以下简称为“交银成长”，前端基金代码：</w:t>
      </w:r>
      <w:r w:rsidR="004F66FA" w:rsidRPr="002C5416">
        <w:rPr>
          <w:rFonts w:hAnsi="宋体" w:hint="eastAsia"/>
          <w:sz w:val="24"/>
        </w:rPr>
        <w:lastRenderedPageBreak/>
        <w:t>519692</w:t>
      </w:r>
      <w:r w:rsidR="004F66FA" w:rsidRPr="002C5416">
        <w:rPr>
          <w:rFonts w:hAnsi="宋体" w:hint="eastAsia"/>
          <w:sz w:val="24"/>
        </w:rPr>
        <w:t>）、交银施罗德蓝筹</w:t>
      </w:r>
      <w:r w:rsidR="00E546FE" w:rsidRPr="002C5416">
        <w:rPr>
          <w:rFonts w:hAnsi="宋体" w:hint="eastAsia"/>
          <w:sz w:val="24"/>
        </w:rPr>
        <w:t>混合型</w:t>
      </w:r>
      <w:r w:rsidR="004F66FA" w:rsidRPr="002C5416">
        <w:rPr>
          <w:rFonts w:hAnsi="宋体" w:hint="eastAsia"/>
          <w:sz w:val="24"/>
        </w:rPr>
        <w:t>证券投资基金（以下简称为“交银蓝筹”，前端基金代码：</w:t>
      </w:r>
      <w:r w:rsidR="004F66FA" w:rsidRPr="002C5416">
        <w:rPr>
          <w:rFonts w:hAnsi="宋体" w:hint="eastAsia"/>
          <w:sz w:val="24"/>
        </w:rPr>
        <w:t>519694</w:t>
      </w:r>
      <w:r w:rsidR="004F66FA" w:rsidRPr="002C5416">
        <w:rPr>
          <w:rFonts w:hAnsi="宋体" w:hint="eastAsia"/>
          <w:sz w:val="24"/>
        </w:rPr>
        <w:t>）、交银施罗德优势行业灵活配置混合型证券投资基金（以下简称为“交银行业”，基金代码：</w:t>
      </w:r>
      <w:r w:rsidR="004F66FA" w:rsidRPr="002C5416">
        <w:rPr>
          <w:rFonts w:hAnsi="宋体" w:hint="eastAsia"/>
          <w:sz w:val="24"/>
        </w:rPr>
        <w:t>519697</w:t>
      </w:r>
      <w:r w:rsidR="004F66FA" w:rsidRPr="002C5416">
        <w:rPr>
          <w:rFonts w:hAnsi="宋体" w:hint="eastAsia"/>
          <w:sz w:val="24"/>
        </w:rPr>
        <w:t>）、交银施罗德先锋</w:t>
      </w:r>
      <w:r w:rsidR="00E546FE" w:rsidRPr="002C5416">
        <w:rPr>
          <w:rFonts w:hAnsi="宋体" w:hint="eastAsia"/>
          <w:sz w:val="24"/>
        </w:rPr>
        <w:t>混合型</w:t>
      </w:r>
      <w:r w:rsidR="004F66FA" w:rsidRPr="002C5416">
        <w:rPr>
          <w:rFonts w:hAnsi="宋体" w:hint="eastAsia"/>
          <w:sz w:val="24"/>
        </w:rPr>
        <w:t>证券投资基金（以下简称为“交银先锋”，前端基金代码：</w:t>
      </w:r>
      <w:r w:rsidR="004F66FA" w:rsidRPr="002C5416">
        <w:rPr>
          <w:rFonts w:hAnsi="宋体" w:hint="eastAsia"/>
          <w:sz w:val="24"/>
        </w:rPr>
        <w:t>519698</w:t>
      </w:r>
      <w:r w:rsidR="004F66FA" w:rsidRPr="002C5416">
        <w:rPr>
          <w:rFonts w:hAnsi="宋体" w:hint="eastAsia"/>
          <w:sz w:val="24"/>
        </w:rPr>
        <w:t>）、交银施罗德上证</w:t>
      </w:r>
      <w:r w:rsidR="004F66FA" w:rsidRPr="002C5416">
        <w:rPr>
          <w:rFonts w:hAnsi="宋体" w:hint="eastAsia"/>
          <w:sz w:val="24"/>
        </w:rPr>
        <w:t>180</w:t>
      </w:r>
      <w:r w:rsidR="004F66FA" w:rsidRPr="002C5416">
        <w:rPr>
          <w:rFonts w:hAnsi="宋体" w:hint="eastAsia"/>
          <w:sz w:val="24"/>
        </w:rPr>
        <w:t>公司治理交易型开放式指数证券投资基金联接基金（以下简称为“交银治理”，前端基金代码：</w:t>
      </w:r>
      <w:r w:rsidR="004F66FA" w:rsidRPr="002C5416">
        <w:rPr>
          <w:rFonts w:hAnsi="宋体" w:hint="eastAsia"/>
          <w:sz w:val="24"/>
        </w:rPr>
        <w:t>519686</w:t>
      </w:r>
      <w:r w:rsidR="004F66FA" w:rsidRPr="002C5416">
        <w:rPr>
          <w:rFonts w:hAnsi="宋体" w:hint="eastAsia"/>
          <w:sz w:val="24"/>
        </w:rPr>
        <w:t>）、交银施罗德主题优选灵活配置混合型证券投资基金（</w:t>
      </w:r>
      <w:r w:rsidR="004447B8" w:rsidRPr="002C5416">
        <w:rPr>
          <w:rFonts w:hAnsi="宋体" w:hint="eastAsia"/>
          <w:sz w:val="24"/>
        </w:rPr>
        <w:t>以下</w:t>
      </w:r>
      <w:r w:rsidR="004F66FA" w:rsidRPr="002C5416">
        <w:rPr>
          <w:rFonts w:hAnsi="宋体" w:hint="eastAsia"/>
          <w:sz w:val="24"/>
        </w:rPr>
        <w:t>简称为“交银主题”，前端基金代码：</w:t>
      </w:r>
      <w:r w:rsidR="004F66FA" w:rsidRPr="002C5416">
        <w:rPr>
          <w:rFonts w:hAnsi="宋体" w:hint="eastAsia"/>
          <w:sz w:val="24"/>
        </w:rPr>
        <w:t>519700</w:t>
      </w:r>
      <w:r w:rsidR="004F66FA" w:rsidRPr="002C5416">
        <w:rPr>
          <w:rFonts w:hAnsi="宋体" w:hint="eastAsia"/>
          <w:sz w:val="24"/>
        </w:rPr>
        <w:t>）、交银施罗德趋势优先</w:t>
      </w:r>
      <w:r w:rsidR="00E546FE" w:rsidRPr="002C5416">
        <w:rPr>
          <w:rFonts w:hAnsi="宋体" w:hint="eastAsia"/>
          <w:sz w:val="24"/>
        </w:rPr>
        <w:t>混合型</w:t>
      </w:r>
      <w:r w:rsidR="004F66FA" w:rsidRPr="002C5416">
        <w:rPr>
          <w:rFonts w:hAnsi="宋体" w:hint="eastAsia"/>
          <w:sz w:val="24"/>
        </w:rPr>
        <w:t>证券投资基金（以下简称为“交银趋势”，前端基金代码：</w:t>
      </w:r>
      <w:r w:rsidR="004F66FA" w:rsidRPr="002C5416">
        <w:rPr>
          <w:rFonts w:hAnsi="宋体" w:hint="eastAsia"/>
          <w:sz w:val="24"/>
        </w:rPr>
        <w:t>519702</w:t>
      </w:r>
      <w:r w:rsidR="004F66FA" w:rsidRPr="002C5416">
        <w:rPr>
          <w:rFonts w:hAnsi="宋体" w:hint="eastAsia"/>
          <w:sz w:val="24"/>
        </w:rPr>
        <w:t>）、交银施罗德先进制造</w:t>
      </w:r>
      <w:r w:rsidR="00E546FE" w:rsidRPr="002C5416">
        <w:rPr>
          <w:rFonts w:hAnsi="宋体" w:hint="eastAsia"/>
          <w:sz w:val="24"/>
        </w:rPr>
        <w:t>混合型</w:t>
      </w:r>
      <w:r w:rsidR="004F66FA" w:rsidRPr="002C5416">
        <w:rPr>
          <w:rFonts w:hAnsi="宋体" w:hint="eastAsia"/>
          <w:sz w:val="24"/>
        </w:rPr>
        <w:t>证券投资基金（以下简称为“交银制造”，前端基金代码：</w:t>
      </w:r>
      <w:r w:rsidR="004F66FA" w:rsidRPr="002C5416">
        <w:rPr>
          <w:rFonts w:hAnsi="宋体" w:hint="eastAsia"/>
          <w:sz w:val="24"/>
        </w:rPr>
        <w:t>519704</w:t>
      </w:r>
      <w:r w:rsidR="004F66FA" w:rsidRPr="002C5416">
        <w:rPr>
          <w:rFonts w:hAnsi="宋体" w:hint="eastAsia"/>
          <w:sz w:val="24"/>
        </w:rPr>
        <w:t>）、交银施罗德深证</w:t>
      </w:r>
      <w:r w:rsidR="004F66FA" w:rsidRPr="002C5416">
        <w:rPr>
          <w:rFonts w:hAnsi="宋体" w:hint="eastAsia"/>
          <w:sz w:val="24"/>
        </w:rPr>
        <w:t>300</w:t>
      </w:r>
      <w:r w:rsidR="004F66FA" w:rsidRPr="002C5416">
        <w:rPr>
          <w:rFonts w:hAnsi="宋体" w:hint="eastAsia"/>
          <w:sz w:val="24"/>
        </w:rPr>
        <w:t>价值交易型开放式指数证券投资基金联接基金（以下简称为“交银价值”，前端基金代码：</w:t>
      </w:r>
      <w:r w:rsidR="004F66FA" w:rsidRPr="002C5416">
        <w:rPr>
          <w:rFonts w:hAnsi="宋体" w:hint="eastAsia"/>
          <w:sz w:val="24"/>
        </w:rPr>
        <w:t>519706</w:t>
      </w:r>
      <w:r w:rsidR="004F66FA"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004F66FA" w:rsidRPr="002C5416">
        <w:rPr>
          <w:rFonts w:hAnsi="宋体" w:hint="eastAsia"/>
          <w:sz w:val="24"/>
        </w:rPr>
        <w:t>交银施罗德阿尔法核心</w:t>
      </w:r>
      <w:r w:rsidR="00E546FE" w:rsidRPr="002C5416">
        <w:rPr>
          <w:rFonts w:hAnsi="宋体" w:hint="eastAsia"/>
          <w:sz w:val="24"/>
        </w:rPr>
        <w:t>混合</w:t>
      </w:r>
      <w:r w:rsidR="004F66FA" w:rsidRPr="002C5416">
        <w:rPr>
          <w:rFonts w:hAnsi="宋体" w:hint="eastAsia"/>
          <w:sz w:val="24"/>
        </w:rPr>
        <w:t>型证券投资基金（以下简称为“交银核心”，前端基金代码：</w:t>
      </w:r>
      <w:r w:rsidR="004F66FA" w:rsidRPr="002C5416">
        <w:rPr>
          <w:rFonts w:hAnsi="宋体" w:hint="eastAsia"/>
          <w:sz w:val="24"/>
        </w:rPr>
        <w:t>519712</w:t>
      </w:r>
      <w:r w:rsidR="004F66FA"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A442D8" w:rsidRPr="002C5416">
        <w:rPr>
          <w:rFonts w:hAnsi="宋体" w:hint="eastAsia"/>
          <w:sz w:val="24"/>
        </w:rPr>
        <w:t>交银施罗德荣泰保本混合型证券投资基金（以下简称为“交银荣泰保本”，基金代码：</w:t>
      </w:r>
      <w:r w:rsidR="00A442D8" w:rsidRPr="002C5416">
        <w:rPr>
          <w:rFonts w:hAnsi="宋体" w:hint="eastAsia"/>
          <w:sz w:val="24"/>
        </w:rPr>
        <w:t>519729</w:t>
      </w:r>
      <w:r w:rsidR="00A442D8" w:rsidRPr="002C5416">
        <w:rPr>
          <w:rFonts w:hAnsi="宋体" w:hint="eastAsia"/>
          <w:sz w:val="24"/>
        </w:rPr>
        <w:t>）</w:t>
      </w:r>
      <w:r w:rsidR="00FB77BE"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回报”，基金代码：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“交银多策略回报”，基金代码：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004F66FA" w:rsidRPr="002C5416">
        <w:rPr>
          <w:rFonts w:hAnsi="宋体" w:hint="eastAsia"/>
          <w:sz w:val="24"/>
        </w:rPr>
        <w:t>以及交银施罗德货币市场证券投资基金（以下简称为“交银货币”</w:t>
      </w:r>
      <w:r w:rsidR="00651603" w:rsidRPr="002C5416">
        <w:rPr>
          <w:rFonts w:hAnsi="宋体" w:hint="eastAsia"/>
          <w:sz w:val="24"/>
        </w:rPr>
        <w:t>，</w:t>
      </w:r>
      <w:r w:rsidR="004F66FA" w:rsidRPr="002C5416">
        <w:rPr>
          <w:rFonts w:hAnsi="宋体" w:hint="eastAsia"/>
          <w:sz w:val="24"/>
        </w:rPr>
        <w:t>A</w:t>
      </w:r>
      <w:r w:rsidR="004F66FA" w:rsidRPr="002C5416">
        <w:rPr>
          <w:rFonts w:hAnsi="宋体" w:hint="eastAsia"/>
          <w:sz w:val="24"/>
        </w:rPr>
        <w:t>级基金份额代码：</w:t>
      </w:r>
      <w:r w:rsidR="004F66FA" w:rsidRPr="002C5416">
        <w:rPr>
          <w:rFonts w:hAnsi="宋体" w:hint="eastAsia"/>
          <w:sz w:val="24"/>
        </w:rPr>
        <w:t>519588</w:t>
      </w:r>
      <w:r w:rsidR="004F66FA" w:rsidRPr="002C5416">
        <w:rPr>
          <w:rFonts w:hAnsi="宋体" w:hint="eastAsia"/>
          <w:sz w:val="24"/>
        </w:rPr>
        <w:t>，</w:t>
      </w:r>
      <w:r w:rsidR="004F66FA" w:rsidRPr="002C5416">
        <w:rPr>
          <w:rFonts w:hAnsi="宋体" w:hint="eastAsia"/>
          <w:sz w:val="24"/>
        </w:rPr>
        <w:t>B</w:t>
      </w:r>
      <w:r w:rsidR="004F66FA" w:rsidRPr="002C5416">
        <w:rPr>
          <w:rFonts w:hAnsi="宋体" w:hint="eastAsia"/>
          <w:sz w:val="24"/>
        </w:rPr>
        <w:t>级基金份额代码：</w:t>
      </w:r>
      <w:r w:rsidR="004F66FA" w:rsidRPr="002C5416">
        <w:rPr>
          <w:rFonts w:hAnsi="宋体" w:hint="eastAsia"/>
          <w:sz w:val="24"/>
        </w:rPr>
        <w:t>519589</w:t>
      </w:r>
      <w:r w:rsidR="004F66FA" w:rsidRPr="002C5416">
        <w:rPr>
          <w:rFonts w:hAnsi="宋体" w:hint="eastAsia"/>
          <w:sz w:val="24"/>
        </w:rPr>
        <w:t>）、交银施罗德增利债券证券投资基金</w:t>
      </w:r>
      <w:r w:rsidR="004F66FA" w:rsidRPr="002C5416">
        <w:rPr>
          <w:rFonts w:hAnsi="宋体" w:hint="eastAsia"/>
          <w:sz w:val="24"/>
        </w:rPr>
        <w:t>A</w:t>
      </w:r>
      <w:r w:rsidR="004F66FA" w:rsidRPr="002C5416">
        <w:rPr>
          <w:rFonts w:hAnsi="宋体" w:hint="eastAsia"/>
          <w:sz w:val="24"/>
        </w:rPr>
        <w:t>类基金份额、</w:t>
      </w:r>
      <w:r w:rsidR="004F66FA" w:rsidRPr="002C5416">
        <w:rPr>
          <w:rFonts w:hAnsi="宋体" w:hint="eastAsia"/>
          <w:sz w:val="24"/>
        </w:rPr>
        <w:t>C</w:t>
      </w:r>
      <w:r w:rsidR="004F66FA" w:rsidRPr="002C5416">
        <w:rPr>
          <w:rFonts w:hAnsi="宋体" w:hint="eastAsia"/>
          <w:sz w:val="24"/>
        </w:rPr>
        <w:t>类基金份额（以下简称</w:t>
      </w:r>
      <w:r w:rsidR="00E07A45" w:rsidRPr="002C5416">
        <w:rPr>
          <w:rFonts w:hAnsi="宋体" w:hint="eastAsia"/>
          <w:sz w:val="24"/>
        </w:rPr>
        <w:t>为</w:t>
      </w:r>
      <w:r w:rsidR="004F66FA" w:rsidRPr="002C5416">
        <w:rPr>
          <w:rFonts w:hAnsi="宋体" w:hint="eastAsia"/>
          <w:sz w:val="24"/>
        </w:rPr>
        <w:t>“交银增利”</w:t>
      </w:r>
      <w:r w:rsidR="00D21DEB" w:rsidRPr="002C5416">
        <w:rPr>
          <w:rFonts w:hAnsi="宋体" w:hint="eastAsia"/>
          <w:sz w:val="24"/>
        </w:rPr>
        <w:t>，</w:t>
      </w:r>
      <w:r w:rsidR="004F66FA" w:rsidRPr="002C5416">
        <w:rPr>
          <w:rFonts w:hAnsi="宋体" w:hint="eastAsia"/>
          <w:sz w:val="24"/>
        </w:rPr>
        <w:t>A</w:t>
      </w:r>
      <w:r w:rsidR="004F66FA" w:rsidRPr="002C5416">
        <w:rPr>
          <w:rFonts w:hAnsi="宋体" w:hint="eastAsia"/>
          <w:sz w:val="24"/>
        </w:rPr>
        <w:t>类基金份额代码：</w:t>
      </w:r>
      <w:r w:rsidR="004F66FA" w:rsidRPr="002C5416">
        <w:rPr>
          <w:rFonts w:hAnsi="宋体" w:hint="eastAsia"/>
          <w:sz w:val="24"/>
        </w:rPr>
        <w:t>519680</w:t>
      </w:r>
      <w:r w:rsidR="004F66FA" w:rsidRPr="002C5416">
        <w:rPr>
          <w:rFonts w:hAnsi="宋体" w:hint="eastAsia"/>
          <w:sz w:val="24"/>
        </w:rPr>
        <w:t>，</w:t>
      </w:r>
      <w:r w:rsidR="004F66FA" w:rsidRPr="002C5416">
        <w:rPr>
          <w:rFonts w:hAnsi="宋体" w:hint="eastAsia"/>
          <w:sz w:val="24"/>
        </w:rPr>
        <w:lastRenderedPageBreak/>
        <w:t>C</w:t>
      </w:r>
      <w:r w:rsidR="004F66FA" w:rsidRPr="002C5416">
        <w:rPr>
          <w:rFonts w:hAnsi="宋体" w:hint="eastAsia"/>
          <w:sz w:val="24"/>
        </w:rPr>
        <w:t>类基金份额代码：</w:t>
      </w:r>
      <w:r w:rsidR="004F66FA" w:rsidRPr="002C5416">
        <w:rPr>
          <w:rFonts w:hAnsi="宋体" w:hint="eastAsia"/>
          <w:sz w:val="24"/>
        </w:rPr>
        <w:t>519682</w:t>
      </w:r>
      <w:r w:rsidR="004F66FA" w:rsidRPr="002C5416">
        <w:rPr>
          <w:rFonts w:hAnsi="宋体" w:hint="eastAsia"/>
          <w:sz w:val="24"/>
        </w:rPr>
        <w:t>）</w:t>
      </w:r>
      <w:r w:rsidR="00B965D5" w:rsidRPr="002C5416">
        <w:rPr>
          <w:rFonts w:hAnsi="宋体" w:hint="eastAsia"/>
          <w:sz w:val="24"/>
        </w:rPr>
        <w:t>、</w:t>
      </w:r>
      <w:r w:rsidR="004F66FA" w:rsidRPr="002C5416">
        <w:rPr>
          <w:rFonts w:hAnsi="宋体" w:hint="eastAsia"/>
          <w:sz w:val="24"/>
        </w:rPr>
        <w:t>交银施罗德双利债券证券投资基金</w:t>
      </w:r>
      <w:r w:rsidR="004F66FA" w:rsidRPr="002C5416">
        <w:rPr>
          <w:rFonts w:hAnsi="宋体" w:hint="eastAsia"/>
          <w:sz w:val="24"/>
        </w:rPr>
        <w:t>A</w:t>
      </w:r>
      <w:r w:rsidR="004F66FA" w:rsidRPr="002C5416">
        <w:rPr>
          <w:rFonts w:hAnsi="宋体" w:hint="eastAsia"/>
          <w:sz w:val="24"/>
        </w:rPr>
        <w:t>类基金份额、</w:t>
      </w:r>
      <w:r w:rsidR="004F66FA" w:rsidRPr="002C5416">
        <w:rPr>
          <w:rFonts w:hAnsi="宋体" w:hint="eastAsia"/>
          <w:sz w:val="24"/>
        </w:rPr>
        <w:t>C</w:t>
      </w:r>
      <w:r w:rsidR="004F66FA" w:rsidRPr="002C5416">
        <w:rPr>
          <w:rFonts w:hAnsi="宋体" w:hint="eastAsia"/>
          <w:sz w:val="24"/>
        </w:rPr>
        <w:t>类基金份额（以下简称</w:t>
      </w:r>
      <w:r w:rsidR="00E07A45" w:rsidRPr="002C5416">
        <w:rPr>
          <w:rFonts w:hAnsi="宋体" w:hint="eastAsia"/>
          <w:sz w:val="24"/>
        </w:rPr>
        <w:t>为</w:t>
      </w:r>
      <w:r w:rsidR="004F66FA" w:rsidRPr="002C5416">
        <w:rPr>
          <w:rFonts w:hAnsi="宋体" w:hint="eastAsia"/>
          <w:sz w:val="24"/>
        </w:rPr>
        <w:t>“交银双利”</w:t>
      </w:r>
      <w:r w:rsidR="00D21DEB" w:rsidRPr="002C5416">
        <w:rPr>
          <w:rFonts w:hAnsi="宋体" w:hint="eastAsia"/>
          <w:sz w:val="24"/>
        </w:rPr>
        <w:t>，</w:t>
      </w:r>
      <w:r w:rsidR="004F66FA" w:rsidRPr="002C5416">
        <w:rPr>
          <w:rFonts w:hAnsi="宋体" w:hint="eastAsia"/>
          <w:sz w:val="24"/>
        </w:rPr>
        <w:t>A</w:t>
      </w:r>
      <w:r w:rsidR="004F66FA" w:rsidRPr="002C5416">
        <w:rPr>
          <w:rFonts w:hAnsi="宋体" w:hint="eastAsia"/>
          <w:sz w:val="24"/>
        </w:rPr>
        <w:t>类基金份额代码：</w:t>
      </w:r>
      <w:r w:rsidR="004F66FA" w:rsidRPr="002C5416">
        <w:rPr>
          <w:rFonts w:hAnsi="宋体" w:hint="eastAsia"/>
          <w:sz w:val="24"/>
        </w:rPr>
        <w:t>519683</w:t>
      </w:r>
      <w:r w:rsidR="004F66FA" w:rsidRPr="002C5416">
        <w:rPr>
          <w:rFonts w:hAnsi="宋体" w:hint="eastAsia"/>
          <w:sz w:val="24"/>
        </w:rPr>
        <w:t>，</w:t>
      </w:r>
      <w:r w:rsidR="004F66FA" w:rsidRPr="002C5416">
        <w:rPr>
          <w:rFonts w:hAnsi="宋体" w:hint="eastAsia"/>
          <w:sz w:val="24"/>
        </w:rPr>
        <w:t>C</w:t>
      </w:r>
      <w:r w:rsidR="004F66FA" w:rsidRPr="002C5416">
        <w:rPr>
          <w:rFonts w:hAnsi="宋体" w:hint="eastAsia"/>
          <w:sz w:val="24"/>
        </w:rPr>
        <w:t>类基金份额代码：</w:t>
      </w:r>
      <w:r w:rsidR="004F66FA" w:rsidRPr="002C5416">
        <w:rPr>
          <w:rFonts w:hAnsi="宋体" w:hint="eastAsia"/>
          <w:sz w:val="24"/>
        </w:rPr>
        <w:t>519685</w:t>
      </w:r>
      <w:r w:rsidR="004F66FA"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4F66FA" w:rsidRPr="002C5416">
        <w:rPr>
          <w:rFonts w:hAnsi="宋体" w:hint="eastAsia"/>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w:t>
      </w:r>
      <w:r w:rsidRPr="00C35627">
        <w:rPr>
          <w:rFonts w:hint="eastAsia"/>
          <w:sz w:val="24"/>
        </w:rPr>
        <w:lastRenderedPageBreak/>
        <w:t>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》的有关规定在中国证监会指定媒体上公告。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F87D35" w:rsidP="00F61F07">
      <w:pPr>
        <w:widowControl/>
        <w:spacing w:line="360" w:lineRule="auto"/>
        <w:ind w:firstLineChars="200" w:firstLine="480"/>
        <w:jc w:val="left"/>
        <w:rPr>
          <w:rFonts w:ascii="宋体" w:hAnsi="宋体"/>
          <w:sz w:val="24"/>
        </w:rPr>
      </w:pPr>
      <w:r w:rsidRPr="00F87D35">
        <w:rPr>
          <w:rFonts w:hint="eastAsia"/>
          <w:sz w:val="24"/>
        </w:rPr>
        <w:t>交通银行股份有限公司、招商银行股份有限公司、中信银行股份有限公司、中国民生银行股份有限公司、北京银行股份有限公司、光大证券股份有限公司、中信建投证券股份有限公司、中国银河证券股份有限公司、申万宏源证券有限公司、国都证券有限责任公司、申万宏源西部证券有限公司、江海证券有限公司、华宝证券有限责任公司、国金证券股份有限公司、信达证券股份有限公司、西南证券股份有限公司、华龙证券有限责任公司、中国中投证券有限责任公司、华融证券股份有限公司、天相投资顾问有限公司、杭州数米基金销售有限公司、深圳众禄基金销售有限公司、和讯信息科技有限公司、上海天天基金销售有限公司、北京展恒基金销售有限公司、一路财富（北京）信息科技有限公司、上海联泰资产管理有限公司</w:t>
      </w:r>
      <w:r>
        <w:rPr>
          <w:rFonts w:hint="eastAsia"/>
          <w:sz w:val="24"/>
        </w:rPr>
        <w:t>。</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9E015C">
        <w:rPr>
          <w:rFonts w:hint="eastAsia"/>
          <w:color w:val="000000"/>
          <w:sz w:val="24"/>
        </w:rPr>
        <w:t>2015</w:t>
      </w:r>
      <w:r w:rsidR="009E015C">
        <w:rPr>
          <w:rFonts w:hint="eastAsia"/>
          <w:color w:val="000000"/>
          <w:sz w:val="24"/>
        </w:rPr>
        <w:t>年</w:t>
      </w:r>
      <w:r w:rsidR="00B5276A">
        <w:rPr>
          <w:rFonts w:hint="eastAsia"/>
          <w:color w:val="000000"/>
          <w:sz w:val="24"/>
        </w:rPr>
        <w:t>8</w:t>
      </w:r>
      <w:r w:rsidR="00B5276A">
        <w:rPr>
          <w:rFonts w:hint="eastAsia"/>
          <w:color w:val="000000"/>
          <w:sz w:val="24"/>
        </w:rPr>
        <w:t>月</w:t>
      </w:r>
      <w:r w:rsidR="0099307A">
        <w:rPr>
          <w:rFonts w:hint="eastAsia"/>
          <w:color w:val="000000"/>
          <w:sz w:val="24"/>
        </w:rPr>
        <w:t>19</w:t>
      </w:r>
      <w:r w:rsidR="009E015C">
        <w:rPr>
          <w:rFonts w:hint="eastAsia"/>
          <w:color w:val="000000"/>
          <w:sz w:val="24"/>
        </w:rPr>
        <w:t>日</w:t>
      </w:r>
      <w:r w:rsidRPr="002E77D1">
        <w:rPr>
          <w:rFonts w:hint="eastAsia"/>
          <w:color w:val="000000"/>
          <w:sz w:val="24"/>
        </w:rPr>
        <w:t>发布公告，自</w:t>
      </w:r>
      <w:r w:rsidR="009E015C">
        <w:rPr>
          <w:rFonts w:hint="eastAsia"/>
          <w:color w:val="000000"/>
          <w:sz w:val="24"/>
        </w:rPr>
        <w:t>2015</w:t>
      </w:r>
      <w:r w:rsidR="009E015C">
        <w:rPr>
          <w:rFonts w:hint="eastAsia"/>
          <w:color w:val="000000"/>
          <w:sz w:val="24"/>
        </w:rPr>
        <w:t>年</w:t>
      </w:r>
      <w:r w:rsidR="00587098">
        <w:rPr>
          <w:rFonts w:hint="eastAsia"/>
          <w:color w:val="000000"/>
          <w:sz w:val="24"/>
        </w:rPr>
        <w:t>8</w:t>
      </w:r>
      <w:r w:rsidR="00587098">
        <w:rPr>
          <w:rFonts w:hint="eastAsia"/>
          <w:color w:val="000000"/>
          <w:sz w:val="24"/>
        </w:rPr>
        <w:t>月</w:t>
      </w:r>
      <w:r w:rsidR="00587098">
        <w:rPr>
          <w:rFonts w:hint="eastAsia"/>
          <w:color w:val="000000"/>
          <w:sz w:val="24"/>
        </w:rPr>
        <w:t>20</w:t>
      </w:r>
      <w:r w:rsidR="009E015C">
        <w:rPr>
          <w:rFonts w:hint="eastAsia"/>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6308B7">
        <w:rPr>
          <w:rFonts w:hint="eastAsia"/>
          <w:sz w:val="24"/>
        </w:rPr>
        <w:t>2015</w:t>
      </w:r>
      <w:r w:rsidR="006308B7">
        <w:rPr>
          <w:rFonts w:hint="eastAsia"/>
          <w:sz w:val="24"/>
        </w:rPr>
        <w:t>年</w:t>
      </w:r>
      <w:r w:rsidR="006308B7">
        <w:rPr>
          <w:rFonts w:hint="eastAsia"/>
          <w:sz w:val="24"/>
        </w:rPr>
        <w:t>5</w:t>
      </w:r>
      <w:r w:rsidR="006308B7">
        <w:rPr>
          <w:rFonts w:hint="eastAsia"/>
          <w:sz w:val="24"/>
        </w:rPr>
        <w:t>月</w:t>
      </w:r>
      <w:r w:rsidR="006308B7">
        <w:rPr>
          <w:rFonts w:hint="eastAsia"/>
          <w:sz w:val="24"/>
        </w:rPr>
        <w:t>20</w:t>
      </w:r>
      <w:r w:rsidR="006308B7">
        <w:rPr>
          <w:rFonts w:hint="eastAsia"/>
          <w:sz w:val="24"/>
        </w:rPr>
        <w:t>日</w:t>
      </w:r>
      <w:r w:rsidR="00D1737A" w:rsidRPr="00D1737A">
        <w:rPr>
          <w:rFonts w:hint="eastAsia"/>
          <w:color w:val="000000"/>
          <w:sz w:val="24"/>
        </w:rPr>
        <w:t>《中国证券报》、</w:t>
      </w:r>
      <w:r w:rsidR="006308B7">
        <w:rPr>
          <w:rFonts w:hint="eastAsia"/>
          <w:sz w:val="24"/>
        </w:rPr>
        <w:t>2015</w:t>
      </w:r>
      <w:r w:rsidR="006308B7">
        <w:rPr>
          <w:rFonts w:hint="eastAsia"/>
          <w:sz w:val="24"/>
        </w:rPr>
        <w:t>年</w:t>
      </w:r>
      <w:r w:rsidR="006308B7">
        <w:rPr>
          <w:rFonts w:hint="eastAsia"/>
          <w:sz w:val="24"/>
        </w:rPr>
        <w:t>5</w:t>
      </w:r>
      <w:r w:rsidR="006308B7">
        <w:rPr>
          <w:rFonts w:hint="eastAsia"/>
          <w:sz w:val="24"/>
        </w:rPr>
        <w:t>月</w:t>
      </w:r>
      <w:r w:rsidR="006308B7">
        <w:rPr>
          <w:rFonts w:hint="eastAsia"/>
          <w:sz w:val="24"/>
        </w:rPr>
        <w:t>21</w:t>
      </w:r>
      <w:r w:rsidR="006308B7">
        <w:rPr>
          <w:rFonts w:hint="eastAsia"/>
          <w:sz w:val="24"/>
        </w:rPr>
        <w:t>日</w:t>
      </w:r>
      <w:r w:rsidR="00D1737A" w:rsidRPr="00D1737A">
        <w:rPr>
          <w:rFonts w:hint="eastAsia"/>
          <w:color w:val="000000"/>
          <w:sz w:val="24"/>
        </w:rPr>
        <w:t>《上海证券报》和</w:t>
      </w:r>
      <w:r w:rsidR="006308B7">
        <w:rPr>
          <w:rFonts w:hint="eastAsia"/>
          <w:sz w:val="24"/>
        </w:rPr>
        <w:t>2015</w:t>
      </w:r>
      <w:r w:rsidR="006308B7">
        <w:rPr>
          <w:rFonts w:hint="eastAsia"/>
          <w:sz w:val="24"/>
        </w:rPr>
        <w:t>年</w:t>
      </w:r>
      <w:r w:rsidR="006308B7">
        <w:rPr>
          <w:rFonts w:hint="eastAsia"/>
          <w:sz w:val="24"/>
        </w:rPr>
        <w:t>5</w:t>
      </w:r>
      <w:r w:rsidR="006308B7">
        <w:rPr>
          <w:rFonts w:hint="eastAsia"/>
          <w:sz w:val="24"/>
        </w:rPr>
        <w:t>月</w:t>
      </w:r>
      <w:r w:rsidR="006308B7">
        <w:rPr>
          <w:rFonts w:hint="eastAsia"/>
          <w:sz w:val="24"/>
        </w:rPr>
        <w:t>22</w:t>
      </w:r>
      <w:r w:rsidR="006308B7">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9F65E6" w:rsidRPr="009F65E6" w:rsidRDefault="009F65E6" w:rsidP="004F66FA">
      <w:pPr>
        <w:spacing w:line="360" w:lineRule="auto"/>
        <w:ind w:firstLineChars="200" w:firstLine="480"/>
        <w:rPr>
          <w:color w:val="000000"/>
          <w:sz w:val="24"/>
        </w:rPr>
      </w:pPr>
      <w:r>
        <w:rPr>
          <w:rFonts w:hint="eastAsia"/>
          <w:color w:val="000000"/>
          <w:sz w:val="24"/>
        </w:rPr>
        <w:t>3</w:t>
      </w:r>
      <w:r>
        <w:rPr>
          <w:rFonts w:hint="eastAsia"/>
          <w:color w:val="000000"/>
          <w:sz w:val="24"/>
        </w:rPr>
        <w:t>、根据本基金基金合同的约定，</w:t>
      </w:r>
      <w:r w:rsidRPr="007228A4">
        <w:rPr>
          <w:rFonts w:ascii="宋体" w:hAnsi="宋体" w:hint="eastAsia"/>
          <w:sz w:val="24"/>
        </w:rPr>
        <w:t>基金份额持有人在</w:t>
      </w:r>
      <w:r w:rsidRPr="004F76DB">
        <w:rPr>
          <w:rFonts w:ascii="宋体" w:hAnsi="宋体" w:hint="eastAsia"/>
          <w:sz w:val="24"/>
        </w:rPr>
        <w:t>保本周期</w:t>
      </w:r>
      <w:r w:rsidRPr="007228A4">
        <w:rPr>
          <w:rFonts w:ascii="宋体" w:hAnsi="宋体" w:hint="eastAsia"/>
          <w:sz w:val="24"/>
        </w:rPr>
        <w:t>内申购</w:t>
      </w:r>
      <w:r>
        <w:rPr>
          <w:rFonts w:ascii="宋体" w:hAnsi="宋体" w:hint="eastAsia"/>
          <w:sz w:val="24"/>
        </w:rPr>
        <w:t>或转换入</w:t>
      </w:r>
      <w:r w:rsidRPr="007228A4">
        <w:rPr>
          <w:rFonts w:ascii="宋体" w:hAnsi="宋体" w:hint="eastAsia"/>
          <w:sz w:val="24"/>
        </w:rPr>
        <w:t>的基金份额</w:t>
      </w:r>
      <w:r>
        <w:rPr>
          <w:rFonts w:ascii="宋体" w:hAnsi="宋体" w:hint="eastAsia"/>
          <w:sz w:val="24"/>
        </w:rPr>
        <w:t>，以及</w:t>
      </w:r>
      <w:r w:rsidRPr="00921F6D">
        <w:rPr>
          <w:rFonts w:ascii="宋体" w:hAnsi="宋体" w:hint="eastAsia"/>
          <w:sz w:val="24"/>
        </w:rPr>
        <w:t>在基金保本周期到期日前（不包括该日）赎回</w:t>
      </w:r>
      <w:r>
        <w:rPr>
          <w:rFonts w:ascii="宋体" w:hAnsi="宋体" w:hint="eastAsia"/>
          <w:sz w:val="24"/>
        </w:rPr>
        <w:t>或转换出</w:t>
      </w:r>
      <w:r w:rsidRPr="00921F6D">
        <w:rPr>
          <w:rFonts w:ascii="宋体" w:hAnsi="宋体" w:hint="eastAsia"/>
          <w:sz w:val="24"/>
        </w:rPr>
        <w:t>的基金份额</w:t>
      </w:r>
      <w:r w:rsidRPr="00A12352">
        <w:rPr>
          <w:rFonts w:ascii="宋体" w:hAnsi="宋体" w:hint="eastAsia"/>
          <w:sz w:val="24"/>
        </w:rPr>
        <w:t>不适用保本条款</w:t>
      </w:r>
      <w:r>
        <w:rPr>
          <w:rFonts w:ascii="宋体" w:hAnsi="宋体" w:hint="eastAsia"/>
          <w:sz w:val="24"/>
        </w:rPr>
        <w:t>，其</w:t>
      </w:r>
      <w:r w:rsidRPr="00A12352">
        <w:rPr>
          <w:rFonts w:ascii="宋体" w:hAnsi="宋体" w:hint="eastAsia"/>
          <w:sz w:val="24"/>
        </w:rPr>
        <w:t>赎回</w:t>
      </w:r>
      <w:r>
        <w:rPr>
          <w:rFonts w:ascii="宋体" w:hAnsi="宋体" w:hint="eastAsia"/>
          <w:sz w:val="24"/>
        </w:rPr>
        <w:t>或转换价格</w:t>
      </w:r>
      <w:r w:rsidRPr="003A409B">
        <w:rPr>
          <w:rFonts w:ascii="宋体" w:hAnsi="宋体" w:hint="eastAsia"/>
          <w:sz w:val="24"/>
        </w:rPr>
        <w:t>以赎回</w:t>
      </w:r>
      <w:r>
        <w:rPr>
          <w:rFonts w:ascii="宋体" w:hAnsi="宋体" w:hint="eastAsia"/>
          <w:sz w:val="24"/>
        </w:rPr>
        <w:t>或转换</w:t>
      </w:r>
      <w:r w:rsidRPr="003A409B">
        <w:rPr>
          <w:rFonts w:ascii="宋体" w:hAnsi="宋体" w:hint="eastAsia"/>
          <w:sz w:val="24"/>
        </w:rPr>
        <w:t>申请日的基金份额净值为基准进行计算</w:t>
      </w:r>
      <w:r>
        <w:rPr>
          <w:rFonts w:ascii="宋体" w:hAnsi="宋体" w:hint="eastAsia"/>
          <w:sz w:val="24"/>
        </w:rPr>
        <w:t>。</w:t>
      </w:r>
    </w:p>
    <w:p w:rsidR="004F66FA" w:rsidRPr="002E77D1" w:rsidRDefault="009F65E6" w:rsidP="00023291">
      <w:pPr>
        <w:spacing w:line="360" w:lineRule="auto"/>
        <w:ind w:firstLineChars="200" w:firstLine="480"/>
        <w:rPr>
          <w:color w:val="000000"/>
          <w:sz w:val="24"/>
        </w:rPr>
      </w:pPr>
      <w:r>
        <w:rPr>
          <w:rFonts w:hint="eastAsia"/>
          <w:color w:val="000000"/>
          <w:sz w:val="24"/>
        </w:rPr>
        <w:t>4</w:t>
      </w:r>
      <w:r w:rsidR="00151256" w:rsidRPr="002E77D1">
        <w:rPr>
          <w:rFonts w:hint="eastAsia"/>
          <w:color w:val="000000"/>
          <w:sz w:val="24"/>
        </w:rPr>
        <w:t>、</w:t>
      </w:r>
      <w:r w:rsidR="004F66FA" w:rsidRPr="002E77D1">
        <w:rPr>
          <w:rFonts w:hint="eastAsia"/>
          <w:color w:val="000000"/>
          <w:sz w:val="24"/>
        </w:rPr>
        <w:t>本公告仅对</w:t>
      </w:r>
      <w:r w:rsidR="00D24FFF">
        <w:rPr>
          <w:rFonts w:hint="eastAsia"/>
          <w:color w:val="000000"/>
          <w:sz w:val="24"/>
        </w:rPr>
        <w:t>交银</w:t>
      </w:r>
      <w:r w:rsidR="00B71194">
        <w:rPr>
          <w:rFonts w:hint="eastAsia"/>
          <w:color w:val="000000"/>
          <w:sz w:val="24"/>
        </w:rPr>
        <w:t>荣和保本</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9F6BD8" w:rsidP="00023291">
      <w:pPr>
        <w:spacing w:line="360" w:lineRule="auto"/>
        <w:ind w:firstLineChars="200" w:firstLine="480"/>
        <w:rPr>
          <w:color w:val="000000"/>
          <w:sz w:val="24"/>
        </w:rPr>
      </w:pPr>
      <w:r>
        <w:rPr>
          <w:rFonts w:hint="eastAsia"/>
          <w:color w:val="000000"/>
          <w:sz w:val="24"/>
        </w:rPr>
        <w:t>5</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Year" w:val="2007"/>
          <w:attr w:name="Month" w:val="6"/>
          <w:attr w:name="Day" w:val="15"/>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Year" w:val="2007"/>
          <w:attr w:name="Month" w:val="6"/>
          <w:attr w:name="Day" w:val="22"/>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4F66FA" w:rsidRPr="00033C3B" w:rsidRDefault="004F66FA" w:rsidP="004F66FA">
      <w:r w:rsidRPr="002E77D1">
        <w:rPr>
          <w:rFonts w:hint="eastAsia"/>
          <w:color w:val="000000"/>
          <w:sz w:val="24"/>
        </w:rPr>
        <w:t xml:space="preserve">    </w:t>
      </w:r>
      <w:r w:rsidRPr="002E77D1">
        <w:rPr>
          <w:rFonts w:hint="eastAsia"/>
          <w:color w:val="000000"/>
          <w:sz w:val="24"/>
        </w:rPr>
        <w:t>特此公告。</w:t>
      </w:r>
    </w:p>
    <w:p w:rsidR="00DE7068" w:rsidRDefault="00DE7068"/>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AC" w:rsidRDefault="005702AC" w:rsidP="00545BB6">
      <w:r>
        <w:separator/>
      </w:r>
    </w:p>
  </w:endnote>
  <w:endnote w:type="continuationSeparator" w:id="0">
    <w:p w:rsidR="005702AC" w:rsidRDefault="005702AC"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657DE7"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657DE7"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5123AA">
      <w:rPr>
        <w:rStyle w:val="a7"/>
        <w:noProof/>
      </w:rPr>
      <w:t>1</w:t>
    </w:r>
    <w:r>
      <w:rPr>
        <w:rStyle w:val="a7"/>
      </w:rPr>
      <w:fldChar w:fldCharType="end"/>
    </w:r>
  </w:p>
  <w:p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AC" w:rsidRDefault="005702AC" w:rsidP="00545BB6">
      <w:r>
        <w:separator/>
      </w:r>
    </w:p>
  </w:footnote>
  <w:footnote w:type="continuationSeparator" w:id="0">
    <w:p w:rsidR="005702AC" w:rsidRDefault="005702AC"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60F9F"/>
    <w:rsid w:val="00073A4F"/>
    <w:rsid w:val="000751B8"/>
    <w:rsid w:val="00081019"/>
    <w:rsid w:val="00081A5B"/>
    <w:rsid w:val="00083D41"/>
    <w:rsid w:val="00085DAC"/>
    <w:rsid w:val="00093FAC"/>
    <w:rsid w:val="00094DD3"/>
    <w:rsid w:val="000955C4"/>
    <w:rsid w:val="000957C0"/>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F6FA4"/>
    <w:rsid w:val="00204379"/>
    <w:rsid w:val="0021352D"/>
    <w:rsid w:val="002150D6"/>
    <w:rsid w:val="00216E60"/>
    <w:rsid w:val="002202B8"/>
    <w:rsid w:val="002260B4"/>
    <w:rsid w:val="0023144D"/>
    <w:rsid w:val="00235ED8"/>
    <w:rsid w:val="00240B1B"/>
    <w:rsid w:val="00246296"/>
    <w:rsid w:val="00247B89"/>
    <w:rsid w:val="00262C03"/>
    <w:rsid w:val="00271A5F"/>
    <w:rsid w:val="002762A2"/>
    <w:rsid w:val="002769E8"/>
    <w:rsid w:val="00282639"/>
    <w:rsid w:val="00290F9F"/>
    <w:rsid w:val="00297DE1"/>
    <w:rsid w:val="002A00C1"/>
    <w:rsid w:val="002A267E"/>
    <w:rsid w:val="002B2808"/>
    <w:rsid w:val="002B2A18"/>
    <w:rsid w:val="002B2DE6"/>
    <w:rsid w:val="002C4A18"/>
    <w:rsid w:val="002C5416"/>
    <w:rsid w:val="002C5782"/>
    <w:rsid w:val="002D2458"/>
    <w:rsid w:val="002D3143"/>
    <w:rsid w:val="002E3F37"/>
    <w:rsid w:val="002E77D1"/>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A6D88"/>
    <w:rsid w:val="003A73B5"/>
    <w:rsid w:val="003C29CF"/>
    <w:rsid w:val="003C7DBC"/>
    <w:rsid w:val="003D40ED"/>
    <w:rsid w:val="003D4EB5"/>
    <w:rsid w:val="003E3333"/>
    <w:rsid w:val="003E583F"/>
    <w:rsid w:val="003F09B1"/>
    <w:rsid w:val="003F6506"/>
    <w:rsid w:val="003F7BF0"/>
    <w:rsid w:val="00404DC3"/>
    <w:rsid w:val="0040513A"/>
    <w:rsid w:val="00406448"/>
    <w:rsid w:val="00413FDE"/>
    <w:rsid w:val="00415671"/>
    <w:rsid w:val="004162DC"/>
    <w:rsid w:val="00430E00"/>
    <w:rsid w:val="00430FEA"/>
    <w:rsid w:val="00442E83"/>
    <w:rsid w:val="004447B8"/>
    <w:rsid w:val="00460A5F"/>
    <w:rsid w:val="00465BDD"/>
    <w:rsid w:val="004753E2"/>
    <w:rsid w:val="00477D97"/>
    <w:rsid w:val="00496059"/>
    <w:rsid w:val="004A7FEF"/>
    <w:rsid w:val="004B58E8"/>
    <w:rsid w:val="004C576B"/>
    <w:rsid w:val="004C6EF2"/>
    <w:rsid w:val="004E14A3"/>
    <w:rsid w:val="004E4C12"/>
    <w:rsid w:val="004F3122"/>
    <w:rsid w:val="004F55A9"/>
    <w:rsid w:val="004F6230"/>
    <w:rsid w:val="004F66FA"/>
    <w:rsid w:val="0050488B"/>
    <w:rsid w:val="00507BCA"/>
    <w:rsid w:val="005123AA"/>
    <w:rsid w:val="00515EEC"/>
    <w:rsid w:val="005237EA"/>
    <w:rsid w:val="00537381"/>
    <w:rsid w:val="0054042C"/>
    <w:rsid w:val="0054222F"/>
    <w:rsid w:val="00543C18"/>
    <w:rsid w:val="00545BB6"/>
    <w:rsid w:val="00552CB0"/>
    <w:rsid w:val="005550DD"/>
    <w:rsid w:val="005629ED"/>
    <w:rsid w:val="005677FE"/>
    <w:rsid w:val="005702AC"/>
    <w:rsid w:val="00570A0F"/>
    <w:rsid w:val="00587098"/>
    <w:rsid w:val="005902FC"/>
    <w:rsid w:val="00591B7A"/>
    <w:rsid w:val="005B0416"/>
    <w:rsid w:val="005B3BFA"/>
    <w:rsid w:val="005C4D2F"/>
    <w:rsid w:val="005C5A19"/>
    <w:rsid w:val="005C7DE3"/>
    <w:rsid w:val="005D655D"/>
    <w:rsid w:val="005D7879"/>
    <w:rsid w:val="005E1916"/>
    <w:rsid w:val="005E30C7"/>
    <w:rsid w:val="006015B1"/>
    <w:rsid w:val="006027AC"/>
    <w:rsid w:val="006053A8"/>
    <w:rsid w:val="00606767"/>
    <w:rsid w:val="00610E38"/>
    <w:rsid w:val="00614BBF"/>
    <w:rsid w:val="006308B7"/>
    <w:rsid w:val="006321CA"/>
    <w:rsid w:val="00645695"/>
    <w:rsid w:val="00651603"/>
    <w:rsid w:val="00652030"/>
    <w:rsid w:val="00657DE7"/>
    <w:rsid w:val="00676F36"/>
    <w:rsid w:val="00696EAB"/>
    <w:rsid w:val="00697670"/>
    <w:rsid w:val="006A7BAD"/>
    <w:rsid w:val="006B0EC8"/>
    <w:rsid w:val="006C067F"/>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86810"/>
    <w:rsid w:val="007878E3"/>
    <w:rsid w:val="007945D4"/>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3025A"/>
    <w:rsid w:val="00851438"/>
    <w:rsid w:val="00851C9F"/>
    <w:rsid w:val="00864328"/>
    <w:rsid w:val="008650C4"/>
    <w:rsid w:val="00867B05"/>
    <w:rsid w:val="00875537"/>
    <w:rsid w:val="00877CB7"/>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914BCF"/>
    <w:rsid w:val="009225F2"/>
    <w:rsid w:val="00930D4A"/>
    <w:rsid w:val="00932E9A"/>
    <w:rsid w:val="009351D1"/>
    <w:rsid w:val="00942693"/>
    <w:rsid w:val="00950C3D"/>
    <w:rsid w:val="00955848"/>
    <w:rsid w:val="009636C0"/>
    <w:rsid w:val="009725B9"/>
    <w:rsid w:val="00975308"/>
    <w:rsid w:val="0097576F"/>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70FC0"/>
    <w:rsid w:val="00A74116"/>
    <w:rsid w:val="00A74ECA"/>
    <w:rsid w:val="00A7569E"/>
    <w:rsid w:val="00A91063"/>
    <w:rsid w:val="00A93642"/>
    <w:rsid w:val="00A93777"/>
    <w:rsid w:val="00A94DE2"/>
    <w:rsid w:val="00A96B89"/>
    <w:rsid w:val="00A975DF"/>
    <w:rsid w:val="00A97F99"/>
    <w:rsid w:val="00AB5AD2"/>
    <w:rsid w:val="00AC62A1"/>
    <w:rsid w:val="00AC66F7"/>
    <w:rsid w:val="00AD64CF"/>
    <w:rsid w:val="00AE36BB"/>
    <w:rsid w:val="00AE54FC"/>
    <w:rsid w:val="00AF436B"/>
    <w:rsid w:val="00B122BC"/>
    <w:rsid w:val="00B22481"/>
    <w:rsid w:val="00B257E2"/>
    <w:rsid w:val="00B303EF"/>
    <w:rsid w:val="00B37C4E"/>
    <w:rsid w:val="00B5276A"/>
    <w:rsid w:val="00B53876"/>
    <w:rsid w:val="00B71194"/>
    <w:rsid w:val="00B74CC1"/>
    <w:rsid w:val="00B76F1E"/>
    <w:rsid w:val="00B839F0"/>
    <w:rsid w:val="00B95E9B"/>
    <w:rsid w:val="00B965D5"/>
    <w:rsid w:val="00BA0AF2"/>
    <w:rsid w:val="00BB1772"/>
    <w:rsid w:val="00BB1F2A"/>
    <w:rsid w:val="00BC0509"/>
    <w:rsid w:val="00BC377B"/>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57975"/>
    <w:rsid w:val="00C65FCF"/>
    <w:rsid w:val="00C66292"/>
    <w:rsid w:val="00C71375"/>
    <w:rsid w:val="00C746A1"/>
    <w:rsid w:val="00C91410"/>
    <w:rsid w:val="00C96B54"/>
    <w:rsid w:val="00CA4596"/>
    <w:rsid w:val="00CA6D59"/>
    <w:rsid w:val="00CB45F3"/>
    <w:rsid w:val="00CB4BBF"/>
    <w:rsid w:val="00CD38AC"/>
    <w:rsid w:val="00CE1A27"/>
    <w:rsid w:val="00CF54FA"/>
    <w:rsid w:val="00D02EAC"/>
    <w:rsid w:val="00D04F71"/>
    <w:rsid w:val="00D1729D"/>
    <w:rsid w:val="00D1737A"/>
    <w:rsid w:val="00D21DEB"/>
    <w:rsid w:val="00D2286C"/>
    <w:rsid w:val="00D24FFF"/>
    <w:rsid w:val="00D373BC"/>
    <w:rsid w:val="00D4236F"/>
    <w:rsid w:val="00D42F0C"/>
    <w:rsid w:val="00D51E4E"/>
    <w:rsid w:val="00D57135"/>
    <w:rsid w:val="00D604CE"/>
    <w:rsid w:val="00D65F98"/>
    <w:rsid w:val="00DA2C7B"/>
    <w:rsid w:val="00DA3288"/>
    <w:rsid w:val="00DC39C0"/>
    <w:rsid w:val="00DC4822"/>
    <w:rsid w:val="00DC50FC"/>
    <w:rsid w:val="00DC525E"/>
    <w:rsid w:val="00DC5F57"/>
    <w:rsid w:val="00DC6C22"/>
    <w:rsid w:val="00DD06D0"/>
    <w:rsid w:val="00DD511B"/>
    <w:rsid w:val="00DD7FAA"/>
    <w:rsid w:val="00DE7068"/>
    <w:rsid w:val="00DE7542"/>
    <w:rsid w:val="00DF053C"/>
    <w:rsid w:val="00DF2274"/>
    <w:rsid w:val="00DF22AA"/>
    <w:rsid w:val="00DF3647"/>
    <w:rsid w:val="00DF702B"/>
    <w:rsid w:val="00E07050"/>
    <w:rsid w:val="00E07A45"/>
    <w:rsid w:val="00E1400B"/>
    <w:rsid w:val="00E23D1E"/>
    <w:rsid w:val="00E30890"/>
    <w:rsid w:val="00E30E1A"/>
    <w:rsid w:val="00E30ED8"/>
    <w:rsid w:val="00E43BCE"/>
    <w:rsid w:val="00E4468F"/>
    <w:rsid w:val="00E46358"/>
    <w:rsid w:val="00E47F4D"/>
    <w:rsid w:val="00E546FE"/>
    <w:rsid w:val="00E5678F"/>
    <w:rsid w:val="00E724C3"/>
    <w:rsid w:val="00E807CF"/>
    <w:rsid w:val="00E824E8"/>
    <w:rsid w:val="00E85511"/>
    <w:rsid w:val="00EB6C0B"/>
    <w:rsid w:val="00EC1730"/>
    <w:rsid w:val="00EC207C"/>
    <w:rsid w:val="00ED74A2"/>
    <w:rsid w:val="00EE1371"/>
    <w:rsid w:val="00EE3BA4"/>
    <w:rsid w:val="00EE3D00"/>
    <w:rsid w:val="00EE5C0D"/>
    <w:rsid w:val="00EE6635"/>
    <w:rsid w:val="00F0408F"/>
    <w:rsid w:val="00F04791"/>
    <w:rsid w:val="00F07B90"/>
    <w:rsid w:val="00F1200F"/>
    <w:rsid w:val="00F26DE9"/>
    <w:rsid w:val="00F31E47"/>
    <w:rsid w:val="00F43A9B"/>
    <w:rsid w:val="00F5034F"/>
    <w:rsid w:val="00F519B7"/>
    <w:rsid w:val="00F5285E"/>
    <w:rsid w:val="00F61F07"/>
    <w:rsid w:val="00F62730"/>
    <w:rsid w:val="00F633C1"/>
    <w:rsid w:val="00F66FF3"/>
    <w:rsid w:val="00F703AF"/>
    <w:rsid w:val="00F705C1"/>
    <w:rsid w:val="00F76FC7"/>
    <w:rsid w:val="00F7727C"/>
    <w:rsid w:val="00F81A7F"/>
    <w:rsid w:val="00F87D35"/>
    <w:rsid w:val="00F96388"/>
    <w:rsid w:val="00FB77BE"/>
    <w:rsid w:val="00FC41C6"/>
    <w:rsid w:val="00FC531D"/>
    <w:rsid w:val="00FC668A"/>
    <w:rsid w:val="00FD68BB"/>
    <w:rsid w:val="00FE4495"/>
    <w:rsid w:val="00FF1801"/>
    <w:rsid w:val="00FF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321"/>
    <o:shapelayout v:ext="edit">
      <o:idmap v:ext="edit" data="1"/>
    </o:shapelayout>
  </w:shapeDefaults>
  <w:decimalSymbol w:val="."/>
  <w:listSeparator w:val=","/>
  <w15:docId w15:val="{6B4C0E41-33B5-4A01-8E01-A267905F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FC005-6CA1-43FA-9E42-D19E31B7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766</Words>
  <Characters>4369</Characters>
  <Application>Microsoft Office Word</Application>
  <DocSecurity>0</DocSecurity>
  <Lines>36</Lines>
  <Paragraphs>10</Paragraphs>
  <ScaleCrop>false</ScaleCrop>
  <Company>Microsoft</Company>
  <LinksUpToDate>false</LinksUpToDate>
  <CharactersWithSpaces>5125</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许帆</cp:lastModifiedBy>
  <cp:revision>78</cp:revision>
  <cp:lastPrinted>2015-07-15T08:35:00Z</cp:lastPrinted>
  <dcterms:created xsi:type="dcterms:W3CDTF">2015-07-22T10:55:00Z</dcterms:created>
  <dcterms:modified xsi:type="dcterms:W3CDTF">2015-08-25T02:02:00Z</dcterms:modified>
</cp:coreProperties>
</file>