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D3771B" w:rsidRPr="002F21F1" w:rsidRDefault="00292CE6" w:rsidP="00EE3781">
            <w:pPr>
              <w:snapToGrid w:val="0"/>
              <w:ind w:rightChars="20" w:right="42"/>
              <w:jc w:val="right"/>
              <w:rPr>
                <w:rFonts w:ascii="仿宋" w:eastAsia="仿宋" w:hAnsi="仿宋"/>
                <w:b/>
                <w:color w:val="AA9678"/>
                <w:sz w:val="52"/>
                <w:szCs w:val="52"/>
              </w:rPr>
            </w:pPr>
            <w:r w:rsidRPr="00292CE6">
              <w:rPr>
                <w:rFonts w:ascii="仿宋" w:eastAsia="仿宋" w:hAnsi="仿宋" w:hint="eastAsia"/>
                <w:b/>
                <w:color w:val="082F6B"/>
                <w:sz w:val="52"/>
                <w:szCs w:val="52"/>
              </w:rPr>
              <w:t>投资十虑</w:t>
            </w:r>
          </w:p>
          <w:p w:rsidR="00292CE6" w:rsidRDefault="00292CE6" w:rsidP="00292CE6">
            <w:pPr>
              <w:snapToGrid w:val="0"/>
              <w:ind w:rightChars="20" w:right="42"/>
              <w:rPr>
                <w:rFonts w:ascii="仿宋" w:eastAsia="仿宋" w:hAnsi="仿宋"/>
                <w:b/>
                <w:color w:val="AA9678"/>
                <w:sz w:val="52"/>
                <w:szCs w:val="52"/>
              </w:rPr>
            </w:pPr>
          </w:p>
          <w:p w:rsidR="00292CE6" w:rsidRPr="00D9615B" w:rsidRDefault="00292CE6" w:rsidP="00292CE6">
            <w:pPr>
              <w:snapToGrid w:val="0"/>
              <w:ind w:rightChars="20" w:right="42"/>
              <w:rPr>
                <w:rFonts w:ascii="仿宋" w:eastAsia="仿宋" w:hAnsi="仿宋"/>
                <w:b/>
                <w:color w:val="AA9678"/>
                <w:sz w:val="52"/>
                <w:szCs w:val="52"/>
              </w:rPr>
            </w:pPr>
          </w:p>
          <w:p w:rsidR="00436881" w:rsidRDefault="00B7035E" w:rsidP="00EE3781">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EA57C0" w:rsidRPr="00231AC2" w:rsidRDefault="00EA57C0" w:rsidP="003C7E23">
      <w:pPr>
        <w:spacing w:before="240"/>
        <w:ind w:leftChars="472" w:left="991" w:rightChars="404" w:right="848" w:firstLine="269"/>
        <w:jc w:val="left"/>
        <w:rPr>
          <w:rFonts w:ascii="仿宋" w:eastAsia="仿宋" w:hAnsi="仿宋"/>
          <w:b/>
          <w:noProof/>
          <w:color w:val="000080"/>
          <w:sz w:val="32"/>
          <w:szCs w:val="32"/>
        </w:rPr>
      </w:pP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0C7DE3" w:rsidRDefault="000C7DE3" w:rsidP="00204C38">
      <w:pPr>
        <w:spacing w:before="240" w:line="324" w:lineRule="auto"/>
        <w:ind w:leftChars="1080" w:left="2268" w:rightChars="471" w:right="989"/>
        <w:jc w:val="left"/>
        <w:rPr>
          <w:rFonts w:ascii="仿宋" w:eastAsia="仿宋" w:hAnsi="仿宋"/>
          <w:b/>
          <w:color w:val="082F6B"/>
          <w:sz w:val="44"/>
          <w:szCs w:val="44"/>
        </w:rPr>
      </w:pPr>
    </w:p>
    <w:p w:rsidR="00B4206A" w:rsidRPr="002F21F1" w:rsidRDefault="00AB5EDF" w:rsidP="002F21F1">
      <w:pPr>
        <w:spacing w:before="240" w:line="324"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投资十虑</w:t>
      </w:r>
    </w:p>
    <w:p w:rsidR="005606E7" w:rsidRDefault="005606E7" w:rsidP="005606E7">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投资犹如</w:t>
      </w:r>
      <w:r w:rsidR="00845BED">
        <w:rPr>
          <w:rFonts w:ascii="仿宋" w:eastAsia="仿宋" w:hAnsi="仿宋" w:hint="eastAsia"/>
          <w:sz w:val="24"/>
          <w:szCs w:val="24"/>
        </w:rPr>
        <w:t>修行</w:t>
      </w:r>
      <w:r w:rsidR="00744A3E">
        <w:rPr>
          <w:rFonts w:ascii="仿宋" w:eastAsia="仿宋" w:hAnsi="仿宋" w:hint="eastAsia"/>
          <w:sz w:val="24"/>
          <w:szCs w:val="24"/>
        </w:rPr>
        <w:t>，</w:t>
      </w:r>
      <w:r w:rsidR="002F6100">
        <w:rPr>
          <w:rFonts w:ascii="仿宋" w:eastAsia="仿宋" w:hAnsi="仿宋" w:hint="eastAsia"/>
          <w:sz w:val="24"/>
          <w:szCs w:val="24"/>
        </w:rPr>
        <w:t>修行有十诫，投资亦有十虑</w:t>
      </w:r>
      <w:r w:rsidR="00744A3E">
        <w:rPr>
          <w:rFonts w:ascii="仿宋" w:eastAsia="仿宋" w:hAnsi="仿宋" w:hint="eastAsia"/>
          <w:sz w:val="24"/>
          <w:szCs w:val="24"/>
        </w:rPr>
        <w:t>。</w:t>
      </w:r>
      <w:r w:rsidRPr="005606E7">
        <w:rPr>
          <w:rFonts w:ascii="仿宋" w:eastAsia="仿宋" w:hAnsi="仿宋" w:hint="eastAsia"/>
          <w:sz w:val="24"/>
          <w:szCs w:val="24"/>
        </w:rPr>
        <w:t>回顾过去的投资之路，我整理投资阶段性心得如下</w:t>
      </w:r>
      <w:r>
        <w:rPr>
          <w:rFonts w:ascii="仿宋" w:eastAsia="仿宋" w:hAnsi="仿宋" w:hint="eastAsia"/>
          <w:sz w:val="24"/>
          <w:szCs w:val="24"/>
        </w:rPr>
        <w:t>：包括</w:t>
      </w:r>
      <w:r>
        <w:rPr>
          <w:rFonts w:ascii="仿宋" w:eastAsia="仿宋" w:hAnsi="仿宋"/>
          <w:sz w:val="24"/>
          <w:szCs w:val="24"/>
        </w:rPr>
        <w:t>投资</w:t>
      </w:r>
      <w:r>
        <w:rPr>
          <w:rFonts w:ascii="仿宋" w:eastAsia="仿宋" w:hAnsi="仿宋" w:hint="eastAsia"/>
          <w:sz w:val="24"/>
          <w:szCs w:val="24"/>
        </w:rPr>
        <w:t>于</w:t>
      </w:r>
      <w:r>
        <w:rPr>
          <w:rFonts w:ascii="仿宋" w:eastAsia="仿宋" w:hAnsi="仿宋"/>
          <w:sz w:val="24"/>
          <w:szCs w:val="24"/>
        </w:rPr>
        <w:t>变化、</w:t>
      </w:r>
      <w:r>
        <w:rPr>
          <w:rFonts w:ascii="仿宋" w:eastAsia="仿宋" w:hAnsi="仿宋" w:hint="eastAsia"/>
          <w:sz w:val="24"/>
          <w:szCs w:val="24"/>
        </w:rPr>
        <w:t>投资</w:t>
      </w:r>
      <w:r>
        <w:rPr>
          <w:rFonts w:ascii="仿宋" w:eastAsia="仿宋" w:hAnsi="仿宋"/>
          <w:sz w:val="24"/>
          <w:szCs w:val="24"/>
        </w:rPr>
        <w:t>的进退取舍、</w:t>
      </w:r>
      <w:r>
        <w:rPr>
          <w:rFonts w:ascii="仿宋" w:eastAsia="仿宋" w:hAnsi="仿宋" w:hint="eastAsia"/>
          <w:sz w:val="24"/>
          <w:szCs w:val="24"/>
        </w:rPr>
        <w:t>投资</w:t>
      </w:r>
      <w:r>
        <w:rPr>
          <w:rFonts w:ascii="仿宋" w:eastAsia="仿宋" w:hAnsi="仿宋"/>
          <w:sz w:val="24"/>
          <w:szCs w:val="24"/>
        </w:rPr>
        <w:t>中“</w:t>
      </w:r>
      <w:r>
        <w:rPr>
          <w:rFonts w:ascii="仿宋" w:eastAsia="仿宋" w:hAnsi="仿宋" w:hint="eastAsia"/>
          <w:sz w:val="24"/>
          <w:szCs w:val="24"/>
        </w:rPr>
        <w:t>道</w:t>
      </w:r>
      <w:r>
        <w:rPr>
          <w:rFonts w:ascii="仿宋" w:eastAsia="仿宋" w:hAnsi="仿宋"/>
          <w:sz w:val="24"/>
          <w:szCs w:val="24"/>
        </w:rPr>
        <w:t>”</w:t>
      </w:r>
      <w:r>
        <w:rPr>
          <w:rFonts w:ascii="仿宋" w:eastAsia="仿宋" w:hAnsi="仿宋" w:hint="eastAsia"/>
          <w:sz w:val="24"/>
          <w:szCs w:val="24"/>
        </w:rPr>
        <w:t>与</w:t>
      </w:r>
      <w:r>
        <w:rPr>
          <w:rFonts w:ascii="仿宋" w:eastAsia="仿宋" w:hAnsi="仿宋"/>
          <w:sz w:val="24"/>
          <w:szCs w:val="24"/>
        </w:rPr>
        <w:t>“</w:t>
      </w:r>
      <w:r>
        <w:rPr>
          <w:rFonts w:ascii="仿宋" w:eastAsia="仿宋" w:hAnsi="仿宋" w:hint="eastAsia"/>
          <w:sz w:val="24"/>
          <w:szCs w:val="24"/>
        </w:rPr>
        <w:t>术</w:t>
      </w:r>
      <w:r>
        <w:rPr>
          <w:rFonts w:ascii="仿宋" w:eastAsia="仿宋" w:hAnsi="仿宋"/>
          <w:sz w:val="24"/>
          <w:szCs w:val="24"/>
        </w:rPr>
        <w:t>”</w:t>
      </w:r>
      <w:r>
        <w:rPr>
          <w:rFonts w:ascii="仿宋" w:eastAsia="仿宋" w:hAnsi="仿宋" w:hint="eastAsia"/>
          <w:sz w:val="24"/>
          <w:szCs w:val="24"/>
        </w:rPr>
        <w:t>的辩证</w:t>
      </w:r>
      <w:r>
        <w:rPr>
          <w:rFonts w:ascii="仿宋" w:eastAsia="仿宋" w:hAnsi="仿宋"/>
          <w:sz w:val="24"/>
          <w:szCs w:val="24"/>
        </w:rPr>
        <w:t>关系等</w:t>
      </w:r>
      <w:r>
        <w:rPr>
          <w:rFonts w:ascii="仿宋" w:eastAsia="仿宋" w:hAnsi="仿宋" w:hint="eastAsia"/>
          <w:sz w:val="24"/>
          <w:szCs w:val="24"/>
        </w:rPr>
        <w:t>等</w:t>
      </w:r>
      <w:r>
        <w:rPr>
          <w:rFonts w:ascii="仿宋" w:eastAsia="仿宋" w:hAnsi="仿宋"/>
          <w:sz w:val="24"/>
          <w:szCs w:val="24"/>
        </w:rPr>
        <w:t>…</w:t>
      </w:r>
      <w:r w:rsidRPr="005606E7">
        <w:rPr>
          <w:rFonts w:ascii="仿宋" w:eastAsia="仿宋" w:hAnsi="仿宋" w:hint="eastAsia"/>
          <w:sz w:val="24"/>
          <w:szCs w:val="24"/>
        </w:rPr>
        <w:t>漫谈随笔</w:t>
      </w:r>
      <w:r>
        <w:rPr>
          <w:rFonts w:ascii="仿宋" w:eastAsia="仿宋" w:hAnsi="仿宋" w:hint="eastAsia"/>
          <w:sz w:val="24"/>
          <w:szCs w:val="24"/>
        </w:rPr>
        <w:t>，权作</w:t>
      </w:r>
      <w:r w:rsidRPr="005606E7">
        <w:rPr>
          <w:rFonts w:ascii="仿宋" w:eastAsia="仿宋" w:hAnsi="仿宋" w:hint="eastAsia"/>
          <w:sz w:val="24"/>
          <w:szCs w:val="24"/>
        </w:rPr>
        <w:t>茶余饭后的“作料”</w:t>
      </w:r>
      <w:r>
        <w:rPr>
          <w:rFonts w:ascii="仿宋" w:eastAsia="仿宋" w:hAnsi="仿宋" w:hint="eastAsia"/>
          <w:sz w:val="24"/>
          <w:szCs w:val="24"/>
        </w:rPr>
        <w:t>。</w:t>
      </w:r>
      <w:r w:rsidRPr="005606E7">
        <w:rPr>
          <w:rFonts w:ascii="仿宋" w:eastAsia="仿宋" w:hAnsi="仿宋" w:hint="eastAsia"/>
          <w:sz w:val="24"/>
          <w:szCs w:val="24"/>
        </w:rPr>
        <w:t>虽</w:t>
      </w:r>
      <w:r>
        <w:rPr>
          <w:rFonts w:ascii="仿宋" w:eastAsia="仿宋" w:hAnsi="仿宋" w:hint="eastAsia"/>
          <w:sz w:val="24"/>
          <w:szCs w:val="24"/>
        </w:rPr>
        <w:t>说大悟无言，但内便他日检索查看、知足常乐，外飨方家和投资人，</w:t>
      </w:r>
      <w:r>
        <w:rPr>
          <w:rFonts w:ascii="仿宋" w:eastAsia="仿宋" w:hAnsi="仿宋"/>
          <w:sz w:val="24"/>
          <w:szCs w:val="24"/>
        </w:rPr>
        <w:t>也不失为一种</w:t>
      </w:r>
      <w:r>
        <w:rPr>
          <w:rFonts w:ascii="仿宋" w:eastAsia="仿宋" w:hAnsi="仿宋" w:hint="eastAsia"/>
          <w:sz w:val="24"/>
          <w:szCs w:val="24"/>
        </w:rPr>
        <w:t>探索</w:t>
      </w:r>
      <w:r>
        <w:rPr>
          <w:rFonts w:ascii="仿宋" w:eastAsia="仿宋" w:hAnsi="仿宋"/>
          <w:sz w:val="24"/>
          <w:szCs w:val="24"/>
        </w:rPr>
        <w:t>研究</w:t>
      </w:r>
      <w:r>
        <w:rPr>
          <w:rFonts w:ascii="仿宋" w:eastAsia="仿宋" w:hAnsi="仿宋" w:hint="eastAsia"/>
          <w:sz w:val="24"/>
          <w:szCs w:val="24"/>
        </w:rPr>
        <w:t>的</w:t>
      </w:r>
      <w:r>
        <w:rPr>
          <w:rFonts w:ascii="仿宋" w:eastAsia="仿宋" w:hAnsi="仿宋"/>
          <w:sz w:val="24"/>
          <w:szCs w:val="24"/>
        </w:rPr>
        <w:t>乐趣</w:t>
      </w:r>
      <w:r w:rsidRPr="005606E7">
        <w:rPr>
          <w:rFonts w:ascii="仿宋" w:eastAsia="仿宋" w:hAnsi="仿宋" w:hint="eastAsia"/>
          <w:sz w:val="24"/>
          <w:szCs w:val="24"/>
        </w:rPr>
        <w:t>。</w:t>
      </w:r>
    </w:p>
    <w:p w:rsidR="005606E7" w:rsidRPr="0038061F" w:rsidRDefault="005606E7" w:rsidP="00E7095B">
      <w:pPr>
        <w:spacing w:before="240" w:line="324" w:lineRule="auto"/>
        <w:ind w:leftChars="1080" w:left="2268" w:rightChars="471" w:right="989"/>
        <w:jc w:val="left"/>
        <w:rPr>
          <w:rFonts w:ascii="仿宋" w:eastAsia="仿宋" w:hAnsi="仿宋"/>
          <w:sz w:val="24"/>
          <w:szCs w:val="24"/>
        </w:rPr>
      </w:pPr>
    </w:p>
    <w:p w:rsidR="00EA57C0" w:rsidRPr="00567F50" w:rsidRDefault="00EA57C0" w:rsidP="00EA57C0">
      <w:pPr>
        <w:spacing w:before="240" w:line="324" w:lineRule="auto"/>
        <w:ind w:leftChars="1080" w:left="2268" w:rightChars="471" w:right="989"/>
        <w:jc w:val="left"/>
        <w:rPr>
          <w:rFonts w:ascii="仿宋" w:eastAsia="仿宋" w:hAnsi="仿宋"/>
          <w:b/>
          <w:color w:val="082F6B"/>
          <w:sz w:val="44"/>
          <w:szCs w:val="44"/>
        </w:rPr>
      </w:pPr>
      <w:r w:rsidRPr="00717662">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292CE6">
        <w:rPr>
          <w:rFonts w:ascii="仿宋" w:eastAsia="仿宋" w:hAnsi="仿宋" w:hint="eastAsia"/>
          <w:b/>
          <w:color w:val="082F6B"/>
          <w:sz w:val="36"/>
          <w:szCs w:val="36"/>
        </w:rPr>
        <w:t>20150817</w:t>
      </w:r>
      <w:r w:rsidRPr="002D6A58">
        <w:rPr>
          <w:rFonts w:ascii="仿宋" w:eastAsia="仿宋" w:hAnsi="仿宋" w:hint="eastAsia"/>
          <w:b/>
          <w:color w:val="082F6B"/>
          <w:sz w:val="36"/>
          <w:szCs w:val="36"/>
        </w:rPr>
        <w:t>-</w:t>
      </w:r>
      <w:r w:rsidR="00292CE6">
        <w:rPr>
          <w:rFonts w:ascii="仿宋" w:eastAsia="仿宋" w:hAnsi="仿宋" w:hint="eastAsia"/>
          <w:b/>
          <w:color w:val="082F6B"/>
          <w:sz w:val="36"/>
          <w:szCs w:val="36"/>
        </w:rPr>
        <w:t>20150821</w:t>
      </w:r>
      <w:r>
        <w:rPr>
          <w:rFonts w:ascii="仿宋" w:eastAsia="仿宋" w:hAnsi="仿宋" w:hint="eastAsia"/>
          <w:b/>
          <w:color w:val="082F6B"/>
          <w:sz w:val="36"/>
          <w:szCs w:val="36"/>
        </w:rPr>
        <w:t>）</w:t>
      </w:r>
    </w:p>
    <w:p w:rsidR="00EA57C0" w:rsidRPr="00E16A7D" w:rsidRDefault="00EA57C0" w:rsidP="00EA57C0">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Pr="00567F50">
        <w:rPr>
          <w:rFonts w:ascii="仿宋" w:eastAsia="仿宋" w:hAnsi="仿宋"/>
          <w:color w:val="1F497D"/>
          <w:szCs w:val="21"/>
          <w:u w:val="single"/>
        </w:rPr>
        <w:br/>
      </w:r>
      <w:r w:rsidR="002729B5" w:rsidRPr="00567F50">
        <w:rPr>
          <w:rFonts w:ascii="仿宋" w:eastAsia="仿宋" w:hAnsi="仿宋" w:hint="eastAsia"/>
          <w:sz w:val="24"/>
          <w:szCs w:val="24"/>
          <w:lang w:val="en-GB"/>
        </w:rPr>
        <w:t>本周上证综指</w:t>
      </w:r>
      <w:r w:rsidR="002729B5">
        <w:rPr>
          <w:rFonts w:ascii="仿宋" w:eastAsia="仿宋" w:hAnsi="仿宋" w:hint="eastAsia"/>
          <w:sz w:val="24"/>
          <w:szCs w:val="24"/>
          <w:lang w:val="en-GB"/>
        </w:rPr>
        <w:t>下跌</w:t>
      </w:r>
      <w:r w:rsidR="002729B5" w:rsidRPr="002729B5">
        <w:rPr>
          <w:rFonts w:ascii="仿宋" w:eastAsia="仿宋" w:hAnsi="仿宋" w:hint="eastAsia"/>
          <w:sz w:val="24"/>
          <w:szCs w:val="24"/>
          <w:lang w:val="en-GB"/>
        </w:rPr>
        <w:t>11.54</w:t>
      </w:r>
      <w:r w:rsidR="002729B5" w:rsidRPr="002729B5">
        <w:rPr>
          <w:rFonts w:ascii="仿宋" w:eastAsia="仿宋" w:hAnsi="仿宋"/>
          <w:sz w:val="24"/>
          <w:szCs w:val="24"/>
          <w:lang w:val="en-GB"/>
        </w:rPr>
        <w:t>%</w:t>
      </w:r>
      <w:r w:rsidR="002729B5" w:rsidRPr="00567F50">
        <w:rPr>
          <w:rFonts w:ascii="仿宋" w:eastAsia="仿宋" w:hAnsi="仿宋" w:hint="eastAsia"/>
          <w:sz w:val="24"/>
          <w:szCs w:val="24"/>
          <w:lang w:val="en-GB"/>
        </w:rPr>
        <w:t>，深证成指</w:t>
      </w:r>
      <w:r w:rsidR="002729B5">
        <w:rPr>
          <w:rFonts w:ascii="仿宋" w:eastAsia="仿宋" w:hAnsi="仿宋" w:hint="eastAsia"/>
          <w:sz w:val="24"/>
          <w:szCs w:val="24"/>
          <w:lang w:val="en-GB"/>
        </w:rPr>
        <w:t>下跌</w:t>
      </w:r>
      <w:r w:rsidR="002729B5" w:rsidRPr="002729B5">
        <w:rPr>
          <w:rFonts w:ascii="仿宋" w:eastAsia="仿宋" w:hAnsi="仿宋" w:hint="eastAsia"/>
          <w:sz w:val="24"/>
          <w:szCs w:val="24"/>
          <w:lang w:val="en-GB"/>
        </w:rPr>
        <w:t>11</w:t>
      </w:r>
      <w:r w:rsidR="002729B5" w:rsidRPr="002729B5">
        <w:rPr>
          <w:rFonts w:ascii="仿宋" w:eastAsia="仿宋" w:hAnsi="仿宋"/>
          <w:sz w:val="24"/>
          <w:szCs w:val="24"/>
          <w:lang w:val="en-GB"/>
        </w:rPr>
        <w:t>.</w:t>
      </w:r>
      <w:r w:rsidR="002729B5" w:rsidRPr="002729B5">
        <w:rPr>
          <w:rFonts w:ascii="仿宋" w:eastAsia="仿宋" w:hAnsi="仿宋" w:hint="eastAsia"/>
          <w:sz w:val="24"/>
          <w:szCs w:val="24"/>
          <w:lang w:val="en-GB"/>
        </w:rPr>
        <w:t>48</w:t>
      </w:r>
      <w:r w:rsidR="002729B5" w:rsidRPr="002729B5">
        <w:rPr>
          <w:rFonts w:ascii="仿宋" w:eastAsia="仿宋" w:hAnsi="仿宋"/>
          <w:sz w:val="24"/>
          <w:szCs w:val="24"/>
          <w:lang w:val="en-GB"/>
        </w:rPr>
        <w:t>%</w:t>
      </w:r>
      <w:r w:rsidR="002729B5" w:rsidRPr="00567F50">
        <w:rPr>
          <w:rFonts w:ascii="仿宋" w:eastAsia="仿宋" w:hAnsi="仿宋" w:hint="eastAsia"/>
          <w:sz w:val="24"/>
          <w:szCs w:val="24"/>
          <w:lang w:val="en-GB"/>
        </w:rPr>
        <w:t>，中小板指数</w:t>
      </w:r>
      <w:r w:rsidR="002729B5">
        <w:rPr>
          <w:rFonts w:ascii="仿宋" w:eastAsia="仿宋" w:hAnsi="仿宋" w:hint="eastAsia"/>
          <w:sz w:val="24"/>
          <w:szCs w:val="24"/>
          <w:lang w:val="en-GB"/>
        </w:rPr>
        <w:t>下跌</w:t>
      </w:r>
      <w:r w:rsidR="002729B5" w:rsidRPr="002729B5">
        <w:rPr>
          <w:rFonts w:ascii="仿宋" w:eastAsia="仿宋" w:hAnsi="仿宋" w:hint="eastAsia"/>
          <w:sz w:val="24"/>
          <w:szCs w:val="24"/>
          <w:lang w:val="en-GB"/>
        </w:rPr>
        <w:t>11</w:t>
      </w:r>
      <w:r w:rsidR="002729B5" w:rsidRPr="002729B5">
        <w:rPr>
          <w:rFonts w:ascii="仿宋" w:eastAsia="仿宋" w:hAnsi="仿宋"/>
          <w:sz w:val="24"/>
          <w:szCs w:val="24"/>
          <w:lang w:val="en-GB"/>
        </w:rPr>
        <w:t>.</w:t>
      </w:r>
      <w:r w:rsidR="002729B5" w:rsidRPr="002729B5">
        <w:rPr>
          <w:rFonts w:ascii="仿宋" w:eastAsia="仿宋" w:hAnsi="仿宋" w:hint="eastAsia"/>
          <w:sz w:val="24"/>
          <w:szCs w:val="24"/>
          <w:lang w:val="en-GB"/>
        </w:rPr>
        <w:t>82</w:t>
      </w:r>
      <w:r w:rsidR="002729B5" w:rsidRPr="002729B5">
        <w:rPr>
          <w:rFonts w:ascii="仿宋" w:eastAsia="仿宋" w:hAnsi="仿宋"/>
          <w:sz w:val="24"/>
          <w:szCs w:val="24"/>
          <w:lang w:val="en-GB"/>
        </w:rPr>
        <w:t>%</w:t>
      </w:r>
      <w:r w:rsidR="002729B5" w:rsidRPr="00567F50">
        <w:rPr>
          <w:rFonts w:ascii="仿宋" w:eastAsia="仿宋" w:hAnsi="仿宋" w:hint="eastAsia"/>
          <w:sz w:val="24"/>
          <w:szCs w:val="24"/>
          <w:lang w:val="en-GB"/>
        </w:rPr>
        <w:t>，沪深两市成交量为</w:t>
      </w:r>
      <w:r w:rsidR="002729B5" w:rsidRPr="002729B5">
        <w:rPr>
          <w:rFonts w:ascii="仿宋" w:eastAsia="仿宋" w:hAnsi="仿宋"/>
          <w:sz w:val="24"/>
          <w:szCs w:val="24"/>
          <w:lang w:val="en-GB"/>
        </w:rPr>
        <w:t>55,685.61</w:t>
      </w:r>
      <w:r w:rsidR="002729B5" w:rsidRPr="00567F50">
        <w:rPr>
          <w:rFonts w:ascii="仿宋" w:eastAsia="仿宋" w:hAnsi="仿宋" w:hint="eastAsia"/>
          <w:sz w:val="24"/>
          <w:szCs w:val="24"/>
          <w:lang w:val="en-GB"/>
        </w:rPr>
        <w:t>亿元。</w:t>
      </w:r>
      <w:r w:rsidR="002729B5">
        <w:rPr>
          <w:rFonts w:ascii="仿宋" w:eastAsia="仿宋" w:hAnsi="仿宋" w:hint="eastAsia"/>
          <w:sz w:val="24"/>
          <w:szCs w:val="24"/>
          <w:lang w:val="en-GB"/>
        </w:rPr>
        <w:t>非</w:t>
      </w:r>
      <w:r w:rsidR="002729B5">
        <w:rPr>
          <w:rFonts w:ascii="仿宋" w:eastAsia="仿宋" w:hAnsi="仿宋"/>
          <w:sz w:val="24"/>
          <w:szCs w:val="24"/>
          <w:lang w:val="en-GB"/>
        </w:rPr>
        <w:t>银金融、</w:t>
      </w:r>
      <w:r w:rsidR="002729B5">
        <w:rPr>
          <w:rFonts w:ascii="仿宋" w:eastAsia="仿宋" w:hAnsi="仿宋" w:hint="eastAsia"/>
          <w:sz w:val="24"/>
          <w:szCs w:val="24"/>
          <w:lang w:val="en-GB"/>
        </w:rPr>
        <w:t>国防军工、</w:t>
      </w:r>
      <w:r w:rsidR="002729B5">
        <w:rPr>
          <w:rFonts w:ascii="仿宋" w:eastAsia="仿宋" w:hAnsi="仿宋"/>
          <w:sz w:val="24"/>
          <w:szCs w:val="24"/>
          <w:lang w:val="en-GB"/>
        </w:rPr>
        <w:t>行业</w:t>
      </w:r>
      <w:r w:rsidR="002729B5">
        <w:rPr>
          <w:rFonts w:ascii="仿宋" w:eastAsia="仿宋" w:hAnsi="仿宋" w:hint="eastAsia"/>
          <w:sz w:val="24"/>
          <w:szCs w:val="24"/>
          <w:lang w:val="en-GB"/>
        </w:rPr>
        <w:t>跌幅最大</w:t>
      </w:r>
      <w:r w:rsidR="002729B5">
        <w:rPr>
          <w:rFonts w:ascii="仿宋" w:eastAsia="仿宋" w:hAnsi="仿宋"/>
          <w:sz w:val="24"/>
          <w:szCs w:val="24"/>
          <w:lang w:val="en-GB"/>
        </w:rPr>
        <w:t>，</w:t>
      </w:r>
      <w:r w:rsidR="002729B5">
        <w:rPr>
          <w:rFonts w:ascii="仿宋" w:eastAsia="仿宋" w:hAnsi="仿宋" w:hint="eastAsia"/>
          <w:sz w:val="24"/>
          <w:szCs w:val="24"/>
          <w:lang w:val="en-GB"/>
        </w:rPr>
        <w:t>跌幅</w:t>
      </w:r>
      <w:r w:rsidR="002729B5">
        <w:rPr>
          <w:rFonts w:ascii="仿宋" w:eastAsia="仿宋" w:hAnsi="仿宋"/>
          <w:sz w:val="24"/>
          <w:szCs w:val="24"/>
          <w:lang w:val="en-GB"/>
        </w:rPr>
        <w:t>分别为</w:t>
      </w:r>
      <w:r w:rsidR="002729B5" w:rsidRPr="00E9437E">
        <w:rPr>
          <w:rFonts w:ascii="仿宋" w:eastAsia="仿宋" w:hAnsi="仿宋"/>
          <w:sz w:val="24"/>
          <w:szCs w:val="24"/>
          <w:lang w:val="en-GB"/>
        </w:rPr>
        <w:t>15.86%</w:t>
      </w:r>
      <w:r w:rsidR="002729B5">
        <w:rPr>
          <w:rFonts w:ascii="仿宋" w:eastAsia="仿宋" w:hAnsi="仿宋"/>
          <w:sz w:val="24"/>
          <w:szCs w:val="24"/>
          <w:lang w:val="en-GB"/>
        </w:rPr>
        <w:t>、</w:t>
      </w:r>
      <w:r w:rsidR="002729B5" w:rsidRPr="00E9437E">
        <w:rPr>
          <w:rFonts w:ascii="仿宋" w:eastAsia="仿宋" w:hAnsi="仿宋"/>
          <w:sz w:val="24"/>
          <w:szCs w:val="24"/>
          <w:lang w:val="en-GB"/>
        </w:rPr>
        <w:t>15.67%</w:t>
      </w:r>
      <w:r w:rsidR="002729B5">
        <w:rPr>
          <w:rFonts w:ascii="仿宋" w:eastAsia="仿宋" w:hAnsi="仿宋"/>
          <w:sz w:val="24"/>
          <w:szCs w:val="24"/>
          <w:lang w:val="en-GB"/>
        </w:rPr>
        <w:t>、</w:t>
      </w:r>
      <w:r w:rsidR="002729B5" w:rsidRPr="00E9437E">
        <w:rPr>
          <w:rFonts w:ascii="仿宋" w:eastAsia="仿宋" w:hAnsi="仿宋"/>
          <w:sz w:val="24"/>
          <w:szCs w:val="24"/>
          <w:lang w:val="en-GB"/>
        </w:rPr>
        <w:t>15.32%</w:t>
      </w:r>
      <w:r w:rsidR="002729B5">
        <w:rPr>
          <w:rFonts w:ascii="仿宋" w:eastAsia="仿宋" w:hAnsi="仿宋"/>
          <w:sz w:val="24"/>
          <w:szCs w:val="24"/>
          <w:lang w:val="en-GB"/>
        </w:rPr>
        <w:t>。</w:t>
      </w:r>
      <w:r w:rsidR="002729B5" w:rsidRPr="00567F50">
        <w:rPr>
          <w:rFonts w:ascii="仿宋" w:eastAsia="仿宋" w:hAnsi="仿宋" w:hint="eastAsia"/>
          <w:sz w:val="24"/>
          <w:szCs w:val="24"/>
          <w:lang w:val="en-GB"/>
        </w:rPr>
        <w:t>从行业换手率来看，</w:t>
      </w:r>
      <w:r w:rsidR="002729B5">
        <w:rPr>
          <w:rFonts w:ascii="仿宋" w:eastAsia="仿宋" w:hAnsi="仿宋" w:hint="eastAsia"/>
          <w:sz w:val="24"/>
          <w:szCs w:val="24"/>
          <w:lang w:val="en-GB"/>
        </w:rPr>
        <w:t>计算机行业</w:t>
      </w:r>
      <w:r w:rsidR="002729B5" w:rsidRPr="00567F50">
        <w:rPr>
          <w:rFonts w:ascii="仿宋" w:eastAsia="仿宋" w:hAnsi="仿宋" w:hint="eastAsia"/>
          <w:sz w:val="24"/>
          <w:szCs w:val="24"/>
          <w:lang w:val="en-GB"/>
        </w:rPr>
        <w:t>换手率最大，换手率</w:t>
      </w:r>
      <w:r w:rsidR="002729B5">
        <w:rPr>
          <w:rFonts w:ascii="仿宋" w:eastAsia="仿宋" w:hAnsi="仿宋" w:hint="eastAsia"/>
          <w:sz w:val="24"/>
          <w:szCs w:val="24"/>
          <w:lang w:val="en-GB"/>
        </w:rPr>
        <w:t>为</w:t>
      </w:r>
      <w:r w:rsidR="002729B5" w:rsidRPr="002729B5">
        <w:rPr>
          <w:rFonts w:ascii="仿宋" w:eastAsia="仿宋" w:hAnsi="仿宋"/>
          <w:sz w:val="24"/>
          <w:szCs w:val="24"/>
          <w:lang w:val="en-GB"/>
        </w:rPr>
        <w:t>24.68%</w:t>
      </w:r>
      <w:r w:rsidR="002729B5">
        <w:rPr>
          <w:rFonts w:ascii="仿宋" w:eastAsia="仿宋" w:hAnsi="仿宋" w:hint="eastAsia"/>
          <w:sz w:val="24"/>
          <w:szCs w:val="24"/>
          <w:lang w:val="en-GB"/>
        </w:rPr>
        <w:t>。</w:t>
      </w:r>
    </w:p>
    <w:p w:rsidR="000144FB" w:rsidRPr="002F21F1" w:rsidRDefault="005A3BF6" w:rsidP="002F21F1">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292CE6" w:rsidRPr="009B462F">
        <w:rPr>
          <w:rFonts w:ascii="仿宋" w:eastAsia="仿宋" w:hAnsi="仿宋" w:hint="eastAsia"/>
          <w:b/>
          <w:color w:val="082F6B"/>
          <w:sz w:val="44"/>
          <w:szCs w:val="44"/>
        </w:rPr>
        <w:lastRenderedPageBreak/>
        <w:t>投资十虑</w:t>
      </w:r>
    </w:p>
    <w:p w:rsidR="00A51111" w:rsidRPr="00A51111" w:rsidRDefault="00A51111" w:rsidP="008C27CF">
      <w:pPr>
        <w:adjustRightInd w:val="0"/>
        <w:snapToGrid w:val="0"/>
        <w:spacing w:beforeLines="50" w:afterLines="50" w:line="300" w:lineRule="auto"/>
        <w:ind w:leftChars="1080" w:left="2268" w:rightChars="471" w:right="989"/>
        <w:jc w:val="left"/>
        <w:rPr>
          <w:rFonts w:ascii="仿宋" w:eastAsia="仿宋" w:hAnsi="仿宋"/>
          <w:b/>
          <w:color w:val="0088CC"/>
          <w:sz w:val="24"/>
          <w:szCs w:val="24"/>
        </w:rPr>
      </w:pPr>
      <w:r w:rsidRPr="00A51111">
        <w:rPr>
          <w:rFonts w:ascii="仿宋" w:eastAsia="仿宋" w:hAnsi="仿宋" w:hint="eastAsia"/>
          <w:b/>
          <w:color w:val="0088CC"/>
          <w:sz w:val="24"/>
          <w:szCs w:val="24"/>
        </w:rPr>
        <w:t>交银施罗德</w:t>
      </w:r>
      <w:r w:rsidRPr="00A51111">
        <w:rPr>
          <w:rFonts w:ascii="仿宋" w:eastAsia="仿宋" w:hAnsi="仿宋"/>
          <w:b/>
          <w:color w:val="0088CC"/>
          <w:sz w:val="24"/>
          <w:szCs w:val="24"/>
        </w:rPr>
        <w:t>基金</w:t>
      </w:r>
      <w:r w:rsidR="00292CE6">
        <w:rPr>
          <w:rFonts w:ascii="仿宋" w:eastAsia="仿宋" w:hAnsi="仿宋" w:hint="eastAsia"/>
          <w:b/>
          <w:color w:val="0088CC"/>
          <w:sz w:val="24"/>
          <w:szCs w:val="24"/>
        </w:rPr>
        <w:t>量化投资</w:t>
      </w:r>
      <w:r w:rsidR="00554D3D">
        <w:rPr>
          <w:rFonts w:ascii="仿宋" w:eastAsia="仿宋" w:hAnsi="仿宋" w:hint="eastAsia"/>
          <w:b/>
          <w:color w:val="0088CC"/>
          <w:sz w:val="24"/>
          <w:szCs w:val="24"/>
        </w:rPr>
        <w:t>部总</w:t>
      </w:r>
      <w:r w:rsidR="00554D3D">
        <w:rPr>
          <w:rFonts w:ascii="仿宋" w:eastAsia="仿宋" w:hAnsi="仿宋"/>
          <w:b/>
          <w:color w:val="0088CC"/>
          <w:sz w:val="24"/>
          <w:szCs w:val="24"/>
        </w:rPr>
        <w:t>经理</w:t>
      </w:r>
      <w:r w:rsidR="00554D3D">
        <w:rPr>
          <w:rFonts w:ascii="仿宋" w:eastAsia="仿宋" w:hAnsi="仿宋" w:hint="eastAsia"/>
          <w:b/>
          <w:color w:val="0088CC"/>
          <w:sz w:val="24"/>
          <w:szCs w:val="24"/>
        </w:rPr>
        <w:t xml:space="preserve"> 龙向东</w:t>
      </w:r>
    </w:p>
    <w:p w:rsidR="005606E7" w:rsidRDefault="005606E7" w:rsidP="008C27CF">
      <w:pPr>
        <w:spacing w:beforeLines="50" w:line="324" w:lineRule="auto"/>
        <w:ind w:leftChars="1080" w:left="2268" w:rightChars="471" w:right="989" w:firstLineChars="200" w:firstLine="480"/>
        <w:jc w:val="left"/>
        <w:rPr>
          <w:rFonts w:ascii="仿宋" w:eastAsia="仿宋" w:hAnsi="仿宋"/>
          <w:sz w:val="24"/>
          <w:szCs w:val="24"/>
        </w:rPr>
      </w:pPr>
      <w:r>
        <w:rPr>
          <w:rFonts w:ascii="仿宋" w:eastAsia="仿宋" w:hAnsi="仿宋" w:hint="eastAsia"/>
          <w:sz w:val="24"/>
          <w:szCs w:val="24"/>
        </w:rPr>
        <w:t>投资犹如</w:t>
      </w:r>
      <w:r w:rsidRPr="005606E7">
        <w:rPr>
          <w:rFonts w:ascii="仿宋" w:eastAsia="仿宋" w:hAnsi="仿宋" w:hint="eastAsia"/>
          <w:sz w:val="24"/>
          <w:szCs w:val="24"/>
        </w:rPr>
        <w:t>修行。修行有十诫，投资亦有十虑。回顾过去的投资之路，我整理投资阶段性心得如下</w:t>
      </w:r>
      <w:r>
        <w:rPr>
          <w:rFonts w:ascii="仿宋" w:eastAsia="仿宋" w:hAnsi="仿宋" w:hint="eastAsia"/>
          <w:sz w:val="24"/>
          <w:szCs w:val="24"/>
        </w:rPr>
        <w:t>：包括</w:t>
      </w:r>
      <w:r>
        <w:rPr>
          <w:rFonts w:ascii="仿宋" w:eastAsia="仿宋" w:hAnsi="仿宋"/>
          <w:sz w:val="24"/>
          <w:szCs w:val="24"/>
        </w:rPr>
        <w:t>投资</w:t>
      </w:r>
      <w:r>
        <w:rPr>
          <w:rFonts w:ascii="仿宋" w:eastAsia="仿宋" w:hAnsi="仿宋" w:hint="eastAsia"/>
          <w:sz w:val="24"/>
          <w:szCs w:val="24"/>
        </w:rPr>
        <w:t>于</w:t>
      </w:r>
      <w:r>
        <w:rPr>
          <w:rFonts w:ascii="仿宋" w:eastAsia="仿宋" w:hAnsi="仿宋"/>
          <w:sz w:val="24"/>
          <w:szCs w:val="24"/>
        </w:rPr>
        <w:t>变化、</w:t>
      </w:r>
      <w:r>
        <w:rPr>
          <w:rFonts w:ascii="仿宋" w:eastAsia="仿宋" w:hAnsi="仿宋" w:hint="eastAsia"/>
          <w:sz w:val="24"/>
          <w:szCs w:val="24"/>
        </w:rPr>
        <w:t>投资</w:t>
      </w:r>
      <w:r>
        <w:rPr>
          <w:rFonts w:ascii="仿宋" w:eastAsia="仿宋" w:hAnsi="仿宋"/>
          <w:sz w:val="24"/>
          <w:szCs w:val="24"/>
        </w:rPr>
        <w:t>的进退取舍、</w:t>
      </w:r>
      <w:r>
        <w:rPr>
          <w:rFonts w:ascii="仿宋" w:eastAsia="仿宋" w:hAnsi="仿宋" w:hint="eastAsia"/>
          <w:sz w:val="24"/>
          <w:szCs w:val="24"/>
        </w:rPr>
        <w:t>投资</w:t>
      </w:r>
      <w:r>
        <w:rPr>
          <w:rFonts w:ascii="仿宋" w:eastAsia="仿宋" w:hAnsi="仿宋"/>
          <w:sz w:val="24"/>
          <w:szCs w:val="24"/>
        </w:rPr>
        <w:t>中“</w:t>
      </w:r>
      <w:r>
        <w:rPr>
          <w:rFonts w:ascii="仿宋" w:eastAsia="仿宋" w:hAnsi="仿宋" w:hint="eastAsia"/>
          <w:sz w:val="24"/>
          <w:szCs w:val="24"/>
        </w:rPr>
        <w:t>道</w:t>
      </w:r>
      <w:r>
        <w:rPr>
          <w:rFonts w:ascii="仿宋" w:eastAsia="仿宋" w:hAnsi="仿宋"/>
          <w:sz w:val="24"/>
          <w:szCs w:val="24"/>
        </w:rPr>
        <w:t>”</w:t>
      </w:r>
      <w:r>
        <w:rPr>
          <w:rFonts w:ascii="仿宋" w:eastAsia="仿宋" w:hAnsi="仿宋" w:hint="eastAsia"/>
          <w:sz w:val="24"/>
          <w:szCs w:val="24"/>
        </w:rPr>
        <w:t>与</w:t>
      </w:r>
      <w:r>
        <w:rPr>
          <w:rFonts w:ascii="仿宋" w:eastAsia="仿宋" w:hAnsi="仿宋"/>
          <w:sz w:val="24"/>
          <w:szCs w:val="24"/>
        </w:rPr>
        <w:t>“</w:t>
      </w:r>
      <w:r>
        <w:rPr>
          <w:rFonts w:ascii="仿宋" w:eastAsia="仿宋" w:hAnsi="仿宋" w:hint="eastAsia"/>
          <w:sz w:val="24"/>
          <w:szCs w:val="24"/>
        </w:rPr>
        <w:t>术</w:t>
      </w:r>
      <w:r>
        <w:rPr>
          <w:rFonts w:ascii="仿宋" w:eastAsia="仿宋" w:hAnsi="仿宋"/>
          <w:sz w:val="24"/>
          <w:szCs w:val="24"/>
        </w:rPr>
        <w:t>”</w:t>
      </w:r>
      <w:r>
        <w:rPr>
          <w:rFonts w:ascii="仿宋" w:eastAsia="仿宋" w:hAnsi="仿宋" w:hint="eastAsia"/>
          <w:sz w:val="24"/>
          <w:szCs w:val="24"/>
        </w:rPr>
        <w:t>的辩证</w:t>
      </w:r>
      <w:r>
        <w:rPr>
          <w:rFonts w:ascii="仿宋" w:eastAsia="仿宋" w:hAnsi="仿宋"/>
          <w:sz w:val="24"/>
          <w:szCs w:val="24"/>
        </w:rPr>
        <w:t>关系等</w:t>
      </w:r>
      <w:r>
        <w:rPr>
          <w:rFonts w:ascii="仿宋" w:eastAsia="仿宋" w:hAnsi="仿宋" w:hint="eastAsia"/>
          <w:sz w:val="24"/>
          <w:szCs w:val="24"/>
        </w:rPr>
        <w:t>等</w:t>
      </w:r>
      <w:r>
        <w:rPr>
          <w:rFonts w:ascii="仿宋" w:eastAsia="仿宋" w:hAnsi="仿宋"/>
          <w:sz w:val="24"/>
          <w:szCs w:val="24"/>
        </w:rPr>
        <w:t>…</w:t>
      </w:r>
      <w:r w:rsidRPr="005606E7">
        <w:rPr>
          <w:rFonts w:ascii="仿宋" w:eastAsia="仿宋" w:hAnsi="仿宋" w:hint="eastAsia"/>
          <w:sz w:val="24"/>
          <w:szCs w:val="24"/>
        </w:rPr>
        <w:t>漫谈随笔</w:t>
      </w:r>
      <w:r>
        <w:rPr>
          <w:rFonts w:ascii="仿宋" w:eastAsia="仿宋" w:hAnsi="仿宋" w:hint="eastAsia"/>
          <w:sz w:val="24"/>
          <w:szCs w:val="24"/>
        </w:rPr>
        <w:t>，权作</w:t>
      </w:r>
      <w:r w:rsidRPr="005606E7">
        <w:rPr>
          <w:rFonts w:ascii="仿宋" w:eastAsia="仿宋" w:hAnsi="仿宋" w:hint="eastAsia"/>
          <w:sz w:val="24"/>
          <w:szCs w:val="24"/>
        </w:rPr>
        <w:t>茶余饭后的“作料”</w:t>
      </w:r>
      <w:r>
        <w:rPr>
          <w:rFonts w:ascii="仿宋" w:eastAsia="仿宋" w:hAnsi="仿宋" w:hint="eastAsia"/>
          <w:sz w:val="24"/>
          <w:szCs w:val="24"/>
        </w:rPr>
        <w:t>。</w:t>
      </w:r>
      <w:r w:rsidRPr="005606E7">
        <w:rPr>
          <w:rFonts w:ascii="仿宋" w:eastAsia="仿宋" w:hAnsi="仿宋" w:hint="eastAsia"/>
          <w:sz w:val="24"/>
          <w:szCs w:val="24"/>
        </w:rPr>
        <w:t>虽</w:t>
      </w:r>
      <w:r>
        <w:rPr>
          <w:rFonts w:ascii="仿宋" w:eastAsia="仿宋" w:hAnsi="仿宋" w:hint="eastAsia"/>
          <w:sz w:val="24"/>
          <w:szCs w:val="24"/>
        </w:rPr>
        <w:t>说大悟无言，但内便他日检索查看、知足常乐，外飨方家和投资人，</w:t>
      </w:r>
      <w:r>
        <w:rPr>
          <w:rFonts w:ascii="仿宋" w:eastAsia="仿宋" w:hAnsi="仿宋"/>
          <w:sz w:val="24"/>
          <w:szCs w:val="24"/>
        </w:rPr>
        <w:t>也不失为一种</w:t>
      </w:r>
      <w:r>
        <w:rPr>
          <w:rFonts w:ascii="仿宋" w:eastAsia="仿宋" w:hAnsi="仿宋" w:hint="eastAsia"/>
          <w:sz w:val="24"/>
          <w:szCs w:val="24"/>
        </w:rPr>
        <w:t>探索</w:t>
      </w:r>
      <w:r>
        <w:rPr>
          <w:rFonts w:ascii="仿宋" w:eastAsia="仿宋" w:hAnsi="仿宋"/>
          <w:sz w:val="24"/>
          <w:szCs w:val="24"/>
        </w:rPr>
        <w:t>研究</w:t>
      </w:r>
      <w:r>
        <w:rPr>
          <w:rFonts w:ascii="仿宋" w:eastAsia="仿宋" w:hAnsi="仿宋" w:hint="eastAsia"/>
          <w:sz w:val="24"/>
          <w:szCs w:val="24"/>
        </w:rPr>
        <w:t>的</w:t>
      </w:r>
      <w:r>
        <w:rPr>
          <w:rFonts w:ascii="仿宋" w:eastAsia="仿宋" w:hAnsi="仿宋"/>
          <w:sz w:val="24"/>
          <w:szCs w:val="24"/>
        </w:rPr>
        <w:t>乐趣</w:t>
      </w:r>
      <w:r w:rsidRPr="005606E7">
        <w:rPr>
          <w:rFonts w:ascii="仿宋" w:eastAsia="仿宋" w:hAnsi="仿宋" w:hint="eastAsia"/>
          <w:sz w:val="24"/>
          <w:szCs w:val="24"/>
        </w:rPr>
        <w:t>。</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投资于变化，眼光现高下</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世界上唯一不变的是变化，但变化有不同的表现形式，对应不同的投资方式：受宏观经济周期性变化的影响，周期股</w:t>
      </w:r>
      <w:r w:rsidR="00F77641">
        <w:rPr>
          <w:rFonts w:ascii="仿宋" w:eastAsia="仿宋" w:hAnsi="仿宋" w:hint="eastAsia"/>
          <w:sz w:val="24"/>
          <w:szCs w:val="24"/>
        </w:rPr>
        <w:t>的</w:t>
      </w:r>
      <w:r w:rsidRPr="00554D3D">
        <w:rPr>
          <w:rFonts w:ascii="仿宋" w:eastAsia="仿宋" w:hAnsi="仿宋" w:hint="eastAsia"/>
          <w:sz w:val="24"/>
          <w:szCs w:val="24"/>
        </w:rPr>
        <w:t>股价呈现周期波动；成长股</w:t>
      </w:r>
      <w:r w:rsidR="00D524C1">
        <w:rPr>
          <w:rFonts w:ascii="仿宋" w:eastAsia="仿宋" w:hAnsi="仿宋" w:hint="eastAsia"/>
          <w:sz w:val="24"/>
          <w:szCs w:val="24"/>
        </w:rPr>
        <w:t>的</w:t>
      </w:r>
      <w:r w:rsidRPr="00554D3D">
        <w:rPr>
          <w:rFonts w:ascii="仿宋" w:eastAsia="仿宋" w:hAnsi="仿宋" w:hint="eastAsia"/>
          <w:sz w:val="24"/>
          <w:szCs w:val="24"/>
        </w:rPr>
        <w:t>盈利在一定阶段呈现出爆发式增长，估值、股价也有阶段性上涨；不同于这种常见的季度、年度变化，超高频、超低频的变化更有意思，超高频变化往往与基本面无关，更多反映的是人心、市场微观结构的变化，是高频算法交易的战场；超低频变化往往为社会变迁、人口结构变化所驱动，最近的两个例子是中国过去十年的房地产市场和未来十年的医药市场。不同的变化有不同的驱动因素，有不同的投资模式，也决定了不同的投资周期。</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知进退、有取舍，加减结合</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尺有所短寸有所长，每个投资者都有自己的能力圈；但市场整体变化是多种驱动因素、多种变化的叠加（数学上就是时域的股价变化通过傅里叶变换可以用频域的各种频率构建），这就要求投资者在投资风格、投资技能上一专多能，攻守兼备：</w:t>
      </w:r>
      <w:r w:rsidRPr="00554D3D">
        <w:rPr>
          <w:rFonts w:ascii="仿宋" w:eastAsia="仿宋" w:hAnsi="仿宋"/>
          <w:sz w:val="24"/>
          <w:szCs w:val="24"/>
        </w:rPr>
        <w:t>攻则如拉枯催朽，守则固若金汤，攻守自如，张弛有度。</w:t>
      </w:r>
      <w:r w:rsidR="009B462F" w:rsidRPr="009B462F">
        <w:rPr>
          <w:rFonts w:ascii="仿宋" w:eastAsia="仿宋" w:hAnsi="仿宋" w:hint="eastAsia"/>
          <w:sz w:val="24"/>
          <w:szCs w:val="24"/>
        </w:rPr>
        <w:t>攻则</w:t>
      </w:r>
      <w:r w:rsidR="009B462F" w:rsidRPr="009B462F">
        <w:rPr>
          <w:rFonts w:ascii="仿宋" w:eastAsia="仿宋" w:hAnsi="仿宋"/>
          <w:sz w:val="24"/>
          <w:szCs w:val="24"/>
        </w:rPr>
        <w:t>用己之长</w:t>
      </w:r>
      <w:r w:rsidRPr="00554D3D">
        <w:rPr>
          <w:rFonts w:ascii="仿宋" w:eastAsia="仿宋" w:hAnsi="仿宋" w:hint="eastAsia"/>
          <w:sz w:val="24"/>
          <w:szCs w:val="24"/>
        </w:rPr>
        <w:t>，要足够锋利、手要重；守时无明显劣势，要能跟上市场节奏，心要稳。大音希声，更进一步则是在做加法的基础上做减法、求极致。随着自己对市场风格、自己能力圈的认识加深，有所为、有所不为；以朋友圈补能力圈，以长搏短、对自己求极致、对朋友探互补，借（接）力打力，实现差异化合作共赢。</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道驭术，术验道，心手合一</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lastRenderedPageBreak/>
        <w:t>在市场面前，投资者要保持小学生心态，时刻学习，不断探索投资哲学和投资方法；不但要提高术，更要领悟道。中学为体，西学为用。在传统文化中汲取感性思维，在西方文化中借鉴理性逻辑。理论指导实战；但实战得失要及时总结、反思，提高自己的修养，改进完善自己的投资分析框架体系。</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人定胜天</w:t>
      </w:r>
    </w:p>
    <w:p w:rsidR="00554D3D" w:rsidRPr="00554D3D" w:rsidRDefault="00BD0CE2" w:rsidP="008C27CF">
      <w:pPr>
        <w:spacing w:beforeLines="50" w:line="324" w:lineRule="auto"/>
        <w:ind w:leftChars="1080" w:left="2268" w:rightChars="471" w:right="989" w:firstLineChars="200" w:firstLine="480"/>
        <w:jc w:val="left"/>
        <w:rPr>
          <w:rFonts w:ascii="仿宋" w:eastAsia="仿宋" w:hAnsi="仿宋"/>
          <w:sz w:val="24"/>
          <w:szCs w:val="24"/>
        </w:rPr>
      </w:pPr>
      <w:r>
        <w:rPr>
          <w:rFonts w:ascii="仿宋" w:eastAsia="仿宋" w:hAnsi="仿宋" w:hint="eastAsia"/>
          <w:sz w:val="24"/>
          <w:szCs w:val="24"/>
        </w:rPr>
        <w:t>“</w:t>
      </w:r>
      <w:r w:rsidR="00554D3D" w:rsidRPr="00554D3D">
        <w:rPr>
          <w:rFonts w:ascii="仿宋" w:eastAsia="仿宋" w:hAnsi="仿宋" w:hint="eastAsia"/>
          <w:sz w:val="24"/>
          <w:szCs w:val="24"/>
        </w:rPr>
        <w:t>定</w:t>
      </w:r>
      <w:r>
        <w:rPr>
          <w:rFonts w:ascii="仿宋" w:eastAsia="仿宋" w:hAnsi="仿宋" w:hint="eastAsia"/>
          <w:sz w:val="24"/>
          <w:szCs w:val="24"/>
        </w:rPr>
        <w:t>”</w:t>
      </w:r>
      <w:r w:rsidR="00554D3D" w:rsidRPr="00554D3D">
        <w:rPr>
          <w:rFonts w:ascii="仿宋" w:eastAsia="仿宋" w:hAnsi="仿宋" w:hint="eastAsia"/>
          <w:sz w:val="24"/>
          <w:szCs w:val="24"/>
        </w:rPr>
        <w:t>有两层含义：对内，投资者自己要有定力，不做墙头草，不轻易更改自己的投资观念；坊间笑谈，“一根K线改变心情，两根K线改变看法，三根K线改变立场”就是对不定的最好注解；对外，团队、合作伙伴之间要稳定平和。居移气、养移体，如若小环境过于动荡，则难以平心静气。</w:t>
      </w:r>
      <w:r w:rsidR="00554D3D" w:rsidRPr="00554D3D">
        <w:rPr>
          <w:rFonts w:ascii="仿宋" w:eastAsia="仿宋" w:hAnsi="仿宋"/>
          <w:sz w:val="24"/>
          <w:szCs w:val="24"/>
        </w:rPr>
        <w:t>养气不动真豪杰，居心无物转光明。</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顺势而为，逆流而上</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世间万物以阻力最小的方式运动，但势能、动能二者之间有个转换关系：大部分时候是动能为上，顺势而为；但积累到一定程度，量变引质变，趋势的动能减弱，反转的势能积蓄到极致，钟摆由高点向低点反转。勿轻言逆势而为，但需时刻思之。</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比较与超边际分析</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如果看不清楚一个事物，最简单的方式就是将其和参照物比较，优缺立现，大类资产、行业、公司选择皆如此。较之比较所对应的边际分析，超边际分析更加强调范式选择：比较需要标尺，但事易时移，标尺本身也会变化；需要首先选择正确的标尺，也是“方向比勤奋重要”的一种表现。</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回归常识</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学科发展初期是创新性工作，成熟期则多为添砖加瓦般细化。二八法则在此同样适用，入门ABC往往已经建立了基本框架、覆盖了大部分内容，可完成大部分日常工作，问题的关键往往是用、善用。武侠小说中常描述为简单招数为内力深厚者使出即威力巨大，普通食材经大厨之手亦为美味。DDM模型、波特五力分析也是投资者工具箱常备，但业绩迥异；很重要一点是要结合实际情况判断何为主要驱动因素。相信常识而非奇迹，会帮助我们避免很多陷阱。</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lastRenderedPageBreak/>
        <w:t>不可知论，常怀敬畏之心，忌过度自信</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对世界本质的认识，推动了科学的发展；但认识始终是阶段性的。物理世界如此，叠加上不确定性和人心的资本市场更是如此：投资者不断提高自己对社会、经济、行业、公司、微观交易结构的认识，希望掌握全部真相，获取投资收益；但</w:t>
      </w:r>
      <w:r w:rsidRPr="00554D3D">
        <w:rPr>
          <w:rFonts w:ascii="仿宋" w:eastAsia="仿宋" w:hAnsi="仿宋"/>
          <w:bCs/>
          <w:sz w:val="24"/>
          <w:szCs w:val="24"/>
        </w:rPr>
        <w:t>世事无绝对</w:t>
      </w:r>
      <w:r w:rsidRPr="00554D3D">
        <w:rPr>
          <w:rFonts w:ascii="仿宋" w:eastAsia="仿宋" w:hAnsi="仿宋" w:hint="eastAsia"/>
          <w:sz w:val="24"/>
          <w:szCs w:val="24"/>
        </w:rPr>
        <w:t>，认识都是相对的。套用格林斯潘的话，“</w:t>
      </w:r>
      <w:r w:rsidRPr="00554D3D">
        <w:rPr>
          <w:rFonts w:ascii="仿宋" w:eastAsia="仿宋" w:hAnsi="仿宋"/>
          <w:sz w:val="24"/>
          <w:szCs w:val="24"/>
        </w:rPr>
        <w:t>如果你觉得听懂了我说的话,那你一定是误解了我的意思</w:t>
      </w:r>
      <w:r w:rsidRPr="00554D3D">
        <w:rPr>
          <w:rFonts w:ascii="仿宋" w:eastAsia="仿宋" w:hAnsi="仿宋" w:hint="eastAsia"/>
          <w:sz w:val="24"/>
          <w:szCs w:val="24"/>
        </w:rPr>
        <w:t>”。具体到投资而言，随着判断纯粹、信心增加，投资会适当集中；但对单个判断下注过重务必审慎。毕竟分散化投资（降低了风险）是唯一的免费午餐。</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概率投资</w:t>
      </w:r>
    </w:p>
    <w:p w:rsidR="00554D3D" w:rsidRPr="00554D3D"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投资组合综合反映了投资者对社会、政治、经济的认识，长期而言其业绩表现和其能力成正相关关系，但并非完全一一对应；中短期而言，市场风格的影响不可小窥。投资组合中各类资产、行业、个股的权重反映了投资者对市场风格判断、自我能力的信心：越有把握，判断正确（可多可空）的概率越大，权重越高。提高长期业绩有两个方向：做对的事（提高判断力），把对的事做对（提高执行力，对的时候权重要大）。</w:t>
      </w:r>
    </w:p>
    <w:p w:rsidR="00554D3D" w:rsidRPr="00554D3D" w:rsidRDefault="00554D3D" w:rsidP="008C27CF">
      <w:pPr>
        <w:spacing w:beforeLines="50" w:line="324" w:lineRule="auto"/>
        <w:ind w:leftChars="1080" w:left="2268" w:rightChars="471" w:right="989" w:firstLineChars="200" w:firstLine="482"/>
        <w:jc w:val="left"/>
        <w:rPr>
          <w:rFonts w:ascii="仿宋" w:eastAsia="仿宋" w:hAnsi="仿宋"/>
          <w:b/>
          <w:sz w:val="24"/>
          <w:szCs w:val="24"/>
        </w:rPr>
      </w:pPr>
      <w:r w:rsidRPr="00554D3D">
        <w:rPr>
          <w:rFonts w:ascii="仿宋" w:eastAsia="仿宋" w:hAnsi="仿宋" w:hint="eastAsia"/>
          <w:b/>
          <w:sz w:val="24"/>
          <w:szCs w:val="24"/>
        </w:rPr>
        <w:t>善用资源、独立思考</w:t>
      </w:r>
    </w:p>
    <w:p w:rsidR="008F70E9" w:rsidRPr="008F70E9" w:rsidRDefault="00554D3D" w:rsidP="008C27CF">
      <w:pPr>
        <w:spacing w:beforeLines="50" w:line="324" w:lineRule="auto"/>
        <w:ind w:leftChars="1080" w:left="2268" w:rightChars="471" w:right="989" w:firstLineChars="200" w:firstLine="480"/>
        <w:jc w:val="left"/>
        <w:rPr>
          <w:rFonts w:ascii="仿宋" w:eastAsia="仿宋" w:hAnsi="仿宋"/>
          <w:sz w:val="24"/>
          <w:szCs w:val="24"/>
        </w:rPr>
      </w:pPr>
      <w:r w:rsidRPr="00554D3D">
        <w:rPr>
          <w:rFonts w:ascii="仿宋" w:eastAsia="仿宋" w:hAnsi="仿宋" w:hint="eastAsia"/>
          <w:sz w:val="24"/>
          <w:szCs w:val="24"/>
        </w:rPr>
        <w:t>为实现给定时期的战略目标，所有组织和个人都需要筹集资源、分配现有资源、培养未来资源。投资者要善用自己身边的资源（如买卖方研究资源），但更重要的是独立思考、充分发挥自己的分析能力；忌人云亦云、盲目跟风。</w:t>
      </w:r>
    </w:p>
    <w:p w:rsidR="006519CF" w:rsidRDefault="006519CF" w:rsidP="00B7035E">
      <w:pPr>
        <w:spacing w:before="240" w:line="324" w:lineRule="auto"/>
        <w:ind w:leftChars="1080" w:left="2268" w:rightChars="471" w:right="989"/>
        <w:jc w:val="left"/>
        <w:rPr>
          <w:rFonts w:ascii="仿宋" w:eastAsia="仿宋" w:hAnsi="仿宋"/>
          <w:b/>
          <w:color w:val="082F6B"/>
          <w:sz w:val="44"/>
          <w:szCs w:val="4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t>股票市场运行周报</w:t>
      </w:r>
      <w:r w:rsidRPr="002D6A58">
        <w:rPr>
          <w:rFonts w:ascii="仿宋" w:eastAsia="仿宋" w:hAnsi="仿宋" w:hint="eastAsia"/>
          <w:b/>
          <w:color w:val="082F6B"/>
          <w:sz w:val="36"/>
          <w:szCs w:val="36"/>
        </w:rPr>
        <w:t>（</w:t>
      </w:r>
      <w:r w:rsidR="00292CE6">
        <w:rPr>
          <w:rFonts w:ascii="仿宋" w:eastAsia="仿宋" w:hAnsi="仿宋" w:hint="eastAsia"/>
          <w:b/>
          <w:color w:val="082F6B"/>
          <w:sz w:val="36"/>
          <w:szCs w:val="36"/>
        </w:rPr>
        <w:t>20150817</w:t>
      </w:r>
      <w:r w:rsidR="005F54DF" w:rsidRPr="002D6A58">
        <w:rPr>
          <w:rFonts w:ascii="仿宋" w:eastAsia="仿宋" w:hAnsi="仿宋" w:hint="eastAsia"/>
          <w:b/>
          <w:color w:val="082F6B"/>
          <w:sz w:val="36"/>
          <w:szCs w:val="36"/>
        </w:rPr>
        <w:t>-</w:t>
      </w:r>
      <w:r w:rsidR="00292CE6">
        <w:rPr>
          <w:rFonts w:ascii="仿宋" w:eastAsia="仿宋" w:hAnsi="仿宋" w:hint="eastAsia"/>
          <w:b/>
          <w:color w:val="082F6B"/>
          <w:sz w:val="36"/>
          <w:szCs w:val="36"/>
        </w:rPr>
        <w:t>20150821</w:t>
      </w:r>
      <w:r w:rsidR="000D524A">
        <w:rPr>
          <w:rFonts w:ascii="仿宋" w:eastAsia="仿宋" w:hAnsi="仿宋" w:hint="eastAsia"/>
          <w:b/>
          <w:color w:val="082F6B"/>
          <w:sz w:val="36"/>
          <w:szCs w:val="36"/>
        </w:rPr>
        <w:t>）</w:t>
      </w:r>
    </w:p>
    <w:p w:rsidR="000F5EB7" w:rsidRPr="00E16A7D" w:rsidRDefault="00B7035E" w:rsidP="00A51111">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b/>
          <w:color w:val="0088CC"/>
          <w:sz w:val="24"/>
          <w:szCs w:val="24"/>
        </w:rPr>
        <w:t>交银施罗德量化投资部</w:t>
      </w:r>
      <w:r w:rsidR="0079773E" w:rsidRPr="00567F50">
        <w:rPr>
          <w:rFonts w:ascii="仿宋" w:eastAsia="仿宋" w:hAnsi="仿宋"/>
          <w:color w:val="1F497D"/>
          <w:szCs w:val="21"/>
          <w:u w:val="single"/>
        </w:rPr>
        <w:br/>
      </w:r>
      <w:r w:rsidR="00B01259" w:rsidRPr="00567F50">
        <w:rPr>
          <w:rFonts w:ascii="仿宋" w:eastAsia="仿宋" w:hAnsi="仿宋" w:hint="eastAsia"/>
          <w:sz w:val="24"/>
          <w:szCs w:val="24"/>
          <w:lang w:val="en-GB"/>
        </w:rPr>
        <w:t>本周上证综指</w:t>
      </w:r>
      <w:r w:rsidR="00E9437E">
        <w:rPr>
          <w:rFonts w:ascii="仿宋" w:eastAsia="仿宋" w:hAnsi="仿宋" w:hint="eastAsia"/>
          <w:sz w:val="24"/>
          <w:szCs w:val="24"/>
          <w:lang w:val="en-GB"/>
        </w:rPr>
        <w:t>下跌</w:t>
      </w:r>
      <w:r w:rsidR="00E9437E" w:rsidRPr="002729B5">
        <w:rPr>
          <w:rFonts w:ascii="仿宋" w:eastAsia="仿宋" w:hAnsi="仿宋" w:hint="eastAsia"/>
          <w:sz w:val="24"/>
          <w:szCs w:val="24"/>
          <w:lang w:val="en-GB"/>
        </w:rPr>
        <w:t>11.54</w:t>
      </w:r>
      <w:r w:rsidR="00E9437E" w:rsidRPr="002729B5">
        <w:rPr>
          <w:rFonts w:ascii="仿宋" w:eastAsia="仿宋" w:hAnsi="仿宋"/>
          <w:sz w:val="24"/>
          <w:szCs w:val="24"/>
          <w:lang w:val="en-GB"/>
        </w:rPr>
        <w:t>%</w:t>
      </w:r>
      <w:r w:rsidR="00B01259" w:rsidRPr="00567F50">
        <w:rPr>
          <w:rFonts w:ascii="仿宋" w:eastAsia="仿宋" w:hAnsi="仿宋" w:hint="eastAsia"/>
          <w:sz w:val="24"/>
          <w:szCs w:val="24"/>
          <w:lang w:val="en-GB"/>
        </w:rPr>
        <w:t>，深证成指</w:t>
      </w:r>
      <w:r w:rsidR="00E9437E">
        <w:rPr>
          <w:rFonts w:ascii="仿宋" w:eastAsia="仿宋" w:hAnsi="仿宋" w:hint="eastAsia"/>
          <w:sz w:val="24"/>
          <w:szCs w:val="24"/>
          <w:lang w:val="en-GB"/>
        </w:rPr>
        <w:t>下跌</w:t>
      </w:r>
      <w:r w:rsidR="00E9437E" w:rsidRPr="002729B5">
        <w:rPr>
          <w:rFonts w:ascii="仿宋" w:eastAsia="仿宋" w:hAnsi="仿宋" w:hint="eastAsia"/>
          <w:sz w:val="24"/>
          <w:szCs w:val="24"/>
          <w:lang w:val="en-GB"/>
        </w:rPr>
        <w:t>11</w:t>
      </w:r>
      <w:r w:rsidR="00E9437E" w:rsidRPr="002729B5">
        <w:rPr>
          <w:rFonts w:ascii="仿宋" w:eastAsia="仿宋" w:hAnsi="仿宋"/>
          <w:sz w:val="24"/>
          <w:szCs w:val="24"/>
          <w:lang w:val="en-GB"/>
        </w:rPr>
        <w:t>.</w:t>
      </w:r>
      <w:r w:rsidR="00E9437E" w:rsidRPr="002729B5">
        <w:rPr>
          <w:rFonts w:ascii="仿宋" w:eastAsia="仿宋" w:hAnsi="仿宋" w:hint="eastAsia"/>
          <w:sz w:val="24"/>
          <w:szCs w:val="24"/>
          <w:lang w:val="en-GB"/>
        </w:rPr>
        <w:t>48</w:t>
      </w:r>
      <w:r w:rsidR="00E9437E" w:rsidRPr="002729B5">
        <w:rPr>
          <w:rFonts w:ascii="仿宋" w:eastAsia="仿宋" w:hAnsi="仿宋"/>
          <w:sz w:val="24"/>
          <w:szCs w:val="24"/>
          <w:lang w:val="en-GB"/>
        </w:rPr>
        <w:t>%</w:t>
      </w:r>
      <w:r w:rsidR="00B01259" w:rsidRPr="00567F50">
        <w:rPr>
          <w:rFonts w:ascii="仿宋" w:eastAsia="仿宋" w:hAnsi="仿宋" w:hint="eastAsia"/>
          <w:sz w:val="24"/>
          <w:szCs w:val="24"/>
          <w:lang w:val="en-GB"/>
        </w:rPr>
        <w:t>，中小板指数</w:t>
      </w:r>
      <w:r w:rsidR="00E9437E">
        <w:rPr>
          <w:rFonts w:ascii="仿宋" w:eastAsia="仿宋" w:hAnsi="仿宋" w:hint="eastAsia"/>
          <w:sz w:val="24"/>
          <w:szCs w:val="24"/>
          <w:lang w:val="en-GB"/>
        </w:rPr>
        <w:t>下跌</w:t>
      </w:r>
      <w:r w:rsidR="00E9437E" w:rsidRPr="002729B5">
        <w:rPr>
          <w:rFonts w:ascii="仿宋" w:eastAsia="仿宋" w:hAnsi="仿宋" w:hint="eastAsia"/>
          <w:sz w:val="24"/>
          <w:szCs w:val="24"/>
          <w:lang w:val="en-GB"/>
        </w:rPr>
        <w:t>11</w:t>
      </w:r>
      <w:r w:rsidR="00E9437E" w:rsidRPr="002729B5">
        <w:rPr>
          <w:rFonts w:ascii="仿宋" w:eastAsia="仿宋" w:hAnsi="仿宋"/>
          <w:sz w:val="24"/>
          <w:szCs w:val="24"/>
          <w:lang w:val="en-GB"/>
        </w:rPr>
        <w:t>.</w:t>
      </w:r>
      <w:r w:rsidR="00E9437E" w:rsidRPr="002729B5">
        <w:rPr>
          <w:rFonts w:ascii="仿宋" w:eastAsia="仿宋" w:hAnsi="仿宋" w:hint="eastAsia"/>
          <w:sz w:val="24"/>
          <w:szCs w:val="24"/>
          <w:lang w:val="en-GB"/>
        </w:rPr>
        <w:t>82</w:t>
      </w:r>
      <w:r w:rsidR="00E9437E" w:rsidRPr="002729B5">
        <w:rPr>
          <w:rFonts w:ascii="仿宋" w:eastAsia="仿宋" w:hAnsi="仿宋"/>
          <w:sz w:val="24"/>
          <w:szCs w:val="24"/>
          <w:lang w:val="en-GB"/>
        </w:rPr>
        <w:t>%</w:t>
      </w:r>
      <w:r w:rsidR="00B01259" w:rsidRPr="00567F50">
        <w:rPr>
          <w:rFonts w:ascii="仿宋" w:eastAsia="仿宋" w:hAnsi="仿宋" w:hint="eastAsia"/>
          <w:sz w:val="24"/>
          <w:szCs w:val="24"/>
          <w:lang w:val="en-GB"/>
        </w:rPr>
        <w:t>，沪深两市成交量为</w:t>
      </w:r>
      <w:r w:rsidR="00E9437E" w:rsidRPr="002729B5">
        <w:rPr>
          <w:rFonts w:ascii="仿宋" w:eastAsia="仿宋" w:hAnsi="仿宋"/>
          <w:sz w:val="24"/>
          <w:szCs w:val="24"/>
          <w:lang w:val="en-GB"/>
        </w:rPr>
        <w:t>55,685.61</w:t>
      </w:r>
      <w:r w:rsidR="00B01259" w:rsidRPr="00567F50">
        <w:rPr>
          <w:rFonts w:ascii="仿宋" w:eastAsia="仿宋" w:hAnsi="仿宋" w:hint="eastAsia"/>
          <w:sz w:val="24"/>
          <w:szCs w:val="24"/>
          <w:lang w:val="en-GB"/>
        </w:rPr>
        <w:t>亿元。</w:t>
      </w:r>
      <w:r w:rsidR="00E9437E">
        <w:rPr>
          <w:rFonts w:ascii="仿宋" w:eastAsia="仿宋" w:hAnsi="仿宋" w:hint="eastAsia"/>
          <w:sz w:val="24"/>
          <w:szCs w:val="24"/>
          <w:lang w:val="en-GB"/>
        </w:rPr>
        <w:t>非</w:t>
      </w:r>
      <w:r w:rsidR="00E9437E">
        <w:rPr>
          <w:rFonts w:ascii="仿宋" w:eastAsia="仿宋" w:hAnsi="仿宋"/>
          <w:sz w:val="24"/>
          <w:szCs w:val="24"/>
          <w:lang w:val="en-GB"/>
        </w:rPr>
        <w:t>银金融</w:t>
      </w:r>
      <w:r w:rsidR="003B5D7B">
        <w:rPr>
          <w:rFonts w:ascii="仿宋" w:eastAsia="仿宋" w:hAnsi="仿宋"/>
          <w:sz w:val="24"/>
          <w:szCs w:val="24"/>
          <w:lang w:val="en-GB"/>
        </w:rPr>
        <w:t>、</w:t>
      </w:r>
      <w:r w:rsidR="00717662">
        <w:rPr>
          <w:rFonts w:ascii="仿宋" w:eastAsia="仿宋" w:hAnsi="仿宋" w:hint="eastAsia"/>
          <w:sz w:val="24"/>
          <w:szCs w:val="24"/>
          <w:lang w:val="en-GB"/>
        </w:rPr>
        <w:t>国防军工</w:t>
      </w:r>
      <w:r w:rsidR="00E9437E">
        <w:rPr>
          <w:rFonts w:ascii="仿宋" w:eastAsia="仿宋" w:hAnsi="仿宋" w:hint="eastAsia"/>
          <w:sz w:val="24"/>
          <w:szCs w:val="24"/>
          <w:lang w:val="en-GB"/>
        </w:rPr>
        <w:t>、</w:t>
      </w:r>
      <w:r w:rsidR="003B5D7B">
        <w:rPr>
          <w:rFonts w:ascii="仿宋" w:eastAsia="仿宋" w:hAnsi="仿宋"/>
          <w:sz w:val="24"/>
          <w:szCs w:val="24"/>
          <w:lang w:val="en-GB"/>
        </w:rPr>
        <w:t>行业</w:t>
      </w:r>
      <w:r w:rsidR="00E9437E">
        <w:rPr>
          <w:rFonts w:ascii="仿宋" w:eastAsia="仿宋" w:hAnsi="仿宋" w:hint="eastAsia"/>
          <w:sz w:val="24"/>
          <w:szCs w:val="24"/>
          <w:lang w:val="en-GB"/>
        </w:rPr>
        <w:t>跌</w:t>
      </w:r>
      <w:r w:rsidR="003B5D7B">
        <w:rPr>
          <w:rFonts w:ascii="仿宋" w:eastAsia="仿宋" w:hAnsi="仿宋" w:hint="eastAsia"/>
          <w:sz w:val="24"/>
          <w:szCs w:val="24"/>
          <w:lang w:val="en-GB"/>
        </w:rPr>
        <w:t>幅最大</w:t>
      </w:r>
      <w:r w:rsidR="00122485">
        <w:rPr>
          <w:rFonts w:ascii="仿宋" w:eastAsia="仿宋" w:hAnsi="仿宋"/>
          <w:sz w:val="24"/>
          <w:szCs w:val="24"/>
          <w:lang w:val="en-GB"/>
        </w:rPr>
        <w:t>，</w:t>
      </w:r>
      <w:r w:rsidR="00E9437E">
        <w:rPr>
          <w:rFonts w:ascii="仿宋" w:eastAsia="仿宋" w:hAnsi="仿宋" w:hint="eastAsia"/>
          <w:sz w:val="24"/>
          <w:szCs w:val="24"/>
          <w:lang w:val="en-GB"/>
        </w:rPr>
        <w:t>跌</w:t>
      </w:r>
      <w:r w:rsidR="00122485">
        <w:rPr>
          <w:rFonts w:ascii="仿宋" w:eastAsia="仿宋" w:hAnsi="仿宋" w:hint="eastAsia"/>
          <w:sz w:val="24"/>
          <w:szCs w:val="24"/>
          <w:lang w:val="en-GB"/>
        </w:rPr>
        <w:t>幅</w:t>
      </w:r>
      <w:r w:rsidR="00122485">
        <w:rPr>
          <w:rFonts w:ascii="仿宋" w:eastAsia="仿宋" w:hAnsi="仿宋"/>
          <w:sz w:val="24"/>
          <w:szCs w:val="24"/>
          <w:lang w:val="en-GB"/>
        </w:rPr>
        <w:t>分别为</w:t>
      </w:r>
      <w:r w:rsidR="00E9437E" w:rsidRPr="00E9437E">
        <w:rPr>
          <w:rFonts w:ascii="仿宋" w:eastAsia="仿宋" w:hAnsi="仿宋"/>
          <w:sz w:val="24"/>
          <w:szCs w:val="24"/>
          <w:lang w:val="en-GB"/>
        </w:rPr>
        <w:t>15.86%</w:t>
      </w:r>
      <w:r w:rsidR="003B5D7B">
        <w:rPr>
          <w:rFonts w:ascii="仿宋" w:eastAsia="仿宋" w:hAnsi="仿宋"/>
          <w:sz w:val="24"/>
          <w:szCs w:val="24"/>
          <w:lang w:val="en-GB"/>
        </w:rPr>
        <w:t>、</w:t>
      </w:r>
      <w:r w:rsidR="00E9437E" w:rsidRPr="00E9437E">
        <w:rPr>
          <w:rFonts w:ascii="仿宋" w:eastAsia="仿宋" w:hAnsi="仿宋"/>
          <w:sz w:val="24"/>
          <w:szCs w:val="24"/>
          <w:lang w:val="en-GB"/>
        </w:rPr>
        <w:t>15.67%</w:t>
      </w:r>
      <w:r w:rsidR="003B5D7B">
        <w:rPr>
          <w:rFonts w:ascii="仿宋" w:eastAsia="仿宋" w:hAnsi="仿宋"/>
          <w:sz w:val="24"/>
          <w:szCs w:val="24"/>
          <w:lang w:val="en-GB"/>
        </w:rPr>
        <w:t>、</w:t>
      </w:r>
      <w:r w:rsidR="00E9437E" w:rsidRPr="00E9437E">
        <w:rPr>
          <w:rFonts w:ascii="仿宋" w:eastAsia="仿宋" w:hAnsi="仿宋"/>
          <w:sz w:val="24"/>
          <w:szCs w:val="24"/>
          <w:lang w:val="en-GB"/>
        </w:rPr>
        <w:t>15.32%</w:t>
      </w:r>
      <w:r w:rsidR="00122485">
        <w:rPr>
          <w:rFonts w:ascii="仿宋" w:eastAsia="仿宋" w:hAnsi="仿宋"/>
          <w:sz w:val="24"/>
          <w:szCs w:val="24"/>
          <w:lang w:val="en-GB"/>
        </w:rPr>
        <w:t>。</w:t>
      </w:r>
      <w:r w:rsidR="003D4597" w:rsidRPr="00567F50">
        <w:rPr>
          <w:rFonts w:ascii="仿宋" w:eastAsia="仿宋" w:hAnsi="仿宋" w:hint="eastAsia"/>
          <w:sz w:val="24"/>
          <w:szCs w:val="24"/>
          <w:lang w:val="en-GB"/>
        </w:rPr>
        <w:t>从行业换手率来看，</w:t>
      </w:r>
      <w:r w:rsidR="002729B5">
        <w:rPr>
          <w:rFonts w:ascii="仿宋" w:eastAsia="仿宋" w:hAnsi="仿宋" w:hint="eastAsia"/>
          <w:sz w:val="24"/>
          <w:szCs w:val="24"/>
          <w:lang w:val="en-GB"/>
        </w:rPr>
        <w:t>计算机</w:t>
      </w:r>
      <w:r w:rsidR="00E7095B">
        <w:rPr>
          <w:rFonts w:ascii="仿宋" w:eastAsia="仿宋" w:hAnsi="仿宋" w:hint="eastAsia"/>
          <w:sz w:val="24"/>
          <w:szCs w:val="24"/>
          <w:lang w:val="en-GB"/>
        </w:rPr>
        <w:t>行业</w:t>
      </w:r>
      <w:r w:rsidR="003D4597" w:rsidRPr="00567F50">
        <w:rPr>
          <w:rFonts w:ascii="仿宋" w:eastAsia="仿宋" w:hAnsi="仿宋" w:hint="eastAsia"/>
          <w:sz w:val="24"/>
          <w:szCs w:val="24"/>
          <w:lang w:val="en-GB"/>
        </w:rPr>
        <w:t>换手率最大，换手率</w:t>
      </w:r>
      <w:r w:rsidR="004A3A0E">
        <w:rPr>
          <w:rFonts w:ascii="仿宋" w:eastAsia="仿宋" w:hAnsi="仿宋" w:hint="eastAsia"/>
          <w:sz w:val="24"/>
          <w:szCs w:val="24"/>
          <w:lang w:val="en-GB"/>
        </w:rPr>
        <w:t>为</w:t>
      </w:r>
      <w:r w:rsidR="002729B5" w:rsidRPr="002729B5">
        <w:rPr>
          <w:rFonts w:ascii="仿宋" w:eastAsia="仿宋" w:hAnsi="仿宋"/>
          <w:sz w:val="24"/>
          <w:szCs w:val="24"/>
          <w:lang w:val="en-GB"/>
        </w:rPr>
        <w:lastRenderedPageBreak/>
        <w:t>24.68%</w:t>
      </w:r>
      <w:r w:rsidR="009534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F605F0" w:rsidRPr="00842A20" w:rsidTr="00F605F0">
        <w:trPr>
          <w:trHeight w:val="64"/>
        </w:trPr>
        <w:tc>
          <w:tcPr>
            <w:tcW w:w="1484" w:type="dxa"/>
            <w:shd w:val="clear" w:color="auto" w:fill="auto"/>
          </w:tcPr>
          <w:p w:rsidR="00F605F0" w:rsidRPr="002F21F1" w:rsidRDefault="00F605F0" w:rsidP="00F605F0">
            <w:pPr>
              <w:widowControl/>
              <w:jc w:val="left"/>
              <w:rPr>
                <w:rFonts w:ascii="仿宋" w:eastAsia="仿宋" w:hAnsi="仿宋" w:cs="Arial"/>
              </w:rPr>
            </w:pPr>
            <w:r w:rsidRPr="002F21F1">
              <w:rPr>
                <w:rFonts w:ascii="仿宋" w:eastAsia="仿宋" w:hAnsi="仿宋" w:cs="Arial"/>
              </w:rPr>
              <w:t>上证综指</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widowControl/>
              <w:jc w:val="center"/>
              <w:rPr>
                <w:rFonts w:ascii="仿宋" w:eastAsia="仿宋" w:hAnsi="仿宋"/>
                <w:color w:val="000000"/>
                <w:kern w:val="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11</w:t>
            </w:r>
            <w:r>
              <w:rPr>
                <w:rFonts w:ascii="仿宋" w:eastAsia="仿宋" w:hAnsi="仿宋" w:hint="eastAsia"/>
                <w:color w:val="000000"/>
                <w:sz w:val="20"/>
                <w:szCs w:val="21"/>
              </w:rPr>
              <w:t>.</w:t>
            </w:r>
            <w:r w:rsidRPr="00F605F0">
              <w:rPr>
                <w:rFonts w:ascii="仿宋" w:eastAsia="仿宋" w:hAnsi="仿宋" w:hint="eastAsia"/>
                <w:color w:val="000000"/>
                <w:sz w:val="20"/>
                <w:szCs w:val="21"/>
              </w:rPr>
              <w:t>54</w:t>
            </w:r>
            <w:r>
              <w:rPr>
                <w:rFonts w:ascii="仿宋" w:eastAsia="仿宋" w:hAnsi="仿宋"/>
                <w:color w:val="000000"/>
                <w:sz w:val="20"/>
                <w:szCs w:val="21"/>
              </w:rPr>
              <w:t>%</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widowControl/>
              <w:jc w:val="right"/>
              <w:rPr>
                <w:rFonts w:ascii="仿宋" w:eastAsia="仿宋" w:hAnsi="仿宋"/>
                <w:color w:val="000000"/>
                <w:kern w:val="0"/>
                <w:szCs w:val="21"/>
              </w:rPr>
            </w:pPr>
            <w:r>
              <w:rPr>
                <w:rFonts w:ascii="仿宋" w:eastAsia="仿宋" w:hAnsi="仿宋" w:hint="eastAsia"/>
                <w:color w:val="000000"/>
                <w:szCs w:val="21"/>
              </w:rPr>
              <w:t>29,001.2</w:t>
            </w:r>
          </w:p>
        </w:tc>
        <w:tc>
          <w:tcPr>
            <w:tcW w:w="283" w:type="dxa"/>
            <w:vMerge/>
            <w:tcBorders>
              <w:left w:val="single" w:sz="4" w:space="0" w:color="1F497D"/>
            </w:tcBorders>
            <w:vAlign w:val="center"/>
          </w:tcPr>
          <w:p w:rsidR="00F605F0" w:rsidRPr="00567F50" w:rsidRDefault="00F605F0" w:rsidP="00F605F0">
            <w:pPr>
              <w:jc w:val="center"/>
              <w:rPr>
                <w:rFonts w:ascii="仿宋" w:eastAsia="仿宋" w:hAnsi="仿宋" w:cs="Arial"/>
              </w:rPr>
            </w:pPr>
          </w:p>
        </w:tc>
        <w:tc>
          <w:tcPr>
            <w:tcW w:w="3901" w:type="dxa"/>
            <w:shd w:val="clear" w:color="auto" w:fill="auto"/>
          </w:tcPr>
          <w:p w:rsidR="00F605F0" w:rsidRPr="00F605F0" w:rsidRDefault="00F605F0" w:rsidP="00F605F0">
            <w:pPr>
              <w:widowControl/>
              <w:jc w:val="left"/>
              <w:rPr>
                <w:rFonts w:ascii="仿宋" w:eastAsia="仿宋" w:hAnsi="仿宋" w:cs="Arial"/>
              </w:rPr>
            </w:pPr>
            <w:r w:rsidRPr="00F605F0">
              <w:rPr>
                <w:rFonts w:ascii="仿宋" w:eastAsia="仿宋" w:hAnsi="仿宋" w:cs="Arial"/>
              </w:rPr>
              <w:t>A股总市值（亿元）</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536,686.74</w:t>
            </w:r>
          </w:p>
        </w:tc>
      </w:tr>
      <w:tr w:rsidR="00F605F0" w:rsidRPr="00842A20" w:rsidTr="00F605F0">
        <w:trPr>
          <w:trHeight w:val="70"/>
        </w:trPr>
        <w:tc>
          <w:tcPr>
            <w:tcW w:w="1484" w:type="dxa"/>
            <w:shd w:val="clear" w:color="auto" w:fill="auto"/>
          </w:tcPr>
          <w:p w:rsidR="00F605F0" w:rsidRPr="002F21F1" w:rsidRDefault="00F605F0" w:rsidP="00F605F0">
            <w:pPr>
              <w:jc w:val="left"/>
              <w:rPr>
                <w:rFonts w:ascii="仿宋" w:eastAsia="仿宋" w:hAnsi="仿宋" w:cs="Arial"/>
              </w:rPr>
            </w:pPr>
            <w:r w:rsidRPr="002F21F1">
              <w:rPr>
                <w:rFonts w:ascii="仿宋" w:eastAsia="仿宋" w:hAnsi="仿宋" w:cs="Arial"/>
              </w:rPr>
              <w:t>上证180</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Pr="00F605F0" w:rsidRDefault="00F605F0" w:rsidP="00F605F0">
            <w:pPr>
              <w:jc w:val="center"/>
              <w:rPr>
                <w:rFonts w:ascii="仿宋" w:eastAsia="仿宋" w:hAnsi="仿宋"/>
                <w:color w:val="000000"/>
                <w:sz w:val="2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11</w:t>
            </w:r>
            <w:r>
              <w:rPr>
                <w:rFonts w:ascii="仿宋" w:eastAsia="仿宋" w:hAnsi="仿宋"/>
                <w:color w:val="000000"/>
                <w:sz w:val="20"/>
                <w:szCs w:val="21"/>
              </w:rPr>
              <w:t>.</w:t>
            </w:r>
            <w:r w:rsidRPr="00F605F0">
              <w:rPr>
                <w:rFonts w:ascii="仿宋" w:eastAsia="仿宋" w:hAnsi="仿宋" w:hint="eastAsia"/>
                <w:color w:val="000000"/>
                <w:sz w:val="20"/>
                <w:szCs w:val="21"/>
              </w:rPr>
              <w:t>9</w:t>
            </w:r>
            <w:r>
              <w:rPr>
                <w:rFonts w:ascii="仿宋" w:eastAsia="仿宋" w:hAnsi="仿宋"/>
                <w:color w:val="000000"/>
                <w:sz w:val="20"/>
                <w:szCs w:val="21"/>
              </w:rPr>
              <w:t>0%</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jc w:val="right"/>
              <w:rPr>
                <w:rFonts w:ascii="仿宋" w:eastAsia="仿宋" w:hAnsi="仿宋"/>
                <w:color w:val="000000"/>
                <w:szCs w:val="21"/>
              </w:rPr>
            </w:pPr>
            <w:r>
              <w:rPr>
                <w:rFonts w:ascii="仿宋" w:eastAsia="仿宋" w:hAnsi="仿宋" w:hint="eastAsia"/>
                <w:color w:val="000000"/>
                <w:szCs w:val="21"/>
              </w:rPr>
              <w:t>11,293.9</w:t>
            </w:r>
          </w:p>
        </w:tc>
        <w:tc>
          <w:tcPr>
            <w:tcW w:w="283" w:type="dxa"/>
            <w:vMerge/>
            <w:tcBorders>
              <w:left w:val="single" w:sz="4" w:space="0" w:color="1F497D"/>
            </w:tcBorders>
            <w:vAlign w:val="center"/>
          </w:tcPr>
          <w:p w:rsidR="00F605F0" w:rsidRPr="00567F50" w:rsidRDefault="00F605F0" w:rsidP="00F605F0">
            <w:pPr>
              <w:widowControl/>
              <w:jc w:val="center"/>
              <w:rPr>
                <w:rFonts w:ascii="仿宋" w:eastAsia="仿宋" w:hAnsi="仿宋" w:cs="Arial"/>
              </w:rPr>
            </w:pPr>
          </w:p>
        </w:tc>
        <w:tc>
          <w:tcPr>
            <w:tcW w:w="3901" w:type="dxa"/>
            <w:shd w:val="clear" w:color="auto" w:fill="auto"/>
          </w:tcPr>
          <w:p w:rsidR="00F605F0" w:rsidRPr="00F605F0" w:rsidRDefault="00F605F0" w:rsidP="00F605F0">
            <w:pPr>
              <w:jc w:val="left"/>
              <w:rPr>
                <w:rFonts w:ascii="仿宋" w:eastAsia="仿宋" w:hAnsi="仿宋" w:cs="Arial"/>
              </w:rPr>
            </w:pPr>
            <w:r w:rsidRPr="00F605F0">
              <w:rPr>
                <w:rFonts w:ascii="仿宋" w:eastAsia="仿宋" w:hAnsi="仿宋" w:cs="Arial"/>
              </w:rPr>
              <w:t>A股流通市值（亿元）</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389,464.11</w:t>
            </w:r>
          </w:p>
        </w:tc>
      </w:tr>
      <w:tr w:rsidR="00F605F0" w:rsidRPr="00842A20" w:rsidTr="00F605F0">
        <w:trPr>
          <w:trHeight w:val="20"/>
        </w:trPr>
        <w:tc>
          <w:tcPr>
            <w:tcW w:w="1484" w:type="dxa"/>
            <w:shd w:val="clear" w:color="auto" w:fill="auto"/>
          </w:tcPr>
          <w:p w:rsidR="00F605F0" w:rsidRPr="002F21F1" w:rsidRDefault="00F605F0" w:rsidP="00F605F0">
            <w:pPr>
              <w:jc w:val="left"/>
              <w:rPr>
                <w:rFonts w:ascii="仿宋" w:eastAsia="仿宋" w:hAnsi="仿宋" w:cs="Arial"/>
              </w:rPr>
            </w:pPr>
            <w:r w:rsidRPr="002F21F1">
              <w:rPr>
                <w:rFonts w:ascii="仿宋" w:eastAsia="仿宋" w:hAnsi="仿宋" w:cs="Arial"/>
              </w:rPr>
              <w:t>上证50</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Pr="00F605F0" w:rsidRDefault="00F605F0" w:rsidP="00F605F0">
            <w:pPr>
              <w:jc w:val="center"/>
              <w:rPr>
                <w:rFonts w:ascii="仿宋" w:eastAsia="仿宋" w:hAnsi="仿宋"/>
                <w:color w:val="000000"/>
                <w:sz w:val="2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11</w:t>
            </w:r>
            <w:r>
              <w:rPr>
                <w:rFonts w:ascii="仿宋" w:eastAsia="仿宋" w:hAnsi="仿宋"/>
                <w:color w:val="000000"/>
                <w:sz w:val="20"/>
                <w:szCs w:val="21"/>
              </w:rPr>
              <w:t>.</w:t>
            </w:r>
            <w:r w:rsidRPr="00F605F0">
              <w:rPr>
                <w:rFonts w:ascii="仿宋" w:eastAsia="仿宋" w:hAnsi="仿宋" w:hint="eastAsia"/>
                <w:color w:val="000000"/>
                <w:sz w:val="20"/>
                <w:szCs w:val="21"/>
              </w:rPr>
              <w:t>86</w:t>
            </w:r>
            <w:r>
              <w:rPr>
                <w:rFonts w:ascii="仿宋" w:eastAsia="仿宋" w:hAnsi="仿宋"/>
                <w:color w:val="000000"/>
                <w:sz w:val="20"/>
                <w:szCs w:val="21"/>
              </w:rPr>
              <w:t>%</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jc w:val="right"/>
              <w:rPr>
                <w:rFonts w:ascii="仿宋" w:eastAsia="仿宋" w:hAnsi="仿宋"/>
                <w:color w:val="000000"/>
                <w:szCs w:val="21"/>
              </w:rPr>
            </w:pPr>
            <w:r>
              <w:rPr>
                <w:rFonts w:ascii="仿宋" w:eastAsia="仿宋" w:hAnsi="仿宋" w:hint="eastAsia"/>
                <w:color w:val="000000"/>
                <w:szCs w:val="21"/>
              </w:rPr>
              <w:t>4,782.5</w:t>
            </w:r>
          </w:p>
        </w:tc>
        <w:tc>
          <w:tcPr>
            <w:tcW w:w="283" w:type="dxa"/>
            <w:vMerge/>
            <w:tcBorders>
              <w:left w:val="single" w:sz="4" w:space="0" w:color="1F497D"/>
            </w:tcBorders>
            <w:vAlign w:val="center"/>
          </w:tcPr>
          <w:p w:rsidR="00F605F0" w:rsidRPr="00567F50" w:rsidRDefault="00F605F0" w:rsidP="00F605F0">
            <w:pPr>
              <w:widowControl/>
              <w:jc w:val="center"/>
              <w:rPr>
                <w:rFonts w:ascii="仿宋" w:eastAsia="仿宋" w:hAnsi="仿宋" w:cs="Arial"/>
              </w:rPr>
            </w:pPr>
          </w:p>
        </w:tc>
        <w:tc>
          <w:tcPr>
            <w:tcW w:w="3901" w:type="dxa"/>
            <w:shd w:val="clear" w:color="auto" w:fill="auto"/>
          </w:tcPr>
          <w:p w:rsidR="00F605F0" w:rsidRPr="00F605F0" w:rsidRDefault="00F605F0" w:rsidP="00F605F0">
            <w:pPr>
              <w:jc w:val="left"/>
              <w:rPr>
                <w:rFonts w:ascii="仿宋" w:eastAsia="仿宋" w:hAnsi="仿宋" w:cs="Arial"/>
              </w:rPr>
            </w:pPr>
            <w:r w:rsidRPr="00F605F0">
              <w:rPr>
                <w:rFonts w:ascii="仿宋" w:eastAsia="仿宋" w:hAnsi="仿宋" w:cs="Arial"/>
              </w:rPr>
              <w:t>A股市盈率（最新年报，剔除负值）</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20.37</w:t>
            </w:r>
          </w:p>
        </w:tc>
      </w:tr>
      <w:tr w:rsidR="00F605F0" w:rsidRPr="00842A20" w:rsidTr="00F605F0">
        <w:trPr>
          <w:trHeight w:val="20"/>
        </w:trPr>
        <w:tc>
          <w:tcPr>
            <w:tcW w:w="1484" w:type="dxa"/>
            <w:shd w:val="clear" w:color="auto" w:fill="auto"/>
          </w:tcPr>
          <w:p w:rsidR="00F605F0" w:rsidRPr="002F21F1" w:rsidRDefault="00F605F0" w:rsidP="00F605F0">
            <w:pPr>
              <w:jc w:val="left"/>
              <w:rPr>
                <w:rFonts w:ascii="仿宋" w:eastAsia="仿宋" w:hAnsi="仿宋" w:cs="Arial"/>
              </w:rPr>
            </w:pPr>
            <w:r w:rsidRPr="002F21F1">
              <w:rPr>
                <w:rFonts w:ascii="仿宋" w:eastAsia="仿宋" w:hAnsi="仿宋" w:cs="Arial"/>
              </w:rPr>
              <w:t>沪深300</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Pr="00F605F0" w:rsidRDefault="00F605F0" w:rsidP="00F605F0">
            <w:pPr>
              <w:jc w:val="center"/>
              <w:rPr>
                <w:rFonts w:ascii="仿宋" w:eastAsia="仿宋" w:hAnsi="仿宋"/>
                <w:color w:val="000000"/>
                <w:sz w:val="2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11</w:t>
            </w:r>
            <w:r>
              <w:rPr>
                <w:rFonts w:ascii="仿宋" w:eastAsia="仿宋" w:hAnsi="仿宋"/>
                <w:color w:val="000000"/>
                <w:sz w:val="20"/>
                <w:szCs w:val="21"/>
              </w:rPr>
              <w:t>.</w:t>
            </w:r>
            <w:r w:rsidRPr="00F605F0">
              <w:rPr>
                <w:rFonts w:ascii="仿宋" w:eastAsia="仿宋" w:hAnsi="仿宋" w:hint="eastAsia"/>
                <w:color w:val="000000"/>
                <w:sz w:val="20"/>
                <w:szCs w:val="21"/>
              </w:rPr>
              <w:t>88</w:t>
            </w:r>
            <w:r>
              <w:rPr>
                <w:rFonts w:ascii="仿宋" w:eastAsia="仿宋" w:hAnsi="仿宋"/>
                <w:color w:val="000000"/>
                <w:sz w:val="20"/>
                <w:szCs w:val="21"/>
              </w:rPr>
              <w:t>%</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jc w:val="right"/>
              <w:rPr>
                <w:rFonts w:ascii="仿宋" w:eastAsia="仿宋" w:hAnsi="仿宋"/>
                <w:color w:val="000000"/>
                <w:szCs w:val="21"/>
              </w:rPr>
            </w:pPr>
            <w:r>
              <w:rPr>
                <w:rFonts w:ascii="仿宋" w:eastAsia="仿宋" w:hAnsi="仿宋" w:hint="eastAsia"/>
                <w:color w:val="000000"/>
                <w:szCs w:val="21"/>
              </w:rPr>
              <w:t>16,407.5</w:t>
            </w:r>
          </w:p>
        </w:tc>
        <w:tc>
          <w:tcPr>
            <w:tcW w:w="283" w:type="dxa"/>
            <w:vMerge/>
            <w:tcBorders>
              <w:left w:val="single" w:sz="4" w:space="0" w:color="1F497D"/>
            </w:tcBorders>
            <w:vAlign w:val="center"/>
          </w:tcPr>
          <w:p w:rsidR="00F605F0" w:rsidRPr="00567F50" w:rsidRDefault="00F605F0" w:rsidP="00F605F0">
            <w:pPr>
              <w:widowControl/>
              <w:jc w:val="center"/>
              <w:rPr>
                <w:rFonts w:ascii="仿宋" w:eastAsia="仿宋" w:hAnsi="仿宋" w:cs="Arial"/>
              </w:rPr>
            </w:pPr>
          </w:p>
        </w:tc>
        <w:tc>
          <w:tcPr>
            <w:tcW w:w="3901" w:type="dxa"/>
            <w:shd w:val="clear" w:color="auto" w:fill="auto"/>
          </w:tcPr>
          <w:p w:rsidR="00F605F0" w:rsidRPr="00F605F0" w:rsidRDefault="00F605F0" w:rsidP="00F605F0">
            <w:pPr>
              <w:jc w:val="left"/>
              <w:rPr>
                <w:rFonts w:ascii="仿宋" w:eastAsia="仿宋" w:hAnsi="仿宋" w:cs="Arial"/>
              </w:rPr>
            </w:pPr>
            <w:r w:rsidRPr="00F605F0">
              <w:rPr>
                <w:rFonts w:ascii="仿宋" w:eastAsia="仿宋" w:hAnsi="仿宋" w:cs="Arial"/>
              </w:rPr>
              <w:t>A股市盈率（递推12个月，剔除负值）</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19.22</w:t>
            </w:r>
          </w:p>
        </w:tc>
      </w:tr>
      <w:tr w:rsidR="00F605F0" w:rsidRPr="00842A20" w:rsidTr="00F605F0">
        <w:trPr>
          <w:trHeight w:val="20"/>
        </w:trPr>
        <w:tc>
          <w:tcPr>
            <w:tcW w:w="1484" w:type="dxa"/>
            <w:shd w:val="clear" w:color="auto" w:fill="auto"/>
          </w:tcPr>
          <w:p w:rsidR="00F605F0" w:rsidRPr="002F21F1" w:rsidRDefault="00F605F0" w:rsidP="00F605F0">
            <w:pPr>
              <w:jc w:val="left"/>
              <w:rPr>
                <w:rFonts w:ascii="仿宋" w:eastAsia="仿宋" w:hAnsi="仿宋" w:cs="Arial"/>
              </w:rPr>
            </w:pPr>
            <w:r w:rsidRPr="002F21F1">
              <w:rPr>
                <w:rFonts w:ascii="仿宋" w:eastAsia="仿宋" w:hAnsi="仿宋" w:cs="Arial"/>
              </w:rPr>
              <w:t>深证成指</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Pr="00F605F0" w:rsidRDefault="00F605F0" w:rsidP="00F605F0">
            <w:pPr>
              <w:jc w:val="center"/>
              <w:rPr>
                <w:rFonts w:ascii="仿宋" w:eastAsia="仿宋" w:hAnsi="仿宋"/>
                <w:color w:val="000000"/>
                <w:sz w:val="2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11</w:t>
            </w:r>
            <w:r>
              <w:rPr>
                <w:rFonts w:ascii="仿宋" w:eastAsia="仿宋" w:hAnsi="仿宋"/>
                <w:color w:val="000000"/>
                <w:sz w:val="20"/>
                <w:szCs w:val="21"/>
              </w:rPr>
              <w:t>.</w:t>
            </w:r>
            <w:r w:rsidRPr="00F605F0">
              <w:rPr>
                <w:rFonts w:ascii="仿宋" w:eastAsia="仿宋" w:hAnsi="仿宋" w:hint="eastAsia"/>
                <w:color w:val="000000"/>
                <w:sz w:val="20"/>
                <w:szCs w:val="21"/>
              </w:rPr>
              <w:t>48</w:t>
            </w:r>
            <w:r>
              <w:rPr>
                <w:rFonts w:ascii="仿宋" w:eastAsia="仿宋" w:hAnsi="仿宋"/>
                <w:color w:val="000000"/>
                <w:sz w:val="20"/>
                <w:szCs w:val="21"/>
              </w:rPr>
              <w:t>%</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jc w:val="right"/>
              <w:rPr>
                <w:rFonts w:ascii="仿宋" w:eastAsia="仿宋" w:hAnsi="仿宋"/>
                <w:color w:val="000000"/>
                <w:szCs w:val="21"/>
              </w:rPr>
            </w:pPr>
            <w:r>
              <w:rPr>
                <w:rFonts w:ascii="仿宋" w:eastAsia="仿宋" w:hAnsi="仿宋" w:hint="eastAsia"/>
                <w:color w:val="000000"/>
                <w:szCs w:val="21"/>
              </w:rPr>
              <w:t>13,939.4</w:t>
            </w:r>
          </w:p>
        </w:tc>
        <w:tc>
          <w:tcPr>
            <w:tcW w:w="283" w:type="dxa"/>
            <w:vMerge/>
            <w:tcBorders>
              <w:left w:val="single" w:sz="4" w:space="0" w:color="1F497D"/>
            </w:tcBorders>
            <w:vAlign w:val="center"/>
          </w:tcPr>
          <w:p w:rsidR="00F605F0" w:rsidRPr="00567F50" w:rsidRDefault="00F605F0" w:rsidP="00F605F0">
            <w:pPr>
              <w:widowControl/>
              <w:jc w:val="center"/>
              <w:rPr>
                <w:rFonts w:ascii="仿宋" w:eastAsia="仿宋" w:hAnsi="仿宋" w:cs="Arial"/>
              </w:rPr>
            </w:pPr>
          </w:p>
        </w:tc>
        <w:tc>
          <w:tcPr>
            <w:tcW w:w="3901" w:type="dxa"/>
            <w:shd w:val="clear" w:color="auto" w:fill="auto"/>
          </w:tcPr>
          <w:p w:rsidR="00F605F0" w:rsidRPr="00F605F0" w:rsidRDefault="00F605F0" w:rsidP="00F605F0">
            <w:pPr>
              <w:jc w:val="left"/>
              <w:rPr>
                <w:rFonts w:ascii="仿宋" w:eastAsia="仿宋" w:hAnsi="仿宋" w:cs="Arial"/>
              </w:rPr>
            </w:pPr>
            <w:r w:rsidRPr="00F605F0">
              <w:rPr>
                <w:rFonts w:ascii="仿宋" w:eastAsia="仿宋" w:hAnsi="仿宋" w:cs="Arial"/>
              </w:rPr>
              <w:t>A股市净率（最新年报，剔除负值）</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2.60</w:t>
            </w:r>
          </w:p>
        </w:tc>
      </w:tr>
      <w:tr w:rsidR="00F605F0" w:rsidRPr="00842A20" w:rsidTr="00F605F0">
        <w:trPr>
          <w:trHeight w:val="20"/>
        </w:trPr>
        <w:tc>
          <w:tcPr>
            <w:tcW w:w="1484" w:type="dxa"/>
            <w:shd w:val="clear" w:color="auto" w:fill="auto"/>
          </w:tcPr>
          <w:p w:rsidR="00F605F0" w:rsidRPr="002F21F1" w:rsidRDefault="00F605F0" w:rsidP="00F605F0">
            <w:pPr>
              <w:jc w:val="left"/>
              <w:rPr>
                <w:rFonts w:ascii="仿宋" w:eastAsia="仿宋" w:hAnsi="仿宋" w:cs="Arial"/>
              </w:rPr>
            </w:pPr>
            <w:r w:rsidRPr="002F21F1">
              <w:rPr>
                <w:rFonts w:ascii="仿宋" w:eastAsia="仿宋" w:hAnsi="仿宋" w:cs="Arial"/>
              </w:rPr>
              <w:t>深证100</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Pr="00F605F0" w:rsidRDefault="00F605F0" w:rsidP="00F605F0">
            <w:pPr>
              <w:jc w:val="center"/>
              <w:rPr>
                <w:rFonts w:ascii="仿宋" w:eastAsia="仿宋" w:hAnsi="仿宋"/>
                <w:color w:val="000000"/>
                <w:sz w:val="2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11</w:t>
            </w:r>
            <w:r>
              <w:rPr>
                <w:rFonts w:ascii="仿宋" w:eastAsia="仿宋" w:hAnsi="仿宋"/>
                <w:color w:val="000000"/>
                <w:sz w:val="20"/>
                <w:szCs w:val="21"/>
              </w:rPr>
              <w:t>.</w:t>
            </w:r>
            <w:r w:rsidRPr="00F605F0">
              <w:rPr>
                <w:rFonts w:ascii="仿宋" w:eastAsia="仿宋" w:hAnsi="仿宋" w:hint="eastAsia"/>
                <w:color w:val="000000"/>
                <w:sz w:val="20"/>
                <w:szCs w:val="21"/>
              </w:rPr>
              <w:t>07</w:t>
            </w:r>
            <w:r>
              <w:rPr>
                <w:rFonts w:ascii="仿宋" w:eastAsia="仿宋" w:hAnsi="仿宋"/>
                <w:color w:val="000000"/>
                <w:sz w:val="20"/>
                <w:szCs w:val="21"/>
              </w:rPr>
              <w:t>%</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jc w:val="right"/>
              <w:rPr>
                <w:rFonts w:ascii="仿宋" w:eastAsia="仿宋" w:hAnsi="仿宋"/>
                <w:color w:val="000000"/>
                <w:szCs w:val="21"/>
              </w:rPr>
            </w:pPr>
            <w:r>
              <w:rPr>
                <w:rFonts w:ascii="仿宋" w:eastAsia="仿宋" w:hAnsi="仿宋" w:hint="eastAsia"/>
                <w:color w:val="000000"/>
                <w:szCs w:val="21"/>
              </w:rPr>
              <w:t>4,888.7</w:t>
            </w:r>
          </w:p>
        </w:tc>
        <w:tc>
          <w:tcPr>
            <w:tcW w:w="283" w:type="dxa"/>
            <w:vMerge/>
            <w:tcBorders>
              <w:left w:val="single" w:sz="4" w:space="0" w:color="1F497D"/>
            </w:tcBorders>
            <w:vAlign w:val="center"/>
          </w:tcPr>
          <w:p w:rsidR="00F605F0" w:rsidRPr="00567F50" w:rsidRDefault="00F605F0" w:rsidP="00F605F0">
            <w:pPr>
              <w:widowControl/>
              <w:jc w:val="center"/>
              <w:rPr>
                <w:rFonts w:ascii="仿宋" w:eastAsia="仿宋" w:hAnsi="仿宋" w:cs="Arial"/>
              </w:rPr>
            </w:pPr>
          </w:p>
        </w:tc>
        <w:tc>
          <w:tcPr>
            <w:tcW w:w="3901" w:type="dxa"/>
            <w:shd w:val="clear" w:color="auto" w:fill="auto"/>
          </w:tcPr>
          <w:p w:rsidR="00F605F0" w:rsidRPr="00F605F0" w:rsidRDefault="00F605F0" w:rsidP="00F605F0">
            <w:pPr>
              <w:jc w:val="left"/>
              <w:rPr>
                <w:rFonts w:ascii="仿宋" w:eastAsia="仿宋" w:hAnsi="仿宋" w:cs="Arial"/>
              </w:rPr>
            </w:pPr>
            <w:r w:rsidRPr="00F605F0">
              <w:rPr>
                <w:rFonts w:ascii="仿宋" w:eastAsia="仿宋" w:hAnsi="仿宋" w:cs="Arial"/>
              </w:rPr>
              <w:t>A股市净率（最新报告期，剔除负值）</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2.43</w:t>
            </w:r>
          </w:p>
        </w:tc>
      </w:tr>
      <w:tr w:rsidR="00F605F0" w:rsidRPr="00842A20" w:rsidTr="00F605F0">
        <w:trPr>
          <w:trHeight w:val="20"/>
        </w:trPr>
        <w:tc>
          <w:tcPr>
            <w:tcW w:w="1484" w:type="dxa"/>
            <w:shd w:val="clear" w:color="auto" w:fill="auto"/>
          </w:tcPr>
          <w:p w:rsidR="00F605F0" w:rsidRPr="002F21F1" w:rsidRDefault="00F605F0" w:rsidP="00F605F0">
            <w:pPr>
              <w:jc w:val="left"/>
              <w:rPr>
                <w:rFonts w:ascii="仿宋" w:eastAsia="仿宋" w:hAnsi="仿宋" w:cs="Arial"/>
              </w:rPr>
            </w:pPr>
            <w:r w:rsidRPr="002F21F1">
              <w:rPr>
                <w:rFonts w:ascii="仿宋" w:eastAsia="仿宋" w:hAnsi="仿宋" w:cs="Arial"/>
              </w:rPr>
              <w:t>申万中小板</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Pr="00F605F0" w:rsidRDefault="00F605F0" w:rsidP="00F605F0">
            <w:pPr>
              <w:jc w:val="center"/>
              <w:rPr>
                <w:rFonts w:ascii="仿宋" w:eastAsia="仿宋" w:hAnsi="仿宋"/>
                <w:color w:val="000000"/>
                <w:sz w:val="2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11</w:t>
            </w:r>
            <w:r>
              <w:rPr>
                <w:rFonts w:ascii="仿宋" w:eastAsia="仿宋" w:hAnsi="仿宋"/>
                <w:color w:val="000000"/>
                <w:sz w:val="20"/>
                <w:szCs w:val="21"/>
              </w:rPr>
              <w:t>.</w:t>
            </w:r>
            <w:r w:rsidRPr="00F605F0">
              <w:rPr>
                <w:rFonts w:ascii="仿宋" w:eastAsia="仿宋" w:hAnsi="仿宋" w:hint="eastAsia"/>
                <w:color w:val="000000"/>
                <w:sz w:val="20"/>
                <w:szCs w:val="21"/>
              </w:rPr>
              <w:t>82</w:t>
            </w:r>
            <w:r>
              <w:rPr>
                <w:rFonts w:ascii="仿宋" w:eastAsia="仿宋" w:hAnsi="仿宋"/>
                <w:color w:val="000000"/>
                <w:sz w:val="20"/>
                <w:szCs w:val="21"/>
              </w:rPr>
              <w:t>%</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jc w:val="right"/>
              <w:rPr>
                <w:rFonts w:ascii="仿宋" w:eastAsia="仿宋" w:hAnsi="仿宋"/>
                <w:color w:val="000000"/>
                <w:szCs w:val="21"/>
              </w:rPr>
            </w:pPr>
            <w:r>
              <w:rPr>
                <w:rFonts w:ascii="仿宋" w:eastAsia="仿宋" w:hAnsi="仿宋" w:hint="eastAsia"/>
                <w:color w:val="000000"/>
                <w:szCs w:val="21"/>
              </w:rPr>
              <w:t>11,110.0</w:t>
            </w:r>
          </w:p>
        </w:tc>
        <w:tc>
          <w:tcPr>
            <w:tcW w:w="283" w:type="dxa"/>
            <w:vMerge/>
            <w:tcBorders>
              <w:left w:val="single" w:sz="4" w:space="0" w:color="1F497D"/>
            </w:tcBorders>
            <w:vAlign w:val="center"/>
          </w:tcPr>
          <w:p w:rsidR="00F605F0" w:rsidRPr="00567F50" w:rsidRDefault="00F605F0" w:rsidP="00F605F0">
            <w:pPr>
              <w:widowControl/>
              <w:jc w:val="center"/>
              <w:rPr>
                <w:rFonts w:ascii="仿宋" w:eastAsia="仿宋" w:hAnsi="仿宋" w:cs="Arial"/>
              </w:rPr>
            </w:pPr>
          </w:p>
        </w:tc>
        <w:tc>
          <w:tcPr>
            <w:tcW w:w="3901" w:type="dxa"/>
            <w:shd w:val="clear" w:color="auto" w:fill="auto"/>
          </w:tcPr>
          <w:p w:rsidR="00F605F0" w:rsidRPr="00F605F0" w:rsidRDefault="00F605F0" w:rsidP="00F605F0">
            <w:pPr>
              <w:jc w:val="left"/>
              <w:rPr>
                <w:rFonts w:ascii="仿宋" w:eastAsia="仿宋" w:hAnsi="仿宋" w:cs="Arial"/>
              </w:rPr>
            </w:pPr>
            <w:r w:rsidRPr="00F605F0">
              <w:rPr>
                <w:rFonts w:ascii="仿宋" w:eastAsia="仿宋" w:hAnsi="仿宋" w:cs="Arial"/>
              </w:rPr>
              <w:t>A股加权平均股价</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11.18</w:t>
            </w:r>
          </w:p>
        </w:tc>
      </w:tr>
      <w:tr w:rsidR="00F605F0" w:rsidRPr="00842A20" w:rsidTr="00F605F0">
        <w:trPr>
          <w:trHeight w:val="138"/>
        </w:trPr>
        <w:tc>
          <w:tcPr>
            <w:tcW w:w="1484" w:type="dxa"/>
            <w:shd w:val="clear" w:color="auto" w:fill="auto"/>
          </w:tcPr>
          <w:p w:rsidR="00F605F0" w:rsidRPr="002F21F1" w:rsidRDefault="00F605F0" w:rsidP="00F605F0">
            <w:pPr>
              <w:jc w:val="left"/>
              <w:rPr>
                <w:rFonts w:ascii="仿宋" w:eastAsia="仿宋" w:hAnsi="仿宋" w:cs="Arial"/>
              </w:rPr>
            </w:pPr>
            <w:r w:rsidRPr="002F21F1">
              <w:rPr>
                <w:rFonts w:ascii="仿宋" w:eastAsia="仿宋" w:hAnsi="仿宋" w:cs="Arial"/>
              </w:rPr>
              <w:t>申万基金重仓</w:t>
            </w:r>
          </w:p>
        </w:tc>
        <w:tc>
          <w:tcPr>
            <w:tcW w:w="1021" w:type="dxa"/>
            <w:tcBorders>
              <w:top w:val="nil"/>
              <w:left w:val="single" w:sz="8" w:space="0" w:color="000000"/>
              <w:bottom w:val="single" w:sz="8" w:space="0" w:color="000000"/>
              <w:right w:val="single" w:sz="8" w:space="0" w:color="000000"/>
            </w:tcBorders>
            <w:shd w:val="clear" w:color="auto" w:fill="auto"/>
            <w:vAlign w:val="center"/>
          </w:tcPr>
          <w:p w:rsidR="00F605F0" w:rsidRPr="00F605F0" w:rsidRDefault="00F605F0" w:rsidP="00F605F0">
            <w:pPr>
              <w:jc w:val="center"/>
              <w:rPr>
                <w:rFonts w:ascii="仿宋" w:eastAsia="仿宋" w:hAnsi="仿宋"/>
                <w:color w:val="000000"/>
                <w:sz w:val="20"/>
                <w:szCs w:val="21"/>
              </w:rPr>
            </w:pPr>
            <w:r>
              <w:rPr>
                <w:rFonts w:ascii="仿宋" w:eastAsia="仿宋" w:hAnsi="仿宋" w:hint="eastAsia"/>
                <w:color w:val="000000"/>
                <w:sz w:val="20"/>
                <w:szCs w:val="21"/>
              </w:rPr>
              <w:t>(</w:t>
            </w:r>
            <w:r w:rsidRPr="00F605F0">
              <w:rPr>
                <w:rFonts w:ascii="仿宋" w:eastAsia="仿宋" w:hAnsi="仿宋" w:hint="eastAsia"/>
                <w:color w:val="000000"/>
                <w:sz w:val="20"/>
                <w:szCs w:val="21"/>
              </w:rPr>
              <w:t>12</w:t>
            </w:r>
            <w:r>
              <w:rPr>
                <w:rFonts w:ascii="仿宋" w:eastAsia="仿宋" w:hAnsi="仿宋"/>
                <w:color w:val="000000"/>
                <w:sz w:val="20"/>
                <w:szCs w:val="21"/>
              </w:rPr>
              <w:t>.</w:t>
            </w:r>
            <w:r w:rsidRPr="00F605F0">
              <w:rPr>
                <w:rFonts w:ascii="仿宋" w:eastAsia="仿宋" w:hAnsi="仿宋" w:hint="eastAsia"/>
                <w:color w:val="000000"/>
                <w:sz w:val="20"/>
                <w:szCs w:val="21"/>
              </w:rPr>
              <w:t>05</w:t>
            </w:r>
            <w:r>
              <w:rPr>
                <w:rFonts w:ascii="仿宋" w:eastAsia="仿宋" w:hAnsi="仿宋"/>
                <w:color w:val="000000"/>
                <w:sz w:val="20"/>
                <w:szCs w:val="21"/>
              </w:rPr>
              <w:t>%</w:t>
            </w:r>
            <w:r w:rsidRPr="00F605F0">
              <w:rPr>
                <w:rFonts w:ascii="仿宋" w:eastAsia="仿宋" w:hAnsi="仿宋" w:hint="eastAsia"/>
                <w:color w:val="000000"/>
                <w:sz w:val="20"/>
                <w:szCs w:val="21"/>
              </w:rPr>
              <w:t>)</w:t>
            </w:r>
          </w:p>
        </w:tc>
        <w:tc>
          <w:tcPr>
            <w:tcW w:w="1134" w:type="dxa"/>
            <w:tcBorders>
              <w:top w:val="nil"/>
              <w:left w:val="single" w:sz="8" w:space="0" w:color="000000"/>
              <w:bottom w:val="single" w:sz="8" w:space="0" w:color="000000"/>
              <w:right w:val="single" w:sz="8" w:space="0" w:color="000000"/>
            </w:tcBorders>
            <w:shd w:val="clear" w:color="auto" w:fill="auto"/>
            <w:vAlign w:val="center"/>
          </w:tcPr>
          <w:p w:rsidR="00F605F0" w:rsidRDefault="00F605F0" w:rsidP="00F605F0">
            <w:pPr>
              <w:jc w:val="right"/>
              <w:rPr>
                <w:rFonts w:ascii="仿宋" w:eastAsia="仿宋" w:hAnsi="仿宋"/>
                <w:color w:val="000000"/>
                <w:szCs w:val="21"/>
              </w:rPr>
            </w:pPr>
            <w:r>
              <w:rPr>
                <w:rFonts w:ascii="仿宋" w:eastAsia="仿宋" w:hAnsi="仿宋" w:hint="eastAsia"/>
                <w:color w:val="000000"/>
                <w:szCs w:val="21"/>
              </w:rPr>
              <w:t>38,735.4</w:t>
            </w:r>
          </w:p>
        </w:tc>
        <w:tc>
          <w:tcPr>
            <w:tcW w:w="283" w:type="dxa"/>
            <w:vMerge/>
            <w:tcBorders>
              <w:left w:val="single" w:sz="4" w:space="0" w:color="1F497D"/>
              <w:bottom w:val="nil"/>
            </w:tcBorders>
            <w:vAlign w:val="center"/>
          </w:tcPr>
          <w:p w:rsidR="00F605F0" w:rsidRPr="00567F50" w:rsidRDefault="00F605F0" w:rsidP="00F605F0">
            <w:pPr>
              <w:widowControl/>
              <w:jc w:val="center"/>
              <w:rPr>
                <w:rFonts w:ascii="仿宋" w:eastAsia="仿宋" w:hAnsi="仿宋" w:cs="Arial"/>
              </w:rPr>
            </w:pPr>
          </w:p>
        </w:tc>
        <w:tc>
          <w:tcPr>
            <w:tcW w:w="3901" w:type="dxa"/>
            <w:shd w:val="clear" w:color="auto" w:fill="auto"/>
          </w:tcPr>
          <w:p w:rsidR="00F605F0" w:rsidRPr="00F605F0" w:rsidRDefault="00F605F0" w:rsidP="00F605F0">
            <w:pPr>
              <w:jc w:val="left"/>
              <w:rPr>
                <w:rFonts w:ascii="仿宋" w:eastAsia="仿宋" w:hAnsi="仿宋" w:cs="Arial"/>
              </w:rPr>
            </w:pPr>
            <w:r w:rsidRPr="00F605F0">
              <w:rPr>
                <w:rFonts w:ascii="仿宋" w:eastAsia="仿宋" w:hAnsi="仿宋" w:cs="Arial"/>
              </w:rPr>
              <w:t>两市A股成交金额(亿元)</w:t>
            </w:r>
          </w:p>
        </w:tc>
        <w:tc>
          <w:tcPr>
            <w:tcW w:w="1315" w:type="dxa"/>
            <w:shd w:val="clear" w:color="auto" w:fill="auto"/>
          </w:tcPr>
          <w:p w:rsidR="00F605F0" w:rsidRPr="00F605F0" w:rsidRDefault="00F605F0" w:rsidP="00F605F0">
            <w:pPr>
              <w:jc w:val="right"/>
              <w:rPr>
                <w:rFonts w:ascii="仿宋" w:eastAsia="仿宋" w:hAnsi="仿宋"/>
                <w:color w:val="000000"/>
                <w:szCs w:val="21"/>
              </w:rPr>
            </w:pPr>
            <w:r w:rsidRPr="00F605F0">
              <w:rPr>
                <w:rFonts w:ascii="仿宋" w:eastAsia="仿宋" w:hAnsi="仿宋"/>
                <w:color w:val="000000"/>
                <w:szCs w:val="21"/>
              </w:rPr>
              <w:t>55,685.61</w:t>
            </w:r>
          </w:p>
        </w:tc>
      </w:tr>
    </w:tbl>
    <w:p w:rsidR="00B7035E" w:rsidRPr="00842A20" w:rsidRDefault="00B7035E" w:rsidP="008C27CF">
      <w:pPr>
        <w:spacing w:beforeLines="50" w:line="324" w:lineRule="auto"/>
        <w:ind w:leftChars="1080" w:left="2268" w:rightChars="471" w:right="989"/>
        <w:jc w:val="left"/>
        <w:rPr>
          <w:rFonts w:ascii="仿宋" w:eastAsia="仿宋" w:hAnsi="仿宋"/>
          <w:b/>
          <w:sz w:val="24"/>
          <w:szCs w:val="24"/>
        </w:rPr>
      </w:pPr>
      <w:r w:rsidRPr="00842A2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钢铁</w:t>
            </w:r>
          </w:p>
        </w:tc>
        <w:tc>
          <w:tcPr>
            <w:tcW w:w="1134" w:type="dxa"/>
            <w:shd w:val="clear" w:color="auto" w:fill="auto"/>
          </w:tcPr>
          <w:p w:rsidR="00E9437E" w:rsidRPr="00E9437E" w:rsidRDefault="00E9437E" w:rsidP="00E9437E">
            <w:pPr>
              <w:jc w:val="center"/>
              <w:rPr>
                <w:rFonts w:ascii="仿宋" w:eastAsia="仿宋" w:hAnsi="仿宋" w:cs="Arial"/>
                <w:sz w:val="20"/>
              </w:rPr>
            </w:pPr>
            <w:r>
              <w:rPr>
                <w:rFonts w:ascii="仿宋" w:eastAsia="仿宋" w:hAnsi="仿宋" w:cs="Arial"/>
                <w:sz w:val="20"/>
              </w:rPr>
              <w:t>(5.</w:t>
            </w:r>
            <w:r w:rsidRPr="00E9437E">
              <w:rPr>
                <w:rFonts w:ascii="仿宋" w:eastAsia="仿宋" w:hAnsi="仿宋" w:cs="Arial"/>
                <w:sz w:val="20"/>
              </w:rPr>
              <w:t>67%)</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12.19%</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电子</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(11.80%)</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21.41%</w:t>
            </w:r>
          </w:p>
        </w:tc>
      </w:tr>
      <w:tr w:rsidR="00E9437E" w:rsidRPr="004321E3" w:rsidTr="00E9437E">
        <w:trPr>
          <w:trHeight w:val="185"/>
        </w:trPr>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银行</w:t>
            </w:r>
          </w:p>
        </w:tc>
        <w:tc>
          <w:tcPr>
            <w:tcW w:w="1134" w:type="dxa"/>
            <w:shd w:val="clear" w:color="auto" w:fill="auto"/>
          </w:tcPr>
          <w:p w:rsidR="00E9437E" w:rsidRPr="00E9437E" w:rsidRDefault="00E9437E" w:rsidP="00E9437E">
            <w:pPr>
              <w:jc w:val="center"/>
              <w:rPr>
                <w:rFonts w:ascii="仿宋" w:eastAsia="仿宋" w:hAnsi="仿宋" w:cs="Arial"/>
                <w:sz w:val="20"/>
              </w:rPr>
            </w:pPr>
            <w:r>
              <w:rPr>
                <w:rFonts w:ascii="仿宋" w:eastAsia="仿宋" w:hAnsi="仿宋" w:cs="Arial"/>
                <w:sz w:val="20"/>
              </w:rPr>
              <w:t>(</w:t>
            </w:r>
            <w:r w:rsidRPr="00E9437E">
              <w:rPr>
                <w:rFonts w:ascii="仿宋" w:eastAsia="仿宋" w:hAnsi="仿宋" w:cs="Arial"/>
                <w:sz w:val="20"/>
              </w:rPr>
              <w:t>6.12%)</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1.48%</w:t>
            </w:r>
          </w:p>
        </w:tc>
        <w:tc>
          <w:tcPr>
            <w:tcW w:w="518" w:type="dxa"/>
            <w:vMerge w:val="restart"/>
            <w:tcBorders>
              <w:top w:val="nil"/>
              <w:left w:val="single" w:sz="4" w:space="0" w:color="D9D9D9"/>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房地产</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(11.91%)</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17.80%</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综合</w:t>
            </w:r>
          </w:p>
        </w:tc>
        <w:tc>
          <w:tcPr>
            <w:tcW w:w="1134" w:type="dxa"/>
            <w:shd w:val="clear" w:color="auto" w:fill="auto"/>
          </w:tcPr>
          <w:p w:rsidR="00E9437E" w:rsidRPr="00E9437E" w:rsidRDefault="00E9437E" w:rsidP="00E9437E">
            <w:pPr>
              <w:jc w:val="center"/>
              <w:rPr>
                <w:rFonts w:ascii="仿宋" w:eastAsia="仿宋" w:hAnsi="仿宋" w:cs="Arial"/>
                <w:sz w:val="20"/>
              </w:rPr>
            </w:pPr>
            <w:r>
              <w:rPr>
                <w:rFonts w:ascii="仿宋" w:eastAsia="仿宋" w:hAnsi="仿宋" w:cs="Arial"/>
                <w:sz w:val="20"/>
              </w:rPr>
              <w:t>(</w:t>
            </w:r>
            <w:r w:rsidRPr="00E9437E">
              <w:rPr>
                <w:rFonts w:ascii="仿宋" w:eastAsia="仿宋" w:hAnsi="仿宋" w:cs="Arial"/>
                <w:sz w:val="20"/>
              </w:rPr>
              <w:t>6.30%)</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20.08%</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传媒</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(12.01%)</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14.94%</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轻工制造</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(8.14%)</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23.01%</w:t>
            </w:r>
          </w:p>
        </w:tc>
        <w:tc>
          <w:tcPr>
            <w:tcW w:w="518" w:type="dxa"/>
            <w:tcBorders>
              <w:top w:val="nil"/>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家用电器</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(12.08%)</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14.43%</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农林牧渔</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(9.21%)</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23.18%</w:t>
            </w:r>
          </w:p>
        </w:tc>
        <w:tc>
          <w:tcPr>
            <w:tcW w:w="518" w:type="dxa"/>
            <w:tcBorders>
              <w:top w:val="nil"/>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商业贸易</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(12.38%)</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23.82%</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食品饮料</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(9.38%)</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11.16%</w:t>
            </w:r>
          </w:p>
        </w:tc>
        <w:tc>
          <w:tcPr>
            <w:tcW w:w="518" w:type="dxa"/>
            <w:vMerge w:val="restart"/>
            <w:tcBorders>
              <w:top w:val="nil"/>
              <w:left w:val="single" w:sz="4" w:space="0" w:color="D9D9D9"/>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休闲服务</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(12.52%)</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15.45%</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交通运输</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(9.71%)</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10.23%</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电气设备</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(12.95%)</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16.73%</w:t>
            </w:r>
          </w:p>
        </w:tc>
      </w:tr>
      <w:tr w:rsidR="00E9437E" w:rsidRPr="004321E3" w:rsidTr="00E9437E">
        <w:trPr>
          <w:trHeight w:val="284"/>
        </w:trPr>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通信</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(10.31%)</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18.85%</w:t>
            </w:r>
          </w:p>
        </w:tc>
        <w:tc>
          <w:tcPr>
            <w:tcW w:w="518" w:type="dxa"/>
            <w:vMerge w:val="restart"/>
            <w:tcBorders>
              <w:top w:val="nil"/>
              <w:left w:val="single" w:sz="4" w:space="0" w:color="D9D9D9"/>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纺织服装</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(13.01%)</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20.34%</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医药生物</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(10.61%)</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14.79%</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机械设备</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(13.23%)</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18.50%</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有色金属</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(10.64%)</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17.53%</w:t>
            </w:r>
          </w:p>
        </w:tc>
        <w:tc>
          <w:tcPr>
            <w:tcW w:w="518" w:type="dxa"/>
            <w:vMerge w:val="restart"/>
            <w:tcBorders>
              <w:top w:val="nil"/>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汽车</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(14.88%)</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14.73%</w:t>
            </w:r>
          </w:p>
        </w:tc>
      </w:tr>
      <w:tr w:rsidR="00E9437E" w:rsidRPr="004321E3" w:rsidTr="00E9437E">
        <w:trPr>
          <w:trHeight w:val="251"/>
        </w:trPr>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化工</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(10.67%)</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6.93%</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采掘</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(15.19%)</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13.90%</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计算机</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(11.24%)</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24.68%</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建筑装饰</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(15.32%)</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11.16%</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建筑材料</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(11.40%)</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23.08%</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国防军工</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(15.67%)</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18.11%</w:t>
            </w:r>
          </w:p>
        </w:tc>
      </w:tr>
      <w:tr w:rsidR="00E9437E" w:rsidRPr="004321E3" w:rsidTr="00E9437E">
        <w:tc>
          <w:tcPr>
            <w:tcW w:w="198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公用事业</w:t>
            </w:r>
          </w:p>
        </w:tc>
        <w:tc>
          <w:tcPr>
            <w:tcW w:w="1134" w:type="dxa"/>
            <w:shd w:val="clear" w:color="auto" w:fill="auto"/>
          </w:tcPr>
          <w:p w:rsidR="00E9437E" w:rsidRPr="00E9437E" w:rsidRDefault="00E9437E" w:rsidP="00E9437E">
            <w:pPr>
              <w:jc w:val="center"/>
              <w:rPr>
                <w:rFonts w:ascii="仿宋" w:eastAsia="仿宋" w:hAnsi="仿宋" w:cs="Arial"/>
                <w:sz w:val="20"/>
              </w:rPr>
            </w:pPr>
            <w:r w:rsidRPr="00E9437E">
              <w:rPr>
                <w:rFonts w:ascii="仿宋" w:eastAsia="仿宋" w:hAnsi="仿宋" w:cs="Arial"/>
                <w:sz w:val="20"/>
              </w:rPr>
              <w:t>(11.78%)</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16.93%</w:t>
            </w:r>
          </w:p>
        </w:tc>
        <w:tc>
          <w:tcPr>
            <w:tcW w:w="518" w:type="dxa"/>
            <w:vMerge/>
            <w:tcBorders>
              <w:left w:val="single" w:sz="4" w:space="0" w:color="D9D9D9"/>
              <w:bottom w:val="nil"/>
              <w:right w:val="single" w:sz="4" w:space="0" w:color="D9D9D9"/>
            </w:tcBorders>
            <w:vAlign w:val="center"/>
          </w:tcPr>
          <w:p w:rsidR="00E9437E" w:rsidRPr="00567F50" w:rsidRDefault="00E9437E" w:rsidP="00E9437E">
            <w:pPr>
              <w:jc w:val="center"/>
              <w:rPr>
                <w:rFonts w:ascii="仿宋" w:eastAsia="仿宋" w:hAnsi="仿宋" w:cs="Arial"/>
              </w:rPr>
            </w:pPr>
          </w:p>
        </w:tc>
        <w:tc>
          <w:tcPr>
            <w:tcW w:w="1994" w:type="dxa"/>
            <w:shd w:val="clear" w:color="auto" w:fill="auto"/>
          </w:tcPr>
          <w:p w:rsidR="00E9437E" w:rsidRPr="00E9437E" w:rsidRDefault="00E9437E" w:rsidP="00E9437E">
            <w:pPr>
              <w:jc w:val="left"/>
              <w:rPr>
                <w:rFonts w:ascii="仿宋" w:eastAsia="仿宋" w:hAnsi="仿宋" w:cs="Arial"/>
              </w:rPr>
            </w:pPr>
            <w:r w:rsidRPr="00E9437E">
              <w:rPr>
                <w:rFonts w:ascii="仿宋" w:eastAsia="仿宋" w:hAnsi="仿宋" w:cs="Arial"/>
              </w:rPr>
              <w:t>非银金融</w:t>
            </w:r>
          </w:p>
        </w:tc>
        <w:tc>
          <w:tcPr>
            <w:tcW w:w="1134"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(15.86%)</w:t>
            </w:r>
          </w:p>
        </w:tc>
        <w:tc>
          <w:tcPr>
            <w:tcW w:w="1275" w:type="dxa"/>
            <w:shd w:val="clear" w:color="auto" w:fill="auto"/>
          </w:tcPr>
          <w:p w:rsidR="00E9437E" w:rsidRPr="00E9437E" w:rsidRDefault="00E9437E" w:rsidP="00E9437E">
            <w:pPr>
              <w:jc w:val="right"/>
              <w:rPr>
                <w:rFonts w:ascii="仿宋" w:eastAsia="仿宋" w:hAnsi="仿宋" w:cs="Arial"/>
                <w:sz w:val="20"/>
              </w:rPr>
            </w:pPr>
            <w:r w:rsidRPr="00E9437E">
              <w:rPr>
                <w:rFonts w:ascii="仿宋" w:eastAsia="仿宋" w:hAnsi="仿宋" w:cs="Arial"/>
                <w:sz w:val="20"/>
              </w:rPr>
              <w:t>10.63%</w:t>
            </w:r>
          </w:p>
        </w:tc>
      </w:tr>
    </w:tbl>
    <w:p w:rsidR="0036595A" w:rsidRDefault="0036595A" w:rsidP="00953450">
      <w:pPr>
        <w:widowControl/>
        <w:jc w:val="left"/>
        <w:rPr>
          <w:rFonts w:ascii="仿宋" w:eastAsia="仿宋" w:hAnsi="仿宋"/>
          <w:b/>
          <w:sz w:val="24"/>
          <w:szCs w:val="24"/>
        </w:rPr>
      </w:pPr>
    </w:p>
    <w:p w:rsidR="00B31C85" w:rsidRDefault="00B31C85" w:rsidP="00B31C85">
      <w:pPr>
        <w:widowControl/>
        <w:ind w:leftChars="100" w:left="210" w:firstLineChars="1100" w:firstLine="1980"/>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w:t>
      </w:r>
      <w:r w:rsidR="00292CE6">
        <w:rPr>
          <w:rFonts w:ascii="仿宋" w:eastAsia="仿宋" w:hAnsi="仿宋" w:hint="eastAsia"/>
          <w:color w:val="7F7F7F"/>
          <w:sz w:val="18"/>
          <w:szCs w:val="18"/>
        </w:rPr>
        <w:t>20150817</w:t>
      </w:r>
      <w:r w:rsidRPr="00567F50">
        <w:rPr>
          <w:rFonts w:ascii="仿宋" w:eastAsia="仿宋" w:hAnsi="仿宋" w:hint="eastAsia"/>
          <w:color w:val="7F7F7F"/>
          <w:sz w:val="18"/>
          <w:szCs w:val="18"/>
        </w:rPr>
        <w:t>-</w:t>
      </w:r>
      <w:r w:rsidR="00292CE6">
        <w:rPr>
          <w:rFonts w:ascii="仿宋" w:eastAsia="仿宋" w:hAnsi="仿宋" w:hint="eastAsia"/>
          <w:color w:val="7F7F7F"/>
          <w:sz w:val="18"/>
          <w:szCs w:val="18"/>
        </w:rPr>
        <w:t>20150821</w:t>
      </w:r>
    </w:p>
    <w:p w:rsidR="009E2DEE" w:rsidRPr="002F21F1" w:rsidRDefault="009E2DEE" w:rsidP="009E2DEE">
      <w:pPr>
        <w:spacing w:before="240" w:line="324" w:lineRule="auto"/>
        <w:ind w:leftChars="1080" w:left="2268" w:rightChars="471" w:right="989"/>
        <w:jc w:val="left"/>
        <w:rPr>
          <w:rFonts w:ascii="仿宋" w:eastAsia="仿宋" w:hAnsi="仿宋"/>
          <w:color w:val="7F7F7F"/>
          <w:sz w:val="44"/>
          <w:szCs w:val="44"/>
        </w:rPr>
      </w:pPr>
    </w:p>
    <w:p w:rsidR="0013534F" w:rsidRPr="00567F50" w:rsidRDefault="00EB5FBB" w:rsidP="00D65A36">
      <w:pPr>
        <w:widowControl/>
        <w:ind w:firstLineChars="500" w:firstLine="2209"/>
        <w:jc w:val="left"/>
        <w:rPr>
          <w:rFonts w:ascii="仿宋" w:eastAsia="仿宋" w:hAnsi="仿宋"/>
          <w:b/>
          <w:color w:val="082F6B"/>
          <w:sz w:val="36"/>
          <w:szCs w:val="36"/>
        </w:rPr>
      </w:pPr>
      <w:r w:rsidRPr="00231AC2">
        <w:rPr>
          <w:rFonts w:ascii="仿宋" w:eastAsia="仿宋" w:hAnsi="仿宋" w:hint="eastAsia"/>
          <w:b/>
          <w:color w:val="082F6B"/>
          <w:sz w:val="44"/>
          <w:szCs w:val="44"/>
        </w:rPr>
        <w:t>宏观经济</w:t>
      </w:r>
      <w:r w:rsidR="00EA4F19" w:rsidRPr="00231AC2">
        <w:rPr>
          <w:rFonts w:ascii="仿宋" w:eastAsia="仿宋" w:hAnsi="仿宋" w:hint="eastAsia"/>
          <w:b/>
          <w:color w:val="082F6B"/>
          <w:sz w:val="44"/>
          <w:szCs w:val="44"/>
        </w:rPr>
        <w:t>与</w:t>
      </w:r>
      <w:r w:rsidR="00EA4F19" w:rsidRPr="00231AC2">
        <w:rPr>
          <w:rFonts w:ascii="仿宋" w:eastAsia="仿宋" w:hAnsi="仿宋"/>
          <w:b/>
          <w:color w:val="082F6B"/>
          <w:sz w:val="44"/>
          <w:szCs w:val="44"/>
        </w:rPr>
        <w:t>债券市场</w:t>
      </w:r>
      <w:r w:rsidR="00292CE6" w:rsidRPr="00231AC2">
        <w:rPr>
          <w:rFonts w:ascii="仿宋" w:eastAsia="仿宋" w:hAnsi="仿宋" w:hint="eastAsia"/>
          <w:b/>
          <w:color w:val="082F6B"/>
          <w:sz w:val="36"/>
          <w:szCs w:val="36"/>
        </w:rPr>
        <w:t>20150817</w:t>
      </w:r>
      <w:r w:rsidR="004A3A0E" w:rsidRPr="00231AC2">
        <w:rPr>
          <w:rFonts w:ascii="仿宋" w:eastAsia="仿宋" w:hAnsi="仿宋" w:hint="eastAsia"/>
          <w:b/>
          <w:color w:val="082F6B"/>
          <w:sz w:val="36"/>
          <w:szCs w:val="36"/>
        </w:rPr>
        <w:t>-</w:t>
      </w:r>
      <w:r w:rsidR="00292CE6" w:rsidRPr="00231AC2">
        <w:rPr>
          <w:rFonts w:ascii="仿宋" w:eastAsia="仿宋" w:hAnsi="仿宋" w:hint="eastAsia"/>
          <w:b/>
          <w:color w:val="082F6B"/>
          <w:sz w:val="36"/>
          <w:szCs w:val="36"/>
        </w:rPr>
        <w:t>20150821</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lastRenderedPageBreak/>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1B2B4F" w:rsidRPr="00C25616" w:rsidRDefault="00D30FEA" w:rsidP="005A3371">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E408E9" w:rsidRPr="00E408E9">
        <w:rPr>
          <w:rFonts w:ascii="仿宋" w:eastAsia="仿宋" w:hAnsi="仿宋" w:hint="eastAsia"/>
          <w:sz w:val="24"/>
          <w:szCs w:val="24"/>
        </w:rPr>
        <w:t>8月中国财新制造业PMI初值47.1，创09年3月来最低。在去产能大周期和去库存小周期叠加下，制造业景气度进一步放缓；国企盈利降幅扩大。2015年1-7月国有企业利润总额1.4万亿元，同比下降2.3%，比1-6月降幅扩大2.2个百分点。其中中央企业1-7月累计实现利润1万亿，同比下降4.5%，降幅扩大1.4个点，去年7月基数也较高；地方国有企业利润累计4111.2亿，同比增长3.6%，比1-6月回落4.6个点；农产品价格上行 商务部重点监测的18种蔬菜平均批发价格比上一星期上涨1.6个百分点。</w:t>
      </w:r>
    </w:p>
    <w:p w:rsidR="00C25616" w:rsidRPr="00D65A36" w:rsidRDefault="00EA4F19" w:rsidP="00EA4F19">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t>●</w:t>
      </w:r>
      <w:r w:rsidR="00231AC2" w:rsidRPr="00231AC2">
        <w:rPr>
          <w:rFonts w:ascii="仿宋" w:eastAsia="仿宋" w:hAnsi="仿宋" w:hint="eastAsia"/>
          <w:b/>
          <w:sz w:val="24"/>
          <w:szCs w:val="24"/>
        </w:rPr>
        <w:t xml:space="preserve">公开市场业务: </w:t>
      </w:r>
      <w:r w:rsidR="00231AC2" w:rsidRPr="00231AC2">
        <w:rPr>
          <w:rFonts w:ascii="仿宋" w:eastAsia="仿宋" w:hAnsi="仿宋" w:hint="eastAsia"/>
          <w:sz w:val="24"/>
          <w:szCs w:val="24"/>
        </w:rPr>
        <w:t>上周央行在公开市场继续投放流动性，共进行2400亿元逆回购操作，利率持平于2.5%，而当周逆回购到期量为900亿元，实现净投放1500亿元。上周债券市场整体资金面前紧后松，但各期资金利率均有所上行、其中隔夜利率上升幅度最大。</w:t>
      </w:r>
    </w:p>
    <w:p w:rsidR="00387FEE" w:rsidRDefault="00EA4F19" w:rsidP="00387FEE">
      <w:pPr>
        <w:spacing w:after="240" w:line="300" w:lineRule="auto"/>
        <w:ind w:leftChars="1080" w:left="2268" w:rightChars="471" w:right="989"/>
        <w:jc w:val="left"/>
        <w:rPr>
          <w:rFonts w:ascii="仿宋" w:eastAsia="仿宋" w:hAnsi="仿宋"/>
          <w:sz w:val="24"/>
          <w:szCs w:val="24"/>
        </w:rPr>
      </w:pPr>
      <w:r w:rsidRPr="00F425B0">
        <w:rPr>
          <w:rFonts w:ascii="仿宋" w:eastAsia="仿宋" w:hAnsi="仿宋" w:hint="eastAsia"/>
          <w:b/>
          <w:color w:val="0088CC"/>
          <w:position w:val="4"/>
          <w:sz w:val="15"/>
          <w:szCs w:val="15"/>
        </w:rPr>
        <w:t>●</w:t>
      </w:r>
      <w:r w:rsidR="00231AC2" w:rsidRPr="00231AC2">
        <w:rPr>
          <w:rFonts w:ascii="仿宋" w:eastAsia="仿宋" w:hAnsi="仿宋" w:hint="eastAsia"/>
          <w:b/>
          <w:sz w:val="24"/>
          <w:szCs w:val="24"/>
        </w:rPr>
        <w:t>债券</w:t>
      </w:r>
      <w:r w:rsidR="00231AC2" w:rsidRPr="00231AC2">
        <w:rPr>
          <w:rFonts w:ascii="仿宋" w:eastAsia="仿宋" w:hAnsi="仿宋"/>
          <w:b/>
          <w:sz w:val="24"/>
          <w:szCs w:val="24"/>
        </w:rPr>
        <w:t>市场</w:t>
      </w:r>
      <w:r w:rsidR="00231AC2" w:rsidRPr="00231AC2">
        <w:rPr>
          <w:rFonts w:ascii="仿宋" w:eastAsia="仿宋" w:hAnsi="仿宋" w:hint="eastAsia"/>
          <w:b/>
          <w:sz w:val="24"/>
          <w:szCs w:val="24"/>
        </w:rPr>
        <w:t xml:space="preserve">: </w:t>
      </w:r>
      <w:r w:rsidR="00231AC2" w:rsidRPr="00231AC2">
        <w:rPr>
          <w:rFonts w:ascii="仿宋" w:eastAsia="仿宋" w:hAnsi="仿宋" w:hint="eastAsia"/>
          <w:sz w:val="24"/>
          <w:szCs w:val="24"/>
        </w:rPr>
        <w:t>上周，债券短端收益率有所上行，长</w:t>
      </w:r>
      <w:r w:rsidR="001C6AAC">
        <w:rPr>
          <w:rFonts w:ascii="仿宋" w:eastAsia="仿宋" w:hAnsi="仿宋" w:hint="eastAsia"/>
          <w:sz w:val="24"/>
          <w:szCs w:val="24"/>
        </w:rPr>
        <w:t>端</w:t>
      </w:r>
      <w:r w:rsidR="00231AC2" w:rsidRPr="00231AC2">
        <w:rPr>
          <w:rFonts w:ascii="仿宋" w:eastAsia="仿宋" w:hAnsi="仿宋" w:hint="eastAsia"/>
          <w:sz w:val="24"/>
          <w:szCs w:val="24"/>
        </w:rPr>
        <w:t>基本保持平稳。具体而言，国债方面，3个月品种收益率上行约5BP，1年期品种收益率下行约6BP，其他期限品种收益率基本走平；政策性金融债方面，3个月品种收益率下行2BP，1年和3年期品种收益率分别上行在9BP以及4BP左右，5年期品种收益率基本走平，7年和10年品种收益率则下行2BP左右；央票方面，7天、14天以及1个月品种收益率分别上行10BP、21BP及22BP，2个月品种基本持平，3个月品种收益率下行8BP，6个月品种亦基本走平，9个月及1年期品种收益率分别上行5BP和3BP，2年品种收益率下行约1BP，3年期品种收益率则上行5BP左右。</w:t>
      </w:r>
    </w:p>
    <w:p w:rsidR="00172DEA" w:rsidRDefault="00172DEA">
      <w:pPr>
        <w:widowControl/>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9"/>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10445" w:type="dxa"/>
        <w:tblLook w:val="04A0"/>
      </w:tblPr>
      <w:tblGrid>
        <w:gridCol w:w="1282"/>
        <w:gridCol w:w="1123"/>
        <w:gridCol w:w="304"/>
        <w:gridCol w:w="526"/>
        <w:gridCol w:w="1124"/>
        <w:gridCol w:w="297"/>
        <w:gridCol w:w="695"/>
        <w:gridCol w:w="1028"/>
        <w:gridCol w:w="13"/>
        <w:gridCol w:w="979"/>
        <w:gridCol w:w="1029"/>
        <w:gridCol w:w="424"/>
        <w:gridCol w:w="563"/>
        <w:gridCol w:w="1058"/>
      </w:tblGrid>
      <w:tr w:rsidR="00A21430" w:rsidRPr="00567F50" w:rsidTr="00EC79E0">
        <w:trPr>
          <w:trHeight w:val="255"/>
        </w:trPr>
        <w:tc>
          <w:tcPr>
            <w:tcW w:w="2405"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30"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1124"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86"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EC79E0">
        <w:trPr>
          <w:trHeight w:val="255"/>
        </w:trPr>
        <w:tc>
          <w:tcPr>
            <w:tcW w:w="2405"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30"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1124"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87"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1058"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r>
              <w:rPr>
                <w:rFonts w:ascii="仿宋" w:eastAsia="仿宋" w:hAnsi="仿宋" w:cs="Arial" w:hint="eastAsia"/>
                <w:b/>
                <w:bCs/>
                <w:color w:val="FFFFFF"/>
                <w:kern w:val="0"/>
                <w:sz w:val="18"/>
                <w:szCs w:val="18"/>
              </w:rPr>
              <w:t>年化收益</w:t>
            </w:r>
          </w:p>
        </w:tc>
      </w:tr>
      <w:tr w:rsidR="00190F7E" w:rsidRPr="00567F50" w:rsidTr="00190F7E">
        <w:trPr>
          <w:trHeight w:val="235"/>
        </w:trPr>
        <w:tc>
          <w:tcPr>
            <w:tcW w:w="2405"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0" w:tgtFrame="_blank" w:history="1">
              <w:r w:rsidR="00190F7E" w:rsidRPr="003B5D7B">
                <w:rPr>
                  <w:rFonts w:ascii="仿宋" w:eastAsia="仿宋" w:hAnsi="仿宋" w:cs="Arial" w:hint="eastAsia"/>
                  <w:b/>
                  <w:color w:val="002854"/>
                  <w:kern w:val="0"/>
                  <w:sz w:val="20"/>
                </w:rPr>
                <w:t>交银精选</w:t>
              </w:r>
            </w:hyperlink>
          </w:p>
        </w:tc>
        <w:tc>
          <w:tcPr>
            <w:tcW w:w="830"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0.9511</w:t>
            </w:r>
          </w:p>
        </w:tc>
        <w:tc>
          <w:tcPr>
            <w:tcW w:w="1124" w:type="dxa"/>
            <w:tcBorders>
              <w:top w:val="single" w:sz="2" w:space="0" w:color="001E3E"/>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3.1719</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-4.95%</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-29.50%</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14.96%</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45.25%</w:t>
            </w:r>
          </w:p>
        </w:tc>
        <w:tc>
          <w:tcPr>
            <w:tcW w:w="987" w:type="dxa"/>
            <w:gridSpan w:val="2"/>
            <w:tcBorders>
              <w:top w:val="single" w:sz="2" w:space="0" w:color="001E3E"/>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363.66%</w:t>
            </w:r>
          </w:p>
        </w:tc>
        <w:tc>
          <w:tcPr>
            <w:tcW w:w="1058" w:type="dxa"/>
            <w:tcBorders>
              <w:top w:val="single" w:sz="2" w:space="0" w:color="001E3E"/>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16.76%</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1" w:tgtFrame="_blank" w:history="1">
              <w:r w:rsidR="00190F7E" w:rsidRPr="003B5D7B">
                <w:rPr>
                  <w:rFonts w:ascii="仿宋" w:eastAsia="仿宋" w:hAnsi="仿宋" w:cs="Arial" w:hint="eastAsia"/>
                  <w:b/>
                  <w:color w:val="002854"/>
                  <w:kern w:val="0"/>
                  <w:sz w:val="20"/>
                </w:rPr>
                <w:t>交银稳健</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1.6158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3.3968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-4.02%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-40.51%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6.00%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65.20%</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352.25%</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17.84%</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2" w:tgtFrame="_blank" w:history="1">
              <w:r w:rsidR="00190F7E" w:rsidRPr="003B5D7B">
                <w:rPr>
                  <w:rFonts w:ascii="仿宋" w:eastAsia="仿宋" w:hAnsi="仿宋" w:cs="Arial" w:hint="eastAsia"/>
                  <w:b/>
                  <w:color w:val="002854"/>
                  <w:kern w:val="0"/>
                  <w:sz w:val="20"/>
                </w:rPr>
                <w:t>交银成长</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4.472</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4.993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-4.32%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-28.27%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20.90%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54.64%</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433.59%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20.87%</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3" w:tgtFrame="_blank" w:history="1">
              <w:r w:rsidR="00190F7E" w:rsidRPr="003B5D7B">
                <w:rPr>
                  <w:rFonts w:ascii="仿宋" w:eastAsia="仿宋" w:hAnsi="仿宋" w:cs="Arial" w:hint="eastAsia"/>
                  <w:b/>
                  <w:color w:val="002854"/>
                  <w:kern w:val="0"/>
                  <w:sz w:val="20"/>
                </w:rPr>
                <w:t>交银蓝筹</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0.8248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1.0398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-3.71%</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-26.74%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15.57%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43.11%</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4.41%</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0.54%</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4" w:tgtFrame="_blank" w:history="1">
              <w:r w:rsidR="00190F7E" w:rsidRPr="003B5D7B">
                <w:rPr>
                  <w:rFonts w:ascii="仿宋" w:eastAsia="仿宋" w:hAnsi="仿宋" w:cs="Arial" w:hint="eastAsia"/>
                  <w:b/>
                  <w:color w:val="002854"/>
                  <w:kern w:val="0"/>
                  <w:sz w:val="20"/>
                </w:rPr>
                <w:t>交银增利A/B</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1.0205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1.5625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0.04%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6.94%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17.34%</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70.79%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7.51%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5" w:tgtFrame="_blank" w:history="1">
              <w:r w:rsidR="00190F7E" w:rsidRPr="003B5D7B">
                <w:rPr>
                  <w:rFonts w:ascii="仿宋" w:eastAsia="仿宋" w:hAnsi="仿宋" w:cs="Arial" w:hint="eastAsia"/>
                  <w:b/>
                  <w:color w:val="002854"/>
                  <w:kern w:val="0"/>
                  <w:sz w:val="20"/>
                </w:rPr>
                <w:t>交银增利C</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1.0195</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1.5275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0.04%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6.70%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16.82%</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65.36%</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7.04%</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6" w:tgtFrame="_blank" w:history="1">
              <w:r w:rsidR="00190F7E" w:rsidRPr="003B5D7B">
                <w:rPr>
                  <w:rFonts w:ascii="仿宋" w:eastAsia="仿宋" w:hAnsi="仿宋" w:cs="Arial" w:hint="eastAsia"/>
                  <w:b/>
                  <w:color w:val="002854"/>
                  <w:kern w:val="0"/>
                  <w:sz w:val="20"/>
                </w:rPr>
                <w:t>交银环球</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1.583</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1.843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-2.16%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-15.93%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-0.94%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-0.55%</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89.55%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9.57%</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7" w:tgtFrame="_blank" w:history="1">
              <w:r w:rsidR="00190F7E" w:rsidRPr="003B5D7B">
                <w:rPr>
                  <w:rFonts w:ascii="仿宋" w:eastAsia="仿宋" w:hAnsi="仿宋" w:cs="Arial" w:hint="eastAsia"/>
                  <w:b/>
                  <w:color w:val="002854"/>
                  <w:kern w:val="0"/>
                  <w:sz w:val="20"/>
                </w:rPr>
                <w:t>交银先锋</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1.5686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1.6726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-7.32%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-34.86%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6.14%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27.84%</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70.73%</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8.76%</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8" w:tgtFrame="_blank" w:history="1">
              <w:r w:rsidR="00190F7E" w:rsidRPr="003B5D7B">
                <w:rPr>
                  <w:rFonts w:ascii="仿宋" w:eastAsia="仿宋" w:hAnsi="仿宋" w:cs="Arial" w:hint="eastAsia"/>
                  <w:b/>
                  <w:color w:val="002854"/>
                  <w:kern w:val="0"/>
                  <w:sz w:val="20"/>
                </w:rPr>
                <w:t>治理ETF</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1.016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1.131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-3.97%</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-26.16%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-0.78%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55.59%</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13.07%</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2.10%</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19" w:tgtFrame="_blank" w:history="1">
              <w:r w:rsidR="00190F7E" w:rsidRPr="003B5D7B">
                <w:rPr>
                  <w:rFonts w:ascii="仿宋" w:eastAsia="仿宋" w:hAnsi="仿宋" w:cs="Arial" w:hint="eastAsia"/>
                  <w:b/>
                  <w:color w:val="002854"/>
                  <w:kern w:val="0"/>
                  <w:sz w:val="20"/>
                </w:rPr>
                <w:t>交银治理</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1.134</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1.134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-3.65%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-24.90%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-0.53%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52.83%</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13.40%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2.16%</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20" w:tgtFrame="_blank" w:history="1">
              <w:r w:rsidR="00190F7E" w:rsidRPr="003B5D7B">
                <w:rPr>
                  <w:rFonts w:ascii="仿宋" w:eastAsia="仿宋" w:hAnsi="仿宋" w:cs="Arial" w:hint="eastAsia"/>
                  <w:b/>
                  <w:color w:val="002854"/>
                  <w:kern w:val="0"/>
                  <w:sz w:val="20"/>
                </w:rPr>
                <w:t>交银主题</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1.541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1.556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-3.99%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-20.40%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24.98%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98.58%</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56.25%</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9.06%</w:t>
            </w:r>
          </w:p>
        </w:tc>
      </w:tr>
      <w:tr w:rsidR="00190F7E" w:rsidRPr="00567F50" w:rsidTr="00190F7E">
        <w:trPr>
          <w:trHeight w:val="334"/>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21" w:tgtFrame="_blank" w:history="1">
              <w:r w:rsidR="00190F7E" w:rsidRPr="003B5D7B">
                <w:rPr>
                  <w:rFonts w:ascii="仿宋" w:eastAsia="仿宋" w:hAnsi="仿宋" w:cs="Arial" w:hint="eastAsia"/>
                  <w:b/>
                  <w:color w:val="002854"/>
                  <w:kern w:val="0"/>
                  <w:sz w:val="20"/>
                </w:rPr>
                <w:t>交银趋势</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1.296</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1.296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-4.50%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-29.03%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16.03%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52.65%</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29.60%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5.71%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22" w:tgtFrame="_blank" w:history="1">
              <w:r w:rsidR="00190F7E" w:rsidRPr="003B5D7B">
                <w:rPr>
                  <w:rFonts w:ascii="仿宋" w:eastAsia="仿宋" w:hAnsi="仿宋" w:cs="Arial" w:hint="eastAsia"/>
                  <w:b/>
                  <w:color w:val="002854"/>
                  <w:kern w:val="0"/>
                  <w:sz w:val="20"/>
                </w:rPr>
                <w:t>交银添利（LOF）</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1.286</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1.397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11.83%</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21.90%</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42.89%</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8.13%</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23" w:tgtFrame="_blank" w:history="1">
              <w:r w:rsidR="00190F7E" w:rsidRPr="003B5D7B">
                <w:rPr>
                  <w:rFonts w:ascii="仿宋" w:eastAsia="仿宋" w:hAnsi="仿宋" w:cs="Arial" w:hint="eastAsia"/>
                  <w:b/>
                  <w:color w:val="002854"/>
                  <w:kern w:val="0"/>
                  <w:sz w:val="20"/>
                </w:rPr>
                <w:t>交银制造</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2.008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2.008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-4.70%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-20.48%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26.13%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56.51%</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100.80%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18.21%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24" w:tgtFrame="_blank" w:history="1">
              <w:r w:rsidR="00190F7E" w:rsidRPr="003B5D7B">
                <w:rPr>
                  <w:rFonts w:ascii="仿宋" w:eastAsia="仿宋" w:hAnsi="仿宋" w:cs="Arial" w:hint="eastAsia"/>
                  <w:b/>
                  <w:color w:val="002854"/>
                  <w:kern w:val="0"/>
                  <w:sz w:val="20"/>
                </w:rPr>
                <w:t>交银深证300价值ETF</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1.455</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1.455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-4.90%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-21.86%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6.67%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47.42%</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45.50%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10.05%</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25" w:tgtFrame="_blank" w:history="1">
              <w:r w:rsidR="00190F7E" w:rsidRPr="003B5D7B">
                <w:rPr>
                  <w:rFonts w:ascii="仿宋" w:eastAsia="仿宋" w:hAnsi="仿宋" w:cs="Arial" w:hint="eastAsia"/>
                  <w:b/>
                  <w:color w:val="002854"/>
                  <w:kern w:val="0"/>
                  <w:sz w:val="20"/>
                </w:rPr>
                <w:t>交银双利A/B</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1.233</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1.571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-1.20%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-7.36%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4.22%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31.91%</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63.47%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13.42%</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190F7E" w:rsidRPr="003B5D7B" w:rsidRDefault="00CC63EC" w:rsidP="00190F7E">
            <w:pPr>
              <w:widowControl/>
              <w:jc w:val="center"/>
              <w:rPr>
                <w:rFonts w:ascii="仿宋" w:eastAsia="仿宋" w:hAnsi="仿宋" w:cs="Arial"/>
                <w:b/>
                <w:color w:val="002854"/>
                <w:kern w:val="0"/>
                <w:sz w:val="20"/>
              </w:rPr>
            </w:pPr>
            <w:hyperlink r:id="rId26" w:tgtFrame="_blank" w:history="1">
              <w:r w:rsidR="00190F7E" w:rsidRPr="003B5D7B">
                <w:rPr>
                  <w:rFonts w:ascii="仿宋" w:eastAsia="仿宋" w:hAnsi="仿宋" w:cs="Arial" w:hint="eastAsia"/>
                  <w:b/>
                  <w:color w:val="002854"/>
                  <w:kern w:val="0"/>
                  <w:sz w:val="20"/>
                </w:rPr>
                <w:t>交银双利C</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1.21</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1.545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-1.22%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-7.49%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3.95%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31.20%</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60.52%</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12.89%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27" w:tgtFrame="_blank" w:history="1">
              <w:r w:rsidR="00190F7E" w:rsidRPr="003B5D7B">
                <w:rPr>
                  <w:rFonts w:ascii="仿宋" w:eastAsia="仿宋" w:hAnsi="仿宋" w:cs="Arial" w:hint="eastAsia"/>
                  <w:b/>
                  <w:color w:val="002854"/>
                  <w:kern w:val="0"/>
                  <w:sz w:val="20"/>
                </w:rPr>
                <w:t>交银价值</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1.389</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1.389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-4.67%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-22.36%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4.59%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42.90%</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38.90%</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8.79%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28" w:tgtFrame="_blank" w:history="1">
              <w:r w:rsidR="00190F7E" w:rsidRPr="003B5D7B">
                <w:rPr>
                  <w:rFonts w:ascii="仿宋" w:eastAsia="仿宋" w:hAnsi="仿宋" w:cs="Arial" w:hint="eastAsia"/>
                  <w:b/>
                  <w:color w:val="002854"/>
                  <w:kern w:val="0"/>
                  <w:sz w:val="20"/>
                </w:rPr>
                <w:t>交银行业</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2.09</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2.23</w:t>
            </w:r>
            <w:r w:rsidR="00364D2C">
              <w:rPr>
                <w:color w:val="000000"/>
                <w:sz w:val="22"/>
              </w:rP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-3.24%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-20.35%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hideMark/>
          </w:tcPr>
          <w:p w:rsidR="00190F7E" w:rsidRPr="00190F7E" w:rsidRDefault="00190F7E" w:rsidP="00190F7E">
            <w:pPr>
              <w:jc w:val="center"/>
              <w:rPr>
                <w:color w:val="000000"/>
                <w:sz w:val="22"/>
              </w:rPr>
            </w:pPr>
            <w:r w:rsidRPr="00190F7E">
              <w:rPr>
                <w:color w:val="000000"/>
                <w:sz w:val="22"/>
              </w:rPr>
              <w:t>24.11%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77.24%</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109.86%</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23.24%</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29" w:tgtFrame="_blank" w:history="1">
              <w:r w:rsidR="00190F7E" w:rsidRPr="003B5D7B">
                <w:rPr>
                  <w:rFonts w:ascii="仿宋" w:eastAsia="仿宋" w:hAnsi="仿宋" w:cs="Arial" w:hint="eastAsia"/>
                  <w:b/>
                  <w:color w:val="002854"/>
                  <w:kern w:val="0"/>
                  <w:sz w:val="20"/>
                </w:rPr>
                <w:t>交银资源</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1.19</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1.213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-2.46%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-13.39%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hideMark/>
          </w:tcPr>
          <w:p w:rsidR="00190F7E" w:rsidRPr="00190F7E" w:rsidRDefault="00190F7E" w:rsidP="00190F7E">
            <w:pPr>
              <w:jc w:val="center"/>
              <w:rPr>
                <w:color w:val="000000"/>
                <w:sz w:val="22"/>
              </w:rPr>
            </w:pPr>
            <w:r w:rsidRPr="00190F7E">
              <w:rPr>
                <w:color w:val="000000"/>
                <w:sz w:val="22"/>
              </w:rPr>
              <w:t>6.73%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-6.23%</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21.23%</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6.11%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0" w:tgtFrame="_blank" w:history="1">
              <w:r w:rsidR="00190F7E" w:rsidRPr="003B5D7B">
                <w:rPr>
                  <w:rFonts w:ascii="仿宋" w:eastAsia="仿宋" w:hAnsi="仿宋" w:cs="Arial" w:hint="eastAsia"/>
                  <w:b/>
                  <w:color w:val="002854"/>
                  <w:kern w:val="0"/>
                  <w:sz w:val="20"/>
                </w:rPr>
                <w:t>交银阿尔法</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1.838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1.838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-5.06%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-29.03%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7.36%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72.42%</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83.80%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22.09%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F2F2F2" w:themeFill="background1" w:themeFillShade="F2"/>
            <w:noWrap/>
            <w:vAlign w:val="center"/>
          </w:tcPr>
          <w:p w:rsidR="00190F7E" w:rsidRPr="003B5D7B" w:rsidRDefault="00CC63EC" w:rsidP="00190F7E">
            <w:pPr>
              <w:widowControl/>
              <w:jc w:val="center"/>
              <w:rPr>
                <w:rFonts w:ascii="仿宋" w:eastAsia="仿宋" w:hAnsi="仿宋" w:cs="Arial"/>
                <w:b/>
                <w:color w:val="002854"/>
                <w:kern w:val="0"/>
                <w:sz w:val="20"/>
              </w:rPr>
            </w:pPr>
            <w:hyperlink r:id="rId31" w:tgtFrame="_blank" w:history="1">
              <w:r w:rsidR="00190F7E" w:rsidRPr="003B5D7B">
                <w:rPr>
                  <w:rFonts w:ascii="仿宋" w:eastAsia="仿宋" w:hAnsi="仿宋" w:cs="Arial" w:hint="eastAsia"/>
                  <w:b/>
                  <w:color w:val="002854"/>
                  <w:kern w:val="0"/>
                  <w:sz w:val="20"/>
                </w:rPr>
                <w:t>交银纯债A/B</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1.074</w:t>
            </w:r>
          </w:p>
        </w:tc>
        <w:tc>
          <w:tcPr>
            <w:tcW w:w="1124" w:type="dxa"/>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1.176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0.09%</w:t>
            </w:r>
          </w:p>
        </w:tc>
        <w:tc>
          <w:tcPr>
            <w:tcW w:w="1028" w:type="dxa"/>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2.43%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7.39%</w:t>
            </w:r>
          </w:p>
        </w:tc>
        <w:tc>
          <w:tcPr>
            <w:tcW w:w="1029" w:type="dxa"/>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10.31%</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18.18%</w:t>
            </w:r>
          </w:p>
        </w:tc>
        <w:tc>
          <w:tcPr>
            <w:tcW w:w="1058" w:type="dxa"/>
            <w:tcBorders>
              <w:top w:val="single" w:sz="4" w:space="0" w:color="AA9678"/>
              <w:left w:val="single" w:sz="4" w:space="0" w:color="AA9678"/>
              <w:bottom w:val="single" w:sz="4" w:space="0" w:color="AA9678"/>
              <w:right w:val="single" w:sz="4" w:space="0" w:color="948A54"/>
            </w:tcBorders>
            <w:shd w:val="clear" w:color="auto" w:fill="F2F2F2" w:themeFill="background1" w:themeFillShade="F2"/>
            <w:noWrap/>
          </w:tcPr>
          <w:p w:rsidR="00190F7E" w:rsidRPr="00190F7E" w:rsidRDefault="00190F7E" w:rsidP="00190F7E">
            <w:pPr>
              <w:jc w:val="center"/>
              <w:rPr>
                <w:color w:val="000000"/>
                <w:sz w:val="22"/>
              </w:rPr>
            </w:pPr>
            <w:r w:rsidRPr="00190F7E">
              <w:rPr>
                <w:color w:val="000000"/>
                <w:sz w:val="22"/>
              </w:rPr>
              <w:t>6.45%</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2" w:tgtFrame="_blank" w:history="1">
              <w:r w:rsidR="00190F7E" w:rsidRPr="003B5D7B">
                <w:rPr>
                  <w:rFonts w:ascii="仿宋" w:eastAsia="仿宋" w:hAnsi="仿宋" w:cs="Arial" w:hint="eastAsia"/>
                  <w:b/>
                  <w:color w:val="002854"/>
                  <w:kern w:val="0"/>
                  <w:sz w:val="20"/>
                </w:rPr>
                <w:t>交银纯债C</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1.058</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1.159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0.09%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2.37%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7.08%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9.93%</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16.44%</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5.86%</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3" w:tgtFrame="_blank" w:history="1">
              <w:r w:rsidR="00190F7E" w:rsidRPr="003B5D7B">
                <w:rPr>
                  <w:rFonts w:ascii="仿宋" w:eastAsia="仿宋" w:hAnsi="仿宋" w:cs="Arial" w:hint="eastAsia"/>
                  <w:b/>
                  <w:color w:val="002854"/>
                  <w:kern w:val="0"/>
                  <w:sz w:val="20"/>
                </w:rPr>
                <w:t>交银双轮动A/B</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1.058</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1.158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4.58%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8.71%</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16.37%</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6.69%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4" w:tgtFrame="_blank" w:history="1">
              <w:r w:rsidR="00190F7E" w:rsidRPr="003B5D7B">
                <w:rPr>
                  <w:rFonts w:ascii="仿宋" w:eastAsia="仿宋" w:hAnsi="仿宋" w:cs="Arial" w:hint="eastAsia"/>
                  <w:b/>
                  <w:color w:val="002854"/>
                  <w:kern w:val="0"/>
                  <w:sz w:val="20"/>
                </w:rPr>
                <w:t>交银双轮动C</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1.049</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1.146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0.10%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1.73%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4.41%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8.14%</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15.11%</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6.19%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5" w:tgtFrame="_blank" w:history="1">
              <w:r w:rsidR="00190F7E" w:rsidRPr="003B5D7B">
                <w:rPr>
                  <w:rFonts w:ascii="仿宋" w:eastAsia="仿宋" w:hAnsi="仿宋" w:cs="Arial" w:hint="eastAsia"/>
                  <w:b/>
                  <w:color w:val="002854"/>
                  <w:kern w:val="0"/>
                  <w:sz w:val="20"/>
                </w:rPr>
                <w:t>交银荣祥保本</w:t>
              </w:r>
            </w:hyperlink>
          </w:p>
        </w:tc>
        <w:tc>
          <w:tcPr>
            <w:tcW w:w="830"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0.949</w:t>
            </w:r>
          </w:p>
        </w:tc>
        <w:tc>
          <w:tcPr>
            <w:tcW w:w="1124"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1.392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-2.27%</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-8.20%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10.78%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31.33%</w:t>
            </w:r>
          </w:p>
        </w:tc>
        <w:tc>
          <w:tcPr>
            <w:tcW w:w="987" w:type="dxa"/>
            <w:gridSpan w:val="2"/>
            <w:tcBorders>
              <w:top w:val="single" w:sz="4" w:space="0" w:color="AA9678"/>
              <w:left w:val="single" w:sz="4" w:space="0" w:color="AA9678"/>
              <w:bottom w:val="single" w:sz="4" w:space="0" w:color="AA9678"/>
              <w:right w:val="single" w:sz="4" w:space="0" w:color="AA9678"/>
            </w:tcBorders>
            <w:shd w:val="pct5" w:color="auto" w:fill="auto"/>
            <w:noWrap/>
          </w:tcPr>
          <w:p w:rsidR="00190F7E" w:rsidRPr="00190F7E" w:rsidRDefault="00190F7E" w:rsidP="00190F7E">
            <w:pPr>
              <w:jc w:val="center"/>
              <w:rPr>
                <w:color w:val="000000"/>
                <w:sz w:val="22"/>
              </w:rPr>
            </w:pPr>
            <w:r w:rsidRPr="00190F7E">
              <w:rPr>
                <w:color w:val="000000"/>
                <w:sz w:val="22"/>
              </w:rPr>
              <w:t>42.92%</w:t>
            </w:r>
          </w:p>
        </w:tc>
        <w:tc>
          <w:tcPr>
            <w:tcW w:w="1058" w:type="dxa"/>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16.59%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6" w:tgtFrame="_blank" w:history="1">
              <w:r w:rsidR="00190F7E" w:rsidRPr="003B5D7B">
                <w:rPr>
                  <w:rFonts w:ascii="仿宋" w:eastAsia="仿宋" w:hAnsi="仿宋" w:cs="Arial" w:hint="eastAsia"/>
                  <w:b/>
                  <w:color w:val="002854"/>
                  <w:kern w:val="0"/>
                  <w:sz w:val="20"/>
                </w:rPr>
                <w:t>交银成长30</w:t>
              </w:r>
            </w:hyperlink>
          </w:p>
        </w:tc>
        <w:tc>
          <w:tcPr>
            <w:tcW w:w="830"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1.481</w:t>
            </w:r>
          </w:p>
        </w:tc>
        <w:tc>
          <w:tcPr>
            <w:tcW w:w="1124"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1.481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-4.33%</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-29.07%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13.66%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37.64%</w:t>
            </w:r>
          </w:p>
        </w:tc>
        <w:tc>
          <w:tcPr>
            <w:tcW w:w="987" w:type="dxa"/>
            <w:gridSpan w:val="2"/>
            <w:tcBorders>
              <w:top w:val="single" w:sz="4" w:space="0" w:color="AA9678"/>
              <w:left w:val="single" w:sz="4" w:space="0" w:color="AA9678"/>
              <w:bottom w:val="single" w:sz="4" w:space="0" w:color="AA9678"/>
              <w:right w:val="single" w:sz="4" w:space="0" w:color="AA9678"/>
            </w:tcBorders>
            <w:shd w:val="clear" w:color="auto" w:fill="auto"/>
            <w:noWrap/>
          </w:tcPr>
          <w:p w:rsidR="00190F7E" w:rsidRPr="00190F7E" w:rsidRDefault="00190F7E" w:rsidP="00190F7E">
            <w:pPr>
              <w:jc w:val="center"/>
              <w:rPr>
                <w:color w:val="000000"/>
                <w:sz w:val="22"/>
              </w:rPr>
            </w:pPr>
            <w:r w:rsidRPr="00190F7E">
              <w:rPr>
                <w:color w:val="000000"/>
                <w:sz w:val="22"/>
              </w:rPr>
              <w:t>48.10%</w:t>
            </w:r>
          </w:p>
        </w:tc>
        <w:tc>
          <w:tcPr>
            <w:tcW w:w="1058" w:type="dxa"/>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19.44%</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7" w:tgtFrame="_blank" w:history="1">
              <w:r w:rsidR="00190F7E" w:rsidRPr="003B5D7B">
                <w:rPr>
                  <w:rFonts w:ascii="仿宋" w:eastAsia="仿宋" w:hAnsi="仿宋" w:cs="Arial" w:hint="eastAsia"/>
                  <w:b/>
                  <w:color w:val="002854"/>
                  <w:kern w:val="0"/>
                  <w:sz w:val="20"/>
                </w:rPr>
                <w:t>交银月月丰A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1.275</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1.275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-0.31%</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-4.71%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5.46%</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18.27%</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27.50%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12.77%</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8" w:tgtFrame="_blank" w:history="1">
              <w:r w:rsidR="00190F7E" w:rsidRPr="003B5D7B">
                <w:rPr>
                  <w:rFonts w:ascii="仿宋" w:eastAsia="仿宋" w:hAnsi="仿宋" w:cs="Arial" w:hint="eastAsia"/>
                  <w:b/>
                  <w:color w:val="002854"/>
                  <w:kern w:val="0"/>
                  <w:sz w:val="20"/>
                </w:rPr>
                <w:t>交银月月丰C</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1.264</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1.264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-0.24%</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-4.75%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5.25%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17.80%</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26.40%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12.29%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39" w:tgtFrame="_blank" w:history="1">
              <w:r w:rsidR="00190F7E" w:rsidRPr="003B5D7B">
                <w:rPr>
                  <w:rFonts w:ascii="仿宋" w:eastAsia="仿宋" w:hAnsi="仿宋" w:cs="Arial" w:hint="eastAsia"/>
                  <w:b/>
                  <w:color w:val="002854"/>
                  <w:kern w:val="0"/>
                  <w:sz w:val="20"/>
                </w:rPr>
                <w:t>交银双息平衡</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1.611</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1.611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-3.24%</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-25.35%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15.82%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47.39%</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61.10%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27.52%</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0" w:tgtFrame="_blank" w:history="1">
              <w:r w:rsidR="00190F7E" w:rsidRPr="003B5D7B">
                <w:rPr>
                  <w:rFonts w:ascii="仿宋" w:eastAsia="仿宋" w:hAnsi="仿宋" w:cs="Arial" w:hint="eastAsia"/>
                  <w:b/>
                  <w:color w:val="002854"/>
                  <w:kern w:val="0"/>
                  <w:sz w:val="20"/>
                </w:rPr>
                <w:t>交银荣泰保本</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1.248</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1.383</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-1.96%</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-4.51%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14.05%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33.63%</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40.46%</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22.79%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1" w:tgtFrame="_blank" w:history="1">
              <w:r w:rsidR="00190F7E" w:rsidRPr="003B5D7B">
                <w:rPr>
                  <w:rFonts w:ascii="仿宋" w:eastAsia="仿宋" w:hAnsi="仿宋" w:cs="Arial" w:hint="eastAsia"/>
                  <w:b/>
                  <w:color w:val="002854"/>
                  <w:kern w:val="0"/>
                  <w:sz w:val="20"/>
                </w:rPr>
                <w:t>交银强化回报A/B</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1.16</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w:t>
            </w:r>
            <w:r w:rsidR="00364D2C">
              <w:rPr>
                <w:color w:val="000000"/>
                <w:sz w:val="22"/>
              </w:rPr>
              <w:t>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-1.19%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8.82%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16.94%</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20.57%</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12.72%</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2" w:tgtFrame="_blank" w:history="1">
              <w:r w:rsidR="00190F7E" w:rsidRPr="003B5D7B">
                <w:rPr>
                  <w:rFonts w:ascii="仿宋" w:eastAsia="仿宋" w:hAnsi="仿宋" w:cs="Arial" w:hint="eastAsia"/>
                  <w:b/>
                  <w:color w:val="002854"/>
                  <w:kern w:val="0"/>
                  <w:sz w:val="20"/>
                </w:rPr>
                <w:t>交银强化回报C</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1.155</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1.195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8.55%</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16.44%</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20.05%</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12.41%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3" w:tgtFrame="_blank" w:history="1">
              <w:r w:rsidR="00190F7E" w:rsidRPr="003B5D7B">
                <w:rPr>
                  <w:rFonts w:ascii="仿宋" w:eastAsia="仿宋" w:hAnsi="仿宋" w:cs="Arial" w:hint="eastAsia"/>
                  <w:b/>
                  <w:color w:val="002854"/>
                  <w:kern w:val="0"/>
                  <w:sz w:val="20"/>
                </w:rPr>
                <w:t>交银新成长</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1.472</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1.472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-4.79%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-30.14%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13.41%</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45.74%</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47.20%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35.11%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4" w:tgtFrame="_blank" w:history="1">
              <w:r w:rsidR="00190F7E" w:rsidRPr="003B5D7B">
                <w:rPr>
                  <w:rFonts w:ascii="仿宋" w:eastAsia="仿宋" w:hAnsi="仿宋" w:cs="Arial" w:hint="eastAsia"/>
                  <w:b/>
                  <w:color w:val="002854"/>
                  <w:kern w:val="0"/>
                  <w:sz w:val="20"/>
                </w:rPr>
                <w:t>交银周期回报</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1.13</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w:t>
            </w:r>
            <w:r w:rsidR="00364D2C">
              <w:rPr>
                <w:color w:val="000000"/>
                <w:sz w:val="22"/>
              </w:rPr>
              <w:t>00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-0.26%</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6.40%</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29.13%</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31.59%</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24.57%</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5" w:tgtFrame="_blank" w:history="1">
              <w:r w:rsidR="00190F7E" w:rsidRPr="003B5D7B">
                <w:rPr>
                  <w:rFonts w:ascii="仿宋" w:eastAsia="仿宋" w:hAnsi="仿宋" w:cs="Arial" w:hint="eastAsia"/>
                  <w:b/>
                  <w:color w:val="002854"/>
                  <w:kern w:val="0"/>
                  <w:sz w:val="20"/>
                </w:rPr>
                <w:t>交银丰盈A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1.102</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1.122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0.09%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3.67%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7.83%</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12.26%</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12.38%</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12.03%</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6" w:tgtFrame="_blank" w:history="1">
              <w:r w:rsidR="00190F7E" w:rsidRPr="003B5D7B">
                <w:rPr>
                  <w:rFonts w:ascii="仿宋" w:eastAsia="仿宋" w:hAnsi="仿宋" w:cs="Arial" w:hint="eastAsia"/>
                  <w:b/>
                  <w:color w:val="002854"/>
                  <w:kern w:val="0"/>
                  <w:sz w:val="20"/>
                </w:rPr>
                <w:t>交银丰润A</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1.087</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1.087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0.28%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4.62%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8.81%</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8.70%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13.01%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7" w:tgtFrame="_blank" w:history="1">
              <w:r w:rsidR="00190F7E" w:rsidRPr="003B5D7B">
                <w:rPr>
                  <w:rFonts w:ascii="仿宋" w:eastAsia="仿宋" w:hAnsi="仿宋" w:cs="Arial" w:hint="eastAsia"/>
                  <w:b/>
                  <w:color w:val="002854"/>
                  <w:kern w:val="0"/>
                  <w:sz w:val="20"/>
                </w:rPr>
                <w:t>交银丰润C</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1.082</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1.082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0.19%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4.34%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8.42%</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8.20%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12.25%</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8" w:tgtFrame="_blank" w:history="1">
              <w:r w:rsidR="00190F7E" w:rsidRPr="003B5D7B">
                <w:rPr>
                  <w:rFonts w:ascii="仿宋" w:eastAsia="仿宋" w:hAnsi="仿宋" w:cs="Arial" w:hint="eastAsia"/>
                  <w:b/>
                  <w:color w:val="002854"/>
                  <w:kern w:val="0"/>
                  <w:sz w:val="20"/>
                </w:rPr>
                <w:t>交银丰享C</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1.08</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1.08</w:t>
            </w:r>
            <w:r w:rsidR="00364D2C">
              <w:rPr>
                <w:color w:val="000000"/>
                <w:sz w:val="22"/>
              </w:rP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0.19%</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4.35%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7.78%</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8.00%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13.75%</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49" w:tgtFrame="_blank" w:history="1">
              <w:r w:rsidR="00190F7E" w:rsidRPr="003B5D7B">
                <w:rPr>
                  <w:rFonts w:ascii="仿宋" w:eastAsia="仿宋" w:hAnsi="仿宋" w:cs="Arial" w:hint="eastAsia"/>
                  <w:b/>
                  <w:color w:val="002854"/>
                  <w:kern w:val="0"/>
                  <w:sz w:val="20"/>
                </w:rPr>
                <w:t>交银丰泽A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1.08</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1.08</w:t>
            </w:r>
            <w:r w:rsidR="00364D2C">
              <w:rPr>
                <w:color w:val="000000"/>
                <w:sz w:val="22"/>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0.19%</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4.45%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7.89%</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8.00%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14.76%</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0" w:tgtFrame="_blank" w:history="1">
              <w:r w:rsidR="00190F7E" w:rsidRPr="003B5D7B">
                <w:rPr>
                  <w:rFonts w:ascii="仿宋" w:eastAsia="仿宋" w:hAnsi="仿宋" w:cs="Arial" w:hint="eastAsia"/>
                  <w:b/>
                  <w:color w:val="002854"/>
                  <w:kern w:val="0"/>
                  <w:sz w:val="20"/>
                </w:rPr>
                <w:t>交银新能源</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0.867</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0.867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-5.97%</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-31.08%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-13.30%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-29.67%</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1" w:tgtFrame="_blank" w:history="1">
              <w:r w:rsidR="00190F7E" w:rsidRPr="003B5D7B">
                <w:rPr>
                  <w:rFonts w:ascii="仿宋" w:eastAsia="仿宋" w:hAnsi="仿宋" w:cs="Arial" w:hint="eastAsia"/>
                  <w:b/>
                  <w:color w:val="002854"/>
                  <w:kern w:val="0"/>
                  <w:sz w:val="20"/>
                </w:rPr>
                <w:t>交银新回报</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1.01</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1.01</w:t>
            </w:r>
            <w:r w:rsidR="00364D2C">
              <w:rPr>
                <w:color w:val="000000"/>
                <w:sz w:val="22"/>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-0.20%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0.90%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1.00%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3.78%</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2" w:tgtFrame="_blank" w:history="1">
              <w:r w:rsidR="00190F7E" w:rsidRPr="003B5D7B">
                <w:rPr>
                  <w:rFonts w:ascii="仿宋" w:eastAsia="仿宋" w:hAnsi="仿宋" w:cs="Arial" w:hint="eastAsia"/>
                  <w:b/>
                  <w:color w:val="002854"/>
                  <w:kern w:val="0"/>
                  <w:sz w:val="20"/>
                </w:rPr>
                <w:t>交银海外中国互联网(LOF)</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190F7E" w:rsidRPr="00190F7E" w:rsidRDefault="00190F7E" w:rsidP="00190F7E">
            <w:pPr>
              <w:jc w:val="center"/>
              <w:rPr>
                <w:color w:val="000000"/>
                <w:sz w:val="22"/>
              </w:rPr>
            </w:pPr>
            <w:r w:rsidRPr="00190F7E">
              <w:rPr>
                <w:color w:val="000000"/>
                <w:sz w:val="22"/>
              </w:rPr>
              <w:t>0.777</w:t>
            </w:r>
          </w:p>
        </w:tc>
        <w:tc>
          <w:tcPr>
            <w:tcW w:w="1124" w:type="dxa"/>
            <w:tcBorders>
              <w:top w:val="single" w:sz="4" w:space="0" w:color="AA9678"/>
              <w:left w:val="single" w:sz="4" w:space="0" w:color="AA9678"/>
              <w:bottom w:val="single" w:sz="4" w:space="0" w:color="AA9678"/>
              <w:right w:val="single" w:sz="4" w:space="0" w:color="948A54"/>
            </w:tcBorders>
            <w:shd w:val="clear" w:color="auto" w:fill="auto"/>
            <w:vAlign w:val="center"/>
          </w:tcPr>
          <w:p w:rsidR="00190F7E" w:rsidRPr="00190F7E" w:rsidRDefault="00190F7E" w:rsidP="00190F7E">
            <w:pPr>
              <w:jc w:val="center"/>
              <w:rPr>
                <w:color w:val="000000"/>
                <w:sz w:val="22"/>
              </w:rPr>
            </w:pPr>
            <w:r w:rsidRPr="00190F7E">
              <w:rPr>
                <w:color w:val="000000"/>
                <w:sz w:val="22"/>
              </w:rPr>
              <w:t>0.777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90F7E" w:rsidRPr="00190F7E" w:rsidRDefault="00190F7E" w:rsidP="00190F7E">
            <w:pPr>
              <w:jc w:val="center"/>
              <w:rPr>
                <w:color w:val="000000"/>
                <w:sz w:val="22"/>
              </w:rPr>
            </w:pPr>
            <w:r w:rsidRPr="00190F7E">
              <w:rPr>
                <w:color w:val="000000"/>
                <w:sz w:val="22"/>
              </w:rPr>
              <w:t>-4.66%</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190F7E" w:rsidRPr="00190F7E" w:rsidRDefault="00190F7E" w:rsidP="00190F7E">
            <w:pPr>
              <w:jc w:val="center"/>
              <w:rPr>
                <w:color w:val="000000"/>
                <w:sz w:val="22"/>
              </w:rPr>
            </w:pPr>
            <w:r w:rsidRPr="00190F7E">
              <w:rPr>
                <w:color w:val="000000"/>
                <w:sz w:val="22"/>
              </w:rPr>
              <w:t>-22.30%</w:t>
            </w:r>
          </w:p>
        </w:tc>
        <w:tc>
          <w:tcPr>
            <w:tcW w:w="10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190F7E" w:rsidRPr="00190F7E" w:rsidRDefault="00190F7E" w:rsidP="00190F7E">
            <w:pPr>
              <w:jc w:val="center"/>
              <w:rPr>
                <w:color w:val="000000"/>
                <w:sz w:val="22"/>
              </w:rPr>
            </w:pPr>
            <w:r w:rsidRPr="00190F7E">
              <w:rPr>
                <w:color w:val="000000"/>
                <w:sz w:val="22"/>
              </w:rPr>
              <w:t>-66.16%</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3" w:tgtFrame="_blank" w:history="1">
              <w:r w:rsidR="00190F7E" w:rsidRPr="003B5D7B">
                <w:rPr>
                  <w:rFonts w:ascii="仿宋" w:eastAsia="仿宋" w:hAnsi="仿宋" w:cs="Arial" w:hint="eastAsia"/>
                  <w:b/>
                  <w:color w:val="002854"/>
                  <w:kern w:val="0"/>
                  <w:sz w:val="20"/>
                </w:rPr>
                <w:t>交银荣和保本</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0.967</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0.967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-0.82%</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-3.30%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-13.57%</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4" w:tgtFrame="_blank" w:history="1">
              <w:r w:rsidR="00190F7E" w:rsidRPr="003B5D7B">
                <w:rPr>
                  <w:rFonts w:ascii="仿宋" w:eastAsia="仿宋" w:hAnsi="仿宋" w:cs="Arial" w:hint="eastAsia"/>
                  <w:b/>
                  <w:color w:val="002854"/>
                  <w:kern w:val="0"/>
                  <w:sz w:val="20"/>
                </w:rPr>
                <w:t>交银多策略</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0.995</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0.995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-0.30%</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-0.50%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-2.26%</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5" w:tgtFrame="_blank" w:history="1">
              <w:r w:rsidR="00190F7E" w:rsidRPr="003B5D7B">
                <w:rPr>
                  <w:rFonts w:ascii="仿宋" w:eastAsia="仿宋" w:hAnsi="仿宋" w:cs="Arial" w:hint="eastAsia"/>
                  <w:b/>
                  <w:color w:val="002854"/>
                  <w:kern w:val="0"/>
                  <w:sz w:val="20"/>
                </w:rPr>
                <w:t>交银国企改革</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0.914</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0.914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-2.25%</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-8.60%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-36.61%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F2DCC" w:rsidRDefault="00CC63EC" w:rsidP="00190F7E">
            <w:pPr>
              <w:widowControl/>
              <w:jc w:val="center"/>
              <w:rPr>
                <w:color w:val="595959"/>
                <w:kern w:val="0"/>
                <w:sz w:val="18"/>
                <w:szCs w:val="18"/>
              </w:rPr>
            </w:pPr>
            <w:hyperlink r:id="rId56" w:tgtFrame="_blank" w:history="1">
              <w:r w:rsidR="00190F7E" w:rsidRPr="003F2DCC">
                <w:rPr>
                  <w:rFonts w:ascii="仿宋" w:eastAsia="仿宋" w:hAnsi="仿宋" w:cs="Arial" w:hint="eastAsia"/>
                  <w:b/>
                  <w:color w:val="002854"/>
                  <w:kern w:val="0"/>
                  <w:sz w:val="20"/>
                </w:rPr>
                <w:t>交银互联网金融</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0.836</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0.836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-6.28%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-16.40%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-68.89%</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7" w:tgtFrame="_blank" w:history="1">
              <w:r w:rsidR="00190F7E" w:rsidRPr="003B5D7B">
                <w:rPr>
                  <w:rFonts w:ascii="仿宋" w:eastAsia="仿宋" w:hAnsi="仿宋" w:cs="Arial" w:hint="eastAsia"/>
                  <w:b/>
                  <w:color w:val="002854"/>
                  <w:kern w:val="0"/>
                  <w:sz w:val="20"/>
                </w:rPr>
                <w:t>交银策略回报</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1.047</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1.268</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-4.56%</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-20.74%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-4.54%</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13.02%</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28.12%</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8.13%</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E503E9" w:rsidRDefault="00CC63EC" w:rsidP="00190F7E">
            <w:pPr>
              <w:widowControl/>
              <w:jc w:val="center"/>
              <w:rPr>
                <w:color w:val="595959"/>
                <w:kern w:val="0"/>
                <w:sz w:val="18"/>
                <w:szCs w:val="18"/>
              </w:rPr>
            </w:pPr>
            <w:hyperlink r:id="rId58" w:tgtFrame="_blank" w:history="1">
              <w:r w:rsidR="00190F7E" w:rsidRPr="00E503E9">
                <w:rPr>
                  <w:rFonts w:ascii="仿宋" w:eastAsia="仿宋" w:hAnsi="仿宋" w:cs="Arial" w:hint="eastAsia"/>
                  <w:b/>
                  <w:color w:val="002854"/>
                  <w:kern w:val="0"/>
                  <w:sz w:val="20"/>
                </w:rPr>
                <w:t>交银消费</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0.855</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1.714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-1.84%</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-11.30%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-56.91%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59" w:tgtFrame="_blank" w:history="1">
              <w:r w:rsidR="00190F7E" w:rsidRPr="003B5D7B">
                <w:rPr>
                  <w:rFonts w:ascii="仿宋" w:eastAsia="仿宋" w:hAnsi="仿宋" w:cs="Arial" w:hint="eastAsia"/>
                  <w:b/>
                  <w:color w:val="002854"/>
                  <w:kern w:val="0"/>
                  <w:sz w:val="20"/>
                </w:rPr>
                <w:t>交银新能源A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1.022</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1.022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1.39%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2.20%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5.51%</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3B5D7B" w:rsidRDefault="00CC63EC" w:rsidP="00190F7E">
            <w:pPr>
              <w:widowControl/>
              <w:jc w:val="center"/>
              <w:rPr>
                <w:rFonts w:ascii="仿宋" w:eastAsia="仿宋" w:hAnsi="仿宋" w:cs="Arial"/>
                <w:b/>
                <w:color w:val="002854"/>
                <w:kern w:val="0"/>
                <w:sz w:val="20"/>
              </w:rPr>
            </w:pPr>
            <w:hyperlink r:id="rId60" w:tgtFrame="_blank" w:history="1">
              <w:r w:rsidR="00190F7E" w:rsidRPr="003B5D7B">
                <w:rPr>
                  <w:rFonts w:ascii="仿宋" w:eastAsia="仿宋" w:hAnsi="仿宋" w:cs="Arial" w:hint="eastAsia"/>
                  <w:b/>
                  <w:color w:val="002854"/>
                  <w:kern w:val="0"/>
                  <w:sz w:val="20"/>
                </w:rPr>
                <w:t>交银新能源B</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0.712</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0.712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-13.38%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-52.79%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-28.80%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-56.73%</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190F7E" w:rsidRPr="00BF5AFD" w:rsidRDefault="00CC63EC" w:rsidP="00190F7E">
            <w:pPr>
              <w:widowControl/>
              <w:jc w:val="center"/>
              <w:rPr>
                <w:rFonts w:ascii="仿宋" w:eastAsia="仿宋" w:hAnsi="仿宋" w:cs="Arial"/>
                <w:b/>
                <w:color w:val="002854"/>
                <w:kern w:val="0"/>
                <w:sz w:val="20"/>
              </w:rPr>
            </w:pPr>
            <w:hyperlink r:id="rId61" w:tgtFrame="_blank" w:history="1">
              <w:r w:rsidR="00190F7E" w:rsidRPr="00BF5AFD">
                <w:rPr>
                  <w:rFonts w:ascii="仿宋" w:eastAsia="仿宋" w:hAnsi="仿宋" w:cs="Arial" w:hint="eastAsia"/>
                  <w:b/>
                  <w:color w:val="002854"/>
                  <w:kern w:val="0"/>
                  <w:sz w:val="20"/>
                </w:rPr>
                <w:t>E金融A</w:t>
              </w:r>
            </w:hyperlink>
          </w:p>
        </w:tc>
        <w:tc>
          <w:tcPr>
            <w:tcW w:w="830" w:type="dxa"/>
            <w:gridSpan w:val="2"/>
            <w:tcBorders>
              <w:top w:val="single" w:sz="4" w:space="0" w:color="AA9678"/>
              <w:left w:val="single" w:sz="4" w:space="0" w:color="AA9678"/>
              <w:bottom w:val="single" w:sz="4" w:space="0" w:color="AA9678"/>
              <w:right w:val="single" w:sz="4" w:space="0" w:color="948A54"/>
            </w:tcBorders>
            <w:shd w:val="pct5" w:color="auto" w:fill="auto"/>
            <w:noWrap/>
          </w:tcPr>
          <w:p w:rsidR="00190F7E" w:rsidRPr="00190F7E" w:rsidRDefault="00190F7E" w:rsidP="00190F7E">
            <w:pPr>
              <w:jc w:val="center"/>
              <w:rPr>
                <w:color w:val="000000"/>
                <w:sz w:val="22"/>
              </w:rPr>
            </w:pPr>
            <w:r w:rsidRPr="00190F7E">
              <w:rPr>
                <w:color w:val="000000"/>
                <w:sz w:val="22"/>
              </w:rPr>
              <w:t>1.01</w:t>
            </w:r>
            <w:r w:rsidR="00364D2C">
              <w:rPr>
                <w:color w:val="000000"/>
                <w:sz w:val="22"/>
              </w:rPr>
              <w:t>0</w:t>
            </w:r>
          </w:p>
        </w:tc>
        <w:tc>
          <w:tcPr>
            <w:tcW w:w="1124"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1.01</w:t>
            </w:r>
            <w:r w:rsidR="00364D2C">
              <w:rPr>
                <w:color w:val="000000"/>
                <w:sz w:val="22"/>
              </w:rP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1.00%</w:t>
            </w:r>
          </w:p>
        </w:tc>
        <w:tc>
          <w:tcPr>
            <w:tcW w:w="1058" w:type="dxa"/>
            <w:tcBorders>
              <w:top w:val="single" w:sz="4" w:space="0" w:color="AA9678"/>
              <w:left w:val="single" w:sz="4" w:space="0" w:color="AA9678"/>
              <w:bottom w:val="single" w:sz="4" w:space="0" w:color="AA9678"/>
              <w:right w:val="single" w:sz="4" w:space="0" w:color="948A54"/>
            </w:tcBorders>
            <w:shd w:val="pct5" w:color="auto" w:fill="auto"/>
          </w:tcPr>
          <w:p w:rsidR="00190F7E" w:rsidRPr="00190F7E" w:rsidRDefault="00190F7E" w:rsidP="00190F7E">
            <w:pPr>
              <w:jc w:val="center"/>
              <w:rPr>
                <w:color w:val="000000"/>
                <w:sz w:val="22"/>
              </w:rPr>
            </w:pPr>
            <w:r w:rsidRPr="00190F7E">
              <w:rPr>
                <w:color w:val="000000"/>
                <w:sz w:val="22"/>
              </w:rPr>
              <w:t>6.70%</w:t>
            </w:r>
          </w:p>
        </w:tc>
      </w:tr>
      <w:tr w:rsidR="00190F7E" w:rsidRPr="00567F50" w:rsidTr="00190F7E">
        <w:trPr>
          <w:trHeight w:val="255"/>
        </w:trPr>
        <w:tc>
          <w:tcPr>
            <w:tcW w:w="2405"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190F7E" w:rsidRPr="00BF5AFD" w:rsidRDefault="00CC63EC" w:rsidP="00190F7E">
            <w:pPr>
              <w:jc w:val="center"/>
              <w:rPr>
                <w:rFonts w:ascii="仿宋" w:eastAsia="仿宋" w:hAnsi="仿宋" w:cs="Arial"/>
                <w:b/>
                <w:color w:val="002854"/>
                <w:kern w:val="0"/>
                <w:sz w:val="20"/>
              </w:rPr>
            </w:pPr>
            <w:hyperlink r:id="rId62" w:tgtFrame="_blank" w:history="1">
              <w:r w:rsidR="00190F7E" w:rsidRPr="00BF5AFD">
                <w:rPr>
                  <w:rFonts w:ascii="仿宋" w:eastAsia="仿宋" w:hAnsi="仿宋" w:cs="Arial" w:hint="eastAsia"/>
                  <w:b/>
                  <w:color w:val="002854"/>
                  <w:kern w:val="0"/>
                  <w:sz w:val="20"/>
                </w:rPr>
                <w:t>E金融B</w:t>
              </w:r>
            </w:hyperlink>
          </w:p>
        </w:tc>
        <w:tc>
          <w:tcPr>
            <w:tcW w:w="830" w:type="dxa"/>
            <w:gridSpan w:val="2"/>
            <w:tcBorders>
              <w:top w:val="single" w:sz="4" w:space="0" w:color="AA9678"/>
              <w:left w:val="single" w:sz="4" w:space="0" w:color="AA9678"/>
              <w:bottom w:val="single" w:sz="4" w:space="0" w:color="AA9678"/>
              <w:right w:val="single" w:sz="4" w:space="0" w:color="948A54"/>
            </w:tcBorders>
            <w:shd w:val="clear" w:color="auto" w:fill="auto"/>
            <w:noWrap/>
          </w:tcPr>
          <w:p w:rsidR="00190F7E" w:rsidRPr="00190F7E" w:rsidRDefault="00190F7E" w:rsidP="00190F7E">
            <w:pPr>
              <w:jc w:val="center"/>
              <w:rPr>
                <w:color w:val="000000"/>
                <w:sz w:val="22"/>
              </w:rPr>
            </w:pPr>
            <w:r w:rsidRPr="00190F7E">
              <w:rPr>
                <w:color w:val="000000"/>
                <w:sz w:val="22"/>
              </w:rPr>
              <w:t>0.662</w:t>
            </w:r>
          </w:p>
        </w:tc>
        <w:tc>
          <w:tcPr>
            <w:tcW w:w="1124"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0.662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-14.58%</w:t>
            </w:r>
          </w:p>
        </w:tc>
        <w:tc>
          <w:tcPr>
            <w:tcW w:w="102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w:t>
            </w:r>
          </w:p>
        </w:tc>
        <w:tc>
          <w:tcPr>
            <w:tcW w:w="987" w:type="dxa"/>
            <w:gridSpan w:val="2"/>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-33.80%</w:t>
            </w:r>
          </w:p>
        </w:tc>
        <w:tc>
          <w:tcPr>
            <w:tcW w:w="1058" w:type="dxa"/>
            <w:tcBorders>
              <w:top w:val="single" w:sz="4" w:space="0" w:color="AA9678"/>
              <w:left w:val="single" w:sz="4" w:space="0" w:color="AA9678"/>
              <w:bottom w:val="single" w:sz="4" w:space="0" w:color="AA9678"/>
              <w:right w:val="single" w:sz="4" w:space="0" w:color="948A54"/>
            </w:tcBorders>
            <w:shd w:val="clear" w:color="auto" w:fill="auto"/>
          </w:tcPr>
          <w:p w:rsidR="00190F7E" w:rsidRPr="00190F7E" w:rsidRDefault="00190F7E" w:rsidP="00190F7E">
            <w:pPr>
              <w:jc w:val="center"/>
              <w:rPr>
                <w:color w:val="000000"/>
                <w:sz w:val="22"/>
              </w:rPr>
            </w:pPr>
            <w:r w:rsidRPr="00190F7E">
              <w:rPr>
                <w:color w:val="000000"/>
                <w:sz w:val="22"/>
              </w:rPr>
              <w:t>-93.20%</w:t>
            </w:r>
          </w:p>
        </w:tc>
      </w:tr>
      <w:tr w:rsidR="00A51111" w:rsidRPr="00567F50" w:rsidTr="00EC79E0">
        <w:trPr>
          <w:trHeight w:val="255"/>
        </w:trPr>
        <w:tc>
          <w:tcPr>
            <w:tcW w:w="2405" w:type="dxa"/>
            <w:gridSpan w:val="2"/>
            <w:tcBorders>
              <w:top w:val="single" w:sz="4" w:space="0" w:color="AA9678"/>
            </w:tcBorders>
            <w:shd w:val="clear" w:color="auto" w:fill="auto"/>
            <w:noWrap/>
          </w:tcPr>
          <w:p w:rsidR="00A51111" w:rsidRPr="00567F50" w:rsidRDefault="00A51111" w:rsidP="00A51111">
            <w:pPr>
              <w:widowControl/>
              <w:rPr>
                <w:rFonts w:ascii="仿宋" w:eastAsia="仿宋" w:hAnsi="仿宋" w:cs="Arial"/>
                <w:b/>
                <w:color w:val="002854"/>
                <w:kern w:val="0"/>
                <w:sz w:val="20"/>
              </w:rPr>
            </w:pPr>
          </w:p>
        </w:tc>
        <w:tc>
          <w:tcPr>
            <w:tcW w:w="8040" w:type="dxa"/>
            <w:gridSpan w:val="12"/>
            <w:tcBorders>
              <w:top w:val="single" w:sz="4" w:space="0" w:color="AA9678"/>
            </w:tcBorders>
            <w:shd w:val="clear" w:color="auto" w:fill="auto"/>
            <w:noWrap/>
          </w:tcPr>
          <w:p w:rsidR="00A51111" w:rsidRPr="00BF5AFD" w:rsidRDefault="00A51111" w:rsidP="00A51111">
            <w:pPr>
              <w:jc w:val="center"/>
            </w:pPr>
          </w:p>
          <w:p w:rsidR="00A51111" w:rsidRPr="00BF5AFD" w:rsidRDefault="00A51111" w:rsidP="00A51111">
            <w:pPr>
              <w:jc w:val="center"/>
            </w:pPr>
          </w:p>
        </w:tc>
      </w:tr>
      <w:tr w:rsidR="00A51111" w:rsidRPr="00567F50" w:rsidTr="00EC79E0">
        <w:trPr>
          <w:gridBefore w:val="1"/>
          <w:gridAfter w:val="2"/>
          <w:wBefore w:w="1282" w:type="dxa"/>
          <w:wAfter w:w="1621" w:type="dxa"/>
          <w:trHeight w:val="255"/>
        </w:trPr>
        <w:tc>
          <w:tcPr>
            <w:tcW w:w="1427" w:type="dxa"/>
            <w:gridSpan w:val="2"/>
            <w:tcBorders>
              <w:top w:val="single" w:sz="12" w:space="0" w:color="AA9678"/>
              <w:left w:val="single" w:sz="4" w:space="0" w:color="FFFFFF"/>
              <w:bottom w:val="single" w:sz="4" w:space="0" w:color="AA9678"/>
              <w:right w:val="single" w:sz="2" w:space="0" w:color="001E3E"/>
            </w:tcBorders>
            <w:shd w:val="clear" w:color="auto" w:fill="002E60"/>
            <w:noWrap/>
            <w:vAlign w:val="center"/>
            <w:hideMark/>
          </w:tcPr>
          <w:p w:rsidR="00A51111" w:rsidRPr="00567F50" w:rsidRDefault="00A51111" w:rsidP="00A51111">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金名称</w:t>
            </w:r>
          </w:p>
        </w:tc>
        <w:tc>
          <w:tcPr>
            <w:tcW w:w="1947" w:type="dxa"/>
            <w:gridSpan w:val="3"/>
            <w:tcBorders>
              <w:top w:val="single" w:sz="12" w:space="0" w:color="AA9678"/>
              <w:left w:val="single" w:sz="2" w:space="0" w:color="001E3E"/>
              <w:bottom w:val="single" w:sz="4" w:space="0" w:color="AA9678"/>
              <w:right w:val="single" w:sz="2" w:space="0" w:color="001E3E"/>
            </w:tcBorders>
            <w:shd w:val="clear" w:color="auto" w:fill="004186"/>
            <w:noWrap/>
            <w:vAlign w:val="center"/>
            <w:hideMark/>
          </w:tcPr>
          <w:p w:rsidR="00A51111" w:rsidRPr="00567F50" w:rsidRDefault="00A51111" w:rsidP="00A51111">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4" w:space="0" w:color="AA9678"/>
              <w:right w:val="single" w:sz="4" w:space="0" w:color="FFFFFF"/>
            </w:tcBorders>
            <w:shd w:val="clear" w:color="auto" w:fill="002E60"/>
            <w:noWrap/>
            <w:vAlign w:val="center"/>
            <w:hideMark/>
          </w:tcPr>
          <w:p w:rsidR="00A51111" w:rsidRPr="00567F50" w:rsidRDefault="00A51111" w:rsidP="00A51111">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七日年化收益率</w:t>
            </w:r>
          </w:p>
        </w:tc>
        <w:tc>
          <w:tcPr>
            <w:tcW w:w="2432" w:type="dxa"/>
            <w:gridSpan w:val="3"/>
            <w:tcBorders>
              <w:top w:val="single" w:sz="12" w:space="0" w:color="AA9678"/>
              <w:left w:val="single" w:sz="2" w:space="0" w:color="001E3E"/>
              <w:bottom w:val="single" w:sz="4" w:space="0" w:color="AA9678"/>
              <w:right w:val="single" w:sz="4" w:space="0" w:color="FFFFFF"/>
            </w:tcBorders>
            <w:shd w:val="clear" w:color="auto" w:fill="002E60"/>
          </w:tcPr>
          <w:p w:rsidR="00A51111" w:rsidRPr="00567F50" w:rsidRDefault="00A51111" w:rsidP="00A51111">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最新运作期年化收益率</w:t>
            </w:r>
          </w:p>
        </w:tc>
      </w:tr>
      <w:tr w:rsidR="00A51111" w:rsidRPr="00567F50" w:rsidTr="00EC79E0">
        <w:trPr>
          <w:gridBefore w:val="1"/>
          <w:gridAfter w:val="2"/>
          <w:wBefore w:w="1282" w:type="dxa"/>
          <w:wAfter w:w="1621" w:type="dxa"/>
          <w:trHeight w:val="255"/>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A51111" w:rsidRPr="00567F50" w:rsidRDefault="00A51111" w:rsidP="00A51111">
            <w:pPr>
              <w:widowControl/>
              <w:jc w:val="center"/>
            </w:pPr>
            <w:r w:rsidRPr="00567F50">
              <w:rPr>
                <w:rFonts w:ascii="仿宋" w:eastAsia="仿宋" w:hAnsi="仿宋" w:cs="Arial" w:hint="eastAsia"/>
                <w:b/>
                <w:color w:val="002854"/>
                <w:kern w:val="0"/>
                <w:sz w:val="20"/>
                <w:szCs w:val="18"/>
              </w:rPr>
              <w:t>交银现金宝</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51111" w:rsidRPr="00364D2C" w:rsidRDefault="00190F7E" w:rsidP="00364D2C">
            <w:pPr>
              <w:jc w:val="center"/>
            </w:pPr>
            <w:r w:rsidRPr="00364D2C">
              <w:t>0.6526</w:t>
            </w:r>
          </w:p>
        </w:tc>
        <w:tc>
          <w:tcPr>
            <w:tcW w:w="1736"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A51111" w:rsidRPr="00364D2C" w:rsidRDefault="00190F7E" w:rsidP="00364D2C">
            <w:pPr>
              <w:jc w:val="center"/>
            </w:pPr>
            <w:r w:rsidRPr="00364D2C">
              <w:t>3.399 %</w:t>
            </w:r>
          </w:p>
        </w:tc>
        <w:tc>
          <w:tcPr>
            <w:tcW w:w="2432" w:type="dxa"/>
            <w:gridSpan w:val="3"/>
            <w:tcBorders>
              <w:top w:val="single" w:sz="4" w:space="0" w:color="AA9678"/>
              <w:left w:val="single" w:sz="4" w:space="0" w:color="AA9678"/>
              <w:bottom w:val="single" w:sz="4" w:space="0" w:color="AA9678"/>
            </w:tcBorders>
            <w:shd w:val="pct5" w:color="auto" w:fill="auto"/>
            <w:vAlign w:val="center"/>
          </w:tcPr>
          <w:p w:rsidR="00A51111" w:rsidRPr="009476C8" w:rsidRDefault="00A51111" w:rsidP="00364D2C">
            <w:pPr>
              <w:jc w:val="center"/>
            </w:pPr>
            <w:r w:rsidRPr="002D0CC4">
              <w:rPr>
                <w:rFonts w:hint="eastAsia"/>
              </w:rPr>
              <w:t>--</w:t>
            </w:r>
          </w:p>
        </w:tc>
      </w:tr>
      <w:tr w:rsidR="00A51111" w:rsidRPr="00567F50" w:rsidTr="00EC79E0">
        <w:trPr>
          <w:gridBefore w:val="1"/>
          <w:gridAfter w:val="2"/>
          <w:wBefore w:w="1282" w:type="dxa"/>
          <w:wAfter w:w="1621" w:type="dxa"/>
          <w:trHeight w:val="255"/>
        </w:trPr>
        <w:tc>
          <w:tcPr>
            <w:tcW w:w="142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hideMark/>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交银货币A</w:t>
            </w:r>
          </w:p>
        </w:tc>
        <w:tc>
          <w:tcPr>
            <w:tcW w:w="1947"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51111" w:rsidRPr="00364D2C" w:rsidRDefault="00190F7E" w:rsidP="00A51111">
            <w:pPr>
              <w:jc w:val="center"/>
            </w:pPr>
            <w:r w:rsidRPr="00364D2C">
              <w:t>0.5934</w:t>
            </w:r>
          </w:p>
        </w:tc>
        <w:tc>
          <w:tcPr>
            <w:tcW w:w="1736"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A51111" w:rsidRPr="00364D2C" w:rsidRDefault="00190F7E" w:rsidP="00A51111">
            <w:pPr>
              <w:jc w:val="center"/>
            </w:pPr>
            <w:r w:rsidRPr="00364D2C">
              <w:t>2.187 %</w:t>
            </w:r>
          </w:p>
        </w:tc>
        <w:tc>
          <w:tcPr>
            <w:tcW w:w="2432" w:type="dxa"/>
            <w:gridSpan w:val="3"/>
            <w:tcBorders>
              <w:top w:val="single" w:sz="4" w:space="0" w:color="AA9678"/>
              <w:left w:val="single" w:sz="4" w:space="0" w:color="AA9678"/>
              <w:bottom w:val="single" w:sz="4" w:space="0" w:color="AA9678"/>
            </w:tcBorders>
            <w:vAlign w:val="center"/>
          </w:tcPr>
          <w:p w:rsidR="00A51111" w:rsidRPr="009476C8" w:rsidRDefault="00A51111" w:rsidP="00A51111">
            <w:pPr>
              <w:widowControl/>
              <w:jc w:val="center"/>
            </w:pPr>
            <w:r w:rsidRPr="002D0CC4">
              <w:rPr>
                <w:rFonts w:hint="eastAsia"/>
              </w:rPr>
              <w:t>--</w:t>
            </w:r>
          </w:p>
        </w:tc>
      </w:tr>
      <w:tr w:rsidR="00A51111" w:rsidRPr="00567F50" w:rsidTr="00EC79E0">
        <w:trPr>
          <w:gridBefore w:val="1"/>
          <w:gridAfter w:val="2"/>
          <w:wBefore w:w="1282" w:type="dxa"/>
          <w:wAfter w:w="1621" w:type="dxa"/>
          <w:trHeight w:val="337"/>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A51111" w:rsidRPr="00567F50" w:rsidRDefault="00A51111" w:rsidP="00A51111">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交银货币B</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A51111" w:rsidRPr="00364D2C" w:rsidRDefault="00190F7E" w:rsidP="00A51111">
            <w:pPr>
              <w:jc w:val="center"/>
              <w:divId w:val="1760326520"/>
            </w:pPr>
            <w:r w:rsidRPr="00364D2C">
              <w:t>0.6592</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A51111" w:rsidRPr="00364D2C" w:rsidRDefault="00190F7E" w:rsidP="00A51111">
            <w:pPr>
              <w:jc w:val="center"/>
              <w:divId w:val="492185313"/>
            </w:pPr>
            <w:r w:rsidRPr="00364D2C">
              <w:t>2.428 %</w:t>
            </w:r>
          </w:p>
        </w:tc>
        <w:tc>
          <w:tcPr>
            <w:tcW w:w="2432" w:type="dxa"/>
            <w:gridSpan w:val="3"/>
            <w:tcBorders>
              <w:top w:val="single" w:sz="4" w:space="0" w:color="AA9678"/>
              <w:left w:val="single" w:sz="4" w:space="0" w:color="AA9678"/>
              <w:bottom w:val="single" w:sz="4" w:space="0" w:color="AA9678"/>
            </w:tcBorders>
            <w:shd w:val="pct5" w:color="auto" w:fill="auto"/>
            <w:vAlign w:val="center"/>
          </w:tcPr>
          <w:p w:rsidR="00A51111" w:rsidRPr="009476C8" w:rsidRDefault="00A51111" w:rsidP="00A51111">
            <w:pPr>
              <w:widowControl/>
              <w:jc w:val="center"/>
            </w:pPr>
            <w:r w:rsidRPr="002D0CC4">
              <w:rPr>
                <w:rFonts w:hint="eastAsia"/>
              </w:rPr>
              <w:t>--</w:t>
            </w:r>
          </w:p>
        </w:tc>
      </w:tr>
      <w:tr w:rsidR="00364D2C" w:rsidRPr="00567F50" w:rsidTr="00232806">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364D2C" w:rsidRPr="00567F50" w:rsidRDefault="00364D2C" w:rsidP="00364D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947"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364D2C" w:rsidRPr="002756CF" w:rsidRDefault="00364D2C" w:rsidP="00364D2C">
            <w:pPr>
              <w:jc w:val="center"/>
            </w:pPr>
            <w:r w:rsidRPr="002756CF">
              <w:t>0.3951</w:t>
            </w:r>
          </w:p>
        </w:tc>
        <w:tc>
          <w:tcPr>
            <w:tcW w:w="1736" w:type="dxa"/>
            <w:gridSpan w:val="3"/>
            <w:tcBorders>
              <w:top w:val="single" w:sz="4" w:space="0" w:color="AA9678"/>
              <w:left w:val="single" w:sz="4" w:space="0" w:color="AA9678"/>
              <w:bottom w:val="single" w:sz="4" w:space="0" w:color="AA9678"/>
            </w:tcBorders>
            <w:shd w:val="clear" w:color="auto" w:fill="auto"/>
            <w:noWrap/>
          </w:tcPr>
          <w:p w:rsidR="00364D2C" w:rsidRPr="002756CF" w:rsidRDefault="00364D2C" w:rsidP="00364D2C">
            <w:pPr>
              <w:jc w:val="center"/>
            </w:pPr>
            <w:r w:rsidRPr="002756CF">
              <w:t>1.448%</w:t>
            </w:r>
          </w:p>
        </w:tc>
        <w:tc>
          <w:tcPr>
            <w:tcW w:w="2432" w:type="dxa"/>
            <w:gridSpan w:val="3"/>
            <w:tcBorders>
              <w:top w:val="single" w:sz="4" w:space="0" w:color="AA9678"/>
              <w:left w:val="single" w:sz="4" w:space="0" w:color="AA9678"/>
              <w:bottom w:val="single" w:sz="4" w:space="0" w:color="AA9678"/>
            </w:tcBorders>
          </w:tcPr>
          <w:p w:rsidR="00364D2C" w:rsidRPr="002756CF" w:rsidRDefault="00364D2C" w:rsidP="00364D2C">
            <w:pPr>
              <w:jc w:val="center"/>
            </w:pPr>
            <w:r w:rsidRPr="002756CF">
              <w:t>5.764%</w:t>
            </w:r>
          </w:p>
        </w:tc>
      </w:tr>
      <w:tr w:rsidR="00364D2C" w:rsidRPr="00567F50" w:rsidTr="00232806">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364D2C" w:rsidRPr="00567F50" w:rsidRDefault="00364D2C" w:rsidP="00364D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364D2C" w:rsidRPr="002756CF" w:rsidRDefault="00364D2C" w:rsidP="00364D2C">
            <w:pPr>
              <w:jc w:val="center"/>
            </w:pPr>
            <w:r w:rsidRPr="002756CF">
              <w:t>0.4739</w:t>
            </w:r>
          </w:p>
        </w:tc>
        <w:tc>
          <w:tcPr>
            <w:tcW w:w="1736" w:type="dxa"/>
            <w:gridSpan w:val="3"/>
            <w:tcBorders>
              <w:top w:val="single" w:sz="4" w:space="0" w:color="AA9678"/>
              <w:left w:val="single" w:sz="4" w:space="0" w:color="AA9678"/>
              <w:bottom w:val="single" w:sz="4" w:space="0" w:color="AA9678"/>
            </w:tcBorders>
            <w:shd w:val="pct5" w:color="auto" w:fill="auto"/>
            <w:noWrap/>
          </w:tcPr>
          <w:p w:rsidR="00364D2C" w:rsidRPr="002756CF" w:rsidRDefault="00364D2C" w:rsidP="00364D2C">
            <w:pPr>
              <w:jc w:val="center"/>
            </w:pPr>
            <w:r w:rsidRPr="002756CF">
              <w:t>1.737%</w:t>
            </w:r>
          </w:p>
        </w:tc>
        <w:tc>
          <w:tcPr>
            <w:tcW w:w="2432" w:type="dxa"/>
            <w:gridSpan w:val="3"/>
            <w:tcBorders>
              <w:top w:val="single" w:sz="4" w:space="0" w:color="AA9678"/>
              <w:left w:val="single" w:sz="4" w:space="0" w:color="AA9678"/>
              <w:bottom w:val="single" w:sz="4" w:space="0" w:color="AA9678"/>
            </w:tcBorders>
            <w:shd w:val="pct5" w:color="auto" w:fill="auto"/>
          </w:tcPr>
          <w:p w:rsidR="00364D2C" w:rsidRPr="002756CF" w:rsidRDefault="00364D2C" w:rsidP="00364D2C">
            <w:pPr>
              <w:jc w:val="center"/>
            </w:pPr>
            <w:r w:rsidRPr="002756CF">
              <w:t>5.217%</w:t>
            </w:r>
          </w:p>
        </w:tc>
      </w:tr>
      <w:tr w:rsidR="00364D2C" w:rsidRPr="00567F50" w:rsidTr="00232806">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364D2C" w:rsidRPr="00567F50" w:rsidRDefault="00364D2C" w:rsidP="00364D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947" w:type="dxa"/>
            <w:gridSpan w:val="3"/>
            <w:tcBorders>
              <w:top w:val="single" w:sz="4" w:space="0" w:color="AA9678"/>
              <w:left w:val="single" w:sz="4" w:space="0" w:color="AA9678"/>
              <w:bottom w:val="single" w:sz="4" w:space="0" w:color="AA9678"/>
              <w:right w:val="single" w:sz="4" w:space="0" w:color="AA9678"/>
            </w:tcBorders>
            <w:shd w:val="clear" w:color="auto" w:fill="auto"/>
            <w:noWrap/>
          </w:tcPr>
          <w:p w:rsidR="00364D2C" w:rsidRPr="002756CF" w:rsidRDefault="00364D2C" w:rsidP="00364D2C">
            <w:pPr>
              <w:jc w:val="center"/>
            </w:pPr>
            <w:r w:rsidRPr="002756CF">
              <w:t>0.4494</w:t>
            </w:r>
          </w:p>
        </w:tc>
        <w:tc>
          <w:tcPr>
            <w:tcW w:w="1736" w:type="dxa"/>
            <w:gridSpan w:val="3"/>
            <w:tcBorders>
              <w:top w:val="single" w:sz="4" w:space="0" w:color="AA9678"/>
              <w:left w:val="single" w:sz="4" w:space="0" w:color="AA9678"/>
              <w:bottom w:val="single" w:sz="4" w:space="0" w:color="AA9678"/>
            </w:tcBorders>
            <w:shd w:val="clear" w:color="auto" w:fill="auto"/>
            <w:noWrap/>
          </w:tcPr>
          <w:p w:rsidR="00364D2C" w:rsidRPr="002756CF" w:rsidRDefault="00364D2C" w:rsidP="00364D2C">
            <w:pPr>
              <w:jc w:val="center"/>
            </w:pPr>
            <w:r w:rsidRPr="002756CF">
              <w:t>2.027%</w:t>
            </w:r>
          </w:p>
        </w:tc>
        <w:tc>
          <w:tcPr>
            <w:tcW w:w="2432" w:type="dxa"/>
            <w:gridSpan w:val="3"/>
            <w:tcBorders>
              <w:top w:val="single" w:sz="4" w:space="0" w:color="AA9678"/>
              <w:left w:val="single" w:sz="4" w:space="0" w:color="AA9678"/>
              <w:bottom w:val="single" w:sz="4" w:space="0" w:color="AA9678"/>
            </w:tcBorders>
            <w:shd w:val="clear" w:color="auto" w:fill="auto"/>
          </w:tcPr>
          <w:p w:rsidR="00364D2C" w:rsidRPr="002756CF" w:rsidRDefault="00364D2C" w:rsidP="00364D2C">
            <w:pPr>
              <w:jc w:val="center"/>
            </w:pPr>
            <w:r w:rsidRPr="002756CF">
              <w:t>4.643%</w:t>
            </w:r>
          </w:p>
        </w:tc>
      </w:tr>
      <w:tr w:rsidR="00364D2C" w:rsidRPr="00567F50" w:rsidTr="00232806">
        <w:trPr>
          <w:gridBefore w:val="1"/>
          <w:gridAfter w:val="2"/>
          <w:wBefore w:w="1282" w:type="dxa"/>
          <w:wAfter w:w="1621" w:type="dxa"/>
          <w:trHeight w:val="243"/>
        </w:trPr>
        <w:tc>
          <w:tcPr>
            <w:tcW w:w="1427"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364D2C" w:rsidRPr="00567F50" w:rsidRDefault="00364D2C" w:rsidP="00364D2C">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947" w:type="dxa"/>
            <w:gridSpan w:val="3"/>
            <w:tcBorders>
              <w:top w:val="single" w:sz="4" w:space="0" w:color="AA9678"/>
              <w:left w:val="single" w:sz="4" w:space="0" w:color="AA9678"/>
              <w:bottom w:val="single" w:sz="4" w:space="0" w:color="AA9678"/>
              <w:right w:val="single" w:sz="4" w:space="0" w:color="AA9678"/>
            </w:tcBorders>
            <w:shd w:val="pct5" w:color="auto" w:fill="auto"/>
            <w:noWrap/>
          </w:tcPr>
          <w:p w:rsidR="00364D2C" w:rsidRPr="002756CF" w:rsidRDefault="00364D2C" w:rsidP="00364D2C">
            <w:pPr>
              <w:jc w:val="center"/>
            </w:pPr>
            <w:r w:rsidRPr="002756CF">
              <w:t>0.5289</w:t>
            </w:r>
          </w:p>
        </w:tc>
        <w:tc>
          <w:tcPr>
            <w:tcW w:w="1736" w:type="dxa"/>
            <w:gridSpan w:val="3"/>
            <w:tcBorders>
              <w:top w:val="single" w:sz="4" w:space="0" w:color="AA9678"/>
              <w:left w:val="single" w:sz="4" w:space="0" w:color="AA9678"/>
              <w:bottom w:val="single" w:sz="4" w:space="0" w:color="AA9678"/>
            </w:tcBorders>
            <w:shd w:val="pct5" w:color="auto" w:fill="auto"/>
            <w:noWrap/>
          </w:tcPr>
          <w:p w:rsidR="00364D2C" w:rsidRPr="002756CF" w:rsidRDefault="00364D2C" w:rsidP="00364D2C">
            <w:pPr>
              <w:jc w:val="center"/>
            </w:pPr>
            <w:r w:rsidRPr="002756CF">
              <w:t>2.322%</w:t>
            </w:r>
          </w:p>
        </w:tc>
        <w:tc>
          <w:tcPr>
            <w:tcW w:w="2432" w:type="dxa"/>
            <w:gridSpan w:val="3"/>
            <w:tcBorders>
              <w:top w:val="single" w:sz="4" w:space="0" w:color="AA9678"/>
              <w:left w:val="single" w:sz="4" w:space="0" w:color="AA9678"/>
              <w:bottom w:val="single" w:sz="4" w:space="0" w:color="AA9678"/>
            </w:tcBorders>
            <w:shd w:val="pct5" w:color="auto" w:fill="auto"/>
          </w:tcPr>
          <w:p w:rsidR="00364D2C" w:rsidRDefault="00364D2C" w:rsidP="00364D2C">
            <w:pPr>
              <w:jc w:val="center"/>
            </w:pPr>
            <w:r w:rsidRPr="002756CF">
              <w:t>4.632%</w:t>
            </w:r>
          </w:p>
        </w:tc>
      </w:tr>
    </w:tbl>
    <w:p w:rsidR="00B7035E" w:rsidRDefault="00CC63EC" w:rsidP="00D6713C">
      <w:pPr>
        <w:spacing w:line="360" w:lineRule="auto"/>
        <w:ind w:rightChars="471" w:right="989"/>
        <w:rPr>
          <w:rFonts w:ascii="仿宋" w:eastAsia="仿宋" w:hAnsi="仿宋"/>
          <w:color w:val="808080"/>
          <w:sz w:val="15"/>
          <w:szCs w:val="15"/>
        </w:rPr>
      </w:pPr>
      <w:r>
        <w:rPr>
          <w:rFonts w:ascii="仿宋" w:eastAsia="仿宋" w:hAnsi="仿宋"/>
          <w:noProof/>
          <w:color w:val="808080"/>
          <w:sz w:val="15"/>
          <w:szCs w:val="15"/>
        </w:rPr>
        <w:pict>
          <v:shapetype id="_x0000_t202" coordsize="21600,21600" o:spt="202" path="m,l,21600r21600,l21600,xe">
            <v:stroke joinstyle="miter"/>
            <v:path gradientshapeok="t" o:connecttype="rect"/>
          </v:shapetype>
          <v:shape id="文本框 2" o:spid="_x0000_s1026" type="#_x0000_t202" style="position:absolute;left:0;text-align:left;margin-left:72.25pt;margin-top:399.7pt;width:439.5pt;height:110.6pt;z-index:25166182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" filled="f" stroked="f">
            <v:textbox style="mso-fit-shape-to-text:t">
              <w:txbxContent>
                <w:p w:rsidR="00232806" w:rsidRDefault="00232806" w:rsidP="00364D2C">
                  <w:pPr>
                    <w:widowControl/>
                    <w:jc w:val="center"/>
                    <w:rPr>
                      <w:rFonts w:ascii="仿宋" w:eastAsia="仿宋" w:hAnsi="仿宋"/>
                      <w:color w:val="808080"/>
                      <w:sz w:val="15"/>
                      <w:szCs w:val="15"/>
                    </w:rPr>
                  </w:pPr>
                  <w:bookmarkStart w:id="0" w:name="_GoBack"/>
                  <w:r w:rsidRPr="00A94D2A">
                    <w:rPr>
                      <w:rFonts w:ascii="仿宋" w:eastAsia="仿宋" w:hAnsi="仿宋" w:hint="eastAsia"/>
                      <w:color w:val="808080"/>
                      <w:sz w:val="15"/>
                      <w:szCs w:val="15"/>
                    </w:rPr>
                    <w:t>数据来源：交银施罗德、万得资讯、财汇资讯，截至201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8</w:t>
                  </w:r>
                  <w:r w:rsidRPr="00A94D2A">
                    <w:rPr>
                      <w:rFonts w:ascii="仿宋" w:eastAsia="仿宋" w:hAnsi="仿宋" w:hint="eastAsia"/>
                      <w:color w:val="808080"/>
                      <w:sz w:val="15"/>
                      <w:szCs w:val="15"/>
                    </w:rPr>
                    <w:t>月</w:t>
                  </w:r>
                  <w:r>
                    <w:rPr>
                      <w:rFonts w:ascii="仿宋" w:eastAsia="仿宋" w:hAnsi="仿宋"/>
                      <w:color w:val="808080"/>
                      <w:sz w:val="15"/>
                      <w:szCs w:val="15"/>
                    </w:rPr>
                    <w:t>21</w:t>
                  </w:r>
                  <w:r w:rsidRPr="00A94D2A">
                    <w:rPr>
                      <w:rFonts w:ascii="仿宋" w:eastAsia="仿宋" w:hAnsi="仿宋" w:hint="eastAsia"/>
                      <w:color w:val="808080"/>
                      <w:sz w:val="15"/>
                      <w:szCs w:val="15"/>
                    </w:rPr>
                    <w:t>日，</w:t>
                  </w:r>
                </w:p>
                <w:p w:rsidR="00232806" w:rsidRPr="00364D2C" w:rsidRDefault="00232806" w:rsidP="00364D2C">
                  <w:pPr>
                    <w:widowControl/>
                    <w:jc w:val="center"/>
                    <w:rPr>
                      <w:rFonts w:ascii="宋体" w:hAnsi="宋体" w:cs="宋体"/>
                      <w:color w:val="000000"/>
                      <w:kern w:val="0"/>
                      <w:sz w:val="22"/>
                    </w:rPr>
                  </w:pPr>
                  <w:r w:rsidRPr="00A94D2A">
                    <w:rPr>
                      <w:rFonts w:ascii="仿宋" w:eastAsia="仿宋" w:hAnsi="仿宋" w:hint="eastAsia"/>
                      <w:color w:val="808080"/>
                      <w:sz w:val="15"/>
                      <w:szCs w:val="15"/>
                    </w:rPr>
                    <w:t>交银环球、交银资源</w:t>
                  </w:r>
                  <w:r>
                    <w:rPr>
                      <w:rFonts w:ascii="仿宋" w:eastAsia="仿宋" w:hAnsi="仿宋" w:hint="eastAsia"/>
                      <w:color w:val="808080"/>
                      <w:sz w:val="15"/>
                      <w:szCs w:val="15"/>
                    </w:rPr>
                    <w:t>、</w:t>
                  </w:r>
                  <w:r w:rsidRPr="00364D2C">
                    <w:rPr>
                      <w:rFonts w:ascii="仿宋" w:eastAsia="仿宋" w:hAnsi="仿宋" w:hint="eastAsia"/>
                      <w:color w:val="808080"/>
                      <w:sz w:val="15"/>
                      <w:szCs w:val="15"/>
                    </w:rPr>
                    <w:t>交银海外中国互联网(LOF)</w:t>
                  </w:r>
                  <w:r w:rsidRPr="00A94D2A">
                    <w:rPr>
                      <w:rFonts w:ascii="仿宋" w:eastAsia="仿宋" w:hAnsi="仿宋" w:hint="eastAsia"/>
                      <w:color w:val="808080"/>
                      <w:sz w:val="15"/>
                      <w:szCs w:val="15"/>
                    </w:rPr>
                    <w:t>净值数据截至201</w:t>
                  </w:r>
                  <w:r>
                    <w:rPr>
                      <w:rFonts w:ascii="仿宋" w:eastAsia="仿宋" w:hAnsi="仿宋"/>
                      <w:color w:val="808080"/>
                      <w:sz w:val="15"/>
                      <w:szCs w:val="15"/>
                    </w:rPr>
                    <w:t>5</w:t>
                  </w:r>
                  <w:r w:rsidRPr="00A94D2A">
                    <w:rPr>
                      <w:rFonts w:ascii="仿宋" w:eastAsia="仿宋" w:hAnsi="仿宋" w:hint="eastAsia"/>
                      <w:color w:val="808080"/>
                      <w:sz w:val="15"/>
                      <w:szCs w:val="15"/>
                    </w:rPr>
                    <w:t>年</w:t>
                  </w:r>
                  <w:r>
                    <w:rPr>
                      <w:rFonts w:ascii="仿宋" w:eastAsia="仿宋" w:hAnsi="仿宋"/>
                      <w:color w:val="808080"/>
                      <w:sz w:val="15"/>
                      <w:szCs w:val="15"/>
                    </w:rPr>
                    <w:t>8</w:t>
                  </w:r>
                  <w:r w:rsidRPr="00A94D2A">
                    <w:rPr>
                      <w:rFonts w:ascii="仿宋" w:eastAsia="仿宋" w:hAnsi="仿宋" w:hint="eastAsia"/>
                      <w:color w:val="808080"/>
                      <w:sz w:val="15"/>
                      <w:szCs w:val="15"/>
                    </w:rPr>
                    <w:t>月</w:t>
                  </w:r>
                  <w:r>
                    <w:rPr>
                      <w:rFonts w:ascii="仿宋" w:eastAsia="仿宋" w:hAnsi="仿宋"/>
                      <w:color w:val="808080"/>
                      <w:sz w:val="15"/>
                      <w:szCs w:val="15"/>
                    </w:rPr>
                    <w:t>20</w:t>
                  </w:r>
                  <w:r w:rsidRPr="00A94D2A">
                    <w:rPr>
                      <w:rFonts w:ascii="仿宋" w:eastAsia="仿宋" w:hAnsi="仿宋" w:hint="eastAsia"/>
                      <w:color w:val="808080"/>
                      <w:sz w:val="15"/>
                      <w:szCs w:val="15"/>
                    </w:rPr>
                    <w:t>日。</w:t>
                  </w:r>
                  <w:bookmarkEnd w:id="0"/>
                </w:p>
              </w:txbxContent>
            </v:textbox>
            <w10:wrap anchorx="margin"/>
          </v:shape>
        </w:pict>
      </w:r>
      <w:r w:rsidR="00AE66E6">
        <w:rPr>
          <w:rFonts w:ascii="仿宋" w:eastAsia="仿宋" w:hAnsi="仿宋"/>
          <w:color w:val="808080"/>
          <w:sz w:val="15"/>
          <w:szCs w:val="15"/>
        </w:rPr>
        <w:t>1</w:t>
      </w:r>
    </w:p>
    <w:sectPr w:rsidR="00B7035E" w:rsidSect="009173CC">
      <w:headerReference w:type="default" r:id="rId63"/>
      <w:footerReference w:type="default" r:id="rId64"/>
      <w:headerReference w:type="first" r:id="rId65"/>
      <w:pgSz w:w="11906" w:h="16838"/>
      <w:pgMar w:top="1814" w:right="0" w:bottom="1440" w:left="0" w:header="0" w:footer="459"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E00" w:rsidRDefault="00893E00" w:rsidP="000E7112">
      <w:r>
        <w:separator/>
      </w:r>
    </w:p>
  </w:endnote>
  <w:endnote w:type="continuationSeparator" w:id="0">
    <w:p w:rsidR="00893E00" w:rsidRDefault="00893E00"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6" w:rsidRDefault="00232806" w:rsidP="00210641">
    <w:pPr>
      <w:pStyle w:val="a3"/>
    </w:pPr>
  </w:p>
  <w:p w:rsidR="00232806" w:rsidRDefault="00232806"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232806" w:rsidRDefault="00232806" w:rsidP="006A5CE8">
    <w:pPr>
      <w:pStyle w:val="a4"/>
      <w:jc w:val="center"/>
    </w:pPr>
    <w:r>
      <w:rPr>
        <w:noProof/>
      </w:rPr>
      <w:drawing>
        <wp:inline distT="0" distB="0" distL="0" distR="0">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00CC63EC" w:rsidRPr="006A5CE8">
      <w:rPr>
        <w:b/>
        <w:color w:val="0088CC"/>
        <w:sz w:val="24"/>
        <w:szCs w:val="24"/>
      </w:rPr>
      <w:fldChar w:fldCharType="begin"/>
    </w:r>
    <w:r w:rsidRPr="006A5CE8">
      <w:rPr>
        <w:b/>
        <w:color w:val="0088CC"/>
      </w:rPr>
      <w:instrText>PAGE</w:instrText>
    </w:r>
    <w:r w:rsidR="00CC63EC" w:rsidRPr="006A5CE8">
      <w:rPr>
        <w:b/>
        <w:color w:val="0088CC"/>
        <w:sz w:val="24"/>
        <w:szCs w:val="24"/>
      </w:rPr>
      <w:fldChar w:fldCharType="separate"/>
    </w:r>
    <w:r w:rsidR="008C27CF">
      <w:rPr>
        <w:b/>
        <w:noProof/>
        <w:color w:val="0088CC"/>
      </w:rPr>
      <w:t>3</w:t>
    </w:r>
    <w:r w:rsidR="00CC63EC" w:rsidRPr="006A5CE8">
      <w:rPr>
        <w:b/>
        <w:color w:val="0088CC"/>
        <w:sz w:val="24"/>
        <w:szCs w:val="24"/>
      </w:rPr>
      <w:fldChar w:fldCharType="end"/>
    </w:r>
    <w:r w:rsidRPr="006A5CE8">
      <w:rPr>
        <w:b/>
        <w:lang w:val="zh-CN"/>
      </w:rPr>
      <w:t xml:space="preserve"> </w:t>
    </w:r>
    <w:r w:rsidRPr="006A5CE8">
      <w:rPr>
        <w:b/>
        <w:color w:val="7F7F7F"/>
        <w:lang w:val="zh-CN"/>
      </w:rPr>
      <w:t xml:space="preserve">/ </w:t>
    </w:r>
    <w:r w:rsidR="00CC63EC" w:rsidRPr="006A5CE8">
      <w:rPr>
        <w:b/>
        <w:color w:val="7F7F7F"/>
        <w:sz w:val="24"/>
        <w:szCs w:val="24"/>
      </w:rPr>
      <w:fldChar w:fldCharType="begin"/>
    </w:r>
    <w:r w:rsidRPr="006A5CE8">
      <w:rPr>
        <w:b/>
        <w:color w:val="7F7F7F"/>
      </w:rPr>
      <w:instrText>NUMPAGES</w:instrText>
    </w:r>
    <w:r w:rsidR="00CC63EC" w:rsidRPr="006A5CE8">
      <w:rPr>
        <w:b/>
        <w:color w:val="7F7F7F"/>
        <w:sz w:val="24"/>
        <w:szCs w:val="24"/>
      </w:rPr>
      <w:fldChar w:fldCharType="separate"/>
    </w:r>
    <w:r w:rsidR="008C27CF">
      <w:rPr>
        <w:b/>
        <w:noProof/>
        <w:color w:val="7F7F7F"/>
      </w:rPr>
      <w:t>9</w:t>
    </w:r>
    <w:r w:rsidR="00CC63EC" w:rsidRPr="006A5CE8">
      <w:rPr>
        <w:b/>
        <w:color w:val="7F7F7F"/>
        <w:sz w:val="24"/>
        <w:szCs w:val="24"/>
      </w:rPr>
      <w:fldChar w:fldCharType="end"/>
    </w:r>
  </w:p>
  <w:p w:rsidR="00232806" w:rsidRDefault="00232806" w:rsidP="00210641">
    <w:pPr>
      <w:pStyle w:val="a3"/>
    </w:pPr>
  </w:p>
  <w:p w:rsidR="00232806" w:rsidRDefault="0023280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E00" w:rsidRDefault="00893E00" w:rsidP="000E7112">
      <w:r>
        <w:separator/>
      </w:r>
    </w:p>
  </w:footnote>
  <w:footnote w:type="continuationSeparator" w:id="0">
    <w:p w:rsidR="00893E00" w:rsidRDefault="00893E00"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6" w:rsidRDefault="00CC63EC" w:rsidP="00F804BC">
    <w:pPr>
      <w:pStyle w:val="a3"/>
      <w:ind w:rightChars="-857" w:right="-1800"/>
      <w:jc w:val="left"/>
      <w:rPr>
        <w:noProof/>
      </w:rPr>
    </w:pPr>
    <w:r>
      <w:rPr>
        <w:noProof/>
      </w:rPr>
      <w:pict>
        <v:shapetype id="_x0000_t202" coordsize="21600,21600" o:spt="202" path="m,l,21600r21600,l21600,xe">
          <v:stroke joinstyle="miter"/>
          <v:path gradientshapeok="t" o:connecttype="rect"/>
        </v:shapetype>
        <v:shape id="Text Box 3" o:spid="_x0000_s4098" type="#_x0000_t202" style="position:absolute;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232806" w:rsidRPr="009830F8" w:rsidRDefault="00232806">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8</w:t>
                </w:r>
                <w:r>
                  <w:rPr>
                    <w:rFonts w:ascii="Arial" w:hAnsi="宋体" w:cs="Arial"/>
                    <w:b/>
                    <w:color w:val="FFFFFF"/>
                    <w:sz w:val="18"/>
                    <w:szCs w:val="18"/>
                  </w:rPr>
                  <w:t>月</w:t>
                </w:r>
                <w:r>
                  <w:rPr>
                    <w:rFonts w:ascii="Arial" w:hAnsi="宋体" w:cs="Arial"/>
                    <w:b/>
                    <w:color w:val="FFFFFF"/>
                    <w:sz w:val="18"/>
                    <w:szCs w:val="18"/>
                  </w:rPr>
                  <w:t>25</w:t>
                </w:r>
                <w:r>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428</w:t>
                </w:r>
                <w:r>
                  <w:rPr>
                    <w:rFonts w:ascii="Arial" w:hAnsi="宋体" w:cs="Arial" w:hint="eastAsia"/>
                    <w:b/>
                    <w:color w:val="FFFFFF"/>
                    <w:sz w:val="18"/>
                    <w:szCs w:val="18"/>
                  </w:rPr>
                  <w:t>期</w:t>
                </w:r>
              </w:p>
            </w:txbxContent>
          </v:textbox>
        </v:shape>
      </w:pict>
    </w:r>
    <w:r w:rsidR="00232806">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232806" w:rsidRDefault="0023280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2806" w:rsidRDefault="00232806" w:rsidP="00655522">
    <w:pPr>
      <w:pStyle w:val="a3"/>
      <w:ind w:rightChars="-857" w:right="-1800"/>
      <w:rPr>
        <w:noProof/>
      </w:rPr>
    </w:pPr>
  </w:p>
  <w:p w:rsidR="00232806" w:rsidRDefault="00232806" w:rsidP="00F804BC">
    <w:pPr>
      <w:pStyle w:val="a3"/>
      <w:ind w:rightChars="-857" w:right="-1800"/>
      <w:jc w:val="left"/>
      <w:rPr>
        <w:noProof/>
      </w:rPr>
    </w:pPr>
    <w:r>
      <w:rPr>
        <w:noProof/>
      </w:rPr>
      <w:drawing>
        <wp:anchor distT="0" distB="0" distL="114300" distR="114300" simplePos="0" relativeHeight="251656191" behindDoc="1" locked="0" layoutInCell="1" allowOverlap="1">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sidR="00CC63EC">
      <w:rPr>
        <w:noProof/>
      </w:rPr>
      <w:pict>
        <v:shapetype id="_x0000_t202" coordsize="21600,21600" o:spt="202" path="m,l,21600r21600,l21600,xe">
          <v:stroke joinstyle="miter"/>
          <v:path gradientshapeok="t" o:connecttype="rect"/>
        </v:shapetype>
        <v:shape id="Text Box 4" o:spid="_x0000_s4097" type="#_x0000_t202" style="position:absolute;margin-left:42.6pt;margin-top:100.85pt;width:146.85pt;height:18.85pt;z-index:25165824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232806" w:rsidRPr="004F0FD3" w:rsidRDefault="00232806"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b/>
                    <w:color w:val="FFFFFF"/>
                    <w:sz w:val="18"/>
                    <w:szCs w:val="18"/>
                  </w:rPr>
                  <w:t>8</w:t>
                </w:r>
                <w:r>
                  <w:rPr>
                    <w:rFonts w:ascii="Arial" w:hAnsi="宋体" w:cs="Arial"/>
                    <w:b/>
                    <w:color w:val="FFFFFF"/>
                    <w:sz w:val="18"/>
                    <w:szCs w:val="18"/>
                  </w:rPr>
                  <w:t>月</w:t>
                </w:r>
                <w:r>
                  <w:rPr>
                    <w:rFonts w:ascii="Arial" w:hAnsi="宋体" w:cs="Arial"/>
                    <w:b/>
                    <w:color w:val="FFFFFF"/>
                    <w:sz w:val="18"/>
                    <w:szCs w:val="18"/>
                  </w:rPr>
                  <w:t>25</w:t>
                </w:r>
                <w:r>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428</w:t>
                </w:r>
                <w:r>
                  <w:rPr>
                    <w:rFonts w:ascii="Arial" w:hAnsi="宋体" w:cs="Arial" w:hint="eastAsia"/>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232806" w:rsidRDefault="0023280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colormru v:ext="edit" colors="white"/>
    </o:shapedefaults>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5EE8"/>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58DB"/>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63F8"/>
    <w:rsid w:val="00077585"/>
    <w:rsid w:val="00077B37"/>
    <w:rsid w:val="00080DC3"/>
    <w:rsid w:val="00080EF3"/>
    <w:rsid w:val="00081007"/>
    <w:rsid w:val="000814C8"/>
    <w:rsid w:val="00081C31"/>
    <w:rsid w:val="00081C9A"/>
    <w:rsid w:val="000830EB"/>
    <w:rsid w:val="00083137"/>
    <w:rsid w:val="00083874"/>
    <w:rsid w:val="000838C6"/>
    <w:rsid w:val="00083B3B"/>
    <w:rsid w:val="00084EF1"/>
    <w:rsid w:val="00085A3E"/>
    <w:rsid w:val="00085BC8"/>
    <w:rsid w:val="0008613C"/>
    <w:rsid w:val="0008627C"/>
    <w:rsid w:val="00086F97"/>
    <w:rsid w:val="00086FE9"/>
    <w:rsid w:val="00087023"/>
    <w:rsid w:val="000870AB"/>
    <w:rsid w:val="00087314"/>
    <w:rsid w:val="0008784D"/>
    <w:rsid w:val="000878F7"/>
    <w:rsid w:val="000900DE"/>
    <w:rsid w:val="000906D6"/>
    <w:rsid w:val="000922A5"/>
    <w:rsid w:val="00092EA9"/>
    <w:rsid w:val="00092FD8"/>
    <w:rsid w:val="00093806"/>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443E"/>
    <w:rsid w:val="000A53ED"/>
    <w:rsid w:val="000A5A98"/>
    <w:rsid w:val="000A6292"/>
    <w:rsid w:val="000A633D"/>
    <w:rsid w:val="000A669D"/>
    <w:rsid w:val="000A6766"/>
    <w:rsid w:val="000A676B"/>
    <w:rsid w:val="000A678E"/>
    <w:rsid w:val="000A6B4F"/>
    <w:rsid w:val="000A6DD7"/>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C9C"/>
    <w:rsid w:val="000C1EB6"/>
    <w:rsid w:val="000C349D"/>
    <w:rsid w:val="000C3511"/>
    <w:rsid w:val="000C445D"/>
    <w:rsid w:val="000C53E1"/>
    <w:rsid w:val="000C58EB"/>
    <w:rsid w:val="000C6299"/>
    <w:rsid w:val="000C6B74"/>
    <w:rsid w:val="000C7C11"/>
    <w:rsid w:val="000C7DE3"/>
    <w:rsid w:val="000D12C1"/>
    <w:rsid w:val="000D14F3"/>
    <w:rsid w:val="000D222B"/>
    <w:rsid w:val="000D3ED4"/>
    <w:rsid w:val="000D4509"/>
    <w:rsid w:val="000D4631"/>
    <w:rsid w:val="000D5181"/>
    <w:rsid w:val="000D524A"/>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5EB7"/>
    <w:rsid w:val="000F60F2"/>
    <w:rsid w:val="000F6123"/>
    <w:rsid w:val="000F63D4"/>
    <w:rsid w:val="000F6612"/>
    <w:rsid w:val="000F66E4"/>
    <w:rsid w:val="000F6AF9"/>
    <w:rsid w:val="000F6B59"/>
    <w:rsid w:val="000F6D10"/>
    <w:rsid w:val="000F74AC"/>
    <w:rsid w:val="000F760A"/>
    <w:rsid w:val="000F7D75"/>
    <w:rsid w:val="0010064E"/>
    <w:rsid w:val="001008DC"/>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06BF2"/>
    <w:rsid w:val="00110615"/>
    <w:rsid w:val="001106BE"/>
    <w:rsid w:val="00110809"/>
    <w:rsid w:val="00111468"/>
    <w:rsid w:val="00111925"/>
    <w:rsid w:val="00111F08"/>
    <w:rsid w:val="001124F0"/>
    <w:rsid w:val="00112744"/>
    <w:rsid w:val="00112903"/>
    <w:rsid w:val="00112F0D"/>
    <w:rsid w:val="00112F45"/>
    <w:rsid w:val="00113497"/>
    <w:rsid w:val="00114C3B"/>
    <w:rsid w:val="0011573C"/>
    <w:rsid w:val="001179A2"/>
    <w:rsid w:val="00117D42"/>
    <w:rsid w:val="0012053C"/>
    <w:rsid w:val="00120570"/>
    <w:rsid w:val="00121574"/>
    <w:rsid w:val="00121AB4"/>
    <w:rsid w:val="00122485"/>
    <w:rsid w:val="001224F7"/>
    <w:rsid w:val="00123222"/>
    <w:rsid w:val="001232D3"/>
    <w:rsid w:val="00123A16"/>
    <w:rsid w:val="00123F1B"/>
    <w:rsid w:val="00124C55"/>
    <w:rsid w:val="0012677B"/>
    <w:rsid w:val="00126B38"/>
    <w:rsid w:val="00127592"/>
    <w:rsid w:val="00127EBA"/>
    <w:rsid w:val="00130110"/>
    <w:rsid w:val="00131AAE"/>
    <w:rsid w:val="001326E8"/>
    <w:rsid w:val="00132F79"/>
    <w:rsid w:val="00133D48"/>
    <w:rsid w:val="0013534F"/>
    <w:rsid w:val="00135F10"/>
    <w:rsid w:val="00135F6C"/>
    <w:rsid w:val="001362F4"/>
    <w:rsid w:val="001369C3"/>
    <w:rsid w:val="00136DA3"/>
    <w:rsid w:val="00137097"/>
    <w:rsid w:val="001370B3"/>
    <w:rsid w:val="0014032E"/>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94B"/>
    <w:rsid w:val="00156B58"/>
    <w:rsid w:val="001572CE"/>
    <w:rsid w:val="00157D80"/>
    <w:rsid w:val="00157DFB"/>
    <w:rsid w:val="00157E29"/>
    <w:rsid w:val="001601F6"/>
    <w:rsid w:val="0016031D"/>
    <w:rsid w:val="001606B2"/>
    <w:rsid w:val="00160FF5"/>
    <w:rsid w:val="00161F51"/>
    <w:rsid w:val="001626CC"/>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DEA"/>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0F7E"/>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2B4F"/>
    <w:rsid w:val="001B33FE"/>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C6324"/>
    <w:rsid w:val="001C6AAC"/>
    <w:rsid w:val="001D020F"/>
    <w:rsid w:val="001D056C"/>
    <w:rsid w:val="001D199E"/>
    <w:rsid w:val="001D209E"/>
    <w:rsid w:val="001D2DFE"/>
    <w:rsid w:val="001D2E0B"/>
    <w:rsid w:val="001D306C"/>
    <w:rsid w:val="001D3961"/>
    <w:rsid w:val="001D45C6"/>
    <w:rsid w:val="001D53CB"/>
    <w:rsid w:val="001D542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693"/>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6FD"/>
    <w:rsid w:val="00204AE4"/>
    <w:rsid w:val="00204C38"/>
    <w:rsid w:val="002072EC"/>
    <w:rsid w:val="00210641"/>
    <w:rsid w:val="00210F46"/>
    <w:rsid w:val="0021110E"/>
    <w:rsid w:val="00211D6C"/>
    <w:rsid w:val="00211EF5"/>
    <w:rsid w:val="00211F76"/>
    <w:rsid w:val="00212F5E"/>
    <w:rsid w:val="002137C6"/>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5F02"/>
    <w:rsid w:val="00226244"/>
    <w:rsid w:val="002262CC"/>
    <w:rsid w:val="00226849"/>
    <w:rsid w:val="00227C87"/>
    <w:rsid w:val="00227E1B"/>
    <w:rsid w:val="00227F0E"/>
    <w:rsid w:val="0023097E"/>
    <w:rsid w:val="00230B27"/>
    <w:rsid w:val="002313FD"/>
    <w:rsid w:val="00231AC2"/>
    <w:rsid w:val="00232519"/>
    <w:rsid w:val="00232806"/>
    <w:rsid w:val="00233298"/>
    <w:rsid w:val="00233830"/>
    <w:rsid w:val="00233FE1"/>
    <w:rsid w:val="002351D7"/>
    <w:rsid w:val="00235599"/>
    <w:rsid w:val="00236112"/>
    <w:rsid w:val="00236129"/>
    <w:rsid w:val="00236133"/>
    <w:rsid w:val="002361AA"/>
    <w:rsid w:val="00237E11"/>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1C3D"/>
    <w:rsid w:val="00252832"/>
    <w:rsid w:val="00253426"/>
    <w:rsid w:val="002539D1"/>
    <w:rsid w:val="00254168"/>
    <w:rsid w:val="00254358"/>
    <w:rsid w:val="00254B15"/>
    <w:rsid w:val="00255683"/>
    <w:rsid w:val="002558C0"/>
    <w:rsid w:val="00255B72"/>
    <w:rsid w:val="00255F1F"/>
    <w:rsid w:val="00256366"/>
    <w:rsid w:val="00256B1B"/>
    <w:rsid w:val="002578F4"/>
    <w:rsid w:val="00257990"/>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29B5"/>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0FF8"/>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DE3"/>
    <w:rsid w:val="00286E85"/>
    <w:rsid w:val="00290A64"/>
    <w:rsid w:val="00290FB1"/>
    <w:rsid w:val="0029147A"/>
    <w:rsid w:val="00291F4B"/>
    <w:rsid w:val="0029201B"/>
    <w:rsid w:val="0029215F"/>
    <w:rsid w:val="00292279"/>
    <w:rsid w:val="00292390"/>
    <w:rsid w:val="002928C2"/>
    <w:rsid w:val="00292CE6"/>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1CC3"/>
    <w:rsid w:val="002A2895"/>
    <w:rsid w:val="002A2B9B"/>
    <w:rsid w:val="002A2EE9"/>
    <w:rsid w:val="002A37D8"/>
    <w:rsid w:val="002A3ADF"/>
    <w:rsid w:val="002A4367"/>
    <w:rsid w:val="002A45B4"/>
    <w:rsid w:val="002A4B8E"/>
    <w:rsid w:val="002A5764"/>
    <w:rsid w:val="002A5A95"/>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25D2"/>
    <w:rsid w:val="002C309F"/>
    <w:rsid w:val="002C346D"/>
    <w:rsid w:val="002C391A"/>
    <w:rsid w:val="002C3A1B"/>
    <w:rsid w:val="002C3D2E"/>
    <w:rsid w:val="002C40AE"/>
    <w:rsid w:val="002C4883"/>
    <w:rsid w:val="002C4E90"/>
    <w:rsid w:val="002C526B"/>
    <w:rsid w:val="002C5349"/>
    <w:rsid w:val="002C6180"/>
    <w:rsid w:val="002C6653"/>
    <w:rsid w:val="002C6AE3"/>
    <w:rsid w:val="002C6B93"/>
    <w:rsid w:val="002C6DA7"/>
    <w:rsid w:val="002C7066"/>
    <w:rsid w:val="002C73F0"/>
    <w:rsid w:val="002C7C26"/>
    <w:rsid w:val="002D015F"/>
    <w:rsid w:val="002D08C5"/>
    <w:rsid w:val="002D0EA6"/>
    <w:rsid w:val="002D2314"/>
    <w:rsid w:val="002D25D7"/>
    <w:rsid w:val="002D26A1"/>
    <w:rsid w:val="002D2960"/>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2FAD"/>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1005"/>
    <w:rsid w:val="002F21F1"/>
    <w:rsid w:val="002F2A72"/>
    <w:rsid w:val="002F31B7"/>
    <w:rsid w:val="002F3C30"/>
    <w:rsid w:val="002F41F4"/>
    <w:rsid w:val="002F4C40"/>
    <w:rsid w:val="002F4E38"/>
    <w:rsid w:val="002F55DA"/>
    <w:rsid w:val="002F6100"/>
    <w:rsid w:val="002F6245"/>
    <w:rsid w:val="002F6FDC"/>
    <w:rsid w:val="002F7688"/>
    <w:rsid w:val="00301EDF"/>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5962"/>
    <w:rsid w:val="00316F2F"/>
    <w:rsid w:val="00317BA4"/>
    <w:rsid w:val="00317F45"/>
    <w:rsid w:val="00320E46"/>
    <w:rsid w:val="00321443"/>
    <w:rsid w:val="00321CA1"/>
    <w:rsid w:val="00321DE7"/>
    <w:rsid w:val="0032234A"/>
    <w:rsid w:val="00322350"/>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C0B"/>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7D6"/>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0A7D"/>
    <w:rsid w:val="0036112F"/>
    <w:rsid w:val="003612D1"/>
    <w:rsid w:val="00361E6B"/>
    <w:rsid w:val="003620A2"/>
    <w:rsid w:val="0036275A"/>
    <w:rsid w:val="00362955"/>
    <w:rsid w:val="00363127"/>
    <w:rsid w:val="003633F5"/>
    <w:rsid w:val="003635F7"/>
    <w:rsid w:val="0036470E"/>
    <w:rsid w:val="00364D2C"/>
    <w:rsid w:val="00364D37"/>
    <w:rsid w:val="00364F30"/>
    <w:rsid w:val="003653A5"/>
    <w:rsid w:val="0036595A"/>
    <w:rsid w:val="00365997"/>
    <w:rsid w:val="00365D13"/>
    <w:rsid w:val="00365DD1"/>
    <w:rsid w:val="00366152"/>
    <w:rsid w:val="00366299"/>
    <w:rsid w:val="003662A2"/>
    <w:rsid w:val="0036642D"/>
    <w:rsid w:val="00366D7E"/>
    <w:rsid w:val="00367DCE"/>
    <w:rsid w:val="00367EB0"/>
    <w:rsid w:val="00370133"/>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061F"/>
    <w:rsid w:val="0038100B"/>
    <w:rsid w:val="0038205B"/>
    <w:rsid w:val="0038251A"/>
    <w:rsid w:val="003828F9"/>
    <w:rsid w:val="00383776"/>
    <w:rsid w:val="00383885"/>
    <w:rsid w:val="00383F85"/>
    <w:rsid w:val="0038452C"/>
    <w:rsid w:val="00385359"/>
    <w:rsid w:val="0038547F"/>
    <w:rsid w:val="00385983"/>
    <w:rsid w:val="00386A54"/>
    <w:rsid w:val="00386C25"/>
    <w:rsid w:val="00386C7F"/>
    <w:rsid w:val="00387007"/>
    <w:rsid w:val="003872F6"/>
    <w:rsid w:val="00387653"/>
    <w:rsid w:val="003879CA"/>
    <w:rsid w:val="00387FEE"/>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5AE"/>
    <w:rsid w:val="003B565D"/>
    <w:rsid w:val="003B5D7B"/>
    <w:rsid w:val="003B5F64"/>
    <w:rsid w:val="003B61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44"/>
    <w:rsid w:val="003D43FF"/>
    <w:rsid w:val="003D4597"/>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5B5"/>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2DCC"/>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9EC"/>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2E5C"/>
    <w:rsid w:val="004241A5"/>
    <w:rsid w:val="004242AF"/>
    <w:rsid w:val="0042538C"/>
    <w:rsid w:val="00425413"/>
    <w:rsid w:val="00425929"/>
    <w:rsid w:val="00425B6B"/>
    <w:rsid w:val="00425D15"/>
    <w:rsid w:val="00426EE4"/>
    <w:rsid w:val="00427017"/>
    <w:rsid w:val="004274D9"/>
    <w:rsid w:val="00427C42"/>
    <w:rsid w:val="00430676"/>
    <w:rsid w:val="00430891"/>
    <w:rsid w:val="004311D7"/>
    <w:rsid w:val="00431756"/>
    <w:rsid w:val="004321E3"/>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DF8"/>
    <w:rsid w:val="00442F6C"/>
    <w:rsid w:val="00443508"/>
    <w:rsid w:val="004447CF"/>
    <w:rsid w:val="00444836"/>
    <w:rsid w:val="00444E21"/>
    <w:rsid w:val="00444E6C"/>
    <w:rsid w:val="00444F9B"/>
    <w:rsid w:val="0044503A"/>
    <w:rsid w:val="00445499"/>
    <w:rsid w:val="0045025A"/>
    <w:rsid w:val="00450261"/>
    <w:rsid w:val="00450B1B"/>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074"/>
    <w:rsid w:val="0048610C"/>
    <w:rsid w:val="0048642C"/>
    <w:rsid w:val="0048761D"/>
    <w:rsid w:val="0049071F"/>
    <w:rsid w:val="0049082D"/>
    <w:rsid w:val="00490D49"/>
    <w:rsid w:val="00491608"/>
    <w:rsid w:val="00491F92"/>
    <w:rsid w:val="004926AD"/>
    <w:rsid w:val="00492CEC"/>
    <w:rsid w:val="00492DD4"/>
    <w:rsid w:val="00492FAE"/>
    <w:rsid w:val="00493A5A"/>
    <w:rsid w:val="00494A38"/>
    <w:rsid w:val="0049517E"/>
    <w:rsid w:val="0049577F"/>
    <w:rsid w:val="00496021"/>
    <w:rsid w:val="004963CB"/>
    <w:rsid w:val="004973AB"/>
    <w:rsid w:val="004A04F8"/>
    <w:rsid w:val="004A0685"/>
    <w:rsid w:val="004A0B2E"/>
    <w:rsid w:val="004A0F03"/>
    <w:rsid w:val="004A1A7E"/>
    <w:rsid w:val="004A1D5A"/>
    <w:rsid w:val="004A288B"/>
    <w:rsid w:val="004A39DF"/>
    <w:rsid w:val="004A3A0E"/>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90D"/>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4C49"/>
    <w:rsid w:val="004E5516"/>
    <w:rsid w:val="004E566E"/>
    <w:rsid w:val="004E69D4"/>
    <w:rsid w:val="004E6C9B"/>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4F779D"/>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08F6"/>
    <w:rsid w:val="00511748"/>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55"/>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4D08"/>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4D3D"/>
    <w:rsid w:val="0055539B"/>
    <w:rsid w:val="00555B1D"/>
    <w:rsid w:val="00555C62"/>
    <w:rsid w:val="00556444"/>
    <w:rsid w:val="005564E6"/>
    <w:rsid w:val="005606E7"/>
    <w:rsid w:val="005607A7"/>
    <w:rsid w:val="005608B8"/>
    <w:rsid w:val="0056098A"/>
    <w:rsid w:val="00560D3D"/>
    <w:rsid w:val="00560DAC"/>
    <w:rsid w:val="00561449"/>
    <w:rsid w:val="00562349"/>
    <w:rsid w:val="00562A21"/>
    <w:rsid w:val="00562EC3"/>
    <w:rsid w:val="00563089"/>
    <w:rsid w:val="005631B9"/>
    <w:rsid w:val="00563A02"/>
    <w:rsid w:val="005645E7"/>
    <w:rsid w:val="0056522F"/>
    <w:rsid w:val="0056532F"/>
    <w:rsid w:val="00565610"/>
    <w:rsid w:val="005657DF"/>
    <w:rsid w:val="00565DF6"/>
    <w:rsid w:val="00565E64"/>
    <w:rsid w:val="0056609A"/>
    <w:rsid w:val="00566496"/>
    <w:rsid w:val="005664DC"/>
    <w:rsid w:val="005665C7"/>
    <w:rsid w:val="00566B80"/>
    <w:rsid w:val="00566C34"/>
    <w:rsid w:val="005676F1"/>
    <w:rsid w:val="00567F50"/>
    <w:rsid w:val="00567FA9"/>
    <w:rsid w:val="005700CC"/>
    <w:rsid w:val="00570DD8"/>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B1C"/>
    <w:rsid w:val="00587E09"/>
    <w:rsid w:val="0059031C"/>
    <w:rsid w:val="00590529"/>
    <w:rsid w:val="00590949"/>
    <w:rsid w:val="005916B5"/>
    <w:rsid w:val="0059207B"/>
    <w:rsid w:val="0059323C"/>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371"/>
    <w:rsid w:val="005A3BF6"/>
    <w:rsid w:val="005A465E"/>
    <w:rsid w:val="005A47FE"/>
    <w:rsid w:val="005A4838"/>
    <w:rsid w:val="005A4B48"/>
    <w:rsid w:val="005A4F8F"/>
    <w:rsid w:val="005A5125"/>
    <w:rsid w:val="005A53CA"/>
    <w:rsid w:val="005A5B47"/>
    <w:rsid w:val="005A6B43"/>
    <w:rsid w:val="005A6F08"/>
    <w:rsid w:val="005B0059"/>
    <w:rsid w:val="005B0706"/>
    <w:rsid w:val="005B0964"/>
    <w:rsid w:val="005B1290"/>
    <w:rsid w:val="005B16A5"/>
    <w:rsid w:val="005B184B"/>
    <w:rsid w:val="005B1877"/>
    <w:rsid w:val="005B1ADC"/>
    <w:rsid w:val="005B290C"/>
    <w:rsid w:val="005B34D9"/>
    <w:rsid w:val="005B37A7"/>
    <w:rsid w:val="005B3F8B"/>
    <w:rsid w:val="005B4CF0"/>
    <w:rsid w:val="005B5017"/>
    <w:rsid w:val="005B5294"/>
    <w:rsid w:val="005B5437"/>
    <w:rsid w:val="005B59E1"/>
    <w:rsid w:val="005B5A76"/>
    <w:rsid w:val="005B6AB6"/>
    <w:rsid w:val="005B6DF7"/>
    <w:rsid w:val="005B72F1"/>
    <w:rsid w:val="005B7AC6"/>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4710"/>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301"/>
    <w:rsid w:val="006224CE"/>
    <w:rsid w:val="00622A99"/>
    <w:rsid w:val="00622B50"/>
    <w:rsid w:val="00623668"/>
    <w:rsid w:val="00623D12"/>
    <w:rsid w:val="00623D14"/>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546"/>
    <w:rsid w:val="00647B13"/>
    <w:rsid w:val="00647DF1"/>
    <w:rsid w:val="00647E0C"/>
    <w:rsid w:val="0065042E"/>
    <w:rsid w:val="00650841"/>
    <w:rsid w:val="00650959"/>
    <w:rsid w:val="00650A1F"/>
    <w:rsid w:val="006510B3"/>
    <w:rsid w:val="006511EE"/>
    <w:rsid w:val="006517B6"/>
    <w:rsid w:val="006517C8"/>
    <w:rsid w:val="006519CF"/>
    <w:rsid w:val="00652681"/>
    <w:rsid w:val="006528D1"/>
    <w:rsid w:val="00652A38"/>
    <w:rsid w:val="00653CA2"/>
    <w:rsid w:val="006541A7"/>
    <w:rsid w:val="00654B39"/>
    <w:rsid w:val="00654CB4"/>
    <w:rsid w:val="00654ED3"/>
    <w:rsid w:val="00655303"/>
    <w:rsid w:val="00655522"/>
    <w:rsid w:val="0065574A"/>
    <w:rsid w:val="00655B7A"/>
    <w:rsid w:val="00655CE7"/>
    <w:rsid w:val="0065602A"/>
    <w:rsid w:val="00656473"/>
    <w:rsid w:val="006569E3"/>
    <w:rsid w:val="00656E5D"/>
    <w:rsid w:val="00656EC4"/>
    <w:rsid w:val="006601C1"/>
    <w:rsid w:val="006603A3"/>
    <w:rsid w:val="0066041A"/>
    <w:rsid w:val="00660EF5"/>
    <w:rsid w:val="00660F1E"/>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0FA"/>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779F3"/>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237"/>
    <w:rsid w:val="00685316"/>
    <w:rsid w:val="0068604E"/>
    <w:rsid w:val="0068607F"/>
    <w:rsid w:val="006866A2"/>
    <w:rsid w:val="00686BDF"/>
    <w:rsid w:val="00686CEA"/>
    <w:rsid w:val="00686D6E"/>
    <w:rsid w:val="006876A0"/>
    <w:rsid w:val="0068797C"/>
    <w:rsid w:val="00687F79"/>
    <w:rsid w:val="006906D6"/>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0835"/>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6CFB"/>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4C21"/>
    <w:rsid w:val="006D5A06"/>
    <w:rsid w:val="006D5B18"/>
    <w:rsid w:val="006D5FC0"/>
    <w:rsid w:val="006E086B"/>
    <w:rsid w:val="006E10D6"/>
    <w:rsid w:val="006E1166"/>
    <w:rsid w:val="006E17E2"/>
    <w:rsid w:val="006E2048"/>
    <w:rsid w:val="006E25D2"/>
    <w:rsid w:val="006E25FA"/>
    <w:rsid w:val="006E2B68"/>
    <w:rsid w:val="006E4A24"/>
    <w:rsid w:val="006E63C2"/>
    <w:rsid w:val="006E6831"/>
    <w:rsid w:val="006E73DA"/>
    <w:rsid w:val="006F0447"/>
    <w:rsid w:val="006F1594"/>
    <w:rsid w:val="006F187A"/>
    <w:rsid w:val="006F18D0"/>
    <w:rsid w:val="006F2E4D"/>
    <w:rsid w:val="006F370A"/>
    <w:rsid w:val="006F37AA"/>
    <w:rsid w:val="006F3FC7"/>
    <w:rsid w:val="006F4EA5"/>
    <w:rsid w:val="006F4F26"/>
    <w:rsid w:val="006F5B3C"/>
    <w:rsid w:val="006F6592"/>
    <w:rsid w:val="006F666A"/>
    <w:rsid w:val="006F6677"/>
    <w:rsid w:val="006F6C07"/>
    <w:rsid w:val="00700730"/>
    <w:rsid w:val="00701392"/>
    <w:rsid w:val="0070142E"/>
    <w:rsid w:val="00701DA7"/>
    <w:rsid w:val="00701EA3"/>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3E5A"/>
    <w:rsid w:val="00714292"/>
    <w:rsid w:val="0071447F"/>
    <w:rsid w:val="00715990"/>
    <w:rsid w:val="00716211"/>
    <w:rsid w:val="0071649F"/>
    <w:rsid w:val="00717662"/>
    <w:rsid w:val="00717A47"/>
    <w:rsid w:val="00720D8D"/>
    <w:rsid w:val="00720F85"/>
    <w:rsid w:val="00721805"/>
    <w:rsid w:val="00721BE2"/>
    <w:rsid w:val="00721CA3"/>
    <w:rsid w:val="007221A6"/>
    <w:rsid w:val="00723097"/>
    <w:rsid w:val="00723109"/>
    <w:rsid w:val="00723DB0"/>
    <w:rsid w:val="00723F41"/>
    <w:rsid w:val="00724C57"/>
    <w:rsid w:val="00724DD2"/>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06F"/>
    <w:rsid w:val="007442DE"/>
    <w:rsid w:val="00744324"/>
    <w:rsid w:val="00744340"/>
    <w:rsid w:val="00744497"/>
    <w:rsid w:val="00744A3E"/>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18"/>
    <w:rsid w:val="00753CD7"/>
    <w:rsid w:val="00753D9C"/>
    <w:rsid w:val="00754117"/>
    <w:rsid w:val="007547C4"/>
    <w:rsid w:val="00755195"/>
    <w:rsid w:val="0075550F"/>
    <w:rsid w:val="00756017"/>
    <w:rsid w:val="007567DE"/>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053"/>
    <w:rsid w:val="0078122D"/>
    <w:rsid w:val="00781349"/>
    <w:rsid w:val="00781C14"/>
    <w:rsid w:val="00781E05"/>
    <w:rsid w:val="007824AA"/>
    <w:rsid w:val="00782BBF"/>
    <w:rsid w:val="007835F0"/>
    <w:rsid w:val="00784172"/>
    <w:rsid w:val="007851F2"/>
    <w:rsid w:val="00785DC3"/>
    <w:rsid w:val="00786304"/>
    <w:rsid w:val="00786AFA"/>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52C3"/>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499"/>
    <w:rsid w:val="007B7B1A"/>
    <w:rsid w:val="007B7C23"/>
    <w:rsid w:val="007B7DC0"/>
    <w:rsid w:val="007C0179"/>
    <w:rsid w:val="007C0E7E"/>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271E"/>
    <w:rsid w:val="007D3234"/>
    <w:rsid w:val="007D357A"/>
    <w:rsid w:val="007D37E0"/>
    <w:rsid w:val="007D385D"/>
    <w:rsid w:val="007D3A01"/>
    <w:rsid w:val="007D3FC2"/>
    <w:rsid w:val="007D4798"/>
    <w:rsid w:val="007D4DB4"/>
    <w:rsid w:val="007D588F"/>
    <w:rsid w:val="007D5A25"/>
    <w:rsid w:val="007D6650"/>
    <w:rsid w:val="007D6EC3"/>
    <w:rsid w:val="007D7E28"/>
    <w:rsid w:val="007E1EB2"/>
    <w:rsid w:val="007E3326"/>
    <w:rsid w:val="007E45D9"/>
    <w:rsid w:val="007E4BF2"/>
    <w:rsid w:val="007E5A6E"/>
    <w:rsid w:val="007E5ACF"/>
    <w:rsid w:val="007E5CF1"/>
    <w:rsid w:val="007E6C8F"/>
    <w:rsid w:val="007E7C60"/>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630"/>
    <w:rsid w:val="00804C7E"/>
    <w:rsid w:val="0080528E"/>
    <w:rsid w:val="00805862"/>
    <w:rsid w:val="00805EA0"/>
    <w:rsid w:val="00806293"/>
    <w:rsid w:val="0080648C"/>
    <w:rsid w:val="00806CF9"/>
    <w:rsid w:val="00807443"/>
    <w:rsid w:val="00807F19"/>
    <w:rsid w:val="008106A6"/>
    <w:rsid w:val="00810730"/>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B07"/>
    <w:rsid w:val="00837CB4"/>
    <w:rsid w:val="00840F03"/>
    <w:rsid w:val="00841A35"/>
    <w:rsid w:val="008428A1"/>
    <w:rsid w:val="00842A20"/>
    <w:rsid w:val="00843FBD"/>
    <w:rsid w:val="008445D5"/>
    <w:rsid w:val="00844C34"/>
    <w:rsid w:val="00844DAA"/>
    <w:rsid w:val="00844DC7"/>
    <w:rsid w:val="008454B7"/>
    <w:rsid w:val="0084593A"/>
    <w:rsid w:val="00845BED"/>
    <w:rsid w:val="00846ED6"/>
    <w:rsid w:val="008474FE"/>
    <w:rsid w:val="00850D0F"/>
    <w:rsid w:val="008527D3"/>
    <w:rsid w:val="008539D2"/>
    <w:rsid w:val="00853D79"/>
    <w:rsid w:val="008540D2"/>
    <w:rsid w:val="00854253"/>
    <w:rsid w:val="00854292"/>
    <w:rsid w:val="00854770"/>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5AFE"/>
    <w:rsid w:val="00865BB5"/>
    <w:rsid w:val="00866AFF"/>
    <w:rsid w:val="00866E8F"/>
    <w:rsid w:val="008670BC"/>
    <w:rsid w:val="008701CC"/>
    <w:rsid w:val="008705AB"/>
    <w:rsid w:val="00870953"/>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46C4"/>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E00"/>
    <w:rsid w:val="00893F4E"/>
    <w:rsid w:val="008944EE"/>
    <w:rsid w:val="0089523B"/>
    <w:rsid w:val="0089690A"/>
    <w:rsid w:val="0089731E"/>
    <w:rsid w:val="00897763"/>
    <w:rsid w:val="0089785F"/>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677"/>
    <w:rsid w:val="008B47FB"/>
    <w:rsid w:val="008B4F51"/>
    <w:rsid w:val="008B5A77"/>
    <w:rsid w:val="008B5A9A"/>
    <w:rsid w:val="008B6003"/>
    <w:rsid w:val="008B6559"/>
    <w:rsid w:val="008B6738"/>
    <w:rsid w:val="008B679E"/>
    <w:rsid w:val="008B6EA8"/>
    <w:rsid w:val="008B72B4"/>
    <w:rsid w:val="008B7404"/>
    <w:rsid w:val="008B7AC8"/>
    <w:rsid w:val="008C0043"/>
    <w:rsid w:val="008C279F"/>
    <w:rsid w:val="008C27B7"/>
    <w:rsid w:val="008C27CF"/>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181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848"/>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0E9"/>
    <w:rsid w:val="008F7A6A"/>
    <w:rsid w:val="008F7C33"/>
    <w:rsid w:val="00900B7F"/>
    <w:rsid w:val="00901A31"/>
    <w:rsid w:val="009025C0"/>
    <w:rsid w:val="009026D0"/>
    <w:rsid w:val="00902782"/>
    <w:rsid w:val="009028B7"/>
    <w:rsid w:val="00902C74"/>
    <w:rsid w:val="00902FD1"/>
    <w:rsid w:val="009032FB"/>
    <w:rsid w:val="009036B3"/>
    <w:rsid w:val="0090513E"/>
    <w:rsid w:val="00905485"/>
    <w:rsid w:val="0090555C"/>
    <w:rsid w:val="00905927"/>
    <w:rsid w:val="009063B0"/>
    <w:rsid w:val="00906E0C"/>
    <w:rsid w:val="0090772F"/>
    <w:rsid w:val="009077FC"/>
    <w:rsid w:val="00907C7D"/>
    <w:rsid w:val="009100DA"/>
    <w:rsid w:val="00910A52"/>
    <w:rsid w:val="00911A2A"/>
    <w:rsid w:val="00911C10"/>
    <w:rsid w:val="00911D23"/>
    <w:rsid w:val="00913778"/>
    <w:rsid w:val="00913A6D"/>
    <w:rsid w:val="009142E3"/>
    <w:rsid w:val="009143E8"/>
    <w:rsid w:val="00914518"/>
    <w:rsid w:val="0091554F"/>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10F6"/>
    <w:rsid w:val="00931D9E"/>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2D84"/>
    <w:rsid w:val="009430FA"/>
    <w:rsid w:val="0094393A"/>
    <w:rsid w:val="00943A18"/>
    <w:rsid w:val="00944879"/>
    <w:rsid w:val="009453A0"/>
    <w:rsid w:val="00945D27"/>
    <w:rsid w:val="00946011"/>
    <w:rsid w:val="00946AE8"/>
    <w:rsid w:val="00946D40"/>
    <w:rsid w:val="009505AF"/>
    <w:rsid w:val="00951ACF"/>
    <w:rsid w:val="00952BEB"/>
    <w:rsid w:val="00953450"/>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4FAF"/>
    <w:rsid w:val="00965146"/>
    <w:rsid w:val="00965326"/>
    <w:rsid w:val="00965EA2"/>
    <w:rsid w:val="009667D4"/>
    <w:rsid w:val="009669D5"/>
    <w:rsid w:val="0096700C"/>
    <w:rsid w:val="00967A1A"/>
    <w:rsid w:val="00967BC3"/>
    <w:rsid w:val="00967C94"/>
    <w:rsid w:val="0097003B"/>
    <w:rsid w:val="009704A2"/>
    <w:rsid w:val="00970AC7"/>
    <w:rsid w:val="00971A98"/>
    <w:rsid w:val="0097269C"/>
    <w:rsid w:val="009728C2"/>
    <w:rsid w:val="00973B5C"/>
    <w:rsid w:val="00974621"/>
    <w:rsid w:val="009749BC"/>
    <w:rsid w:val="00974EF7"/>
    <w:rsid w:val="00975C88"/>
    <w:rsid w:val="00976165"/>
    <w:rsid w:val="00976C54"/>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0D4"/>
    <w:rsid w:val="0098547F"/>
    <w:rsid w:val="0098699D"/>
    <w:rsid w:val="009874E4"/>
    <w:rsid w:val="0098782F"/>
    <w:rsid w:val="00991089"/>
    <w:rsid w:val="00991886"/>
    <w:rsid w:val="00992290"/>
    <w:rsid w:val="009924EC"/>
    <w:rsid w:val="009932D8"/>
    <w:rsid w:val="009938A8"/>
    <w:rsid w:val="00993F8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39AF"/>
    <w:rsid w:val="009B462F"/>
    <w:rsid w:val="009B4697"/>
    <w:rsid w:val="009B4FF0"/>
    <w:rsid w:val="009B5517"/>
    <w:rsid w:val="009B5BE1"/>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9A1"/>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2DEE"/>
    <w:rsid w:val="009E31DD"/>
    <w:rsid w:val="009E444B"/>
    <w:rsid w:val="009E469D"/>
    <w:rsid w:val="009E4BE7"/>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5CE5"/>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146"/>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941"/>
    <w:rsid w:val="00A32BC8"/>
    <w:rsid w:val="00A33DE9"/>
    <w:rsid w:val="00A33DEE"/>
    <w:rsid w:val="00A34A31"/>
    <w:rsid w:val="00A34E40"/>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11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54C"/>
    <w:rsid w:val="00A65C42"/>
    <w:rsid w:val="00A65DD2"/>
    <w:rsid w:val="00A66859"/>
    <w:rsid w:val="00A66A71"/>
    <w:rsid w:val="00A67176"/>
    <w:rsid w:val="00A674ED"/>
    <w:rsid w:val="00A70021"/>
    <w:rsid w:val="00A70FCA"/>
    <w:rsid w:val="00A715ED"/>
    <w:rsid w:val="00A72432"/>
    <w:rsid w:val="00A725CA"/>
    <w:rsid w:val="00A72A41"/>
    <w:rsid w:val="00A730A5"/>
    <w:rsid w:val="00A732D2"/>
    <w:rsid w:val="00A73536"/>
    <w:rsid w:val="00A736CA"/>
    <w:rsid w:val="00A73714"/>
    <w:rsid w:val="00A73B2D"/>
    <w:rsid w:val="00A73E1E"/>
    <w:rsid w:val="00A74E6A"/>
    <w:rsid w:val="00A75267"/>
    <w:rsid w:val="00A756C7"/>
    <w:rsid w:val="00A75764"/>
    <w:rsid w:val="00A75965"/>
    <w:rsid w:val="00A76707"/>
    <w:rsid w:val="00A77877"/>
    <w:rsid w:val="00A8028B"/>
    <w:rsid w:val="00A80821"/>
    <w:rsid w:val="00A81678"/>
    <w:rsid w:val="00A823CA"/>
    <w:rsid w:val="00A82633"/>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24"/>
    <w:rsid w:val="00A94941"/>
    <w:rsid w:val="00A94D2A"/>
    <w:rsid w:val="00A94EE9"/>
    <w:rsid w:val="00A95A89"/>
    <w:rsid w:val="00A95F2D"/>
    <w:rsid w:val="00A96263"/>
    <w:rsid w:val="00A965B0"/>
    <w:rsid w:val="00A965EA"/>
    <w:rsid w:val="00A96F49"/>
    <w:rsid w:val="00A97252"/>
    <w:rsid w:val="00A977F8"/>
    <w:rsid w:val="00A979D6"/>
    <w:rsid w:val="00A97AF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5EDF"/>
    <w:rsid w:val="00AB6FF9"/>
    <w:rsid w:val="00AB76F6"/>
    <w:rsid w:val="00AC07C1"/>
    <w:rsid w:val="00AC09BF"/>
    <w:rsid w:val="00AC0C77"/>
    <w:rsid w:val="00AC1EB4"/>
    <w:rsid w:val="00AC21F1"/>
    <w:rsid w:val="00AC2914"/>
    <w:rsid w:val="00AC2EB3"/>
    <w:rsid w:val="00AC2F0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64E"/>
    <w:rsid w:val="00AD4881"/>
    <w:rsid w:val="00AD4B73"/>
    <w:rsid w:val="00AD5489"/>
    <w:rsid w:val="00AD5B8C"/>
    <w:rsid w:val="00AD5E4E"/>
    <w:rsid w:val="00AD6338"/>
    <w:rsid w:val="00AD6503"/>
    <w:rsid w:val="00AD67A5"/>
    <w:rsid w:val="00AD6AF4"/>
    <w:rsid w:val="00AD732E"/>
    <w:rsid w:val="00AD73D1"/>
    <w:rsid w:val="00AE0371"/>
    <w:rsid w:val="00AE04A6"/>
    <w:rsid w:val="00AE137C"/>
    <w:rsid w:val="00AE1C4D"/>
    <w:rsid w:val="00AE3011"/>
    <w:rsid w:val="00AE31FC"/>
    <w:rsid w:val="00AE326A"/>
    <w:rsid w:val="00AE3D36"/>
    <w:rsid w:val="00AE406D"/>
    <w:rsid w:val="00AE4838"/>
    <w:rsid w:val="00AE6621"/>
    <w:rsid w:val="00AE66E6"/>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AF72C1"/>
    <w:rsid w:val="00B00B4C"/>
    <w:rsid w:val="00B01259"/>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155E"/>
    <w:rsid w:val="00B22E83"/>
    <w:rsid w:val="00B23D76"/>
    <w:rsid w:val="00B24004"/>
    <w:rsid w:val="00B248B9"/>
    <w:rsid w:val="00B24FC9"/>
    <w:rsid w:val="00B25EBE"/>
    <w:rsid w:val="00B265F1"/>
    <w:rsid w:val="00B27704"/>
    <w:rsid w:val="00B278EA"/>
    <w:rsid w:val="00B27CED"/>
    <w:rsid w:val="00B315F8"/>
    <w:rsid w:val="00B31760"/>
    <w:rsid w:val="00B317D2"/>
    <w:rsid w:val="00B31859"/>
    <w:rsid w:val="00B31C85"/>
    <w:rsid w:val="00B3200F"/>
    <w:rsid w:val="00B32522"/>
    <w:rsid w:val="00B32B3E"/>
    <w:rsid w:val="00B33712"/>
    <w:rsid w:val="00B33C47"/>
    <w:rsid w:val="00B3477F"/>
    <w:rsid w:val="00B348E7"/>
    <w:rsid w:val="00B35150"/>
    <w:rsid w:val="00B3611F"/>
    <w:rsid w:val="00B36441"/>
    <w:rsid w:val="00B36D47"/>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5C7D"/>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3DA7"/>
    <w:rsid w:val="00B543E0"/>
    <w:rsid w:val="00B54444"/>
    <w:rsid w:val="00B55C6E"/>
    <w:rsid w:val="00B564C8"/>
    <w:rsid w:val="00B56E7D"/>
    <w:rsid w:val="00B57084"/>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6F86"/>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75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6EFB"/>
    <w:rsid w:val="00B8777E"/>
    <w:rsid w:val="00B913A2"/>
    <w:rsid w:val="00B9144A"/>
    <w:rsid w:val="00B91881"/>
    <w:rsid w:val="00B91E26"/>
    <w:rsid w:val="00B91F83"/>
    <w:rsid w:val="00B9231B"/>
    <w:rsid w:val="00B925BA"/>
    <w:rsid w:val="00B93167"/>
    <w:rsid w:val="00B94892"/>
    <w:rsid w:val="00B95302"/>
    <w:rsid w:val="00B95335"/>
    <w:rsid w:val="00B96EBF"/>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4FA"/>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114"/>
    <w:rsid w:val="00BB592D"/>
    <w:rsid w:val="00BB6111"/>
    <w:rsid w:val="00BB6541"/>
    <w:rsid w:val="00BB6C7C"/>
    <w:rsid w:val="00BB6E59"/>
    <w:rsid w:val="00BB7A55"/>
    <w:rsid w:val="00BB7BCC"/>
    <w:rsid w:val="00BB7C9D"/>
    <w:rsid w:val="00BC0394"/>
    <w:rsid w:val="00BC0715"/>
    <w:rsid w:val="00BC0C21"/>
    <w:rsid w:val="00BC1596"/>
    <w:rsid w:val="00BC1841"/>
    <w:rsid w:val="00BC1AF5"/>
    <w:rsid w:val="00BC2ED9"/>
    <w:rsid w:val="00BC2F16"/>
    <w:rsid w:val="00BC3282"/>
    <w:rsid w:val="00BC393D"/>
    <w:rsid w:val="00BC3D54"/>
    <w:rsid w:val="00BC48C3"/>
    <w:rsid w:val="00BC4C21"/>
    <w:rsid w:val="00BC53D3"/>
    <w:rsid w:val="00BC54B1"/>
    <w:rsid w:val="00BC54B5"/>
    <w:rsid w:val="00BC62C0"/>
    <w:rsid w:val="00BC7438"/>
    <w:rsid w:val="00BC79F4"/>
    <w:rsid w:val="00BD0358"/>
    <w:rsid w:val="00BD0530"/>
    <w:rsid w:val="00BD0CE2"/>
    <w:rsid w:val="00BD0DB1"/>
    <w:rsid w:val="00BD15E1"/>
    <w:rsid w:val="00BD1B49"/>
    <w:rsid w:val="00BD2DA1"/>
    <w:rsid w:val="00BD2FDB"/>
    <w:rsid w:val="00BD34A0"/>
    <w:rsid w:val="00BD38B7"/>
    <w:rsid w:val="00BD3CE9"/>
    <w:rsid w:val="00BD3D88"/>
    <w:rsid w:val="00BD4045"/>
    <w:rsid w:val="00BD4C66"/>
    <w:rsid w:val="00BD5B02"/>
    <w:rsid w:val="00BD5D11"/>
    <w:rsid w:val="00BD5F22"/>
    <w:rsid w:val="00BD6095"/>
    <w:rsid w:val="00BD6D82"/>
    <w:rsid w:val="00BD6DC1"/>
    <w:rsid w:val="00BE0B76"/>
    <w:rsid w:val="00BE0E74"/>
    <w:rsid w:val="00BE1014"/>
    <w:rsid w:val="00BE1086"/>
    <w:rsid w:val="00BE21FD"/>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AFD"/>
    <w:rsid w:val="00BF5FF2"/>
    <w:rsid w:val="00BF6806"/>
    <w:rsid w:val="00BF6D90"/>
    <w:rsid w:val="00BF71B6"/>
    <w:rsid w:val="00BF7CAC"/>
    <w:rsid w:val="00BF7F36"/>
    <w:rsid w:val="00C00C9F"/>
    <w:rsid w:val="00C011C5"/>
    <w:rsid w:val="00C01B91"/>
    <w:rsid w:val="00C046DF"/>
    <w:rsid w:val="00C04854"/>
    <w:rsid w:val="00C04DEF"/>
    <w:rsid w:val="00C050F5"/>
    <w:rsid w:val="00C052C3"/>
    <w:rsid w:val="00C053D6"/>
    <w:rsid w:val="00C0584F"/>
    <w:rsid w:val="00C068C2"/>
    <w:rsid w:val="00C070F8"/>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31F"/>
    <w:rsid w:val="00C25616"/>
    <w:rsid w:val="00C25E99"/>
    <w:rsid w:val="00C2622C"/>
    <w:rsid w:val="00C2681D"/>
    <w:rsid w:val="00C27AE0"/>
    <w:rsid w:val="00C30300"/>
    <w:rsid w:val="00C30806"/>
    <w:rsid w:val="00C308F9"/>
    <w:rsid w:val="00C30C4F"/>
    <w:rsid w:val="00C30D1B"/>
    <w:rsid w:val="00C31C06"/>
    <w:rsid w:val="00C330A9"/>
    <w:rsid w:val="00C33CE0"/>
    <w:rsid w:val="00C33E60"/>
    <w:rsid w:val="00C34433"/>
    <w:rsid w:val="00C3459C"/>
    <w:rsid w:val="00C348E4"/>
    <w:rsid w:val="00C351EE"/>
    <w:rsid w:val="00C36CC0"/>
    <w:rsid w:val="00C37207"/>
    <w:rsid w:val="00C37C6A"/>
    <w:rsid w:val="00C40041"/>
    <w:rsid w:val="00C40D8B"/>
    <w:rsid w:val="00C43302"/>
    <w:rsid w:val="00C4331E"/>
    <w:rsid w:val="00C4349C"/>
    <w:rsid w:val="00C434DD"/>
    <w:rsid w:val="00C43FA3"/>
    <w:rsid w:val="00C44176"/>
    <w:rsid w:val="00C44485"/>
    <w:rsid w:val="00C4451D"/>
    <w:rsid w:val="00C45018"/>
    <w:rsid w:val="00C5074A"/>
    <w:rsid w:val="00C509AE"/>
    <w:rsid w:val="00C519FC"/>
    <w:rsid w:val="00C51EB7"/>
    <w:rsid w:val="00C5269D"/>
    <w:rsid w:val="00C5278C"/>
    <w:rsid w:val="00C527EF"/>
    <w:rsid w:val="00C52A0E"/>
    <w:rsid w:val="00C52CDD"/>
    <w:rsid w:val="00C5328E"/>
    <w:rsid w:val="00C5398D"/>
    <w:rsid w:val="00C53CCF"/>
    <w:rsid w:val="00C54277"/>
    <w:rsid w:val="00C54B3D"/>
    <w:rsid w:val="00C54F05"/>
    <w:rsid w:val="00C55358"/>
    <w:rsid w:val="00C556A1"/>
    <w:rsid w:val="00C55CED"/>
    <w:rsid w:val="00C5609D"/>
    <w:rsid w:val="00C5642F"/>
    <w:rsid w:val="00C578A5"/>
    <w:rsid w:val="00C57981"/>
    <w:rsid w:val="00C57B09"/>
    <w:rsid w:val="00C6038D"/>
    <w:rsid w:val="00C60738"/>
    <w:rsid w:val="00C60A0C"/>
    <w:rsid w:val="00C60B32"/>
    <w:rsid w:val="00C61C26"/>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27F7"/>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844"/>
    <w:rsid w:val="00C96CF7"/>
    <w:rsid w:val="00C975A6"/>
    <w:rsid w:val="00C97EBD"/>
    <w:rsid w:val="00CA0AB1"/>
    <w:rsid w:val="00CA0C9E"/>
    <w:rsid w:val="00CA0D19"/>
    <w:rsid w:val="00CA13DF"/>
    <w:rsid w:val="00CA14EF"/>
    <w:rsid w:val="00CA1D6B"/>
    <w:rsid w:val="00CA2188"/>
    <w:rsid w:val="00CA29D8"/>
    <w:rsid w:val="00CA333C"/>
    <w:rsid w:val="00CA35DA"/>
    <w:rsid w:val="00CA360A"/>
    <w:rsid w:val="00CA3BD3"/>
    <w:rsid w:val="00CA5700"/>
    <w:rsid w:val="00CA5842"/>
    <w:rsid w:val="00CA5A6F"/>
    <w:rsid w:val="00CA5E9C"/>
    <w:rsid w:val="00CA5F19"/>
    <w:rsid w:val="00CA6410"/>
    <w:rsid w:val="00CA73DF"/>
    <w:rsid w:val="00CA74A6"/>
    <w:rsid w:val="00CB0EA8"/>
    <w:rsid w:val="00CB2095"/>
    <w:rsid w:val="00CB21CE"/>
    <w:rsid w:val="00CB2640"/>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3EC"/>
    <w:rsid w:val="00CC65A8"/>
    <w:rsid w:val="00CC6661"/>
    <w:rsid w:val="00CC6A2E"/>
    <w:rsid w:val="00CC6AE5"/>
    <w:rsid w:val="00CC6D98"/>
    <w:rsid w:val="00CC6E6A"/>
    <w:rsid w:val="00CC7181"/>
    <w:rsid w:val="00CC7B0D"/>
    <w:rsid w:val="00CC7B67"/>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68"/>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3B1"/>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354A"/>
    <w:rsid w:val="00D24FED"/>
    <w:rsid w:val="00D258BD"/>
    <w:rsid w:val="00D25B57"/>
    <w:rsid w:val="00D26475"/>
    <w:rsid w:val="00D2677E"/>
    <w:rsid w:val="00D27347"/>
    <w:rsid w:val="00D27C5F"/>
    <w:rsid w:val="00D30FEA"/>
    <w:rsid w:val="00D31A6F"/>
    <w:rsid w:val="00D31D01"/>
    <w:rsid w:val="00D3274A"/>
    <w:rsid w:val="00D32807"/>
    <w:rsid w:val="00D32A30"/>
    <w:rsid w:val="00D32A47"/>
    <w:rsid w:val="00D3467A"/>
    <w:rsid w:val="00D34E1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4C1"/>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9D6"/>
    <w:rsid w:val="00D60DC4"/>
    <w:rsid w:val="00D619B0"/>
    <w:rsid w:val="00D61BCA"/>
    <w:rsid w:val="00D6251A"/>
    <w:rsid w:val="00D63CDE"/>
    <w:rsid w:val="00D64703"/>
    <w:rsid w:val="00D64F17"/>
    <w:rsid w:val="00D65513"/>
    <w:rsid w:val="00D65A36"/>
    <w:rsid w:val="00D66A04"/>
    <w:rsid w:val="00D6713C"/>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9A2"/>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63E"/>
    <w:rsid w:val="00D91C3D"/>
    <w:rsid w:val="00D92316"/>
    <w:rsid w:val="00D92AA0"/>
    <w:rsid w:val="00D937B0"/>
    <w:rsid w:val="00D9510B"/>
    <w:rsid w:val="00D9612B"/>
    <w:rsid w:val="00D9615B"/>
    <w:rsid w:val="00D97014"/>
    <w:rsid w:val="00D97AFB"/>
    <w:rsid w:val="00D97C39"/>
    <w:rsid w:val="00DA01EA"/>
    <w:rsid w:val="00DA09D3"/>
    <w:rsid w:val="00DA1CE7"/>
    <w:rsid w:val="00DA1DD9"/>
    <w:rsid w:val="00DA2300"/>
    <w:rsid w:val="00DA23C2"/>
    <w:rsid w:val="00DA24FD"/>
    <w:rsid w:val="00DA2A7D"/>
    <w:rsid w:val="00DA3314"/>
    <w:rsid w:val="00DA3323"/>
    <w:rsid w:val="00DA333F"/>
    <w:rsid w:val="00DA3660"/>
    <w:rsid w:val="00DA44D3"/>
    <w:rsid w:val="00DA53CF"/>
    <w:rsid w:val="00DA5665"/>
    <w:rsid w:val="00DA71FB"/>
    <w:rsid w:val="00DA72ED"/>
    <w:rsid w:val="00DA7462"/>
    <w:rsid w:val="00DA7752"/>
    <w:rsid w:val="00DB13C1"/>
    <w:rsid w:val="00DB17F3"/>
    <w:rsid w:val="00DB2226"/>
    <w:rsid w:val="00DB32A0"/>
    <w:rsid w:val="00DB3356"/>
    <w:rsid w:val="00DB3395"/>
    <w:rsid w:val="00DB372F"/>
    <w:rsid w:val="00DB426E"/>
    <w:rsid w:val="00DB49B4"/>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4B83"/>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4610"/>
    <w:rsid w:val="00DE548A"/>
    <w:rsid w:val="00DE58F0"/>
    <w:rsid w:val="00DE65B2"/>
    <w:rsid w:val="00DE6C3F"/>
    <w:rsid w:val="00DE7562"/>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330"/>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46D"/>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A7D"/>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79"/>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8E9"/>
    <w:rsid w:val="00E40B8A"/>
    <w:rsid w:val="00E4150A"/>
    <w:rsid w:val="00E41FCD"/>
    <w:rsid w:val="00E42808"/>
    <w:rsid w:val="00E44C21"/>
    <w:rsid w:val="00E45C33"/>
    <w:rsid w:val="00E45F8C"/>
    <w:rsid w:val="00E46586"/>
    <w:rsid w:val="00E46C41"/>
    <w:rsid w:val="00E46E1C"/>
    <w:rsid w:val="00E4736E"/>
    <w:rsid w:val="00E47688"/>
    <w:rsid w:val="00E477B4"/>
    <w:rsid w:val="00E47EC5"/>
    <w:rsid w:val="00E50171"/>
    <w:rsid w:val="00E50204"/>
    <w:rsid w:val="00E503E9"/>
    <w:rsid w:val="00E50782"/>
    <w:rsid w:val="00E50806"/>
    <w:rsid w:val="00E510A6"/>
    <w:rsid w:val="00E51A7A"/>
    <w:rsid w:val="00E525D0"/>
    <w:rsid w:val="00E52D17"/>
    <w:rsid w:val="00E534FE"/>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1CD"/>
    <w:rsid w:val="00E65FAE"/>
    <w:rsid w:val="00E66456"/>
    <w:rsid w:val="00E7095B"/>
    <w:rsid w:val="00E709F1"/>
    <w:rsid w:val="00E71DF7"/>
    <w:rsid w:val="00E7204B"/>
    <w:rsid w:val="00E72174"/>
    <w:rsid w:val="00E72357"/>
    <w:rsid w:val="00E72DDD"/>
    <w:rsid w:val="00E73312"/>
    <w:rsid w:val="00E73625"/>
    <w:rsid w:val="00E73ACB"/>
    <w:rsid w:val="00E747D1"/>
    <w:rsid w:val="00E74975"/>
    <w:rsid w:val="00E756FF"/>
    <w:rsid w:val="00E758E8"/>
    <w:rsid w:val="00E75BF6"/>
    <w:rsid w:val="00E766E1"/>
    <w:rsid w:val="00E76855"/>
    <w:rsid w:val="00E770EA"/>
    <w:rsid w:val="00E77863"/>
    <w:rsid w:val="00E779A4"/>
    <w:rsid w:val="00E77F9A"/>
    <w:rsid w:val="00E8039C"/>
    <w:rsid w:val="00E80A64"/>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397F"/>
    <w:rsid w:val="00E9437E"/>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E42"/>
    <w:rsid w:val="00EA4F19"/>
    <w:rsid w:val="00EA57C0"/>
    <w:rsid w:val="00EA5995"/>
    <w:rsid w:val="00EA6496"/>
    <w:rsid w:val="00EA6C53"/>
    <w:rsid w:val="00EA7201"/>
    <w:rsid w:val="00EA75ED"/>
    <w:rsid w:val="00EB003D"/>
    <w:rsid w:val="00EB0802"/>
    <w:rsid w:val="00EB0BB1"/>
    <w:rsid w:val="00EB0F85"/>
    <w:rsid w:val="00EB121A"/>
    <w:rsid w:val="00EB2187"/>
    <w:rsid w:val="00EB23E2"/>
    <w:rsid w:val="00EB27BC"/>
    <w:rsid w:val="00EB2812"/>
    <w:rsid w:val="00EB3FDC"/>
    <w:rsid w:val="00EB42C5"/>
    <w:rsid w:val="00EB5934"/>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9E0"/>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69F"/>
    <w:rsid w:val="00EE2EC7"/>
    <w:rsid w:val="00EE3781"/>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3D24"/>
    <w:rsid w:val="00EF4252"/>
    <w:rsid w:val="00EF4931"/>
    <w:rsid w:val="00EF544F"/>
    <w:rsid w:val="00EF63DD"/>
    <w:rsid w:val="00EF69AF"/>
    <w:rsid w:val="00EF6A93"/>
    <w:rsid w:val="00EF6EBE"/>
    <w:rsid w:val="00EF7A9F"/>
    <w:rsid w:val="00EF7D84"/>
    <w:rsid w:val="00F0044A"/>
    <w:rsid w:val="00F00837"/>
    <w:rsid w:val="00F00856"/>
    <w:rsid w:val="00F00F1E"/>
    <w:rsid w:val="00F01665"/>
    <w:rsid w:val="00F01B58"/>
    <w:rsid w:val="00F01BD9"/>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56A"/>
    <w:rsid w:val="00F12FA8"/>
    <w:rsid w:val="00F134BF"/>
    <w:rsid w:val="00F13CC1"/>
    <w:rsid w:val="00F14329"/>
    <w:rsid w:val="00F14918"/>
    <w:rsid w:val="00F154C6"/>
    <w:rsid w:val="00F1560B"/>
    <w:rsid w:val="00F1582F"/>
    <w:rsid w:val="00F15DB2"/>
    <w:rsid w:val="00F160EC"/>
    <w:rsid w:val="00F166FA"/>
    <w:rsid w:val="00F16C28"/>
    <w:rsid w:val="00F1782B"/>
    <w:rsid w:val="00F17E31"/>
    <w:rsid w:val="00F206E8"/>
    <w:rsid w:val="00F20773"/>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5B77"/>
    <w:rsid w:val="00F366FB"/>
    <w:rsid w:val="00F36799"/>
    <w:rsid w:val="00F367B5"/>
    <w:rsid w:val="00F376D6"/>
    <w:rsid w:val="00F378B4"/>
    <w:rsid w:val="00F37B79"/>
    <w:rsid w:val="00F37C06"/>
    <w:rsid w:val="00F37D85"/>
    <w:rsid w:val="00F41404"/>
    <w:rsid w:val="00F41DD8"/>
    <w:rsid w:val="00F425B0"/>
    <w:rsid w:val="00F42BFB"/>
    <w:rsid w:val="00F4311B"/>
    <w:rsid w:val="00F43750"/>
    <w:rsid w:val="00F43876"/>
    <w:rsid w:val="00F43A8F"/>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3696"/>
    <w:rsid w:val="00F5401E"/>
    <w:rsid w:val="00F549BC"/>
    <w:rsid w:val="00F553F9"/>
    <w:rsid w:val="00F557AA"/>
    <w:rsid w:val="00F55DE3"/>
    <w:rsid w:val="00F56189"/>
    <w:rsid w:val="00F564B5"/>
    <w:rsid w:val="00F568E1"/>
    <w:rsid w:val="00F56A6F"/>
    <w:rsid w:val="00F5736F"/>
    <w:rsid w:val="00F57AD5"/>
    <w:rsid w:val="00F605F0"/>
    <w:rsid w:val="00F6082C"/>
    <w:rsid w:val="00F61124"/>
    <w:rsid w:val="00F61353"/>
    <w:rsid w:val="00F61410"/>
    <w:rsid w:val="00F614B2"/>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CEC"/>
    <w:rsid w:val="00F73EA8"/>
    <w:rsid w:val="00F74323"/>
    <w:rsid w:val="00F75495"/>
    <w:rsid w:val="00F75A33"/>
    <w:rsid w:val="00F763BF"/>
    <w:rsid w:val="00F76619"/>
    <w:rsid w:val="00F76C3D"/>
    <w:rsid w:val="00F76E21"/>
    <w:rsid w:val="00F7742F"/>
    <w:rsid w:val="00F77641"/>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2E0A"/>
    <w:rsid w:val="00F933A0"/>
    <w:rsid w:val="00F9363B"/>
    <w:rsid w:val="00F93930"/>
    <w:rsid w:val="00F93D7D"/>
    <w:rsid w:val="00F945B9"/>
    <w:rsid w:val="00F94C46"/>
    <w:rsid w:val="00F95649"/>
    <w:rsid w:val="00F9632E"/>
    <w:rsid w:val="00F96C26"/>
    <w:rsid w:val="00F97B37"/>
    <w:rsid w:val="00F97C3F"/>
    <w:rsid w:val="00FA0410"/>
    <w:rsid w:val="00FA15AA"/>
    <w:rsid w:val="00FA183F"/>
    <w:rsid w:val="00FA1A49"/>
    <w:rsid w:val="00FA1BC2"/>
    <w:rsid w:val="00FA21E9"/>
    <w:rsid w:val="00FA2823"/>
    <w:rsid w:val="00FA2D4D"/>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79A"/>
    <w:rsid w:val="00FC4C74"/>
    <w:rsid w:val="00FC544F"/>
    <w:rsid w:val="00FC5C10"/>
    <w:rsid w:val="00FC6155"/>
    <w:rsid w:val="00FC6694"/>
    <w:rsid w:val="00FC79B9"/>
    <w:rsid w:val="00FC7C7F"/>
    <w:rsid w:val="00FD196C"/>
    <w:rsid w:val="00FD1F41"/>
    <w:rsid w:val="00FD2F64"/>
    <w:rsid w:val="00FD487E"/>
    <w:rsid w:val="00FD492A"/>
    <w:rsid w:val="00FD5594"/>
    <w:rsid w:val="00FD5EE7"/>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E7C91"/>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r="http://schemas.openxmlformats.org/officeDocument/2006/relationships" xmlns:w="http://schemas.openxmlformats.org/wordprocessingml/2006/main">
  <w:divs>
    <w:div w:id="3410647">
      <w:bodyDiv w:val="1"/>
      <w:marLeft w:val="120"/>
      <w:marRight w:val="120"/>
      <w:marTop w:val="0"/>
      <w:marBottom w:val="0"/>
      <w:divBdr>
        <w:top w:val="none" w:sz="0" w:space="0" w:color="auto"/>
        <w:left w:val="none" w:sz="0" w:space="0" w:color="auto"/>
        <w:bottom w:val="none" w:sz="0" w:space="0" w:color="auto"/>
        <w:right w:val="none" w:sz="0" w:space="0" w:color="auto"/>
      </w:divBdr>
      <w:divsChild>
        <w:div w:id="324280405">
          <w:marLeft w:val="0"/>
          <w:marRight w:val="0"/>
          <w:marTop w:val="0"/>
          <w:marBottom w:val="0"/>
          <w:divBdr>
            <w:top w:val="none" w:sz="0" w:space="0" w:color="auto"/>
            <w:left w:val="none" w:sz="0" w:space="0" w:color="auto"/>
            <w:bottom w:val="none" w:sz="0" w:space="0" w:color="auto"/>
            <w:right w:val="none" w:sz="0" w:space="0" w:color="auto"/>
          </w:divBdr>
          <w:divsChild>
            <w:div w:id="104891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28771114">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1289744">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188009">
      <w:bodyDiv w:val="1"/>
      <w:marLeft w:val="0"/>
      <w:marRight w:val="0"/>
      <w:marTop w:val="0"/>
      <w:marBottom w:val="0"/>
      <w:divBdr>
        <w:top w:val="none" w:sz="0" w:space="0" w:color="auto"/>
        <w:left w:val="none" w:sz="0" w:space="0" w:color="auto"/>
        <w:bottom w:val="none" w:sz="0" w:space="0" w:color="auto"/>
        <w:right w:val="none" w:sz="0" w:space="0" w:color="auto"/>
      </w:divBdr>
      <w:divsChild>
        <w:div w:id="1895772921">
          <w:marLeft w:val="0"/>
          <w:marRight w:val="0"/>
          <w:marTop w:val="0"/>
          <w:marBottom w:val="0"/>
          <w:divBdr>
            <w:top w:val="none" w:sz="0" w:space="0" w:color="auto"/>
            <w:left w:val="none" w:sz="0" w:space="0" w:color="auto"/>
            <w:bottom w:val="none" w:sz="0" w:space="0" w:color="auto"/>
            <w:right w:val="none" w:sz="0" w:space="0" w:color="auto"/>
          </w:divBdr>
          <w:divsChild>
            <w:div w:id="1947804083">
              <w:marLeft w:val="0"/>
              <w:marRight w:val="0"/>
              <w:marTop w:val="0"/>
              <w:marBottom w:val="0"/>
              <w:divBdr>
                <w:top w:val="none" w:sz="0" w:space="0" w:color="auto"/>
                <w:left w:val="single" w:sz="6" w:space="0" w:color="CCCCCC"/>
                <w:bottom w:val="single" w:sz="2" w:space="23" w:color="CCCCCC"/>
                <w:right w:val="single" w:sz="6" w:space="0" w:color="CCCCCC"/>
              </w:divBdr>
              <w:divsChild>
                <w:div w:id="20387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2339009">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1411555">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71722432">
      <w:bodyDiv w:val="1"/>
      <w:marLeft w:val="0"/>
      <w:marRight w:val="0"/>
      <w:marTop w:val="0"/>
      <w:marBottom w:val="0"/>
      <w:divBdr>
        <w:top w:val="none" w:sz="0" w:space="0" w:color="auto"/>
        <w:left w:val="none" w:sz="0" w:space="0" w:color="auto"/>
        <w:bottom w:val="none" w:sz="0" w:space="0" w:color="auto"/>
        <w:right w:val="none" w:sz="0" w:space="0" w:color="auto"/>
      </w:divBdr>
    </w:div>
    <w:div w:id="182985809">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1068896">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350481">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198859042">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3053352">
      <w:bodyDiv w:val="1"/>
      <w:marLeft w:val="0"/>
      <w:marRight w:val="0"/>
      <w:marTop w:val="0"/>
      <w:marBottom w:val="0"/>
      <w:divBdr>
        <w:top w:val="none" w:sz="0" w:space="0" w:color="auto"/>
        <w:left w:val="none" w:sz="0" w:space="0" w:color="auto"/>
        <w:bottom w:val="none" w:sz="0" w:space="0" w:color="auto"/>
        <w:right w:val="none" w:sz="0" w:space="0" w:color="auto"/>
      </w:divBdr>
    </w:div>
    <w:div w:id="234247546">
      <w:bodyDiv w:val="1"/>
      <w:marLeft w:val="0"/>
      <w:marRight w:val="0"/>
      <w:marTop w:val="0"/>
      <w:marBottom w:val="0"/>
      <w:divBdr>
        <w:top w:val="none" w:sz="0" w:space="0" w:color="auto"/>
        <w:left w:val="none" w:sz="0" w:space="0" w:color="auto"/>
        <w:bottom w:val="none" w:sz="0" w:space="0" w:color="auto"/>
        <w:right w:val="none" w:sz="0" w:space="0" w:color="auto"/>
      </w:divBdr>
      <w:divsChild>
        <w:div w:id="1007055493">
          <w:marLeft w:val="0"/>
          <w:marRight w:val="0"/>
          <w:marTop w:val="0"/>
          <w:marBottom w:val="0"/>
          <w:divBdr>
            <w:top w:val="none" w:sz="0" w:space="0" w:color="auto"/>
            <w:left w:val="none" w:sz="0" w:space="0" w:color="auto"/>
            <w:bottom w:val="none" w:sz="0" w:space="0" w:color="auto"/>
            <w:right w:val="none" w:sz="0" w:space="0" w:color="auto"/>
          </w:divBdr>
          <w:divsChild>
            <w:div w:id="1040861626">
              <w:marLeft w:val="0"/>
              <w:marRight w:val="0"/>
              <w:marTop w:val="0"/>
              <w:marBottom w:val="0"/>
              <w:divBdr>
                <w:top w:val="none" w:sz="0" w:space="0" w:color="auto"/>
                <w:left w:val="none" w:sz="0" w:space="0" w:color="auto"/>
                <w:bottom w:val="none" w:sz="0" w:space="0" w:color="auto"/>
                <w:right w:val="none" w:sz="0" w:space="0" w:color="auto"/>
              </w:divBdr>
              <w:divsChild>
                <w:div w:id="755173828">
                  <w:marLeft w:val="0"/>
                  <w:marRight w:val="0"/>
                  <w:marTop w:val="0"/>
                  <w:marBottom w:val="0"/>
                  <w:divBdr>
                    <w:top w:val="none" w:sz="0" w:space="0" w:color="auto"/>
                    <w:left w:val="none" w:sz="0" w:space="0" w:color="auto"/>
                    <w:bottom w:val="none" w:sz="0" w:space="0" w:color="auto"/>
                    <w:right w:val="none" w:sz="0" w:space="0" w:color="auto"/>
                  </w:divBdr>
                  <w:divsChild>
                    <w:div w:id="442961125">
                      <w:marLeft w:val="0"/>
                      <w:marRight w:val="0"/>
                      <w:marTop w:val="0"/>
                      <w:marBottom w:val="0"/>
                      <w:divBdr>
                        <w:top w:val="none" w:sz="0" w:space="0" w:color="auto"/>
                        <w:left w:val="none" w:sz="0" w:space="0" w:color="auto"/>
                        <w:bottom w:val="none" w:sz="0" w:space="0" w:color="auto"/>
                        <w:right w:val="none" w:sz="0" w:space="0" w:color="auto"/>
                      </w:divBdr>
                      <w:divsChild>
                        <w:div w:id="4686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65043338">
      <w:bodyDiv w:val="1"/>
      <w:marLeft w:val="0"/>
      <w:marRight w:val="0"/>
      <w:marTop w:val="0"/>
      <w:marBottom w:val="0"/>
      <w:divBdr>
        <w:top w:val="none" w:sz="0" w:space="0" w:color="auto"/>
        <w:left w:val="none" w:sz="0" w:space="0" w:color="auto"/>
        <w:bottom w:val="none" w:sz="0" w:space="0" w:color="auto"/>
        <w:right w:val="none" w:sz="0" w:space="0" w:color="auto"/>
      </w:divBdr>
    </w:div>
    <w:div w:id="272136502">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2256363">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0187462">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28042">
      <w:bodyDiv w:val="1"/>
      <w:marLeft w:val="0"/>
      <w:marRight w:val="0"/>
      <w:marTop w:val="0"/>
      <w:marBottom w:val="0"/>
      <w:divBdr>
        <w:top w:val="none" w:sz="0" w:space="0" w:color="auto"/>
        <w:left w:val="none" w:sz="0" w:space="0" w:color="auto"/>
        <w:bottom w:val="none" w:sz="0" w:space="0" w:color="auto"/>
        <w:right w:val="none" w:sz="0" w:space="0" w:color="auto"/>
      </w:divBdr>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385972">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7314453">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8500165">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33087440">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227">
      <w:bodyDiv w:val="1"/>
      <w:marLeft w:val="0"/>
      <w:marRight w:val="0"/>
      <w:marTop w:val="0"/>
      <w:marBottom w:val="0"/>
      <w:divBdr>
        <w:top w:val="none" w:sz="0" w:space="0" w:color="auto"/>
        <w:left w:val="none" w:sz="0" w:space="0" w:color="auto"/>
        <w:bottom w:val="none" w:sz="0" w:space="0" w:color="auto"/>
        <w:right w:val="none" w:sz="0" w:space="0" w:color="auto"/>
      </w:divBdr>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2738669">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218531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09237006">
      <w:bodyDiv w:val="1"/>
      <w:marLeft w:val="120"/>
      <w:marRight w:val="120"/>
      <w:marTop w:val="0"/>
      <w:marBottom w:val="0"/>
      <w:divBdr>
        <w:top w:val="none" w:sz="0" w:space="0" w:color="auto"/>
        <w:left w:val="none" w:sz="0" w:space="0" w:color="auto"/>
        <w:bottom w:val="none" w:sz="0" w:space="0" w:color="auto"/>
        <w:right w:val="none" w:sz="0" w:space="0" w:color="auto"/>
      </w:divBdr>
      <w:divsChild>
        <w:div w:id="86780285">
          <w:marLeft w:val="0"/>
          <w:marRight w:val="0"/>
          <w:marTop w:val="0"/>
          <w:marBottom w:val="0"/>
          <w:divBdr>
            <w:top w:val="none" w:sz="0" w:space="0" w:color="auto"/>
            <w:left w:val="none" w:sz="0" w:space="0" w:color="auto"/>
            <w:bottom w:val="none" w:sz="0" w:space="0" w:color="auto"/>
            <w:right w:val="none" w:sz="0" w:space="0" w:color="auto"/>
          </w:divBdr>
          <w:divsChild>
            <w:div w:id="66724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109440">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19726806">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33869337">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4651473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8498693">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0511546">
      <w:bodyDiv w:val="1"/>
      <w:marLeft w:val="0"/>
      <w:marRight w:val="0"/>
      <w:marTop w:val="0"/>
      <w:marBottom w:val="0"/>
      <w:divBdr>
        <w:top w:val="none" w:sz="0" w:space="0" w:color="auto"/>
        <w:left w:val="none" w:sz="0" w:space="0" w:color="auto"/>
        <w:bottom w:val="none" w:sz="0" w:space="0" w:color="auto"/>
        <w:right w:val="none" w:sz="0" w:space="0" w:color="auto"/>
      </w:divBdr>
      <w:divsChild>
        <w:div w:id="970135274">
          <w:marLeft w:val="0"/>
          <w:marRight w:val="0"/>
          <w:marTop w:val="0"/>
          <w:marBottom w:val="0"/>
          <w:divBdr>
            <w:top w:val="none" w:sz="0" w:space="0" w:color="auto"/>
            <w:left w:val="none" w:sz="0" w:space="0" w:color="auto"/>
            <w:bottom w:val="none" w:sz="0" w:space="0" w:color="auto"/>
            <w:right w:val="none" w:sz="0" w:space="0" w:color="auto"/>
          </w:divBdr>
          <w:divsChild>
            <w:div w:id="1252155830">
              <w:marLeft w:val="0"/>
              <w:marRight w:val="0"/>
              <w:marTop w:val="0"/>
              <w:marBottom w:val="0"/>
              <w:divBdr>
                <w:top w:val="none" w:sz="0" w:space="0" w:color="auto"/>
                <w:left w:val="none" w:sz="0" w:space="0" w:color="auto"/>
                <w:bottom w:val="none" w:sz="0" w:space="0" w:color="auto"/>
                <w:right w:val="none" w:sz="0" w:space="0" w:color="auto"/>
              </w:divBdr>
              <w:divsChild>
                <w:div w:id="588348350">
                  <w:marLeft w:val="0"/>
                  <w:marRight w:val="0"/>
                  <w:marTop w:val="0"/>
                  <w:marBottom w:val="0"/>
                  <w:divBdr>
                    <w:top w:val="none" w:sz="0" w:space="0" w:color="auto"/>
                    <w:left w:val="none" w:sz="0" w:space="0" w:color="auto"/>
                    <w:bottom w:val="none" w:sz="0" w:space="0" w:color="auto"/>
                    <w:right w:val="none" w:sz="0" w:space="0" w:color="auto"/>
                  </w:divBdr>
                  <w:divsChild>
                    <w:div w:id="4692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05859417">
      <w:bodyDiv w:val="1"/>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39848931">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79826217">
      <w:bodyDiv w:val="1"/>
      <w:marLeft w:val="0"/>
      <w:marRight w:val="0"/>
      <w:marTop w:val="0"/>
      <w:marBottom w:val="0"/>
      <w:divBdr>
        <w:top w:val="none" w:sz="0" w:space="0" w:color="auto"/>
        <w:left w:val="none" w:sz="0" w:space="0" w:color="auto"/>
        <w:bottom w:val="none" w:sz="0" w:space="0" w:color="auto"/>
        <w:right w:val="none" w:sz="0" w:space="0" w:color="auto"/>
      </w:divBdr>
    </w:div>
    <w:div w:id="882785915">
      <w:bodyDiv w:val="1"/>
      <w:marLeft w:val="0"/>
      <w:marRight w:val="0"/>
      <w:marTop w:val="0"/>
      <w:marBottom w:val="0"/>
      <w:divBdr>
        <w:top w:val="none" w:sz="0" w:space="0" w:color="auto"/>
        <w:left w:val="none" w:sz="0" w:space="0" w:color="auto"/>
        <w:bottom w:val="none" w:sz="0" w:space="0" w:color="auto"/>
        <w:right w:val="none" w:sz="0" w:space="0" w:color="auto"/>
      </w:divBdr>
    </w:div>
    <w:div w:id="88290373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8667">
      <w:bodyDiv w:val="1"/>
      <w:marLeft w:val="0"/>
      <w:marRight w:val="0"/>
      <w:marTop w:val="0"/>
      <w:marBottom w:val="0"/>
      <w:divBdr>
        <w:top w:val="none" w:sz="0" w:space="0" w:color="auto"/>
        <w:left w:val="none" w:sz="0" w:space="0" w:color="auto"/>
        <w:bottom w:val="none" w:sz="0" w:space="0" w:color="auto"/>
        <w:right w:val="none" w:sz="0" w:space="0" w:color="auto"/>
      </w:divBdr>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0873813">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702683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0429816">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9152">
      <w:bodyDiv w:val="1"/>
      <w:marLeft w:val="0"/>
      <w:marRight w:val="0"/>
      <w:marTop w:val="0"/>
      <w:marBottom w:val="0"/>
      <w:divBdr>
        <w:top w:val="none" w:sz="0" w:space="0" w:color="auto"/>
        <w:left w:val="none" w:sz="0" w:space="0" w:color="auto"/>
        <w:bottom w:val="none" w:sz="0" w:space="0" w:color="auto"/>
        <w:right w:val="none" w:sz="0" w:space="0" w:color="auto"/>
      </w:divBdr>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84187911">
      <w:bodyDiv w:val="1"/>
      <w:marLeft w:val="0"/>
      <w:marRight w:val="0"/>
      <w:marTop w:val="0"/>
      <w:marBottom w:val="0"/>
      <w:divBdr>
        <w:top w:val="none" w:sz="0" w:space="0" w:color="auto"/>
        <w:left w:val="none" w:sz="0" w:space="0" w:color="auto"/>
        <w:bottom w:val="none" w:sz="0" w:space="0" w:color="auto"/>
        <w:right w:val="none" w:sz="0" w:space="0" w:color="auto"/>
      </w:divBdr>
    </w:div>
    <w:div w:id="1090545810">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24809999">
      <w:bodyDiv w:val="1"/>
      <w:marLeft w:val="0"/>
      <w:marRight w:val="0"/>
      <w:marTop w:val="0"/>
      <w:marBottom w:val="0"/>
      <w:divBdr>
        <w:top w:val="none" w:sz="0" w:space="0" w:color="auto"/>
        <w:left w:val="none" w:sz="0" w:space="0" w:color="auto"/>
        <w:bottom w:val="none" w:sz="0" w:space="0" w:color="auto"/>
        <w:right w:val="none" w:sz="0" w:space="0" w:color="auto"/>
      </w:divBdr>
    </w:div>
    <w:div w:id="1131094754">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55494409">
      <w:bodyDiv w:val="1"/>
      <w:marLeft w:val="120"/>
      <w:marRight w:val="120"/>
      <w:marTop w:val="0"/>
      <w:marBottom w:val="0"/>
      <w:divBdr>
        <w:top w:val="none" w:sz="0" w:space="0" w:color="auto"/>
        <w:left w:val="none" w:sz="0" w:space="0" w:color="auto"/>
        <w:bottom w:val="none" w:sz="0" w:space="0" w:color="auto"/>
        <w:right w:val="none" w:sz="0" w:space="0" w:color="auto"/>
      </w:divBdr>
      <w:divsChild>
        <w:div w:id="1795169801">
          <w:marLeft w:val="0"/>
          <w:marRight w:val="0"/>
          <w:marTop w:val="0"/>
          <w:marBottom w:val="0"/>
          <w:divBdr>
            <w:top w:val="none" w:sz="0" w:space="0" w:color="auto"/>
            <w:left w:val="none" w:sz="0" w:space="0" w:color="auto"/>
            <w:bottom w:val="none" w:sz="0" w:space="0" w:color="auto"/>
            <w:right w:val="none" w:sz="0" w:space="0" w:color="auto"/>
          </w:divBdr>
          <w:divsChild>
            <w:div w:id="74449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4172825">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296144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2857304">
      <w:bodyDiv w:val="1"/>
      <w:marLeft w:val="0"/>
      <w:marRight w:val="0"/>
      <w:marTop w:val="0"/>
      <w:marBottom w:val="0"/>
      <w:divBdr>
        <w:top w:val="none" w:sz="0" w:space="0" w:color="auto"/>
        <w:left w:val="none" w:sz="0" w:space="0" w:color="auto"/>
        <w:bottom w:val="none" w:sz="0" w:space="0" w:color="auto"/>
        <w:right w:val="none" w:sz="0" w:space="0" w:color="auto"/>
      </w:divBdr>
      <w:divsChild>
        <w:div w:id="1182890772">
          <w:marLeft w:val="0"/>
          <w:marRight w:val="0"/>
          <w:marTop w:val="0"/>
          <w:marBottom w:val="0"/>
          <w:divBdr>
            <w:top w:val="none" w:sz="0" w:space="0" w:color="auto"/>
            <w:left w:val="none" w:sz="0" w:space="0" w:color="auto"/>
            <w:bottom w:val="none" w:sz="0" w:space="0" w:color="auto"/>
            <w:right w:val="none" w:sz="0" w:space="0" w:color="auto"/>
          </w:divBdr>
          <w:divsChild>
            <w:div w:id="1540359373">
              <w:marLeft w:val="0"/>
              <w:marRight w:val="0"/>
              <w:marTop w:val="0"/>
              <w:marBottom w:val="0"/>
              <w:divBdr>
                <w:top w:val="none" w:sz="0" w:space="0" w:color="auto"/>
                <w:left w:val="none" w:sz="0" w:space="0" w:color="auto"/>
                <w:bottom w:val="none" w:sz="0" w:space="0" w:color="auto"/>
                <w:right w:val="none" w:sz="0" w:space="0" w:color="auto"/>
              </w:divBdr>
              <w:divsChild>
                <w:div w:id="1622344863">
                  <w:marLeft w:val="0"/>
                  <w:marRight w:val="0"/>
                  <w:marTop w:val="0"/>
                  <w:marBottom w:val="0"/>
                  <w:divBdr>
                    <w:top w:val="none" w:sz="0" w:space="0" w:color="auto"/>
                    <w:left w:val="none" w:sz="0" w:space="0" w:color="auto"/>
                    <w:bottom w:val="none" w:sz="0" w:space="0" w:color="auto"/>
                    <w:right w:val="none" w:sz="0" w:space="0" w:color="auto"/>
                  </w:divBdr>
                  <w:divsChild>
                    <w:div w:id="919414242">
                      <w:marLeft w:val="0"/>
                      <w:marRight w:val="0"/>
                      <w:marTop w:val="0"/>
                      <w:marBottom w:val="0"/>
                      <w:divBdr>
                        <w:top w:val="none" w:sz="0" w:space="0" w:color="auto"/>
                        <w:left w:val="none" w:sz="0" w:space="0" w:color="auto"/>
                        <w:bottom w:val="none" w:sz="0" w:space="0" w:color="auto"/>
                        <w:right w:val="none" w:sz="0" w:space="0" w:color="auto"/>
                      </w:divBdr>
                      <w:divsChild>
                        <w:div w:id="660430959">
                          <w:marLeft w:val="0"/>
                          <w:marRight w:val="0"/>
                          <w:marTop w:val="0"/>
                          <w:marBottom w:val="210"/>
                          <w:divBdr>
                            <w:top w:val="none" w:sz="0" w:space="0" w:color="auto"/>
                            <w:left w:val="none" w:sz="0" w:space="0" w:color="auto"/>
                            <w:bottom w:val="none" w:sz="0" w:space="0" w:color="auto"/>
                            <w:right w:val="none" w:sz="0" w:space="0" w:color="auto"/>
                          </w:divBdr>
                          <w:divsChild>
                            <w:div w:id="1482113173">
                              <w:marLeft w:val="0"/>
                              <w:marRight w:val="0"/>
                              <w:marTop w:val="0"/>
                              <w:marBottom w:val="0"/>
                              <w:divBdr>
                                <w:top w:val="single" w:sz="6" w:space="7" w:color="E3E3E3"/>
                                <w:left w:val="single" w:sz="6" w:space="7" w:color="E3E3E3"/>
                                <w:bottom w:val="single" w:sz="6" w:space="7" w:color="E0E0E0"/>
                                <w:right w:val="single" w:sz="6" w:space="7" w:color="ECECEC"/>
                              </w:divBdr>
                              <w:divsChild>
                                <w:div w:id="115796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88203485">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2784359">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2951785">
      <w:bodyDiv w:val="1"/>
      <w:marLeft w:val="0"/>
      <w:marRight w:val="0"/>
      <w:marTop w:val="0"/>
      <w:marBottom w:val="0"/>
      <w:divBdr>
        <w:top w:val="none" w:sz="0" w:space="0" w:color="auto"/>
        <w:left w:val="none" w:sz="0" w:space="0" w:color="auto"/>
        <w:bottom w:val="none" w:sz="0" w:space="0" w:color="auto"/>
        <w:right w:val="none" w:sz="0" w:space="0" w:color="auto"/>
      </w:divBdr>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7321601">
      <w:bodyDiv w:val="1"/>
      <w:marLeft w:val="0"/>
      <w:marRight w:val="0"/>
      <w:marTop w:val="0"/>
      <w:marBottom w:val="0"/>
      <w:divBdr>
        <w:top w:val="none" w:sz="0" w:space="0" w:color="auto"/>
        <w:left w:val="none" w:sz="0" w:space="0" w:color="auto"/>
        <w:bottom w:val="none" w:sz="0" w:space="0" w:color="auto"/>
        <w:right w:val="none" w:sz="0" w:space="0" w:color="auto"/>
      </w:divBdr>
      <w:divsChild>
        <w:div w:id="954867773">
          <w:marLeft w:val="0"/>
          <w:marRight w:val="0"/>
          <w:marTop w:val="0"/>
          <w:marBottom w:val="0"/>
          <w:divBdr>
            <w:top w:val="none" w:sz="0" w:space="0" w:color="auto"/>
            <w:left w:val="none" w:sz="0" w:space="0" w:color="auto"/>
            <w:bottom w:val="none" w:sz="0" w:space="0" w:color="auto"/>
            <w:right w:val="none" w:sz="0" w:space="0" w:color="auto"/>
          </w:divBdr>
          <w:divsChild>
            <w:div w:id="1792477810">
              <w:marLeft w:val="0"/>
              <w:marRight w:val="0"/>
              <w:marTop w:val="0"/>
              <w:marBottom w:val="0"/>
              <w:divBdr>
                <w:top w:val="none" w:sz="0" w:space="0" w:color="auto"/>
                <w:left w:val="none" w:sz="0" w:space="0" w:color="auto"/>
                <w:bottom w:val="none" w:sz="0" w:space="0" w:color="auto"/>
                <w:right w:val="none" w:sz="0" w:space="0" w:color="auto"/>
              </w:divBdr>
              <w:divsChild>
                <w:div w:id="1235120739">
                  <w:marLeft w:val="0"/>
                  <w:marRight w:val="0"/>
                  <w:marTop w:val="0"/>
                  <w:marBottom w:val="0"/>
                  <w:divBdr>
                    <w:top w:val="none" w:sz="0" w:space="0" w:color="auto"/>
                    <w:left w:val="none" w:sz="0" w:space="0" w:color="auto"/>
                    <w:bottom w:val="none" w:sz="0" w:space="0" w:color="auto"/>
                    <w:right w:val="none" w:sz="0" w:space="0" w:color="auto"/>
                  </w:divBdr>
                  <w:divsChild>
                    <w:div w:id="945959981">
                      <w:marLeft w:val="0"/>
                      <w:marRight w:val="0"/>
                      <w:marTop w:val="0"/>
                      <w:marBottom w:val="0"/>
                      <w:divBdr>
                        <w:top w:val="none" w:sz="0" w:space="0" w:color="auto"/>
                        <w:left w:val="none" w:sz="0" w:space="0" w:color="auto"/>
                        <w:bottom w:val="none" w:sz="0" w:space="0" w:color="auto"/>
                        <w:right w:val="none" w:sz="0" w:space="0" w:color="auto"/>
                      </w:divBdr>
                      <w:divsChild>
                        <w:div w:id="1428816380">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399790808">
      <w:bodyDiv w:val="1"/>
      <w:marLeft w:val="0"/>
      <w:marRight w:val="0"/>
      <w:marTop w:val="0"/>
      <w:marBottom w:val="0"/>
      <w:divBdr>
        <w:top w:val="none" w:sz="0" w:space="0" w:color="auto"/>
        <w:left w:val="none" w:sz="0" w:space="0" w:color="auto"/>
        <w:bottom w:val="none" w:sz="0" w:space="0" w:color="auto"/>
        <w:right w:val="none" w:sz="0" w:space="0" w:color="auto"/>
      </w:divBdr>
      <w:divsChild>
        <w:div w:id="1575359051">
          <w:marLeft w:val="0"/>
          <w:marRight w:val="0"/>
          <w:marTop w:val="0"/>
          <w:marBottom w:val="0"/>
          <w:divBdr>
            <w:top w:val="none" w:sz="0" w:space="0" w:color="auto"/>
            <w:left w:val="none" w:sz="0" w:space="0" w:color="auto"/>
            <w:bottom w:val="none" w:sz="0" w:space="0" w:color="auto"/>
            <w:right w:val="none" w:sz="0" w:space="0" w:color="auto"/>
          </w:divBdr>
          <w:divsChild>
            <w:div w:id="1558784436">
              <w:marLeft w:val="0"/>
              <w:marRight w:val="0"/>
              <w:marTop w:val="0"/>
              <w:marBottom w:val="0"/>
              <w:divBdr>
                <w:top w:val="none" w:sz="0" w:space="0" w:color="auto"/>
                <w:left w:val="none" w:sz="0" w:space="0" w:color="auto"/>
                <w:bottom w:val="none" w:sz="0" w:space="0" w:color="auto"/>
                <w:right w:val="none" w:sz="0" w:space="0" w:color="auto"/>
              </w:divBdr>
              <w:divsChild>
                <w:div w:id="784272367">
                  <w:marLeft w:val="0"/>
                  <w:marRight w:val="0"/>
                  <w:marTop w:val="0"/>
                  <w:marBottom w:val="0"/>
                  <w:divBdr>
                    <w:top w:val="none" w:sz="0" w:space="0" w:color="auto"/>
                    <w:left w:val="none" w:sz="0" w:space="0" w:color="auto"/>
                    <w:bottom w:val="none" w:sz="0" w:space="0" w:color="auto"/>
                    <w:right w:val="none" w:sz="0" w:space="0" w:color="auto"/>
                  </w:divBdr>
                  <w:divsChild>
                    <w:div w:id="1575309846">
                      <w:marLeft w:val="0"/>
                      <w:marRight w:val="0"/>
                      <w:marTop w:val="0"/>
                      <w:marBottom w:val="0"/>
                      <w:divBdr>
                        <w:top w:val="none" w:sz="0" w:space="0" w:color="auto"/>
                        <w:left w:val="none" w:sz="0" w:space="0" w:color="auto"/>
                        <w:bottom w:val="none" w:sz="0" w:space="0" w:color="auto"/>
                        <w:right w:val="none" w:sz="0" w:space="0" w:color="auto"/>
                      </w:divBdr>
                      <w:divsChild>
                        <w:div w:id="1594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55719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2821018">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81998273">
      <w:bodyDiv w:val="1"/>
      <w:marLeft w:val="0"/>
      <w:marRight w:val="0"/>
      <w:marTop w:val="0"/>
      <w:marBottom w:val="0"/>
      <w:divBdr>
        <w:top w:val="none" w:sz="0" w:space="0" w:color="auto"/>
        <w:left w:val="none" w:sz="0" w:space="0" w:color="auto"/>
        <w:bottom w:val="none" w:sz="0" w:space="0" w:color="auto"/>
        <w:right w:val="none" w:sz="0" w:space="0" w:color="auto"/>
      </w:divBdr>
    </w:div>
    <w:div w:id="1484277337">
      <w:bodyDiv w:val="1"/>
      <w:marLeft w:val="0"/>
      <w:marRight w:val="0"/>
      <w:marTop w:val="0"/>
      <w:marBottom w:val="0"/>
      <w:divBdr>
        <w:top w:val="none" w:sz="0" w:space="0" w:color="auto"/>
        <w:left w:val="none" w:sz="0" w:space="0" w:color="auto"/>
        <w:bottom w:val="none" w:sz="0" w:space="0" w:color="auto"/>
        <w:right w:val="none" w:sz="0" w:space="0" w:color="auto"/>
      </w:divBdr>
      <w:divsChild>
        <w:div w:id="456218302">
          <w:marLeft w:val="0"/>
          <w:marRight w:val="0"/>
          <w:marTop w:val="0"/>
          <w:marBottom w:val="0"/>
          <w:divBdr>
            <w:top w:val="none" w:sz="0" w:space="0" w:color="auto"/>
            <w:left w:val="none" w:sz="0" w:space="0" w:color="auto"/>
            <w:bottom w:val="none" w:sz="0" w:space="0" w:color="auto"/>
            <w:right w:val="none" w:sz="0" w:space="0" w:color="auto"/>
          </w:divBdr>
          <w:divsChild>
            <w:div w:id="882062750">
              <w:marLeft w:val="0"/>
              <w:marRight w:val="0"/>
              <w:marTop w:val="0"/>
              <w:marBottom w:val="0"/>
              <w:divBdr>
                <w:top w:val="none" w:sz="0" w:space="0" w:color="auto"/>
                <w:left w:val="none" w:sz="0" w:space="0" w:color="auto"/>
                <w:bottom w:val="none" w:sz="0" w:space="0" w:color="auto"/>
                <w:right w:val="none" w:sz="0" w:space="0" w:color="auto"/>
              </w:divBdr>
              <w:divsChild>
                <w:div w:id="89667683">
                  <w:marLeft w:val="0"/>
                  <w:marRight w:val="0"/>
                  <w:marTop w:val="0"/>
                  <w:marBottom w:val="0"/>
                  <w:divBdr>
                    <w:top w:val="none" w:sz="0" w:space="0" w:color="auto"/>
                    <w:left w:val="none" w:sz="0" w:space="0" w:color="auto"/>
                    <w:bottom w:val="none" w:sz="0" w:space="0" w:color="auto"/>
                    <w:right w:val="none" w:sz="0" w:space="0" w:color="auto"/>
                  </w:divBdr>
                  <w:divsChild>
                    <w:div w:id="1795975262">
                      <w:marLeft w:val="0"/>
                      <w:marRight w:val="0"/>
                      <w:marTop w:val="0"/>
                      <w:marBottom w:val="0"/>
                      <w:divBdr>
                        <w:top w:val="none" w:sz="0" w:space="0" w:color="auto"/>
                        <w:left w:val="none" w:sz="0" w:space="0" w:color="auto"/>
                        <w:bottom w:val="none" w:sz="0" w:space="0" w:color="auto"/>
                        <w:right w:val="none" w:sz="0" w:space="0" w:color="auto"/>
                      </w:divBdr>
                      <w:divsChild>
                        <w:div w:id="84124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36259">
      <w:bodyDiv w:val="1"/>
      <w:marLeft w:val="120"/>
      <w:marRight w:val="120"/>
      <w:marTop w:val="0"/>
      <w:marBottom w:val="0"/>
      <w:divBdr>
        <w:top w:val="none" w:sz="0" w:space="0" w:color="auto"/>
        <w:left w:val="none" w:sz="0" w:space="0" w:color="auto"/>
        <w:bottom w:val="none" w:sz="0" w:space="0" w:color="auto"/>
        <w:right w:val="none" w:sz="0" w:space="0" w:color="auto"/>
      </w:divBdr>
      <w:divsChild>
        <w:div w:id="1448356899">
          <w:marLeft w:val="0"/>
          <w:marRight w:val="0"/>
          <w:marTop w:val="0"/>
          <w:marBottom w:val="0"/>
          <w:divBdr>
            <w:top w:val="none" w:sz="0" w:space="0" w:color="auto"/>
            <w:left w:val="none" w:sz="0" w:space="0" w:color="auto"/>
            <w:bottom w:val="none" w:sz="0" w:space="0" w:color="auto"/>
            <w:right w:val="none" w:sz="0" w:space="0" w:color="auto"/>
          </w:divBdr>
          <w:divsChild>
            <w:div w:id="12555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09826012">
      <w:bodyDiv w:val="1"/>
      <w:marLeft w:val="0"/>
      <w:marRight w:val="0"/>
      <w:marTop w:val="0"/>
      <w:marBottom w:val="0"/>
      <w:divBdr>
        <w:top w:val="none" w:sz="0" w:space="0" w:color="auto"/>
        <w:left w:val="none" w:sz="0" w:space="0" w:color="auto"/>
        <w:bottom w:val="none" w:sz="0" w:space="0" w:color="auto"/>
        <w:right w:val="none" w:sz="0" w:space="0" w:color="auto"/>
      </w:divBdr>
    </w:div>
    <w:div w:id="1515337113">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49878734">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594371">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8372966">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599680975">
      <w:bodyDiv w:val="1"/>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4801083">
      <w:bodyDiv w:val="1"/>
      <w:marLeft w:val="0"/>
      <w:marRight w:val="0"/>
      <w:marTop w:val="0"/>
      <w:marBottom w:val="0"/>
      <w:divBdr>
        <w:top w:val="none" w:sz="0" w:space="0" w:color="auto"/>
        <w:left w:val="none" w:sz="0" w:space="0" w:color="auto"/>
        <w:bottom w:val="none" w:sz="0" w:space="0" w:color="auto"/>
        <w:right w:val="none" w:sz="0" w:space="0" w:color="auto"/>
      </w:divBdr>
    </w:div>
    <w:div w:id="1607154947">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6037742">
      <w:bodyDiv w:val="1"/>
      <w:marLeft w:val="0"/>
      <w:marRight w:val="0"/>
      <w:marTop w:val="0"/>
      <w:marBottom w:val="0"/>
      <w:divBdr>
        <w:top w:val="none" w:sz="0" w:space="0" w:color="auto"/>
        <w:left w:val="none" w:sz="0" w:space="0" w:color="auto"/>
        <w:bottom w:val="none" w:sz="0" w:space="0" w:color="auto"/>
        <w:right w:val="none" w:sz="0" w:space="0" w:color="auto"/>
      </w:divBdr>
      <w:divsChild>
        <w:div w:id="2040355058">
          <w:marLeft w:val="0"/>
          <w:marRight w:val="0"/>
          <w:marTop w:val="0"/>
          <w:marBottom w:val="0"/>
          <w:divBdr>
            <w:top w:val="none" w:sz="0" w:space="0" w:color="auto"/>
            <w:left w:val="none" w:sz="0" w:space="0" w:color="auto"/>
            <w:bottom w:val="none" w:sz="0" w:space="0" w:color="auto"/>
            <w:right w:val="none" w:sz="0" w:space="0" w:color="auto"/>
          </w:divBdr>
          <w:divsChild>
            <w:div w:id="1251508175">
              <w:marLeft w:val="0"/>
              <w:marRight w:val="0"/>
              <w:marTop w:val="0"/>
              <w:marBottom w:val="0"/>
              <w:divBdr>
                <w:top w:val="none" w:sz="0" w:space="0" w:color="auto"/>
                <w:left w:val="none" w:sz="0" w:space="0" w:color="auto"/>
                <w:bottom w:val="none" w:sz="0" w:space="0" w:color="auto"/>
                <w:right w:val="none" w:sz="0" w:space="0" w:color="auto"/>
              </w:divBdr>
              <w:divsChild>
                <w:div w:id="802427096">
                  <w:marLeft w:val="0"/>
                  <w:marRight w:val="0"/>
                  <w:marTop w:val="0"/>
                  <w:marBottom w:val="0"/>
                  <w:divBdr>
                    <w:top w:val="none" w:sz="0" w:space="0" w:color="auto"/>
                    <w:left w:val="none" w:sz="0" w:space="0" w:color="auto"/>
                    <w:bottom w:val="none" w:sz="0" w:space="0" w:color="auto"/>
                    <w:right w:val="none" w:sz="0" w:space="0" w:color="auto"/>
                  </w:divBdr>
                  <w:divsChild>
                    <w:div w:id="711922670">
                      <w:marLeft w:val="0"/>
                      <w:marRight w:val="0"/>
                      <w:marTop w:val="0"/>
                      <w:marBottom w:val="0"/>
                      <w:divBdr>
                        <w:top w:val="none" w:sz="0" w:space="0" w:color="auto"/>
                        <w:left w:val="none" w:sz="0" w:space="0" w:color="auto"/>
                        <w:bottom w:val="none" w:sz="0" w:space="0" w:color="auto"/>
                        <w:right w:val="none" w:sz="0" w:space="0" w:color="auto"/>
                      </w:divBdr>
                      <w:divsChild>
                        <w:div w:id="12797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271084">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0181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70012802">
      <w:bodyDiv w:val="1"/>
      <w:marLeft w:val="120"/>
      <w:marRight w:val="120"/>
      <w:marTop w:val="0"/>
      <w:marBottom w:val="0"/>
      <w:divBdr>
        <w:top w:val="none" w:sz="0" w:space="0" w:color="auto"/>
        <w:left w:val="none" w:sz="0" w:space="0" w:color="auto"/>
        <w:bottom w:val="none" w:sz="0" w:space="0" w:color="auto"/>
        <w:right w:val="none" w:sz="0" w:space="0" w:color="auto"/>
      </w:divBdr>
      <w:divsChild>
        <w:div w:id="1457946118">
          <w:marLeft w:val="0"/>
          <w:marRight w:val="0"/>
          <w:marTop w:val="0"/>
          <w:marBottom w:val="0"/>
          <w:divBdr>
            <w:top w:val="none" w:sz="0" w:space="0" w:color="auto"/>
            <w:left w:val="none" w:sz="0" w:space="0" w:color="auto"/>
            <w:bottom w:val="none" w:sz="0" w:space="0" w:color="auto"/>
            <w:right w:val="none" w:sz="0" w:space="0" w:color="auto"/>
          </w:divBdr>
          <w:divsChild>
            <w:div w:id="15551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17703288">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801512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8022">
      <w:bodyDiv w:val="1"/>
      <w:marLeft w:val="120"/>
      <w:marRight w:val="120"/>
      <w:marTop w:val="0"/>
      <w:marBottom w:val="0"/>
      <w:divBdr>
        <w:top w:val="none" w:sz="0" w:space="0" w:color="auto"/>
        <w:left w:val="none" w:sz="0" w:space="0" w:color="auto"/>
        <w:bottom w:val="none" w:sz="0" w:space="0" w:color="auto"/>
        <w:right w:val="none" w:sz="0" w:space="0" w:color="auto"/>
      </w:divBdr>
      <w:divsChild>
        <w:div w:id="2040086318">
          <w:marLeft w:val="0"/>
          <w:marRight w:val="0"/>
          <w:marTop w:val="0"/>
          <w:marBottom w:val="0"/>
          <w:divBdr>
            <w:top w:val="none" w:sz="0" w:space="0" w:color="auto"/>
            <w:left w:val="none" w:sz="0" w:space="0" w:color="auto"/>
            <w:bottom w:val="none" w:sz="0" w:space="0" w:color="auto"/>
            <w:right w:val="none" w:sz="0" w:space="0" w:color="auto"/>
          </w:divBdr>
          <w:divsChild>
            <w:div w:id="12984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0326520">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5247791">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1625991">
      <w:bodyDiv w:val="1"/>
      <w:marLeft w:val="120"/>
      <w:marRight w:val="120"/>
      <w:marTop w:val="0"/>
      <w:marBottom w:val="0"/>
      <w:divBdr>
        <w:top w:val="none" w:sz="0" w:space="0" w:color="auto"/>
        <w:left w:val="none" w:sz="0" w:space="0" w:color="auto"/>
        <w:bottom w:val="none" w:sz="0" w:space="0" w:color="auto"/>
        <w:right w:val="none" w:sz="0" w:space="0" w:color="auto"/>
      </w:divBdr>
      <w:divsChild>
        <w:div w:id="511723771">
          <w:marLeft w:val="0"/>
          <w:marRight w:val="0"/>
          <w:marTop w:val="0"/>
          <w:marBottom w:val="0"/>
          <w:divBdr>
            <w:top w:val="none" w:sz="0" w:space="0" w:color="auto"/>
            <w:left w:val="none" w:sz="0" w:space="0" w:color="auto"/>
            <w:bottom w:val="none" w:sz="0" w:space="0" w:color="auto"/>
            <w:right w:val="none" w:sz="0" w:space="0" w:color="auto"/>
          </w:divBdr>
          <w:divsChild>
            <w:div w:id="6818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65094216">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1670714">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4752213">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19366696">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37323919">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2488956">
      <w:bodyDiv w:val="1"/>
      <w:marLeft w:val="120"/>
      <w:marRight w:val="120"/>
      <w:marTop w:val="0"/>
      <w:marBottom w:val="0"/>
      <w:divBdr>
        <w:top w:val="none" w:sz="0" w:space="0" w:color="auto"/>
        <w:left w:val="none" w:sz="0" w:space="0" w:color="auto"/>
        <w:bottom w:val="none" w:sz="0" w:space="0" w:color="auto"/>
        <w:right w:val="none" w:sz="0" w:space="0" w:color="auto"/>
      </w:divBdr>
      <w:divsChild>
        <w:div w:id="1247766371">
          <w:marLeft w:val="0"/>
          <w:marRight w:val="0"/>
          <w:marTop w:val="0"/>
          <w:marBottom w:val="0"/>
          <w:divBdr>
            <w:top w:val="none" w:sz="0" w:space="0" w:color="auto"/>
            <w:left w:val="none" w:sz="0" w:space="0" w:color="auto"/>
            <w:bottom w:val="none" w:sz="0" w:space="0" w:color="auto"/>
            <w:right w:val="none" w:sz="0" w:space="0" w:color="auto"/>
          </w:divBdr>
          <w:divsChild>
            <w:div w:id="72498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0478476">
      <w:bodyDiv w:val="1"/>
      <w:marLeft w:val="0"/>
      <w:marRight w:val="0"/>
      <w:marTop w:val="0"/>
      <w:marBottom w:val="0"/>
      <w:divBdr>
        <w:top w:val="none" w:sz="0" w:space="0" w:color="auto"/>
        <w:left w:val="none" w:sz="0" w:space="0" w:color="auto"/>
        <w:bottom w:val="none" w:sz="0" w:space="0" w:color="auto"/>
        <w:right w:val="none" w:sz="0" w:space="0" w:color="auto"/>
      </w:divBdr>
    </w:div>
    <w:div w:id="197417369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217084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2973630">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7103495">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fund001.com/fund/519694/index.shtml" TargetMode="External"/><Relationship Id="rId18" Type="http://schemas.openxmlformats.org/officeDocument/2006/relationships/hyperlink" Target="http://www.fund001.com/fund/510010/index.shtml" TargetMode="External"/><Relationship Id="rId26" Type="http://schemas.openxmlformats.org/officeDocument/2006/relationships/hyperlink" Target="http://www.fund001.com/fund/519685/index.shtml" TargetMode="External"/><Relationship Id="rId39" Type="http://schemas.openxmlformats.org/officeDocument/2006/relationships/hyperlink" Target="http://www.fund001.com/fund/519732/index.shtml" TargetMode="External"/><Relationship Id="rId21" Type="http://schemas.openxmlformats.org/officeDocument/2006/relationships/hyperlink" Target="http://www.fund001.com/fund/519702/index.shtml" TargetMode="External"/><Relationship Id="rId34" Type="http://schemas.openxmlformats.org/officeDocument/2006/relationships/hyperlink" Target="http://www.fund001.com/fund/519725/index.shtml" TargetMode="External"/><Relationship Id="rId42" Type="http://schemas.openxmlformats.org/officeDocument/2006/relationships/hyperlink" Target="http://www.fund001.com/fund/519735/index.shtml" TargetMode="External"/><Relationship Id="rId47" Type="http://schemas.openxmlformats.org/officeDocument/2006/relationships/hyperlink" Target="http://www.fund001.com/fund/519745/index.shtml" TargetMode="External"/><Relationship Id="rId50" Type="http://schemas.openxmlformats.org/officeDocument/2006/relationships/hyperlink" Target="http://www.fund001.com/fund2015/164905/index.shtml" TargetMode="External"/><Relationship Id="rId55" Type="http://schemas.openxmlformats.org/officeDocument/2006/relationships/hyperlink" Target="http://www.fund001.com/fund/519756/index.shtml"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und001.com/fund/519696/index.shtml" TargetMode="External"/><Relationship Id="rId29" Type="http://schemas.openxmlformats.org/officeDocument/2006/relationships/hyperlink" Target="http://www.fund001.com/fund/519709/index.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690/index.shtml" TargetMode="External"/><Relationship Id="rId24" Type="http://schemas.openxmlformats.org/officeDocument/2006/relationships/hyperlink" Target="http://www.fund001.com/fund/159913/index.shtml" TargetMode="External"/><Relationship Id="rId32" Type="http://schemas.openxmlformats.org/officeDocument/2006/relationships/hyperlink" Target="http://www.fund001.com/fund/519720/index.shtml" TargetMode="External"/><Relationship Id="rId37" Type="http://schemas.openxmlformats.org/officeDocument/2006/relationships/hyperlink" Target="http://www.fund001.com/fund/519730/index.shtml" TargetMode="External"/><Relationship Id="rId40" Type="http://schemas.openxmlformats.org/officeDocument/2006/relationships/hyperlink" Target="http://www.fund001.com/fund/519729/index.shtml" TargetMode="External"/><Relationship Id="rId45" Type="http://schemas.openxmlformats.org/officeDocument/2006/relationships/hyperlink" Target="http://www.fund001.com/fund/519740/index.shtml" TargetMode="External"/><Relationship Id="rId53" Type="http://schemas.openxmlformats.org/officeDocument/2006/relationships/hyperlink" Target="http://www.fund001.com/fund/519753/index.shtml" TargetMode="External"/><Relationship Id="rId58" Type="http://schemas.openxmlformats.org/officeDocument/2006/relationships/hyperlink" Target="http://www.fund001.com/fund/519714/index.shtml"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und001.com/fund/519682/index.shtml" TargetMode="External"/><Relationship Id="rId23" Type="http://schemas.openxmlformats.org/officeDocument/2006/relationships/hyperlink" Target="http://www.fund001.com/fund/519704/index.shtml" TargetMode="External"/><Relationship Id="rId28" Type="http://schemas.openxmlformats.org/officeDocument/2006/relationships/hyperlink" Target="http://www.fund001.com/fund/519697/index.shtml" TargetMode="External"/><Relationship Id="rId36" Type="http://schemas.openxmlformats.org/officeDocument/2006/relationships/hyperlink" Target="http://www.fund001.com/fund/519727/index.shtml" TargetMode="External"/><Relationship Id="rId49" Type="http://schemas.openxmlformats.org/officeDocument/2006/relationships/hyperlink" Target="http://www.fund001.com/fund/519749/index.shtml" TargetMode="External"/><Relationship Id="rId57" Type="http://schemas.openxmlformats.org/officeDocument/2006/relationships/hyperlink" Target="http://www.fund001.com/fund/519710/index.shtml" TargetMode="External"/><Relationship Id="rId61" Type="http://schemas.openxmlformats.org/officeDocument/2006/relationships/hyperlink" Target="http://www.fund001.com/fund2015/164907/index.shtml" TargetMode="External"/><Relationship Id="rId10" Type="http://schemas.openxmlformats.org/officeDocument/2006/relationships/hyperlink" Target="http://www.fund001.com/fund/519688/index.shtml" TargetMode="External"/><Relationship Id="rId19" Type="http://schemas.openxmlformats.org/officeDocument/2006/relationships/hyperlink" Target="http://www.fund001.com/fund/519686/index.shtml" TargetMode="External"/><Relationship Id="rId31" Type="http://schemas.openxmlformats.org/officeDocument/2006/relationships/hyperlink" Target="http://www.fund001.com/fund/519718/index.shtml" TargetMode="External"/><Relationship Id="rId44" Type="http://schemas.openxmlformats.org/officeDocument/2006/relationships/hyperlink" Target="http://www.fund001.com/fund/519738/index.shtml" TargetMode="External"/><Relationship Id="rId52" Type="http://schemas.openxmlformats.org/officeDocument/2006/relationships/hyperlink" Target="http://www.fund001.com/fund/164906/index.shtml" TargetMode="External"/><Relationship Id="rId60" Type="http://schemas.openxmlformats.org/officeDocument/2006/relationships/hyperlink" Target="http://www.fund001.com/fund2015/164905/index.shtml"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und001.com/fund/519680/index.shtml" TargetMode="External"/><Relationship Id="rId22" Type="http://schemas.openxmlformats.org/officeDocument/2006/relationships/hyperlink" Target="http://www.fund001.com/fund/164902/index.shtml" TargetMode="External"/><Relationship Id="rId27" Type="http://schemas.openxmlformats.org/officeDocument/2006/relationships/hyperlink" Target="http://www.fund001.com/fund/519706/index.shtml" TargetMode="External"/><Relationship Id="rId30" Type="http://schemas.openxmlformats.org/officeDocument/2006/relationships/hyperlink" Target="http://www.fund001.com/fund/519712/index.shtml" TargetMode="External"/><Relationship Id="rId35" Type="http://schemas.openxmlformats.org/officeDocument/2006/relationships/hyperlink" Target="http://www.fund001.com/fund/519726/index.shtml" TargetMode="External"/><Relationship Id="rId43" Type="http://schemas.openxmlformats.org/officeDocument/2006/relationships/hyperlink" Target="http://www.fund001.com/fund/519736/index.shtml" TargetMode="External"/><Relationship Id="rId48" Type="http://schemas.openxmlformats.org/officeDocument/2006/relationships/hyperlink" Target="http://www.fund001.com/fund/519748/index.shtml" TargetMode="External"/><Relationship Id="rId56" Type="http://schemas.openxmlformats.org/officeDocument/2006/relationships/hyperlink" Target="http://www.fund001.com/fund2015/164907/index.shtml" TargetMode="External"/><Relationship Id="rId6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www.fund001.com/fund/519752/index.shtml" TargetMode="External"/><Relationship Id="rId3" Type="http://schemas.openxmlformats.org/officeDocument/2006/relationships/styles" Target="styles.xml"/><Relationship Id="rId12" Type="http://schemas.openxmlformats.org/officeDocument/2006/relationships/hyperlink" Target="http://www.fund001.com/fund/519692/index.shtml" TargetMode="External"/><Relationship Id="rId17" Type="http://schemas.openxmlformats.org/officeDocument/2006/relationships/hyperlink" Target="http://www.fund001.com/fund/519698/index.shtml" TargetMode="External"/><Relationship Id="rId25" Type="http://schemas.openxmlformats.org/officeDocument/2006/relationships/hyperlink" Target="http://www.fund001.com/fund/519683/index.shtml" TargetMode="External"/><Relationship Id="rId33" Type="http://schemas.openxmlformats.org/officeDocument/2006/relationships/hyperlink" Target="http://www.fund001.com/fund/519723/index.shtml" TargetMode="External"/><Relationship Id="rId38" Type="http://schemas.openxmlformats.org/officeDocument/2006/relationships/hyperlink" Target="http://www.fund001.com/fund/519731/index.shtml" TargetMode="External"/><Relationship Id="rId46" Type="http://schemas.openxmlformats.org/officeDocument/2006/relationships/hyperlink" Target="http://www.fund001.com/fund/519743/index.shtml" TargetMode="External"/><Relationship Id="rId59" Type="http://schemas.openxmlformats.org/officeDocument/2006/relationships/hyperlink" Target="http://www.fund001.com/fund2015/164905/index.shtml" TargetMode="External"/><Relationship Id="rId67" Type="http://schemas.openxmlformats.org/officeDocument/2006/relationships/theme" Target="theme/theme1.xml"/><Relationship Id="rId20" Type="http://schemas.openxmlformats.org/officeDocument/2006/relationships/hyperlink" Target="http://www.fund001.com/fund/519700/index.shtml" TargetMode="External"/><Relationship Id="rId41" Type="http://schemas.openxmlformats.org/officeDocument/2006/relationships/hyperlink" Target="http://www.fund001.com/fund/519733/index.shtml" TargetMode="External"/><Relationship Id="rId54" Type="http://schemas.openxmlformats.org/officeDocument/2006/relationships/hyperlink" Target="http://www.fund001.com/fund/519755/index.shtml" TargetMode="External"/><Relationship Id="rId62" Type="http://schemas.openxmlformats.org/officeDocument/2006/relationships/hyperlink" Target="http://www.fund001.com/fund2015/164907/index.s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60E7-A7FD-4BE3-A745-024E07AC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1746</Words>
  <Characters>9955</Characters>
  <Application>Microsoft Office Word</Application>
  <DocSecurity>0</DocSecurity>
  <Lines>82</Lines>
  <Paragraphs>23</Paragraphs>
  <ScaleCrop>false</ScaleCrop>
  <Company>Microsoft</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吴文斐</cp:lastModifiedBy>
  <cp:revision>2</cp:revision>
  <cp:lastPrinted>2015-08-25T02:24:00Z</cp:lastPrinted>
  <dcterms:created xsi:type="dcterms:W3CDTF">2015-08-25T05:30:00Z</dcterms:created>
  <dcterms:modified xsi:type="dcterms:W3CDTF">2015-08-25T05:30:00Z</dcterms:modified>
</cp:coreProperties>
</file>