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516758" w:rsidRDefault="00943748" w:rsidP="00943748">
      <w:pPr>
        <w:autoSpaceDE w:val="0"/>
        <w:autoSpaceDN w:val="0"/>
        <w:adjustRightInd w:val="0"/>
        <w:spacing w:line="360" w:lineRule="auto"/>
        <w:jc w:val="left"/>
        <w:rPr>
          <w:rFonts w:asciiTheme="minorEastAsia" w:eastAsiaTheme="minorEastAsia" w:hAnsiTheme="minorEastAsia" w:cs="Arial"/>
          <w:color w:val="000000"/>
          <w:kern w:val="0"/>
          <w:sz w:val="24"/>
        </w:rPr>
      </w:pPr>
      <w:bookmarkStart w:id="0" w:name="_GoBack"/>
      <w:bookmarkEnd w:id="0"/>
    </w:p>
    <w:p w:rsidR="00943748" w:rsidRPr="00516758" w:rsidRDefault="00943748" w:rsidP="00943748">
      <w:pPr>
        <w:autoSpaceDE w:val="0"/>
        <w:autoSpaceDN w:val="0"/>
        <w:adjustRightInd w:val="0"/>
        <w:spacing w:line="360" w:lineRule="auto"/>
        <w:jc w:val="left"/>
        <w:rPr>
          <w:rFonts w:asciiTheme="minorEastAsia" w:eastAsiaTheme="minorEastAsia" w:hAnsiTheme="minorEastAsia" w:cs="Arial"/>
          <w:color w:val="000000"/>
          <w:kern w:val="0"/>
          <w:sz w:val="24"/>
        </w:rPr>
      </w:pPr>
    </w:p>
    <w:p w:rsidR="00943748" w:rsidRPr="00516758" w:rsidRDefault="00943748" w:rsidP="00943748">
      <w:pPr>
        <w:autoSpaceDE w:val="0"/>
        <w:autoSpaceDN w:val="0"/>
        <w:adjustRightInd w:val="0"/>
        <w:spacing w:line="360" w:lineRule="auto"/>
        <w:jc w:val="left"/>
        <w:rPr>
          <w:rFonts w:asciiTheme="minorEastAsia" w:eastAsiaTheme="minorEastAsia" w:hAnsiTheme="minorEastAsia" w:cs="Arial"/>
          <w:color w:val="000000"/>
          <w:kern w:val="0"/>
          <w:sz w:val="24"/>
        </w:rPr>
      </w:pPr>
    </w:p>
    <w:p w:rsidR="00822037" w:rsidRPr="00516758" w:rsidRDefault="00822037" w:rsidP="00822037">
      <w:pPr>
        <w:autoSpaceDE w:val="0"/>
        <w:autoSpaceDN w:val="0"/>
        <w:adjustRightInd w:val="0"/>
        <w:spacing w:line="360" w:lineRule="auto"/>
        <w:jc w:val="left"/>
        <w:rPr>
          <w:rFonts w:asciiTheme="minorEastAsia" w:eastAsiaTheme="minorEastAsia" w:hAnsiTheme="minorEastAsia" w:cs="Arial"/>
          <w:color w:val="000000"/>
          <w:kern w:val="0"/>
          <w:sz w:val="24"/>
        </w:rPr>
      </w:pPr>
    </w:p>
    <w:p w:rsidR="00822037" w:rsidRPr="00516758" w:rsidRDefault="00822037" w:rsidP="005C033B">
      <w:pPr>
        <w:spacing w:line="360" w:lineRule="auto"/>
        <w:jc w:val="center"/>
        <w:rPr>
          <w:rFonts w:asciiTheme="minorEastAsia" w:eastAsiaTheme="minorEastAsia" w:hAnsiTheme="minorEastAsia"/>
          <w:b/>
          <w:sz w:val="36"/>
          <w:szCs w:val="36"/>
        </w:rPr>
      </w:pPr>
      <w:r w:rsidRPr="00516758">
        <w:rPr>
          <w:rFonts w:asciiTheme="minorEastAsia" w:eastAsiaTheme="minorEastAsia" w:hAnsiTheme="minorEastAsia" w:hint="eastAsia"/>
          <w:b/>
          <w:sz w:val="36"/>
          <w:szCs w:val="36"/>
        </w:rPr>
        <w:t>交银施罗德国证新能源指数分级证券投资基金</w:t>
      </w:r>
    </w:p>
    <w:p w:rsidR="00822037" w:rsidRPr="00516758" w:rsidRDefault="00822037" w:rsidP="005C033B">
      <w:pPr>
        <w:spacing w:line="360" w:lineRule="auto"/>
        <w:jc w:val="center"/>
        <w:rPr>
          <w:rFonts w:asciiTheme="minorEastAsia" w:eastAsiaTheme="minorEastAsia" w:hAnsiTheme="minorEastAsia"/>
          <w:b/>
          <w:sz w:val="36"/>
          <w:szCs w:val="36"/>
        </w:rPr>
      </w:pPr>
      <w:r w:rsidRPr="00516758">
        <w:rPr>
          <w:rFonts w:asciiTheme="minorEastAsia" w:eastAsiaTheme="minorEastAsia" w:hAnsiTheme="minorEastAsia" w:hint="eastAsia"/>
          <w:b/>
          <w:sz w:val="36"/>
          <w:szCs w:val="36"/>
        </w:rPr>
        <w:t>2015年第2季度报告</w:t>
      </w:r>
    </w:p>
    <w:p w:rsidR="00943748" w:rsidRPr="00516758" w:rsidRDefault="009F7E93" w:rsidP="005C033B">
      <w:pPr>
        <w:spacing w:line="360" w:lineRule="auto"/>
        <w:jc w:val="center"/>
        <w:rPr>
          <w:rFonts w:asciiTheme="minorEastAsia" w:eastAsiaTheme="minorEastAsia" w:hAnsiTheme="minorEastAsia"/>
          <w:b/>
          <w:sz w:val="36"/>
          <w:szCs w:val="36"/>
        </w:rPr>
      </w:pPr>
      <w:r w:rsidRPr="00516758">
        <w:rPr>
          <w:rFonts w:asciiTheme="minorEastAsia" w:eastAsiaTheme="minorEastAsia" w:hAnsiTheme="minorEastAsia"/>
          <w:b/>
          <w:sz w:val="36"/>
          <w:szCs w:val="36"/>
        </w:rPr>
        <w:t>2015年6月30日</w:t>
      </w: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jc w:val="center"/>
        <w:rPr>
          <w:rFonts w:asciiTheme="minorEastAsia" w:eastAsiaTheme="minorEastAsia" w:hAnsiTheme="minorEastAsia"/>
          <w:b/>
          <w:color w:val="000000"/>
          <w:sz w:val="24"/>
        </w:rPr>
      </w:pPr>
    </w:p>
    <w:p w:rsidR="00943748" w:rsidRPr="00516758" w:rsidRDefault="00943748" w:rsidP="00943748">
      <w:pPr>
        <w:spacing w:line="360" w:lineRule="auto"/>
        <w:rPr>
          <w:rFonts w:asciiTheme="minorEastAsia" w:eastAsiaTheme="minorEastAsia" w:hAnsiTheme="minorEastAsia"/>
          <w:b/>
          <w:color w:val="000000"/>
          <w:sz w:val="24"/>
        </w:rPr>
      </w:pPr>
    </w:p>
    <w:p w:rsidR="00F81FAE" w:rsidRPr="00516758" w:rsidRDefault="00F81FAE" w:rsidP="005C033B">
      <w:pPr>
        <w:spacing w:line="360" w:lineRule="auto"/>
        <w:ind w:firstLineChars="900" w:firstLine="2168"/>
        <w:rPr>
          <w:rFonts w:asciiTheme="minorEastAsia" w:eastAsiaTheme="minorEastAsia" w:hAnsiTheme="minorEastAsia"/>
          <w:b/>
          <w:color w:val="000000"/>
          <w:sz w:val="24"/>
        </w:rPr>
      </w:pPr>
      <w:r w:rsidRPr="00516758">
        <w:rPr>
          <w:rFonts w:asciiTheme="minorEastAsia" w:eastAsiaTheme="minorEastAsia" w:hAnsiTheme="minorEastAsia" w:hint="eastAsia"/>
          <w:b/>
          <w:color w:val="000000"/>
          <w:sz w:val="24"/>
        </w:rPr>
        <w:t>基金管理人：</w:t>
      </w:r>
      <w:r w:rsidRPr="00516758">
        <w:rPr>
          <w:rFonts w:asciiTheme="minorEastAsia" w:eastAsiaTheme="minorEastAsia" w:hAnsiTheme="minorEastAsia"/>
          <w:b/>
          <w:color w:val="000000"/>
          <w:sz w:val="24"/>
        </w:rPr>
        <w:t>交银施罗德基金管理有限公司</w:t>
      </w:r>
    </w:p>
    <w:p w:rsidR="00F81FAE" w:rsidRPr="00516758" w:rsidRDefault="00F81FAE" w:rsidP="005C033B">
      <w:pPr>
        <w:spacing w:line="360" w:lineRule="auto"/>
        <w:ind w:firstLineChars="900" w:firstLine="2168"/>
        <w:rPr>
          <w:rFonts w:asciiTheme="minorEastAsia" w:eastAsiaTheme="minorEastAsia" w:hAnsiTheme="minorEastAsia"/>
          <w:b/>
          <w:color w:val="000000"/>
          <w:sz w:val="24"/>
        </w:rPr>
      </w:pPr>
      <w:r w:rsidRPr="00516758">
        <w:rPr>
          <w:rFonts w:asciiTheme="minorEastAsia" w:eastAsiaTheme="minorEastAsia" w:hAnsiTheme="minorEastAsia" w:hint="eastAsia"/>
          <w:b/>
          <w:color w:val="000000"/>
          <w:sz w:val="24"/>
        </w:rPr>
        <w:t>基金托管人：</w:t>
      </w:r>
      <w:r w:rsidRPr="00516758">
        <w:rPr>
          <w:rFonts w:asciiTheme="minorEastAsia" w:eastAsiaTheme="minorEastAsia" w:hAnsiTheme="minorEastAsia"/>
          <w:b/>
          <w:color w:val="000000"/>
          <w:sz w:val="24"/>
        </w:rPr>
        <w:t>中国建设银行股份有限公司</w:t>
      </w:r>
    </w:p>
    <w:p w:rsidR="00F81FAE" w:rsidRPr="00516758" w:rsidRDefault="00F81FAE" w:rsidP="005C033B">
      <w:pPr>
        <w:spacing w:line="360" w:lineRule="auto"/>
        <w:ind w:firstLineChars="900" w:firstLine="2168"/>
        <w:rPr>
          <w:rFonts w:asciiTheme="minorEastAsia" w:eastAsiaTheme="minorEastAsia" w:hAnsiTheme="minorEastAsia"/>
          <w:b/>
          <w:color w:val="000000"/>
          <w:sz w:val="24"/>
        </w:rPr>
        <w:sectPr w:rsidR="00F81FAE" w:rsidRPr="00516758" w:rsidSect="0091493B">
          <w:headerReference w:type="default" r:id="rId8"/>
          <w:footerReference w:type="default" r:id="rId9"/>
          <w:pgSz w:w="11926" w:h="15840"/>
          <w:pgMar w:top="1418" w:right="1418" w:bottom="851" w:left="1418" w:header="851" w:footer="992" w:gutter="0"/>
          <w:cols w:space="720"/>
          <w:noEndnote/>
        </w:sectPr>
      </w:pPr>
      <w:r w:rsidRPr="00516758">
        <w:rPr>
          <w:rFonts w:asciiTheme="minorEastAsia" w:eastAsiaTheme="minorEastAsia" w:hAnsiTheme="minorEastAsia" w:hint="eastAsia"/>
          <w:b/>
          <w:color w:val="000000"/>
          <w:sz w:val="24"/>
        </w:rPr>
        <w:t>报告送出日期：</w:t>
      </w:r>
      <w:r w:rsidR="00E64F6A" w:rsidRPr="00516758">
        <w:rPr>
          <w:rFonts w:asciiTheme="minorEastAsia" w:eastAsiaTheme="minorEastAsia" w:hAnsiTheme="minorEastAsia"/>
          <w:b/>
          <w:color w:val="000000"/>
          <w:sz w:val="24"/>
        </w:rPr>
        <w:t>二〇一五年七月十八日</w:t>
      </w:r>
    </w:p>
    <w:p w:rsidR="00220542" w:rsidRPr="00516758" w:rsidRDefault="00220542" w:rsidP="00584A89">
      <w:pPr>
        <w:pStyle w:val="1"/>
        <w:spacing w:beforeLines="100" w:before="312" w:afterLines="100" w:after="312" w:line="360" w:lineRule="auto"/>
        <w:jc w:val="center"/>
        <w:rPr>
          <w:rFonts w:asciiTheme="minorEastAsia" w:eastAsiaTheme="minorEastAsia" w:hAnsiTheme="minorEastAsia" w:cs="Arial"/>
          <w:b w:val="0"/>
          <w:color w:val="000000"/>
          <w:kern w:val="0"/>
          <w:sz w:val="24"/>
          <w:szCs w:val="24"/>
        </w:rPr>
      </w:pPr>
      <w:r w:rsidRPr="00516758">
        <w:rPr>
          <w:rFonts w:asciiTheme="minorEastAsia" w:eastAsiaTheme="minorEastAsia" w:hAnsiTheme="minorEastAsia" w:cs="Arial" w:hint="eastAsia"/>
          <w:color w:val="000000"/>
          <w:kern w:val="0"/>
          <w:sz w:val="24"/>
          <w:szCs w:val="24"/>
        </w:rPr>
        <w:lastRenderedPageBreak/>
        <w:t>§</w:t>
      </w:r>
      <w:r w:rsidRPr="00516758">
        <w:rPr>
          <w:rFonts w:asciiTheme="minorEastAsia" w:eastAsiaTheme="minorEastAsia" w:hAnsiTheme="minorEastAsia" w:cs="Arial"/>
          <w:color w:val="000000"/>
          <w:kern w:val="0"/>
          <w:sz w:val="24"/>
          <w:szCs w:val="24"/>
        </w:rPr>
        <w:t xml:space="preserve">1  </w:t>
      </w:r>
      <w:r w:rsidRPr="00516758">
        <w:rPr>
          <w:rFonts w:asciiTheme="minorEastAsia" w:eastAsiaTheme="minorEastAsia" w:hAnsiTheme="minorEastAsia" w:cs="Arial" w:hint="eastAsia"/>
          <w:color w:val="000000"/>
          <w:kern w:val="0"/>
          <w:sz w:val="24"/>
          <w:szCs w:val="24"/>
        </w:rPr>
        <w:t>重要提示</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基金管理人的董事会及董事保证本报告所载资料不存在虚假记载、误导性陈述或重大遗漏，并对其内容的真实性、准确性和完整性承担个别及连带责任。 </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基金托管人中国建设银行股份有限公司根据本基金合同规定，于2015年7月17日复核了本报告中的财务指标、净值表现和投资组合报告等内容，保证复核内容不存在虚假记载、误导性陈述或者重大遗漏。 </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基金管理人承诺以诚实信用、勤勉尽责的原则管理和运用基金资产，但不保证基金一定盈利。 </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基金的过往业绩并不代表其未来表现。投资有风险，投资者在作出投资决策前应仔细阅读本基金的招募说明书。 </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本报告中财务资料未经审计。 </w:t>
      </w:r>
    </w:p>
    <w:p w:rsidR="00F81FAE" w:rsidRPr="00516758" w:rsidRDefault="00F81FAE" w:rsidP="00285895">
      <w:pPr>
        <w:spacing w:line="360" w:lineRule="auto"/>
        <w:ind w:firstLineChars="200" w:firstLine="480"/>
        <w:rPr>
          <w:rFonts w:asciiTheme="minorEastAsia" w:eastAsiaTheme="minorEastAsia" w:hAnsiTheme="minorEastAsia"/>
          <w:color w:val="000000"/>
          <w:sz w:val="24"/>
        </w:rPr>
      </w:pPr>
      <w:r w:rsidRPr="00516758">
        <w:rPr>
          <w:rFonts w:asciiTheme="minorEastAsia" w:eastAsiaTheme="minorEastAsia" w:hAnsiTheme="minorEastAsia"/>
          <w:color w:val="000000"/>
          <w:sz w:val="24"/>
        </w:rPr>
        <w:t>本报告期自2015年4月1日起至6月30日止。</w:t>
      </w:r>
    </w:p>
    <w:p w:rsidR="00220542" w:rsidRPr="00516758" w:rsidRDefault="00220542" w:rsidP="00584A89">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516758">
        <w:rPr>
          <w:rFonts w:asciiTheme="minorEastAsia" w:eastAsiaTheme="minorEastAsia" w:hAnsiTheme="minorEastAsia" w:cs="Arial" w:hint="eastAsia"/>
          <w:color w:val="000000"/>
          <w:kern w:val="0"/>
          <w:sz w:val="24"/>
          <w:szCs w:val="24"/>
        </w:rPr>
        <w:t>§</w:t>
      </w:r>
      <w:r w:rsidRPr="00516758">
        <w:rPr>
          <w:rFonts w:asciiTheme="minorEastAsia" w:eastAsiaTheme="minorEastAsia" w:hAnsiTheme="minorEastAsia" w:cs="Arial"/>
          <w:color w:val="000000"/>
          <w:kern w:val="0"/>
          <w:sz w:val="24"/>
          <w:szCs w:val="24"/>
        </w:rPr>
        <w:t xml:space="preserve">2  </w:t>
      </w:r>
      <w:r w:rsidRPr="00516758">
        <w:rPr>
          <w:rFonts w:asciiTheme="minorEastAsia" w:eastAsiaTheme="minorEastAsia" w:hAnsiTheme="minorEastAsia"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36"/>
        <w:gridCol w:w="1826"/>
        <w:gridCol w:w="1826"/>
      </w:tblGrid>
      <w:tr w:rsidR="00F81FAE" w:rsidRPr="00516758" w:rsidTr="001B1516">
        <w:tc>
          <w:tcPr>
            <w:tcW w:w="2835" w:type="dxa"/>
          </w:tcPr>
          <w:p w:rsidR="00F81FAE" w:rsidRPr="00516758" w:rsidRDefault="00F81FAE" w:rsidP="0091493B">
            <w:pPr>
              <w:adjustRightInd w:val="0"/>
              <w:spacing w:before="29" w:line="360" w:lineRule="auto"/>
              <w:ind w:left="17"/>
              <w:jc w:val="left"/>
              <w:rPr>
                <w:rFonts w:asciiTheme="minorEastAsia" w:eastAsiaTheme="minorEastAsia" w:hAnsiTheme="minorEastAsia"/>
                <w:kern w:val="0"/>
                <w:sz w:val="24"/>
              </w:rPr>
            </w:pPr>
            <w:r w:rsidRPr="00516758">
              <w:rPr>
                <w:rFonts w:asciiTheme="minorEastAsia" w:eastAsiaTheme="minorEastAsia" w:hAnsiTheme="minorEastAsia" w:cs="宋体" w:hint="eastAsia"/>
                <w:kern w:val="0"/>
                <w:sz w:val="24"/>
              </w:rPr>
              <w:t>基金简称</w:t>
            </w:r>
          </w:p>
        </w:tc>
        <w:tc>
          <w:tcPr>
            <w:tcW w:w="5588" w:type="dxa"/>
            <w:gridSpan w:val="3"/>
          </w:tcPr>
          <w:p w:rsidR="00F81FAE" w:rsidRPr="00516758" w:rsidRDefault="00F81FAE" w:rsidP="0091493B">
            <w:pPr>
              <w:adjustRightInd w:val="0"/>
              <w:spacing w:before="29" w:line="360" w:lineRule="auto"/>
              <w:ind w:left="17"/>
              <w:jc w:val="left"/>
              <w:rPr>
                <w:rFonts w:asciiTheme="minorEastAsia" w:eastAsiaTheme="minorEastAsia" w:hAnsiTheme="minorEastAsia"/>
                <w:color w:val="000000"/>
                <w:kern w:val="0"/>
                <w:sz w:val="24"/>
              </w:rPr>
            </w:pPr>
            <w:r w:rsidRPr="00516758">
              <w:rPr>
                <w:rFonts w:asciiTheme="minorEastAsia" w:eastAsiaTheme="minorEastAsia" w:hAnsiTheme="minorEastAsia"/>
                <w:color w:val="000000"/>
                <w:kern w:val="0"/>
                <w:sz w:val="24"/>
              </w:rPr>
              <w:t>交银国证新能源指数分级</w:t>
            </w:r>
          </w:p>
        </w:tc>
      </w:tr>
      <w:tr w:rsidR="0093255C" w:rsidRPr="00516758" w:rsidTr="001B1516">
        <w:tc>
          <w:tcPr>
            <w:tcW w:w="2835" w:type="dxa"/>
            <w:vAlign w:val="center"/>
          </w:tcPr>
          <w:p w:rsidR="0093255C" w:rsidRPr="0093255C" w:rsidRDefault="0093255C" w:rsidP="0093255C">
            <w:pPr>
              <w:rPr>
                <w:rFonts w:ascii="宋体" w:hAnsi="宋体"/>
                <w:sz w:val="24"/>
              </w:rPr>
            </w:pPr>
            <w:r w:rsidRPr="0093255C">
              <w:rPr>
                <w:rFonts w:ascii="宋体" w:hAnsi="宋体" w:hint="eastAsia"/>
                <w:sz w:val="24"/>
              </w:rPr>
              <w:t>场内简称</w:t>
            </w:r>
          </w:p>
        </w:tc>
        <w:tc>
          <w:tcPr>
            <w:tcW w:w="5588" w:type="dxa"/>
            <w:gridSpan w:val="3"/>
            <w:vAlign w:val="center"/>
          </w:tcPr>
          <w:p w:rsidR="0093255C" w:rsidRPr="0093255C" w:rsidRDefault="0093255C" w:rsidP="0093255C">
            <w:pPr>
              <w:rPr>
                <w:rFonts w:ascii="宋体" w:hAnsi="宋体"/>
                <w:sz w:val="24"/>
              </w:rPr>
            </w:pPr>
            <w:r w:rsidRPr="0093255C">
              <w:rPr>
                <w:rFonts w:ascii="宋体" w:hAnsi="宋体" w:hint="eastAsia"/>
                <w:sz w:val="24"/>
              </w:rPr>
              <w:t>交银新能</w:t>
            </w:r>
          </w:p>
        </w:tc>
      </w:tr>
      <w:tr w:rsidR="00DE4AB7" w:rsidRPr="00516758" w:rsidTr="001B1516">
        <w:tc>
          <w:tcPr>
            <w:tcW w:w="2835" w:type="dxa"/>
          </w:tcPr>
          <w:p w:rsidR="00DE4AB7" w:rsidRPr="00516758" w:rsidRDefault="00DE4AB7" w:rsidP="00770F51">
            <w:pPr>
              <w:adjustRightInd w:val="0"/>
              <w:spacing w:before="29" w:line="360" w:lineRule="auto"/>
              <w:ind w:left="17"/>
              <w:jc w:val="left"/>
              <w:rPr>
                <w:rFonts w:asciiTheme="minorEastAsia" w:eastAsiaTheme="minorEastAsia" w:hAnsiTheme="minorEastAsia" w:cs="宋体"/>
                <w:kern w:val="0"/>
                <w:sz w:val="24"/>
              </w:rPr>
            </w:pPr>
            <w:r w:rsidRPr="00516758">
              <w:rPr>
                <w:rFonts w:asciiTheme="minorEastAsia" w:eastAsiaTheme="minorEastAsia" w:hAnsiTheme="minorEastAsia" w:cs="宋体" w:hint="eastAsia"/>
                <w:kern w:val="0"/>
                <w:sz w:val="24"/>
              </w:rPr>
              <w:t>基金主代码</w:t>
            </w:r>
          </w:p>
        </w:tc>
        <w:tc>
          <w:tcPr>
            <w:tcW w:w="5588" w:type="dxa"/>
            <w:gridSpan w:val="3"/>
          </w:tcPr>
          <w:p w:rsidR="00DE4AB7" w:rsidRPr="00516758" w:rsidRDefault="00DE4AB7" w:rsidP="00770F51">
            <w:pPr>
              <w:adjustRightInd w:val="0"/>
              <w:spacing w:before="29" w:line="360" w:lineRule="auto"/>
              <w:ind w:left="17"/>
              <w:jc w:val="left"/>
              <w:rPr>
                <w:rFonts w:asciiTheme="minorEastAsia" w:eastAsiaTheme="minorEastAsia" w:hAnsiTheme="minorEastAsia"/>
                <w:color w:val="000000"/>
                <w:kern w:val="0"/>
                <w:sz w:val="24"/>
              </w:rPr>
            </w:pPr>
            <w:r w:rsidRPr="00516758">
              <w:rPr>
                <w:rFonts w:asciiTheme="minorEastAsia" w:eastAsiaTheme="minorEastAsia" w:hAnsiTheme="minorEastAsia" w:hint="eastAsia"/>
                <w:color w:val="000000"/>
                <w:kern w:val="0"/>
                <w:sz w:val="24"/>
              </w:rPr>
              <w:t>164905</w:t>
            </w:r>
          </w:p>
        </w:tc>
      </w:tr>
      <w:tr w:rsidR="00344A5C" w:rsidRPr="00516758" w:rsidTr="001B1516">
        <w:tc>
          <w:tcPr>
            <w:tcW w:w="2835" w:type="dxa"/>
          </w:tcPr>
          <w:p w:rsidR="00344A5C" w:rsidRPr="00516758" w:rsidRDefault="00344A5C" w:rsidP="0091493B">
            <w:pPr>
              <w:adjustRightInd w:val="0"/>
              <w:spacing w:before="29" w:line="360" w:lineRule="auto"/>
              <w:ind w:left="17"/>
              <w:jc w:val="left"/>
              <w:rPr>
                <w:rFonts w:asciiTheme="minorEastAsia" w:eastAsiaTheme="minorEastAsia" w:hAnsiTheme="minorEastAsia"/>
                <w:sz w:val="24"/>
              </w:rPr>
            </w:pPr>
            <w:r w:rsidRPr="00516758">
              <w:rPr>
                <w:rFonts w:asciiTheme="minorEastAsia" w:eastAsiaTheme="minorEastAsia" w:hAnsiTheme="minorEastAsia" w:cs="宋体" w:hint="eastAsia"/>
                <w:kern w:val="0"/>
                <w:sz w:val="24"/>
              </w:rPr>
              <w:t>基金运作方式</w:t>
            </w:r>
          </w:p>
        </w:tc>
        <w:tc>
          <w:tcPr>
            <w:tcW w:w="5588" w:type="dxa"/>
            <w:gridSpan w:val="3"/>
          </w:tcPr>
          <w:p w:rsidR="00344A5C" w:rsidRPr="00516758" w:rsidRDefault="00344A5C" w:rsidP="0091493B">
            <w:pPr>
              <w:adjustRightInd w:val="0"/>
              <w:spacing w:before="29" w:line="360" w:lineRule="auto"/>
              <w:ind w:left="17"/>
              <w:jc w:val="left"/>
              <w:rPr>
                <w:rFonts w:asciiTheme="minorEastAsia" w:eastAsiaTheme="minorEastAsia" w:hAnsiTheme="minorEastAsia"/>
                <w:color w:val="000000"/>
                <w:sz w:val="24"/>
              </w:rPr>
            </w:pPr>
            <w:r w:rsidRPr="00516758">
              <w:rPr>
                <w:rFonts w:asciiTheme="minorEastAsia" w:eastAsiaTheme="minorEastAsia" w:hAnsiTheme="minorEastAsia"/>
                <w:color w:val="000000"/>
                <w:kern w:val="0"/>
                <w:sz w:val="24"/>
              </w:rPr>
              <w:t>契约型开放式</w:t>
            </w:r>
          </w:p>
        </w:tc>
      </w:tr>
      <w:tr w:rsidR="00344A5C" w:rsidRPr="00516758" w:rsidTr="001B1516">
        <w:tc>
          <w:tcPr>
            <w:tcW w:w="2835" w:type="dxa"/>
          </w:tcPr>
          <w:p w:rsidR="00344A5C" w:rsidRPr="00516758" w:rsidRDefault="00344A5C" w:rsidP="0091493B">
            <w:pPr>
              <w:adjustRightInd w:val="0"/>
              <w:spacing w:before="29" w:line="360" w:lineRule="auto"/>
              <w:ind w:left="17"/>
              <w:jc w:val="left"/>
              <w:rPr>
                <w:rFonts w:asciiTheme="minorEastAsia" w:eastAsiaTheme="minorEastAsia" w:hAnsiTheme="minorEastAsia"/>
                <w:sz w:val="24"/>
              </w:rPr>
            </w:pPr>
            <w:r w:rsidRPr="00516758">
              <w:rPr>
                <w:rFonts w:asciiTheme="minorEastAsia" w:eastAsiaTheme="minorEastAsia" w:hAnsiTheme="minorEastAsia" w:cs="宋体" w:hint="eastAsia"/>
                <w:kern w:val="0"/>
                <w:sz w:val="24"/>
              </w:rPr>
              <w:t>基金合同生效日</w:t>
            </w:r>
          </w:p>
        </w:tc>
        <w:tc>
          <w:tcPr>
            <w:tcW w:w="5588" w:type="dxa"/>
            <w:gridSpan w:val="3"/>
          </w:tcPr>
          <w:p w:rsidR="00344A5C" w:rsidRPr="00516758" w:rsidRDefault="00344A5C" w:rsidP="0091493B">
            <w:pPr>
              <w:adjustRightInd w:val="0"/>
              <w:spacing w:before="29" w:line="360" w:lineRule="auto"/>
              <w:ind w:left="17"/>
              <w:jc w:val="left"/>
              <w:rPr>
                <w:rFonts w:asciiTheme="minorEastAsia" w:eastAsiaTheme="minorEastAsia" w:hAnsiTheme="minorEastAsia"/>
                <w:color w:val="000000"/>
                <w:sz w:val="24"/>
              </w:rPr>
            </w:pPr>
            <w:r w:rsidRPr="00516758">
              <w:rPr>
                <w:rFonts w:asciiTheme="minorEastAsia" w:eastAsiaTheme="minorEastAsia" w:hAnsiTheme="minorEastAsia" w:hint="eastAsia"/>
                <w:color w:val="000000"/>
                <w:kern w:val="0"/>
                <w:sz w:val="24"/>
              </w:rPr>
              <w:t>2015年3月26日</w:t>
            </w:r>
          </w:p>
        </w:tc>
      </w:tr>
      <w:tr w:rsidR="00344A5C" w:rsidRPr="00516758" w:rsidTr="001B1516">
        <w:tc>
          <w:tcPr>
            <w:tcW w:w="2835" w:type="dxa"/>
          </w:tcPr>
          <w:p w:rsidR="00344A5C" w:rsidRPr="00516758" w:rsidRDefault="00344A5C" w:rsidP="0091493B">
            <w:pPr>
              <w:adjustRightInd w:val="0"/>
              <w:spacing w:before="29" w:line="360" w:lineRule="auto"/>
              <w:ind w:left="17"/>
              <w:jc w:val="left"/>
              <w:rPr>
                <w:rFonts w:asciiTheme="minorEastAsia" w:eastAsiaTheme="minorEastAsia" w:hAnsiTheme="minorEastAsia"/>
                <w:sz w:val="24"/>
              </w:rPr>
            </w:pPr>
            <w:r w:rsidRPr="00516758">
              <w:rPr>
                <w:rFonts w:asciiTheme="minorEastAsia" w:eastAsiaTheme="minorEastAsia" w:hAnsiTheme="minorEastAsia" w:cs="宋体" w:hint="eastAsia"/>
                <w:kern w:val="0"/>
                <w:sz w:val="24"/>
              </w:rPr>
              <w:t>报告期末基金份额总额</w:t>
            </w:r>
          </w:p>
        </w:tc>
        <w:tc>
          <w:tcPr>
            <w:tcW w:w="5588" w:type="dxa"/>
            <w:gridSpan w:val="3"/>
          </w:tcPr>
          <w:p w:rsidR="00344A5C" w:rsidRPr="00516758" w:rsidRDefault="00344A5C" w:rsidP="0091493B">
            <w:pPr>
              <w:adjustRightInd w:val="0"/>
              <w:spacing w:before="29" w:line="360" w:lineRule="auto"/>
              <w:ind w:left="17"/>
              <w:jc w:val="left"/>
              <w:rPr>
                <w:rFonts w:asciiTheme="minorEastAsia" w:eastAsiaTheme="minorEastAsia" w:hAnsiTheme="minorEastAsia"/>
                <w:color w:val="000000"/>
                <w:sz w:val="24"/>
              </w:rPr>
            </w:pPr>
            <w:r w:rsidRPr="00516758">
              <w:rPr>
                <w:rFonts w:asciiTheme="minorEastAsia" w:eastAsiaTheme="minorEastAsia" w:hAnsiTheme="minorEastAsia"/>
                <w:color w:val="000000"/>
                <w:kern w:val="0"/>
                <w:sz w:val="24"/>
              </w:rPr>
              <w:t>1,743,061,846.77</w:t>
            </w:r>
            <w:r w:rsidRPr="00516758">
              <w:rPr>
                <w:rFonts w:asciiTheme="minorEastAsia" w:eastAsiaTheme="minorEastAsia" w:hAnsiTheme="minorEastAsia" w:hint="eastAsia"/>
                <w:color w:val="000000"/>
                <w:kern w:val="0"/>
                <w:sz w:val="24"/>
              </w:rPr>
              <w:t>份</w:t>
            </w:r>
          </w:p>
        </w:tc>
      </w:tr>
      <w:tr w:rsidR="00344A5C" w:rsidRPr="00516758" w:rsidTr="001B1516">
        <w:tc>
          <w:tcPr>
            <w:tcW w:w="2835" w:type="dxa"/>
          </w:tcPr>
          <w:p w:rsidR="00344A5C" w:rsidRPr="00516758" w:rsidRDefault="00344A5C" w:rsidP="0091493B">
            <w:pPr>
              <w:adjustRightInd w:val="0"/>
              <w:spacing w:before="29" w:line="360" w:lineRule="auto"/>
              <w:ind w:left="17"/>
              <w:jc w:val="left"/>
              <w:rPr>
                <w:rFonts w:asciiTheme="minorEastAsia" w:eastAsiaTheme="minorEastAsia" w:hAnsiTheme="minorEastAsia"/>
                <w:sz w:val="24"/>
              </w:rPr>
            </w:pPr>
            <w:r w:rsidRPr="00516758">
              <w:rPr>
                <w:rFonts w:asciiTheme="minorEastAsia" w:eastAsiaTheme="minorEastAsia" w:hAnsiTheme="minorEastAsia" w:cs="宋体" w:hint="eastAsia"/>
                <w:kern w:val="0"/>
                <w:sz w:val="24"/>
              </w:rPr>
              <w:t>投资目标</w:t>
            </w:r>
          </w:p>
        </w:tc>
        <w:tc>
          <w:tcPr>
            <w:tcW w:w="5588" w:type="dxa"/>
            <w:gridSpan w:val="3"/>
          </w:tcPr>
          <w:p w:rsidR="00344A5C" w:rsidRPr="00516758" w:rsidRDefault="00344A5C" w:rsidP="0091493B">
            <w:pPr>
              <w:adjustRightInd w:val="0"/>
              <w:spacing w:before="29" w:line="360" w:lineRule="auto"/>
              <w:ind w:left="17"/>
              <w:jc w:val="left"/>
              <w:rPr>
                <w:rFonts w:asciiTheme="minorEastAsia" w:eastAsiaTheme="minorEastAsia" w:hAnsiTheme="minorEastAsia"/>
                <w:color w:val="000000"/>
                <w:sz w:val="24"/>
              </w:rPr>
            </w:pPr>
            <w:r w:rsidRPr="00516758">
              <w:rPr>
                <w:rFonts w:asciiTheme="minorEastAsia" w:eastAsiaTheme="minorEastAsia" w:hAnsiTheme="minorEastAsia"/>
                <w:color w:val="000000"/>
                <w:kern w:val="0"/>
                <w:sz w:val="24"/>
              </w:rPr>
              <w:t>本基金采用指数化投资，紧密跟踪标的指数，追求跟踪偏离度与跟踪误差最小化。本基金力争控制本基金日均跟踪偏离度的绝对值不超过0.35%，年跟踪误差不超过4%。</w:t>
            </w:r>
          </w:p>
        </w:tc>
      </w:tr>
      <w:tr w:rsidR="00344A5C" w:rsidRPr="00516758" w:rsidTr="001B1516">
        <w:tc>
          <w:tcPr>
            <w:tcW w:w="2835" w:type="dxa"/>
          </w:tcPr>
          <w:p w:rsidR="00344A5C" w:rsidRPr="00516758" w:rsidRDefault="00344A5C" w:rsidP="0091493B">
            <w:pPr>
              <w:adjustRightInd w:val="0"/>
              <w:spacing w:before="29" w:line="360" w:lineRule="auto"/>
              <w:ind w:left="17"/>
              <w:jc w:val="left"/>
              <w:rPr>
                <w:rFonts w:asciiTheme="minorEastAsia" w:eastAsiaTheme="minorEastAsia" w:hAnsiTheme="minorEastAsia"/>
                <w:sz w:val="24"/>
              </w:rPr>
            </w:pPr>
            <w:r w:rsidRPr="00516758">
              <w:rPr>
                <w:rFonts w:asciiTheme="minorEastAsia" w:eastAsiaTheme="minorEastAsia" w:hAnsiTheme="minorEastAsia" w:cs="宋体" w:hint="eastAsia"/>
                <w:kern w:val="0"/>
                <w:sz w:val="24"/>
              </w:rPr>
              <w:t>投资策略</w:t>
            </w:r>
          </w:p>
        </w:tc>
        <w:tc>
          <w:tcPr>
            <w:tcW w:w="5588" w:type="dxa"/>
            <w:gridSpan w:val="3"/>
          </w:tcPr>
          <w:p w:rsidR="00344A5C" w:rsidRPr="00516758" w:rsidRDefault="00344A5C" w:rsidP="0091493B">
            <w:pPr>
              <w:adjustRightInd w:val="0"/>
              <w:spacing w:before="29" w:line="360" w:lineRule="auto"/>
              <w:ind w:left="17"/>
              <w:jc w:val="left"/>
              <w:rPr>
                <w:rFonts w:asciiTheme="minorEastAsia" w:eastAsiaTheme="minorEastAsia" w:hAnsiTheme="minorEastAsia"/>
                <w:color w:val="000000"/>
                <w:sz w:val="24"/>
              </w:rPr>
            </w:pPr>
            <w:r w:rsidRPr="00516758">
              <w:rPr>
                <w:rFonts w:asciiTheme="minorEastAsia" w:eastAsiaTheme="minorEastAsia" w:hAnsiTheme="minorEastAsia"/>
                <w:color w:val="000000"/>
                <w:kern w:val="0"/>
                <w:sz w:val="24"/>
              </w:rPr>
              <w:t>本基金为指数型基金，绝大部分资产采用完全复制标的指数的方法跟踪标的指数，即按照国证新能源指数中的成份股组成及其权重构建股票投资组合，</w:t>
            </w:r>
            <w:r w:rsidRPr="00516758">
              <w:rPr>
                <w:rFonts w:asciiTheme="minorEastAsia" w:eastAsiaTheme="minorEastAsia" w:hAnsiTheme="minorEastAsia"/>
                <w:color w:val="000000"/>
                <w:kern w:val="0"/>
                <w:sz w:val="24"/>
              </w:rPr>
              <w:lastRenderedPageBreak/>
              <w:t>并根据标的指数成份股及其权重的变动进行相应调整。</w:t>
            </w:r>
            <w:r w:rsidR="00D7669C" w:rsidRPr="00AE135F">
              <w:rPr>
                <w:rFonts w:hint="eastAsia"/>
                <w:bCs/>
                <w:sz w:val="24"/>
              </w:rPr>
              <w:t>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344A5C" w:rsidRPr="00516758" w:rsidTr="001B1516">
        <w:tc>
          <w:tcPr>
            <w:tcW w:w="2835" w:type="dxa"/>
          </w:tcPr>
          <w:p w:rsidR="00344A5C" w:rsidRPr="00516758" w:rsidRDefault="00344A5C" w:rsidP="0091493B">
            <w:pPr>
              <w:adjustRightInd w:val="0"/>
              <w:spacing w:before="29" w:line="360" w:lineRule="auto"/>
              <w:ind w:left="17"/>
              <w:jc w:val="left"/>
              <w:rPr>
                <w:rFonts w:asciiTheme="minorEastAsia" w:eastAsiaTheme="minorEastAsia" w:hAnsiTheme="minorEastAsia"/>
                <w:sz w:val="24"/>
              </w:rPr>
            </w:pPr>
            <w:r w:rsidRPr="00516758">
              <w:rPr>
                <w:rFonts w:asciiTheme="minorEastAsia" w:eastAsiaTheme="minorEastAsia" w:hAnsiTheme="minorEastAsia" w:cs="宋体" w:hint="eastAsia"/>
                <w:kern w:val="0"/>
                <w:sz w:val="24"/>
              </w:rPr>
              <w:lastRenderedPageBreak/>
              <w:t>业绩比较基准</w:t>
            </w:r>
          </w:p>
        </w:tc>
        <w:tc>
          <w:tcPr>
            <w:tcW w:w="5588" w:type="dxa"/>
            <w:gridSpan w:val="3"/>
          </w:tcPr>
          <w:p w:rsidR="00344A5C" w:rsidRPr="00516758" w:rsidRDefault="00344A5C" w:rsidP="0091493B">
            <w:pPr>
              <w:adjustRightInd w:val="0"/>
              <w:spacing w:before="29" w:line="360" w:lineRule="auto"/>
              <w:ind w:left="17"/>
              <w:jc w:val="left"/>
              <w:rPr>
                <w:rFonts w:asciiTheme="minorEastAsia" w:eastAsiaTheme="minorEastAsia" w:hAnsiTheme="minorEastAsia"/>
                <w:color w:val="000000"/>
                <w:sz w:val="24"/>
              </w:rPr>
            </w:pPr>
            <w:r w:rsidRPr="00516758">
              <w:rPr>
                <w:rFonts w:asciiTheme="minorEastAsia" w:eastAsiaTheme="minorEastAsia" w:hAnsiTheme="minorEastAsia"/>
                <w:color w:val="000000"/>
                <w:kern w:val="0"/>
                <w:sz w:val="24"/>
              </w:rPr>
              <w:t>国证新能源指数收益率×95%＋银行活期存款利率（税后）×5%</w:t>
            </w:r>
          </w:p>
        </w:tc>
      </w:tr>
      <w:tr w:rsidR="00344A5C" w:rsidRPr="00516758" w:rsidTr="001B1516">
        <w:tc>
          <w:tcPr>
            <w:tcW w:w="2835" w:type="dxa"/>
          </w:tcPr>
          <w:p w:rsidR="00344A5C" w:rsidRPr="00516758" w:rsidRDefault="00344A5C" w:rsidP="0091493B">
            <w:pPr>
              <w:adjustRightInd w:val="0"/>
              <w:spacing w:before="29" w:line="360" w:lineRule="auto"/>
              <w:ind w:left="17"/>
              <w:jc w:val="left"/>
              <w:rPr>
                <w:rFonts w:asciiTheme="minorEastAsia" w:eastAsiaTheme="minorEastAsia" w:hAnsiTheme="minorEastAsia"/>
                <w:sz w:val="24"/>
              </w:rPr>
            </w:pPr>
            <w:r w:rsidRPr="00516758">
              <w:rPr>
                <w:rFonts w:asciiTheme="minorEastAsia" w:eastAsiaTheme="minorEastAsia" w:hAnsiTheme="minorEastAsia" w:cs="宋体" w:hint="eastAsia"/>
                <w:kern w:val="0"/>
                <w:sz w:val="24"/>
              </w:rPr>
              <w:t>风险收益特征</w:t>
            </w:r>
          </w:p>
        </w:tc>
        <w:tc>
          <w:tcPr>
            <w:tcW w:w="5588" w:type="dxa"/>
            <w:gridSpan w:val="3"/>
          </w:tcPr>
          <w:p w:rsidR="00344A5C" w:rsidRPr="00516758" w:rsidRDefault="00344A5C" w:rsidP="0091493B">
            <w:pPr>
              <w:adjustRightInd w:val="0"/>
              <w:spacing w:before="29" w:line="360" w:lineRule="auto"/>
              <w:ind w:left="17"/>
              <w:jc w:val="left"/>
              <w:rPr>
                <w:rFonts w:asciiTheme="minorEastAsia" w:eastAsiaTheme="minorEastAsia" w:hAnsiTheme="minorEastAsia"/>
                <w:color w:val="000000"/>
                <w:sz w:val="24"/>
              </w:rPr>
            </w:pPr>
            <w:r w:rsidRPr="00516758">
              <w:rPr>
                <w:rFonts w:asciiTheme="minorEastAsia" w:eastAsiaTheme="minorEastAsia" w:hAnsi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A份额具有低预期风险、预期收益相对稳定的特征；交银新能源B份额具有高预期风险、高预期收益的特征。</w:t>
            </w:r>
          </w:p>
        </w:tc>
      </w:tr>
      <w:tr w:rsidR="00344A5C" w:rsidRPr="00516758" w:rsidTr="001B1516">
        <w:tc>
          <w:tcPr>
            <w:tcW w:w="2835" w:type="dxa"/>
          </w:tcPr>
          <w:p w:rsidR="00344A5C" w:rsidRPr="00516758" w:rsidRDefault="00344A5C" w:rsidP="0091493B">
            <w:pPr>
              <w:adjustRightInd w:val="0"/>
              <w:spacing w:before="29" w:line="360" w:lineRule="auto"/>
              <w:ind w:left="17"/>
              <w:jc w:val="left"/>
              <w:rPr>
                <w:rFonts w:asciiTheme="minorEastAsia" w:eastAsiaTheme="minorEastAsia" w:hAnsiTheme="minorEastAsia"/>
                <w:sz w:val="24"/>
              </w:rPr>
            </w:pPr>
            <w:r w:rsidRPr="00516758">
              <w:rPr>
                <w:rFonts w:asciiTheme="minorEastAsia" w:eastAsiaTheme="minorEastAsia" w:hAnsiTheme="minorEastAsia" w:cs="宋体" w:hint="eastAsia"/>
                <w:kern w:val="0"/>
                <w:sz w:val="24"/>
              </w:rPr>
              <w:t>基金管理人</w:t>
            </w:r>
          </w:p>
        </w:tc>
        <w:tc>
          <w:tcPr>
            <w:tcW w:w="5588" w:type="dxa"/>
            <w:gridSpan w:val="3"/>
          </w:tcPr>
          <w:p w:rsidR="00344A5C" w:rsidRPr="00516758" w:rsidRDefault="00344A5C" w:rsidP="0091493B">
            <w:pPr>
              <w:adjustRightInd w:val="0"/>
              <w:spacing w:before="29" w:line="360" w:lineRule="auto"/>
              <w:ind w:left="17"/>
              <w:jc w:val="left"/>
              <w:rPr>
                <w:rFonts w:asciiTheme="minorEastAsia" w:eastAsiaTheme="minorEastAsia" w:hAnsiTheme="minorEastAsia"/>
                <w:color w:val="000000"/>
                <w:sz w:val="24"/>
              </w:rPr>
            </w:pPr>
            <w:r w:rsidRPr="00516758">
              <w:rPr>
                <w:rFonts w:asciiTheme="minorEastAsia" w:eastAsiaTheme="minorEastAsia" w:hAnsiTheme="minorEastAsia"/>
                <w:color w:val="000000"/>
                <w:kern w:val="0"/>
                <w:sz w:val="24"/>
              </w:rPr>
              <w:t>交银施罗德基金管理有限公司</w:t>
            </w:r>
          </w:p>
        </w:tc>
      </w:tr>
      <w:tr w:rsidR="00344A5C" w:rsidRPr="00516758" w:rsidTr="001B1516">
        <w:tc>
          <w:tcPr>
            <w:tcW w:w="2835" w:type="dxa"/>
          </w:tcPr>
          <w:p w:rsidR="00344A5C" w:rsidRPr="00516758" w:rsidRDefault="00344A5C" w:rsidP="0091493B">
            <w:pPr>
              <w:adjustRightInd w:val="0"/>
              <w:spacing w:before="29" w:line="360" w:lineRule="auto"/>
              <w:ind w:left="17"/>
              <w:jc w:val="left"/>
              <w:rPr>
                <w:rFonts w:asciiTheme="minorEastAsia" w:eastAsiaTheme="minorEastAsia" w:hAnsiTheme="minorEastAsia"/>
                <w:sz w:val="24"/>
              </w:rPr>
            </w:pPr>
            <w:r w:rsidRPr="00516758">
              <w:rPr>
                <w:rFonts w:asciiTheme="minorEastAsia" w:eastAsiaTheme="minorEastAsia" w:hAnsiTheme="minorEastAsia" w:cs="宋体" w:hint="eastAsia"/>
                <w:kern w:val="0"/>
                <w:sz w:val="24"/>
              </w:rPr>
              <w:t>基金托管人</w:t>
            </w:r>
          </w:p>
        </w:tc>
        <w:tc>
          <w:tcPr>
            <w:tcW w:w="5588" w:type="dxa"/>
            <w:gridSpan w:val="3"/>
          </w:tcPr>
          <w:p w:rsidR="00344A5C" w:rsidRPr="00516758" w:rsidRDefault="00344A5C" w:rsidP="0091493B">
            <w:pPr>
              <w:adjustRightInd w:val="0"/>
              <w:spacing w:before="29" w:line="360" w:lineRule="auto"/>
              <w:ind w:left="17"/>
              <w:jc w:val="left"/>
              <w:rPr>
                <w:rFonts w:asciiTheme="minorEastAsia" w:eastAsiaTheme="minorEastAsia" w:hAnsiTheme="minorEastAsia"/>
                <w:color w:val="000000"/>
                <w:sz w:val="24"/>
              </w:rPr>
            </w:pPr>
            <w:r w:rsidRPr="00516758">
              <w:rPr>
                <w:rFonts w:asciiTheme="minorEastAsia" w:eastAsiaTheme="minorEastAsia" w:hAnsiTheme="minorEastAsia"/>
                <w:color w:val="000000"/>
                <w:kern w:val="0"/>
                <w:sz w:val="24"/>
              </w:rPr>
              <w:t>中国建设银行股份有限公司</w:t>
            </w:r>
          </w:p>
        </w:tc>
      </w:tr>
      <w:tr w:rsidR="00344A5C" w:rsidRPr="00516758" w:rsidTr="001B1516">
        <w:tc>
          <w:tcPr>
            <w:tcW w:w="2835" w:type="dxa"/>
          </w:tcPr>
          <w:p w:rsidR="00344A5C" w:rsidRPr="00516758" w:rsidRDefault="00344A5C" w:rsidP="00770F51">
            <w:pPr>
              <w:adjustRightInd w:val="0"/>
              <w:spacing w:before="29" w:line="360" w:lineRule="auto"/>
              <w:jc w:val="left"/>
              <w:rPr>
                <w:rFonts w:asciiTheme="minorEastAsia" w:eastAsiaTheme="minorEastAsia" w:hAnsiTheme="minorEastAsia" w:cs="宋体"/>
                <w:kern w:val="0"/>
                <w:sz w:val="24"/>
              </w:rPr>
            </w:pPr>
            <w:r w:rsidRPr="00516758">
              <w:rPr>
                <w:rFonts w:asciiTheme="minorEastAsia" w:eastAsiaTheme="minorEastAsia" w:hAnsiTheme="minorEastAsia" w:cs="Arial" w:hint="eastAsia"/>
                <w:color w:val="000000"/>
                <w:kern w:val="0"/>
                <w:sz w:val="24"/>
              </w:rPr>
              <w:t>下属</w:t>
            </w:r>
            <w:r w:rsidR="00770F51">
              <w:rPr>
                <w:rFonts w:asciiTheme="minorEastAsia" w:eastAsiaTheme="minorEastAsia" w:hAnsiTheme="minorEastAsia" w:cs="Arial" w:hint="eastAsia"/>
                <w:color w:val="000000"/>
                <w:kern w:val="0"/>
                <w:sz w:val="24"/>
              </w:rPr>
              <w:t>分</w:t>
            </w:r>
            <w:r w:rsidRPr="00516758">
              <w:rPr>
                <w:rFonts w:asciiTheme="minorEastAsia" w:eastAsiaTheme="minorEastAsia" w:hAnsiTheme="minorEastAsia" w:cs="Arial" w:hint="eastAsia"/>
                <w:color w:val="000000"/>
                <w:kern w:val="0"/>
                <w:sz w:val="24"/>
              </w:rPr>
              <w:t>级基金的基金简称</w:t>
            </w:r>
          </w:p>
        </w:tc>
        <w:tc>
          <w:tcPr>
            <w:tcW w:w="1936" w:type="dxa"/>
            <w:vAlign w:val="center"/>
          </w:tcPr>
          <w:p w:rsidR="00344A5C" w:rsidRPr="00516758" w:rsidRDefault="00344A5C" w:rsidP="0091493B">
            <w:pPr>
              <w:jc w:val="left"/>
              <w:rPr>
                <w:rFonts w:asciiTheme="minorEastAsia" w:eastAsiaTheme="minorEastAsia" w:hAnsiTheme="minorEastAsia" w:cs="宋体"/>
                <w:sz w:val="24"/>
              </w:rPr>
            </w:pPr>
            <w:r w:rsidRPr="00516758">
              <w:rPr>
                <w:rFonts w:asciiTheme="minorEastAsia" w:eastAsiaTheme="minorEastAsia" w:hAnsiTheme="minorEastAsia" w:hint="eastAsia"/>
                <w:sz w:val="24"/>
              </w:rPr>
              <w:t>交银新能</w:t>
            </w:r>
          </w:p>
        </w:tc>
        <w:tc>
          <w:tcPr>
            <w:tcW w:w="1826" w:type="dxa"/>
            <w:vAlign w:val="center"/>
          </w:tcPr>
          <w:p w:rsidR="00344A5C" w:rsidRPr="00516758" w:rsidRDefault="00344A5C" w:rsidP="0091493B">
            <w:pPr>
              <w:jc w:val="left"/>
              <w:rPr>
                <w:rFonts w:asciiTheme="minorEastAsia" w:eastAsiaTheme="minorEastAsia" w:hAnsiTheme="minorEastAsia" w:cs="宋体"/>
                <w:sz w:val="24"/>
              </w:rPr>
            </w:pPr>
            <w:r w:rsidRPr="00516758">
              <w:rPr>
                <w:rFonts w:asciiTheme="minorEastAsia" w:eastAsiaTheme="minorEastAsia" w:hAnsiTheme="minorEastAsia" w:hint="eastAsia"/>
                <w:sz w:val="24"/>
              </w:rPr>
              <w:t>新能源A</w:t>
            </w:r>
          </w:p>
        </w:tc>
        <w:tc>
          <w:tcPr>
            <w:tcW w:w="1826" w:type="dxa"/>
            <w:vAlign w:val="center"/>
          </w:tcPr>
          <w:p w:rsidR="00344A5C" w:rsidRPr="00516758" w:rsidRDefault="00344A5C" w:rsidP="0091493B">
            <w:pPr>
              <w:jc w:val="left"/>
              <w:rPr>
                <w:rFonts w:asciiTheme="minorEastAsia" w:eastAsiaTheme="minorEastAsia" w:hAnsiTheme="minorEastAsia" w:cs="宋体"/>
                <w:sz w:val="24"/>
              </w:rPr>
            </w:pPr>
            <w:r w:rsidRPr="00516758">
              <w:rPr>
                <w:rFonts w:asciiTheme="minorEastAsia" w:eastAsiaTheme="minorEastAsia" w:hAnsiTheme="minorEastAsia" w:hint="eastAsia"/>
                <w:sz w:val="24"/>
              </w:rPr>
              <w:t>新能源B</w:t>
            </w:r>
          </w:p>
        </w:tc>
      </w:tr>
      <w:tr w:rsidR="001B1516" w:rsidRPr="00516758" w:rsidTr="001B1516">
        <w:tc>
          <w:tcPr>
            <w:tcW w:w="2835" w:type="dxa"/>
          </w:tcPr>
          <w:p w:rsidR="001B1516" w:rsidRPr="00516758" w:rsidRDefault="001B1516" w:rsidP="0091493B">
            <w:pPr>
              <w:adjustRightInd w:val="0"/>
              <w:spacing w:before="29" w:line="360" w:lineRule="auto"/>
              <w:jc w:val="left"/>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下属</w:t>
            </w:r>
            <w:r w:rsidR="00770F51">
              <w:rPr>
                <w:rFonts w:asciiTheme="minorEastAsia" w:eastAsiaTheme="minorEastAsia" w:hAnsiTheme="minorEastAsia" w:cs="Arial" w:hint="eastAsia"/>
                <w:color w:val="000000"/>
                <w:kern w:val="0"/>
                <w:sz w:val="24"/>
              </w:rPr>
              <w:t>分</w:t>
            </w:r>
            <w:r>
              <w:rPr>
                <w:rFonts w:asciiTheme="minorEastAsia" w:eastAsiaTheme="minorEastAsia" w:hAnsiTheme="minorEastAsia" w:cs="Arial" w:hint="eastAsia"/>
                <w:color w:val="000000"/>
                <w:kern w:val="0"/>
                <w:sz w:val="24"/>
              </w:rPr>
              <w:t>级基金的场内</w:t>
            </w:r>
            <w:r w:rsidRPr="00516758">
              <w:rPr>
                <w:rFonts w:asciiTheme="minorEastAsia" w:eastAsiaTheme="minorEastAsia" w:hAnsiTheme="minorEastAsia" w:cs="Arial" w:hint="eastAsia"/>
                <w:color w:val="000000"/>
                <w:kern w:val="0"/>
                <w:sz w:val="24"/>
              </w:rPr>
              <w:t>简称</w:t>
            </w:r>
          </w:p>
        </w:tc>
        <w:tc>
          <w:tcPr>
            <w:tcW w:w="1936" w:type="dxa"/>
            <w:vAlign w:val="center"/>
          </w:tcPr>
          <w:p w:rsidR="001B1516" w:rsidRPr="00516758" w:rsidRDefault="001B1516" w:rsidP="0091493B">
            <w:pPr>
              <w:jc w:val="left"/>
              <w:rPr>
                <w:rFonts w:asciiTheme="minorEastAsia" w:eastAsiaTheme="minorEastAsia" w:hAnsiTheme="minorEastAsia"/>
                <w:sz w:val="24"/>
              </w:rPr>
            </w:pPr>
            <w:r w:rsidRPr="0093255C">
              <w:rPr>
                <w:rFonts w:ascii="宋体" w:hAnsi="宋体" w:hint="eastAsia"/>
                <w:sz w:val="24"/>
              </w:rPr>
              <w:t>交银新能</w:t>
            </w:r>
          </w:p>
        </w:tc>
        <w:tc>
          <w:tcPr>
            <w:tcW w:w="1826" w:type="dxa"/>
            <w:vAlign w:val="center"/>
          </w:tcPr>
          <w:p w:rsidR="001B1516" w:rsidRPr="00516758" w:rsidRDefault="001B1516" w:rsidP="0091493B">
            <w:pPr>
              <w:jc w:val="left"/>
              <w:rPr>
                <w:rFonts w:asciiTheme="minorEastAsia" w:eastAsiaTheme="minorEastAsia" w:hAnsiTheme="minorEastAsia"/>
                <w:sz w:val="24"/>
              </w:rPr>
            </w:pPr>
            <w:r w:rsidRPr="0093255C">
              <w:rPr>
                <w:rFonts w:ascii="宋体" w:hAnsi="宋体" w:hint="eastAsia"/>
                <w:sz w:val="24"/>
              </w:rPr>
              <w:t>新能源A</w:t>
            </w:r>
          </w:p>
        </w:tc>
        <w:tc>
          <w:tcPr>
            <w:tcW w:w="1826" w:type="dxa"/>
            <w:vAlign w:val="center"/>
          </w:tcPr>
          <w:p w:rsidR="001B1516" w:rsidRPr="00516758" w:rsidRDefault="001B1516" w:rsidP="0091493B">
            <w:pPr>
              <w:jc w:val="left"/>
              <w:rPr>
                <w:rFonts w:asciiTheme="minorEastAsia" w:eastAsiaTheme="minorEastAsia" w:hAnsiTheme="minorEastAsia"/>
                <w:sz w:val="24"/>
              </w:rPr>
            </w:pPr>
            <w:r w:rsidRPr="0093255C">
              <w:rPr>
                <w:rFonts w:ascii="宋体" w:hAnsi="宋体" w:hint="eastAsia"/>
                <w:sz w:val="24"/>
              </w:rPr>
              <w:t>新能源B</w:t>
            </w:r>
          </w:p>
        </w:tc>
      </w:tr>
      <w:tr w:rsidR="00344A5C" w:rsidRPr="00516758" w:rsidTr="001B1516">
        <w:tc>
          <w:tcPr>
            <w:tcW w:w="2835" w:type="dxa"/>
          </w:tcPr>
          <w:p w:rsidR="00344A5C" w:rsidRPr="00516758" w:rsidRDefault="00344A5C" w:rsidP="0091493B">
            <w:pPr>
              <w:adjustRightInd w:val="0"/>
              <w:spacing w:before="29" w:line="360" w:lineRule="auto"/>
              <w:jc w:val="left"/>
              <w:rPr>
                <w:rFonts w:asciiTheme="minorEastAsia" w:eastAsiaTheme="minorEastAsia" w:hAnsiTheme="minorEastAsia" w:cs="Arial"/>
                <w:color w:val="000000"/>
                <w:kern w:val="0"/>
                <w:sz w:val="24"/>
              </w:rPr>
            </w:pPr>
            <w:r w:rsidRPr="00516758">
              <w:rPr>
                <w:rFonts w:asciiTheme="minorEastAsia" w:eastAsiaTheme="minorEastAsia" w:hAnsiTheme="minorEastAsia" w:cs="Arial" w:hint="eastAsia"/>
                <w:color w:val="000000"/>
                <w:kern w:val="0"/>
                <w:sz w:val="24"/>
              </w:rPr>
              <w:t>下属</w:t>
            </w:r>
            <w:r w:rsidR="00770F51">
              <w:rPr>
                <w:rFonts w:asciiTheme="minorEastAsia" w:eastAsiaTheme="minorEastAsia" w:hAnsiTheme="minorEastAsia" w:cs="Arial" w:hint="eastAsia"/>
                <w:color w:val="000000"/>
                <w:kern w:val="0"/>
                <w:sz w:val="24"/>
              </w:rPr>
              <w:t>分</w:t>
            </w:r>
            <w:r w:rsidRPr="00516758">
              <w:rPr>
                <w:rFonts w:asciiTheme="minorEastAsia" w:eastAsiaTheme="minorEastAsia" w:hAnsiTheme="minorEastAsia" w:cs="Arial" w:hint="eastAsia"/>
                <w:color w:val="000000"/>
                <w:kern w:val="0"/>
                <w:sz w:val="24"/>
              </w:rPr>
              <w:t>级基金的交易代码</w:t>
            </w:r>
          </w:p>
        </w:tc>
        <w:tc>
          <w:tcPr>
            <w:tcW w:w="1936" w:type="dxa"/>
            <w:vAlign w:val="center"/>
          </w:tcPr>
          <w:p w:rsidR="00344A5C" w:rsidRPr="00516758" w:rsidRDefault="00344A5C" w:rsidP="0091493B">
            <w:pPr>
              <w:jc w:val="left"/>
              <w:rPr>
                <w:rFonts w:asciiTheme="minorEastAsia" w:eastAsiaTheme="minorEastAsia" w:hAnsiTheme="minorEastAsia" w:cs="宋体"/>
                <w:sz w:val="24"/>
              </w:rPr>
            </w:pPr>
            <w:r w:rsidRPr="00516758">
              <w:rPr>
                <w:rFonts w:asciiTheme="minorEastAsia" w:eastAsiaTheme="minorEastAsia" w:hAnsiTheme="minorEastAsia" w:hint="eastAsia"/>
                <w:sz w:val="24"/>
              </w:rPr>
              <w:t>164905</w:t>
            </w:r>
          </w:p>
        </w:tc>
        <w:tc>
          <w:tcPr>
            <w:tcW w:w="1826" w:type="dxa"/>
            <w:vAlign w:val="center"/>
          </w:tcPr>
          <w:p w:rsidR="00344A5C" w:rsidRPr="00516758" w:rsidRDefault="00344A5C" w:rsidP="0091493B">
            <w:pPr>
              <w:jc w:val="left"/>
              <w:rPr>
                <w:rFonts w:asciiTheme="minorEastAsia" w:eastAsiaTheme="minorEastAsia" w:hAnsiTheme="minorEastAsia"/>
                <w:sz w:val="24"/>
              </w:rPr>
            </w:pPr>
            <w:r w:rsidRPr="00516758">
              <w:rPr>
                <w:rFonts w:asciiTheme="minorEastAsia" w:eastAsiaTheme="minorEastAsia" w:hAnsiTheme="minorEastAsia" w:hint="eastAsia"/>
                <w:sz w:val="24"/>
              </w:rPr>
              <w:t>150217</w:t>
            </w:r>
          </w:p>
        </w:tc>
        <w:tc>
          <w:tcPr>
            <w:tcW w:w="1826" w:type="dxa"/>
            <w:vAlign w:val="center"/>
          </w:tcPr>
          <w:p w:rsidR="00344A5C" w:rsidRPr="00516758" w:rsidRDefault="00344A5C" w:rsidP="0091493B">
            <w:pPr>
              <w:jc w:val="left"/>
              <w:rPr>
                <w:rFonts w:asciiTheme="minorEastAsia" w:eastAsiaTheme="minorEastAsia" w:hAnsiTheme="minorEastAsia"/>
                <w:sz w:val="24"/>
              </w:rPr>
            </w:pPr>
            <w:r w:rsidRPr="00516758">
              <w:rPr>
                <w:rFonts w:asciiTheme="minorEastAsia" w:eastAsiaTheme="minorEastAsia" w:hAnsiTheme="minorEastAsia" w:hint="eastAsia"/>
                <w:sz w:val="24"/>
              </w:rPr>
              <w:t>150218</w:t>
            </w:r>
          </w:p>
        </w:tc>
      </w:tr>
      <w:tr w:rsidR="00344A5C" w:rsidRPr="00516758" w:rsidTr="001B1516">
        <w:tc>
          <w:tcPr>
            <w:tcW w:w="2835" w:type="dxa"/>
          </w:tcPr>
          <w:p w:rsidR="00344A5C" w:rsidRPr="00516758" w:rsidRDefault="00344A5C" w:rsidP="0091493B">
            <w:pPr>
              <w:adjustRightInd w:val="0"/>
              <w:spacing w:before="29" w:line="360" w:lineRule="auto"/>
              <w:jc w:val="left"/>
              <w:rPr>
                <w:rFonts w:asciiTheme="minorEastAsia" w:eastAsiaTheme="minorEastAsia" w:hAnsiTheme="minorEastAsia" w:cs="Arial"/>
                <w:color w:val="000000"/>
                <w:kern w:val="0"/>
                <w:sz w:val="24"/>
              </w:rPr>
            </w:pPr>
            <w:r w:rsidRPr="00516758">
              <w:rPr>
                <w:rFonts w:asciiTheme="minorEastAsia" w:eastAsiaTheme="minorEastAsia" w:hAnsiTheme="minorEastAsia" w:cs="Arial" w:hint="eastAsia"/>
                <w:color w:val="000000"/>
                <w:kern w:val="0"/>
                <w:sz w:val="24"/>
              </w:rPr>
              <w:t>报告期末下属</w:t>
            </w:r>
            <w:r w:rsidR="00770F51">
              <w:rPr>
                <w:rFonts w:asciiTheme="minorEastAsia" w:eastAsiaTheme="minorEastAsia" w:hAnsiTheme="minorEastAsia" w:cs="Arial" w:hint="eastAsia"/>
                <w:color w:val="000000"/>
                <w:kern w:val="0"/>
                <w:sz w:val="24"/>
              </w:rPr>
              <w:t>分</w:t>
            </w:r>
            <w:r w:rsidRPr="00516758">
              <w:rPr>
                <w:rFonts w:asciiTheme="minorEastAsia" w:eastAsiaTheme="minorEastAsia" w:hAnsiTheme="minorEastAsia" w:cs="Arial" w:hint="eastAsia"/>
                <w:color w:val="000000"/>
                <w:kern w:val="0"/>
                <w:sz w:val="24"/>
              </w:rPr>
              <w:t>级基金的份额总额</w:t>
            </w:r>
          </w:p>
        </w:tc>
        <w:tc>
          <w:tcPr>
            <w:tcW w:w="1936" w:type="dxa"/>
            <w:vAlign w:val="center"/>
          </w:tcPr>
          <w:p w:rsidR="00344A5C" w:rsidRPr="00516758" w:rsidRDefault="00344A5C" w:rsidP="006F3D15">
            <w:pPr>
              <w:jc w:val="left"/>
              <w:rPr>
                <w:rFonts w:asciiTheme="minorEastAsia" w:eastAsiaTheme="minorEastAsia" w:hAnsiTheme="minorEastAsia" w:cs="宋体"/>
                <w:sz w:val="24"/>
              </w:rPr>
            </w:pPr>
            <w:r w:rsidRPr="00516758">
              <w:rPr>
                <w:rFonts w:asciiTheme="minorEastAsia" w:eastAsiaTheme="minorEastAsia" w:hAnsiTheme="minorEastAsia"/>
                <w:sz w:val="24"/>
              </w:rPr>
              <w:t>791,067,773.77</w:t>
            </w:r>
            <w:r w:rsidRPr="00516758">
              <w:rPr>
                <w:rFonts w:asciiTheme="minorEastAsia" w:eastAsiaTheme="minorEastAsia" w:hAnsiTheme="minorEastAsia" w:hint="eastAsia"/>
                <w:color w:val="000000"/>
                <w:kern w:val="0"/>
                <w:sz w:val="24"/>
              </w:rPr>
              <w:t>份</w:t>
            </w:r>
          </w:p>
        </w:tc>
        <w:tc>
          <w:tcPr>
            <w:tcW w:w="1826" w:type="dxa"/>
            <w:vAlign w:val="center"/>
          </w:tcPr>
          <w:p w:rsidR="00344A5C" w:rsidRPr="00516758" w:rsidRDefault="00344A5C" w:rsidP="006F3D15">
            <w:pPr>
              <w:jc w:val="left"/>
              <w:rPr>
                <w:rFonts w:asciiTheme="minorEastAsia" w:eastAsiaTheme="minorEastAsia" w:hAnsiTheme="minorEastAsia" w:cs="宋体"/>
                <w:sz w:val="24"/>
              </w:rPr>
            </w:pPr>
            <w:r w:rsidRPr="00516758">
              <w:rPr>
                <w:rFonts w:asciiTheme="minorEastAsia" w:eastAsiaTheme="minorEastAsia" w:hAnsiTheme="minorEastAsia"/>
                <w:sz w:val="24"/>
              </w:rPr>
              <w:t>475,997,036.00</w:t>
            </w:r>
            <w:r w:rsidRPr="00516758">
              <w:rPr>
                <w:rFonts w:asciiTheme="minorEastAsia" w:eastAsiaTheme="minorEastAsia" w:hAnsiTheme="minorEastAsia" w:hint="eastAsia"/>
                <w:color w:val="000000"/>
                <w:kern w:val="0"/>
                <w:sz w:val="24"/>
              </w:rPr>
              <w:t>份</w:t>
            </w:r>
          </w:p>
        </w:tc>
        <w:tc>
          <w:tcPr>
            <w:tcW w:w="1826" w:type="dxa"/>
            <w:vAlign w:val="center"/>
          </w:tcPr>
          <w:p w:rsidR="00344A5C" w:rsidRPr="00516758" w:rsidRDefault="00344A5C" w:rsidP="006F3D15">
            <w:pPr>
              <w:jc w:val="left"/>
              <w:rPr>
                <w:rFonts w:asciiTheme="minorEastAsia" w:eastAsiaTheme="minorEastAsia" w:hAnsiTheme="minorEastAsia" w:cs="宋体"/>
                <w:sz w:val="24"/>
              </w:rPr>
            </w:pPr>
            <w:r w:rsidRPr="00516758">
              <w:rPr>
                <w:rFonts w:asciiTheme="minorEastAsia" w:eastAsiaTheme="minorEastAsia" w:hAnsiTheme="minorEastAsia"/>
                <w:sz w:val="24"/>
              </w:rPr>
              <w:t>475,997,037.00</w:t>
            </w:r>
            <w:r w:rsidRPr="00516758">
              <w:rPr>
                <w:rFonts w:asciiTheme="minorEastAsia" w:eastAsiaTheme="minorEastAsia" w:hAnsiTheme="minorEastAsia" w:hint="eastAsia"/>
                <w:color w:val="000000"/>
                <w:kern w:val="0"/>
                <w:sz w:val="24"/>
              </w:rPr>
              <w:t>份</w:t>
            </w:r>
          </w:p>
        </w:tc>
      </w:tr>
      <w:tr w:rsidR="00DE523A" w:rsidRPr="00DE523A" w:rsidTr="001B1516">
        <w:tc>
          <w:tcPr>
            <w:tcW w:w="2835" w:type="dxa"/>
          </w:tcPr>
          <w:p w:rsidR="00DE523A" w:rsidRPr="0078105B" w:rsidRDefault="00DE523A" w:rsidP="00770F51">
            <w:pPr>
              <w:adjustRightInd w:val="0"/>
              <w:snapToGrid w:val="0"/>
              <w:spacing w:line="320" w:lineRule="exact"/>
              <w:rPr>
                <w:rFonts w:asciiTheme="minorEastAsia" w:eastAsiaTheme="minorEastAsia" w:hAnsiTheme="minorEastAsia"/>
                <w:kern w:val="0"/>
                <w:sz w:val="24"/>
              </w:rPr>
            </w:pPr>
            <w:r w:rsidRPr="0078105B">
              <w:rPr>
                <w:rFonts w:asciiTheme="minorEastAsia" w:eastAsiaTheme="minorEastAsia" w:hAnsiTheme="minorEastAsia" w:hint="eastAsia"/>
                <w:kern w:val="0"/>
                <w:sz w:val="24"/>
              </w:rPr>
              <w:t>下属</w:t>
            </w:r>
            <w:r w:rsidR="00770F51">
              <w:rPr>
                <w:rFonts w:asciiTheme="minorEastAsia" w:eastAsiaTheme="minorEastAsia" w:hAnsiTheme="minorEastAsia" w:hint="eastAsia"/>
                <w:kern w:val="0"/>
                <w:sz w:val="24"/>
              </w:rPr>
              <w:t>分</w:t>
            </w:r>
            <w:r w:rsidRPr="0078105B">
              <w:rPr>
                <w:rFonts w:asciiTheme="minorEastAsia" w:eastAsiaTheme="minorEastAsia" w:hAnsiTheme="minorEastAsia" w:hint="eastAsia"/>
                <w:kern w:val="0"/>
                <w:sz w:val="24"/>
              </w:rPr>
              <w:t>级基金的风险收益特征</w:t>
            </w:r>
          </w:p>
        </w:tc>
        <w:tc>
          <w:tcPr>
            <w:tcW w:w="1936" w:type="dxa"/>
            <w:vAlign w:val="center"/>
          </w:tcPr>
          <w:p w:rsidR="00DE523A" w:rsidRPr="0078105B" w:rsidRDefault="00DE523A" w:rsidP="00770F51">
            <w:pPr>
              <w:jc w:val="left"/>
              <w:rPr>
                <w:rFonts w:asciiTheme="minorEastAsia" w:eastAsiaTheme="minorEastAsia" w:hAnsiTheme="minorEastAsia"/>
                <w:color w:val="000000"/>
                <w:kern w:val="0"/>
                <w:sz w:val="24"/>
              </w:rPr>
            </w:pPr>
            <w:r w:rsidRPr="0078105B">
              <w:rPr>
                <w:rFonts w:asciiTheme="minorEastAsia" w:eastAsiaTheme="minorEastAsia" w:hAnsiTheme="minorEastAsia" w:hint="eastAsia"/>
                <w:color w:val="000000"/>
                <w:kern w:val="0"/>
                <w:sz w:val="24"/>
              </w:rPr>
              <w:t>交银新能源份额具有与标的指数、以及标的指数所代表的股票市场相似的风险收益特征</w:t>
            </w:r>
            <w:r w:rsidRPr="0078105B">
              <w:rPr>
                <w:rFonts w:asciiTheme="minorEastAsia" w:eastAsiaTheme="minorEastAsia" w:hAnsiTheme="minorEastAsia"/>
                <w:color w:val="000000"/>
                <w:kern w:val="0"/>
                <w:sz w:val="24"/>
              </w:rPr>
              <w:t xml:space="preserve"> </w:t>
            </w:r>
          </w:p>
        </w:tc>
        <w:tc>
          <w:tcPr>
            <w:tcW w:w="1826" w:type="dxa"/>
            <w:vAlign w:val="center"/>
          </w:tcPr>
          <w:p w:rsidR="00DE523A" w:rsidRPr="00F870C3" w:rsidRDefault="00DE523A" w:rsidP="00DE523A">
            <w:pPr>
              <w:jc w:val="left"/>
              <w:rPr>
                <w:rFonts w:asciiTheme="minorEastAsia" w:eastAsiaTheme="minorEastAsia" w:hAnsiTheme="minorEastAsia"/>
                <w:color w:val="000000"/>
                <w:kern w:val="0"/>
                <w:sz w:val="24"/>
              </w:rPr>
            </w:pPr>
            <w:r w:rsidRPr="0078105B">
              <w:rPr>
                <w:rFonts w:asciiTheme="minorEastAsia" w:eastAsiaTheme="minorEastAsia" w:hAnsiTheme="minorEastAsia" w:hint="eastAsia"/>
                <w:color w:val="000000"/>
                <w:kern w:val="0"/>
                <w:sz w:val="24"/>
              </w:rPr>
              <w:t>交银新能源A份额具有低预期风险、预期收益相对稳定的特征</w:t>
            </w:r>
          </w:p>
        </w:tc>
        <w:tc>
          <w:tcPr>
            <w:tcW w:w="1826" w:type="dxa"/>
            <w:vAlign w:val="center"/>
          </w:tcPr>
          <w:p w:rsidR="00DE523A" w:rsidRPr="00F870C3" w:rsidRDefault="00DE523A" w:rsidP="00DE523A">
            <w:pPr>
              <w:jc w:val="left"/>
              <w:rPr>
                <w:rFonts w:asciiTheme="minorEastAsia" w:eastAsiaTheme="minorEastAsia" w:hAnsiTheme="minorEastAsia"/>
                <w:color w:val="000000"/>
                <w:kern w:val="0"/>
                <w:sz w:val="24"/>
              </w:rPr>
            </w:pPr>
            <w:r w:rsidRPr="0078105B">
              <w:rPr>
                <w:rFonts w:asciiTheme="minorEastAsia" w:eastAsiaTheme="minorEastAsia" w:hAnsiTheme="minorEastAsia" w:hint="eastAsia"/>
                <w:color w:val="000000"/>
                <w:kern w:val="0"/>
                <w:sz w:val="24"/>
              </w:rPr>
              <w:t>交银新能源B份额具有高预期风险、高预期收益的特征</w:t>
            </w:r>
          </w:p>
        </w:tc>
      </w:tr>
    </w:tbl>
    <w:p w:rsidR="00220542" w:rsidRPr="00516758" w:rsidRDefault="00220542" w:rsidP="00584A89">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516758">
        <w:rPr>
          <w:rFonts w:asciiTheme="minorEastAsia" w:eastAsiaTheme="minorEastAsia" w:hAnsiTheme="minorEastAsia" w:cs="Arial" w:hint="eastAsia"/>
          <w:color w:val="000000"/>
          <w:kern w:val="0"/>
          <w:sz w:val="24"/>
          <w:szCs w:val="24"/>
        </w:rPr>
        <w:t>§</w:t>
      </w:r>
      <w:r w:rsidRPr="00516758">
        <w:rPr>
          <w:rFonts w:asciiTheme="minorEastAsia" w:eastAsiaTheme="minorEastAsia" w:hAnsiTheme="minorEastAsia" w:cs="Arial"/>
          <w:color w:val="000000"/>
          <w:kern w:val="0"/>
          <w:sz w:val="24"/>
          <w:szCs w:val="24"/>
        </w:rPr>
        <w:t xml:space="preserve">3  </w:t>
      </w:r>
      <w:r w:rsidRPr="00516758">
        <w:rPr>
          <w:rFonts w:asciiTheme="minorEastAsia" w:eastAsiaTheme="minorEastAsia" w:hAnsiTheme="minorEastAsia" w:cs="Arial" w:hint="eastAsia"/>
          <w:color w:val="000000"/>
          <w:kern w:val="0"/>
          <w:sz w:val="24"/>
          <w:szCs w:val="24"/>
        </w:rPr>
        <w:t>主要财务指标和基金净值表现</w:t>
      </w:r>
    </w:p>
    <w:p w:rsidR="00220542" w:rsidRPr="00516758" w:rsidRDefault="00220542" w:rsidP="00DF0BB3">
      <w:pPr>
        <w:autoSpaceDE w:val="0"/>
        <w:autoSpaceDN w:val="0"/>
        <w:adjustRightInd w:val="0"/>
        <w:spacing w:line="360" w:lineRule="auto"/>
        <w:jc w:val="left"/>
        <w:rPr>
          <w:rFonts w:asciiTheme="minorEastAsia" w:eastAsiaTheme="minorEastAsia" w:hAnsiTheme="minorEastAsia" w:cs="Arial"/>
          <w:b/>
          <w:color w:val="000000"/>
          <w:kern w:val="0"/>
          <w:sz w:val="24"/>
        </w:rPr>
      </w:pPr>
      <w:r w:rsidRPr="00516758">
        <w:rPr>
          <w:rFonts w:asciiTheme="minorEastAsia" w:eastAsiaTheme="minorEastAsia" w:hAnsiTheme="minorEastAsia" w:cs="Arial"/>
          <w:b/>
          <w:color w:val="000000"/>
          <w:kern w:val="0"/>
          <w:sz w:val="24"/>
        </w:rPr>
        <w:t xml:space="preserve">3.1 </w:t>
      </w:r>
      <w:r w:rsidRPr="00516758">
        <w:rPr>
          <w:rFonts w:asciiTheme="minorEastAsia" w:eastAsiaTheme="minorEastAsia" w:hAnsiTheme="minorEastAsia" w:cs="Arial" w:hint="eastAsia"/>
          <w:b/>
          <w:color w:val="000000"/>
          <w:kern w:val="0"/>
          <w:sz w:val="24"/>
        </w:rPr>
        <w:t>主要财务指标</w:t>
      </w:r>
    </w:p>
    <w:p w:rsidR="00220542" w:rsidRPr="00516758" w:rsidRDefault="00220542" w:rsidP="0019563C">
      <w:pPr>
        <w:autoSpaceDE w:val="0"/>
        <w:autoSpaceDN w:val="0"/>
        <w:adjustRightInd w:val="0"/>
        <w:spacing w:before="29" w:line="360" w:lineRule="auto"/>
        <w:ind w:left="15"/>
        <w:jc w:val="right"/>
        <w:rPr>
          <w:rFonts w:asciiTheme="minorEastAsia" w:eastAsiaTheme="minorEastAsia" w:hAnsiTheme="minorEastAsia" w:cs="Arial"/>
          <w:color w:val="000000"/>
          <w:kern w:val="0"/>
          <w:sz w:val="24"/>
        </w:rPr>
      </w:pPr>
      <w:r w:rsidRPr="00516758">
        <w:rPr>
          <w:rFonts w:asciiTheme="minorEastAsia" w:eastAsiaTheme="minorEastAsia" w:hAnsiTheme="minorEastAsia"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024563" w:rsidTr="00024563">
        <w:tc>
          <w:tcPr>
            <w:tcW w:w="3402" w:type="dxa"/>
            <w:tcBorders>
              <w:top w:val="single" w:sz="4" w:space="0" w:color="auto"/>
              <w:left w:val="single" w:sz="4" w:space="0" w:color="auto"/>
              <w:bottom w:val="single" w:sz="4" w:space="0" w:color="auto"/>
              <w:right w:val="single" w:sz="4" w:space="0" w:color="auto"/>
            </w:tcBorders>
            <w:vAlign w:val="center"/>
            <w:hideMark/>
          </w:tcPr>
          <w:p w:rsidR="00795F03" w:rsidRDefault="00795F03">
            <w:pPr>
              <w:adjustRightInd w:val="0"/>
              <w:spacing w:before="29" w:line="360" w:lineRule="auto"/>
              <w:ind w:left="17"/>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795F03" w:rsidRDefault="00795F03">
            <w:pPr>
              <w:adjustRightInd w:val="0"/>
              <w:spacing w:before="29" w:line="360" w:lineRule="auto"/>
              <w:ind w:left="17"/>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报告期</w:t>
            </w:r>
          </w:p>
          <w:p w:rsidR="00795F03" w:rsidRDefault="00795F03">
            <w:pPr>
              <w:adjustRightInd w:val="0"/>
              <w:spacing w:before="29" w:line="360" w:lineRule="auto"/>
              <w:ind w:left="17"/>
              <w:jc w:val="center"/>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(2015年4月1日-2015年6月30日)</w:t>
            </w:r>
          </w:p>
        </w:tc>
      </w:tr>
      <w:tr w:rsidR="00024563" w:rsidTr="00024563">
        <w:tc>
          <w:tcPr>
            <w:tcW w:w="3402" w:type="dxa"/>
            <w:tcBorders>
              <w:top w:val="single" w:sz="4" w:space="0" w:color="auto"/>
              <w:left w:val="single" w:sz="4" w:space="0" w:color="auto"/>
              <w:bottom w:val="single" w:sz="4" w:space="0" w:color="auto"/>
              <w:right w:val="single" w:sz="4" w:space="0" w:color="auto"/>
            </w:tcBorders>
            <w:hideMark/>
          </w:tcPr>
          <w:p w:rsidR="00795F03" w:rsidRDefault="00795F03">
            <w:pPr>
              <w:adjustRightInd w:val="0"/>
              <w:spacing w:before="29" w:line="360" w:lineRule="auto"/>
              <w:ind w:left="17"/>
              <w:rPr>
                <w:rFonts w:asciiTheme="minorEastAsia" w:eastAsiaTheme="minorEastAsia" w:hAnsiTheme="minorEastAsia"/>
                <w:kern w:val="0"/>
                <w:sz w:val="24"/>
              </w:rPr>
            </w:pPr>
            <w:r>
              <w:rPr>
                <w:rFonts w:asciiTheme="minorEastAsia" w:eastAsiaTheme="minorEastAsia" w:hAnsiTheme="minorEastAsia" w:cs="方正仿宋简体" w:hint="eastAsia"/>
                <w:kern w:val="0"/>
                <w:sz w:val="24"/>
              </w:rPr>
              <w:t>1.</w:t>
            </w:r>
            <w:r>
              <w:rPr>
                <w:rFonts w:asciiTheme="minorEastAsia" w:eastAsiaTheme="minorEastAsia" w:hAnsiTheme="minorEastAsia" w:cs="宋体" w:hint="eastAsia"/>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bottom"/>
            <w:hideMark/>
          </w:tcPr>
          <w:p w:rsidR="00795F03" w:rsidRDefault="00795F03">
            <w:pPr>
              <w:adjustRightInd w:val="0"/>
              <w:spacing w:before="29" w:line="360" w:lineRule="auto"/>
              <w:ind w:left="17"/>
              <w:jc w:val="righ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387,947,013.60</w:t>
            </w:r>
          </w:p>
        </w:tc>
      </w:tr>
      <w:tr w:rsidR="00024563" w:rsidTr="00024563">
        <w:tc>
          <w:tcPr>
            <w:tcW w:w="3402" w:type="dxa"/>
            <w:tcBorders>
              <w:top w:val="single" w:sz="4" w:space="0" w:color="auto"/>
              <w:left w:val="single" w:sz="4" w:space="0" w:color="auto"/>
              <w:bottom w:val="single" w:sz="4" w:space="0" w:color="auto"/>
              <w:right w:val="single" w:sz="4" w:space="0" w:color="auto"/>
            </w:tcBorders>
            <w:hideMark/>
          </w:tcPr>
          <w:p w:rsidR="00795F03" w:rsidRDefault="00795F03">
            <w:pPr>
              <w:adjustRightInd w:val="0"/>
              <w:spacing w:before="29" w:line="360" w:lineRule="auto"/>
              <w:ind w:left="17"/>
              <w:rPr>
                <w:rFonts w:asciiTheme="minorEastAsia" w:eastAsiaTheme="minorEastAsia" w:hAnsiTheme="minorEastAsia"/>
                <w:kern w:val="0"/>
                <w:sz w:val="24"/>
              </w:rPr>
            </w:pPr>
            <w:r>
              <w:rPr>
                <w:rFonts w:asciiTheme="minorEastAsia" w:eastAsiaTheme="minorEastAsia" w:hAnsiTheme="minorEastAsia" w:cs="方正仿宋简体" w:hint="eastAsia"/>
                <w:kern w:val="0"/>
                <w:sz w:val="24"/>
              </w:rPr>
              <w:t>2.</w:t>
            </w:r>
            <w:r>
              <w:rPr>
                <w:rFonts w:asciiTheme="minorEastAsia" w:eastAsiaTheme="minorEastAsia" w:hAnsiTheme="minorEastAsia" w:cs="宋体" w:hint="eastAsia"/>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bottom"/>
            <w:hideMark/>
          </w:tcPr>
          <w:p w:rsidR="00795F03" w:rsidRDefault="00795F03">
            <w:pPr>
              <w:adjustRightInd w:val="0"/>
              <w:spacing w:before="29" w:line="360" w:lineRule="auto"/>
              <w:ind w:left="17"/>
              <w:jc w:val="righ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516,897,426.22</w:t>
            </w:r>
          </w:p>
        </w:tc>
      </w:tr>
      <w:tr w:rsidR="00024563" w:rsidTr="00024563">
        <w:tc>
          <w:tcPr>
            <w:tcW w:w="3402" w:type="dxa"/>
            <w:tcBorders>
              <w:top w:val="single" w:sz="4" w:space="0" w:color="auto"/>
              <w:left w:val="single" w:sz="4" w:space="0" w:color="auto"/>
              <w:bottom w:val="single" w:sz="4" w:space="0" w:color="auto"/>
              <w:right w:val="single" w:sz="4" w:space="0" w:color="auto"/>
            </w:tcBorders>
            <w:hideMark/>
          </w:tcPr>
          <w:p w:rsidR="00795F03" w:rsidRDefault="00795F03">
            <w:pPr>
              <w:adjustRightInd w:val="0"/>
              <w:spacing w:before="29" w:line="360" w:lineRule="auto"/>
              <w:ind w:left="17"/>
              <w:rPr>
                <w:rFonts w:asciiTheme="minorEastAsia" w:eastAsiaTheme="minorEastAsia" w:hAnsiTheme="minorEastAsia"/>
                <w:kern w:val="0"/>
                <w:sz w:val="24"/>
              </w:rPr>
            </w:pPr>
            <w:r>
              <w:rPr>
                <w:rFonts w:asciiTheme="minorEastAsia" w:eastAsiaTheme="minorEastAsia" w:hAnsiTheme="minorEastAsia" w:cs="方正仿宋简体" w:hint="eastAsia"/>
                <w:kern w:val="0"/>
                <w:sz w:val="24"/>
              </w:rPr>
              <w:t>3.</w:t>
            </w:r>
            <w:r>
              <w:rPr>
                <w:rFonts w:asciiTheme="minorEastAsia" w:eastAsiaTheme="minorEastAsia" w:hAnsiTheme="minorEastAsia" w:cs="宋体" w:hint="eastAsia"/>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bottom"/>
            <w:hideMark/>
          </w:tcPr>
          <w:p w:rsidR="00795F03" w:rsidRDefault="00795F03">
            <w:pPr>
              <w:adjustRightInd w:val="0"/>
              <w:spacing w:before="29" w:line="360" w:lineRule="auto"/>
              <w:ind w:left="17"/>
              <w:jc w:val="righ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0.1819</w:t>
            </w:r>
          </w:p>
        </w:tc>
      </w:tr>
      <w:tr w:rsidR="00024563" w:rsidTr="00024563">
        <w:tc>
          <w:tcPr>
            <w:tcW w:w="3402" w:type="dxa"/>
            <w:tcBorders>
              <w:top w:val="single" w:sz="4" w:space="0" w:color="auto"/>
              <w:left w:val="single" w:sz="4" w:space="0" w:color="auto"/>
              <w:bottom w:val="single" w:sz="4" w:space="0" w:color="auto"/>
              <w:right w:val="single" w:sz="4" w:space="0" w:color="auto"/>
            </w:tcBorders>
            <w:hideMark/>
          </w:tcPr>
          <w:p w:rsidR="00795F03" w:rsidRDefault="00795F03">
            <w:pPr>
              <w:adjustRightInd w:val="0"/>
              <w:spacing w:before="29" w:line="360" w:lineRule="auto"/>
              <w:ind w:left="17"/>
              <w:rPr>
                <w:rFonts w:asciiTheme="minorEastAsia" w:eastAsiaTheme="minorEastAsia" w:hAnsiTheme="minorEastAsia"/>
                <w:kern w:val="0"/>
                <w:sz w:val="24"/>
              </w:rPr>
            </w:pPr>
            <w:r>
              <w:rPr>
                <w:rFonts w:asciiTheme="minorEastAsia" w:eastAsiaTheme="minorEastAsia" w:hAnsiTheme="minorEastAsia" w:cs="方正仿宋简体" w:hint="eastAsia"/>
                <w:kern w:val="0"/>
                <w:sz w:val="24"/>
              </w:rPr>
              <w:t>4.</w:t>
            </w:r>
            <w:r>
              <w:rPr>
                <w:rFonts w:asciiTheme="minorEastAsia" w:eastAsiaTheme="minorEastAsia" w:hAnsiTheme="minorEastAsia" w:cs="宋体" w:hint="eastAsia"/>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hideMark/>
          </w:tcPr>
          <w:p w:rsidR="00795F03" w:rsidRDefault="00795F03">
            <w:pPr>
              <w:adjustRightInd w:val="0"/>
              <w:spacing w:before="29" w:line="360" w:lineRule="auto"/>
              <w:ind w:left="17"/>
              <w:jc w:val="righ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1,874,573,194.21</w:t>
            </w:r>
          </w:p>
        </w:tc>
      </w:tr>
      <w:tr w:rsidR="00024563" w:rsidTr="00024563">
        <w:trPr>
          <w:trHeight w:val="158"/>
        </w:trPr>
        <w:tc>
          <w:tcPr>
            <w:tcW w:w="3402" w:type="dxa"/>
            <w:tcBorders>
              <w:top w:val="single" w:sz="4" w:space="0" w:color="auto"/>
              <w:left w:val="single" w:sz="4" w:space="0" w:color="auto"/>
              <w:bottom w:val="single" w:sz="4" w:space="0" w:color="auto"/>
              <w:right w:val="single" w:sz="4" w:space="0" w:color="auto"/>
            </w:tcBorders>
            <w:hideMark/>
          </w:tcPr>
          <w:p w:rsidR="00795F03" w:rsidRDefault="00795F03">
            <w:pPr>
              <w:adjustRightInd w:val="0"/>
              <w:spacing w:before="29" w:line="360" w:lineRule="auto"/>
              <w:ind w:left="17"/>
              <w:rPr>
                <w:rFonts w:asciiTheme="minorEastAsia" w:eastAsiaTheme="minorEastAsia" w:hAnsiTheme="minorEastAsia"/>
                <w:kern w:val="0"/>
                <w:sz w:val="24"/>
              </w:rPr>
            </w:pPr>
            <w:r>
              <w:rPr>
                <w:rFonts w:asciiTheme="minorEastAsia" w:eastAsiaTheme="minorEastAsia" w:hAnsiTheme="minorEastAsia" w:cs="方正仿宋简体" w:hint="eastAsia"/>
                <w:kern w:val="0"/>
                <w:sz w:val="24"/>
              </w:rPr>
              <w:t>5.</w:t>
            </w:r>
            <w:r>
              <w:rPr>
                <w:rFonts w:asciiTheme="minorEastAsia" w:eastAsiaTheme="minorEastAsia" w:hAnsiTheme="minorEastAsia" w:cs="宋体" w:hint="eastAsia"/>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hideMark/>
          </w:tcPr>
          <w:p w:rsidR="00795F03" w:rsidRDefault="00795F03">
            <w:pPr>
              <w:adjustRightInd w:val="0"/>
              <w:spacing w:before="29" w:line="360" w:lineRule="auto"/>
              <w:ind w:left="17"/>
              <w:jc w:val="righ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1.075</w:t>
            </w:r>
          </w:p>
        </w:tc>
      </w:tr>
    </w:tbl>
    <w:p w:rsidR="004274D4" w:rsidRDefault="004274D4" w:rsidP="004274D4">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w:t>
      </w:r>
      <w:r>
        <w:rPr>
          <w:color w:val="000000"/>
          <w:sz w:val="24"/>
        </w:rPr>
        <w:t>1</w:t>
      </w:r>
      <w:r>
        <w:rPr>
          <w:color w:val="000000"/>
          <w:sz w:val="24"/>
        </w:rPr>
        <w:t>、上述基金业绩指标不包括持有人认购或交易基金的各项费用，计入费用后的实际收益水平要低于所列数字；</w:t>
      </w:r>
    </w:p>
    <w:p w:rsidR="004274D4" w:rsidRDefault="004274D4" w:rsidP="00B949F5">
      <w:pPr>
        <w:autoSpaceDE w:val="0"/>
        <w:autoSpaceDN w:val="0"/>
        <w:adjustRightInd w:val="0"/>
        <w:spacing w:before="29" w:line="288" w:lineRule="auto"/>
        <w:ind w:firstLineChars="200" w:firstLine="480"/>
        <w:jc w:val="left"/>
        <w:rPr>
          <w:color w:val="000000"/>
          <w:sz w:val="24"/>
        </w:rPr>
      </w:pPr>
      <w:r w:rsidRPr="0036023B">
        <w:rPr>
          <w:color w:val="000000"/>
          <w:sz w:val="24"/>
        </w:rPr>
        <w:t>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4274D4" w:rsidRDefault="00220542" w:rsidP="0019563C">
      <w:pPr>
        <w:autoSpaceDE w:val="0"/>
        <w:autoSpaceDN w:val="0"/>
        <w:adjustRightInd w:val="0"/>
        <w:spacing w:line="360" w:lineRule="auto"/>
        <w:jc w:val="left"/>
        <w:rPr>
          <w:rFonts w:asciiTheme="minorEastAsia" w:eastAsiaTheme="minorEastAsia" w:hAnsiTheme="minorEastAsia" w:cs="Arial"/>
          <w:color w:val="000000"/>
          <w:kern w:val="0"/>
          <w:sz w:val="24"/>
        </w:rPr>
      </w:pPr>
    </w:p>
    <w:p w:rsidR="00220542" w:rsidRPr="00516758" w:rsidRDefault="00220542" w:rsidP="00DF0BB3">
      <w:pPr>
        <w:autoSpaceDE w:val="0"/>
        <w:autoSpaceDN w:val="0"/>
        <w:adjustRightInd w:val="0"/>
        <w:spacing w:line="360" w:lineRule="auto"/>
        <w:jc w:val="left"/>
        <w:rPr>
          <w:rFonts w:asciiTheme="minorEastAsia" w:eastAsiaTheme="minorEastAsia" w:hAnsiTheme="minorEastAsia" w:cs="Arial"/>
          <w:b/>
          <w:color w:val="000000"/>
          <w:kern w:val="0"/>
          <w:sz w:val="24"/>
        </w:rPr>
      </w:pPr>
      <w:r w:rsidRPr="00516758">
        <w:rPr>
          <w:rFonts w:asciiTheme="minorEastAsia" w:eastAsiaTheme="minorEastAsia" w:hAnsiTheme="minorEastAsia" w:cs="Arial"/>
          <w:b/>
          <w:color w:val="000000"/>
          <w:kern w:val="0"/>
          <w:sz w:val="24"/>
        </w:rPr>
        <w:t xml:space="preserve">3.2 </w:t>
      </w:r>
      <w:r w:rsidRPr="00516758">
        <w:rPr>
          <w:rFonts w:asciiTheme="minorEastAsia" w:eastAsiaTheme="minorEastAsia" w:hAnsiTheme="minorEastAsia" w:cs="Arial" w:hint="eastAsia"/>
          <w:b/>
          <w:color w:val="000000"/>
          <w:kern w:val="0"/>
          <w:sz w:val="24"/>
        </w:rPr>
        <w:t>基金净值表现</w:t>
      </w:r>
    </w:p>
    <w:p w:rsidR="00220542" w:rsidRPr="00516758" w:rsidRDefault="00220542" w:rsidP="00DF0BB3">
      <w:pPr>
        <w:autoSpaceDE w:val="0"/>
        <w:autoSpaceDN w:val="0"/>
        <w:adjustRightInd w:val="0"/>
        <w:spacing w:line="360" w:lineRule="auto"/>
        <w:jc w:val="left"/>
        <w:rPr>
          <w:rFonts w:asciiTheme="minorEastAsia" w:eastAsiaTheme="minorEastAsia" w:hAnsiTheme="minorEastAsia"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16758">
          <w:rPr>
            <w:rFonts w:asciiTheme="minorEastAsia" w:eastAsiaTheme="minorEastAsia" w:hAnsiTheme="minorEastAsia" w:cs="Arial"/>
            <w:b/>
            <w:color w:val="000000"/>
            <w:kern w:val="0"/>
            <w:sz w:val="24"/>
          </w:rPr>
          <w:t>3.2.1</w:t>
        </w:r>
      </w:smartTag>
      <w:r w:rsidRPr="00516758">
        <w:rPr>
          <w:rFonts w:asciiTheme="minorEastAsia" w:eastAsiaTheme="minorEastAsia" w:hAnsiTheme="minorEastAsia" w:cs="Arial" w:hint="eastAsia"/>
          <w:b/>
          <w:color w:val="000000"/>
          <w:kern w:val="0"/>
          <w:sz w:val="24"/>
        </w:rPr>
        <w:t>本报告期基金份额净值增长率及其与同期业绩比较基准收益率的比较</w:t>
      </w:r>
    </w:p>
    <w:tbl>
      <w:tblPr>
        <w:tblStyle w:val="af7"/>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F81FAE" w:rsidRPr="00516758" w:rsidTr="0091493B">
        <w:tc>
          <w:tcPr>
            <w:tcW w:w="1395" w:type="dxa"/>
            <w:vAlign w:val="center"/>
          </w:tcPr>
          <w:p w:rsidR="00F81FAE" w:rsidRPr="00516758" w:rsidRDefault="00F81FAE" w:rsidP="0091493B">
            <w:pPr>
              <w:autoSpaceDE w:val="0"/>
              <w:autoSpaceDN w:val="0"/>
              <w:adjustRightInd w:val="0"/>
              <w:spacing w:before="29" w:line="360" w:lineRule="auto"/>
              <w:ind w:left="17"/>
              <w:jc w:val="center"/>
              <w:rPr>
                <w:rFonts w:asciiTheme="minorEastAsia" w:eastAsiaTheme="minorEastAsia" w:hAnsiTheme="minorEastAsia" w:cs="Arial"/>
                <w:color w:val="000000"/>
                <w:sz w:val="24"/>
              </w:rPr>
            </w:pPr>
            <w:r w:rsidRPr="00516758">
              <w:rPr>
                <w:rFonts w:asciiTheme="minorEastAsia" w:eastAsiaTheme="minorEastAsia" w:hAnsiTheme="minorEastAsia" w:cs="Arial" w:hint="eastAsia"/>
                <w:color w:val="000000"/>
                <w:sz w:val="24"/>
              </w:rPr>
              <w:t>阶段</w:t>
            </w:r>
          </w:p>
        </w:tc>
        <w:tc>
          <w:tcPr>
            <w:tcW w:w="1092" w:type="dxa"/>
            <w:vAlign w:val="center"/>
          </w:tcPr>
          <w:p w:rsidR="00F81FAE" w:rsidRPr="00516758" w:rsidRDefault="00F81FAE" w:rsidP="0091493B">
            <w:pPr>
              <w:autoSpaceDE w:val="0"/>
              <w:autoSpaceDN w:val="0"/>
              <w:adjustRightInd w:val="0"/>
              <w:spacing w:before="29" w:line="360" w:lineRule="auto"/>
              <w:ind w:left="17"/>
              <w:jc w:val="center"/>
              <w:rPr>
                <w:rFonts w:asciiTheme="minorEastAsia" w:eastAsiaTheme="minorEastAsia" w:hAnsiTheme="minorEastAsia" w:cs="Arial"/>
                <w:color w:val="000000"/>
                <w:sz w:val="24"/>
              </w:rPr>
            </w:pPr>
            <w:r w:rsidRPr="00516758">
              <w:rPr>
                <w:rFonts w:asciiTheme="minorEastAsia" w:eastAsiaTheme="minorEastAsia" w:hAnsiTheme="minorEastAsia" w:cs="Arial" w:hint="eastAsia"/>
                <w:color w:val="000000"/>
                <w:sz w:val="24"/>
              </w:rPr>
              <w:t>净值增长率①</w:t>
            </w:r>
          </w:p>
        </w:tc>
        <w:tc>
          <w:tcPr>
            <w:tcW w:w="1161" w:type="dxa"/>
            <w:vAlign w:val="center"/>
          </w:tcPr>
          <w:p w:rsidR="00F81FAE" w:rsidRPr="00516758" w:rsidRDefault="00F81FAE" w:rsidP="0091493B">
            <w:pPr>
              <w:autoSpaceDE w:val="0"/>
              <w:autoSpaceDN w:val="0"/>
              <w:adjustRightInd w:val="0"/>
              <w:spacing w:before="29" w:line="360" w:lineRule="auto"/>
              <w:ind w:left="17"/>
              <w:jc w:val="center"/>
              <w:rPr>
                <w:rFonts w:asciiTheme="minorEastAsia" w:eastAsiaTheme="minorEastAsia" w:hAnsiTheme="minorEastAsia" w:cs="Arial"/>
                <w:color w:val="000000"/>
                <w:sz w:val="24"/>
              </w:rPr>
            </w:pPr>
            <w:r w:rsidRPr="00516758">
              <w:rPr>
                <w:rFonts w:asciiTheme="minorEastAsia" w:eastAsiaTheme="minorEastAsia" w:hAnsiTheme="minorEastAsia" w:cs="Arial" w:hint="eastAsia"/>
                <w:color w:val="000000"/>
                <w:sz w:val="24"/>
              </w:rPr>
              <w:t>净值增长率标准差②</w:t>
            </w:r>
          </w:p>
        </w:tc>
        <w:tc>
          <w:tcPr>
            <w:tcW w:w="1181" w:type="dxa"/>
            <w:vAlign w:val="center"/>
          </w:tcPr>
          <w:p w:rsidR="00F81FAE" w:rsidRPr="00516758" w:rsidRDefault="00F81FAE" w:rsidP="0091493B">
            <w:pPr>
              <w:autoSpaceDE w:val="0"/>
              <w:autoSpaceDN w:val="0"/>
              <w:adjustRightInd w:val="0"/>
              <w:spacing w:before="29" w:line="360" w:lineRule="auto"/>
              <w:ind w:left="17"/>
              <w:jc w:val="center"/>
              <w:rPr>
                <w:rFonts w:asciiTheme="minorEastAsia" w:eastAsiaTheme="minorEastAsia" w:hAnsiTheme="minorEastAsia" w:cs="Arial"/>
                <w:color w:val="000000"/>
                <w:sz w:val="24"/>
              </w:rPr>
            </w:pPr>
            <w:r w:rsidRPr="00516758">
              <w:rPr>
                <w:rFonts w:asciiTheme="minorEastAsia" w:eastAsiaTheme="minorEastAsia" w:hAnsiTheme="minorEastAsia" w:cs="Arial" w:hint="eastAsia"/>
                <w:color w:val="000000"/>
                <w:sz w:val="24"/>
              </w:rPr>
              <w:t>业绩比较基准收益率③</w:t>
            </w:r>
          </w:p>
        </w:tc>
        <w:tc>
          <w:tcPr>
            <w:tcW w:w="1188" w:type="dxa"/>
            <w:vAlign w:val="center"/>
          </w:tcPr>
          <w:p w:rsidR="00F81FAE" w:rsidRPr="00516758" w:rsidRDefault="00F81FAE" w:rsidP="0091493B">
            <w:pPr>
              <w:autoSpaceDE w:val="0"/>
              <w:autoSpaceDN w:val="0"/>
              <w:adjustRightInd w:val="0"/>
              <w:spacing w:before="29" w:line="360" w:lineRule="auto"/>
              <w:ind w:left="17"/>
              <w:jc w:val="center"/>
              <w:rPr>
                <w:rFonts w:asciiTheme="minorEastAsia" w:eastAsiaTheme="minorEastAsia" w:hAnsiTheme="minorEastAsia" w:cs="Arial"/>
                <w:color w:val="000000"/>
                <w:sz w:val="24"/>
              </w:rPr>
            </w:pPr>
            <w:r w:rsidRPr="00516758">
              <w:rPr>
                <w:rFonts w:asciiTheme="minorEastAsia" w:eastAsiaTheme="minorEastAsia" w:hAnsiTheme="minorEastAsia" w:cs="Arial" w:hint="eastAsia"/>
                <w:color w:val="000000"/>
                <w:sz w:val="24"/>
              </w:rPr>
              <w:t>业绩比较基准收益率标准差④</w:t>
            </w:r>
          </w:p>
        </w:tc>
        <w:tc>
          <w:tcPr>
            <w:tcW w:w="1199" w:type="dxa"/>
            <w:vAlign w:val="center"/>
          </w:tcPr>
          <w:p w:rsidR="00F81FAE" w:rsidRPr="00516758" w:rsidRDefault="00F81FAE" w:rsidP="0091493B">
            <w:pPr>
              <w:autoSpaceDE w:val="0"/>
              <w:autoSpaceDN w:val="0"/>
              <w:adjustRightInd w:val="0"/>
              <w:spacing w:before="29" w:line="360" w:lineRule="auto"/>
              <w:ind w:left="17"/>
              <w:jc w:val="center"/>
              <w:rPr>
                <w:rFonts w:asciiTheme="minorEastAsia" w:eastAsiaTheme="minorEastAsia" w:hAnsiTheme="minorEastAsia" w:cs="Arial"/>
                <w:color w:val="000000"/>
                <w:sz w:val="24"/>
              </w:rPr>
            </w:pPr>
            <w:r w:rsidRPr="00516758">
              <w:rPr>
                <w:rFonts w:asciiTheme="minorEastAsia" w:eastAsiaTheme="minorEastAsia" w:hAnsiTheme="minorEastAsia" w:cs="Arial" w:hint="eastAsia"/>
                <w:color w:val="000000"/>
                <w:sz w:val="24"/>
              </w:rPr>
              <w:t>①</w:t>
            </w:r>
            <w:r w:rsidRPr="00516758">
              <w:rPr>
                <w:rFonts w:asciiTheme="minorEastAsia" w:eastAsiaTheme="minorEastAsia" w:hAnsiTheme="minorEastAsia" w:cs="Arial"/>
                <w:color w:val="000000"/>
                <w:sz w:val="24"/>
              </w:rPr>
              <w:t>-</w:t>
            </w:r>
            <w:r w:rsidRPr="00516758">
              <w:rPr>
                <w:rFonts w:asciiTheme="minorEastAsia" w:eastAsiaTheme="minorEastAsia" w:hAnsiTheme="minorEastAsia" w:cs="Arial" w:hint="eastAsia"/>
                <w:color w:val="000000"/>
                <w:sz w:val="24"/>
              </w:rPr>
              <w:t>③</w:t>
            </w:r>
          </w:p>
        </w:tc>
        <w:tc>
          <w:tcPr>
            <w:tcW w:w="1204" w:type="dxa"/>
            <w:vAlign w:val="center"/>
          </w:tcPr>
          <w:p w:rsidR="00F81FAE" w:rsidRPr="00516758" w:rsidRDefault="00F81FAE" w:rsidP="0091493B">
            <w:pPr>
              <w:autoSpaceDE w:val="0"/>
              <w:autoSpaceDN w:val="0"/>
              <w:adjustRightInd w:val="0"/>
              <w:spacing w:before="29" w:line="360" w:lineRule="auto"/>
              <w:ind w:left="17"/>
              <w:jc w:val="center"/>
              <w:rPr>
                <w:rFonts w:asciiTheme="minorEastAsia" w:eastAsiaTheme="minorEastAsia" w:hAnsiTheme="minorEastAsia" w:cs="Arial"/>
                <w:color w:val="000000"/>
                <w:sz w:val="24"/>
              </w:rPr>
            </w:pPr>
            <w:r w:rsidRPr="00516758">
              <w:rPr>
                <w:rFonts w:asciiTheme="minorEastAsia" w:eastAsiaTheme="minorEastAsia" w:hAnsiTheme="minorEastAsia" w:cs="Arial" w:hint="eastAsia"/>
                <w:color w:val="000000"/>
                <w:sz w:val="24"/>
              </w:rPr>
              <w:t>②</w:t>
            </w:r>
            <w:r w:rsidRPr="00516758">
              <w:rPr>
                <w:rFonts w:asciiTheme="minorEastAsia" w:eastAsiaTheme="minorEastAsia" w:hAnsiTheme="minorEastAsia" w:cs="Arial"/>
                <w:color w:val="000000"/>
                <w:sz w:val="24"/>
              </w:rPr>
              <w:t>-</w:t>
            </w:r>
            <w:r w:rsidRPr="00516758">
              <w:rPr>
                <w:rFonts w:asciiTheme="minorEastAsia" w:eastAsiaTheme="minorEastAsia" w:hAnsiTheme="minorEastAsia" w:cs="Arial" w:hint="eastAsia"/>
                <w:color w:val="000000"/>
                <w:sz w:val="24"/>
              </w:rPr>
              <w:t>④</w:t>
            </w:r>
          </w:p>
        </w:tc>
      </w:tr>
      <w:tr w:rsidR="00321533">
        <w:tc>
          <w:tcPr>
            <w:tcW w:w="1395" w:type="dxa"/>
            <w:vAlign w:val="center"/>
          </w:tcPr>
          <w:p w:rsidR="00321533" w:rsidRDefault="00024563">
            <w:pPr>
              <w:jc w:val="left"/>
            </w:pPr>
            <w:r>
              <w:rPr>
                <w:rFonts w:asciiTheme="minorEastAsia" w:eastAsiaTheme="minorEastAsia" w:hAnsiTheme="minorEastAsia"/>
                <w:color w:val="000000"/>
                <w:sz w:val="24"/>
              </w:rPr>
              <w:t>过去三个月</w:t>
            </w:r>
          </w:p>
        </w:tc>
        <w:tc>
          <w:tcPr>
            <w:tcW w:w="1092" w:type="dxa"/>
            <w:vAlign w:val="center"/>
          </w:tcPr>
          <w:p w:rsidR="00321533" w:rsidRDefault="00024563">
            <w:pPr>
              <w:jc w:val="center"/>
            </w:pPr>
            <w:r>
              <w:rPr>
                <w:rFonts w:asciiTheme="minorEastAsia" w:eastAsiaTheme="minorEastAsia" w:hAnsiTheme="minorEastAsia"/>
                <w:color w:val="000000"/>
                <w:sz w:val="24"/>
              </w:rPr>
              <w:t>7.29%</w:t>
            </w:r>
          </w:p>
        </w:tc>
        <w:tc>
          <w:tcPr>
            <w:tcW w:w="1161" w:type="dxa"/>
            <w:vAlign w:val="center"/>
          </w:tcPr>
          <w:p w:rsidR="00321533" w:rsidRDefault="00024563">
            <w:pPr>
              <w:jc w:val="center"/>
            </w:pPr>
            <w:r>
              <w:rPr>
                <w:rFonts w:asciiTheme="minorEastAsia" w:eastAsiaTheme="minorEastAsia" w:hAnsiTheme="minorEastAsia"/>
                <w:color w:val="000000"/>
                <w:sz w:val="24"/>
              </w:rPr>
              <w:t>3.00%</w:t>
            </w:r>
          </w:p>
        </w:tc>
        <w:tc>
          <w:tcPr>
            <w:tcW w:w="1181" w:type="dxa"/>
            <w:vAlign w:val="center"/>
          </w:tcPr>
          <w:p w:rsidR="00321533" w:rsidRDefault="00024563">
            <w:pPr>
              <w:jc w:val="center"/>
            </w:pPr>
            <w:r>
              <w:rPr>
                <w:rFonts w:asciiTheme="minorEastAsia" w:eastAsiaTheme="minorEastAsia" w:hAnsiTheme="minorEastAsia"/>
                <w:color w:val="000000"/>
                <w:sz w:val="24"/>
              </w:rPr>
              <w:t>16.80%</w:t>
            </w:r>
          </w:p>
        </w:tc>
        <w:tc>
          <w:tcPr>
            <w:tcW w:w="1188" w:type="dxa"/>
            <w:vAlign w:val="center"/>
          </w:tcPr>
          <w:p w:rsidR="00321533" w:rsidRDefault="00024563">
            <w:pPr>
              <w:jc w:val="center"/>
            </w:pPr>
            <w:r>
              <w:rPr>
                <w:rFonts w:asciiTheme="minorEastAsia" w:eastAsiaTheme="minorEastAsia" w:hAnsiTheme="minorEastAsia"/>
                <w:color w:val="000000"/>
                <w:sz w:val="24"/>
              </w:rPr>
              <w:t>2.87%</w:t>
            </w:r>
          </w:p>
        </w:tc>
        <w:tc>
          <w:tcPr>
            <w:tcW w:w="1199" w:type="dxa"/>
            <w:vAlign w:val="center"/>
          </w:tcPr>
          <w:p w:rsidR="00321533" w:rsidRDefault="00024563">
            <w:pPr>
              <w:jc w:val="center"/>
            </w:pPr>
            <w:r>
              <w:rPr>
                <w:rFonts w:asciiTheme="minorEastAsia" w:eastAsiaTheme="minorEastAsia" w:hAnsiTheme="minorEastAsia"/>
                <w:color w:val="000000"/>
                <w:sz w:val="24"/>
              </w:rPr>
              <w:t>-9.51%</w:t>
            </w:r>
          </w:p>
        </w:tc>
        <w:tc>
          <w:tcPr>
            <w:tcW w:w="1204" w:type="dxa"/>
            <w:vAlign w:val="center"/>
          </w:tcPr>
          <w:p w:rsidR="00321533" w:rsidRDefault="00024563">
            <w:pPr>
              <w:jc w:val="center"/>
            </w:pPr>
            <w:r>
              <w:rPr>
                <w:rFonts w:asciiTheme="minorEastAsia" w:eastAsiaTheme="minorEastAsia" w:hAnsiTheme="minorEastAsia"/>
                <w:color w:val="000000"/>
                <w:sz w:val="24"/>
              </w:rPr>
              <w:t>0.13%</w:t>
            </w:r>
          </w:p>
        </w:tc>
      </w:tr>
    </w:tbl>
    <w:p w:rsidR="00220542" w:rsidRPr="00516758" w:rsidRDefault="00220542" w:rsidP="0019563C">
      <w:pPr>
        <w:autoSpaceDE w:val="0"/>
        <w:autoSpaceDN w:val="0"/>
        <w:adjustRightInd w:val="0"/>
        <w:spacing w:line="360" w:lineRule="auto"/>
        <w:jc w:val="left"/>
        <w:rPr>
          <w:rFonts w:asciiTheme="minorEastAsia" w:eastAsiaTheme="minorEastAsia" w:hAnsiTheme="minorEastAsia" w:cs="Arial"/>
          <w:color w:val="000000"/>
          <w:kern w:val="0"/>
          <w:sz w:val="24"/>
        </w:rPr>
      </w:pPr>
    </w:p>
    <w:p w:rsidR="00220542" w:rsidRPr="00516758" w:rsidRDefault="00220542" w:rsidP="00DF0BB3">
      <w:pPr>
        <w:spacing w:line="360" w:lineRule="auto"/>
        <w:rPr>
          <w:rFonts w:asciiTheme="minorEastAsia" w:eastAsiaTheme="minorEastAsia" w:hAnsiTheme="minorEastAsia"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16758">
          <w:rPr>
            <w:rFonts w:asciiTheme="minorEastAsia" w:eastAsiaTheme="minorEastAsia" w:hAnsiTheme="minorEastAsia" w:cs="Arial"/>
            <w:b/>
            <w:color w:val="000000"/>
            <w:kern w:val="0"/>
            <w:sz w:val="24"/>
          </w:rPr>
          <w:t>3.2.2</w:t>
        </w:r>
        <w:r w:rsidR="00FB52E7" w:rsidRPr="00FB52E7">
          <w:rPr>
            <w:rStyle w:val="af8"/>
            <w:rFonts w:hint="eastAsia"/>
            <w:color w:val="000000"/>
            <w:sz w:val="24"/>
            <w:shd w:val="clear" w:color="auto" w:fill="FFFFFF"/>
          </w:rPr>
          <w:t>自基金合同生效以来</w:t>
        </w:r>
      </w:smartTag>
      <w:r w:rsidRPr="00516758">
        <w:rPr>
          <w:rFonts w:asciiTheme="minorEastAsia" w:eastAsiaTheme="minorEastAsia" w:hAnsiTheme="minorEastAsia" w:hint="eastAsia"/>
          <w:b/>
          <w:bCs/>
          <w:color w:val="000000"/>
          <w:sz w:val="24"/>
        </w:rPr>
        <w:t>基金累计份额净值增长率变动及其与同期业绩比较基准收益率变动的比较</w:t>
      </w:r>
    </w:p>
    <w:p w:rsidR="009813DA" w:rsidRPr="00516758" w:rsidRDefault="009813DA" w:rsidP="00DF0BB3">
      <w:pPr>
        <w:spacing w:line="360" w:lineRule="auto"/>
        <w:jc w:val="center"/>
        <w:rPr>
          <w:rFonts w:asciiTheme="minorEastAsia" w:eastAsiaTheme="minorEastAsia" w:hAnsiTheme="minorEastAsia"/>
          <w:sz w:val="24"/>
        </w:rPr>
      </w:pPr>
      <w:r w:rsidRPr="00516758">
        <w:rPr>
          <w:rFonts w:asciiTheme="minorEastAsia" w:eastAsiaTheme="minorEastAsia" w:hAnsiTheme="minorEastAsia" w:hint="eastAsia"/>
          <w:sz w:val="24"/>
        </w:rPr>
        <w:t>交银施罗德国证新能源指数分级证券投资基金</w:t>
      </w:r>
    </w:p>
    <w:p w:rsidR="009813DA" w:rsidRPr="00516758" w:rsidRDefault="009813DA" w:rsidP="00DF0BB3">
      <w:pPr>
        <w:pStyle w:val="a5"/>
        <w:snapToGrid w:val="0"/>
        <w:spacing w:line="360" w:lineRule="auto"/>
        <w:jc w:val="center"/>
        <w:rPr>
          <w:rFonts w:asciiTheme="minorEastAsia" w:eastAsiaTheme="minorEastAsia" w:hAnsiTheme="minorEastAsia"/>
          <w:sz w:val="24"/>
          <w:szCs w:val="24"/>
        </w:rPr>
      </w:pPr>
      <w:r w:rsidRPr="00516758">
        <w:rPr>
          <w:rFonts w:asciiTheme="minorEastAsia" w:eastAsiaTheme="minorEastAsia" w:hAnsiTheme="minorEastAsia" w:hint="eastAsia"/>
          <w:sz w:val="24"/>
          <w:szCs w:val="24"/>
        </w:rPr>
        <w:t>累计净值收益率与业绩比较基准收益率历史走势对比图</w:t>
      </w:r>
    </w:p>
    <w:p w:rsidR="00FB5EB7" w:rsidRPr="00516758" w:rsidRDefault="00FB5EB7" w:rsidP="00DF0BB3">
      <w:pPr>
        <w:spacing w:line="360" w:lineRule="auto"/>
        <w:jc w:val="center"/>
        <w:rPr>
          <w:rFonts w:asciiTheme="minorEastAsia" w:eastAsiaTheme="minorEastAsia" w:hAnsiTheme="minorEastAsia"/>
          <w:sz w:val="24"/>
        </w:rPr>
      </w:pPr>
      <w:r w:rsidRPr="00516758">
        <w:rPr>
          <w:rFonts w:asciiTheme="minorEastAsia" w:eastAsiaTheme="minorEastAsia" w:hAnsiTheme="minorEastAsia" w:hint="eastAsia"/>
          <w:color w:val="000000"/>
          <w:kern w:val="0"/>
          <w:sz w:val="24"/>
        </w:rPr>
        <w:t>（</w:t>
      </w:r>
      <w:r w:rsidR="009F7E93" w:rsidRPr="00516758">
        <w:rPr>
          <w:rFonts w:asciiTheme="minorEastAsia" w:eastAsiaTheme="minorEastAsia" w:hAnsiTheme="minorEastAsia"/>
          <w:color w:val="000000"/>
          <w:kern w:val="0"/>
          <w:sz w:val="24"/>
        </w:rPr>
        <w:t>2015年3月26日</w:t>
      </w:r>
      <w:r w:rsidRPr="00516758">
        <w:rPr>
          <w:rFonts w:asciiTheme="minorEastAsia" w:eastAsiaTheme="minorEastAsia" w:hAnsiTheme="minorEastAsia" w:hint="eastAsia"/>
          <w:color w:val="000000"/>
          <w:kern w:val="0"/>
          <w:sz w:val="24"/>
        </w:rPr>
        <w:t>至2015年6月30日）</w:t>
      </w:r>
    </w:p>
    <w:p w:rsidR="009813DA" w:rsidRPr="00516758" w:rsidRDefault="002217C4" w:rsidP="009813DA">
      <w:pPr>
        <w:tabs>
          <w:tab w:val="left" w:pos="1800"/>
        </w:tabs>
        <w:spacing w:line="360" w:lineRule="auto"/>
        <w:jc w:val="center"/>
        <w:rPr>
          <w:rFonts w:asciiTheme="minorEastAsia" w:eastAsiaTheme="minorEastAsia" w:hAnsiTheme="minorEastAsia"/>
          <w:color w:val="000000"/>
          <w:sz w:val="24"/>
        </w:rPr>
      </w:pPr>
      <w:r w:rsidRPr="002217C4">
        <w:rPr>
          <w:rFonts w:asciiTheme="minorEastAsia" w:eastAsiaTheme="minorEastAsia" w:hAnsiTheme="minorEastAsia"/>
          <w:noProof/>
          <w:color w:val="000000"/>
          <w:sz w:val="24"/>
        </w:rPr>
        <w:drawing>
          <wp:inline distT="0" distB="0" distL="0" distR="0">
            <wp:extent cx="5270500" cy="3088005"/>
            <wp:effectExtent l="0" t="0" r="0" b="0"/>
            <wp:docPr id="1"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500" cy="3088005"/>
                    </a:xfrm>
                    <a:prstGeom prst="rect">
                      <a:avLst/>
                    </a:prstGeom>
                    <a:noFill/>
                    <a:ln>
                      <a:noFill/>
                    </a:ln>
                  </pic:spPr>
                </pic:pic>
              </a:graphicData>
            </a:graphic>
          </wp:inline>
        </w:drawing>
      </w:r>
    </w:p>
    <w:p w:rsidR="009813DA" w:rsidRPr="00516758" w:rsidRDefault="009813DA" w:rsidP="007F126B">
      <w:pPr>
        <w:autoSpaceDE w:val="0"/>
        <w:autoSpaceDN w:val="0"/>
        <w:adjustRightInd w:val="0"/>
        <w:spacing w:line="360" w:lineRule="auto"/>
        <w:jc w:val="left"/>
        <w:rPr>
          <w:rFonts w:asciiTheme="minorEastAsia" w:eastAsiaTheme="minorEastAsia" w:hAnsiTheme="minorEastAsia"/>
          <w:color w:val="000000"/>
          <w:sz w:val="24"/>
        </w:rPr>
      </w:pPr>
      <w:r w:rsidRPr="00516758">
        <w:rPr>
          <w:rFonts w:asciiTheme="minorEastAsia" w:eastAsiaTheme="minorEastAsia" w:hAnsiTheme="minorEastAsia"/>
          <w:color w:val="000000"/>
          <w:sz w:val="24"/>
        </w:rPr>
        <w:t>注：本基金基金合同生效日为2015年3月26日，基金合同生效日至报告期期末，本基金运作时间未满一年。本基金建仓期为自基金合同生效日起的6个月。截至2015年6月30日，本基金尚处于建仓期。</w:t>
      </w:r>
    </w:p>
    <w:p w:rsidR="002D7024" w:rsidRPr="00516758" w:rsidRDefault="002D7024" w:rsidP="009813DA">
      <w:pPr>
        <w:tabs>
          <w:tab w:val="left" w:pos="1800"/>
        </w:tabs>
        <w:spacing w:line="360" w:lineRule="auto"/>
        <w:rPr>
          <w:rFonts w:asciiTheme="minorEastAsia" w:eastAsiaTheme="minorEastAsia" w:hAnsiTheme="minorEastAsia"/>
          <w:color w:val="000000"/>
          <w:sz w:val="24"/>
        </w:rPr>
      </w:pPr>
    </w:p>
    <w:p w:rsidR="00220542" w:rsidRPr="00516758" w:rsidRDefault="00220542" w:rsidP="00584A89">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516758">
        <w:rPr>
          <w:rFonts w:asciiTheme="minorEastAsia" w:eastAsiaTheme="minorEastAsia" w:hAnsiTheme="minorEastAsia" w:cs="Arial" w:hint="eastAsia"/>
          <w:color w:val="000000"/>
          <w:kern w:val="0"/>
          <w:sz w:val="24"/>
          <w:szCs w:val="24"/>
        </w:rPr>
        <w:t>§</w:t>
      </w:r>
      <w:r w:rsidRPr="00516758">
        <w:rPr>
          <w:rFonts w:asciiTheme="minorEastAsia" w:eastAsiaTheme="minorEastAsia" w:hAnsiTheme="minorEastAsia" w:cs="Arial"/>
          <w:color w:val="000000"/>
          <w:kern w:val="0"/>
          <w:sz w:val="24"/>
          <w:szCs w:val="24"/>
        </w:rPr>
        <w:t xml:space="preserve">4  </w:t>
      </w:r>
      <w:r w:rsidRPr="00516758">
        <w:rPr>
          <w:rFonts w:asciiTheme="minorEastAsia" w:eastAsiaTheme="minorEastAsia" w:hAnsiTheme="minorEastAsia" w:cs="Arial" w:hint="eastAsia"/>
          <w:color w:val="000000"/>
          <w:kern w:val="0"/>
          <w:sz w:val="24"/>
          <w:szCs w:val="24"/>
        </w:rPr>
        <w:t>管理人报告</w:t>
      </w:r>
    </w:p>
    <w:p w:rsidR="00220542" w:rsidRPr="00516758" w:rsidRDefault="00220542" w:rsidP="0019563C">
      <w:pPr>
        <w:autoSpaceDE w:val="0"/>
        <w:autoSpaceDN w:val="0"/>
        <w:adjustRightInd w:val="0"/>
        <w:spacing w:before="29" w:line="360" w:lineRule="auto"/>
        <w:ind w:left="15"/>
        <w:jc w:val="left"/>
        <w:rPr>
          <w:rFonts w:asciiTheme="minorEastAsia" w:eastAsiaTheme="minorEastAsia" w:hAnsiTheme="minorEastAsia" w:cs="Arial"/>
          <w:b/>
          <w:color w:val="000000"/>
          <w:kern w:val="0"/>
          <w:sz w:val="24"/>
        </w:rPr>
      </w:pPr>
      <w:r w:rsidRPr="00516758">
        <w:rPr>
          <w:rFonts w:asciiTheme="minorEastAsia" w:eastAsiaTheme="minorEastAsia" w:hAnsiTheme="minorEastAsia" w:cs="Arial"/>
          <w:b/>
          <w:color w:val="000000"/>
          <w:kern w:val="0"/>
          <w:sz w:val="24"/>
        </w:rPr>
        <w:t xml:space="preserve">4.1 </w:t>
      </w:r>
      <w:r w:rsidRPr="00516758">
        <w:rPr>
          <w:rFonts w:asciiTheme="minorEastAsia" w:eastAsiaTheme="minorEastAsia" w:hAnsiTheme="minorEastAsia"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F81FAE" w:rsidRPr="00516758" w:rsidTr="0091493B">
        <w:trPr>
          <w:cantSplit/>
          <w:trHeight w:val="292"/>
        </w:trPr>
        <w:tc>
          <w:tcPr>
            <w:tcW w:w="851" w:type="dxa"/>
            <w:vMerge w:val="restart"/>
            <w:vAlign w:val="center"/>
          </w:tcPr>
          <w:p w:rsidR="00F81FAE" w:rsidRPr="00516758" w:rsidRDefault="00F81FAE" w:rsidP="0091493B">
            <w:pPr>
              <w:widowControl/>
              <w:spacing w:before="29" w:line="360" w:lineRule="auto"/>
              <w:ind w:left="17"/>
              <w:jc w:val="center"/>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姓名</w:t>
            </w:r>
          </w:p>
        </w:tc>
        <w:tc>
          <w:tcPr>
            <w:tcW w:w="850" w:type="dxa"/>
            <w:vMerge w:val="restart"/>
            <w:vAlign w:val="center"/>
          </w:tcPr>
          <w:p w:rsidR="00F81FAE" w:rsidRPr="00516758" w:rsidRDefault="00F81FAE" w:rsidP="0091493B">
            <w:pPr>
              <w:widowControl/>
              <w:spacing w:before="29" w:line="360" w:lineRule="auto"/>
              <w:ind w:left="17"/>
              <w:jc w:val="center"/>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职务</w:t>
            </w:r>
          </w:p>
        </w:tc>
        <w:tc>
          <w:tcPr>
            <w:tcW w:w="3119" w:type="dxa"/>
            <w:gridSpan w:val="2"/>
            <w:vAlign w:val="center"/>
          </w:tcPr>
          <w:p w:rsidR="00F81FAE" w:rsidRPr="00516758" w:rsidRDefault="00F81FAE" w:rsidP="0091493B">
            <w:pPr>
              <w:autoSpaceDE w:val="0"/>
              <w:autoSpaceDN w:val="0"/>
              <w:adjustRightInd w:val="0"/>
              <w:spacing w:before="29" w:line="360" w:lineRule="auto"/>
              <w:ind w:left="17"/>
              <w:jc w:val="center"/>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任本基金的基金经理期限</w:t>
            </w:r>
          </w:p>
        </w:tc>
        <w:tc>
          <w:tcPr>
            <w:tcW w:w="1417" w:type="dxa"/>
            <w:vMerge w:val="restart"/>
            <w:vAlign w:val="center"/>
          </w:tcPr>
          <w:p w:rsidR="00F81FAE" w:rsidRPr="00516758" w:rsidRDefault="00F81FAE" w:rsidP="0091493B">
            <w:pPr>
              <w:autoSpaceDE w:val="0"/>
              <w:autoSpaceDN w:val="0"/>
              <w:adjustRightInd w:val="0"/>
              <w:spacing w:before="29" w:line="360" w:lineRule="auto"/>
              <w:ind w:left="17"/>
              <w:jc w:val="center"/>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证券从业年限</w:t>
            </w:r>
          </w:p>
        </w:tc>
        <w:tc>
          <w:tcPr>
            <w:tcW w:w="2694" w:type="dxa"/>
            <w:vMerge w:val="restart"/>
            <w:vAlign w:val="center"/>
          </w:tcPr>
          <w:p w:rsidR="00F81FAE" w:rsidRPr="00516758" w:rsidRDefault="00F81FAE" w:rsidP="0091493B">
            <w:pPr>
              <w:widowControl/>
              <w:spacing w:before="29" w:line="360" w:lineRule="auto"/>
              <w:ind w:left="17"/>
              <w:jc w:val="center"/>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说明</w:t>
            </w:r>
          </w:p>
        </w:tc>
      </w:tr>
      <w:tr w:rsidR="00F81FAE" w:rsidRPr="00516758" w:rsidTr="0091493B">
        <w:trPr>
          <w:cantSplit/>
        </w:trPr>
        <w:tc>
          <w:tcPr>
            <w:tcW w:w="851" w:type="dxa"/>
            <w:vMerge/>
            <w:vAlign w:val="center"/>
          </w:tcPr>
          <w:p w:rsidR="00F81FAE" w:rsidRPr="00516758" w:rsidRDefault="00F81FAE" w:rsidP="0091493B">
            <w:pPr>
              <w:widowControl/>
              <w:spacing w:line="360" w:lineRule="auto"/>
              <w:jc w:val="left"/>
              <w:rPr>
                <w:rFonts w:asciiTheme="minorEastAsia" w:eastAsiaTheme="minorEastAsia" w:hAnsiTheme="minorEastAsia"/>
                <w:color w:val="000000"/>
                <w:kern w:val="0"/>
                <w:sz w:val="24"/>
              </w:rPr>
            </w:pPr>
          </w:p>
        </w:tc>
        <w:tc>
          <w:tcPr>
            <w:tcW w:w="850" w:type="dxa"/>
            <w:vMerge/>
            <w:vAlign w:val="center"/>
          </w:tcPr>
          <w:p w:rsidR="00F81FAE" w:rsidRPr="00516758" w:rsidRDefault="00F81FAE" w:rsidP="0091493B">
            <w:pPr>
              <w:widowControl/>
              <w:spacing w:line="360" w:lineRule="auto"/>
              <w:jc w:val="left"/>
              <w:rPr>
                <w:rFonts w:asciiTheme="minorEastAsia" w:eastAsiaTheme="minorEastAsia" w:hAnsiTheme="minorEastAsia"/>
                <w:color w:val="000000"/>
                <w:kern w:val="0"/>
                <w:sz w:val="24"/>
              </w:rPr>
            </w:pPr>
          </w:p>
        </w:tc>
        <w:tc>
          <w:tcPr>
            <w:tcW w:w="1560" w:type="dxa"/>
            <w:vAlign w:val="center"/>
          </w:tcPr>
          <w:p w:rsidR="00F81FAE" w:rsidRPr="00516758" w:rsidRDefault="00F81FAE" w:rsidP="0091493B">
            <w:pPr>
              <w:autoSpaceDE w:val="0"/>
              <w:autoSpaceDN w:val="0"/>
              <w:adjustRightInd w:val="0"/>
              <w:spacing w:before="29" w:line="360" w:lineRule="auto"/>
              <w:ind w:left="17"/>
              <w:jc w:val="center"/>
              <w:rPr>
                <w:rFonts w:asciiTheme="minorEastAsia" w:eastAsiaTheme="minorEastAsia" w:hAnsiTheme="minorEastAsia" w:cs="宋体"/>
                <w:color w:val="000000"/>
                <w:kern w:val="0"/>
                <w:sz w:val="24"/>
              </w:rPr>
            </w:pPr>
            <w:r w:rsidRPr="00516758">
              <w:rPr>
                <w:rFonts w:asciiTheme="minorEastAsia" w:eastAsiaTheme="minorEastAsia" w:hAnsiTheme="minorEastAsia" w:cs="宋体" w:hint="eastAsia"/>
                <w:color w:val="000000"/>
                <w:kern w:val="0"/>
                <w:sz w:val="24"/>
              </w:rPr>
              <w:t>任职日期</w:t>
            </w:r>
          </w:p>
        </w:tc>
        <w:tc>
          <w:tcPr>
            <w:tcW w:w="1559" w:type="dxa"/>
            <w:vAlign w:val="center"/>
          </w:tcPr>
          <w:p w:rsidR="00F81FAE" w:rsidRPr="00516758" w:rsidRDefault="00F81FAE" w:rsidP="0091493B">
            <w:pPr>
              <w:autoSpaceDE w:val="0"/>
              <w:autoSpaceDN w:val="0"/>
              <w:adjustRightInd w:val="0"/>
              <w:spacing w:before="29" w:line="360" w:lineRule="auto"/>
              <w:ind w:left="17"/>
              <w:jc w:val="center"/>
              <w:rPr>
                <w:rFonts w:asciiTheme="minorEastAsia" w:eastAsiaTheme="minorEastAsia" w:hAnsiTheme="minorEastAsia" w:cs="宋体"/>
                <w:color w:val="000000"/>
                <w:kern w:val="0"/>
                <w:sz w:val="24"/>
              </w:rPr>
            </w:pPr>
            <w:r w:rsidRPr="00516758">
              <w:rPr>
                <w:rFonts w:asciiTheme="minorEastAsia" w:eastAsiaTheme="minorEastAsia" w:hAnsiTheme="minorEastAsia" w:cs="宋体" w:hint="eastAsia"/>
                <w:color w:val="000000"/>
                <w:kern w:val="0"/>
                <w:sz w:val="24"/>
              </w:rPr>
              <w:t>离任日期</w:t>
            </w:r>
          </w:p>
        </w:tc>
        <w:tc>
          <w:tcPr>
            <w:tcW w:w="1417" w:type="dxa"/>
            <w:vMerge/>
            <w:vAlign w:val="center"/>
          </w:tcPr>
          <w:p w:rsidR="00F81FAE" w:rsidRPr="00516758" w:rsidRDefault="00F81FAE" w:rsidP="0091493B">
            <w:pPr>
              <w:widowControl/>
              <w:spacing w:line="360" w:lineRule="auto"/>
              <w:jc w:val="left"/>
              <w:rPr>
                <w:rFonts w:asciiTheme="minorEastAsia" w:eastAsiaTheme="minorEastAsia" w:hAnsiTheme="minorEastAsia"/>
                <w:color w:val="000000"/>
                <w:kern w:val="0"/>
                <w:sz w:val="24"/>
              </w:rPr>
            </w:pPr>
          </w:p>
        </w:tc>
        <w:tc>
          <w:tcPr>
            <w:tcW w:w="2694" w:type="dxa"/>
            <w:vMerge/>
            <w:vAlign w:val="center"/>
          </w:tcPr>
          <w:p w:rsidR="00F81FAE" w:rsidRPr="00516758" w:rsidRDefault="00F81FAE" w:rsidP="0091493B">
            <w:pPr>
              <w:widowControl/>
              <w:spacing w:line="360" w:lineRule="auto"/>
              <w:jc w:val="left"/>
              <w:rPr>
                <w:rFonts w:asciiTheme="minorEastAsia" w:eastAsiaTheme="minorEastAsia" w:hAnsiTheme="minorEastAsia"/>
                <w:color w:val="000000"/>
                <w:kern w:val="0"/>
                <w:sz w:val="24"/>
              </w:rPr>
            </w:pPr>
          </w:p>
        </w:tc>
      </w:tr>
      <w:tr w:rsidR="00321533">
        <w:tc>
          <w:tcPr>
            <w:tcW w:w="851" w:type="dxa"/>
            <w:vAlign w:val="center"/>
          </w:tcPr>
          <w:p w:rsidR="00321533" w:rsidRDefault="00024563">
            <w:pPr>
              <w:jc w:val="center"/>
            </w:pPr>
            <w:r>
              <w:rPr>
                <w:rFonts w:asciiTheme="minorEastAsia" w:eastAsiaTheme="minorEastAsia" w:hAnsiTheme="minorEastAsia"/>
                <w:color w:val="000000"/>
                <w:sz w:val="24"/>
              </w:rPr>
              <w:t>蔡铮</w:t>
            </w:r>
          </w:p>
        </w:tc>
        <w:tc>
          <w:tcPr>
            <w:tcW w:w="850" w:type="dxa"/>
            <w:vAlign w:val="center"/>
          </w:tcPr>
          <w:p w:rsidR="00321533" w:rsidRDefault="00024563">
            <w:pPr>
              <w:jc w:val="center"/>
            </w:pPr>
            <w:r>
              <w:rPr>
                <w:rFonts w:asciiTheme="minorEastAsia" w:eastAsiaTheme="minorEastAsia" w:hAnsiTheme="minorEastAsia"/>
                <w:color w:val="000000"/>
                <w:sz w:val="24"/>
              </w:rPr>
              <w:t>本基金、交银环球精选股票</w:t>
            </w:r>
            <w:r w:rsidR="009B732A">
              <w:rPr>
                <w:rFonts w:asciiTheme="minorEastAsia" w:eastAsiaTheme="minorEastAsia" w:hAnsiTheme="minorEastAsia" w:hint="eastAsia"/>
                <w:color w:val="000000"/>
                <w:sz w:val="24"/>
              </w:rPr>
              <w:t>基金</w:t>
            </w:r>
            <w:r>
              <w:rPr>
                <w:rFonts w:asciiTheme="minorEastAsia" w:eastAsiaTheme="minorEastAsia" w:hAnsiTheme="minorEastAsia"/>
                <w:color w:val="000000"/>
                <w:sz w:val="24"/>
              </w:rPr>
              <w:t>(QDII)、交银上证180公司治理ETF及其联接基金、交银深证300价值ETF及其联接基金、交银全球资源股票</w:t>
            </w:r>
            <w:r w:rsidR="009B732A">
              <w:rPr>
                <w:rFonts w:asciiTheme="minorEastAsia" w:eastAsiaTheme="minorEastAsia" w:hAnsiTheme="minorEastAsia" w:hint="eastAsia"/>
                <w:color w:val="000000"/>
                <w:sz w:val="24"/>
              </w:rPr>
              <w:t>基金</w:t>
            </w:r>
            <w:r>
              <w:rPr>
                <w:rFonts w:asciiTheme="minorEastAsia" w:eastAsiaTheme="minorEastAsia" w:hAnsiTheme="minorEastAsia"/>
                <w:color w:val="000000"/>
                <w:sz w:val="24"/>
              </w:rPr>
              <w:t>(QDII)、交银沪深300分层等权指数基金、交银中证海外中国互联网指数基金（QDII-LOF)、交银中证互联网金融指数分级基金的基金经理，公司量化投资部助理总经理</w:t>
            </w:r>
          </w:p>
        </w:tc>
        <w:tc>
          <w:tcPr>
            <w:tcW w:w="1560" w:type="dxa"/>
            <w:vAlign w:val="center"/>
          </w:tcPr>
          <w:p w:rsidR="00321533" w:rsidRDefault="00024563">
            <w:pPr>
              <w:jc w:val="center"/>
            </w:pPr>
            <w:r>
              <w:rPr>
                <w:rFonts w:asciiTheme="minorEastAsia" w:eastAsiaTheme="minorEastAsia" w:hAnsiTheme="minorEastAsia"/>
                <w:color w:val="000000"/>
                <w:sz w:val="24"/>
              </w:rPr>
              <w:t>2015-03-26</w:t>
            </w:r>
          </w:p>
        </w:tc>
        <w:tc>
          <w:tcPr>
            <w:tcW w:w="1559" w:type="dxa"/>
            <w:vAlign w:val="center"/>
          </w:tcPr>
          <w:p w:rsidR="00321533" w:rsidRDefault="00024563">
            <w:pPr>
              <w:jc w:val="center"/>
            </w:pPr>
            <w:r>
              <w:rPr>
                <w:rFonts w:asciiTheme="minorEastAsia" w:eastAsiaTheme="minorEastAsia" w:hAnsiTheme="minorEastAsia"/>
                <w:color w:val="000000"/>
                <w:sz w:val="24"/>
              </w:rPr>
              <w:t>-</w:t>
            </w:r>
          </w:p>
        </w:tc>
        <w:tc>
          <w:tcPr>
            <w:tcW w:w="1417" w:type="dxa"/>
            <w:vAlign w:val="center"/>
          </w:tcPr>
          <w:p w:rsidR="00321533" w:rsidRDefault="00024563">
            <w:pPr>
              <w:jc w:val="center"/>
            </w:pPr>
            <w:r>
              <w:rPr>
                <w:rFonts w:asciiTheme="minorEastAsia" w:eastAsiaTheme="minorEastAsia" w:hAnsiTheme="minorEastAsia"/>
                <w:color w:val="000000"/>
                <w:sz w:val="24"/>
              </w:rPr>
              <w:t>6年</w:t>
            </w:r>
          </w:p>
        </w:tc>
        <w:tc>
          <w:tcPr>
            <w:tcW w:w="2694" w:type="dxa"/>
            <w:vAlign w:val="center"/>
          </w:tcPr>
          <w:p w:rsidR="00321533" w:rsidRDefault="00024563">
            <w:r>
              <w:rPr>
                <w:rFonts w:asciiTheme="minorEastAsia" w:eastAsiaTheme="minorEastAsia" w:hAnsiTheme="minorEastAsia"/>
                <w:color w:val="000000"/>
                <w:sz w:val="24"/>
              </w:rPr>
              <w:t>蔡铮先生，复旦大学电子工程硕士。历任瑞士银行香港分行分析员。2009年加入交银施罗德基金管理有限公司，历任投资研究部数量分析师、基金经理助理。</w:t>
            </w:r>
          </w:p>
        </w:tc>
      </w:tr>
    </w:tbl>
    <w:p w:rsidR="00220542" w:rsidRPr="00516758" w:rsidRDefault="00F81FAE" w:rsidP="0019563C">
      <w:pPr>
        <w:autoSpaceDE w:val="0"/>
        <w:autoSpaceDN w:val="0"/>
        <w:adjustRightInd w:val="0"/>
        <w:spacing w:line="360" w:lineRule="auto"/>
        <w:jc w:val="left"/>
        <w:rPr>
          <w:rFonts w:asciiTheme="minorEastAsia" w:eastAsiaTheme="minorEastAsia" w:hAnsiTheme="minorEastAsia"/>
          <w:color w:val="000000"/>
          <w:sz w:val="24"/>
        </w:rPr>
      </w:pPr>
      <w:r w:rsidRPr="00516758">
        <w:rPr>
          <w:rFonts w:asciiTheme="minorEastAsia" w:eastAsiaTheme="minorEastAsia" w:hAnsiTheme="minorEastAsia"/>
          <w:color w:val="000000"/>
          <w:sz w:val="24"/>
        </w:rPr>
        <w:t>注：基金经理（或基金经理小组）期后变动（如有）敬请关注基金管理人发布的相关公告。</w:t>
      </w:r>
    </w:p>
    <w:p w:rsidR="00220542" w:rsidRPr="00516758" w:rsidRDefault="00220542" w:rsidP="0019563C">
      <w:pPr>
        <w:autoSpaceDE w:val="0"/>
        <w:autoSpaceDN w:val="0"/>
        <w:adjustRightInd w:val="0"/>
        <w:spacing w:line="360" w:lineRule="auto"/>
        <w:jc w:val="left"/>
        <w:rPr>
          <w:rFonts w:asciiTheme="minorEastAsia" w:eastAsiaTheme="minorEastAsia" w:hAnsiTheme="minorEastAsia" w:cs="Arial"/>
          <w:color w:val="000000"/>
          <w:kern w:val="0"/>
          <w:sz w:val="24"/>
        </w:rPr>
      </w:pPr>
    </w:p>
    <w:p w:rsidR="00220542" w:rsidRPr="00516758" w:rsidRDefault="00220542" w:rsidP="00DF0BB3">
      <w:pPr>
        <w:autoSpaceDE w:val="0"/>
        <w:autoSpaceDN w:val="0"/>
        <w:adjustRightInd w:val="0"/>
        <w:spacing w:line="360" w:lineRule="auto"/>
        <w:jc w:val="left"/>
        <w:rPr>
          <w:rFonts w:asciiTheme="minorEastAsia" w:eastAsiaTheme="minorEastAsia" w:hAnsiTheme="minorEastAsia" w:cs="Arial"/>
          <w:b/>
          <w:color w:val="000000"/>
          <w:kern w:val="0"/>
          <w:sz w:val="24"/>
        </w:rPr>
      </w:pPr>
      <w:r w:rsidRPr="00516758">
        <w:rPr>
          <w:rFonts w:asciiTheme="minorEastAsia" w:eastAsiaTheme="minorEastAsia" w:hAnsiTheme="minorEastAsia" w:cs="Arial"/>
          <w:b/>
          <w:color w:val="000000"/>
          <w:kern w:val="0"/>
          <w:sz w:val="24"/>
        </w:rPr>
        <w:t>4.2</w:t>
      </w:r>
      <w:r w:rsidR="00BA4BD3" w:rsidRPr="00516758">
        <w:rPr>
          <w:rFonts w:asciiTheme="minorEastAsia" w:eastAsiaTheme="minorEastAsia" w:hAnsiTheme="minorEastAsia" w:hint="eastAsia"/>
          <w:b/>
          <w:bCs/>
          <w:color w:val="000000"/>
          <w:sz w:val="24"/>
        </w:rPr>
        <w:t>管理人对报告期内本基金运作遵规守信情况的说明</w:t>
      </w:r>
    </w:p>
    <w:p w:rsidR="00220542" w:rsidRPr="00516758" w:rsidRDefault="00F81FAE" w:rsidP="00DF0BB3">
      <w:pPr>
        <w:spacing w:line="360" w:lineRule="auto"/>
        <w:ind w:firstLineChars="200" w:firstLine="480"/>
        <w:rPr>
          <w:rFonts w:asciiTheme="minorEastAsia" w:eastAsiaTheme="minorEastAsia" w:hAnsiTheme="minorEastAsia"/>
          <w:color w:val="000000"/>
          <w:sz w:val="24"/>
        </w:rPr>
      </w:pPr>
      <w:r w:rsidRPr="00516758">
        <w:rPr>
          <w:rFonts w:asciiTheme="minorEastAsia" w:eastAsiaTheme="minorEastAsia" w:hAnsi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16758" w:rsidRDefault="00220542" w:rsidP="00DF0BB3">
      <w:pPr>
        <w:autoSpaceDE w:val="0"/>
        <w:autoSpaceDN w:val="0"/>
        <w:adjustRightInd w:val="0"/>
        <w:spacing w:line="360" w:lineRule="auto"/>
        <w:jc w:val="left"/>
        <w:rPr>
          <w:rFonts w:asciiTheme="minorEastAsia" w:eastAsiaTheme="minorEastAsia" w:hAnsiTheme="minorEastAsia" w:cs="Arial"/>
          <w:color w:val="000000"/>
          <w:kern w:val="0"/>
          <w:sz w:val="24"/>
        </w:rPr>
      </w:pPr>
    </w:p>
    <w:p w:rsidR="00220542" w:rsidRPr="00516758" w:rsidRDefault="00220542" w:rsidP="00DF0BB3">
      <w:pPr>
        <w:autoSpaceDE w:val="0"/>
        <w:autoSpaceDN w:val="0"/>
        <w:adjustRightInd w:val="0"/>
        <w:spacing w:line="360" w:lineRule="auto"/>
        <w:jc w:val="left"/>
        <w:rPr>
          <w:rFonts w:asciiTheme="minorEastAsia" w:eastAsiaTheme="minorEastAsia" w:hAnsiTheme="minorEastAsia" w:cs="Arial"/>
          <w:b/>
          <w:color w:val="000000"/>
          <w:kern w:val="0"/>
          <w:sz w:val="24"/>
        </w:rPr>
      </w:pPr>
      <w:r w:rsidRPr="00516758">
        <w:rPr>
          <w:rFonts w:asciiTheme="minorEastAsia" w:eastAsiaTheme="minorEastAsia" w:hAnsiTheme="minorEastAsia" w:cs="Arial"/>
          <w:b/>
          <w:color w:val="000000"/>
          <w:kern w:val="0"/>
          <w:sz w:val="24"/>
        </w:rPr>
        <w:t xml:space="preserve">4.3 </w:t>
      </w:r>
      <w:r w:rsidRPr="00516758">
        <w:rPr>
          <w:rFonts w:asciiTheme="minorEastAsia" w:eastAsiaTheme="minorEastAsia" w:hAnsiTheme="minorEastAsia" w:cs="Arial" w:hint="eastAsia"/>
          <w:b/>
          <w:color w:val="000000"/>
          <w:kern w:val="0"/>
          <w:sz w:val="24"/>
        </w:rPr>
        <w:t>公平交易专项说明</w:t>
      </w:r>
    </w:p>
    <w:p w:rsidR="00BF19C6" w:rsidRPr="00516758" w:rsidRDefault="00BF19C6" w:rsidP="00DF0BB3">
      <w:pPr>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16758">
          <w:rPr>
            <w:rFonts w:asciiTheme="minorEastAsia" w:eastAsiaTheme="minorEastAsia" w:hAnsiTheme="minorEastAsia" w:hint="eastAsia"/>
            <w:sz w:val="24"/>
          </w:rPr>
          <w:t>4.3.1</w:t>
        </w:r>
      </w:smartTag>
      <w:r w:rsidRPr="00516758">
        <w:rPr>
          <w:rFonts w:asciiTheme="minorEastAsia" w:eastAsiaTheme="minorEastAsia" w:hAnsiTheme="minorEastAsia" w:hint="eastAsia"/>
          <w:sz w:val="24"/>
        </w:rPr>
        <w:t>公平交易制度的执行情况</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BF19C6" w:rsidRPr="00516758" w:rsidRDefault="00F81FAE" w:rsidP="00DF0BB3">
      <w:pPr>
        <w:spacing w:line="360" w:lineRule="auto"/>
        <w:ind w:firstLineChars="200" w:firstLine="480"/>
        <w:rPr>
          <w:rFonts w:asciiTheme="minorEastAsia" w:eastAsiaTheme="minorEastAsia" w:hAnsiTheme="minorEastAsia"/>
          <w:color w:val="000000"/>
          <w:sz w:val="24"/>
        </w:rPr>
      </w:pPr>
      <w:r w:rsidRPr="00516758">
        <w:rPr>
          <w:rFonts w:asciiTheme="minorEastAsia" w:eastAsiaTheme="minorEastAsia" w:hAnsiTheme="minorEastAsia"/>
          <w:color w:val="000000"/>
          <w:sz w:val="24"/>
        </w:rPr>
        <w:t>报告期内本公司严格执行公平交易制度，公平对待旗下各投资组合，未发现任何违反公平交易的行为。</w:t>
      </w:r>
    </w:p>
    <w:p w:rsidR="00BF19C6" w:rsidRPr="00516758" w:rsidRDefault="00BF19C6" w:rsidP="00DF0BB3">
      <w:pPr>
        <w:spacing w:line="360" w:lineRule="auto"/>
        <w:rPr>
          <w:rFonts w:asciiTheme="minorEastAsia" w:eastAsiaTheme="minorEastAsia" w:hAnsiTheme="minorEastAsia"/>
          <w:sz w:val="24"/>
        </w:rPr>
      </w:pPr>
      <w:r w:rsidRPr="00516758">
        <w:rPr>
          <w:rFonts w:asciiTheme="minorEastAsia" w:eastAsiaTheme="minorEastAsia" w:hAnsiTheme="minorEastAsia" w:hint="eastAsia"/>
          <w:sz w:val="24"/>
        </w:rPr>
        <w:t>4.3.</w:t>
      </w:r>
      <w:r w:rsidR="00B342AB" w:rsidRPr="00516758">
        <w:rPr>
          <w:rFonts w:asciiTheme="minorEastAsia" w:eastAsiaTheme="minorEastAsia" w:hAnsiTheme="minorEastAsia" w:hint="eastAsia"/>
          <w:sz w:val="24"/>
        </w:rPr>
        <w:t>2</w:t>
      </w:r>
      <w:r w:rsidRPr="00516758">
        <w:rPr>
          <w:rFonts w:asciiTheme="minorEastAsia" w:eastAsiaTheme="minorEastAsia" w:hAnsiTheme="minorEastAsia"/>
          <w:sz w:val="24"/>
        </w:rPr>
        <w:t>异常交易行为</w:t>
      </w:r>
      <w:r w:rsidRPr="00516758">
        <w:rPr>
          <w:rFonts w:asciiTheme="minorEastAsia" w:eastAsiaTheme="minorEastAsia" w:hAnsiTheme="minorEastAsia" w:hint="eastAsia"/>
          <w:sz w:val="24"/>
        </w:rPr>
        <w:t>的</w:t>
      </w:r>
      <w:r w:rsidRPr="00516758">
        <w:rPr>
          <w:rFonts w:asciiTheme="minorEastAsia" w:eastAsiaTheme="minorEastAsia" w:hAnsiTheme="minorEastAsia"/>
          <w:sz w:val="24"/>
        </w:rPr>
        <w:t>专项说明</w:t>
      </w:r>
    </w:p>
    <w:p w:rsidR="00BF19C6" w:rsidRPr="00516758" w:rsidRDefault="00F81FAE" w:rsidP="00DF0BB3">
      <w:pPr>
        <w:spacing w:line="360" w:lineRule="auto"/>
        <w:ind w:firstLineChars="200" w:firstLine="480"/>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220542" w:rsidRPr="00516758" w:rsidRDefault="00220542" w:rsidP="00DF0BB3">
      <w:pPr>
        <w:spacing w:line="360" w:lineRule="auto"/>
        <w:ind w:firstLineChars="200" w:firstLine="480"/>
        <w:rPr>
          <w:rFonts w:asciiTheme="minorEastAsia" w:eastAsiaTheme="minorEastAsia" w:hAnsiTheme="minorEastAsia"/>
          <w:color w:val="000000"/>
          <w:sz w:val="24"/>
        </w:rPr>
      </w:pPr>
    </w:p>
    <w:p w:rsidR="004D6E34" w:rsidRPr="00516758" w:rsidRDefault="004D6E34" w:rsidP="00DF0BB3">
      <w:pPr>
        <w:autoSpaceDE w:val="0"/>
        <w:autoSpaceDN w:val="0"/>
        <w:adjustRightInd w:val="0"/>
        <w:spacing w:line="360" w:lineRule="auto"/>
        <w:jc w:val="left"/>
        <w:rPr>
          <w:rFonts w:asciiTheme="minorEastAsia" w:eastAsiaTheme="minorEastAsia" w:hAnsiTheme="minorEastAsia" w:cs="Arial"/>
          <w:b/>
          <w:color w:val="000000"/>
          <w:kern w:val="0"/>
          <w:sz w:val="24"/>
        </w:rPr>
      </w:pPr>
      <w:r w:rsidRPr="00516758">
        <w:rPr>
          <w:rFonts w:asciiTheme="minorEastAsia" w:eastAsiaTheme="minorEastAsia" w:hAnsiTheme="minorEastAsia" w:cs="Arial"/>
          <w:b/>
          <w:color w:val="000000"/>
          <w:kern w:val="0"/>
          <w:sz w:val="24"/>
        </w:rPr>
        <w:t xml:space="preserve">4.4 </w:t>
      </w:r>
      <w:r w:rsidRPr="00516758">
        <w:rPr>
          <w:rFonts w:asciiTheme="minorEastAsia" w:eastAsiaTheme="minorEastAsia" w:hAnsiTheme="minorEastAsia" w:cs="Arial" w:hint="eastAsia"/>
          <w:b/>
          <w:color w:val="000000"/>
          <w:kern w:val="0"/>
          <w:sz w:val="24"/>
        </w:rPr>
        <w:t>报告期内基金的投资策略</w:t>
      </w:r>
      <w:r w:rsidR="00F30979" w:rsidRPr="0036023B">
        <w:rPr>
          <w:rFonts w:hAnsi="宋体"/>
          <w:b/>
          <w:bCs/>
          <w:color w:val="000000"/>
          <w:sz w:val="24"/>
        </w:rPr>
        <w:t>和运作分析</w:t>
      </w:r>
    </w:p>
    <w:p w:rsidR="004D6E34" w:rsidRPr="00516758" w:rsidRDefault="004D6E34" w:rsidP="00DF0BB3">
      <w:pPr>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16758">
          <w:rPr>
            <w:rFonts w:asciiTheme="minorEastAsia" w:eastAsiaTheme="minorEastAsia" w:hAnsiTheme="minorEastAsia" w:hint="eastAsia"/>
            <w:sz w:val="24"/>
          </w:rPr>
          <w:t>4.4.1</w:t>
        </w:r>
      </w:smartTag>
      <w:r w:rsidRPr="00516758">
        <w:rPr>
          <w:rFonts w:asciiTheme="minorEastAsia" w:eastAsiaTheme="minorEastAsia" w:hAnsiTheme="minorEastAsia" w:hint="eastAsia"/>
          <w:sz w:val="24"/>
        </w:rPr>
        <w:t>报告期内基金投资策略和运作分析</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2015年二季度，国内经济增速弱企稳，内需疲软，经济基本面对资本市场的支持力度较为有限。但通胀压力并不明显，货币政策持续进一步宽松，使资本市场在本季度前期仍然维持年初以来的上涨趋势。但随着季末资金面收紧以及场外配资去杠杆压力，市场出现较大幅度回调。作为跟踪国证新能源指数的指数基金，在本季度跟随大盘呈现出先涨后跌的走势。</w:t>
      </w:r>
    </w:p>
    <w:p w:rsidR="004D6E34" w:rsidRDefault="00F81FAE" w:rsidP="00DF0BB3">
      <w:pPr>
        <w:spacing w:line="360" w:lineRule="auto"/>
        <w:ind w:firstLineChars="200" w:firstLine="480"/>
        <w:rPr>
          <w:rFonts w:asciiTheme="minorEastAsia" w:eastAsiaTheme="minorEastAsia" w:hAnsiTheme="minorEastAsia"/>
          <w:color w:val="000000"/>
          <w:sz w:val="24"/>
        </w:rPr>
      </w:pPr>
      <w:r w:rsidRPr="00516758">
        <w:rPr>
          <w:rFonts w:asciiTheme="minorEastAsia" w:eastAsiaTheme="minorEastAsia" w:hAnsiTheme="minorEastAsia"/>
          <w:color w:val="000000"/>
          <w:sz w:val="24"/>
        </w:rPr>
        <w:t>展望未来一个季度，宽松的货币政策环境有望持续，但经过此轮调整，市场风险偏好会急剧下降。总体而言，预计产业创新的发展思路不会改变，新能源产业中长期的发展逻辑不会改变，改革进程有望进一步加快，因此对指数走势保持谨慎乐观的态度。</w:t>
      </w:r>
    </w:p>
    <w:p w:rsidR="00A55412" w:rsidRPr="00516758" w:rsidRDefault="00A55412" w:rsidP="00DF0BB3">
      <w:pPr>
        <w:spacing w:line="360" w:lineRule="auto"/>
        <w:ind w:firstLineChars="200" w:firstLine="480"/>
        <w:rPr>
          <w:rFonts w:asciiTheme="minorEastAsia" w:eastAsiaTheme="minorEastAsia" w:hAnsiTheme="minorEastAsia"/>
          <w:color w:val="000000"/>
          <w:sz w:val="24"/>
        </w:rPr>
      </w:pPr>
    </w:p>
    <w:p w:rsidR="00A55412" w:rsidRPr="00414345" w:rsidRDefault="00A55412" w:rsidP="00A55412">
      <w:pPr>
        <w:spacing w:before="29" w:line="288" w:lineRule="auto"/>
        <w:rPr>
          <w:sz w:val="24"/>
        </w:rPr>
      </w:pPr>
      <w:r w:rsidRPr="00414345">
        <w:rPr>
          <w:b/>
          <w:color w:val="000000"/>
          <w:kern w:val="0"/>
          <w:sz w:val="24"/>
        </w:rPr>
        <w:t>4.5</w:t>
      </w:r>
      <w:r w:rsidRPr="00414345">
        <w:rPr>
          <w:b/>
          <w:color w:val="000000"/>
          <w:kern w:val="0"/>
          <w:sz w:val="24"/>
        </w:rPr>
        <w:t>报告期内基金的业绩表现</w:t>
      </w:r>
    </w:p>
    <w:p w:rsidR="004D6E34" w:rsidRDefault="00F81FAE" w:rsidP="00DF0BB3">
      <w:pPr>
        <w:spacing w:line="360" w:lineRule="auto"/>
        <w:ind w:firstLineChars="200" w:firstLine="480"/>
        <w:rPr>
          <w:rFonts w:asciiTheme="minorEastAsia" w:eastAsiaTheme="minorEastAsia" w:hAnsiTheme="minorEastAsia"/>
          <w:color w:val="000000"/>
          <w:sz w:val="24"/>
        </w:rPr>
      </w:pPr>
      <w:r w:rsidRPr="00516758">
        <w:rPr>
          <w:rFonts w:asciiTheme="minorEastAsia" w:eastAsiaTheme="minorEastAsia" w:hAnsiTheme="minorEastAsia"/>
          <w:color w:val="000000"/>
          <w:sz w:val="24"/>
        </w:rPr>
        <w:t>截至2015年6月30日，本基金份额净值为1.075元，本报告期份额净值增长率为7.29%，同期业绩比较基准增长率为16.80%</w:t>
      </w:r>
      <w:r w:rsidR="0092664C">
        <w:rPr>
          <w:rFonts w:asciiTheme="minorEastAsia" w:eastAsiaTheme="minorEastAsia" w:hAnsiTheme="minorEastAsia" w:hint="eastAsia"/>
          <w:color w:val="000000"/>
          <w:sz w:val="24"/>
        </w:rPr>
        <w:t>，</w:t>
      </w:r>
      <w:r w:rsidR="0092664C" w:rsidRPr="0092664C">
        <w:rPr>
          <w:rFonts w:asciiTheme="minorEastAsia" w:eastAsiaTheme="minorEastAsia" w:hAnsiTheme="minorEastAsia" w:hint="eastAsia"/>
          <w:color w:val="000000"/>
          <w:sz w:val="24"/>
        </w:rPr>
        <w:t>本报告期内本基金的日均跟踪偏离度为0.22%，跟踪误差为0.39%</w:t>
      </w:r>
      <w:r w:rsidRPr="00516758">
        <w:rPr>
          <w:rFonts w:asciiTheme="minorEastAsia" w:eastAsiaTheme="minorEastAsia" w:hAnsiTheme="minorEastAsia"/>
          <w:color w:val="000000"/>
          <w:sz w:val="24"/>
        </w:rPr>
        <w:t>。</w:t>
      </w:r>
    </w:p>
    <w:p w:rsidR="00A55412" w:rsidRDefault="00A55412" w:rsidP="00DF0BB3">
      <w:pPr>
        <w:spacing w:line="360" w:lineRule="auto"/>
        <w:ind w:firstLineChars="200" w:firstLine="480"/>
        <w:rPr>
          <w:rFonts w:asciiTheme="minorEastAsia" w:eastAsiaTheme="minorEastAsia" w:hAnsiTheme="minorEastAsia"/>
          <w:color w:val="000000"/>
          <w:sz w:val="24"/>
        </w:rPr>
      </w:pPr>
    </w:p>
    <w:p w:rsidR="00A55412" w:rsidRPr="002070B4" w:rsidRDefault="00A55412" w:rsidP="00A5541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A55412" w:rsidRDefault="00A55412" w:rsidP="00A55412">
      <w:pPr>
        <w:spacing w:before="29" w:line="288" w:lineRule="auto"/>
        <w:ind w:firstLineChars="200" w:firstLine="480"/>
        <w:rPr>
          <w:color w:val="000000"/>
          <w:sz w:val="24"/>
        </w:rPr>
      </w:pPr>
      <w:r w:rsidRPr="002070B4">
        <w:rPr>
          <w:color w:val="000000"/>
          <w:sz w:val="24"/>
        </w:rPr>
        <w:t>本基金本报告期内无需预警说明。</w:t>
      </w:r>
    </w:p>
    <w:p w:rsidR="001E5010" w:rsidRPr="00516758" w:rsidRDefault="001E5010" w:rsidP="00DF0BB3">
      <w:pPr>
        <w:spacing w:line="360" w:lineRule="auto"/>
        <w:rPr>
          <w:rFonts w:asciiTheme="minorEastAsia" w:eastAsiaTheme="minorEastAsia" w:hAnsiTheme="minorEastAsia"/>
          <w:kern w:val="0"/>
          <w:sz w:val="24"/>
        </w:rPr>
      </w:pPr>
    </w:p>
    <w:p w:rsidR="00220542" w:rsidRPr="00516758" w:rsidRDefault="00220542" w:rsidP="00584A89">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516758">
        <w:rPr>
          <w:rFonts w:asciiTheme="minorEastAsia" w:eastAsiaTheme="minorEastAsia" w:hAnsiTheme="minorEastAsia" w:cs="Arial" w:hint="eastAsia"/>
          <w:color w:val="000000"/>
          <w:kern w:val="0"/>
          <w:sz w:val="24"/>
          <w:szCs w:val="24"/>
        </w:rPr>
        <w:t>§</w:t>
      </w:r>
      <w:r w:rsidRPr="00516758">
        <w:rPr>
          <w:rFonts w:asciiTheme="minorEastAsia" w:eastAsiaTheme="minorEastAsia" w:hAnsiTheme="minorEastAsia" w:cs="Arial"/>
          <w:color w:val="000000"/>
          <w:kern w:val="0"/>
          <w:sz w:val="24"/>
          <w:szCs w:val="24"/>
        </w:rPr>
        <w:t xml:space="preserve">5  </w:t>
      </w:r>
      <w:r w:rsidRPr="00516758">
        <w:rPr>
          <w:rFonts w:asciiTheme="minorEastAsia" w:eastAsiaTheme="minorEastAsia" w:hAnsiTheme="minorEastAsia" w:cs="Arial" w:hint="eastAsia"/>
          <w:color w:val="000000"/>
          <w:kern w:val="0"/>
          <w:sz w:val="24"/>
          <w:szCs w:val="24"/>
        </w:rPr>
        <w:t>投资组合报告</w:t>
      </w:r>
    </w:p>
    <w:p w:rsidR="00220542" w:rsidRPr="00516758" w:rsidRDefault="00220542" w:rsidP="00554C79">
      <w:pPr>
        <w:autoSpaceDE w:val="0"/>
        <w:autoSpaceDN w:val="0"/>
        <w:adjustRightInd w:val="0"/>
        <w:spacing w:line="360" w:lineRule="auto"/>
        <w:jc w:val="left"/>
        <w:rPr>
          <w:rFonts w:asciiTheme="minorEastAsia" w:eastAsiaTheme="minorEastAsia" w:hAnsiTheme="minorEastAsia" w:cs="Arial"/>
          <w:b/>
          <w:color w:val="000000"/>
          <w:kern w:val="0"/>
          <w:sz w:val="24"/>
        </w:rPr>
      </w:pPr>
      <w:r w:rsidRPr="00516758">
        <w:rPr>
          <w:rFonts w:asciiTheme="minorEastAsia" w:eastAsiaTheme="minorEastAsia" w:hAnsiTheme="minorEastAsia" w:cs="Arial"/>
          <w:b/>
          <w:color w:val="000000"/>
          <w:kern w:val="0"/>
          <w:sz w:val="24"/>
        </w:rPr>
        <w:t xml:space="preserve">5.1 </w:t>
      </w:r>
      <w:r w:rsidRPr="00516758">
        <w:rPr>
          <w:rFonts w:asciiTheme="minorEastAsia" w:eastAsiaTheme="minorEastAsia" w:hAnsiTheme="minorEastAsia" w:cs="Arial" w:hint="eastAsia"/>
          <w:b/>
          <w:color w:val="000000"/>
          <w:kern w:val="0"/>
          <w:sz w:val="24"/>
        </w:rPr>
        <w:t>报告期末基金资产组合情况</w:t>
      </w:r>
    </w:p>
    <w:tbl>
      <w:tblPr>
        <w:tblStyle w:val="af7"/>
        <w:tblW w:w="8746" w:type="dxa"/>
        <w:jc w:val="center"/>
        <w:tblLayout w:type="fixed"/>
        <w:tblLook w:val="04A0" w:firstRow="1" w:lastRow="0" w:firstColumn="1" w:lastColumn="0" w:noHBand="0" w:noVBand="1"/>
      </w:tblPr>
      <w:tblGrid>
        <w:gridCol w:w="569"/>
        <w:gridCol w:w="3357"/>
        <w:gridCol w:w="2977"/>
        <w:gridCol w:w="1843"/>
      </w:tblGrid>
      <w:tr w:rsidR="00196EA3" w:rsidRPr="00264E55" w:rsidTr="00024563">
        <w:trPr>
          <w:jc w:val="center"/>
        </w:trPr>
        <w:tc>
          <w:tcPr>
            <w:tcW w:w="569"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r w:rsidRPr="00264E55">
              <w:rPr>
                <w:rFonts w:asciiTheme="minorEastAsia" w:eastAsiaTheme="minorEastAsia" w:hAnsiTheme="minorEastAsia" w:hint="eastAsia"/>
                <w:color w:val="000000"/>
                <w:sz w:val="24"/>
              </w:rPr>
              <w:t>序号</w:t>
            </w:r>
          </w:p>
        </w:tc>
        <w:tc>
          <w:tcPr>
            <w:tcW w:w="3357"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r w:rsidRPr="00264E55">
              <w:rPr>
                <w:rFonts w:asciiTheme="minorEastAsia" w:eastAsiaTheme="minorEastAsia" w:hAnsiTheme="minorEastAsia" w:hint="eastAsia"/>
                <w:color w:val="000000"/>
                <w:sz w:val="24"/>
              </w:rPr>
              <w:t>项目</w:t>
            </w:r>
          </w:p>
        </w:tc>
        <w:tc>
          <w:tcPr>
            <w:tcW w:w="2977"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r w:rsidRPr="00264E55">
              <w:rPr>
                <w:rFonts w:asciiTheme="minorEastAsia" w:eastAsiaTheme="minorEastAsia" w:hAnsiTheme="minorEastAsia" w:hint="eastAsia"/>
                <w:color w:val="000000"/>
                <w:sz w:val="24"/>
              </w:rPr>
              <w:t>金额(元)</w:t>
            </w:r>
          </w:p>
        </w:tc>
        <w:tc>
          <w:tcPr>
            <w:tcW w:w="1843"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r w:rsidRPr="00264E55">
              <w:rPr>
                <w:rFonts w:asciiTheme="minorEastAsia" w:eastAsiaTheme="minorEastAsia" w:hAnsiTheme="minorEastAsia" w:hint="eastAsia"/>
                <w:color w:val="000000"/>
                <w:sz w:val="24"/>
              </w:rPr>
              <w:t>占基金总资产的比例(</w:t>
            </w:r>
            <w:r w:rsidRPr="00264E55">
              <w:rPr>
                <w:rFonts w:asciiTheme="minorEastAsia" w:eastAsiaTheme="minorEastAsia" w:hAnsiTheme="minorEastAsia"/>
                <w:color w:val="000000"/>
                <w:sz w:val="24"/>
              </w:rPr>
              <w:t>%</w:t>
            </w:r>
            <w:r w:rsidRPr="00264E55">
              <w:rPr>
                <w:rFonts w:asciiTheme="minorEastAsia" w:eastAsiaTheme="minorEastAsia" w:hAnsiTheme="minorEastAsia" w:hint="eastAsia"/>
                <w:color w:val="000000"/>
                <w:sz w:val="24"/>
              </w:rPr>
              <w:t>)</w:t>
            </w:r>
          </w:p>
        </w:tc>
      </w:tr>
      <w:tr w:rsidR="00196EA3" w:rsidRPr="00264E55" w:rsidTr="00024563">
        <w:trPr>
          <w:jc w:val="center"/>
        </w:trPr>
        <w:tc>
          <w:tcPr>
            <w:tcW w:w="569"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r w:rsidRPr="00264E55">
              <w:rPr>
                <w:rFonts w:asciiTheme="minorEastAsia" w:eastAsiaTheme="minorEastAsia" w:hAnsiTheme="minorEastAsia"/>
                <w:color w:val="000000"/>
                <w:sz w:val="24"/>
              </w:rPr>
              <w:t>1</w:t>
            </w:r>
          </w:p>
        </w:tc>
        <w:tc>
          <w:tcPr>
            <w:tcW w:w="3357" w:type="dxa"/>
            <w:vAlign w:val="center"/>
          </w:tcPr>
          <w:p w:rsidR="00196EA3" w:rsidRPr="00264E55" w:rsidRDefault="00196EA3" w:rsidP="00770F51">
            <w:pPr>
              <w:spacing w:before="29" w:line="360" w:lineRule="auto"/>
              <w:ind w:left="17"/>
              <w:jc w:val="left"/>
              <w:rPr>
                <w:rFonts w:asciiTheme="minorEastAsia" w:eastAsiaTheme="minorEastAsia" w:hAnsiTheme="minorEastAsia"/>
                <w:sz w:val="24"/>
              </w:rPr>
            </w:pPr>
            <w:r w:rsidRPr="00264E55">
              <w:rPr>
                <w:rFonts w:asciiTheme="minorEastAsia" w:eastAsiaTheme="minorEastAsia" w:hAnsiTheme="minorEastAsia" w:cs="宋体" w:hint="eastAsia"/>
                <w:color w:val="000000"/>
                <w:sz w:val="24"/>
              </w:rPr>
              <w:t>权益投资</w:t>
            </w:r>
          </w:p>
        </w:tc>
        <w:tc>
          <w:tcPr>
            <w:tcW w:w="2977"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1,735,007,734.44</w:t>
            </w:r>
          </w:p>
        </w:tc>
        <w:tc>
          <w:tcPr>
            <w:tcW w:w="1843"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88.58</w:t>
            </w:r>
          </w:p>
        </w:tc>
      </w:tr>
      <w:tr w:rsidR="00196EA3" w:rsidRPr="00264E55" w:rsidTr="00024563">
        <w:trPr>
          <w:jc w:val="center"/>
        </w:trPr>
        <w:tc>
          <w:tcPr>
            <w:tcW w:w="569"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p>
        </w:tc>
        <w:tc>
          <w:tcPr>
            <w:tcW w:w="3357" w:type="dxa"/>
            <w:vAlign w:val="center"/>
          </w:tcPr>
          <w:p w:rsidR="00196EA3" w:rsidRPr="00264E55" w:rsidRDefault="00196EA3" w:rsidP="00770F51">
            <w:pPr>
              <w:spacing w:before="29" w:line="360" w:lineRule="auto"/>
              <w:ind w:left="17"/>
              <w:jc w:val="left"/>
              <w:rPr>
                <w:rFonts w:asciiTheme="minorEastAsia" w:eastAsiaTheme="minorEastAsia" w:hAnsiTheme="minorEastAsia"/>
                <w:sz w:val="24"/>
              </w:rPr>
            </w:pPr>
            <w:r w:rsidRPr="00264E55">
              <w:rPr>
                <w:rFonts w:asciiTheme="minorEastAsia" w:eastAsiaTheme="minorEastAsia" w:hAnsiTheme="minorEastAsia" w:cs="宋体" w:hint="eastAsia"/>
                <w:color w:val="000000"/>
                <w:sz w:val="24"/>
              </w:rPr>
              <w:t>其中：股票</w:t>
            </w:r>
          </w:p>
        </w:tc>
        <w:tc>
          <w:tcPr>
            <w:tcW w:w="2977"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1,735,007,734.44</w:t>
            </w:r>
          </w:p>
        </w:tc>
        <w:tc>
          <w:tcPr>
            <w:tcW w:w="1843"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88.58</w:t>
            </w:r>
          </w:p>
        </w:tc>
      </w:tr>
      <w:tr w:rsidR="00196EA3" w:rsidRPr="00264E55" w:rsidTr="00024563">
        <w:trPr>
          <w:jc w:val="center"/>
        </w:trPr>
        <w:tc>
          <w:tcPr>
            <w:tcW w:w="569"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r w:rsidRPr="00264E55">
              <w:rPr>
                <w:rFonts w:asciiTheme="minorEastAsia" w:eastAsiaTheme="minorEastAsia" w:hAnsiTheme="minorEastAsia"/>
                <w:color w:val="000000"/>
                <w:sz w:val="24"/>
              </w:rPr>
              <w:t>2</w:t>
            </w:r>
          </w:p>
        </w:tc>
        <w:tc>
          <w:tcPr>
            <w:tcW w:w="3357" w:type="dxa"/>
            <w:vAlign w:val="center"/>
          </w:tcPr>
          <w:p w:rsidR="00196EA3" w:rsidRPr="00264E55" w:rsidRDefault="00196EA3" w:rsidP="00770F51">
            <w:pPr>
              <w:spacing w:before="29" w:line="360" w:lineRule="auto"/>
              <w:ind w:left="17"/>
              <w:jc w:val="left"/>
              <w:rPr>
                <w:rFonts w:asciiTheme="minorEastAsia" w:eastAsiaTheme="minorEastAsia" w:hAnsiTheme="minorEastAsia"/>
                <w:sz w:val="24"/>
              </w:rPr>
            </w:pPr>
            <w:r w:rsidRPr="00264E55">
              <w:rPr>
                <w:rFonts w:asciiTheme="minorEastAsia" w:eastAsiaTheme="minorEastAsia" w:hAnsiTheme="minorEastAsia" w:cs="宋体" w:hint="eastAsia"/>
                <w:color w:val="000000"/>
                <w:sz w:val="24"/>
              </w:rPr>
              <w:t>固定收益投资</w:t>
            </w:r>
          </w:p>
        </w:tc>
        <w:tc>
          <w:tcPr>
            <w:tcW w:w="2977"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w:t>
            </w:r>
          </w:p>
        </w:tc>
        <w:tc>
          <w:tcPr>
            <w:tcW w:w="1843"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w:t>
            </w:r>
          </w:p>
        </w:tc>
      </w:tr>
      <w:tr w:rsidR="00196EA3" w:rsidRPr="00264E55" w:rsidTr="00024563">
        <w:trPr>
          <w:jc w:val="center"/>
        </w:trPr>
        <w:tc>
          <w:tcPr>
            <w:tcW w:w="569"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p>
        </w:tc>
        <w:tc>
          <w:tcPr>
            <w:tcW w:w="3357" w:type="dxa"/>
            <w:vAlign w:val="center"/>
          </w:tcPr>
          <w:p w:rsidR="00196EA3" w:rsidRPr="00264E55" w:rsidRDefault="00196EA3" w:rsidP="00770F51">
            <w:pPr>
              <w:spacing w:before="29" w:line="360" w:lineRule="auto"/>
              <w:ind w:left="17"/>
              <w:jc w:val="left"/>
              <w:rPr>
                <w:rFonts w:asciiTheme="minorEastAsia" w:eastAsiaTheme="minorEastAsia" w:hAnsiTheme="minorEastAsia"/>
                <w:sz w:val="24"/>
              </w:rPr>
            </w:pPr>
            <w:r w:rsidRPr="00264E55">
              <w:rPr>
                <w:rFonts w:asciiTheme="minorEastAsia" w:eastAsiaTheme="minorEastAsia" w:hAnsiTheme="minorEastAsia" w:cs="宋体" w:hint="eastAsia"/>
                <w:color w:val="000000"/>
                <w:sz w:val="24"/>
              </w:rPr>
              <w:t>其中：债券</w:t>
            </w:r>
          </w:p>
        </w:tc>
        <w:tc>
          <w:tcPr>
            <w:tcW w:w="2977"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w:t>
            </w:r>
          </w:p>
        </w:tc>
        <w:tc>
          <w:tcPr>
            <w:tcW w:w="1843"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w:t>
            </w:r>
          </w:p>
        </w:tc>
      </w:tr>
      <w:tr w:rsidR="00196EA3" w:rsidRPr="00264E55" w:rsidTr="00024563">
        <w:trPr>
          <w:jc w:val="center"/>
        </w:trPr>
        <w:tc>
          <w:tcPr>
            <w:tcW w:w="569"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p>
        </w:tc>
        <w:tc>
          <w:tcPr>
            <w:tcW w:w="3357" w:type="dxa"/>
            <w:vAlign w:val="center"/>
          </w:tcPr>
          <w:p w:rsidR="00196EA3" w:rsidRPr="00264E55" w:rsidRDefault="00196EA3" w:rsidP="00B949F5">
            <w:pPr>
              <w:autoSpaceDE w:val="0"/>
              <w:autoSpaceDN w:val="0"/>
              <w:adjustRightInd w:val="0"/>
              <w:spacing w:before="29" w:line="360" w:lineRule="auto"/>
              <w:ind w:left="17" w:firstLineChars="300" w:firstLine="720"/>
              <w:jc w:val="left"/>
              <w:rPr>
                <w:rFonts w:asciiTheme="minorEastAsia" w:eastAsiaTheme="minorEastAsia" w:hAnsiTheme="minorEastAsia"/>
                <w:color w:val="000000"/>
                <w:sz w:val="24"/>
              </w:rPr>
            </w:pPr>
            <w:r w:rsidRPr="00264E55">
              <w:rPr>
                <w:rFonts w:asciiTheme="minorEastAsia" w:eastAsiaTheme="minorEastAsia" w:hAnsiTheme="minorEastAsia" w:cs="宋体" w:hint="eastAsia"/>
                <w:color w:val="000000"/>
                <w:sz w:val="24"/>
              </w:rPr>
              <w:t>资产支持证券</w:t>
            </w:r>
          </w:p>
        </w:tc>
        <w:tc>
          <w:tcPr>
            <w:tcW w:w="2977"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w:t>
            </w:r>
          </w:p>
        </w:tc>
        <w:tc>
          <w:tcPr>
            <w:tcW w:w="1843"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w:t>
            </w:r>
          </w:p>
        </w:tc>
      </w:tr>
      <w:tr w:rsidR="00196EA3" w:rsidRPr="00264E55" w:rsidTr="00024563">
        <w:trPr>
          <w:jc w:val="center"/>
        </w:trPr>
        <w:tc>
          <w:tcPr>
            <w:tcW w:w="569" w:type="dxa"/>
          </w:tcPr>
          <w:p w:rsidR="00196EA3" w:rsidRPr="001D63BB" w:rsidRDefault="00196EA3" w:rsidP="00770F51">
            <w:pPr>
              <w:spacing w:before="29" w:line="360" w:lineRule="auto"/>
              <w:ind w:left="17"/>
              <w:jc w:val="center"/>
              <w:rPr>
                <w:rFonts w:asciiTheme="minorEastAsia" w:eastAsiaTheme="minorEastAsia" w:hAnsiTheme="minorEastAsia" w:cs="宋体"/>
                <w:color w:val="000000"/>
                <w:sz w:val="24"/>
              </w:rPr>
            </w:pPr>
            <w:r w:rsidRPr="001D63BB">
              <w:rPr>
                <w:rFonts w:asciiTheme="minorEastAsia" w:eastAsiaTheme="minorEastAsia" w:hAnsiTheme="minorEastAsia" w:cs="宋体" w:hint="eastAsia"/>
                <w:color w:val="000000"/>
                <w:sz w:val="24"/>
              </w:rPr>
              <w:t>3</w:t>
            </w:r>
          </w:p>
        </w:tc>
        <w:tc>
          <w:tcPr>
            <w:tcW w:w="3357" w:type="dxa"/>
          </w:tcPr>
          <w:p w:rsidR="00196EA3" w:rsidRPr="001D63BB" w:rsidRDefault="00196EA3" w:rsidP="00B949F5">
            <w:pPr>
              <w:spacing w:before="29" w:line="360" w:lineRule="auto"/>
              <w:rPr>
                <w:rFonts w:asciiTheme="minorEastAsia" w:eastAsiaTheme="minorEastAsia" w:hAnsiTheme="minorEastAsia" w:cs="宋体"/>
                <w:color w:val="000000"/>
                <w:sz w:val="24"/>
              </w:rPr>
            </w:pPr>
            <w:r w:rsidRPr="001D63BB">
              <w:rPr>
                <w:rFonts w:asciiTheme="minorEastAsia" w:eastAsiaTheme="minorEastAsia" w:hAnsiTheme="minorEastAsia" w:cs="宋体" w:hint="eastAsia"/>
                <w:color w:val="000000"/>
                <w:sz w:val="24"/>
              </w:rPr>
              <w:t>贵金属投资</w:t>
            </w:r>
          </w:p>
        </w:tc>
        <w:tc>
          <w:tcPr>
            <w:tcW w:w="2977" w:type="dxa"/>
            <w:vAlign w:val="center"/>
          </w:tcPr>
          <w:p w:rsidR="00196EA3" w:rsidRPr="001D63BB" w:rsidRDefault="00196EA3" w:rsidP="00770F51">
            <w:pPr>
              <w:spacing w:before="29" w:line="360" w:lineRule="auto"/>
              <w:ind w:left="17"/>
              <w:jc w:val="right"/>
              <w:rPr>
                <w:rFonts w:asciiTheme="minorEastAsia" w:eastAsiaTheme="minorEastAsia" w:hAnsiTheme="minorEastAsia" w:cs="宋体"/>
                <w:color w:val="000000"/>
                <w:sz w:val="24"/>
              </w:rPr>
            </w:pPr>
            <w:r w:rsidRPr="001D63BB">
              <w:rPr>
                <w:rFonts w:asciiTheme="minorEastAsia" w:eastAsiaTheme="minorEastAsia" w:hAnsiTheme="minorEastAsia" w:cs="宋体" w:hint="eastAsia"/>
                <w:color w:val="000000"/>
                <w:sz w:val="24"/>
              </w:rPr>
              <w:t>-</w:t>
            </w:r>
          </w:p>
        </w:tc>
        <w:tc>
          <w:tcPr>
            <w:tcW w:w="1843" w:type="dxa"/>
            <w:vAlign w:val="center"/>
          </w:tcPr>
          <w:p w:rsidR="00196EA3" w:rsidRPr="001D63BB" w:rsidRDefault="00196EA3" w:rsidP="00770F51">
            <w:pPr>
              <w:spacing w:before="29" w:line="360" w:lineRule="auto"/>
              <w:ind w:left="17"/>
              <w:jc w:val="right"/>
              <w:rPr>
                <w:rFonts w:asciiTheme="minorEastAsia" w:eastAsiaTheme="minorEastAsia" w:hAnsiTheme="minorEastAsia" w:cs="宋体"/>
                <w:color w:val="000000"/>
                <w:sz w:val="24"/>
              </w:rPr>
            </w:pPr>
            <w:r w:rsidRPr="001D63BB">
              <w:rPr>
                <w:rFonts w:asciiTheme="minorEastAsia" w:eastAsiaTheme="minorEastAsia" w:hAnsiTheme="minorEastAsia" w:cs="宋体" w:hint="eastAsia"/>
                <w:color w:val="000000"/>
                <w:sz w:val="24"/>
              </w:rPr>
              <w:t>-</w:t>
            </w:r>
          </w:p>
        </w:tc>
      </w:tr>
      <w:tr w:rsidR="00196EA3" w:rsidRPr="00264E55" w:rsidTr="00024563">
        <w:trPr>
          <w:jc w:val="center"/>
        </w:trPr>
        <w:tc>
          <w:tcPr>
            <w:tcW w:w="569" w:type="dxa"/>
            <w:vAlign w:val="center"/>
          </w:tcPr>
          <w:p w:rsidR="00196EA3" w:rsidRPr="001D63BB" w:rsidRDefault="00196EA3" w:rsidP="00770F51">
            <w:pPr>
              <w:spacing w:before="29" w:line="360" w:lineRule="auto"/>
              <w:ind w:left="17"/>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357" w:type="dxa"/>
            <w:vAlign w:val="center"/>
          </w:tcPr>
          <w:p w:rsidR="00196EA3" w:rsidRPr="001D63BB" w:rsidRDefault="00196EA3" w:rsidP="00770F51">
            <w:pPr>
              <w:spacing w:before="29" w:line="360" w:lineRule="auto"/>
              <w:ind w:left="17"/>
              <w:jc w:val="lef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金融衍生品投资</w:t>
            </w:r>
          </w:p>
        </w:tc>
        <w:tc>
          <w:tcPr>
            <w:tcW w:w="2977"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w:t>
            </w:r>
          </w:p>
        </w:tc>
        <w:tc>
          <w:tcPr>
            <w:tcW w:w="1843"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w:t>
            </w:r>
          </w:p>
        </w:tc>
      </w:tr>
      <w:tr w:rsidR="00196EA3" w:rsidRPr="00264E55" w:rsidTr="00024563">
        <w:trPr>
          <w:jc w:val="center"/>
        </w:trPr>
        <w:tc>
          <w:tcPr>
            <w:tcW w:w="569"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c>
          <w:tcPr>
            <w:tcW w:w="3357" w:type="dxa"/>
            <w:vAlign w:val="center"/>
          </w:tcPr>
          <w:p w:rsidR="00196EA3" w:rsidRPr="00264E55" w:rsidRDefault="00196EA3" w:rsidP="00770F51">
            <w:pPr>
              <w:spacing w:before="29" w:line="360" w:lineRule="auto"/>
              <w:ind w:left="17"/>
              <w:jc w:val="left"/>
              <w:rPr>
                <w:rFonts w:asciiTheme="minorEastAsia" w:eastAsiaTheme="minorEastAsia" w:hAnsiTheme="minorEastAsia"/>
                <w:sz w:val="24"/>
              </w:rPr>
            </w:pPr>
            <w:r w:rsidRPr="00264E55">
              <w:rPr>
                <w:rFonts w:asciiTheme="minorEastAsia" w:eastAsiaTheme="minorEastAsia" w:hAnsiTheme="minorEastAsia" w:cs="宋体" w:hint="eastAsia"/>
                <w:color w:val="000000"/>
                <w:sz w:val="24"/>
              </w:rPr>
              <w:t>买入返售金融资产</w:t>
            </w:r>
          </w:p>
        </w:tc>
        <w:tc>
          <w:tcPr>
            <w:tcW w:w="2977"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w:t>
            </w:r>
          </w:p>
        </w:tc>
        <w:tc>
          <w:tcPr>
            <w:tcW w:w="1843"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w:t>
            </w:r>
          </w:p>
        </w:tc>
      </w:tr>
      <w:tr w:rsidR="00196EA3" w:rsidRPr="00264E55" w:rsidTr="00024563">
        <w:trPr>
          <w:jc w:val="center"/>
        </w:trPr>
        <w:tc>
          <w:tcPr>
            <w:tcW w:w="569"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p>
        </w:tc>
        <w:tc>
          <w:tcPr>
            <w:tcW w:w="3357" w:type="dxa"/>
            <w:vAlign w:val="center"/>
          </w:tcPr>
          <w:p w:rsidR="00196EA3" w:rsidRPr="00264E55" w:rsidRDefault="00196EA3" w:rsidP="00770F51">
            <w:pPr>
              <w:spacing w:before="29" w:line="360" w:lineRule="auto"/>
              <w:ind w:left="17"/>
              <w:jc w:val="left"/>
              <w:rPr>
                <w:rFonts w:asciiTheme="minorEastAsia" w:eastAsiaTheme="minorEastAsia" w:hAnsiTheme="minorEastAsia"/>
                <w:sz w:val="24"/>
              </w:rPr>
            </w:pPr>
            <w:r w:rsidRPr="00264E55">
              <w:rPr>
                <w:rFonts w:asciiTheme="minorEastAsia" w:eastAsiaTheme="minorEastAsia" w:hAnsiTheme="minorEastAsia" w:cs="宋体" w:hint="eastAsia"/>
                <w:color w:val="000000"/>
                <w:sz w:val="24"/>
              </w:rPr>
              <w:t>其中：买断式回购的买入返售金融资产</w:t>
            </w:r>
          </w:p>
        </w:tc>
        <w:tc>
          <w:tcPr>
            <w:tcW w:w="2977"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w:t>
            </w:r>
          </w:p>
        </w:tc>
        <w:tc>
          <w:tcPr>
            <w:tcW w:w="1843"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w:t>
            </w:r>
          </w:p>
        </w:tc>
      </w:tr>
      <w:tr w:rsidR="00196EA3" w:rsidRPr="00264E55" w:rsidTr="00024563">
        <w:trPr>
          <w:jc w:val="center"/>
        </w:trPr>
        <w:tc>
          <w:tcPr>
            <w:tcW w:w="569"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p>
        </w:tc>
        <w:tc>
          <w:tcPr>
            <w:tcW w:w="3357" w:type="dxa"/>
            <w:vAlign w:val="center"/>
          </w:tcPr>
          <w:p w:rsidR="00196EA3" w:rsidRPr="00264E55" w:rsidRDefault="00196EA3" w:rsidP="00770F51">
            <w:pPr>
              <w:spacing w:before="29" w:line="360" w:lineRule="auto"/>
              <w:ind w:left="17"/>
              <w:jc w:val="left"/>
              <w:rPr>
                <w:rFonts w:asciiTheme="minorEastAsia" w:eastAsiaTheme="minorEastAsia" w:hAnsiTheme="minorEastAsia"/>
                <w:sz w:val="24"/>
              </w:rPr>
            </w:pPr>
            <w:r w:rsidRPr="00264E55">
              <w:rPr>
                <w:rFonts w:asciiTheme="minorEastAsia" w:eastAsiaTheme="minorEastAsia" w:hAnsiTheme="minorEastAsia" w:cs="宋体" w:hint="eastAsia"/>
                <w:color w:val="000000"/>
                <w:sz w:val="24"/>
              </w:rPr>
              <w:t>银行存款和结算备付金合计</w:t>
            </w:r>
          </w:p>
        </w:tc>
        <w:tc>
          <w:tcPr>
            <w:tcW w:w="2977"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80,062,198.05</w:t>
            </w:r>
          </w:p>
        </w:tc>
        <w:tc>
          <w:tcPr>
            <w:tcW w:w="1843" w:type="dxa"/>
            <w:vAlign w:val="center"/>
          </w:tcPr>
          <w:p w:rsidR="00196EA3" w:rsidRPr="00264E55" w:rsidRDefault="00196EA3" w:rsidP="00770F51">
            <w:pPr>
              <w:spacing w:before="29" w:line="360" w:lineRule="auto"/>
              <w:ind w:left="17"/>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4.09</w:t>
            </w:r>
          </w:p>
        </w:tc>
      </w:tr>
      <w:tr w:rsidR="00196EA3" w:rsidRPr="00264E55" w:rsidTr="00024563">
        <w:trPr>
          <w:jc w:val="center"/>
        </w:trPr>
        <w:tc>
          <w:tcPr>
            <w:tcW w:w="569"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r w:rsidRPr="00264E55">
              <w:rPr>
                <w:rFonts w:asciiTheme="minorEastAsia" w:eastAsiaTheme="minorEastAsia" w:hAnsiTheme="minorEastAsia"/>
                <w:color w:val="000000"/>
                <w:sz w:val="24"/>
              </w:rPr>
              <w:t>7</w:t>
            </w:r>
          </w:p>
        </w:tc>
        <w:tc>
          <w:tcPr>
            <w:tcW w:w="3357" w:type="dxa"/>
            <w:vAlign w:val="center"/>
          </w:tcPr>
          <w:p w:rsidR="00196EA3" w:rsidRPr="00264E55" w:rsidRDefault="00196EA3" w:rsidP="00770F51">
            <w:pPr>
              <w:jc w:val="left"/>
              <w:rPr>
                <w:rFonts w:asciiTheme="minorEastAsia" w:eastAsiaTheme="minorEastAsia" w:hAnsiTheme="minorEastAsia"/>
                <w:sz w:val="24"/>
              </w:rPr>
            </w:pPr>
            <w:r w:rsidRPr="00264E55">
              <w:rPr>
                <w:rFonts w:asciiTheme="minorEastAsia" w:eastAsiaTheme="minorEastAsia" w:hAnsiTheme="minorEastAsia" w:cs="宋体" w:hint="eastAsia"/>
                <w:color w:val="000000"/>
                <w:sz w:val="24"/>
              </w:rPr>
              <w:t>其他各项资产</w:t>
            </w:r>
          </w:p>
        </w:tc>
        <w:tc>
          <w:tcPr>
            <w:tcW w:w="2977" w:type="dxa"/>
            <w:vAlign w:val="center"/>
          </w:tcPr>
          <w:p w:rsidR="00196EA3" w:rsidRPr="00264E55" w:rsidRDefault="00196EA3" w:rsidP="00770F51">
            <w:pPr>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143,586,433.69</w:t>
            </w:r>
          </w:p>
        </w:tc>
        <w:tc>
          <w:tcPr>
            <w:tcW w:w="1843" w:type="dxa"/>
            <w:vAlign w:val="center"/>
          </w:tcPr>
          <w:p w:rsidR="00196EA3" w:rsidRPr="00264E55" w:rsidRDefault="00196EA3" w:rsidP="00770F51">
            <w:pPr>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7.33</w:t>
            </w:r>
          </w:p>
        </w:tc>
      </w:tr>
      <w:tr w:rsidR="00196EA3" w:rsidRPr="00264E55" w:rsidTr="00024563">
        <w:trPr>
          <w:jc w:val="center"/>
        </w:trPr>
        <w:tc>
          <w:tcPr>
            <w:tcW w:w="569" w:type="dxa"/>
            <w:vAlign w:val="center"/>
          </w:tcPr>
          <w:p w:rsidR="00196EA3" w:rsidRPr="00264E55" w:rsidRDefault="00196EA3" w:rsidP="00770F51">
            <w:pPr>
              <w:spacing w:before="29" w:line="360" w:lineRule="auto"/>
              <w:ind w:left="17"/>
              <w:jc w:val="center"/>
              <w:rPr>
                <w:rFonts w:asciiTheme="minorEastAsia" w:eastAsiaTheme="minorEastAsia" w:hAnsiTheme="minorEastAsia"/>
                <w:color w:val="000000"/>
                <w:sz w:val="24"/>
              </w:rPr>
            </w:pPr>
            <w:r w:rsidRPr="00264E55">
              <w:rPr>
                <w:rFonts w:asciiTheme="minorEastAsia" w:eastAsiaTheme="minorEastAsia" w:hAnsiTheme="minorEastAsia"/>
                <w:color w:val="000000"/>
                <w:sz w:val="24"/>
              </w:rPr>
              <w:t>8</w:t>
            </w:r>
          </w:p>
        </w:tc>
        <w:tc>
          <w:tcPr>
            <w:tcW w:w="3357" w:type="dxa"/>
            <w:vAlign w:val="center"/>
          </w:tcPr>
          <w:p w:rsidR="00196EA3" w:rsidRPr="00264E55" w:rsidRDefault="00196EA3" w:rsidP="00770F51">
            <w:pPr>
              <w:jc w:val="left"/>
              <w:rPr>
                <w:rFonts w:asciiTheme="minorEastAsia" w:eastAsiaTheme="minorEastAsia" w:hAnsiTheme="minorEastAsia"/>
                <w:sz w:val="24"/>
              </w:rPr>
            </w:pPr>
            <w:r w:rsidRPr="00264E55">
              <w:rPr>
                <w:rFonts w:asciiTheme="minorEastAsia" w:eastAsiaTheme="minorEastAsia" w:hAnsiTheme="minorEastAsia" w:cs="宋体" w:hint="eastAsia"/>
                <w:color w:val="000000"/>
                <w:sz w:val="24"/>
              </w:rPr>
              <w:t>合计</w:t>
            </w:r>
          </w:p>
        </w:tc>
        <w:tc>
          <w:tcPr>
            <w:tcW w:w="2977" w:type="dxa"/>
            <w:vAlign w:val="center"/>
          </w:tcPr>
          <w:p w:rsidR="00196EA3" w:rsidRPr="00264E55" w:rsidRDefault="00196EA3" w:rsidP="00770F51">
            <w:pPr>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1,958,656,366.18</w:t>
            </w:r>
          </w:p>
        </w:tc>
        <w:tc>
          <w:tcPr>
            <w:tcW w:w="1843" w:type="dxa"/>
            <w:vAlign w:val="center"/>
          </w:tcPr>
          <w:p w:rsidR="00196EA3" w:rsidRPr="00264E55" w:rsidRDefault="00196EA3" w:rsidP="00770F51">
            <w:pPr>
              <w:jc w:val="right"/>
              <w:rPr>
                <w:rFonts w:asciiTheme="minorEastAsia" w:eastAsiaTheme="minorEastAsia" w:hAnsiTheme="minorEastAsia" w:cs="宋体"/>
                <w:color w:val="000000"/>
                <w:sz w:val="24"/>
              </w:rPr>
            </w:pPr>
            <w:r w:rsidRPr="00264E55">
              <w:rPr>
                <w:rFonts w:asciiTheme="minorEastAsia" w:eastAsiaTheme="minorEastAsia" w:hAnsiTheme="minorEastAsia" w:cs="宋体" w:hint="eastAsia"/>
                <w:color w:val="000000"/>
                <w:sz w:val="24"/>
              </w:rPr>
              <w:t>100.00</w:t>
            </w:r>
          </w:p>
        </w:tc>
      </w:tr>
    </w:tbl>
    <w:p w:rsidR="00220542" w:rsidRDefault="00220542" w:rsidP="0019563C">
      <w:pPr>
        <w:autoSpaceDE w:val="0"/>
        <w:autoSpaceDN w:val="0"/>
        <w:adjustRightInd w:val="0"/>
        <w:spacing w:line="360" w:lineRule="auto"/>
        <w:jc w:val="left"/>
        <w:rPr>
          <w:rFonts w:asciiTheme="minorEastAsia" w:eastAsiaTheme="minorEastAsia" w:hAnsiTheme="minorEastAsia" w:cs="Arial"/>
          <w:color w:val="000000"/>
          <w:kern w:val="0"/>
          <w:sz w:val="24"/>
        </w:rPr>
      </w:pPr>
    </w:p>
    <w:p w:rsidR="00A74283" w:rsidRPr="00CC0590" w:rsidRDefault="00A74283" w:rsidP="00A74283">
      <w:pPr>
        <w:autoSpaceDE w:val="0"/>
        <w:autoSpaceDN w:val="0"/>
        <w:adjustRightInd w:val="0"/>
        <w:spacing w:before="29" w:line="288" w:lineRule="auto"/>
        <w:jc w:val="left"/>
        <w:rPr>
          <w:b/>
          <w:color w:val="000000"/>
          <w:kern w:val="0"/>
          <w:sz w:val="24"/>
        </w:rPr>
      </w:pPr>
      <w:r w:rsidRPr="00CC0590">
        <w:rPr>
          <w:b/>
          <w:color w:val="000000"/>
          <w:kern w:val="0"/>
          <w:sz w:val="24"/>
        </w:rPr>
        <w:t xml:space="preserve">5.2 </w:t>
      </w:r>
      <w:r w:rsidRPr="00CC0590">
        <w:rPr>
          <w:b/>
          <w:color w:val="000000"/>
          <w:kern w:val="0"/>
          <w:sz w:val="24"/>
        </w:rPr>
        <w:t>报告期末按行业分类的股票投资组合</w:t>
      </w:r>
    </w:p>
    <w:p w:rsidR="00A74283" w:rsidRPr="00CC0590" w:rsidRDefault="00A74283" w:rsidP="00A74283">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CC0590">
          <w:rPr>
            <w:b/>
            <w:color w:val="000000"/>
            <w:kern w:val="0"/>
            <w:sz w:val="24"/>
          </w:rPr>
          <w:t>5.2.1</w:t>
        </w:r>
      </w:smartTag>
      <w:r w:rsidRPr="00CC0590">
        <w:rPr>
          <w:b/>
          <w:color w:val="000000"/>
          <w:kern w:val="0"/>
          <w:sz w:val="24"/>
        </w:rPr>
        <w:t xml:space="preserve"> </w:t>
      </w:r>
      <w:r w:rsidRPr="00CC0590">
        <w:rPr>
          <w:b/>
          <w:color w:val="000000"/>
          <w:kern w:val="0"/>
          <w:sz w:val="24"/>
        </w:rPr>
        <w:t>积极投资按行业分类的股票投资组合</w:t>
      </w:r>
    </w:p>
    <w:p w:rsidR="00A74283" w:rsidRPr="00CC0590" w:rsidRDefault="00A74283" w:rsidP="00A74283">
      <w:pPr>
        <w:autoSpaceDE w:val="0"/>
        <w:autoSpaceDN w:val="0"/>
        <w:adjustRightInd w:val="0"/>
        <w:spacing w:before="29" w:line="288" w:lineRule="auto"/>
        <w:jc w:val="left"/>
        <w:rPr>
          <w:color w:val="000000"/>
          <w:sz w:val="24"/>
        </w:rPr>
      </w:pPr>
      <w:r w:rsidRPr="00CC0590">
        <w:rPr>
          <w:color w:val="000000"/>
          <w:sz w:val="24"/>
        </w:rPr>
        <w:t>本基金本报告期末未持有积极投资的股票。</w:t>
      </w:r>
    </w:p>
    <w:p w:rsidR="00584A89" w:rsidRPr="00A84C8A" w:rsidRDefault="00584A89" w:rsidP="00584A89">
      <w:pPr>
        <w:autoSpaceDE w:val="0"/>
        <w:autoSpaceDN w:val="0"/>
        <w:adjustRightInd w:val="0"/>
        <w:spacing w:line="360" w:lineRule="auto"/>
        <w:jc w:val="left"/>
        <w:rPr>
          <w:rFonts w:asciiTheme="minorEastAsia" w:eastAsiaTheme="minorEastAsia" w:hAnsiTheme="minorEastAsia"/>
          <w:color w:val="000000"/>
          <w:sz w:val="24"/>
        </w:rPr>
      </w:pPr>
    </w:p>
    <w:p w:rsidR="00220542" w:rsidRPr="00A84C8A" w:rsidRDefault="00A74283" w:rsidP="00A84C8A">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CC0590">
          <w:rPr>
            <w:b/>
            <w:color w:val="000000"/>
            <w:kern w:val="0"/>
            <w:sz w:val="24"/>
          </w:rPr>
          <w:t>5.2.2</w:t>
        </w:r>
      </w:smartTag>
      <w:r w:rsidRPr="00CC0590">
        <w:rPr>
          <w:b/>
          <w:color w:val="000000"/>
          <w:kern w:val="0"/>
          <w:sz w:val="24"/>
        </w:rPr>
        <w:t xml:space="preserve"> </w:t>
      </w:r>
      <w:r w:rsidRPr="00CC0590">
        <w:rPr>
          <w:b/>
          <w:color w:val="000000"/>
          <w:kern w:val="0"/>
          <w:sz w:val="24"/>
        </w:rPr>
        <w:t>指数投资按行业分类的股票投资组合</w:t>
      </w:r>
    </w:p>
    <w:tbl>
      <w:tblPr>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7"/>
        <w:gridCol w:w="3691"/>
        <w:gridCol w:w="2710"/>
        <w:gridCol w:w="1790"/>
      </w:tblGrid>
      <w:tr w:rsidR="00854D1E" w:rsidRPr="00516758" w:rsidTr="00024563">
        <w:trPr>
          <w:trHeight w:val="390"/>
        </w:trPr>
        <w:tc>
          <w:tcPr>
            <w:tcW w:w="687" w:type="dxa"/>
            <w:tcBorders>
              <w:top w:val="single" w:sz="4" w:space="0" w:color="000000"/>
              <w:left w:val="single" w:sz="4" w:space="0" w:color="000000"/>
              <w:bottom w:val="single" w:sz="4" w:space="0" w:color="000000"/>
              <w:right w:val="single" w:sz="4" w:space="0" w:color="000000"/>
            </w:tcBorders>
            <w:vAlign w:val="cente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占基金资产净值比例（％）</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sz w:val="24"/>
              </w:rPr>
            </w:pPr>
            <w:r w:rsidRPr="00516758">
              <w:rPr>
                <w:rFonts w:asciiTheme="minorEastAsia" w:eastAsiaTheme="minorEastAsia" w:hAnsiTheme="minorEastAsia" w:hint="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854D1E" w:rsidRPr="00516758" w:rsidRDefault="00854D1E" w:rsidP="001E5010">
            <w:pPr>
              <w:autoSpaceDE w:val="0"/>
              <w:autoSpaceDN w:val="0"/>
              <w:adjustRightInd w:val="0"/>
              <w:spacing w:before="29" w:line="360" w:lineRule="auto"/>
              <w:ind w:left="15"/>
              <w:jc w:val="right"/>
              <w:rPr>
                <w:rFonts w:asciiTheme="minorEastAsia" w:eastAsiaTheme="minorEastAsia" w:hAnsiTheme="minorEastAsia"/>
                <w:sz w:val="24"/>
              </w:rPr>
            </w:pPr>
            <w:r w:rsidRPr="00516758">
              <w:rPr>
                <w:rFonts w:asciiTheme="minorEastAsia" w:eastAsiaTheme="minorEastAsia" w:hAnsi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D1E" w:rsidRPr="00516758" w:rsidRDefault="00854D1E" w:rsidP="001E5010">
            <w:pPr>
              <w:autoSpaceDE w:val="0"/>
              <w:autoSpaceDN w:val="0"/>
              <w:adjustRightInd w:val="0"/>
              <w:spacing w:before="29" w:line="360" w:lineRule="auto"/>
              <w:ind w:left="15"/>
              <w:jc w:val="right"/>
              <w:rPr>
                <w:rFonts w:asciiTheme="minorEastAsia" w:eastAsiaTheme="minorEastAsia" w:hAnsiTheme="minorEastAsia"/>
                <w:sz w:val="24"/>
              </w:rPr>
            </w:pPr>
            <w:r w:rsidRPr="00516758">
              <w:rPr>
                <w:rFonts w:asciiTheme="minorEastAsia" w:eastAsiaTheme="minorEastAsia" w:hAnsiTheme="minorEastAsia"/>
                <w:sz w:val="24"/>
              </w:rPr>
              <w:t>-</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sz w:val="24"/>
              </w:rPr>
            </w:pPr>
            <w:r w:rsidRPr="00516758">
              <w:rPr>
                <w:rFonts w:asciiTheme="minorEastAsia" w:eastAsiaTheme="minorEastAsia" w:hAnsiTheme="minorEastAsia" w:hint="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hint="eastAsia"/>
                <w:sz w:val="24"/>
              </w:rPr>
              <w:t>60,328,048.20</w:t>
            </w:r>
          </w:p>
          <w:p w:rsidR="00854D1E" w:rsidRPr="00516758" w:rsidRDefault="00854D1E" w:rsidP="001E5010">
            <w:pPr>
              <w:jc w:val="right"/>
              <w:rPr>
                <w:rFonts w:asciiTheme="minorEastAsia" w:eastAsiaTheme="minorEastAsia" w:hAnsi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hint="eastAsia"/>
                <w:sz w:val="24"/>
              </w:rPr>
              <w:t>3.22</w:t>
            </w:r>
          </w:p>
          <w:p w:rsidR="00854D1E" w:rsidRPr="00516758" w:rsidRDefault="00854D1E" w:rsidP="001E5010">
            <w:pPr>
              <w:jc w:val="right"/>
              <w:rPr>
                <w:rFonts w:asciiTheme="minorEastAsia" w:eastAsiaTheme="minorEastAsia" w:hAnsiTheme="minorEastAsia"/>
                <w:sz w:val="24"/>
              </w:rPr>
            </w:pP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sz w:val="24"/>
              </w:rPr>
            </w:pPr>
            <w:r w:rsidRPr="00516758">
              <w:rPr>
                <w:rFonts w:asciiTheme="minorEastAsia" w:eastAsiaTheme="minorEastAsia" w:hAnsiTheme="minorEastAsia" w:hint="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hint="eastAsia"/>
                <w:sz w:val="24"/>
              </w:rPr>
              <w:t>1,455,040,419.82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hint="eastAsia"/>
                <w:sz w:val="24"/>
              </w:rPr>
              <w:t>77.62</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sz w:val="24"/>
              </w:rPr>
            </w:pPr>
            <w:r w:rsidRPr="00516758">
              <w:rPr>
                <w:rFonts w:asciiTheme="minorEastAsia" w:eastAsiaTheme="minorEastAsia" w:hAnsiTheme="minorEastAsia" w:hint="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hint="eastAsia"/>
                <w:sz w:val="24"/>
              </w:rPr>
              <w:t>129,826,806.90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6.93</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sz w:val="24"/>
              </w:rPr>
            </w:pPr>
            <w:r w:rsidRPr="00516758">
              <w:rPr>
                <w:rFonts w:asciiTheme="minorEastAsia" w:eastAsiaTheme="minorEastAsia" w:hAnsiTheme="minorEastAsia" w:hint="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24,969,254.94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1.33</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sz w:val="24"/>
              </w:rPr>
            </w:pPr>
            <w:r w:rsidRPr="00516758">
              <w:rPr>
                <w:rFonts w:asciiTheme="minorEastAsia" w:eastAsiaTheme="minorEastAsia" w:hAnsiTheme="minorEastAsia" w:hint="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38,778,278.76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2.07</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sz w:val="24"/>
              </w:rPr>
            </w:pPr>
            <w:r w:rsidRPr="00516758">
              <w:rPr>
                <w:rFonts w:asciiTheme="minorEastAsia" w:eastAsiaTheme="minorEastAsia" w:hAnsiTheme="minorEastAsia" w:hint="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sz w:val="24"/>
              </w:rPr>
            </w:pPr>
            <w:r w:rsidRPr="00516758">
              <w:rPr>
                <w:rFonts w:asciiTheme="minorEastAsia" w:eastAsiaTheme="minorEastAsia" w:hAnsiTheme="minorEastAsia" w:hint="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sz w:val="24"/>
              </w:rPr>
            </w:pPr>
            <w:r w:rsidRPr="00516758">
              <w:rPr>
                <w:rFonts w:asciiTheme="minorEastAsia" w:eastAsiaTheme="minorEastAsia" w:hAnsiTheme="minorEastAsia" w:hint="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sz w:val="24"/>
              </w:rPr>
            </w:pPr>
            <w:r w:rsidRPr="00516758">
              <w:rPr>
                <w:rFonts w:asciiTheme="minorEastAsia" w:eastAsiaTheme="minorEastAsia" w:hAnsiTheme="minorEastAsia" w:hint="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6,772,544.46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0.36</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B949F5">
            <w:pPr>
              <w:adjustRightInd w:val="0"/>
              <w:snapToGrid w:val="0"/>
              <w:spacing w:line="400" w:lineRule="exact"/>
              <w:jc w:val="left"/>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B949F5">
            <w:pPr>
              <w:adjustRightInd w:val="0"/>
              <w:snapToGrid w:val="0"/>
              <w:spacing w:line="400" w:lineRule="exact"/>
              <w:jc w:val="left"/>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B949F5">
            <w:pPr>
              <w:adjustRightInd w:val="0"/>
              <w:snapToGrid w:val="0"/>
              <w:spacing w:line="400" w:lineRule="exact"/>
              <w:jc w:val="left"/>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B949F5">
            <w:pPr>
              <w:adjustRightInd w:val="0"/>
              <w:snapToGrid w:val="0"/>
              <w:spacing w:line="400" w:lineRule="exact"/>
              <w:jc w:val="left"/>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B949F5">
            <w:pPr>
              <w:adjustRightInd w:val="0"/>
              <w:snapToGrid w:val="0"/>
              <w:spacing w:line="400" w:lineRule="exact"/>
              <w:jc w:val="left"/>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B949F5">
            <w:pPr>
              <w:adjustRightInd w:val="0"/>
              <w:snapToGrid w:val="0"/>
              <w:spacing w:line="400" w:lineRule="exact"/>
              <w:jc w:val="left"/>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19,292,381.36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1.03</w:t>
            </w:r>
          </w:p>
        </w:tc>
      </w:tr>
      <w:tr w:rsidR="00854D1E" w:rsidRPr="00516758" w:rsidTr="00024563">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854D1E" w:rsidRPr="00516758" w:rsidRDefault="00854D1E" w:rsidP="001E5010">
            <w:pPr>
              <w:adjustRightInd w:val="0"/>
              <w:snapToGrid w:val="0"/>
              <w:spacing w:line="400" w:lineRule="exact"/>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1,735,007,734.44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54D1E" w:rsidRPr="00516758" w:rsidRDefault="00854D1E" w:rsidP="001E5010">
            <w:pPr>
              <w:jc w:val="right"/>
              <w:rPr>
                <w:rFonts w:asciiTheme="minorEastAsia" w:eastAsiaTheme="minorEastAsia" w:hAnsiTheme="minorEastAsia"/>
                <w:sz w:val="24"/>
              </w:rPr>
            </w:pPr>
            <w:r w:rsidRPr="00516758">
              <w:rPr>
                <w:rFonts w:asciiTheme="minorEastAsia" w:eastAsiaTheme="minorEastAsia" w:hAnsiTheme="minorEastAsia"/>
                <w:sz w:val="24"/>
              </w:rPr>
              <w:t>92.55</w:t>
            </w:r>
          </w:p>
        </w:tc>
      </w:tr>
    </w:tbl>
    <w:p w:rsidR="00A74283" w:rsidRDefault="00A74283" w:rsidP="0019563C">
      <w:pPr>
        <w:autoSpaceDE w:val="0"/>
        <w:autoSpaceDN w:val="0"/>
        <w:adjustRightInd w:val="0"/>
        <w:spacing w:line="360" w:lineRule="auto"/>
        <w:jc w:val="left"/>
        <w:rPr>
          <w:b/>
          <w:color w:val="000000"/>
          <w:kern w:val="0"/>
          <w:sz w:val="24"/>
        </w:rPr>
      </w:pPr>
    </w:p>
    <w:p w:rsidR="00A74283" w:rsidRPr="00CC0590" w:rsidRDefault="00A74283" w:rsidP="00A74283">
      <w:pPr>
        <w:autoSpaceDE w:val="0"/>
        <w:autoSpaceDN w:val="0"/>
        <w:adjustRightInd w:val="0"/>
        <w:spacing w:before="29" w:line="288" w:lineRule="auto"/>
        <w:jc w:val="left"/>
        <w:rPr>
          <w:b/>
          <w:color w:val="000000"/>
          <w:kern w:val="0"/>
          <w:sz w:val="24"/>
        </w:rPr>
      </w:pPr>
      <w:r w:rsidRPr="00CC0590">
        <w:rPr>
          <w:b/>
          <w:color w:val="000000"/>
          <w:kern w:val="0"/>
          <w:sz w:val="24"/>
        </w:rPr>
        <w:t xml:space="preserve">5.3 </w:t>
      </w:r>
      <w:r w:rsidRPr="00CC0590">
        <w:rPr>
          <w:b/>
          <w:color w:val="000000"/>
          <w:kern w:val="0"/>
          <w:sz w:val="24"/>
        </w:rPr>
        <w:t>报告期末按公允价值占基金资产净值比例大小的股票投资明细</w:t>
      </w:r>
    </w:p>
    <w:p w:rsidR="00220542" w:rsidRPr="00516758" w:rsidRDefault="00A74283" w:rsidP="0019563C">
      <w:pPr>
        <w:autoSpaceDE w:val="0"/>
        <w:autoSpaceDN w:val="0"/>
        <w:adjustRightInd w:val="0"/>
        <w:spacing w:line="360" w:lineRule="auto"/>
        <w:jc w:val="left"/>
        <w:rPr>
          <w:rFonts w:asciiTheme="minorEastAsia" w:eastAsiaTheme="minorEastAsia" w:hAnsiTheme="minorEastAsia" w:cs="Arial"/>
          <w:color w:val="000000"/>
          <w:kern w:val="0"/>
          <w:sz w:val="24"/>
        </w:rPr>
      </w:pPr>
      <w:r w:rsidRPr="00CC0590">
        <w:rPr>
          <w:b/>
          <w:color w:val="000000"/>
          <w:kern w:val="0"/>
          <w:sz w:val="24"/>
        </w:rPr>
        <w:t xml:space="preserve">5.3.1 </w:t>
      </w:r>
      <w:r w:rsidRPr="00CC0590">
        <w:rPr>
          <w:b/>
          <w:color w:val="000000"/>
          <w:kern w:val="0"/>
          <w:sz w:val="24"/>
        </w:rPr>
        <w:t>报告期末指数投资按公允价值占基金资产净值比例大小排序的前十名股票投资明细</w:t>
      </w:r>
    </w:p>
    <w:tbl>
      <w:tblPr>
        <w:tblStyle w:val="af7"/>
        <w:tblW w:w="0" w:type="auto"/>
        <w:tblLayout w:type="fixed"/>
        <w:tblLook w:val="04A0" w:firstRow="1" w:lastRow="0" w:firstColumn="1" w:lastColumn="0" w:noHBand="0" w:noVBand="1"/>
      </w:tblPr>
      <w:tblGrid>
        <w:gridCol w:w="817"/>
        <w:gridCol w:w="1276"/>
        <w:gridCol w:w="1559"/>
        <w:gridCol w:w="1418"/>
        <w:gridCol w:w="1842"/>
        <w:gridCol w:w="1616"/>
      </w:tblGrid>
      <w:tr w:rsidR="00B91CB5" w:rsidRPr="00516758" w:rsidTr="00B949F5">
        <w:tc>
          <w:tcPr>
            <w:tcW w:w="817" w:type="dxa"/>
            <w:vAlign w:val="center"/>
          </w:tcPr>
          <w:p w:rsidR="00B91CB5" w:rsidRPr="00516758" w:rsidRDefault="00B91CB5" w:rsidP="0091493B">
            <w:pPr>
              <w:spacing w:before="29" w:line="360" w:lineRule="auto"/>
              <w:ind w:left="17"/>
              <w:jc w:val="center"/>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序号</w:t>
            </w:r>
          </w:p>
        </w:tc>
        <w:tc>
          <w:tcPr>
            <w:tcW w:w="1276" w:type="dxa"/>
            <w:vAlign w:val="center"/>
          </w:tcPr>
          <w:p w:rsidR="00B91CB5" w:rsidRPr="00516758" w:rsidRDefault="00B91CB5" w:rsidP="0091493B">
            <w:pPr>
              <w:spacing w:before="29" w:line="360" w:lineRule="auto"/>
              <w:ind w:left="17"/>
              <w:jc w:val="center"/>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股票代码</w:t>
            </w:r>
          </w:p>
        </w:tc>
        <w:tc>
          <w:tcPr>
            <w:tcW w:w="1559" w:type="dxa"/>
            <w:vAlign w:val="center"/>
          </w:tcPr>
          <w:p w:rsidR="00B91CB5" w:rsidRPr="00516758" w:rsidRDefault="00B91CB5" w:rsidP="0091493B">
            <w:pPr>
              <w:spacing w:before="29" w:line="360" w:lineRule="auto"/>
              <w:ind w:left="17"/>
              <w:jc w:val="center"/>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股票名称</w:t>
            </w:r>
          </w:p>
        </w:tc>
        <w:tc>
          <w:tcPr>
            <w:tcW w:w="1418" w:type="dxa"/>
            <w:vAlign w:val="center"/>
          </w:tcPr>
          <w:p w:rsidR="00B91CB5" w:rsidRPr="00516758" w:rsidRDefault="00B91CB5" w:rsidP="0091493B">
            <w:pPr>
              <w:spacing w:before="29" w:line="360" w:lineRule="auto"/>
              <w:ind w:left="17"/>
              <w:jc w:val="center"/>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数量(股)</w:t>
            </w:r>
          </w:p>
        </w:tc>
        <w:tc>
          <w:tcPr>
            <w:tcW w:w="1842" w:type="dxa"/>
            <w:vAlign w:val="center"/>
          </w:tcPr>
          <w:p w:rsidR="00B91CB5" w:rsidRPr="00516758" w:rsidRDefault="00B91CB5" w:rsidP="0091493B">
            <w:pPr>
              <w:autoSpaceDE w:val="0"/>
              <w:autoSpaceDN w:val="0"/>
              <w:adjustRightInd w:val="0"/>
              <w:spacing w:before="29" w:line="360" w:lineRule="auto"/>
              <w:ind w:left="17"/>
              <w:jc w:val="center"/>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公允价值</w:t>
            </w:r>
            <w:r w:rsidRPr="00516758">
              <w:rPr>
                <w:rFonts w:asciiTheme="minorEastAsia" w:eastAsiaTheme="minorEastAsia" w:hAnsiTheme="minorEastAsia" w:cs="宋体"/>
                <w:color w:val="000000"/>
                <w:sz w:val="24"/>
              </w:rPr>
              <w:t>(</w:t>
            </w:r>
            <w:r w:rsidRPr="00516758">
              <w:rPr>
                <w:rFonts w:asciiTheme="minorEastAsia" w:eastAsiaTheme="minorEastAsia" w:hAnsiTheme="minorEastAsia" w:cs="宋体" w:hint="eastAsia"/>
                <w:color w:val="000000"/>
                <w:sz w:val="24"/>
              </w:rPr>
              <w:t>元</w:t>
            </w:r>
            <w:r w:rsidRPr="00516758">
              <w:rPr>
                <w:rFonts w:asciiTheme="minorEastAsia" w:eastAsiaTheme="minorEastAsia" w:hAnsiTheme="minorEastAsia" w:cs="宋体"/>
                <w:color w:val="000000"/>
                <w:sz w:val="24"/>
              </w:rPr>
              <w:t>)</w:t>
            </w:r>
          </w:p>
        </w:tc>
        <w:tc>
          <w:tcPr>
            <w:tcW w:w="1616" w:type="dxa"/>
            <w:vAlign w:val="center"/>
          </w:tcPr>
          <w:p w:rsidR="00B91CB5" w:rsidRPr="00516758" w:rsidRDefault="00B91CB5" w:rsidP="0091493B">
            <w:pPr>
              <w:spacing w:before="29" w:line="360" w:lineRule="auto"/>
              <w:ind w:left="17"/>
              <w:jc w:val="center"/>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占基金资产净值比例(％)</w:t>
            </w:r>
          </w:p>
        </w:tc>
      </w:tr>
      <w:tr w:rsidR="00321533" w:rsidTr="00B949F5">
        <w:tc>
          <w:tcPr>
            <w:tcW w:w="817" w:type="dxa"/>
            <w:vAlign w:val="center"/>
          </w:tcPr>
          <w:p w:rsidR="00321533" w:rsidRDefault="00024563">
            <w:pPr>
              <w:jc w:val="center"/>
            </w:pPr>
            <w:r>
              <w:rPr>
                <w:rFonts w:asciiTheme="minorEastAsia" w:eastAsiaTheme="minorEastAsia" w:hAnsiTheme="minorEastAsia" w:cs="宋体"/>
                <w:color w:val="000000"/>
                <w:sz w:val="24"/>
              </w:rPr>
              <w:t>1</w:t>
            </w:r>
          </w:p>
        </w:tc>
        <w:tc>
          <w:tcPr>
            <w:tcW w:w="1276" w:type="dxa"/>
            <w:vAlign w:val="center"/>
          </w:tcPr>
          <w:p w:rsidR="00321533" w:rsidRDefault="00024563">
            <w:pPr>
              <w:jc w:val="center"/>
            </w:pPr>
            <w:r>
              <w:rPr>
                <w:rFonts w:asciiTheme="minorEastAsia" w:eastAsiaTheme="minorEastAsia" w:hAnsiTheme="minorEastAsia" w:cs="宋体"/>
                <w:color w:val="000000"/>
                <w:sz w:val="24"/>
              </w:rPr>
              <w:t>002080</w:t>
            </w:r>
          </w:p>
        </w:tc>
        <w:tc>
          <w:tcPr>
            <w:tcW w:w="1559" w:type="dxa"/>
            <w:vAlign w:val="center"/>
          </w:tcPr>
          <w:p w:rsidR="00321533" w:rsidRDefault="00024563">
            <w:pPr>
              <w:jc w:val="center"/>
            </w:pPr>
            <w:r>
              <w:rPr>
                <w:rFonts w:asciiTheme="minorEastAsia" w:eastAsiaTheme="minorEastAsia" w:hAnsiTheme="minorEastAsia" w:cs="宋体"/>
                <w:color w:val="000000"/>
                <w:sz w:val="24"/>
              </w:rPr>
              <w:t>中材科技</w:t>
            </w:r>
          </w:p>
        </w:tc>
        <w:tc>
          <w:tcPr>
            <w:tcW w:w="1418" w:type="dxa"/>
            <w:vAlign w:val="center"/>
          </w:tcPr>
          <w:p w:rsidR="00321533" w:rsidRDefault="00024563">
            <w:pPr>
              <w:jc w:val="right"/>
            </w:pPr>
            <w:r>
              <w:rPr>
                <w:rFonts w:asciiTheme="minorEastAsia" w:eastAsiaTheme="minorEastAsia" w:hAnsiTheme="minorEastAsia" w:cs="宋体"/>
                <w:color w:val="000000"/>
                <w:sz w:val="24"/>
              </w:rPr>
              <w:t>2,504,859</w:t>
            </w:r>
          </w:p>
        </w:tc>
        <w:tc>
          <w:tcPr>
            <w:tcW w:w="1842" w:type="dxa"/>
            <w:vAlign w:val="center"/>
          </w:tcPr>
          <w:p w:rsidR="00321533" w:rsidRDefault="00024563">
            <w:pPr>
              <w:jc w:val="right"/>
            </w:pPr>
            <w:r>
              <w:rPr>
                <w:rFonts w:asciiTheme="minorEastAsia" w:eastAsiaTheme="minorEastAsia" w:hAnsiTheme="minorEastAsia" w:cs="宋体"/>
                <w:color w:val="000000"/>
                <w:sz w:val="24"/>
              </w:rPr>
              <w:t>58,187,874.57</w:t>
            </w:r>
          </w:p>
        </w:tc>
        <w:tc>
          <w:tcPr>
            <w:tcW w:w="1616" w:type="dxa"/>
            <w:vAlign w:val="center"/>
          </w:tcPr>
          <w:p w:rsidR="00321533" w:rsidRDefault="00024563">
            <w:pPr>
              <w:jc w:val="right"/>
            </w:pPr>
            <w:r>
              <w:rPr>
                <w:rFonts w:asciiTheme="minorEastAsia" w:eastAsiaTheme="minorEastAsia" w:hAnsiTheme="minorEastAsia" w:cs="宋体"/>
                <w:color w:val="000000"/>
                <w:sz w:val="24"/>
              </w:rPr>
              <w:t>3.10</w:t>
            </w:r>
          </w:p>
        </w:tc>
      </w:tr>
      <w:tr w:rsidR="00321533" w:rsidTr="00B949F5">
        <w:tc>
          <w:tcPr>
            <w:tcW w:w="817" w:type="dxa"/>
            <w:vAlign w:val="center"/>
          </w:tcPr>
          <w:p w:rsidR="00321533" w:rsidRDefault="00024563">
            <w:pPr>
              <w:jc w:val="center"/>
            </w:pPr>
            <w:r>
              <w:rPr>
                <w:rFonts w:asciiTheme="minorEastAsia" w:eastAsiaTheme="minorEastAsia" w:hAnsiTheme="minorEastAsia" w:cs="宋体"/>
                <w:color w:val="000000"/>
                <w:sz w:val="24"/>
              </w:rPr>
              <w:t>2</w:t>
            </w:r>
          </w:p>
        </w:tc>
        <w:tc>
          <w:tcPr>
            <w:tcW w:w="1276" w:type="dxa"/>
            <w:vAlign w:val="center"/>
          </w:tcPr>
          <w:p w:rsidR="00321533" w:rsidRDefault="00024563">
            <w:pPr>
              <w:jc w:val="center"/>
            </w:pPr>
            <w:r>
              <w:rPr>
                <w:rFonts w:asciiTheme="minorEastAsia" w:eastAsiaTheme="minorEastAsia" w:hAnsiTheme="minorEastAsia" w:cs="宋体"/>
                <w:color w:val="000000"/>
                <w:sz w:val="24"/>
              </w:rPr>
              <w:t>000669</w:t>
            </w:r>
          </w:p>
        </w:tc>
        <w:tc>
          <w:tcPr>
            <w:tcW w:w="1559" w:type="dxa"/>
            <w:vAlign w:val="center"/>
          </w:tcPr>
          <w:p w:rsidR="00321533" w:rsidRDefault="00024563">
            <w:pPr>
              <w:jc w:val="center"/>
            </w:pPr>
            <w:r>
              <w:rPr>
                <w:rFonts w:asciiTheme="minorEastAsia" w:eastAsiaTheme="minorEastAsia" w:hAnsiTheme="minorEastAsia" w:cs="宋体"/>
                <w:color w:val="000000"/>
                <w:sz w:val="24"/>
              </w:rPr>
              <w:t>金鸿能源</w:t>
            </w:r>
          </w:p>
        </w:tc>
        <w:tc>
          <w:tcPr>
            <w:tcW w:w="1418" w:type="dxa"/>
            <w:vAlign w:val="center"/>
          </w:tcPr>
          <w:p w:rsidR="00321533" w:rsidRDefault="00024563">
            <w:pPr>
              <w:jc w:val="right"/>
            </w:pPr>
            <w:r>
              <w:rPr>
                <w:rFonts w:asciiTheme="minorEastAsia" w:eastAsiaTheme="minorEastAsia" w:hAnsiTheme="minorEastAsia" w:cs="宋体"/>
                <w:color w:val="000000"/>
                <w:sz w:val="24"/>
              </w:rPr>
              <w:t>1,114,900</w:t>
            </w:r>
          </w:p>
        </w:tc>
        <w:tc>
          <w:tcPr>
            <w:tcW w:w="1842" w:type="dxa"/>
            <w:vAlign w:val="center"/>
          </w:tcPr>
          <w:p w:rsidR="00321533" w:rsidRDefault="00024563">
            <w:pPr>
              <w:jc w:val="right"/>
            </w:pPr>
            <w:r>
              <w:rPr>
                <w:rFonts w:asciiTheme="minorEastAsia" w:eastAsiaTheme="minorEastAsia" w:hAnsiTheme="minorEastAsia" w:cs="宋体"/>
                <w:color w:val="000000"/>
                <w:sz w:val="24"/>
              </w:rPr>
              <w:t>46,524,777.00</w:t>
            </w:r>
          </w:p>
        </w:tc>
        <w:tc>
          <w:tcPr>
            <w:tcW w:w="1616" w:type="dxa"/>
            <w:vAlign w:val="center"/>
          </w:tcPr>
          <w:p w:rsidR="00321533" w:rsidRDefault="00024563">
            <w:pPr>
              <w:jc w:val="right"/>
            </w:pPr>
            <w:r>
              <w:rPr>
                <w:rFonts w:asciiTheme="minorEastAsia" w:eastAsiaTheme="minorEastAsia" w:hAnsiTheme="minorEastAsia" w:cs="宋体"/>
                <w:color w:val="000000"/>
                <w:sz w:val="24"/>
              </w:rPr>
              <w:t>2.48</w:t>
            </w:r>
          </w:p>
        </w:tc>
      </w:tr>
      <w:tr w:rsidR="00321533" w:rsidTr="00B949F5">
        <w:tc>
          <w:tcPr>
            <w:tcW w:w="817" w:type="dxa"/>
            <w:vAlign w:val="center"/>
          </w:tcPr>
          <w:p w:rsidR="00321533" w:rsidRDefault="00024563">
            <w:pPr>
              <w:jc w:val="center"/>
            </w:pPr>
            <w:r>
              <w:rPr>
                <w:rFonts w:asciiTheme="minorEastAsia" w:eastAsiaTheme="minorEastAsia" w:hAnsiTheme="minorEastAsia" w:cs="宋体"/>
                <w:color w:val="000000"/>
                <w:sz w:val="24"/>
              </w:rPr>
              <w:t>3</w:t>
            </w:r>
          </w:p>
        </w:tc>
        <w:tc>
          <w:tcPr>
            <w:tcW w:w="1276" w:type="dxa"/>
            <w:vAlign w:val="center"/>
          </w:tcPr>
          <w:p w:rsidR="00321533" w:rsidRDefault="00024563">
            <w:pPr>
              <w:jc w:val="center"/>
            </w:pPr>
            <w:r>
              <w:rPr>
                <w:rFonts w:asciiTheme="minorEastAsia" w:eastAsiaTheme="minorEastAsia" w:hAnsiTheme="minorEastAsia" w:cs="宋体"/>
                <w:color w:val="000000"/>
                <w:sz w:val="24"/>
              </w:rPr>
              <w:t>600021</w:t>
            </w:r>
          </w:p>
        </w:tc>
        <w:tc>
          <w:tcPr>
            <w:tcW w:w="1559" w:type="dxa"/>
            <w:vAlign w:val="center"/>
          </w:tcPr>
          <w:p w:rsidR="00321533" w:rsidRDefault="00024563">
            <w:pPr>
              <w:jc w:val="center"/>
            </w:pPr>
            <w:r>
              <w:rPr>
                <w:rFonts w:asciiTheme="minorEastAsia" w:eastAsiaTheme="minorEastAsia" w:hAnsiTheme="minorEastAsia" w:cs="宋体"/>
                <w:color w:val="000000"/>
                <w:sz w:val="24"/>
              </w:rPr>
              <w:t>上海电力</w:t>
            </w:r>
          </w:p>
        </w:tc>
        <w:tc>
          <w:tcPr>
            <w:tcW w:w="1418" w:type="dxa"/>
            <w:vAlign w:val="center"/>
          </w:tcPr>
          <w:p w:rsidR="00321533" w:rsidRDefault="00024563">
            <w:pPr>
              <w:jc w:val="right"/>
            </w:pPr>
            <w:r>
              <w:rPr>
                <w:rFonts w:asciiTheme="minorEastAsia" w:eastAsiaTheme="minorEastAsia" w:hAnsiTheme="minorEastAsia" w:cs="宋体"/>
                <w:color w:val="000000"/>
                <w:sz w:val="24"/>
              </w:rPr>
              <w:t>2,021,027</w:t>
            </w:r>
          </w:p>
        </w:tc>
        <w:tc>
          <w:tcPr>
            <w:tcW w:w="1842" w:type="dxa"/>
            <w:vAlign w:val="center"/>
          </w:tcPr>
          <w:p w:rsidR="00321533" w:rsidRDefault="00024563">
            <w:pPr>
              <w:jc w:val="right"/>
            </w:pPr>
            <w:r>
              <w:rPr>
                <w:rFonts w:asciiTheme="minorEastAsia" w:eastAsiaTheme="minorEastAsia" w:hAnsiTheme="minorEastAsia" w:cs="宋体"/>
                <w:color w:val="000000"/>
                <w:sz w:val="24"/>
              </w:rPr>
              <w:t>42,643,669.70</w:t>
            </w:r>
          </w:p>
        </w:tc>
        <w:tc>
          <w:tcPr>
            <w:tcW w:w="1616" w:type="dxa"/>
            <w:vAlign w:val="center"/>
          </w:tcPr>
          <w:p w:rsidR="00321533" w:rsidRDefault="00024563">
            <w:pPr>
              <w:jc w:val="right"/>
            </w:pPr>
            <w:r>
              <w:rPr>
                <w:rFonts w:asciiTheme="minorEastAsia" w:eastAsiaTheme="minorEastAsia" w:hAnsiTheme="minorEastAsia" w:cs="宋体"/>
                <w:color w:val="000000"/>
                <w:sz w:val="24"/>
              </w:rPr>
              <w:t>2.27</w:t>
            </w:r>
          </w:p>
        </w:tc>
      </w:tr>
      <w:tr w:rsidR="00321533" w:rsidTr="00B949F5">
        <w:tc>
          <w:tcPr>
            <w:tcW w:w="817" w:type="dxa"/>
            <w:vAlign w:val="center"/>
          </w:tcPr>
          <w:p w:rsidR="00321533" w:rsidRDefault="00024563">
            <w:pPr>
              <w:jc w:val="center"/>
            </w:pPr>
            <w:r>
              <w:rPr>
                <w:rFonts w:asciiTheme="minorEastAsia" w:eastAsiaTheme="minorEastAsia" w:hAnsiTheme="minorEastAsia" w:cs="宋体"/>
                <w:color w:val="000000"/>
                <w:sz w:val="24"/>
              </w:rPr>
              <w:t>4</w:t>
            </w:r>
          </w:p>
        </w:tc>
        <w:tc>
          <w:tcPr>
            <w:tcW w:w="1276" w:type="dxa"/>
            <w:vAlign w:val="center"/>
          </w:tcPr>
          <w:p w:rsidR="00321533" w:rsidRDefault="00024563">
            <w:pPr>
              <w:jc w:val="center"/>
            </w:pPr>
            <w:r>
              <w:rPr>
                <w:rFonts w:asciiTheme="minorEastAsia" w:eastAsiaTheme="minorEastAsia" w:hAnsiTheme="minorEastAsia" w:cs="宋体"/>
                <w:color w:val="000000"/>
                <w:sz w:val="24"/>
              </w:rPr>
              <w:t>300316</w:t>
            </w:r>
          </w:p>
        </w:tc>
        <w:tc>
          <w:tcPr>
            <w:tcW w:w="1559" w:type="dxa"/>
            <w:vAlign w:val="center"/>
          </w:tcPr>
          <w:p w:rsidR="00321533" w:rsidRDefault="00024563">
            <w:pPr>
              <w:jc w:val="center"/>
            </w:pPr>
            <w:r>
              <w:rPr>
                <w:rFonts w:asciiTheme="minorEastAsia" w:eastAsiaTheme="minorEastAsia" w:hAnsiTheme="minorEastAsia" w:cs="宋体"/>
                <w:color w:val="000000"/>
                <w:sz w:val="24"/>
              </w:rPr>
              <w:t>晶盛机电</w:t>
            </w:r>
          </w:p>
        </w:tc>
        <w:tc>
          <w:tcPr>
            <w:tcW w:w="1418" w:type="dxa"/>
            <w:vAlign w:val="center"/>
          </w:tcPr>
          <w:p w:rsidR="00321533" w:rsidRDefault="00024563">
            <w:pPr>
              <w:jc w:val="right"/>
            </w:pPr>
            <w:r>
              <w:rPr>
                <w:rFonts w:asciiTheme="minorEastAsia" w:eastAsiaTheme="minorEastAsia" w:hAnsiTheme="minorEastAsia" w:cs="宋体"/>
                <w:color w:val="000000"/>
                <w:sz w:val="24"/>
              </w:rPr>
              <w:t>1,581,000</w:t>
            </w:r>
          </w:p>
        </w:tc>
        <w:tc>
          <w:tcPr>
            <w:tcW w:w="1842" w:type="dxa"/>
            <w:vAlign w:val="center"/>
          </w:tcPr>
          <w:p w:rsidR="00321533" w:rsidRDefault="00024563">
            <w:pPr>
              <w:jc w:val="right"/>
            </w:pPr>
            <w:r>
              <w:rPr>
                <w:rFonts w:asciiTheme="minorEastAsia" w:eastAsiaTheme="minorEastAsia" w:hAnsiTheme="minorEastAsia" w:cs="宋体"/>
                <w:color w:val="000000"/>
                <w:sz w:val="24"/>
              </w:rPr>
              <w:t>40,947,900.00</w:t>
            </w:r>
          </w:p>
        </w:tc>
        <w:tc>
          <w:tcPr>
            <w:tcW w:w="1616" w:type="dxa"/>
            <w:vAlign w:val="center"/>
          </w:tcPr>
          <w:p w:rsidR="00321533" w:rsidRDefault="00024563">
            <w:pPr>
              <w:jc w:val="right"/>
            </w:pPr>
            <w:r>
              <w:rPr>
                <w:rFonts w:asciiTheme="minorEastAsia" w:eastAsiaTheme="minorEastAsia" w:hAnsiTheme="minorEastAsia" w:cs="宋体"/>
                <w:color w:val="000000"/>
                <w:sz w:val="24"/>
              </w:rPr>
              <w:t>2.18</w:t>
            </w:r>
          </w:p>
        </w:tc>
      </w:tr>
      <w:tr w:rsidR="00321533" w:rsidTr="00B949F5">
        <w:tc>
          <w:tcPr>
            <w:tcW w:w="817" w:type="dxa"/>
            <w:vAlign w:val="center"/>
          </w:tcPr>
          <w:p w:rsidR="00321533" w:rsidRDefault="00024563">
            <w:pPr>
              <w:jc w:val="center"/>
            </w:pPr>
            <w:r>
              <w:rPr>
                <w:rFonts w:asciiTheme="minorEastAsia" w:eastAsiaTheme="minorEastAsia" w:hAnsiTheme="minorEastAsia" w:cs="宋体"/>
                <w:color w:val="000000"/>
                <w:sz w:val="24"/>
              </w:rPr>
              <w:t>5</w:t>
            </w:r>
          </w:p>
        </w:tc>
        <w:tc>
          <w:tcPr>
            <w:tcW w:w="1276" w:type="dxa"/>
            <w:vAlign w:val="center"/>
          </w:tcPr>
          <w:p w:rsidR="00321533" w:rsidRDefault="00024563">
            <w:pPr>
              <w:jc w:val="center"/>
            </w:pPr>
            <w:r>
              <w:rPr>
                <w:rFonts w:asciiTheme="minorEastAsia" w:eastAsiaTheme="minorEastAsia" w:hAnsiTheme="minorEastAsia" w:cs="宋体"/>
                <w:color w:val="000000"/>
                <w:sz w:val="24"/>
              </w:rPr>
              <w:t>002012</w:t>
            </w:r>
          </w:p>
        </w:tc>
        <w:tc>
          <w:tcPr>
            <w:tcW w:w="1559" w:type="dxa"/>
            <w:vAlign w:val="center"/>
          </w:tcPr>
          <w:p w:rsidR="00321533" w:rsidRDefault="00024563">
            <w:pPr>
              <w:jc w:val="center"/>
            </w:pPr>
            <w:r>
              <w:rPr>
                <w:rFonts w:asciiTheme="minorEastAsia" w:eastAsiaTheme="minorEastAsia" w:hAnsiTheme="minorEastAsia" w:cs="宋体"/>
                <w:color w:val="000000"/>
                <w:sz w:val="24"/>
              </w:rPr>
              <w:t>凯恩股份</w:t>
            </w:r>
          </w:p>
        </w:tc>
        <w:tc>
          <w:tcPr>
            <w:tcW w:w="1418" w:type="dxa"/>
            <w:vAlign w:val="center"/>
          </w:tcPr>
          <w:p w:rsidR="00321533" w:rsidRDefault="00024563">
            <w:pPr>
              <w:jc w:val="right"/>
            </w:pPr>
            <w:r>
              <w:rPr>
                <w:rFonts w:asciiTheme="minorEastAsia" w:eastAsiaTheme="minorEastAsia" w:hAnsiTheme="minorEastAsia" w:cs="宋体"/>
                <w:color w:val="000000"/>
                <w:sz w:val="24"/>
              </w:rPr>
              <w:t>3,424,369</w:t>
            </w:r>
          </w:p>
        </w:tc>
        <w:tc>
          <w:tcPr>
            <w:tcW w:w="1842" w:type="dxa"/>
            <w:vAlign w:val="center"/>
          </w:tcPr>
          <w:p w:rsidR="00321533" w:rsidRDefault="00024563">
            <w:pPr>
              <w:jc w:val="right"/>
            </w:pPr>
            <w:r>
              <w:rPr>
                <w:rFonts w:asciiTheme="minorEastAsia" w:eastAsiaTheme="minorEastAsia" w:hAnsiTheme="minorEastAsia" w:cs="宋体"/>
                <w:color w:val="000000"/>
                <w:sz w:val="24"/>
              </w:rPr>
              <w:t>40,407,554.20</w:t>
            </w:r>
          </w:p>
        </w:tc>
        <w:tc>
          <w:tcPr>
            <w:tcW w:w="1616" w:type="dxa"/>
            <w:vAlign w:val="center"/>
          </w:tcPr>
          <w:p w:rsidR="00321533" w:rsidRDefault="00024563">
            <w:pPr>
              <w:jc w:val="right"/>
            </w:pPr>
            <w:r>
              <w:rPr>
                <w:rFonts w:asciiTheme="minorEastAsia" w:eastAsiaTheme="minorEastAsia" w:hAnsiTheme="minorEastAsia" w:cs="宋体"/>
                <w:color w:val="000000"/>
                <w:sz w:val="24"/>
              </w:rPr>
              <w:t>2.16</w:t>
            </w:r>
          </w:p>
        </w:tc>
      </w:tr>
      <w:tr w:rsidR="00321533" w:rsidTr="00B949F5">
        <w:tc>
          <w:tcPr>
            <w:tcW w:w="817" w:type="dxa"/>
            <w:vAlign w:val="center"/>
          </w:tcPr>
          <w:p w:rsidR="00321533" w:rsidRDefault="00024563">
            <w:pPr>
              <w:jc w:val="center"/>
            </w:pPr>
            <w:r>
              <w:rPr>
                <w:rFonts w:asciiTheme="minorEastAsia" w:eastAsiaTheme="minorEastAsia" w:hAnsiTheme="minorEastAsia" w:cs="宋体"/>
                <w:color w:val="000000"/>
                <w:sz w:val="24"/>
              </w:rPr>
              <w:t>6</w:t>
            </w:r>
          </w:p>
        </w:tc>
        <w:tc>
          <w:tcPr>
            <w:tcW w:w="1276" w:type="dxa"/>
            <w:vAlign w:val="center"/>
          </w:tcPr>
          <w:p w:rsidR="00321533" w:rsidRDefault="00024563">
            <w:pPr>
              <w:jc w:val="center"/>
            </w:pPr>
            <w:r>
              <w:rPr>
                <w:rFonts w:asciiTheme="minorEastAsia" w:eastAsiaTheme="minorEastAsia" w:hAnsiTheme="minorEastAsia" w:cs="宋体"/>
                <w:color w:val="000000"/>
                <w:sz w:val="24"/>
              </w:rPr>
              <w:t>002664</w:t>
            </w:r>
          </w:p>
        </w:tc>
        <w:tc>
          <w:tcPr>
            <w:tcW w:w="1559" w:type="dxa"/>
            <w:vAlign w:val="center"/>
          </w:tcPr>
          <w:p w:rsidR="00321533" w:rsidRDefault="00024563">
            <w:pPr>
              <w:jc w:val="center"/>
            </w:pPr>
            <w:r>
              <w:rPr>
                <w:rFonts w:asciiTheme="minorEastAsia" w:eastAsiaTheme="minorEastAsia" w:hAnsiTheme="minorEastAsia" w:cs="宋体"/>
                <w:color w:val="000000"/>
                <w:sz w:val="24"/>
              </w:rPr>
              <w:t>信质电机</w:t>
            </w:r>
          </w:p>
        </w:tc>
        <w:tc>
          <w:tcPr>
            <w:tcW w:w="1418" w:type="dxa"/>
            <w:vAlign w:val="center"/>
          </w:tcPr>
          <w:p w:rsidR="00321533" w:rsidRDefault="00024563">
            <w:pPr>
              <w:jc w:val="right"/>
            </w:pPr>
            <w:r>
              <w:rPr>
                <w:rFonts w:asciiTheme="minorEastAsia" w:eastAsiaTheme="minorEastAsia" w:hAnsiTheme="minorEastAsia" w:cs="宋体"/>
                <w:color w:val="000000"/>
                <w:sz w:val="24"/>
              </w:rPr>
              <w:t>1,121,512</w:t>
            </w:r>
          </w:p>
        </w:tc>
        <w:tc>
          <w:tcPr>
            <w:tcW w:w="1842" w:type="dxa"/>
            <w:vAlign w:val="center"/>
          </w:tcPr>
          <w:p w:rsidR="00321533" w:rsidRDefault="00024563">
            <w:pPr>
              <w:jc w:val="right"/>
            </w:pPr>
            <w:r>
              <w:rPr>
                <w:rFonts w:asciiTheme="minorEastAsia" w:eastAsiaTheme="minorEastAsia" w:hAnsiTheme="minorEastAsia" w:cs="宋体"/>
                <w:color w:val="000000"/>
                <w:sz w:val="24"/>
              </w:rPr>
              <w:t>40,385,647.12</w:t>
            </w:r>
          </w:p>
        </w:tc>
        <w:tc>
          <w:tcPr>
            <w:tcW w:w="1616" w:type="dxa"/>
            <w:vAlign w:val="center"/>
          </w:tcPr>
          <w:p w:rsidR="00321533" w:rsidRDefault="00024563">
            <w:pPr>
              <w:jc w:val="right"/>
            </w:pPr>
            <w:r>
              <w:rPr>
                <w:rFonts w:asciiTheme="minorEastAsia" w:eastAsiaTheme="minorEastAsia" w:hAnsiTheme="minorEastAsia" w:cs="宋体"/>
                <w:color w:val="000000"/>
                <w:sz w:val="24"/>
              </w:rPr>
              <w:t>2.15</w:t>
            </w:r>
          </w:p>
        </w:tc>
      </w:tr>
      <w:tr w:rsidR="00321533" w:rsidTr="00B949F5">
        <w:tc>
          <w:tcPr>
            <w:tcW w:w="817" w:type="dxa"/>
            <w:vAlign w:val="center"/>
          </w:tcPr>
          <w:p w:rsidR="00321533" w:rsidRDefault="00024563">
            <w:pPr>
              <w:jc w:val="center"/>
            </w:pPr>
            <w:r>
              <w:rPr>
                <w:rFonts w:asciiTheme="minorEastAsia" w:eastAsiaTheme="minorEastAsia" w:hAnsiTheme="minorEastAsia" w:cs="宋体"/>
                <w:color w:val="000000"/>
                <w:sz w:val="24"/>
              </w:rPr>
              <w:t>7</w:t>
            </w:r>
          </w:p>
        </w:tc>
        <w:tc>
          <w:tcPr>
            <w:tcW w:w="1276" w:type="dxa"/>
            <w:vAlign w:val="center"/>
          </w:tcPr>
          <w:p w:rsidR="00321533" w:rsidRDefault="00024563">
            <w:pPr>
              <w:jc w:val="center"/>
            </w:pPr>
            <w:r>
              <w:rPr>
                <w:rFonts w:asciiTheme="minorEastAsia" w:eastAsiaTheme="minorEastAsia" w:hAnsiTheme="minorEastAsia" w:cs="宋体"/>
                <w:color w:val="000000"/>
                <w:sz w:val="24"/>
              </w:rPr>
              <w:t>601012</w:t>
            </w:r>
          </w:p>
        </w:tc>
        <w:tc>
          <w:tcPr>
            <w:tcW w:w="1559" w:type="dxa"/>
            <w:vAlign w:val="center"/>
          </w:tcPr>
          <w:p w:rsidR="00321533" w:rsidRDefault="00024563">
            <w:pPr>
              <w:jc w:val="center"/>
            </w:pPr>
            <w:r>
              <w:rPr>
                <w:rFonts w:asciiTheme="minorEastAsia" w:eastAsiaTheme="minorEastAsia" w:hAnsiTheme="minorEastAsia" w:cs="宋体"/>
                <w:color w:val="000000"/>
                <w:sz w:val="24"/>
              </w:rPr>
              <w:t>隆基股份</w:t>
            </w:r>
          </w:p>
        </w:tc>
        <w:tc>
          <w:tcPr>
            <w:tcW w:w="1418" w:type="dxa"/>
            <w:vAlign w:val="center"/>
          </w:tcPr>
          <w:p w:rsidR="00321533" w:rsidRDefault="00024563">
            <w:pPr>
              <w:jc w:val="right"/>
            </w:pPr>
            <w:r>
              <w:rPr>
                <w:rFonts w:asciiTheme="minorEastAsia" w:eastAsiaTheme="minorEastAsia" w:hAnsiTheme="minorEastAsia" w:cs="宋体"/>
                <w:color w:val="000000"/>
                <w:sz w:val="24"/>
              </w:rPr>
              <w:t>2,540,298</w:t>
            </w:r>
          </w:p>
        </w:tc>
        <w:tc>
          <w:tcPr>
            <w:tcW w:w="1842" w:type="dxa"/>
            <w:vAlign w:val="center"/>
          </w:tcPr>
          <w:p w:rsidR="00321533" w:rsidRDefault="00024563">
            <w:pPr>
              <w:jc w:val="right"/>
            </w:pPr>
            <w:r>
              <w:rPr>
                <w:rFonts w:asciiTheme="minorEastAsia" w:eastAsiaTheme="minorEastAsia" w:hAnsiTheme="minorEastAsia" w:cs="宋体"/>
                <w:color w:val="000000"/>
                <w:sz w:val="24"/>
              </w:rPr>
              <w:t>39,984,290.52</w:t>
            </w:r>
          </w:p>
        </w:tc>
        <w:tc>
          <w:tcPr>
            <w:tcW w:w="1616" w:type="dxa"/>
            <w:vAlign w:val="center"/>
          </w:tcPr>
          <w:p w:rsidR="00321533" w:rsidRDefault="00024563">
            <w:pPr>
              <w:jc w:val="right"/>
            </w:pPr>
            <w:r>
              <w:rPr>
                <w:rFonts w:asciiTheme="minorEastAsia" w:eastAsiaTheme="minorEastAsia" w:hAnsiTheme="minorEastAsia" w:cs="宋体"/>
                <w:color w:val="000000"/>
                <w:sz w:val="24"/>
              </w:rPr>
              <w:t>2.13</w:t>
            </w:r>
          </w:p>
        </w:tc>
      </w:tr>
      <w:tr w:rsidR="00321533" w:rsidTr="00B949F5">
        <w:tc>
          <w:tcPr>
            <w:tcW w:w="817" w:type="dxa"/>
            <w:vAlign w:val="center"/>
          </w:tcPr>
          <w:p w:rsidR="00321533" w:rsidRDefault="00024563">
            <w:pPr>
              <w:jc w:val="center"/>
            </w:pPr>
            <w:r>
              <w:rPr>
                <w:rFonts w:asciiTheme="minorEastAsia" w:eastAsiaTheme="minorEastAsia" w:hAnsiTheme="minorEastAsia" w:cs="宋体"/>
                <w:color w:val="000000"/>
                <w:sz w:val="24"/>
              </w:rPr>
              <w:t>8</w:t>
            </w:r>
          </w:p>
        </w:tc>
        <w:tc>
          <w:tcPr>
            <w:tcW w:w="1276" w:type="dxa"/>
            <w:vAlign w:val="center"/>
          </w:tcPr>
          <w:p w:rsidR="00321533" w:rsidRDefault="00024563">
            <w:pPr>
              <w:jc w:val="center"/>
            </w:pPr>
            <w:r>
              <w:rPr>
                <w:rFonts w:asciiTheme="minorEastAsia" w:eastAsiaTheme="minorEastAsia" w:hAnsiTheme="minorEastAsia" w:cs="宋体"/>
                <w:color w:val="000000"/>
                <w:sz w:val="24"/>
              </w:rPr>
              <w:t>002091</w:t>
            </w:r>
          </w:p>
        </w:tc>
        <w:tc>
          <w:tcPr>
            <w:tcW w:w="1559" w:type="dxa"/>
            <w:vAlign w:val="center"/>
          </w:tcPr>
          <w:p w:rsidR="00321533" w:rsidRDefault="00024563">
            <w:pPr>
              <w:jc w:val="center"/>
            </w:pPr>
            <w:r>
              <w:rPr>
                <w:rFonts w:asciiTheme="minorEastAsia" w:eastAsiaTheme="minorEastAsia" w:hAnsiTheme="minorEastAsia" w:cs="宋体"/>
                <w:color w:val="000000"/>
                <w:sz w:val="24"/>
              </w:rPr>
              <w:t>江苏国泰</w:t>
            </w:r>
          </w:p>
        </w:tc>
        <w:tc>
          <w:tcPr>
            <w:tcW w:w="1418" w:type="dxa"/>
            <w:vAlign w:val="center"/>
          </w:tcPr>
          <w:p w:rsidR="00321533" w:rsidRDefault="00024563">
            <w:pPr>
              <w:jc w:val="right"/>
            </w:pPr>
            <w:r>
              <w:rPr>
                <w:rFonts w:asciiTheme="minorEastAsia" w:eastAsiaTheme="minorEastAsia" w:hAnsiTheme="minorEastAsia" w:cs="宋体"/>
                <w:color w:val="000000"/>
                <w:sz w:val="24"/>
              </w:rPr>
              <w:t>1,478,958</w:t>
            </w:r>
          </w:p>
        </w:tc>
        <w:tc>
          <w:tcPr>
            <w:tcW w:w="1842" w:type="dxa"/>
            <w:vAlign w:val="center"/>
          </w:tcPr>
          <w:p w:rsidR="00321533" w:rsidRDefault="00024563">
            <w:pPr>
              <w:jc w:val="right"/>
            </w:pPr>
            <w:r>
              <w:rPr>
                <w:rFonts w:asciiTheme="minorEastAsia" w:eastAsiaTheme="minorEastAsia" w:hAnsiTheme="minorEastAsia" w:cs="宋体"/>
                <w:color w:val="000000"/>
                <w:sz w:val="24"/>
              </w:rPr>
              <w:t>38,778,278.76</w:t>
            </w:r>
          </w:p>
        </w:tc>
        <w:tc>
          <w:tcPr>
            <w:tcW w:w="1616" w:type="dxa"/>
            <w:vAlign w:val="center"/>
          </w:tcPr>
          <w:p w:rsidR="00321533" w:rsidRDefault="00024563">
            <w:pPr>
              <w:jc w:val="right"/>
            </w:pPr>
            <w:r>
              <w:rPr>
                <w:rFonts w:asciiTheme="minorEastAsia" w:eastAsiaTheme="minorEastAsia" w:hAnsiTheme="minorEastAsia" w:cs="宋体"/>
                <w:color w:val="000000"/>
                <w:sz w:val="24"/>
              </w:rPr>
              <w:t>2.07</w:t>
            </w:r>
          </w:p>
        </w:tc>
      </w:tr>
      <w:tr w:rsidR="00321533" w:rsidTr="00B949F5">
        <w:tc>
          <w:tcPr>
            <w:tcW w:w="817" w:type="dxa"/>
            <w:vAlign w:val="center"/>
          </w:tcPr>
          <w:p w:rsidR="00321533" w:rsidRDefault="00024563">
            <w:pPr>
              <w:jc w:val="center"/>
            </w:pPr>
            <w:r>
              <w:rPr>
                <w:rFonts w:asciiTheme="minorEastAsia" w:eastAsiaTheme="minorEastAsia" w:hAnsiTheme="minorEastAsia" w:cs="宋体"/>
                <w:color w:val="000000"/>
                <w:sz w:val="24"/>
              </w:rPr>
              <w:t>9</w:t>
            </w:r>
          </w:p>
        </w:tc>
        <w:tc>
          <w:tcPr>
            <w:tcW w:w="1276" w:type="dxa"/>
            <w:vAlign w:val="center"/>
          </w:tcPr>
          <w:p w:rsidR="00321533" w:rsidRDefault="00024563">
            <w:pPr>
              <w:jc w:val="center"/>
            </w:pPr>
            <w:r>
              <w:rPr>
                <w:rFonts w:asciiTheme="minorEastAsia" w:eastAsiaTheme="minorEastAsia" w:hAnsiTheme="minorEastAsia" w:cs="宋体"/>
                <w:color w:val="000000"/>
                <w:sz w:val="24"/>
              </w:rPr>
              <w:t>002309</w:t>
            </w:r>
          </w:p>
        </w:tc>
        <w:tc>
          <w:tcPr>
            <w:tcW w:w="1559" w:type="dxa"/>
            <w:vAlign w:val="center"/>
          </w:tcPr>
          <w:p w:rsidR="00321533" w:rsidRDefault="00024563">
            <w:pPr>
              <w:jc w:val="center"/>
            </w:pPr>
            <w:r>
              <w:rPr>
                <w:rFonts w:asciiTheme="minorEastAsia" w:eastAsiaTheme="minorEastAsia" w:hAnsiTheme="minorEastAsia" w:cs="宋体"/>
                <w:color w:val="000000"/>
                <w:sz w:val="24"/>
              </w:rPr>
              <w:t>中利科技</w:t>
            </w:r>
          </w:p>
        </w:tc>
        <w:tc>
          <w:tcPr>
            <w:tcW w:w="1418" w:type="dxa"/>
            <w:vAlign w:val="center"/>
          </w:tcPr>
          <w:p w:rsidR="00321533" w:rsidRDefault="00024563">
            <w:pPr>
              <w:jc w:val="right"/>
            </w:pPr>
            <w:r>
              <w:rPr>
                <w:rFonts w:asciiTheme="minorEastAsia" w:eastAsiaTheme="minorEastAsia" w:hAnsiTheme="minorEastAsia" w:cs="宋体"/>
                <w:color w:val="000000"/>
                <w:sz w:val="24"/>
              </w:rPr>
              <w:t>1,142,504</w:t>
            </w:r>
          </w:p>
        </w:tc>
        <w:tc>
          <w:tcPr>
            <w:tcW w:w="1842" w:type="dxa"/>
            <w:vAlign w:val="center"/>
          </w:tcPr>
          <w:p w:rsidR="00321533" w:rsidRDefault="00024563">
            <w:pPr>
              <w:jc w:val="right"/>
            </w:pPr>
            <w:r>
              <w:rPr>
                <w:rFonts w:asciiTheme="minorEastAsia" w:eastAsiaTheme="minorEastAsia" w:hAnsiTheme="minorEastAsia" w:cs="宋体"/>
                <w:color w:val="000000"/>
                <w:sz w:val="24"/>
              </w:rPr>
              <w:t>38,148,208.56</w:t>
            </w:r>
          </w:p>
        </w:tc>
        <w:tc>
          <w:tcPr>
            <w:tcW w:w="1616" w:type="dxa"/>
            <w:vAlign w:val="center"/>
          </w:tcPr>
          <w:p w:rsidR="00321533" w:rsidRDefault="00024563">
            <w:pPr>
              <w:jc w:val="right"/>
            </w:pPr>
            <w:r>
              <w:rPr>
                <w:rFonts w:asciiTheme="minorEastAsia" w:eastAsiaTheme="minorEastAsia" w:hAnsiTheme="minorEastAsia" w:cs="宋体"/>
                <w:color w:val="000000"/>
                <w:sz w:val="24"/>
              </w:rPr>
              <w:t>2.04</w:t>
            </w:r>
          </w:p>
        </w:tc>
      </w:tr>
      <w:tr w:rsidR="00321533" w:rsidTr="00B949F5">
        <w:tc>
          <w:tcPr>
            <w:tcW w:w="817" w:type="dxa"/>
            <w:vAlign w:val="center"/>
          </w:tcPr>
          <w:p w:rsidR="00321533" w:rsidRDefault="00024563">
            <w:pPr>
              <w:jc w:val="center"/>
            </w:pPr>
            <w:r>
              <w:rPr>
                <w:rFonts w:asciiTheme="minorEastAsia" w:eastAsiaTheme="minorEastAsia" w:hAnsiTheme="minorEastAsia" w:cs="宋体"/>
                <w:color w:val="000000"/>
                <w:sz w:val="24"/>
              </w:rPr>
              <w:t>10</w:t>
            </w:r>
          </w:p>
        </w:tc>
        <w:tc>
          <w:tcPr>
            <w:tcW w:w="1276" w:type="dxa"/>
            <w:vAlign w:val="center"/>
          </w:tcPr>
          <w:p w:rsidR="00321533" w:rsidRDefault="00024563">
            <w:pPr>
              <w:jc w:val="center"/>
            </w:pPr>
            <w:r>
              <w:rPr>
                <w:rFonts w:asciiTheme="minorEastAsia" w:eastAsiaTheme="minorEastAsia" w:hAnsiTheme="minorEastAsia" w:cs="宋体"/>
                <w:color w:val="000000"/>
                <w:sz w:val="24"/>
              </w:rPr>
              <w:t>300207</w:t>
            </w:r>
          </w:p>
        </w:tc>
        <w:tc>
          <w:tcPr>
            <w:tcW w:w="1559" w:type="dxa"/>
            <w:vAlign w:val="center"/>
          </w:tcPr>
          <w:p w:rsidR="00321533" w:rsidRDefault="00024563">
            <w:pPr>
              <w:jc w:val="center"/>
            </w:pPr>
            <w:r>
              <w:rPr>
                <w:rFonts w:asciiTheme="minorEastAsia" w:eastAsiaTheme="minorEastAsia" w:hAnsiTheme="minorEastAsia" w:cs="宋体"/>
                <w:color w:val="000000"/>
                <w:sz w:val="24"/>
              </w:rPr>
              <w:t>欣旺达</w:t>
            </w:r>
          </w:p>
        </w:tc>
        <w:tc>
          <w:tcPr>
            <w:tcW w:w="1418" w:type="dxa"/>
            <w:vAlign w:val="center"/>
          </w:tcPr>
          <w:p w:rsidR="00321533" w:rsidRDefault="00024563">
            <w:pPr>
              <w:jc w:val="right"/>
            </w:pPr>
            <w:r>
              <w:rPr>
                <w:rFonts w:asciiTheme="minorEastAsia" w:eastAsiaTheme="minorEastAsia" w:hAnsiTheme="minorEastAsia" w:cs="宋体"/>
                <w:color w:val="000000"/>
                <w:sz w:val="24"/>
              </w:rPr>
              <w:t>1,462,178</w:t>
            </w:r>
          </w:p>
        </w:tc>
        <w:tc>
          <w:tcPr>
            <w:tcW w:w="1842" w:type="dxa"/>
            <w:vAlign w:val="center"/>
          </w:tcPr>
          <w:p w:rsidR="00321533" w:rsidRDefault="00024563">
            <w:pPr>
              <w:jc w:val="right"/>
            </w:pPr>
            <w:r>
              <w:rPr>
                <w:rFonts w:asciiTheme="minorEastAsia" w:eastAsiaTheme="minorEastAsia" w:hAnsiTheme="minorEastAsia" w:cs="宋体"/>
                <w:color w:val="000000"/>
                <w:sz w:val="24"/>
              </w:rPr>
              <w:t>35,413,951.16</w:t>
            </w:r>
          </w:p>
        </w:tc>
        <w:tc>
          <w:tcPr>
            <w:tcW w:w="1616" w:type="dxa"/>
            <w:vAlign w:val="center"/>
          </w:tcPr>
          <w:p w:rsidR="00321533" w:rsidRDefault="00024563">
            <w:pPr>
              <w:jc w:val="right"/>
            </w:pPr>
            <w:r>
              <w:rPr>
                <w:rFonts w:asciiTheme="minorEastAsia" w:eastAsiaTheme="minorEastAsia" w:hAnsiTheme="minorEastAsia" w:cs="宋体"/>
                <w:color w:val="000000"/>
                <w:sz w:val="24"/>
              </w:rPr>
              <w:t>1.89</w:t>
            </w:r>
          </w:p>
        </w:tc>
      </w:tr>
    </w:tbl>
    <w:p w:rsidR="00220542" w:rsidRDefault="00220542" w:rsidP="0019563C">
      <w:pPr>
        <w:autoSpaceDE w:val="0"/>
        <w:autoSpaceDN w:val="0"/>
        <w:adjustRightInd w:val="0"/>
        <w:spacing w:line="360" w:lineRule="auto"/>
        <w:jc w:val="left"/>
        <w:rPr>
          <w:rFonts w:asciiTheme="minorEastAsia" w:eastAsiaTheme="minorEastAsia" w:hAnsiTheme="minorEastAsia" w:cs="Arial"/>
          <w:color w:val="000000"/>
          <w:kern w:val="0"/>
          <w:sz w:val="24"/>
        </w:rPr>
      </w:pPr>
    </w:p>
    <w:p w:rsidR="00A74283" w:rsidRPr="00CC0590" w:rsidRDefault="00A74283" w:rsidP="00A74283">
      <w:pPr>
        <w:spacing w:before="29" w:line="288" w:lineRule="auto"/>
        <w:rPr>
          <w:b/>
          <w:sz w:val="24"/>
        </w:rPr>
      </w:pPr>
      <w:r w:rsidRPr="00CC0590">
        <w:rPr>
          <w:b/>
          <w:color w:val="000000"/>
          <w:kern w:val="0"/>
          <w:sz w:val="24"/>
        </w:rPr>
        <w:t xml:space="preserve">5.3.2 </w:t>
      </w:r>
      <w:r w:rsidRPr="00CC0590">
        <w:rPr>
          <w:b/>
          <w:color w:val="000000"/>
          <w:kern w:val="0"/>
          <w:sz w:val="24"/>
        </w:rPr>
        <w:t>报告期末</w:t>
      </w:r>
      <w:r w:rsidRPr="00CC0590">
        <w:rPr>
          <w:b/>
          <w:sz w:val="24"/>
        </w:rPr>
        <w:t>积极投资按公允价值占基金资产净值比例大小排序的前五名股票投资明细</w:t>
      </w:r>
    </w:p>
    <w:p w:rsidR="00584A89" w:rsidRDefault="00A74283" w:rsidP="00A74283">
      <w:pPr>
        <w:autoSpaceDE w:val="0"/>
        <w:autoSpaceDN w:val="0"/>
        <w:adjustRightInd w:val="0"/>
        <w:spacing w:line="360" w:lineRule="auto"/>
        <w:jc w:val="left"/>
        <w:rPr>
          <w:rFonts w:ascii="宋体" w:hAnsi="Arial" w:cs="宋体"/>
          <w:color w:val="000000"/>
          <w:kern w:val="0"/>
          <w:sz w:val="23"/>
          <w:szCs w:val="23"/>
        </w:rPr>
      </w:pPr>
      <w:r w:rsidRPr="00CC0590">
        <w:rPr>
          <w:color w:val="000000"/>
          <w:sz w:val="24"/>
        </w:rPr>
        <w:t>本基金本报告期末未持有</w:t>
      </w:r>
      <w:r w:rsidRPr="00CC0590">
        <w:rPr>
          <w:rFonts w:hint="eastAsia"/>
          <w:color w:val="000000"/>
          <w:sz w:val="24"/>
        </w:rPr>
        <w:t>积极</w:t>
      </w:r>
      <w:r w:rsidRPr="00CC0590">
        <w:rPr>
          <w:color w:val="000000"/>
          <w:sz w:val="24"/>
        </w:rPr>
        <w:t>投资的股票</w:t>
      </w:r>
      <w:r w:rsidRPr="00CC0590">
        <w:rPr>
          <w:rFonts w:hint="eastAsia"/>
          <w:color w:val="000000"/>
          <w:sz w:val="24"/>
        </w:rPr>
        <w:t>。</w:t>
      </w:r>
    </w:p>
    <w:p w:rsidR="00584A89" w:rsidRPr="00584A89" w:rsidRDefault="00584A89" w:rsidP="00584A89">
      <w:pPr>
        <w:autoSpaceDE w:val="0"/>
        <w:autoSpaceDN w:val="0"/>
        <w:adjustRightInd w:val="0"/>
        <w:spacing w:line="360" w:lineRule="auto"/>
        <w:jc w:val="left"/>
        <w:rPr>
          <w:rFonts w:asciiTheme="minorEastAsia" w:eastAsiaTheme="minorEastAsia" w:hAnsiTheme="minorEastAsia" w:cs="Arial"/>
          <w:color w:val="000000"/>
          <w:kern w:val="0"/>
          <w:sz w:val="24"/>
        </w:rPr>
      </w:pPr>
    </w:p>
    <w:p w:rsidR="00A74283" w:rsidRPr="00CC0590" w:rsidRDefault="00A74283" w:rsidP="00A74283">
      <w:pPr>
        <w:autoSpaceDE w:val="0"/>
        <w:autoSpaceDN w:val="0"/>
        <w:adjustRightInd w:val="0"/>
        <w:spacing w:before="29" w:line="288" w:lineRule="auto"/>
        <w:jc w:val="left"/>
        <w:rPr>
          <w:b/>
          <w:color w:val="000000"/>
          <w:kern w:val="0"/>
          <w:sz w:val="24"/>
        </w:rPr>
      </w:pPr>
      <w:r w:rsidRPr="00CC0590">
        <w:rPr>
          <w:b/>
          <w:color w:val="000000"/>
          <w:kern w:val="0"/>
          <w:sz w:val="24"/>
        </w:rPr>
        <w:t xml:space="preserve">5.4 </w:t>
      </w:r>
      <w:r w:rsidRPr="00CC0590">
        <w:rPr>
          <w:b/>
          <w:color w:val="000000"/>
          <w:kern w:val="0"/>
          <w:sz w:val="24"/>
        </w:rPr>
        <w:t>报告期末按债券品种分类的债券投资组合</w:t>
      </w:r>
    </w:p>
    <w:p w:rsidR="00220542" w:rsidRPr="00516758" w:rsidRDefault="00B91CB5" w:rsidP="0019563C">
      <w:pPr>
        <w:autoSpaceDE w:val="0"/>
        <w:autoSpaceDN w:val="0"/>
        <w:adjustRightInd w:val="0"/>
        <w:spacing w:line="360" w:lineRule="auto"/>
        <w:jc w:val="left"/>
        <w:rPr>
          <w:rFonts w:asciiTheme="minorEastAsia" w:eastAsiaTheme="minorEastAsia" w:hAnsiTheme="minorEastAsia"/>
          <w:color w:val="000000"/>
          <w:sz w:val="24"/>
        </w:rPr>
      </w:pPr>
      <w:r w:rsidRPr="00516758">
        <w:rPr>
          <w:rFonts w:asciiTheme="minorEastAsia" w:eastAsiaTheme="minorEastAsia" w:hAnsiTheme="minorEastAsia"/>
          <w:color w:val="000000"/>
          <w:sz w:val="24"/>
        </w:rPr>
        <w:t>本基金本报告期末未持有债券。</w:t>
      </w:r>
    </w:p>
    <w:p w:rsidR="00220542" w:rsidRPr="00516758" w:rsidRDefault="00220542" w:rsidP="0019563C">
      <w:pPr>
        <w:autoSpaceDE w:val="0"/>
        <w:autoSpaceDN w:val="0"/>
        <w:adjustRightInd w:val="0"/>
        <w:spacing w:line="360" w:lineRule="auto"/>
        <w:jc w:val="left"/>
        <w:rPr>
          <w:rFonts w:asciiTheme="minorEastAsia" w:eastAsiaTheme="minorEastAsia" w:hAnsiTheme="minorEastAsia" w:cs="Arial"/>
          <w:color w:val="000000"/>
          <w:kern w:val="0"/>
          <w:sz w:val="24"/>
        </w:rPr>
      </w:pPr>
    </w:p>
    <w:p w:rsidR="00A74283" w:rsidRPr="00CC0590" w:rsidRDefault="00A74283" w:rsidP="00A74283">
      <w:pPr>
        <w:autoSpaceDE w:val="0"/>
        <w:autoSpaceDN w:val="0"/>
        <w:adjustRightInd w:val="0"/>
        <w:spacing w:before="29" w:line="288" w:lineRule="auto"/>
        <w:jc w:val="left"/>
        <w:rPr>
          <w:b/>
          <w:color w:val="000000"/>
          <w:kern w:val="0"/>
          <w:sz w:val="24"/>
        </w:rPr>
      </w:pPr>
      <w:r w:rsidRPr="00CC0590">
        <w:rPr>
          <w:b/>
          <w:color w:val="000000"/>
          <w:kern w:val="0"/>
          <w:sz w:val="24"/>
        </w:rPr>
        <w:t xml:space="preserve">5.5 </w:t>
      </w:r>
      <w:r w:rsidRPr="00CC0590">
        <w:rPr>
          <w:b/>
          <w:color w:val="000000"/>
          <w:kern w:val="0"/>
          <w:sz w:val="24"/>
        </w:rPr>
        <w:t>报告期末按公允价值占基金资产净值比例大小排序的前五名债券投资明细</w:t>
      </w:r>
    </w:p>
    <w:p w:rsidR="00220542" w:rsidRPr="00516758" w:rsidRDefault="00B91CB5" w:rsidP="0019563C">
      <w:pPr>
        <w:autoSpaceDE w:val="0"/>
        <w:autoSpaceDN w:val="0"/>
        <w:adjustRightInd w:val="0"/>
        <w:spacing w:line="360" w:lineRule="auto"/>
        <w:jc w:val="left"/>
        <w:rPr>
          <w:rFonts w:asciiTheme="minorEastAsia" w:eastAsiaTheme="minorEastAsia" w:hAnsiTheme="minorEastAsia"/>
          <w:color w:val="000000"/>
          <w:sz w:val="24"/>
        </w:rPr>
      </w:pPr>
      <w:r w:rsidRPr="00516758">
        <w:rPr>
          <w:rFonts w:asciiTheme="minorEastAsia" w:eastAsiaTheme="minorEastAsia" w:hAnsiTheme="minorEastAsia"/>
          <w:color w:val="000000"/>
          <w:sz w:val="24"/>
        </w:rPr>
        <w:t>本基金本报告期末未持有债券。</w:t>
      </w:r>
    </w:p>
    <w:p w:rsidR="00220542" w:rsidRPr="00516758" w:rsidRDefault="00220542" w:rsidP="0019563C">
      <w:pPr>
        <w:autoSpaceDE w:val="0"/>
        <w:autoSpaceDN w:val="0"/>
        <w:adjustRightInd w:val="0"/>
        <w:spacing w:line="360" w:lineRule="auto"/>
        <w:jc w:val="left"/>
        <w:rPr>
          <w:rFonts w:asciiTheme="minorEastAsia" w:eastAsiaTheme="minorEastAsia" w:hAnsiTheme="minorEastAsia" w:cs="Arial"/>
          <w:color w:val="000000"/>
          <w:kern w:val="0"/>
          <w:sz w:val="24"/>
        </w:rPr>
      </w:pPr>
    </w:p>
    <w:p w:rsidR="00A74283" w:rsidRPr="00CC0590" w:rsidRDefault="00A74283" w:rsidP="00A74283">
      <w:pPr>
        <w:autoSpaceDE w:val="0"/>
        <w:autoSpaceDN w:val="0"/>
        <w:adjustRightInd w:val="0"/>
        <w:spacing w:before="29" w:line="288" w:lineRule="auto"/>
        <w:jc w:val="left"/>
        <w:rPr>
          <w:b/>
          <w:color w:val="000000"/>
          <w:kern w:val="0"/>
          <w:sz w:val="24"/>
        </w:rPr>
      </w:pPr>
      <w:r w:rsidRPr="00CC0590">
        <w:rPr>
          <w:b/>
          <w:color w:val="000000"/>
          <w:kern w:val="0"/>
          <w:sz w:val="24"/>
        </w:rPr>
        <w:t xml:space="preserve">5.6 </w:t>
      </w:r>
      <w:r w:rsidRPr="00CC0590">
        <w:rPr>
          <w:b/>
          <w:color w:val="000000"/>
          <w:kern w:val="0"/>
          <w:sz w:val="24"/>
        </w:rPr>
        <w:t>报告期末按公允价值占基金资产净值比例大小排序的前十名资产支持证券投资明细</w:t>
      </w:r>
    </w:p>
    <w:p w:rsidR="00220542" w:rsidRPr="00516758" w:rsidRDefault="00B91CB5" w:rsidP="007F126B">
      <w:pPr>
        <w:autoSpaceDE w:val="0"/>
        <w:autoSpaceDN w:val="0"/>
        <w:adjustRightInd w:val="0"/>
        <w:spacing w:line="360" w:lineRule="auto"/>
        <w:jc w:val="left"/>
        <w:rPr>
          <w:rFonts w:asciiTheme="minorEastAsia" w:eastAsiaTheme="minorEastAsia" w:hAnsiTheme="minorEastAsia"/>
          <w:color w:val="000000"/>
          <w:sz w:val="24"/>
        </w:rPr>
      </w:pPr>
      <w:r w:rsidRPr="00516758">
        <w:rPr>
          <w:rFonts w:asciiTheme="minorEastAsia" w:eastAsiaTheme="minorEastAsia" w:hAnsiTheme="minorEastAsia"/>
          <w:color w:val="000000"/>
          <w:sz w:val="24"/>
        </w:rPr>
        <w:t>本基金本报告期末未持有资产支持证券。</w:t>
      </w:r>
    </w:p>
    <w:p w:rsidR="00220542" w:rsidRDefault="00220542" w:rsidP="0019563C">
      <w:pPr>
        <w:autoSpaceDE w:val="0"/>
        <w:autoSpaceDN w:val="0"/>
        <w:adjustRightInd w:val="0"/>
        <w:spacing w:line="360" w:lineRule="auto"/>
        <w:jc w:val="left"/>
        <w:rPr>
          <w:rFonts w:asciiTheme="minorEastAsia" w:eastAsiaTheme="minorEastAsia" w:hAnsiTheme="minorEastAsia" w:cs="Arial"/>
          <w:color w:val="000000"/>
          <w:kern w:val="0"/>
          <w:sz w:val="24"/>
        </w:rPr>
      </w:pPr>
    </w:p>
    <w:p w:rsidR="00A74283" w:rsidRPr="00CC0590" w:rsidRDefault="00A74283" w:rsidP="00A74283">
      <w:pPr>
        <w:autoSpaceDE w:val="0"/>
        <w:autoSpaceDN w:val="0"/>
        <w:adjustRightInd w:val="0"/>
        <w:spacing w:before="29" w:line="288" w:lineRule="auto"/>
        <w:jc w:val="left"/>
        <w:rPr>
          <w:color w:val="000000"/>
          <w:kern w:val="0"/>
          <w:sz w:val="24"/>
        </w:rPr>
      </w:pPr>
      <w:r w:rsidRPr="00CC0590">
        <w:rPr>
          <w:b/>
          <w:bCs/>
          <w:color w:val="000000"/>
          <w:kern w:val="0"/>
          <w:sz w:val="24"/>
        </w:rPr>
        <w:t xml:space="preserve">5.7 </w:t>
      </w:r>
      <w:r w:rsidRPr="00CC0590">
        <w:rPr>
          <w:rFonts w:hAnsi="宋体"/>
          <w:b/>
          <w:bCs/>
          <w:color w:val="000000"/>
          <w:kern w:val="0"/>
          <w:sz w:val="24"/>
        </w:rPr>
        <w:t>报告期末按公允价值占基金资产净值比例大小排序的前五名贵金属投资明细</w:t>
      </w:r>
    </w:p>
    <w:p w:rsidR="000C1D89" w:rsidRPr="00B949F5" w:rsidRDefault="000C1D89" w:rsidP="000C1D89">
      <w:pPr>
        <w:widowControl/>
        <w:spacing w:line="360" w:lineRule="auto"/>
        <w:jc w:val="left"/>
        <w:rPr>
          <w:rFonts w:asciiTheme="minorEastAsia" w:eastAsiaTheme="minorEastAsia" w:hAnsiTheme="minorEastAsia"/>
          <w:color w:val="000000"/>
          <w:sz w:val="24"/>
        </w:rPr>
      </w:pPr>
      <w:r w:rsidRPr="00B949F5">
        <w:rPr>
          <w:rFonts w:asciiTheme="minorEastAsia" w:eastAsiaTheme="minorEastAsia" w:hAnsiTheme="minorEastAsia"/>
          <w:color w:val="000000"/>
          <w:sz w:val="24"/>
        </w:rPr>
        <w:t>本基金本报告期末未持有贵金属。</w:t>
      </w:r>
    </w:p>
    <w:p w:rsidR="000C1D89" w:rsidRPr="000C1D89" w:rsidRDefault="000C1D89" w:rsidP="0019563C">
      <w:pPr>
        <w:autoSpaceDE w:val="0"/>
        <w:autoSpaceDN w:val="0"/>
        <w:adjustRightInd w:val="0"/>
        <w:spacing w:line="360" w:lineRule="auto"/>
        <w:jc w:val="left"/>
        <w:rPr>
          <w:rFonts w:asciiTheme="minorEastAsia" w:eastAsiaTheme="minorEastAsia" w:hAnsiTheme="minorEastAsia" w:cs="Arial"/>
          <w:color w:val="000000"/>
          <w:kern w:val="0"/>
          <w:sz w:val="24"/>
        </w:rPr>
      </w:pPr>
    </w:p>
    <w:p w:rsidR="00A74283" w:rsidRPr="00CC0590" w:rsidRDefault="00A74283" w:rsidP="00A74283">
      <w:pPr>
        <w:autoSpaceDE w:val="0"/>
        <w:autoSpaceDN w:val="0"/>
        <w:adjustRightInd w:val="0"/>
        <w:spacing w:before="29" w:line="288" w:lineRule="auto"/>
        <w:jc w:val="left"/>
        <w:rPr>
          <w:b/>
          <w:color w:val="000000"/>
          <w:kern w:val="0"/>
          <w:sz w:val="24"/>
        </w:rPr>
      </w:pPr>
      <w:r w:rsidRPr="00CC0590">
        <w:rPr>
          <w:b/>
          <w:color w:val="000000"/>
          <w:kern w:val="0"/>
          <w:sz w:val="24"/>
        </w:rPr>
        <w:t xml:space="preserve">5.8 </w:t>
      </w:r>
      <w:r w:rsidRPr="00CC0590">
        <w:rPr>
          <w:b/>
          <w:bCs/>
          <w:color w:val="000000"/>
          <w:sz w:val="24"/>
        </w:rPr>
        <w:t>报告期末按公允价值占基金资产净值比例大小排</w:t>
      </w:r>
      <w:r w:rsidRPr="00CC0590">
        <w:rPr>
          <w:b/>
          <w:color w:val="000000"/>
          <w:kern w:val="0"/>
          <w:sz w:val="24"/>
        </w:rPr>
        <w:t>序</w:t>
      </w:r>
      <w:r w:rsidRPr="00CC0590">
        <w:rPr>
          <w:b/>
          <w:bCs/>
          <w:color w:val="000000"/>
          <w:sz w:val="24"/>
        </w:rPr>
        <w:t>的前五名权证投资明细</w:t>
      </w:r>
    </w:p>
    <w:p w:rsidR="00220542" w:rsidRPr="00516758" w:rsidRDefault="00B91CB5" w:rsidP="0019563C">
      <w:pPr>
        <w:autoSpaceDE w:val="0"/>
        <w:autoSpaceDN w:val="0"/>
        <w:adjustRightInd w:val="0"/>
        <w:spacing w:line="360" w:lineRule="auto"/>
        <w:jc w:val="left"/>
        <w:rPr>
          <w:rFonts w:asciiTheme="minorEastAsia" w:eastAsiaTheme="minorEastAsia" w:hAnsiTheme="minorEastAsia"/>
          <w:color w:val="000000"/>
          <w:sz w:val="24"/>
        </w:rPr>
      </w:pPr>
      <w:r w:rsidRPr="00516758">
        <w:rPr>
          <w:rFonts w:asciiTheme="minorEastAsia" w:eastAsiaTheme="minorEastAsia" w:hAnsiTheme="minorEastAsia"/>
          <w:color w:val="000000"/>
          <w:sz w:val="24"/>
        </w:rPr>
        <w:t>本基金本报告期末未持有权证。</w:t>
      </w:r>
    </w:p>
    <w:p w:rsidR="00220542" w:rsidRPr="00516758" w:rsidRDefault="00220542" w:rsidP="0019563C">
      <w:pPr>
        <w:autoSpaceDE w:val="0"/>
        <w:autoSpaceDN w:val="0"/>
        <w:adjustRightInd w:val="0"/>
        <w:spacing w:line="360" w:lineRule="auto"/>
        <w:jc w:val="left"/>
        <w:rPr>
          <w:rFonts w:asciiTheme="minorEastAsia" w:eastAsiaTheme="minorEastAsia" w:hAnsiTheme="minorEastAsia" w:cs="Arial"/>
          <w:color w:val="000000"/>
          <w:kern w:val="0"/>
          <w:sz w:val="24"/>
        </w:rPr>
      </w:pPr>
    </w:p>
    <w:p w:rsidR="00A74283" w:rsidRPr="00CC0590" w:rsidRDefault="00A74283" w:rsidP="00A74283">
      <w:pPr>
        <w:adjustRightInd w:val="0"/>
        <w:snapToGrid w:val="0"/>
        <w:spacing w:before="29" w:line="288" w:lineRule="auto"/>
        <w:rPr>
          <w:b/>
          <w:sz w:val="24"/>
        </w:rPr>
      </w:pPr>
      <w:r w:rsidRPr="00CC0590">
        <w:rPr>
          <w:b/>
          <w:sz w:val="24"/>
        </w:rPr>
        <w:t xml:space="preserve">5.9 </w:t>
      </w:r>
      <w:r w:rsidRPr="00CC0590">
        <w:rPr>
          <w:b/>
          <w:sz w:val="24"/>
        </w:rPr>
        <w:t>报告期末本基金投资的股指期货交易情况说明</w:t>
      </w:r>
    </w:p>
    <w:p w:rsidR="00800BF2" w:rsidRPr="00516758" w:rsidRDefault="00954C07" w:rsidP="007F126B">
      <w:pPr>
        <w:autoSpaceDE w:val="0"/>
        <w:autoSpaceDN w:val="0"/>
        <w:adjustRightInd w:val="0"/>
        <w:spacing w:line="360" w:lineRule="auto"/>
        <w:jc w:val="left"/>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本基金本报告期末未持有股指期货。</w:t>
      </w:r>
    </w:p>
    <w:p w:rsidR="00954C07" w:rsidRPr="00516758" w:rsidRDefault="00954C07" w:rsidP="00800BF2">
      <w:pPr>
        <w:adjustRightInd w:val="0"/>
        <w:snapToGrid w:val="0"/>
        <w:spacing w:line="360" w:lineRule="exact"/>
        <w:rPr>
          <w:rFonts w:asciiTheme="minorEastAsia" w:eastAsiaTheme="minorEastAsia" w:hAnsiTheme="minorEastAsia"/>
          <w:sz w:val="24"/>
        </w:rPr>
      </w:pPr>
    </w:p>
    <w:p w:rsidR="00A74283" w:rsidRPr="00CC0590" w:rsidRDefault="00A74283" w:rsidP="00A74283">
      <w:pPr>
        <w:adjustRightInd w:val="0"/>
        <w:snapToGrid w:val="0"/>
        <w:spacing w:before="29" w:line="288" w:lineRule="auto"/>
        <w:rPr>
          <w:b/>
          <w:sz w:val="24"/>
        </w:rPr>
      </w:pPr>
      <w:r w:rsidRPr="00CC0590">
        <w:rPr>
          <w:b/>
          <w:sz w:val="24"/>
        </w:rPr>
        <w:t xml:space="preserve">5.10 </w:t>
      </w:r>
      <w:r w:rsidRPr="00CC0590">
        <w:rPr>
          <w:b/>
          <w:sz w:val="24"/>
        </w:rPr>
        <w:t>报告期末本基金投资的国债期货交易情况说明</w:t>
      </w:r>
    </w:p>
    <w:p w:rsidR="000377E0" w:rsidRDefault="000377E0" w:rsidP="007F126B">
      <w:pPr>
        <w:autoSpaceDE w:val="0"/>
        <w:autoSpaceDN w:val="0"/>
        <w:adjustRightInd w:val="0"/>
        <w:spacing w:line="360" w:lineRule="auto"/>
        <w:jc w:val="left"/>
        <w:rPr>
          <w:rFonts w:asciiTheme="minorEastAsia" w:eastAsiaTheme="minorEastAsia" w:hAnsiTheme="minorEastAsia"/>
          <w:color w:val="000000"/>
          <w:sz w:val="24"/>
        </w:rPr>
      </w:pPr>
      <w:r w:rsidRPr="00516758">
        <w:rPr>
          <w:rFonts w:asciiTheme="minorEastAsia" w:eastAsiaTheme="minorEastAsia" w:hAnsiTheme="minorEastAsia"/>
          <w:color w:val="000000"/>
          <w:sz w:val="24"/>
        </w:rPr>
        <w:t>本基金本报告期末未持有国债期货。</w:t>
      </w:r>
    </w:p>
    <w:p w:rsidR="00225CE2" w:rsidRPr="00516758" w:rsidRDefault="00225CE2" w:rsidP="007F126B">
      <w:pPr>
        <w:autoSpaceDE w:val="0"/>
        <w:autoSpaceDN w:val="0"/>
        <w:adjustRightInd w:val="0"/>
        <w:spacing w:line="360" w:lineRule="auto"/>
        <w:jc w:val="left"/>
        <w:rPr>
          <w:rFonts w:asciiTheme="minorEastAsia" w:eastAsiaTheme="minorEastAsia" w:hAnsiTheme="minorEastAsia"/>
          <w:color w:val="000000"/>
          <w:sz w:val="24"/>
        </w:rPr>
      </w:pPr>
    </w:p>
    <w:p w:rsidR="00A74283" w:rsidRPr="00CC0590" w:rsidRDefault="00A74283" w:rsidP="00A74283">
      <w:pPr>
        <w:autoSpaceDE w:val="0"/>
        <w:autoSpaceDN w:val="0"/>
        <w:adjustRightInd w:val="0"/>
        <w:spacing w:before="29" w:line="288" w:lineRule="auto"/>
        <w:jc w:val="left"/>
        <w:rPr>
          <w:b/>
          <w:color w:val="000000"/>
          <w:kern w:val="0"/>
          <w:sz w:val="24"/>
        </w:rPr>
      </w:pPr>
      <w:r w:rsidRPr="00CC0590">
        <w:rPr>
          <w:b/>
          <w:color w:val="000000"/>
          <w:kern w:val="0"/>
          <w:sz w:val="24"/>
        </w:rPr>
        <w:t xml:space="preserve">5.11 </w:t>
      </w:r>
      <w:r w:rsidRPr="00CC0590">
        <w:rPr>
          <w:b/>
          <w:color w:val="000000"/>
          <w:kern w:val="0"/>
          <w:sz w:val="24"/>
        </w:rPr>
        <w:t>投资组合报告附注</w:t>
      </w:r>
    </w:p>
    <w:p w:rsidR="00220542" w:rsidRPr="00516758" w:rsidRDefault="00964E18" w:rsidP="0043110C">
      <w:pPr>
        <w:spacing w:line="360" w:lineRule="auto"/>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5</w:t>
      </w:r>
      <w:r w:rsidR="00800BF2" w:rsidRPr="00516758">
        <w:rPr>
          <w:rFonts w:asciiTheme="minorEastAsia" w:eastAsiaTheme="minorEastAsia" w:hAnsiTheme="minorEastAsia"/>
          <w:color w:val="000000"/>
          <w:sz w:val="24"/>
        </w:rPr>
        <w:t>.</w:t>
      </w:r>
      <w:r w:rsidR="00584A89" w:rsidRPr="00516758">
        <w:rPr>
          <w:rFonts w:asciiTheme="minorEastAsia" w:eastAsiaTheme="minorEastAsia" w:hAnsiTheme="minorEastAsia" w:hint="eastAsia"/>
          <w:color w:val="000000"/>
          <w:sz w:val="24"/>
        </w:rPr>
        <w:t>1</w:t>
      </w:r>
      <w:r w:rsidR="00A74283">
        <w:rPr>
          <w:rFonts w:asciiTheme="minorEastAsia" w:eastAsiaTheme="minorEastAsia" w:hAnsiTheme="minorEastAsia" w:hint="eastAsia"/>
          <w:color w:val="000000"/>
          <w:sz w:val="24"/>
        </w:rPr>
        <w:t>1</w:t>
      </w:r>
      <w:r w:rsidR="00220542" w:rsidRPr="00516758">
        <w:rPr>
          <w:rFonts w:asciiTheme="minorEastAsia" w:eastAsiaTheme="minorEastAsia" w:hAnsiTheme="minorEastAsia"/>
          <w:color w:val="000000"/>
          <w:sz w:val="24"/>
        </w:rPr>
        <w:t>.</w:t>
      </w:r>
      <w:r w:rsidRPr="00516758">
        <w:rPr>
          <w:rFonts w:asciiTheme="minorEastAsia" w:eastAsiaTheme="minorEastAsia" w:hAnsiTheme="minorEastAsia" w:hint="eastAsia"/>
          <w:color w:val="000000"/>
          <w:sz w:val="24"/>
        </w:rPr>
        <w:t>1</w:t>
      </w:r>
      <w:r w:rsidR="00B91CB5" w:rsidRPr="00516758">
        <w:rPr>
          <w:rFonts w:asciiTheme="minorEastAsia" w:eastAsiaTheme="minorEastAsia" w:hAnsiTheme="minorEastAsia"/>
          <w:color w:val="000000"/>
          <w:sz w:val="24"/>
        </w:rPr>
        <w:t>报告期内本基金投资的前十名证券的发行主体未被监管部门立案调查，在本报告编制日前一年内本基金投资的前十名证券的发行主体未受到公开谴责和处罚。</w:t>
      </w:r>
    </w:p>
    <w:p w:rsidR="00593440" w:rsidRDefault="00964E18" w:rsidP="0043110C">
      <w:pPr>
        <w:spacing w:line="360" w:lineRule="auto"/>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5</w:t>
      </w:r>
      <w:r w:rsidRPr="00516758">
        <w:rPr>
          <w:rFonts w:asciiTheme="minorEastAsia" w:eastAsiaTheme="minorEastAsia" w:hAnsiTheme="minorEastAsia"/>
          <w:color w:val="000000"/>
          <w:sz w:val="24"/>
        </w:rPr>
        <w:t>.</w:t>
      </w:r>
      <w:r w:rsidR="00584A89" w:rsidRPr="00516758">
        <w:rPr>
          <w:rFonts w:asciiTheme="minorEastAsia" w:eastAsiaTheme="minorEastAsia" w:hAnsiTheme="minorEastAsia" w:hint="eastAsia"/>
          <w:color w:val="000000"/>
          <w:sz w:val="24"/>
        </w:rPr>
        <w:t>1</w:t>
      </w:r>
      <w:r w:rsidR="00A74283">
        <w:rPr>
          <w:rFonts w:asciiTheme="minorEastAsia" w:eastAsiaTheme="minorEastAsia" w:hAnsiTheme="minorEastAsia" w:hint="eastAsia"/>
          <w:color w:val="000000"/>
          <w:sz w:val="24"/>
        </w:rPr>
        <w:t>1</w:t>
      </w:r>
      <w:r w:rsidRPr="00516758">
        <w:rPr>
          <w:rFonts w:asciiTheme="minorEastAsia" w:eastAsiaTheme="minorEastAsia" w:hAnsiTheme="minorEastAsia"/>
          <w:color w:val="000000"/>
          <w:sz w:val="24"/>
        </w:rPr>
        <w:t>.</w:t>
      </w:r>
      <w:r w:rsidRPr="00516758">
        <w:rPr>
          <w:rFonts w:asciiTheme="minorEastAsia" w:eastAsiaTheme="minorEastAsia" w:hAnsiTheme="minorEastAsia" w:hint="eastAsia"/>
          <w:color w:val="000000"/>
          <w:sz w:val="24"/>
        </w:rPr>
        <w:t>2</w:t>
      </w:r>
      <w:r w:rsidR="00B91CB5" w:rsidRPr="00516758">
        <w:rPr>
          <w:rFonts w:asciiTheme="minorEastAsia" w:eastAsiaTheme="minorEastAsia" w:hAnsiTheme="minorEastAsia"/>
          <w:color w:val="000000"/>
          <w:sz w:val="24"/>
        </w:rPr>
        <w:t>本基金投资的前十名股票中，没有超出基金合同规定的备选股票库之外的股票。</w:t>
      </w:r>
    </w:p>
    <w:p w:rsidR="00A74283" w:rsidRPr="00CC0590" w:rsidRDefault="00A74283" w:rsidP="00A74283">
      <w:pPr>
        <w:autoSpaceDE w:val="0"/>
        <w:autoSpaceDN w:val="0"/>
        <w:adjustRightInd w:val="0"/>
        <w:spacing w:before="29" w:line="288" w:lineRule="auto"/>
        <w:jc w:val="left"/>
        <w:rPr>
          <w:color w:val="000000"/>
          <w:kern w:val="0"/>
          <w:sz w:val="24"/>
        </w:rPr>
      </w:pPr>
      <w:r w:rsidRPr="00CC0590">
        <w:rPr>
          <w:color w:val="000000"/>
          <w:kern w:val="0"/>
          <w:sz w:val="24"/>
        </w:rPr>
        <w:t xml:space="preserve">5.11.3 </w:t>
      </w:r>
      <w:r w:rsidRPr="00CC0590">
        <w:rPr>
          <w:color w:val="000000"/>
          <w:kern w:val="0"/>
          <w:sz w:val="24"/>
        </w:rPr>
        <w:t>其他资产构成</w:t>
      </w:r>
    </w:p>
    <w:tbl>
      <w:tblPr>
        <w:tblStyle w:val="af7"/>
        <w:tblW w:w="0" w:type="auto"/>
        <w:tblInd w:w="15" w:type="dxa"/>
        <w:tblLayout w:type="fixed"/>
        <w:tblLook w:val="04A0" w:firstRow="1" w:lastRow="0" w:firstColumn="1" w:lastColumn="0" w:noHBand="0" w:noVBand="1"/>
      </w:tblPr>
      <w:tblGrid>
        <w:gridCol w:w="802"/>
        <w:gridCol w:w="2903"/>
        <w:gridCol w:w="4808"/>
      </w:tblGrid>
      <w:tr w:rsidR="00026C6F" w:rsidRPr="00516758" w:rsidTr="00793F3A">
        <w:tc>
          <w:tcPr>
            <w:tcW w:w="802" w:type="dxa"/>
            <w:vAlign w:val="center"/>
          </w:tcPr>
          <w:p w:rsidR="00026C6F" w:rsidRPr="00516758" w:rsidRDefault="00026C6F" w:rsidP="00954851">
            <w:pPr>
              <w:autoSpaceDE w:val="0"/>
              <w:autoSpaceDN w:val="0"/>
              <w:adjustRightInd w:val="0"/>
              <w:spacing w:before="29" w:line="360" w:lineRule="auto"/>
              <w:ind w:left="17"/>
              <w:jc w:val="center"/>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序号</w:t>
            </w:r>
          </w:p>
        </w:tc>
        <w:tc>
          <w:tcPr>
            <w:tcW w:w="2903" w:type="dxa"/>
            <w:vAlign w:val="center"/>
          </w:tcPr>
          <w:p w:rsidR="00026C6F" w:rsidRPr="00516758" w:rsidRDefault="00026C6F" w:rsidP="00954851">
            <w:pPr>
              <w:autoSpaceDE w:val="0"/>
              <w:autoSpaceDN w:val="0"/>
              <w:adjustRightInd w:val="0"/>
              <w:spacing w:before="29" w:line="360" w:lineRule="auto"/>
              <w:ind w:left="17"/>
              <w:jc w:val="center"/>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名称</w:t>
            </w:r>
          </w:p>
        </w:tc>
        <w:tc>
          <w:tcPr>
            <w:tcW w:w="4808" w:type="dxa"/>
            <w:vAlign w:val="center"/>
          </w:tcPr>
          <w:p w:rsidR="00026C6F" w:rsidRPr="00516758" w:rsidRDefault="00026C6F" w:rsidP="00954851">
            <w:pPr>
              <w:autoSpaceDE w:val="0"/>
              <w:autoSpaceDN w:val="0"/>
              <w:adjustRightInd w:val="0"/>
              <w:spacing w:before="29" w:line="360" w:lineRule="auto"/>
              <w:ind w:left="17"/>
              <w:jc w:val="center"/>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金额(元)</w:t>
            </w:r>
          </w:p>
        </w:tc>
      </w:tr>
      <w:tr w:rsidR="00026C6F" w:rsidRPr="00516758" w:rsidTr="00793F3A">
        <w:tc>
          <w:tcPr>
            <w:tcW w:w="802" w:type="dxa"/>
            <w:vAlign w:val="center"/>
          </w:tcPr>
          <w:p w:rsidR="00026C6F" w:rsidRPr="00516758" w:rsidRDefault="00026C6F" w:rsidP="00954851">
            <w:pPr>
              <w:autoSpaceDE w:val="0"/>
              <w:autoSpaceDN w:val="0"/>
              <w:adjustRightInd w:val="0"/>
              <w:spacing w:before="29" w:line="360" w:lineRule="auto"/>
              <w:ind w:left="15"/>
              <w:jc w:val="center"/>
              <w:rPr>
                <w:rFonts w:asciiTheme="minorEastAsia" w:eastAsiaTheme="minorEastAsia" w:hAnsiTheme="minorEastAsia"/>
                <w:color w:val="000000"/>
                <w:kern w:val="0"/>
                <w:sz w:val="24"/>
              </w:rPr>
            </w:pPr>
            <w:r w:rsidRPr="00516758">
              <w:rPr>
                <w:rFonts w:asciiTheme="minorEastAsia" w:eastAsiaTheme="minorEastAsia" w:hAnsiTheme="minorEastAsia"/>
                <w:color w:val="000000"/>
                <w:sz w:val="24"/>
              </w:rPr>
              <w:t>1</w:t>
            </w:r>
          </w:p>
        </w:tc>
        <w:tc>
          <w:tcPr>
            <w:tcW w:w="2903" w:type="dxa"/>
            <w:vAlign w:val="center"/>
          </w:tcPr>
          <w:p w:rsidR="00026C6F" w:rsidRPr="00516758" w:rsidRDefault="00026C6F" w:rsidP="00954851">
            <w:pPr>
              <w:autoSpaceDE w:val="0"/>
              <w:autoSpaceDN w:val="0"/>
              <w:adjustRightInd w:val="0"/>
              <w:spacing w:before="29" w:line="360" w:lineRule="auto"/>
              <w:ind w:left="15"/>
              <w:jc w:val="left"/>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存出保证金</w:t>
            </w:r>
          </w:p>
        </w:tc>
        <w:tc>
          <w:tcPr>
            <w:tcW w:w="4808" w:type="dxa"/>
            <w:vAlign w:val="center"/>
          </w:tcPr>
          <w:p w:rsidR="00026C6F" w:rsidRPr="00516758" w:rsidRDefault="00026C6F" w:rsidP="00954851">
            <w:pPr>
              <w:autoSpaceDE w:val="0"/>
              <w:autoSpaceDN w:val="0"/>
              <w:adjustRightInd w:val="0"/>
              <w:spacing w:before="29" w:line="360" w:lineRule="auto"/>
              <w:ind w:left="15"/>
              <w:jc w:val="right"/>
              <w:rPr>
                <w:rFonts w:asciiTheme="minorEastAsia" w:eastAsiaTheme="minorEastAsia" w:hAnsiTheme="minorEastAsia"/>
                <w:color w:val="000000"/>
                <w:kern w:val="0"/>
                <w:sz w:val="24"/>
              </w:rPr>
            </w:pPr>
            <w:r w:rsidRPr="00516758">
              <w:rPr>
                <w:rFonts w:asciiTheme="minorEastAsia" w:eastAsiaTheme="minorEastAsia" w:hAnsiTheme="minorEastAsia"/>
                <w:color w:val="000000"/>
                <w:kern w:val="0"/>
                <w:sz w:val="24"/>
              </w:rPr>
              <w:t>1,103,424.44</w:t>
            </w:r>
          </w:p>
        </w:tc>
      </w:tr>
      <w:tr w:rsidR="00026C6F" w:rsidRPr="00516758" w:rsidTr="00793F3A">
        <w:tc>
          <w:tcPr>
            <w:tcW w:w="802" w:type="dxa"/>
            <w:vAlign w:val="center"/>
          </w:tcPr>
          <w:p w:rsidR="00026C6F" w:rsidRPr="00516758" w:rsidRDefault="00026C6F" w:rsidP="00954851">
            <w:pPr>
              <w:autoSpaceDE w:val="0"/>
              <w:autoSpaceDN w:val="0"/>
              <w:adjustRightInd w:val="0"/>
              <w:spacing w:before="29" w:line="360" w:lineRule="auto"/>
              <w:ind w:left="15"/>
              <w:jc w:val="center"/>
              <w:rPr>
                <w:rFonts w:asciiTheme="minorEastAsia" w:eastAsiaTheme="minorEastAsia" w:hAnsiTheme="minorEastAsia"/>
                <w:color w:val="000000"/>
                <w:sz w:val="24"/>
              </w:rPr>
            </w:pPr>
            <w:r w:rsidRPr="00516758">
              <w:rPr>
                <w:rFonts w:asciiTheme="minorEastAsia" w:eastAsiaTheme="minorEastAsia" w:hAnsiTheme="minorEastAsia"/>
                <w:color w:val="000000"/>
                <w:sz w:val="24"/>
              </w:rPr>
              <w:t>2</w:t>
            </w:r>
          </w:p>
        </w:tc>
        <w:tc>
          <w:tcPr>
            <w:tcW w:w="2903" w:type="dxa"/>
            <w:vAlign w:val="center"/>
          </w:tcPr>
          <w:p w:rsidR="00026C6F" w:rsidRPr="00516758" w:rsidRDefault="00026C6F" w:rsidP="00954851">
            <w:pPr>
              <w:autoSpaceDE w:val="0"/>
              <w:autoSpaceDN w:val="0"/>
              <w:adjustRightInd w:val="0"/>
              <w:spacing w:before="29" w:line="360" w:lineRule="auto"/>
              <w:ind w:left="15"/>
              <w:jc w:val="left"/>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应收证券清算款</w:t>
            </w:r>
          </w:p>
        </w:tc>
        <w:tc>
          <w:tcPr>
            <w:tcW w:w="4808" w:type="dxa"/>
            <w:vAlign w:val="center"/>
          </w:tcPr>
          <w:p w:rsidR="00026C6F" w:rsidRPr="00516758" w:rsidRDefault="00026C6F" w:rsidP="00954851">
            <w:pPr>
              <w:autoSpaceDE w:val="0"/>
              <w:autoSpaceDN w:val="0"/>
              <w:adjustRightInd w:val="0"/>
              <w:spacing w:before="29" w:line="360" w:lineRule="auto"/>
              <w:ind w:left="15"/>
              <w:jc w:val="right"/>
              <w:rPr>
                <w:rFonts w:asciiTheme="minorEastAsia" w:eastAsiaTheme="minorEastAsia" w:hAnsiTheme="minorEastAsia"/>
                <w:color w:val="000000"/>
                <w:kern w:val="0"/>
                <w:sz w:val="24"/>
              </w:rPr>
            </w:pPr>
            <w:r w:rsidRPr="00516758">
              <w:rPr>
                <w:rFonts w:asciiTheme="minorEastAsia" w:eastAsiaTheme="minorEastAsia" w:hAnsiTheme="minorEastAsia"/>
                <w:color w:val="000000"/>
                <w:kern w:val="0"/>
                <w:sz w:val="24"/>
              </w:rPr>
              <w:t>140,644,996.88</w:t>
            </w:r>
          </w:p>
        </w:tc>
      </w:tr>
      <w:tr w:rsidR="00026C6F" w:rsidRPr="00516758" w:rsidTr="00793F3A">
        <w:tc>
          <w:tcPr>
            <w:tcW w:w="802" w:type="dxa"/>
            <w:vAlign w:val="center"/>
          </w:tcPr>
          <w:p w:rsidR="00026C6F" w:rsidRPr="00516758" w:rsidRDefault="00026C6F" w:rsidP="00954851">
            <w:pPr>
              <w:autoSpaceDE w:val="0"/>
              <w:autoSpaceDN w:val="0"/>
              <w:adjustRightInd w:val="0"/>
              <w:spacing w:before="29" w:line="360" w:lineRule="auto"/>
              <w:ind w:left="15"/>
              <w:jc w:val="center"/>
              <w:rPr>
                <w:rFonts w:asciiTheme="minorEastAsia" w:eastAsiaTheme="minorEastAsia" w:hAnsiTheme="minorEastAsia"/>
                <w:color w:val="000000"/>
                <w:sz w:val="24"/>
              </w:rPr>
            </w:pPr>
            <w:r w:rsidRPr="00516758">
              <w:rPr>
                <w:rFonts w:asciiTheme="minorEastAsia" w:eastAsiaTheme="minorEastAsia" w:hAnsiTheme="minorEastAsia"/>
                <w:color w:val="000000"/>
                <w:sz w:val="24"/>
              </w:rPr>
              <w:t>3</w:t>
            </w:r>
          </w:p>
        </w:tc>
        <w:tc>
          <w:tcPr>
            <w:tcW w:w="2903" w:type="dxa"/>
            <w:vAlign w:val="center"/>
          </w:tcPr>
          <w:p w:rsidR="00026C6F" w:rsidRPr="00516758" w:rsidRDefault="00026C6F" w:rsidP="00954851">
            <w:pPr>
              <w:autoSpaceDE w:val="0"/>
              <w:autoSpaceDN w:val="0"/>
              <w:adjustRightInd w:val="0"/>
              <w:spacing w:before="29" w:line="360" w:lineRule="auto"/>
              <w:ind w:left="15"/>
              <w:jc w:val="left"/>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应收股利</w:t>
            </w:r>
          </w:p>
        </w:tc>
        <w:tc>
          <w:tcPr>
            <w:tcW w:w="4808" w:type="dxa"/>
            <w:vAlign w:val="center"/>
          </w:tcPr>
          <w:p w:rsidR="00026C6F" w:rsidRPr="00516758" w:rsidRDefault="00026C6F" w:rsidP="00954851">
            <w:pPr>
              <w:autoSpaceDE w:val="0"/>
              <w:autoSpaceDN w:val="0"/>
              <w:adjustRightInd w:val="0"/>
              <w:spacing w:before="29" w:line="360" w:lineRule="auto"/>
              <w:ind w:left="15"/>
              <w:jc w:val="right"/>
              <w:rPr>
                <w:rFonts w:asciiTheme="minorEastAsia" w:eastAsiaTheme="minorEastAsia" w:hAnsiTheme="minorEastAsia"/>
                <w:color w:val="000000"/>
                <w:kern w:val="0"/>
                <w:sz w:val="24"/>
              </w:rPr>
            </w:pPr>
            <w:r w:rsidRPr="00516758">
              <w:rPr>
                <w:rFonts w:asciiTheme="minorEastAsia" w:eastAsiaTheme="minorEastAsia" w:hAnsiTheme="minorEastAsia"/>
                <w:color w:val="000000"/>
                <w:kern w:val="0"/>
                <w:sz w:val="24"/>
              </w:rPr>
              <w:t>-</w:t>
            </w:r>
          </w:p>
        </w:tc>
      </w:tr>
      <w:tr w:rsidR="00026C6F" w:rsidRPr="00516758" w:rsidTr="00793F3A">
        <w:tc>
          <w:tcPr>
            <w:tcW w:w="802" w:type="dxa"/>
            <w:vAlign w:val="center"/>
          </w:tcPr>
          <w:p w:rsidR="00026C6F" w:rsidRPr="00516758" w:rsidRDefault="00026C6F" w:rsidP="00954851">
            <w:pPr>
              <w:autoSpaceDE w:val="0"/>
              <w:autoSpaceDN w:val="0"/>
              <w:adjustRightInd w:val="0"/>
              <w:spacing w:before="29" w:line="360" w:lineRule="auto"/>
              <w:ind w:left="15"/>
              <w:jc w:val="center"/>
              <w:rPr>
                <w:rFonts w:asciiTheme="minorEastAsia" w:eastAsiaTheme="minorEastAsia" w:hAnsiTheme="minorEastAsia"/>
                <w:color w:val="000000"/>
                <w:sz w:val="24"/>
              </w:rPr>
            </w:pPr>
            <w:r w:rsidRPr="00516758">
              <w:rPr>
                <w:rFonts w:asciiTheme="minorEastAsia" w:eastAsiaTheme="minorEastAsia" w:hAnsiTheme="minorEastAsia"/>
                <w:color w:val="000000"/>
                <w:sz w:val="24"/>
              </w:rPr>
              <w:t>4</w:t>
            </w:r>
          </w:p>
        </w:tc>
        <w:tc>
          <w:tcPr>
            <w:tcW w:w="2903" w:type="dxa"/>
            <w:vAlign w:val="center"/>
          </w:tcPr>
          <w:p w:rsidR="00026C6F" w:rsidRPr="00516758" w:rsidRDefault="00026C6F" w:rsidP="00954851">
            <w:pPr>
              <w:autoSpaceDE w:val="0"/>
              <w:autoSpaceDN w:val="0"/>
              <w:adjustRightInd w:val="0"/>
              <w:spacing w:before="29" w:line="360" w:lineRule="auto"/>
              <w:ind w:left="15"/>
              <w:jc w:val="left"/>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应收利息</w:t>
            </w:r>
          </w:p>
        </w:tc>
        <w:tc>
          <w:tcPr>
            <w:tcW w:w="4808" w:type="dxa"/>
            <w:vAlign w:val="center"/>
          </w:tcPr>
          <w:p w:rsidR="00026C6F" w:rsidRPr="00516758" w:rsidRDefault="00026C6F" w:rsidP="00954851">
            <w:pPr>
              <w:autoSpaceDE w:val="0"/>
              <w:autoSpaceDN w:val="0"/>
              <w:adjustRightInd w:val="0"/>
              <w:spacing w:before="29" w:line="360" w:lineRule="auto"/>
              <w:ind w:left="15"/>
              <w:jc w:val="right"/>
              <w:rPr>
                <w:rFonts w:asciiTheme="minorEastAsia" w:eastAsiaTheme="minorEastAsia" w:hAnsiTheme="minorEastAsia"/>
                <w:color w:val="000000"/>
                <w:kern w:val="0"/>
                <w:sz w:val="24"/>
              </w:rPr>
            </w:pPr>
            <w:r w:rsidRPr="00516758">
              <w:rPr>
                <w:rFonts w:asciiTheme="minorEastAsia" w:eastAsiaTheme="minorEastAsia" w:hAnsiTheme="minorEastAsia"/>
                <w:color w:val="000000"/>
                <w:kern w:val="0"/>
                <w:sz w:val="24"/>
              </w:rPr>
              <w:t>20,971.72</w:t>
            </w:r>
          </w:p>
        </w:tc>
      </w:tr>
      <w:tr w:rsidR="00026C6F" w:rsidRPr="00516758" w:rsidTr="00793F3A">
        <w:tc>
          <w:tcPr>
            <w:tcW w:w="802" w:type="dxa"/>
            <w:vAlign w:val="center"/>
          </w:tcPr>
          <w:p w:rsidR="00026C6F" w:rsidRPr="00516758" w:rsidRDefault="00026C6F" w:rsidP="00954851">
            <w:pPr>
              <w:autoSpaceDE w:val="0"/>
              <w:autoSpaceDN w:val="0"/>
              <w:adjustRightInd w:val="0"/>
              <w:spacing w:before="29" w:line="360" w:lineRule="auto"/>
              <w:ind w:left="15"/>
              <w:jc w:val="center"/>
              <w:rPr>
                <w:rFonts w:asciiTheme="minorEastAsia" w:eastAsiaTheme="minorEastAsia" w:hAnsiTheme="minorEastAsia"/>
                <w:color w:val="000000"/>
                <w:sz w:val="24"/>
              </w:rPr>
            </w:pPr>
            <w:r w:rsidRPr="00516758">
              <w:rPr>
                <w:rFonts w:asciiTheme="minorEastAsia" w:eastAsiaTheme="minorEastAsia" w:hAnsiTheme="minorEastAsia"/>
                <w:color w:val="000000"/>
                <w:sz w:val="24"/>
              </w:rPr>
              <w:t>5</w:t>
            </w:r>
          </w:p>
        </w:tc>
        <w:tc>
          <w:tcPr>
            <w:tcW w:w="2903" w:type="dxa"/>
            <w:vAlign w:val="center"/>
          </w:tcPr>
          <w:p w:rsidR="00026C6F" w:rsidRPr="00516758" w:rsidRDefault="00026C6F" w:rsidP="00954851">
            <w:pPr>
              <w:autoSpaceDE w:val="0"/>
              <w:autoSpaceDN w:val="0"/>
              <w:adjustRightInd w:val="0"/>
              <w:spacing w:before="29" w:line="360" w:lineRule="auto"/>
              <w:ind w:left="15"/>
              <w:jc w:val="left"/>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应收申购款</w:t>
            </w:r>
          </w:p>
        </w:tc>
        <w:tc>
          <w:tcPr>
            <w:tcW w:w="4808" w:type="dxa"/>
            <w:vAlign w:val="center"/>
          </w:tcPr>
          <w:p w:rsidR="00026C6F" w:rsidRPr="00516758" w:rsidRDefault="00026C6F" w:rsidP="00954851">
            <w:pPr>
              <w:autoSpaceDE w:val="0"/>
              <w:autoSpaceDN w:val="0"/>
              <w:adjustRightInd w:val="0"/>
              <w:spacing w:before="29" w:line="360" w:lineRule="auto"/>
              <w:ind w:left="15"/>
              <w:jc w:val="right"/>
              <w:rPr>
                <w:rFonts w:asciiTheme="minorEastAsia" w:eastAsiaTheme="minorEastAsia" w:hAnsiTheme="minorEastAsia"/>
                <w:color w:val="000000"/>
                <w:kern w:val="0"/>
                <w:sz w:val="24"/>
              </w:rPr>
            </w:pPr>
            <w:r w:rsidRPr="00516758">
              <w:rPr>
                <w:rFonts w:asciiTheme="minorEastAsia" w:eastAsiaTheme="minorEastAsia" w:hAnsiTheme="minorEastAsia"/>
                <w:color w:val="000000"/>
                <w:kern w:val="0"/>
                <w:sz w:val="24"/>
              </w:rPr>
              <w:t>1,767,642.64</w:t>
            </w:r>
          </w:p>
        </w:tc>
      </w:tr>
      <w:tr w:rsidR="00026C6F" w:rsidRPr="00516758" w:rsidTr="00793F3A">
        <w:tc>
          <w:tcPr>
            <w:tcW w:w="802" w:type="dxa"/>
            <w:vAlign w:val="center"/>
          </w:tcPr>
          <w:p w:rsidR="00026C6F" w:rsidRPr="00516758" w:rsidRDefault="00026C6F" w:rsidP="00954851">
            <w:pPr>
              <w:autoSpaceDE w:val="0"/>
              <w:autoSpaceDN w:val="0"/>
              <w:adjustRightInd w:val="0"/>
              <w:spacing w:before="29" w:line="360" w:lineRule="auto"/>
              <w:ind w:left="15"/>
              <w:jc w:val="center"/>
              <w:rPr>
                <w:rFonts w:asciiTheme="minorEastAsia" w:eastAsiaTheme="minorEastAsia" w:hAnsiTheme="minorEastAsia"/>
                <w:color w:val="000000"/>
                <w:sz w:val="24"/>
              </w:rPr>
            </w:pPr>
            <w:r w:rsidRPr="00516758">
              <w:rPr>
                <w:rFonts w:asciiTheme="minorEastAsia" w:eastAsiaTheme="minorEastAsia" w:hAnsiTheme="minorEastAsia"/>
                <w:color w:val="000000"/>
                <w:sz w:val="24"/>
              </w:rPr>
              <w:t>6</w:t>
            </w:r>
          </w:p>
        </w:tc>
        <w:tc>
          <w:tcPr>
            <w:tcW w:w="2903" w:type="dxa"/>
            <w:vAlign w:val="center"/>
          </w:tcPr>
          <w:p w:rsidR="00026C6F" w:rsidRPr="00516758" w:rsidRDefault="00026C6F" w:rsidP="00954851">
            <w:pPr>
              <w:autoSpaceDE w:val="0"/>
              <w:autoSpaceDN w:val="0"/>
              <w:adjustRightInd w:val="0"/>
              <w:spacing w:before="29" w:line="360" w:lineRule="auto"/>
              <w:ind w:left="15"/>
              <w:jc w:val="left"/>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其他应收款</w:t>
            </w:r>
          </w:p>
        </w:tc>
        <w:tc>
          <w:tcPr>
            <w:tcW w:w="4808" w:type="dxa"/>
            <w:vAlign w:val="center"/>
          </w:tcPr>
          <w:p w:rsidR="00026C6F" w:rsidRPr="00516758" w:rsidRDefault="00026C6F" w:rsidP="00954851">
            <w:pPr>
              <w:autoSpaceDE w:val="0"/>
              <w:autoSpaceDN w:val="0"/>
              <w:adjustRightInd w:val="0"/>
              <w:spacing w:before="29" w:line="360" w:lineRule="auto"/>
              <w:ind w:left="15"/>
              <w:jc w:val="right"/>
              <w:rPr>
                <w:rFonts w:asciiTheme="minorEastAsia" w:eastAsiaTheme="minorEastAsia" w:hAnsiTheme="minorEastAsia"/>
                <w:color w:val="000000"/>
                <w:kern w:val="0"/>
                <w:sz w:val="24"/>
              </w:rPr>
            </w:pPr>
            <w:r w:rsidRPr="00516758">
              <w:rPr>
                <w:rFonts w:asciiTheme="minorEastAsia" w:eastAsiaTheme="minorEastAsia" w:hAnsiTheme="minorEastAsia"/>
                <w:color w:val="000000"/>
                <w:kern w:val="0"/>
                <w:sz w:val="24"/>
              </w:rPr>
              <w:t>-</w:t>
            </w:r>
          </w:p>
        </w:tc>
      </w:tr>
      <w:tr w:rsidR="007A3C95" w:rsidRPr="00516758" w:rsidTr="001E5010">
        <w:tc>
          <w:tcPr>
            <w:tcW w:w="802" w:type="dxa"/>
          </w:tcPr>
          <w:p w:rsidR="007A3C95" w:rsidRPr="00516758" w:rsidRDefault="007A3C95" w:rsidP="007A3C95">
            <w:pPr>
              <w:autoSpaceDE w:val="0"/>
              <w:autoSpaceDN w:val="0"/>
              <w:adjustRightInd w:val="0"/>
              <w:spacing w:before="29" w:line="360" w:lineRule="auto"/>
              <w:ind w:left="15"/>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7</w:t>
            </w:r>
          </w:p>
        </w:tc>
        <w:tc>
          <w:tcPr>
            <w:tcW w:w="2903" w:type="dxa"/>
          </w:tcPr>
          <w:p w:rsidR="007A3C95" w:rsidRPr="00516758" w:rsidRDefault="007A3C95" w:rsidP="00B949F5">
            <w:pPr>
              <w:autoSpaceDE w:val="0"/>
              <w:autoSpaceDN w:val="0"/>
              <w:adjustRightInd w:val="0"/>
              <w:spacing w:before="29" w:line="360" w:lineRule="auto"/>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待摊费用</w:t>
            </w:r>
          </w:p>
        </w:tc>
        <w:tc>
          <w:tcPr>
            <w:tcW w:w="4808" w:type="dxa"/>
            <w:vAlign w:val="center"/>
          </w:tcPr>
          <w:p w:rsidR="007A3C95" w:rsidRPr="00516758" w:rsidRDefault="007A3C95" w:rsidP="007A3C95">
            <w:pPr>
              <w:autoSpaceDE w:val="0"/>
              <w:autoSpaceDN w:val="0"/>
              <w:adjustRightInd w:val="0"/>
              <w:spacing w:before="29" w:line="360" w:lineRule="auto"/>
              <w:ind w:left="15"/>
              <w:jc w:val="right"/>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49,398.01</w:t>
            </w:r>
          </w:p>
        </w:tc>
      </w:tr>
      <w:tr w:rsidR="007A3C95" w:rsidRPr="00516758" w:rsidTr="00793F3A">
        <w:tc>
          <w:tcPr>
            <w:tcW w:w="802" w:type="dxa"/>
            <w:vAlign w:val="center"/>
          </w:tcPr>
          <w:p w:rsidR="007A3C95" w:rsidRPr="00516758" w:rsidRDefault="007A3C95" w:rsidP="00954851">
            <w:pPr>
              <w:autoSpaceDE w:val="0"/>
              <w:autoSpaceDN w:val="0"/>
              <w:adjustRightInd w:val="0"/>
              <w:spacing w:before="29" w:line="360" w:lineRule="auto"/>
              <w:ind w:left="15"/>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8</w:t>
            </w:r>
          </w:p>
        </w:tc>
        <w:tc>
          <w:tcPr>
            <w:tcW w:w="2903" w:type="dxa"/>
            <w:vAlign w:val="center"/>
          </w:tcPr>
          <w:p w:rsidR="007A3C95" w:rsidRPr="00516758" w:rsidRDefault="007A3C95" w:rsidP="00954851">
            <w:pPr>
              <w:autoSpaceDE w:val="0"/>
              <w:autoSpaceDN w:val="0"/>
              <w:adjustRightInd w:val="0"/>
              <w:spacing w:before="29" w:line="360" w:lineRule="auto"/>
              <w:ind w:left="15"/>
              <w:jc w:val="left"/>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其他</w:t>
            </w:r>
          </w:p>
        </w:tc>
        <w:tc>
          <w:tcPr>
            <w:tcW w:w="4808" w:type="dxa"/>
            <w:vAlign w:val="center"/>
          </w:tcPr>
          <w:p w:rsidR="007A3C95" w:rsidRPr="00516758" w:rsidRDefault="007A3C95" w:rsidP="00954851">
            <w:pPr>
              <w:autoSpaceDE w:val="0"/>
              <w:autoSpaceDN w:val="0"/>
              <w:adjustRightInd w:val="0"/>
              <w:spacing w:before="29" w:line="360" w:lineRule="auto"/>
              <w:ind w:left="15"/>
              <w:jc w:val="right"/>
              <w:rPr>
                <w:rFonts w:asciiTheme="minorEastAsia" w:eastAsiaTheme="minorEastAsia" w:hAnsiTheme="minorEastAsia"/>
                <w:color w:val="000000"/>
                <w:kern w:val="0"/>
                <w:sz w:val="24"/>
              </w:rPr>
            </w:pPr>
            <w:r w:rsidRPr="00516758">
              <w:rPr>
                <w:rFonts w:asciiTheme="minorEastAsia" w:eastAsiaTheme="minorEastAsia" w:hAnsiTheme="minorEastAsia"/>
                <w:color w:val="000000"/>
                <w:kern w:val="0"/>
                <w:sz w:val="24"/>
              </w:rPr>
              <w:t>-</w:t>
            </w:r>
          </w:p>
        </w:tc>
      </w:tr>
      <w:tr w:rsidR="007A3C95" w:rsidRPr="00516758" w:rsidTr="00793F3A">
        <w:tc>
          <w:tcPr>
            <w:tcW w:w="802" w:type="dxa"/>
            <w:vAlign w:val="center"/>
          </w:tcPr>
          <w:p w:rsidR="007A3C95" w:rsidRPr="00516758" w:rsidRDefault="007A3C95" w:rsidP="00954851">
            <w:pPr>
              <w:autoSpaceDE w:val="0"/>
              <w:autoSpaceDN w:val="0"/>
              <w:adjustRightInd w:val="0"/>
              <w:spacing w:before="29" w:line="360" w:lineRule="auto"/>
              <w:ind w:left="15"/>
              <w:jc w:val="center"/>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9</w:t>
            </w:r>
          </w:p>
        </w:tc>
        <w:tc>
          <w:tcPr>
            <w:tcW w:w="2903" w:type="dxa"/>
            <w:vAlign w:val="center"/>
          </w:tcPr>
          <w:p w:rsidR="007A3C95" w:rsidRPr="00516758" w:rsidRDefault="007A3C95" w:rsidP="00954851">
            <w:pPr>
              <w:autoSpaceDE w:val="0"/>
              <w:autoSpaceDN w:val="0"/>
              <w:adjustRightInd w:val="0"/>
              <w:spacing w:before="29" w:line="360" w:lineRule="auto"/>
              <w:ind w:left="15"/>
              <w:jc w:val="left"/>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合计</w:t>
            </w:r>
          </w:p>
        </w:tc>
        <w:tc>
          <w:tcPr>
            <w:tcW w:w="4808" w:type="dxa"/>
            <w:vAlign w:val="center"/>
          </w:tcPr>
          <w:p w:rsidR="007A3C95" w:rsidRPr="00516758" w:rsidRDefault="007A3C95" w:rsidP="00954851">
            <w:pPr>
              <w:autoSpaceDE w:val="0"/>
              <w:autoSpaceDN w:val="0"/>
              <w:adjustRightInd w:val="0"/>
              <w:spacing w:before="29" w:line="360" w:lineRule="auto"/>
              <w:ind w:left="15"/>
              <w:jc w:val="right"/>
              <w:rPr>
                <w:rFonts w:asciiTheme="minorEastAsia" w:eastAsiaTheme="minorEastAsia" w:hAnsiTheme="minorEastAsia"/>
                <w:color w:val="000000"/>
                <w:kern w:val="0"/>
                <w:sz w:val="24"/>
              </w:rPr>
            </w:pPr>
            <w:r w:rsidRPr="00516758">
              <w:rPr>
                <w:rFonts w:asciiTheme="minorEastAsia" w:eastAsiaTheme="minorEastAsia" w:hAnsiTheme="minorEastAsia"/>
                <w:color w:val="000000"/>
                <w:kern w:val="0"/>
                <w:sz w:val="24"/>
              </w:rPr>
              <w:t>143,586,433.69</w:t>
            </w:r>
          </w:p>
        </w:tc>
      </w:tr>
    </w:tbl>
    <w:p w:rsidR="00225CE2" w:rsidRDefault="00225CE2" w:rsidP="007B2052">
      <w:pPr>
        <w:autoSpaceDE w:val="0"/>
        <w:autoSpaceDN w:val="0"/>
        <w:adjustRightInd w:val="0"/>
        <w:spacing w:line="360" w:lineRule="auto"/>
        <w:jc w:val="left"/>
        <w:rPr>
          <w:rFonts w:asciiTheme="minorEastAsia" w:eastAsiaTheme="minorEastAsia" w:hAnsiTheme="minorEastAsia" w:cs="Arial"/>
          <w:b/>
          <w:color w:val="000000"/>
          <w:kern w:val="0"/>
          <w:sz w:val="24"/>
        </w:rPr>
      </w:pPr>
    </w:p>
    <w:p w:rsidR="00A74283" w:rsidRPr="00CC0590" w:rsidRDefault="00A74283" w:rsidP="00A74283">
      <w:pPr>
        <w:autoSpaceDE w:val="0"/>
        <w:autoSpaceDN w:val="0"/>
        <w:adjustRightInd w:val="0"/>
        <w:spacing w:before="29" w:line="288" w:lineRule="auto"/>
        <w:jc w:val="left"/>
        <w:rPr>
          <w:color w:val="000000"/>
          <w:kern w:val="0"/>
          <w:sz w:val="24"/>
        </w:rPr>
      </w:pPr>
      <w:r w:rsidRPr="00CC0590">
        <w:rPr>
          <w:color w:val="000000"/>
          <w:kern w:val="0"/>
          <w:sz w:val="24"/>
        </w:rPr>
        <w:t xml:space="preserve">5.11.4 </w:t>
      </w:r>
      <w:r w:rsidRPr="00CC0590">
        <w:rPr>
          <w:color w:val="000000"/>
          <w:kern w:val="0"/>
          <w:sz w:val="24"/>
        </w:rPr>
        <w:t>报告期末持有的处于转股期的可转换债券明细</w:t>
      </w:r>
    </w:p>
    <w:p w:rsidR="00A74283" w:rsidRPr="00CC0590" w:rsidRDefault="00A74283" w:rsidP="00A74283">
      <w:pPr>
        <w:autoSpaceDE w:val="0"/>
        <w:autoSpaceDN w:val="0"/>
        <w:adjustRightInd w:val="0"/>
        <w:spacing w:before="29" w:line="288" w:lineRule="auto"/>
        <w:jc w:val="left"/>
        <w:rPr>
          <w:color w:val="000000"/>
          <w:sz w:val="24"/>
        </w:rPr>
      </w:pPr>
      <w:r w:rsidRPr="00CC0590">
        <w:rPr>
          <w:color w:val="000000"/>
          <w:sz w:val="24"/>
        </w:rPr>
        <w:t>本基金本报告期末未持有处于转股期的可转换债券。</w:t>
      </w:r>
    </w:p>
    <w:p w:rsidR="00A74283" w:rsidRDefault="00A74283" w:rsidP="007F126B">
      <w:pPr>
        <w:autoSpaceDE w:val="0"/>
        <w:autoSpaceDN w:val="0"/>
        <w:adjustRightInd w:val="0"/>
        <w:spacing w:line="360" w:lineRule="auto"/>
        <w:jc w:val="left"/>
        <w:rPr>
          <w:rFonts w:asciiTheme="minorEastAsia" w:eastAsiaTheme="minorEastAsia" w:hAnsiTheme="minorEastAsia" w:cs="Arial"/>
          <w:b/>
          <w:color w:val="000000"/>
          <w:kern w:val="0"/>
          <w:sz w:val="24"/>
        </w:rPr>
      </w:pPr>
    </w:p>
    <w:p w:rsidR="00A74283" w:rsidRPr="00CC0590" w:rsidRDefault="00A74283" w:rsidP="00A74283">
      <w:pPr>
        <w:spacing w:before="29" w:line="288" w:lineRule="auto"/>
        <w:rPr>
          <w:color w:val="000000"/>
          <w:kern w:val="0"/>
          <w:sz w:val="24"/>
        </w:rPr>
      </w:pPr>
      <w:r w:rsidRPr="00CC0590">
        <w:rPr>
          <w:color w:val="000000"/>
          <w:kern w:val="0"/>
          <w:sz w:val="24"/>
        </w:rPr>
        <w:t xml:space="preserve">5.11.5 </w:t>
      </w:r>
      <w:r w:rsidRPr="00CC0590">
        <w:rPr>
          <w:color w:val="000000"/>
          <w:kern w:val="0"/>
          <w:sz w:val="24"/>
        </w:rPr>
        <w:t>报告期末投资的股票存在流通受限情况的说明</w:t>
      </w:r>
    </w:p>
    <w:p w:rsidR="00A74283" w:rsidRPr="00CC0590" w:rsidRDefault="00A74283" w:rsidP="00A74283">
      <w:pPr>
        <w:spacing w:before="29" w:line="288" w:lineRule="auto"/>
        <w:rPr>
          <w:color w:val="000000"/>
          <w:kern w:val="0"/>
          <w:sz w:val="24"/>
        </w:rPr>
      </w:pPr>
      <w:r w:rsidRPr="00CC0590">
        <w:rPr>
          <w:color w:val="000000"/>
          <w:kern w:val="0"/>
          <w:sz w:val="24"/>
        </w:rPr>
        <w:t xml:space="preserve">5.11.5.1 </w:t>
      </w:r>
      <w:r w:rsidRPr="00CC0590">
        <w:rPr>
          <w:bCs/>
          <w:color w:val="000000"/>
          <w:sz w:val="24"/>
        </w:rPr>
        <w:t>报告</w:t>
      </w:r>
      <w:r w:rsidRPr="00CC0590">
        <w:rPr>
          <w:sz w:val="24"/>
        </w:rPr>
        <w:t>期末指数投资前十名股票中存在流通受限情况的说明</w:t>
      </w:r>
    </w:p>
    <w:tbl>
      <w:tblPr>
        <w:tblStyle w:val="af7"/>
        <w:tblW w:w="0" w:type="auto"/>
        <w:tblInd w:w="15" w:type="dxa"/>
        <w:tblLayout w:type="fixed"/>
        <w:tblLook w:val="04A0" w:firstRow="1" w:lastRow="0" w:firstColumn="1" w:lastColumn="0" w:noHBand="0" w:noVBand="1"/>
      </w:tblPr>
      <w:tblGrid>
        <w:gridCol w:w="802"/>
        <w:gridCol w:w="1583"/>
        <w:gridCol w:w="1301"/>
        <w:gridCol w:w="1805"/>
        <w:gridCol w:w="1655"/>
        <w:gridCol w:w="1367"/>
      </w:tblGrid>
      <w:tr w:rsidR="00967715" w:rsidRPr="00516758" w:rsidTr="00024563">
        <w:tc>
          <w:tcPr>
            <w:tcW w:w="802" w:type="dxa"/>
            <w:vAlign w:val="center"/>
          </w:tcPr>
          <w:p w:rsidR="00967715" w:rsidRPr="00516758" w:rsidRDefault="00967715" w:rsidP="006F0E81">
            <w:pPr>
              <w:spacing w:before="29" w:line="360" w:lineRule="auto"/>
              <w:ind w:left="17"/>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序号</w:t>
            </w:r>
          </w:p>
        </w:tc>
        <w:tc>
          <w:tcPr>
            <w:tcW w:w="1583" w:type="dxa"/>
            <w:vAlign w:val="center"/>
          </w:tcPr>
          <w:p w:rsidR="00967715" w:rsidRPr="00516758" w:rsidRDefault="00967715" w:rsidP="006F0E81">
            <w:pPr>
              <w:spacing w:before="29" w:line="360" w:lineRule="auto"/>
              <w:ind w:left="17"/>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股票代码</w:t>
            </w:r>
          </w:p>
        </w:tc>
        <w:tc>
          <w:tcPr>
            <w:tcW w:w="1301" w:type="dxa"/>
            <w:vAlign w:val="center"/>
          </w:tcPr>
          <w:p w:rsidR="00967715" w:rsidRPr="00516758" w:rsidRDefault="00967715" w:rsidP="006F0E81">
            <w:pPr>
              <w:spacing w:before="29" w:line="360" w:lineRule="auto"/>
              <w:ind w:left="17"/>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股票名称</w:t>
            </w:r>
          </w:p>
        </w:tc>
        <w:tc>
          <w:tcPr>
            <w:tcW w:w="1805" w:type="dxa"/>
            <w:vAlign w:val="center"/>
          </w:tcPr>
          <w:p w:rsidR="00967715" w:rsidRPr="00516758" w:rsidRDefault="00967715" w:rsidP="006F0E81">
            <w:pPr>
              <w:spacing w:before="29" w:line="360" w:lineRule="auto"/>
              <w:ind w:left="17"/>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流通受限部分的公允价值</w:t>
            </w:r>
            <w:r w:rsidRPr="00516758">
              <w:rPr>
                <w:rFonts w:asciiTheme="minorEastAsia" w:eastAsiaTheme="minorEastAsia" w:hAnsiTheme="minorEastAsia" w:cs="宋体"/>
                <w:color w:val="000000"/>
                <w:sz w:val="24"/>
              </w:rPr>
              <w:t>(</w:t>
            </w:r>
            <w:r w:rsidRPr="00516758">
              <w:rPr>
                <w:rFonts w:asciiTheme="minorEastAsia" w:eastAsiaTheme="minorEastAsia" w:hAnsiTheme="minorEastAsia" w:cs="宋体" w:hint="eastAsia"/>
                <w:color w:val="000000"/>
                <w:sz w:val="24"/>
              </w:rPr>
              <w:t>元</w:t>
            </w:r>
            <w:r w:rsidRPr="00516758">
              <w:rPr>
                <w:rFonts w:asciiTheme="minorEastAsia" w:eastAsiaTheme="minorEastAsia" w:hAnsiTheme="minorEastAsia" w:cs="宋体"/>
                <w:color w:val="000000"/>
                <w:sz w:val="24"/>
              </w:rPr>
              <w:t>)</w:t>
            </w:r>
          </w:p>
        </w:tc>
        <w:tc>
          <w:tcPr>
            <w:tcW w:w="1655" w:type="dxa"/>
            <w:vAlign w:val="center"/>
          </w:tcPr>
          <w:p w:rsidR="00967715" w:rsidRPr="00516758" w:rsidRDefault="00967715" w:rsidP="006F0E81">
            <w:pPr>
              <w:spacing w:before="29" w:line="360" w:lineRule="auto"/>
              <w:ind w:left="17"/>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占基金资产净值比例</w:t>
            </w:r>
            <w:r w:rsidRPr="00516758">
              <w:rPr>
                <w:rFonts w:asciiTheme="minorEastAsia" w:eastAsiaTheme="minorEastAsia" w:hAnsiTheme="minorEastAsia" w:cs="宋体"/>
                <w:color w:val="000000"/>
                <w:sz w:val="24"/>
              </w:rPr>
              <w:t>(%)</w:t>
            </w:r>
          </w:p>
        </w:tc>
        <w:tc>
          <w:tcPr>
            <w:tcW w:w="1367" w:type="dxa"/>
            <w:vAlign w:val="center"/>
          </w:tcPr>
          <w:p w:rsidR="00967715" w:rsidRPr="00516758" w:rsidRDefault="00967715" w:rsidP="006F0E81">
            <w:pPr>
              <w:spacing w:before="29" w:line="360" w:lineRule="auto"/>
              <w:ind w:left="17"/>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流通受限情况说明</w:t>
            </w:r>
          </w:p>
        </w:tc>
      </w:tr>
      <w:tr w:rsidR="00321533" w:rsidTr="00024563">
        <w:tc>
          <w:tcPr>
            <w:tcW w:w="802" w:type="dxa"/>
            <w:vAlign w:val="center"/>
          </w:tcPr>
          <w:p w:rsidR="00321533" w:rsidRDefault="00024563">
            <w:pPr>
              <w:jc w:val="center"/>
            </w:pPr>
            <w:r>
              <w:rPr>
                <w:rFonts w:asciiTheme="minorEastAsia" w:eastAsiaTheme="minorEastAsia" w:hAnsiTheme="minorEastAsia" w:cs="宋体"/>
                <w:color w:val="000000"/>
                <w:sz w:val="24"/>
              </w:rPr>
              <w:t>1</w:t>
            </w:r>
          </w:p>
        </w:tc>
        <w:tc>
          <w:tcPr>
            <w:tcW w:w="1583" w:type="dxa"/>
            <w:vAlign w:val="center"/>
          </w:tcPr>
          <w:p w:rsidR="00321533" w:rsidRDefault="00024563">
            <w:pPr>
              <w:jc w:val="center"/>
            </w:pPr>
            <w:r>
              <w:rPr>
                <w:rFonts w:asciiTheme="minorEastAsia" w:eastAsiaTheme="minorEastAsia" w:hAnsiTheme="minorEastAsia" w:cs="宋体"/>
                <w:color w:val="000000"/>
                <w:sz w:val="24"/>
              </w:rPr>
              <w:t>002080</w:t>
            </w:r>
          </w:p>
        </w:tc>
        <w:tc>
          <w:tcPr>
            <w:tcW w:w="1301" w:type="dxa"/>
            <w:vAlign w:val="center"/>
          </w:tcPr>
          <w:p w:rsidR="00321533" w:rsidRDefault="00024563">
            <w:pPr>
              <w:jc w:val="center"/>
            </w:pPr>
            <w:r>
              <w:rPr>
                <w:rFonts w:asciiTheme="minorEastAsia" w:eastAsiaTheme="minorEastAsia" w:hAnsiTheme="minorEastAsia" w:cs="宋体"/>
                <w:color w:val="000000"/>
                <w:sz w:val="24"/>
              </w:rPr>
              <w:t>中财科技</w:t>
            </w:r>
          </w:p>
        </w:tc>
        <w:tc>
          <w:tcPr>
            <w:tcW w:w="1805" w:type="dxa"/>
            <w:vAlign w:val="center"/>
          </w:tcPr>
          <w:p w:rsidR="00321533" w:rsidRDefault="00024563">
            <w:pPr>
              <w:jc w:val="right"/>
            </w:pPr>
            <w:r>
              <w:rPr>
                <w:rFonts w:asciiTheme="minorEastAsia" w:eastAsiaTheme="minorEastAsia" w:hAnsiTheme="minorEastAsia" w:cs="宋体"/>
                <w:color w:val="000000"/>
                <w:sz w:val="24"/>
              </w:rPr>
              <w:t>58,187,874.57</w:t>
            </w:r>
          </w:p>
        </w:tc>
        <w:tc>
          <w:tcPr>
            <w:tcW w:w="1655" w:type="dxa"/>
            <w:vAlign w:val="center"/>
          </w:tcPr>
          <w:p w:rsidR="00321533" w:rsidRDefault="00024563">
            <w:pPr>
              <w:jc w:val="right"/>
            </w:pPr>
            <w:r>
              <w:rPr>
                <w:rFonts w:asciiTheme="minorEastAsia" w:eastAsiaTheme="minorEastAsia" w:hAnsiTheme="minorEastAsia" w:cs="宋体"/>
                <w:color w:val="000000"/>
                <w:sz w:val="24"/>
              </w:rPr>
              <w:t>3.10</w:t>
            </w:r>
          </w:p>
        </w:tc>
        <w:tc>
          <w:tcPr>
            <w:tcW w:w="1367" w:type="dxa"/>
            <w:vAlign w:val="center"/>
          </w:tcPr>
          <w:p w:rsidR="00321533" w:rsidRDefault="00024563" w:rsidP="00A55412">
            <w:pPr>
              <w:jc w:val="right"/>
            </w:pPr>
            <w:r>
              <w:rPr>
                <w:rFonts w:asciiTheme="minorEastAsia" w:eastAsiaTheme="minorEastAsia" w:hAnsiTheme="minorEastAsia" w:cs="宋体"/>
                <w:color w:val="000000"/>
                <w:sz w:val="24"/>
              </w:rPr>
              <w:t>重大事项</w:t>
            </w:r>
          </w:p>
        </w:tc>
      </w:tr>
      <w:tr w:rsidR="00321533" w:rsidTr="00024563">
        <w:tc>
          <w:tcPr>
            <w:tcW w:w="802" w:type="dxa"/>
            <w:vAlign w:val="center"/>
          </w:tcPr>
          <w:p w:rsidR="00321533" w:rsidRDefault="00024563">
            <w:pPr>
              <w:jc w:val="center"/>
            </w:pPr>
            <w:r>
              <w:rPr>
                <w:rFonts w:asciiTheme="minorEastAsia" w:eastAsiaTheme="minorEastAsia" w:hAnsiTheme="minorEastAsia" w:cs="宋体"/>
                <w:color w:val="000000"/>
                <w:sz w:val="24"/>
              </w:rPr>
              <w:t>2</w:t>
            </w:r>
          </w:p>
        </w:tc>
        <w:tc>
          <w:tcPr>
            <w:tcW w:w="1583" w:type="dxa"/>
            <w:vAlign w:val="center"/>
          </w:tcPr>
          <w:p w:rsidR="00321533" w:rsidRDefault="00024563">
            <w:pPr>
              <w:jc w:val="center"/>
            </w:pPr>
            <w:r>
              <w:rPr>
                <w:rFonts w:asciiTheme="minorEastAsia" w:eastAsiaTheme="minorEastAsia" w:hAnsiTheme="minorEastAsia" w:cs="宋体"/>
                <w:color w:val="000000"/>
                <w:sz w:val="24"/>
              </w:rPr>
              <w:t>000669</w:t>
            </w:r>
          </w:p>
        </w:tc>
        <w:tc>
          <w:tcPr>
            <w:tcW w:w="1301" w:type="dxa"/>
            <w:vAlign w:val="center"/>
          </w:tcPr>
          <w:p w:rsidR="00321533" w:rsidRDefault="00024563">
            <w:pPr>
              <w:jc w:val="center"/>
            </w:pPr>
            <w:r>
              <w:rPr>
                <w:rFonts w:asciiTheme="minorEastAsia" w:eastAsiaTheme="minorEastAsia" w:hAnsiTheme="minorEastAsia" w:cs="宋体"/>
                <w:color w:val="000000"/>
                <w:sz w:val="24"/>
              </w:rPr>
              <w:t>金鸿能源</w:t>
            </w:r>
          </w:p>
        </w:tc>
        <w:tc>
          <w:tcPr>
            <w:tcW w:w="1805" w:type="dxa"/>
            <w:vAlign w:val="center"/>
          </w:tcPr>
          <w:p w:rsidR="00321533" w:rsidRDefault="00024563">
            <w:pPr>
              <w:jc w:val="right"/>
            </w:pPr>
            <w:r>
              <w:rPr>
                <w:rFonts w:asciiTheme="minorEastAsia" w:eastAsiaTheme="minorEastAsia" w:hAnsiTheme="minorEastAsia" w:cs="宋体"/>
                <w:color w:val="000000"/>
                <w:sz w:val="24"/>
              </w:rPr>
              <w:t>46,524,777.00</w:t>
            </w:r>
          </w:p>
        </w:tc>
        <w:tc>
          <w:tcPr>
            <w:tcW w:w="1655" w:type="dxa"/>
            <w:vAlign w:val="center"/>
          </w:tcPr>
          <w:p w:rsidR="00321533" w:rsidRDefault="00024563">
            <w:pPr>
              <w:jc w:val="right"/>
            </w:pPr>
            <w:r>
              <w:rPr>
                <w:rFonts w:asciiTheme="minorEastAsia" w:eastAsiaTheme="minorEastAsia" w:hAnsiTheme="minorEastAsia" w:cs="宋体"/>
                <w:color w:val="000000"/>
                <w:sz w:val="24"/>
              </w:rPr>
              <w:t>2.48</w:t>
            </w:r>
          </w:p>
        </w:tc>
        <w:tc>
          <w:tcPr>
            <w:tcW w:w="1367" w:type="dxa"/>
            <w:vAlign w:val="center"/>
          </w:tcPr>
          <w:p w:rsidR="00321533" w:rsidRDefault="00024563" w:rsidP="00A55412">
            <w:pPr>
              <w:jc w:val="right"/>
            </w:pPr>
            <w:r>
              <w:rPr>
                <w:rFonts w:asciiTheme="minorEastAsia" w:eastAsiaTheme="minorEastAsia" w:hAnsiTheme="minorEastAsia" w:cs="宋体"/>
                <w:color w:val="000000"/>
                <w:sz w:val="24"/>
              </w:rPr>
              <w:t>重大事项</w:t>
            </w:r>
          </w:p>
        </w:tc>
      </w:tr>
      <w:tr w:rsidR="00321533" w:rsidTr="00024563">
        <w:tc>
          <w:tcPr>
            <w:tcW w:w="802" w:type="dxa"/>
            <w:vAlign w:val="center"/>
          </w:tcPr>
          <w:p w:rsidR="00321533" w:rsidRDefault="00024563">
            <w:pPr>
              <w:jc w:val="center"/>
            </w:pPr>
            <w:r>
              <w:rPr>
                <w:rFonts w:asciiTheme="minorEastAsia" w:eastAsiaTheme="minorEastAsia" w:hAnsiTheme="minorEastAsia" w:cs="宋体"/>
                <w:color w:val="000000"/>
                <w:sz w:val="24"/>
              </w:rPr>
              <w:t>3</w:t>
            </w:r>
          </w:p>
        </w:tc>
        <w:tc>
          <w:tcPr>
            <w:tcW w:w="1583" w:type="dxa"/>
            <w:vAlign w:val="center"/>
          </w:tcPr>
          <w:p w:rsidR="00321533" w:rsidRDefault="00024563">
            <w:pPr>
              <w:jc w:val="center"/>
            </w:pPr>
            <w:r>
              <w:rPr>
                <w:rFonts w:asciiTheme="minorEastAsia" w:eastAsiaTheme="minorEastAsia" w:hAnsiTheme="minorEastAsia" w:cs="宋体"/>
                <w:color w:val="000000"/>
                <w:sz w:val="24"/>
              </w:rPr>
              <w:t>300316</w:t>
            </w:r>
          </w:p>
        </w:tc>
        <w:tc>
          <w:tcPr>
            <w:tcW w:w="1301" w:type="dxa"/>
            <w:vAlign w:val="center"/>
          </w:tcPr>
          <w:p w:rsidR="00321533" w:rsidRDefault="00024563">
            <w:pPr>
              <w:jc w:val="center"/>
            </w:pPr>
            <w:r>
              <w:rPr>
                <w:rFonts w:asciiTheme="minorEastAsia" w:eastAsiaTheme="minorEastAsia" w:hAnsiTheme="minorEastAsia" w:cs="宋体"/>
                <w:color w:val="000000"/>
                <w:sz w:val="24"/>
              </w:rPr>
              <w:t>晶盛机电</w:t>
            </w:r>
          </w:p>
        </w:tc>
        <w:tc>
          <w:tcPr>
            <w:tcW w:w="1805" w:type="dxa"/>
            <w:vAlign w:val="center"/>
          </w:tcPr>
          <w:p w:rsidR="00321533" w:rsidRDefault="00024563">
            <w:pPr>
              <w:jc w:val="right"/>
            </w:pPr>
            <w:r>
              <w:rPr>
                <w:rFonts w:asciiTheme="minorEastAsia" w:eastAsiaTheme="minorEastAsia" w:hAnsiTheme="minorEastAsia" w:cs="宋体"/>
                <w:color w:val="000000"/>
                <w:sz w:val="24"/>
              </w:rPr>
              <w:t>40,947,900.00</w:t>
            </w:r>
          </w:p>
        </w:tc>
        <w:tc>
          <w:tcPr>
            <w:tcW w:w="1655" w:type="dxa"/>
            <w:vAlign w:val="center"/>
          </w:tcPr>
          <w:p w:rsidR="00321533" w:rsidRDefault="00024563">
            <w:pPr>
              <w:jc w:val="right"/>
            </w:pPr>
            <w:r>
              <w:rPr>
                <w:rFonts w:asciiTheme="minorEastAsia" w:eastAsiaTheme="minorEastAsia" w:hAnsiTheme="minorEastAsia" w:cs="宋体"/>
                <w:color w:val="000000"/>
                <w:sz w:val="24"/>
              </w:rPr>
              <w:t>2.18</w:t>
            </w:r>
          </w:p>
        </w:tc>
        <w:tc>
          <w:tcPr>
            <w:tcW w:w="1367" w:type="dxa"/>
            <w:vAlign w:val="center"/>
          </w:tcPr>
          <w:p w:rsidR="00321533" w:rsidRDefault="00024563" w:rsidP="00A55412">
            <w:pPr>
              <w:jc w:val="right"/>
            </w:pPr>
            <w:r>
              <w:rPr>
                <w:rFonts w:asciiTheme="minorEastAsia" w:eastAsiaTheme="minorEastAsia" w:hAnsiTheme="minorEastAsia" w:cs="宋体"/>
                <w:color w:val="000000"/>
                <w:sz w:val="24"/>
              </w:rPr>
              <w:t>重大事项</w:t>
            </w:r>
          </w:p>
        </w:tc>
      </w:tr>
      <w:tr w:rsidR="00321533" w:rsidTr="00024563">
        <w:tc>
          <w:tcPr>
            <w:tcW w:w="802" w:type="dxa"/>
            <w:vAlign w:val="center"/>
          </w:tcPr>
          <w:p w:rsidR="00321533" w:rsidRDefault="00024563">
            <w:pPr>
              <w:jc w:val="center"/>
            </w:pPr>
            <w:r>
              <w:rPr>
                <w:rFonts w:asciiTheme="minorEastAsia" w:eastAsiaTheme="minorEastAsia" w:hAnsiTheme="minorEastAsia" w:cs="宋体"/>
                <w:color w:val="000000"/>
                <w:sz w:val="24"/>
              </w:rPr>
              <w:t>4</w:t>
            </w:r>
          </w:p>
        </w:tc>
        <w:tc>
          <w:tcPr>
            <w:tcW w:w="1583" w:type="dxa"/>
            <w:vAlign w:val="center"/>
          </w:tcPr>
          <w:p w:rsidR="00321533" w:rsidRDefault="00024563">
            <w:pPr>
              <w:jc w:val="center"/>
            </w:pPr>
            <w:r>
              <w:rPr>
                <w:rFonts w:asciiTheme="minorEastAsia" w:eastAsiaTheme="minorEastAsia" w:hAnsiTheme="minorEastAsia" w:cs="宋体"/>
                <w:color w:val="000000"/>
                <w:sz w:val="24"/>
              </w:rPr>
              <w:t>002012</w:t>
            </w:r>
          </w:p>
        </w:tc>
        <w:tc>
          <w:tcPr>
            <w:tcW w:w="1301" w:type="dxa"/>
            <w:vAlign w:val="center"/>
          </w:tcPr>
          <w:p w:rsidR="00321533" w:rsidRDefault="00024563">
            <w:pPr>
              <w:jc w:val="center"/>
            </w:pPr>
            <w:r>
              <w:rPr>
                <w:rFonts w:asciiTheme="minorEastAsia" w:eastAsiaTheme="minorEastAsia" w:hAnsiTheme="minorEastAsia" w:cs="宋体"/>
                <w:color w:val="000000"/>
                <w:sz w:val="24"/>
              </w:rPr>
              <w:t>凯恩股份</w:t>
            </w:r>
          </w:p>
        </w:tc>
        <w:tc>
          <w:tcPr>
            <w:tcW w:w="1805" w:type="dxa"/>
            <w:vAlign w:val="center"/>
          </w:tcPr>
          <w:p w:rsidR="00321533" w:rsidRDefault="00024563">
            <w:pPr>
              <w:jc w:val="right"/>
            </w:pPr>
            <w:r>
              <w:rPr>
                <w:rFonts w:asciiTheme="minorEastAsia" w:eastAsiaTheme="minorEastAsia" w:hAnsiTheme="minorEastAsia" w:cs="宋体"/>
                <w:color w:val="000000"/>
                <w:sz w:val="24"/>
              </w:rPr>
              <w:t>40,407,554.20</w:t>
            </w:r>
          </w:p>
        </w:tc>
        <w:tc>
          <w:tcPr>
            <w:tcW w:w="1655" w:type="dxa"/>
            <w:vAlign w:val="center"/>
          </w:tcPr>
          <w:p w:rsidR="00321533" w:rsidRDefault="00024563">
            <w:pPr>
              <w:jc w:val="right"/>
            </w:pPr>
            <w:r>
              <w:rPr>
                <w:rFonts w:asciiTheme="minorEastAsia" w:eastAsiaTheme="minorEastAsia" w:hAnsiTheme="minorEastAsia" w:cs="宋体"/>
                <w:color w:val="000000"/>
                <w:sz w:val="24"/>
              </w:rPr>
              <w:t>2.16</w:t>
            </w:r>
          </w:p>
        </w:tc>
        <w:tc>
          <w:tcPr>
            <w:tcW w:w="1367" w:type="dxa"/>
            <w:vAlign w:val="center"/>
          </w:tcPr>
          <w:p w:rsidR="00321533" w:rsidRDefault="00024563" w:rsidP="00A55412">
            <w:pPr>
              <w:jc w:val="right"/>
            </w:pPr>
            <w:r>
              <w:rPr>
                <w:rFonts w:asciiTheme="minorEastAsia" w:eastAsiaTheme="minorEastAsia" w:hAnsiTheme="minorEastAsia" w:cs="宋体"/>
                <w:color w:val="000000"/>
                <w:sz w:val="24"/>
              </w:rPr>
              <w:t>重大事项</w:t>
            </w:r>
          </w:p>
        </w:tc>
      </w:tr>
      <w:tr w:rsidR="00321533" w:rsidTr="00024563">
        <w:tc>
          <w:tcPr>
            <w:tcW w:w="802" w:type="dxa"/>
            <w:vAlign w:val="center"/>
          </w:tcPr>
          <w:p w:rsidR="00321533" w:rsidRDefault="00024563">
            <w:pPr>
              <w:jc w:val="center"/>
            </w:pPr>
            <w:r>
              <w:rPr>
                <w:rFonts w:asciiTheme="minorEastAsia" w:eastAsiaTheme="minorEastAsia" w:hAnsiTheme="minorEastAsia" w:cs="宋体"/>
                <w:color w:val="000000"/>
                <w:sz w:val="24"/>
              </w:rPr>
              <w:t>5</w:t>
            </w:r>
          </w:p>
        </w:tc>
        <w:tc>
          <w:tcPr>
            <w:tcW w:w="1583" w:type="dxa"/>
            <w:vAlign w:val="center"/>
          </w:tcPr>
          <w:p w:rsidR="00321533" w:rsidRDefault="00024563">
            <w:pPr>
              <w:jc w:val="center"/>
            </w:pPr>
            <w:r>
              <w:rPr>
                <w:rFonts w:asciiTheme="minorEastAsia" w:eastAsiaTheme="minorEastAsia" w:hAnsiTheme="minorEastAsia" w:cs="宋体"/>
                <w:color w:val="000000"/>
                <w:sz w:val="24"/>
              </w:rPr>
              <w:t>002309</w:t>
            </w:r>
          </w:p>
        </w:tc>
        <w:tc>
          <w:tcPr>
            <w:tcW w:w="1301" w:type="dxa"/>
            <w:vAlign w:val="center"/>
          </w:tcPr>
          <w:p w:rsidR="00321533" w:rsidRDefault="00024563">
            <w:pPr>
              <w:jc w:val="center"/>
            </w:pPr>
            <w:r>
              <w:rPr>
                <w:rFonts w:asciiTheme="minorEastAsia" w:eastAsiaTheme="minorEastAsia" w:hAnsiTheme="minorEastAsia" w:cs="宋体"/>
                <w:color w:val="000000"/>
                <w:sz w:val="24"/>
              </w:rPr>
              <w:t>中利科技</w:t>
            </w:r>
          </w:p>
        </w:tc>
        <w:tc>
          <w:tcPr>
            <w:tcW w:w="1805" w:type="dxa"/>
            <w:vAlign w:val="center"/>
          </w:tcPr>
          <w:p w:rsidR="00321533" w:rsidRDefault="00024563">
            <w:pPr>
              <w:jc w:val="right"/>
            </w:pPr>
            <w:r>
              <w:rPr>
                <w:rFonts w:asciiTheme="minorEastAsia" w:eastAsiaTheme="minorEastAsia" w:hAnsiTheme="minorEastAsia" w:cs="宋体"/>
                <w:color w:val="000000"/>
                <w:sz w:val="24"/>
              </w:rPr>
              <w:t>38,148,208.56</w:t>
            </w:r>
          </w:p>
        </w:tc>
        <w:tc>
          <w:tcPr>
            <w:tcW w:w="1655" w:type="dxa"/>
            <w:vAlign w:val="center"/>
          </w:tcPr>
          <w:p w:rsidR="00321533" w:rsidRDefault="00024563">
            <w:pPr>
              <w:jc w:val="right"/>
            </w:pPr>
            <w:r>
              <w:rPr>
                <w:rFonts w:asciiTheme="minorEastAsia" w:eastAsiaTheme="minorEastAsia" w:hAnsiTheme="minorEastAsia" w:cs="宋体"/>
                <w:color w:val="000000"/>
                <w:sz w:val="24"/>
              </w:rPr>
              <w:t>2.04</w:t>
            </w:r>
          </w:p>
        </w:tc>
        <w:tc>
          <w:tcPr>
            <w:tcW w:w="1367" w:type="dxa"/>
            <w:vAlign w:val="center"/>
          </w:tcPr>
          <w:p w:rsidR="00321533" w:rsidRDefault="00024563" w:rsidP="00A55412">
            <w:pPr>
              <w:jc w:val="right"/>
            </w:pPr>
            <w:r>
              <w:rPr>
                <w:rFonts w:asciiTheme="minorEastAsia" w:eastAsiaTheme="minorEastAsia" w:hAnsiTheme="minorEastAsia" w:cs="宋体"/>
                <w:color w:val="000000"/>
                <w:sz w:val="24"/>
              </w:rPr>
              <w:t>重大事项</w:t>
            </w:r>
          </w:p>
        </w:tc>
      </w:tr>
      <w:tr w:rsidR="00321533" w:rsidTr="00024563">
        <w:tc>
          <w:tcPr>
            <w:tcW w:w="802" w:type="dxa"/>
            <w:vAlign w:val="center"/>
          </w:tcPr>
          <w:p w:rsidR="00321533" w:rsidRDefault="00024563">
            <w:pPr>
              <w:jc w:val="center"/>
            </w:pPr>
            <w:r>
              <w:rPr>
                <w:rFonts w:asciiTheme="minorEastAsia" w:eastAsiaTheme="minorEastAsia" w:hAnsiTheme="minorEastAsia" w:cs="宋体"/>
                <w:color w:val="000000"/>
                <w:sz w:val="24"/>
              </w:rPr>
              <w:t>6</w:t>
            </w:r>
          </w:p>
        </w:tc>
        <w:tc>
          <w:tcPr>
            <w:tcW w:w="1583" w:type="dxa"/>
            <w:vAlign w:val="center"/>
          </w:tcPr>
          <w:p w:rsidR="00321533" w:rsidRDefault="00024563">
            <w:pPr>
              <w:jc w:val="center"/>
            </w:pPr>
            <w:r>
              <w:rPr>
                <w:rFonts w:asciiTheme="minorEastAsia" w:eastAsiaTheme="minorEastAsia" w:hAnsiTheme="minorEastAsia" w:cs="宋体"/>
                <w:color w:val="000000"/>
                <w:sz w:val="24"/>
              </w:rPr>
              <w:t>002091</w:t>
            </w:r>
          </w:p>
        </w:tc>
        <w:tc>
          <w:tcPr>
            <w:tcW w:w="1301" w:type="dxa"/>
            <w:vAlign w:val="center"/>
          </w:tcPr>
          <w:p w:rsidR="00321533" w:rsidRDefault="00024563">
            <w:pPr>
              <w:jc w:val="center"/>
            </w:pPr>
            <w:r>
              <w:rPr>
                <w:rFonts w:asciiTheme="minorEastAsia" w:eastAsiaTheme="minorEastAsia" w:hAnsiTheme="minorEastAsia" w:cs="宋体"/>
                <w:color w:val="000000"/>
                <w:sz w:val="24"/>
              </w:rPr>
              <w:t>江苏国泰</w:t>
            </w:r>
          </w:p>
        </w:tc>
        <w:tc>
          <w:tcPr>
            <w:tcW w:w="1805" w:type="dxa"/>
            <w:vAlign w:val="center"/>
          </w:tcPr>
          <w:p w:rsidR="00321533" w:rsidRDefault="00024563">
            <w:pPr>
              <w:jc w:val="right"/>
            </w:pPr>
            <w:r>
              <w:rPr>
                <w:rFonts w:asciiTheme="minorEastAsia" w:eastAsiaTheme="minorEastAsia" w:hAnsiTheme="minorEastAsia" w:cs="宋体"/>
                <w:color w:val="000000"/>
                <w:sz w:val="24"/>
              </w:rPr>
              <w:t>38,778,278.76</w:t>
            </w:r>
          </w:p>
        </w:tc>
        <w:tc>
          <w:tcPr>
            <w:tcW w:w="1655" w:type="dxa"/>
            <w:vAlign w:val="center"/>
          </w:tcPr>
          <w:p w:rsidR="00321533" w:rsidRDefault="00024563">
            <w:pPr>
              <w:jc w:val="right"/>
            </w:pPr>
            <w:r>
              <w:rPr>
                <w:rFonts w:asciiTheme="minorEastAsia" w:eastAsiaTheme="minorEastAsia" w:hAnsiTheme="minorEastAsia" w:cs="宋体"/>
                <w:color w:val="000000"/>
                <w:sz w:val="24"/>
              </w:rPr>
              <w:t>2.07</w:t>
            </w:r>
          </w:p>
        </w:tc>
        <w:tc>
          <w:tcPr>
            <w:tcW w:w="1367" w:type="dxa"/>
            <w:vAlign w:val="center"/>
          </w:tcPr>
          <w:p w:rsidR="00321533" w:rsidRDefault="00024563" w:rsidP="00A55412">
            <w:pPr>
              <w:jc w:val="right"/>
            </w:pPr>
            <w:r>
              <w:rPr>
                <w:rFonts w:asciiTheme="minorEastAsia" w:eastAsiaTheme="minorEastAsia" w:hAnsiTheme="minorEastAsia" w:cs="宋体"/>
                <w:color w:val="000000"/>
                <w:sz w:val="24"/>
              </w:rPr>
              <w:t>重大事项</w:t>
            </w:r>
          </w:p>
        </w:tc>
      </w:tr>
    </w:tbl>
    <w:p w:rsidR="00584A89" w:rsidRDefault="00584A89" w:rsidP="00A84C8A">
      <w:pPr>
        <w:autoSpaceDE w:val="0"/>
        <w:autoSpaceDN w:val="0"/>
        <w:adjustRightInd w:val="0"/>
        <w:spacing w:line="360" w:lineRule="auto"/>
        <w:jc w:val="left"/>
        <w:rPr>
          <w:rFonts w:asciiTheme="minorEastAsia" w:eastAsiaTheme="minorEastAsia" w:hAnsiTheme="minorEastAsia" w:cs="Arial"/>
          <w:b/>
          <w:color w:val="000000"/>
          <w:kern w:val="0"/>
          <w:sz w:val="24"/>
        </w:rPr>
      </w:pPr>
    </w:p>
    <w:p w:rsidR="00A74283" w:rsidRPr="00CC0590" w:rsidRDefault="00A74283" w:rsidP="00A74283">
      <w:pPr>
        <w:spacing w:before="29" w:line="288" w:lineRule="auto"/>
        <w:rPr>
          <w:sz w:val="24"/>
        </w:rPr>
      </w:pPr>
      <w:r w:rsidRPr="00CC0590">
        <w:rPr>
          <w:color w:val="000000"/>
          <w:kern w:val="0"/>
          <w:sz w:val="24"/>
        </w:rPr>
        <w:t xml:space="preserve">5.11.5.2 </w:t>
      </w:r>
      <w:r w:rsidRPr="00CC0590">
        <w:rPr>
          <w:bCs/>
          <w:color w:val="000000"/>
          <w:sz w:val="24"/>
        </w:rPr>
        <w:t>报告</w:t>
      </w:r>
      <w:r w:rsidRPr="00CC0590">
        <w:rPr>
          <w:sz w:val="24"/>
        </w:rPr>
        <w:t>期末积极投资前五名股票中存在流通受限情况的说明</w:t>
      </w:r>
    </w:p>
    <w:p w:rsidR="00A74283" w:rsidRPr="00CC0590" w:rsidRDefault="00A74283" w:rsidP="00A74283">
      <w:pPr>
        <w:autoSpaceDE w:val="0"/>
        <w:autoSpaceDN w:val="0"/>
        <w:adjustRightInd w:val="0"/>
        <w:spacing w:before="29" w:line="288" w:lineRule="auto"/>
        <w:jc w:val="left"/>
        <w:rPr>
          <w:color w:val="000000"/>
          <w:sz w:val="24"/>
        </w:rPr>
      </w:pPr>
      <w:r w:rsidRPr="00CC0590">
        <w:rPr>
          <w:color w:val="000000"/>
          <w:sz w:val="24"/>
        </w:rPr>
        <w:t>本基金本报告期末未持有积极投资的股票。</w:t>
      </w:r>
    </w:p>
    <w:p w:rsidR="00584A89" w:rsidRPr="00A84C8A" w:rsidRDefault="00584A89" w:rsidP="00584A89">
      <w:pPr>
        <w:autoSpaceDE w:val="0"/>
        <w:autoSpaceDN w:val="0"/>
        <w:adjustRightInd w:val="0"/>
        <w:spacing w:line="360" w:lineRule="auto"/>
        <w:jc w:val="left"/>
        <w:rPr>
          <w:rFonts w:asciiTheme="minorEastAsia" w:eastAsiaTheme="minorEastAsia" w:hAnsiTheme="minorEastAsia" w:cs="Arial"/>
          <w:b/>
          <w:color w:val="000000"/>
          <w:kern w:val="0"/>
          <w:sz w:val="24"/>
        </w:rPr>
      </w:pPr>
    </w:p>
    <w:p w:rsidR="00A74283" w:rsidRPr="00CC0590" w:rsidRDefault="00A74283" w:rsidP="00A74283">
      <w:pPr>
        <w:spacing w:before="29" w:line="288" w:lineRule="auto"/>
        <w:rPr>
          <w:color w:val="000000"/>
          <w:sz w:val="24"/>
        </w:rPr>
      </w:pPr>
      <w:r w:rsidRPr="00CC0590">
        <w:rPr>
          <w:color w:val="000000"/>
          <w:sz w:val="24"/>
        </w:rPr>
        <w:t>5.11.</w:t>
      </w:r>
      <w:r w:rsidRPr="00CC0590">
        <w:rPr>
          <w:bCs/>
          <w:color w:val="000000"/>
          <w:sz w:val="24"/>
        </w:rPr>
        <w:t xml:space="preserve">6 </w:t>
      </w:r>
      <w:r w:rsidRPr="00CC0590">
        <w:rPr>
          <w:bCs/>
          <w:color w:val="000000"/>
          <w:kern w:val="0"/>
          <w:sz w:val="24"/>
        </w:rPr>
        <w:t>投资组合报告附注的其他文字描述部分</w:t>
      </w:r>
    </w:p>
    <w:p w:rsidR="00225CE2" w:rsidRPr="00414345" w:rsidRDefault="00225CE2" w:rsidP="00225CE2">
      <w:pPr>
        <w:spacing w:before="29" w:line="288" w:lineRule="auto"/>
        <w:rPr>
          <w:color w:val="000000"/>
          <w:sz w:val="24"/>
        </w:rPr>
      </w:pPr>
      <w:r w:rsidRPr="00414345">
        <w:rPr>
          <w:color w:val="000000"/>
          <w:sz w:val="24"/>
        </w:rPr>
        <w:t>由于四舍五入的原因，分项之和与合计项之间可能存在尾差。</w:t>
      </w:r>
    </w:p>
    <w:p w:rsidR="00225CE2" w:rsidRPr="00225CE2" w:rsidRDefault="00225CE2" w:rsidP="0043110C">
      <w:pPr>
        <w:autoSpaceDE w:val="0"/>
        <w:autoSpaceDN w:val="0"/>
        <w:adjustRightInd w:val="0"/>
        <w:spacing w:line="360" w:lineRule="auto"/>
        <w:jc w:val="left"/>
        <w:rPr>
          <w:rFonts w:asciiTheme="minorEastAsia" w:eastAsiaTheme="minorEastAsia" w:hAnsiTheme="minorEastAsia" w:cs="STSong-Light"/>
          <w:color w:val="000000"/>
          <w:sz w:val="24"/>
        </w:rPr>
      </w:pPr>
    </w:p>
    <w:p w:rsidR="00220542" w:rsidRPr="00516758" w:rsidRDefault="00220542" w:rsidP="00584A89">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516758">
        <w:rPr>
          <w:rFonts w:asciiTheme="minorEastAsia" w:eastAsiaTheme="minorEastAsia" w:hAnsiTheme="minorEastAsia" w:cs="Arial" w:hint="eastAsia"/>
          <w:color w:val="000000"/>
          <w:kern w:val="0"/>
          <w:sz w:val="24"/>
          <w:szCs w:val="24"/>
        </w:rPr>
        <w:t>§</w:t>
      </w:r>
      <w:r w:rsidRPr="00516758">
        <w:rPr>
          <w:rFonts w:asciiTheme="minorEastAsia" w:eastAsiaTheme="minorEastAsia" w:hAnsiTheme="minorEastAsia" w:cs="Arial"/>
          <w:color w:val="000000"/>
          <w:kern w:val="0"/>
          <w:sz w:val="24"/>
          <w:szCs w:val="24"/>
        </w:rPr>
        <w:t xml:space="preserve">6  </w:t>
      </w:r>
      <w:r w:rsidRPr="00516758">
        <w:rPr>
          <w:rFonts w:asciiTheme="minorEastAsia" w:eastAsiaTheme="minorEastAsia" w:hAnsiTheme="minorEastAsia" w:cs="Arial" w:hint="eastAsia"/>
          <w:color w:val="000000"/>
          <w:kern w:val="0"/>
          <w:sz w:val="24"/>
          <w:szCs w:val="24"/>
        </w:rPr>
        <w:t>开放式基金份额变动</w:t>
      </w:r>
    </w:p>
    <w:p w:rsidR="00220542" w:rsidRPr="00516758" w:rsidRDefault="00220542" w:rsidP="0019563C">
      <w:pPr>
        <w:autoSpaceDE w:val="0"/>
        <w:autoSpaceDN w:val="0"/>
        <w:adjustRightInd w:val="0"/>
        <w:spacing w:before="29" w:line="360" w:lineRule="auto"/>
        <w:ind w:left="15"/>
        <w:jc w:val="right"/>
        <w:rPr>
          <w:rFonts w:asciiTheme="minorEastAsia" w:eastAsiaTheme="minorEastAsia" w:hAnsiTheme="minorEastAsia" w:cs="Arial"/>
          <w:color w:val="000000"/>
          <w:kern w:val="0"/>
          <w:sz w:val="24"/>
        </w:rPr>
      </w:pPr>
      <w:r w:rsidRPr="00516758">
        <w:rPr>
          <w:rFonts w:asciiTheme="minorEastAsia" w:eastAsiaTheme="minorEastAsia" w:hAnsiTheme="minorEastAsia"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1632"/>
        <w:gridCol w:w="2334"/>
        <w:gridCol w:w="2334"/>
        <w:gridCol w:w="2334"/>
      </w:tblGrid>
      <w:tr w:rsidR="00CA0109" w:rsidRPr="00516758" w:rsidTr="005A1624">
        <w:tc>
          <w:tcPr>
            <w:tcW w:w="1632"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91493B">
            <w:pPr>
              <w:autoSpaceDE w:val="0"/>
              <w:autoSpaceDN w:val="0"/>
              <w:adjustRightInd w:val="0"/>
              <w:spacing w:before="29" w:line="360" w:lineRule="auto"/>
              <w:ind w:left="17"/>
              <w:jc w:val="left"/>
              <w:rPr>
                <w:rFonts w:asciiTheme="minorEastAsia" w:eastAsiaTheme="minorEastAsia" w:hAnsiTheme="minorEastAsia"/>
                <w:color w:val="000000"/>
                <w:kern w:val="0"/>
                <w:sz w:val="24"/>
              </w:rPr>
            </w:pPr>
            <w:r w:rsidRPr="00516758">
              <w:rPr>
                <w:rFonts w:asciiTheme="minorEastAsia" w:eastAsiaTheme="minorEastAsia" w:hAnsiTheme="minorEastAsia" w:hint="eastAsia"/>
                <w:color w:val="000000"/>
                <w:kern w:val="0"/>
                <w:sz w:val="24"/>
              </w:rPr>
              <w:t>项目</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78105B" w:rsidRDefault="00CA0109" w:rsidP="00770F51">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78105B">
              <w:rPr>
                <w:rFonts w:asciiTheme="minorEastAsia" w:eastAsiaTheme="minorEastAsia" w:hAnsiTheme="minorEastAsia" w:hint="eastAsia"/>
                <w:sz w:val="24"/>
              </w:rPr>
              <w:t>交银新能</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78105B" w:rsidRDefault="00CA0109" w:rsidP="00770F51">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78105B">
              <w:rPr>
                <w:rFonts w:asciiTheme="minorEastAsia" w:eastAsiaTheme="minorEastAsia" w:hAnsiTheme="minorEastAsia" w:hint="eastAsia"/>
                <w:sz w:val="24"/>
              </w:rPr>
              <w:t>新能源A</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CA0109">
            <w:pPr>
              <w:jc w:val="center"/>
              <w:rPr>
                <w:rFonts w:asciiTheme="minorEastAsia" w:eastAsiaTheme="minorEastAsia" w:hAnsiTheme="minorEastAsia" w:cs="宋体"/>
                <w:color w:val="000000"/>
                <w:sz w:val="24"/>
              </w:rPr>
            </w:pPr>
            <w:r w:rsidRPr="0078105B">
              <w:rPr>
                <w:rFonts w:asciiTheme="minorEastAsia" w:eastAsiaTheme="minorEastAsia" w:hAnsiTheme="minorEastAsia" w:hint="eastAsia"/>
                <w:sz w:val="24"/>
              </w:rPr>
              <w:t>新能源B</w:t>
            </w:r>
          </w:p>
        </w:tc>
      </w:tr>
      <w:tr w:rsidR="00CA0109" w:rsidRPr="00516758" w:rsidTr="005A1624">
        <w:tc>
          <w:tcPr>
            <w:tcW w:w="1632"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91493B">
            <w:pPr>
              <w:autoSpaceDE w:val="0"/>
              <w:autoSpaceDN w:val="0"/>
              <w:adjustRightInd w:val="0"/>
              <w:spacing w:before="29" w:line="360" w:lineRule="auto"/>
              <w:ind w:left="17"/>
              <w:jc w:val="left"/>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本报告期期初基金份额总额</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91493B">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1,435,577,599.44</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6F3D15">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979,849,785.00</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6F3D15">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979,849,786.00</w:t>
            </w:r>
          </w:p>
        </w:tc>
      </w:tr>
      <w:tr w:rsidR="00CA0109" w:rsidRPr="00516758" w:rsidTr="005A1624">
        <w:tc>
          <w:tcPr>
            <w:tcW w:w="1632"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91493B">
            <w:pPr>
              <w:autoSpaceDE w:val="0"/>
              <w:autoSpaceDN w:val="0"/>
              <w:adjustRightInd w:val="0"/>
              <w:spacing w:before="29" w:line="360" w:lineRule="auto"/>
              <w:ind w:left="17"/>
              <w:jc w:val="left"/>
              <w:rPr>
                <w:rFonts w:asciiTheme="minorEastAsia" w:eastAsiaTheme="minorEastAsia" w:hAnsiTheme="minorEastAsia"/>
                <w:color w:val="000000"/>
                <w:kern w:val="0"/>
                <w:sz w:val="24"/>
              </w:rPr>
            </w:pPr>
            <w:r w:rsidRPr="00516758">
              <w:rPr>
                <w:rFonts w:asciiTheme="minorEastAsia" w:eastAsiaTheme="minorEastAsia" w:hAnsiTheme="minorEastAsia" w:cs="宋体"/>
                <w:color w:val="000000"/>
                <w:kern w:val="0"/>
                <w:sz w:val="24"/>
              </w:rPr>
              <w:t>本报告期</w:t>
            </w:r>
            <w:r w:rsidRPr="00516758">
              <w:rPr>
                <w:rFonts w:asciiTheme="minorEastAsia" w:eastAsiaTheme="minorEastAsia" w:hAnsiTheme="minorEastAsia" w:cs="宋体" w:hint="eastAsia"/>
                <w:color w:val="000000"/>
                <w:kern w:val="0"/>
                <w:sz w:val="24"/>
              </w:rPr>
              <w:t>基金总申购份额</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91493B">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color w:val="000000"/>
                <w:sz w:val="24"/>
              </w:rPr>
              <w:t>811,546,871.45</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6F3D15">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color w:val="000000"/>
                <w:sz w:val="24"/>
              </w:rPr>
              <w:t>-</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6F3D15">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color w:val="000000"/>
                <w:sz w:val="24"/>
              </w:rPr>
              <w:t>-</w:t>
            </w:r>
          </w:p>
        </w:tc>
      </w:tr>
      <w:tr w:rsidR="00CA0109" w:rsidRPr="00516758" w:rsidTr="005A1624">
        <w:tc>
          <w:tcPr>
            <w:tcW w:w="1632"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91493B">
            <w:pPr>
              <w:autoSpaceDE w:val="0"/>
              <w:autoSpaceDN w:val="0"/>
              <w:adjustRightInd w:val="0"/>
              <w:spacing w:before="29" w:line="360" w:lineRule="auto"/>
              <w:ind w:left="17"/>
              <w:jc w:val="left"/>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减：</w:t>
            </w:r>
            <w:r w:rsidRPr="00516758">
              <w:rPr>
                <w:rFonts w:asciiTheme="minorEastAsia" w:eastAsiaTheme="minorEastAsia" w:hAnsiTheme="minorEastAsia" w:cs="宋体"/>
                <w:color w:val="000000"/>
                <w:kern w:val="0"/>
                <w:sz w:val="24"/>
              </w:rPr>
              <w:t>本报告期</w:t>
            </w:r>
            <w:r w:rsidRPr="00516758">
              <w:rPr>
                <w:rFonts w:asciiTheme="minorEastAsia" w:eastAsiaTheme="minorEastAsia" w:hAnsiTheme="minorEastAsia" w:cs="宋体" w:hint="eastAsia"/>
                <w:color w:val="000000"/>
                <w:kern w:val="0"/>
                <w:sz w:val="24"/>
              </w:rPr>
              <w:t>基金总赎回份额</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91493B">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color w:val="000000"/>
                <w:sz w:val="24"/>
              </w:rPr>
              <w:t>2,463,762,195.12</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6F3D15">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color w:val="000000"/>
                <w:sz w:val="24"/>
              </w:rPr>
              <w:t>-</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6F3D15">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color w:val="000000"/>
                <w:sz w:val="24"/>
              </w:rPr>
              <w:t>-</w:t>
            </w:r>
          </w:p>
        </w:tc>
      </w:tr>
      <w:tr w:rsidR="00CA0109" w:rsidRPr="00516758" w:rsidTr="005A1624">
        <w:tc>
          <w:tcPr>
            <w:tcW w:w="1632"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91493B">
            <w:pPr>
              <w:autoSpaceDE w:val="0"/>
              <w:autoSpaceDN w:val="0"/>
              <w:adjustRightInd w:val="0"/>
              <w:spacing w:before="29" w:line="360" w:lineRule="auto"/>
              <w:ind w:left="17"/>
              <w:jc w:val="left"/>
              <w:rPr>
                <w:rFonts w:asciiTheme="minorEastAsia" w:eastAsiaTheme="minorEastAsia" w:hAnsiTheme="minorEastAsia"/>
                <w:color w:val="000000"/>
                <w:kern w:val="0"/>
                <w:sz w:val="24"/>
              </w:rPr>
            </w:pPr>
            <w:r w:rsidRPr="00516758">
              <w:rPr>
                <w:rFonts w:asciiTheme="minorEastAsia" w:eastAsiaTheme="minorEastAsia" w:hAnsiTheme="minorEastAsia" w:cs="宋体"/>
                <w:color w:val="000000"/>
                <w:kern w:val="0"/>
                <w:sz w:val="24"/>
              </w:rPr>
              <w:t>本报告期</w:t>
            </w:r>
            <w:r w:rsidRPr="00516758">
              <w:rPr>
                <w:rFonts w:asciiTheme="minorEastAsia" w:eastAsiaTheme="minorEastAsia" w:hAnsiTheme="minorEastAsia" w:cs="宋体" w:hint="eastAsia"/>
                <w:color w:val="000000"/>
                <w:kern w:val="0"/>
                <w:sz w:val="24"/>
              </w:rPr>
              <w:t>基金拆分变动份额</w:t>
            </w:r>
            <w:r w:rsidR="00D42A71" w:rsidRPr="006664D2">
              <w:rPr>
                <w:rFonts w:hint="eastAsia"/>
                <w:color w:val="000000"/>
                <w:kern w:val="0"/>
                <w:sz w:val="24"/>
              </w:rPr>
              <w:t>（份额减少以</w:t>
            </w:r>
            <w:r w:rsidR="00D42A71" w:rsidRPr="004D5D71">
              <w:rPr>
                <w:color w:val="000000"/>
              </w:rPr>
              <w:t>“-”</w:t>
            </w:r>
            <w:r w:rsidR="00D42A71" w:rsidRPr="006664D2">
              <w:rPr>
                <w:rFonts w:hint="eastAsia"/>
                <w:color w:val="000000"/>
                <w:kern w:val="0"/>
                <w:sz w:val="24"/>
              </w:rPr>
              <w:t>填列）</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91493B">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color w:val="000000"/>
                <w:sz w:val="24"/>
              </w:rPr>
              <w:t>1,007,705,498.00</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6F3D15">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color w:val="000000"/>
                <w:sz w:val="24"/>
              </w:rPr>
              <w:t>-503,852,749.00</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6F3D15">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color w:val="000000"/>
                <w:sz w:val="24"/>
              </w:rPr>
              <w:t>-503,852,749.00</w:t>
            </w:r>
          </w:p>
        </w:tc>
      </w:tr>
      <w:tr w:rsidR="00CA0109" w:rsidRPr="00516758" w:rsidTr="005A1624">
        <w:tc>
          <w:tcPr>
            <w:tcW w:w="1632"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91493B">
            <w:pPr>
              <w:autoSpaceDE w:val="0"/>
              <w:autoSpaceDN w:val="0"/>
              <w:adjustRightInd w:val="0"/>
              <w:spacing w:before="29" w:line="360" w:lineRule="auto"/>
              <w:ind w:left="17"/>
              <w:jc w:val="left"/>
              <w:rPr>
                <w:rFonts w:asciiTheme="minorEastAsia" w:eastAsiaTheme="minorEastAsia" w:hAnsiTheme="minorEastAsia"/>
                <w:color w:val="000000"/>
                <w:kern w:val="0"/>
                <w:sz w:val="24"/>
              </w:rPr>
            </w:pPr>
            <w:r w:rsidRPr="00516758">
              <w:rPr>
                <w:rFonts w:asciiTheme="minorEastAsia" w:eastAsiaTheme="minorEastAsia" w:hAnsiTheme="minorEastAsia" w:cs="宋体" w:hint="eastAsia"/>
                <w:color w:val="000000"/>
                <w:kern w:val="0"/>
                <w:sz w:val="24"/>
              </w:rPr>
              <w:t>本报告期期末基金份额总额</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91493B">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791,067,773.77</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6F3D15">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475,997,036.00</w:t>
            </w:r>
          </w:p>
        </w:tc>
        <w:tc>
          <w:tcPr>
            <w:tcW w:w="2334" w:type="dxa"/>
            <w:tcBorders>
              <w:top w:val="single" w:sz="8" w:space="0" w:color="000000"/>
              <w:left w:val="single" w:sz="8" w:space="0" w:color="000000"/>
              <w:bottom w:val="single" w:sz="8" w:space="0" w:color="000000"/>
              <w:right w:val="single" w:sz="8" w:space="0" w:color="000000"/>
            </w:tcBorders>
            <w:vAlign w:val="center"/>
          </w:tcPr>
          <w:p w:rsidR="00CA0109" w:rsidRPr="00516758" w:rsidRDefault="00CA0109" w:rsidP="006F3D15">
            <w:pPr>
              <w:autoSpaceDE w:val="0"/>
              <w:autoSpaceDN w:val="0"/>
              <w:adjustRightInd w:val="0"/>
              <w:spacing w:before="29" w:line="360" w:lineRule="auto"/>
              <w:ind w:left="17"/>
              <w:jc w:val="right"/>
              <w:rPr>
                <w:rFonts w:asciiTheme="minorEastAsia" w:eastAsiaTheme="minorEastAsia" w:hAnsiTheme="minorEastAsia" w:cs="宋体"/>
                <w:color w:val="000000"/>
                <w:sz w:val="24"/>
              </w:rPr>
            </w:pPr>
            <w:r w:rsidRPr="00516758">
              <w:rPr>
                <w:rFonts w:asciiTheme="minorEastAsia" w:eastAsiaTheme="minorEastAsia" w:hAnsiTheme="minorEastAsia" w:cs="宋体" w:hint="eastAsia"/>
                <w:color w:val="000000"/>
                <w:sz w:val="24"/>
              </w:rPr>
              <w:t>475,997,037.00</w:t>
            </w:r>
          </w:p>
        </w:tc>
      </w:tr>
    </w:tbl>
    <w:p w:rsidR="00A61F5A" w:rsidRDefault="00A61F5A" w:rsidP="00584A89">
      <w:pPr>
        <w:pStyle w:val="1"/>
        <w:tabs>
          <w:tab w:val="center" w:pos="4156"/>
          <w:tab w:val="right" w:pos="8312"/>
        </w:tabs>
        <w:spacing w:beforeLines="100" w:before="312" w:afterLines="100" w:after="312" w:line="360" w:lineRule="auto"/>
        <w:jc w:val="center"/>
        <w:rPr>
          <w:rFonts w:ascii="方正仿宋简体"/>
          <w:sz w:val="24"/>
          <w:szCs w:val="24"/>
        </w:rPr>
      </w:pPr>
      <w:r>
        <w:rPr>
          <w:rFonts w:asciiTheme="minorEastAsia" w:eastAsiaTheme="minorEastAsia" w:hAnsiTheme="minorEastAsia" w:cs="Arial" w:hint="eastAsia"/>
          <w:color w:val="000000"/>
          <w:kern w:val="0"/>
          <w:sz w:val="24"/>
          <w:szCs w:val="24"/>
        </w:rPr>
        <w:t xml:space="preserve">§7  </w:t>
      </w:r>
      <w:r>
        <w:rPr>
          <w:rFonts w:ascii="方正仿宋简体" w:hint="eastAsia"/>
          <w:sz w:val="24"/>
          <w:szCs w:val="24"/>
        </w:rPr>
        <w:t>基金管理人运用固有资金投资本基金情况</w:t>
      </w:r>
    </w:p>
    <w:p w:rsidR="00A61F5A" w:rsidRDefault="00A61F5A" w:rsidP="00A61F5A">
      <w:pPr>
        <w:spacing w:line="360" w:lineRule="auto"/>
        <w:jc w:val="left"/>
        <w:rPr>
          <w:sz w:val="24"/>
        </w:rPr>
      </w:pPr>
      <w:r>
        <w:rPr>
          <w:b/>
          <w:sz w:val="24"/>
        </w:rPr>
        <w:t xml:space="preserve">7.1 </w:t>
      </w:r>
      <w:r>
        <w:rPr>
          <w:rFonts w:hint="eastAsia"/>
          <w:b/>
          <w:sz w:val="24"/>
        </w:rPr>
        <w:t>基金管理人持有本基金份额变动情况</w:t>
      </w:r>
    </w:p>
    <w:p w:rsidR="00A61F5A" w:rsidRDefault="00A61F5A" w:rsidP="00A61F5A">
      <w:pPr>
        <w:autoSpaceDE w:val="0"/>
        <w:autoSpaceDN w:val="0"/>
        <w:adjustRightInd w:val="0"/>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本报告期内未发生基金管理人运用固有资金投资本基金的情况。</w:t>
      </w:r>
    </w:p>
    <w:p w:rsidR="001B052F" w:rsidRDefault="001B052F" w:rsidP="00A61F5A">
      <w:pPr>
        <w:autoSpaceDE w:val="0"/>
        <w:autoSpaceDN w:val="0"/>
        <w:adjustRightInd w:val="0"/>
        <w:spacing w:line="360" w:lineRule="auto"/>
        <w:jc w:val="left"/>
        <w:rPr>
          <w:rFonts w:asciiTheme="minorEastAsia" w:eastAsiaTheme="minorEastAsia" w:hAnsiTheme="minorEastAsia"/>
          <w:color w:val="000000"/>
          <w:sz w:val="24"/>
        </w:rPr>
      </w:pPr>
    </w:p>
    <w:p w:rsidR="00A61F5A" w:rsidRDefault="00A61F5A" w:rsidP="00A61F5A">
      <w:pPr>
        <w:spacing w:line="360" w:lineRule="auto"/>
        <w:jc w:val="left"/>
        <w:rPr>
          <w:sz w:val="24"/>
        </w:rPr>
      </w:pPr>
      <w:r>
        <w:rPr>
          <w:b/>
          <w:sz w:val="24"/>
        </w:rPr>
        <w:t xml:space="preserve">7.2 </w:t>
      </w:r>
      <w:r>
        <w:rPr>
          <w:rFonts w:hint="eastAsia"/>
          <w:b/>
          <w:sz w:val="24"/>
        </w:rPr>
        <w:t>基金管理人运用固有资金投资本基金交易明细</w:t>
      </w:r>
    </w:p>
    <w:p w:rsidR="00A61F5A" w:rsidRDefault="00A61F5A" w:rsidP="00A61F5A">
      <w:pPr>
        <w:autoSpaceDE w:val="0"/>
        <w:autoSpaceDN w:val="0"/>
        <w:adjustRightInd w:val="0"/>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本基金管理人本报告期内未进行本基金的申购、赎回、红利再投等。</w:t>
      </w:r>
    </w:p>
    <w:p w:rsidR="00220542" w:rsidRPr="00516758" w:rsidRDefault="00220542" w:rsidP="00584A89">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516758">
        <w:rPr>
          <w:rFonts w:asciiTheme="minorEastAsia" w:eastAsiaTheme="minorEastAsia" w:hAnsiTheme="minorEastAsia" w:cs="Arial" w:hint="eastAsia"/>
          <w:color w:val="000000"/>
          <w:kern w:val="0"/>
          <w:sz w:val="24"/>
          <w:szCs w:val="24"/>
        </w:rPr>
        <w:t>§</w:t>
      </w:r>
      <w:r w:rsidR="007A1BAC" w:rsidRPr="00516758">
        <w:rPr>
          <w:rFonts w:asciiTheme="minorEastAsia" w:eastAsiaTheme="minorEastAsia" w:hAnsiTheme="minorEastAsia" w:cs="Arial" w:hint="eastAsia"/>
          <w:color w:val="000000"/>
          <w:kern w:val="0"/>
          <w:sz w:val="24"/>
          <w:szCs w:val="24"/>
        </w:rPr>
        <w:t>8</w:t>
      </w:r>
      <w:r w:rsidRPr="00516758">
        <w:rPr>
          <w:rFonts w:asciiTheme="minorEastAsia" w:eastAsiaTheme="minorEastAsia" w:hAnsiTheme="minorEastAsia" w:cs="Arial" w:hint="eastAsia"/>
          <w:color w:val="000000"/>
          <w:kern w:val="0"/>
          <w:sz w:val="24"/>
          <w:szCs w:val="24"/>
        </w:rPr>
        <w:t xml:space="preserve">  </w:t>
      </w:r>
      <w:r w:rsidRPr="00516758">
        <w:rPr>
          <w:rFonts w:asciiTheme="minorEastAsia" w:eastAsiaTheme="minorEastAsia" w:hAnsiTheme="minorEastAsia" w:cs="Arial"/>
          <w:color w:val="000000"/>
          <w:kern w:val="0"/>
          <w:sz w:val="24"/>
          <w:szCs w:val="24"/>
        </w:rPr>
        <w:t>备查文件目录</w:t>
      </w:r>
    </w:p>
    <w:p w:rsidR="00220542" w:rsidRPr="00C61575" w:rsidRDefault="007A1BAC" w:rsidP="000044EE">
      <w:pPr>
        <w:spacing w:line="360" w:lineRule="auto"/>
        <w:rPr>
          <w:rFonts w:asciiTheme="minorEastAsia" w:eastAsiaTheme="minorEastAsia" w:hAnsiTheme="minorEastAsia"/>
          <w:b/>
          <w:color w:val="000000"/>
          <w:kern w:val="0"/>
          <w:sz w:val="24"/>
        </w:rPr>
      </w:pPr>
      <w:r w:rsidRPr="00C61575">
        <w:rPr>
          <w:rFonts w:asciiTheme="minorEastAsia" w:eastAsiaTheme="minorEastAsia" w:hAnsiTheme="minorEastAsia" w:hint="eastAsia"/>
          <w:b/>
          <w:color w:val="000000"/>
          <w:sz w:val="24"/>
        </w:rPr>
        <w:t>8</w:t>
      </w:r>
      <w:r w:rsidR="00220542" w:rsidRPr="00C61575">
        <w:rPr>
          <w:rFonts w:asciiTheme="minorEastAsia" w:eastAsiaTheme="minorEastAsia" w:hAnsiTheme="minorEastAsia"/>
          <w:b/>
          <w:color w:val="000000"/>
          <w:sz w:val="24"/>
        </w:rPr>
        <w:t>.</w:t>
      </w:r>
      <w:r w:rsidR="006A559C" w:rsidRPr="00C61575">
        <w:rPr>
          <w:rFonts w:asciiTheme="minorEastAsia" w:eastAsiaTheme="minorEastAsia" w:hAnsiTheme="minorEastAsia" w:hint="eastAsia"/>
          <w:b/>
          <w:color w:val="000000"/>
          <w:sz w:val="24"/>
        </w:rPr>
        <w:t>1</w:t>
      </w:r>
      <w:r w:rsidR="00220542" w:rsidRPr="00C61575">
        <w:rPr>
          <w:rFonts w:asciiTheme="minorEastAsia" w:eastAsiaTheme="minorEastAsia" w:hAnsiTheme="minorEastAsia" w:hint="eastAsia"/>
          <w:b/>
          <w:color w:val="000000"/>
          <w:sz w:val="24"/>
        </w:rPr>
        <w:t xml:space="preserve"> 备查文件目录</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1、中国证监会准予交银施罗德国证新能源指数分级证券投资基金募集注册的文件； </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2、《交银施罗德国证新能源指数分级证券投资基金基金合同》；</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3、《交银施罗德国证新能源指数分级证券投资基金招募说明书》； </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4、《交银施罗德国证新能源指数分级证券投资基金托管协议》； </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5、基金管理人业务资格批件、营业执照；</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6、基金托管人业务资格批件、营业执照；</w:t>
      </w:r>
    </w:p>
    <w:p w:rsidR="00321533" w:rsidRDefault="0002456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7、关于申请募集注册交银施罗德国证新能源指数分级证券投资基金的法律意见书；</w:t>
      </w:r>
    </w:p>
    <w:p w:rsidR="00220542" w:rsidRPr="00516758" w:rsidRDefault="00B91CB5" w:rsidP="000044EE">
      <w:pPr>
        <w:spacing w:line="360" w:lineRule="auto"/>
        <w:ind w:firstLineChars="200" w:firstLine="480"/>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8、报告期内交银施罗德国证新能源指数分级证券投资基金在指定报刊上各项公告的原稿。</w:t>
      </w:r>
    </w:p>
    <w:p w:rsidR="00220542" w:rsidRPr="00516758" w:rsidRDefault="00220542" w:rsidP="000044EE">
      <w:pPr>
        <w:spacing w:line="360" w:lineRule="auto"/>
        <w:ind w:firstLineChars="200" w:firstLine="480"/>
        <w:rPr>
          <w:rFonts w:asciiTheme="minorEastAsia" w:eastAsiaTheme="minorEastAsia" w:hAnsiTheme="minorEastAsia"/>
          <w:color w:val="000000"/>
          <w:sz w:val="24"/>
        </w:rPr>
      </w:pPr>
    </w:p>
    <w:p w:rsidR="00220542" w:rsidRPr="00C61575" w:rsidRDefault="006A559C" w:rsidP="000044EE">
      <w:pPr>
        <w:spacing w:line="360" w:lineRule="auto"/>
        <w:rPr>
          <w:rFonts w:asciiTheme="minorEastAsia" w:eastAsiaTheme="minorEastAsia" w:hAnsiTheme="minorEastAsia"/>
          <w:b/>
          <w:color w:val="000000"/>
          <w:sz w:val="24"/>
        </w:rPr>
      </w:pPr>
      <w:r w:rsidRPr="00C61575">
        <w:rPr>
          <w:rFonts w:asciiTheme="minorEastAsia" w:eastAsiaTheme="minorEastAsia" w:hAnsiTheme="minorEastAsia" w:hint="eastAsia"/>
          <w:b/>
          <w:color w:val="000000"/>
          <w:sz w:val="24"/>
        </w:rPr>
        <w:t>8</w:t>
      </w:r>
      <w:r w:rsidRPr="00C61575">
        <w:rPr>
          <w:rFonts w:asciiTheme="minorEastAsia" w:eastAsiaTheme="minorEastAsia" w:hAnsiTheme="minorEastAsia"/>
          <w:b/>
          <w:color w:val="000000"/>
          <w:sz w:val="24"/>
        </w:rPr>
        <w:t>.</w:t>
      </w:r>
      <w:r w:rsidRPr="00C61575">
        <w:rPr>
          <w:rFonts w:asciiTheme="minorEastAsia" w:eastAsiaTheme="minorEastAsia" w:hAnsiTheme="minorEastAsia" w:hint="eastAsia"/>
          <w:b/>
          <w:color w:val="000000"/>
          <w:sz w:val="24"/>
        </w:rPr>
        <w:t>2</w:t>
      </w:r>
      <w:r w:rsidR="00220542" w:rsidRPr="00C61575">
        <w:rPr>
          <w:rFonts w:asciiTheme="minorEastAsia" w:eastAsiaTheme="minorEastAsia" w:hAnsiTheme="minorEastAsia" w:hint="eastAsia"/>
          <w:b/>
          <w:color w:val="000000"/>
          <w:sz w:val="24"/>
        </w:rPr>
        <w:t xml:space="preserve"> 存放地点</w:t>
      </w:r>
    </w:p>
    <w:p w:rsidR="00220542" w:rsidRPr="00516758" w:rsidRDefault="00B91CB5" w:rsidP="000044EE">
      <w:pPr>
        <w:spacing w:line="360" w:lineRule="auto"/>
        <w:ind w:firstLineChars="200" w:firstLine="480"/>
        <w:rPr>
          <w:rFonts w:asciiTheme="minorEastAsia" w:eastAsiaTheme="minorEastAsia" w:hAnsiTheme="minorEastAsia"/>
          <w:color w:val="000000"/>
          <w:sz w:val="24"/>
        </w:rPr>
      </w:pPr>
      <w:r w:rsidRPr="00516758">
        <w:rPr>
          <w:rFonts w:asciiTheme="minorEastAsia" w:eastAsiaTheme="minorEastAsia" w:hAnsiTheme="minorEastAsia" w:hint="eastAsia"/>
          <w:color w:val="000000"/>
          <w:sz w:val="24"/>
        </w:rPr>
        <w:t>备查文件存放于基金管理人的办公场所。</w:t>
      </w:r>
    </w:p>
    <w:p w:rsidR="00220542" w:rsidRPr="00516758" w:rsidRDefault="00220542" w:rsidP="000044EE">
      <w:pPr>
        <w:spacing w:line="360" w:lineRule="auto"/>
        <w:ind w:firstLineChars="200" w:firstLine="480"/>
        <w:rPr>
          <w:rFonts w:asciiTheme="minorEastAsia" w:eastAsiaTheme="minorEastAsia" w:hAnsiTheme="minorEastAsia"/>
          <w:color w:val="000000"/>
          <w:sz w:val="24"/>
        </w:rPr>
      </w:pPr>
    </w:p>
    <w:p w:rsidR="00220542" w:rsidRPr="00C61575" w:rsidRDefault="006A559C" w:rsidP="000044EE">
      <w:pPr>
        <w:spacing w:line="360" w:lineRule="auto"/>
        <w:rPr>
          <w:rFonts w:asciiTheme="minorEastAsia" w:eastAsiaTheme="minorEastAsia" w:hAnsiTheme="minorEastAsia"/>
          <w:b/>
          <w:color w:val="000000"/>
          <w:sz w:val="24"/>
        </w:rPr>
      </w:pPr>
      <w:r w:rsidRPr="00C61575">
        <w:rPr>
          <w:rFonts w:asciiTheme="minorEastAsia" w:eastAsiaTheme="minorEastAsia" w:hAnsiTheme="minorEastAsia" w:hint="eastAsia"/>
          <w:b/>
          <w:color w:val="000000"/>
          <w:sz w:val="24"/>
        </w:rPr>
        <w:t>8</w:t>
      </w:r>
      <w:r w:rsidRPr="00C61575">
        <w:rPr>
          <w:rFonts w:asciiTheme="minorEastAsia" w:eastAsiaTheme="minorEastAsia" w:hAnsiTheme="minorEastAsia"/>
          <w:b/>
          <w:color w:val="000000"/>
          <w:sz w:val="24"/>
        </w:rPr>
        <w:t>.</w:t>
      </w:r>
      <w:r w:rsidRPr="00C61575">
        <w:rPr>
          <w:rFonts w:asciiTheme="minorEastAsia" w:eastAsiaTheme="minorEastAsia" w:hAnsiTheme="minorEastAsia" w:hint="eastAsia"/>
          <w:b/>
          <w:color w:val="000000"/>
          <w:sz w:val="24"/>
        </w:rPr>
        <w:t>3</w:t>
      </w:r>
      <w:r w:rsidR="00220542" w:rsidRPr="00C61575">
        <w:rPr>
          <w:rFonts w:asciiTheme="minorEastAsia" w:eastAsiaTheme="minorEastAsia" w:hAnsiTheme="minorEastAsia" w:hint="eastAsia"/>
          <w:b/>
          <w:color w:val="000000"/>
          <w:sz w:val="24"/>
        </w:rPr>
        <w:t xml:space="preserve"> 查阅方式</w:t>
      </w:r>
    </w:p>
    <w:p w:rsidR="00321533" w:rsidRPr="00B949F5" w:rsidRDefault="00024563">
      <w:pPr>
        <w:spacing w:line="360" w:lineRule="auto"/>
        <w:ind w:firstLineChars="200" w:firstLine="480"/>
        <w:rPr>
          <w:rFonts w:eastAsiaTheme="minorEastAsia"/>
          <w:color w:val="000000"/>
          <w:sz w:val="24"/>
        </w:rPr>
      </w:pPr>
      <w:r w:rsidRPr="00B949F5">
        <w:rPr>
          <w:rFonts w:eastAsiaTheme="minorEastAsia" w:hint="eastAsia"/>
          <w:color w:val="000000"/>
          <w:sz w:val="24"/>
        </w:rPr>
        <w:t>投资者可在办公时间内至基金管理人的办公场所免费查阅备查文件，或者登录基金管理人的网站</w:t>
      </w:r>
      <w:r w:rsidRPr="00B949F5">
        <w:rPr>
          <w:rFonts w:eastAsiaTheme="minorEastAsia"/>
          <w:color w:val="000000"/>
          <w:sz w:val="24"/>
        </w:rPr>
        <w:t>(www.fund001.com</w:t>
      </w:r>
      <w:r w:rsidRPr="00B949F5">
        <w:rPr>
          <w:rFonts w:eastAsiaTheme="minorEastAsia" w:hint="eastAsia"/>
          <w:color w:val="000000"/>
          <w:sz w:val="24"/>
        </w:rPr>
        <w:t>，</w:t>
      </w:r>
      <w:r w:rsidRPr="00B949F5">
        <w:rPr>
          <w:rFonts w:eastAsiaTheme="minorEastAsia"/>
          <w:color w:val="000000"/>
          <w:sz w:val="24"/>
        </w:rPr>
        <w:t>www.bocomschroder.com)</w:t>
      </w:r>
      <w:r w:rsidRPr="00B949F5">
        <w:rPr>
          <w:rFonts w:eastAsiaTheme="minorEastAsia" w:hint="eastAsia"/>
          <w:color w:val="000000"/>
          <w:sz w:val="24"/>
        </w:rPr>
        <w:t>查阅。在支付工本费后，投资者可在合理时间内取得上述文件的复制件或复印件。</w:t>
      </w:r>
      <w:r w:rsidRPr="00B949F5">
        <w:rPr>
          <w:rFonts w:eastAsiaTheme="minorEastAsia"/>
          <w:color w:val="000000"/>
          <w:sz w:val="24"/>
        </w:rPr>
        <w:t xml:space="preserve"> </w:t>
      </w:r>
    </w:p>
    <w:p w:rsidR="00220542" w:rsidRPr="00B949F5" w:rsidRDefault="00B91CB5" w:rsidP="000044EE">
      <w:pPr>
        <w:spacing w:line="360" w:lineRule="auto"/>
        <w:ind w:firstLineChars="200" w:firstLine="480"/>
        <w:rPr>
          <w:rFonts w:eastAsiaTheme="minorEastAsia"/>
          <w:color w:val="000000"/>
          <w:sz w:val="24"/>
        </w:rPr>
      </w:pPr>
      <w:r w:rsidRPr="00B949F5">
        <w:rPr>
          <w:rFonts w:eastAsiaTheme="minorEastAsia" w:hint="eastAsia"/>
          <w:color w:val="000000"/>
          <w:sz w:val="24"/>
        </w:rPr>
        <w:t>投资者对本报告书如有疑问，可咨询本基金管理人交银施罗德基金管理有限公司。本公司客户服务中心电话：</w:t>
      </w:r>
      <w:r w:rsidRPr="00B949F5">
        <w:rPr>
          <w:rFonts w:eastAsiaTheme="minorEastAsia"/>
          <w:color w:val="000000"/>
          <w:sz w:val="24"/>
        </w:rPr>
        <w:t>400-700-5000</w:t>
      </w:r>
      <w:r w:rsidRPr="00B949F5">
        <w:rPr>
          <w:rFonts w:eastAsiaTheme="minorEastAsia" w:hint="eastAsia"/>
          <w:color w:val="000000"/>
          <w:sz w:val="24"/>
        </w:rPr>
        <w:t>（免长途话费），</w:t>
      </w:r>
      <w:r w:rsidRPr="00B949F5">
        <w:rPr>
          <w:rFonts w:eastAsiaTheme="minorEastAsia"/>
          <w:color w:val="000000"/>
          <w:sz w:val="24"/>
        </w:rPr>
        <w:t>021-61055000</w:t>
      </w:r>
      <w:r w:rsidRPr="00B949F5">
        <w:rPr>
          <w:rFonts w:eastAsiaTheme="minorEastAsia" w:hint="eastAsia"/>
          <w:color w:val="000000"/>
          <w:sz w:val="24"/>
        </w:rPr>
        <w:t>，电子邮件：</w:t>
      </w:r>
      <w:r w:rsidRPr="00B949F5">
        <w:rPr>
          <w:rFonts w:eastAsiaTheme="minorEastAsia"/>
          <w:color w:val="000000"/>
          <w:sz w:val="24"/>
        </w:rPr>
        <w:t>services@jysld.com</w:t>
      </w:r>
      <w:r w:rsidRPr="00B949F5">
        <w:rPr>
          <w:rFonts w:eastAsiaTheme="minorEastAsia" w:hint="eastAsia"/>
          <w:color w:val="000000"/>
          <w:sz w:val="24"/>
        </w:rPr>
        <w:t>。</w:t>
      </w:r>
    </w:p>
    <w:p w:rsidR="00220542" w:rsidRPr="00516758" w:rsidRDefault="00220542" w:rsidP="0019563C">
      <w:pPr>
        <w:spacing w:line="360" w:lineRule="auto"/>
        <w:ind w:left="840"/>
        <w:jc w:val="right"/>
        <w:rPr>
          <w:rFonts w:asciiTheme="minorEastAsia" w:eastAsiaTheme="minorEastAsia" w:hAnsiTheme="minorEastAsia"/>
          <w:color w:val="000000"/>
          <w:sz w:val="24"/>
        </w:rPr>
      </w:pPr>
    </w:p>
    <w:p w:rsidR="000044EE" w:rsidRPr="00516758" w:rsidRDefault="000044EE" w:rsidP="0019563C">
      <w:pPr>
        <w:spacing w:line="360" w:lineRule="auto"/>
        <w:ind w:left="840"/>
        <w:jc w:val="right"/>
        <w:rPr>
          <w:rFonts w:asciiTheme="minorEastAsia" w:eastAsiaTheme="minorEastAsia" w:hAnsiTheme="minorEastAsia"/>
          <w:color w:val="000000"/>
          <w:sz w:val="24"/>
        </w:rPr>
      </w:pPr>
    </w:p>
    <w:p w:rsidR="00220542" w:rsidRPr="00516758" w:rsidRDefault="00220542" w:rsidP="000044EE">
      <w:pPr>
        <w:spacing w:line="360" w:lineRule="auto"/>
        <w:jc w:val="right"/>
        <w:rPr>
          <w:rFonts w:asciiTheme="minorEastAsia" w:eastAsiaTheme="minorEastAsia" w:hAnsiTheme="minorEastAsia"/>
          <w:color w:val="000000"/>
          <w:sz w:val="24"/>
        </w:rPr>
      </w:pPr>
    </w:p>
    <w:p w:rsidR="00B91CB5" w:rsidRPr="00516758" w:rsidRDefault="00B91CB5" w:rsidP="000044EE">
      <w:pPr>
        <w:spacing w:line="360" w:lineRule="auto"/>
        <w:jc w:val="right"/>
        <w:rPr>
          <w:rFonts w:asciiTheme="minorEastAsia" w:eastAsiaTheme="minorEastAsia" w:hAnsiTheme="minorEastAsia"/>
          <w:b/>
          <w:bCs/>
          <w:sz w:val="24"/>
        </w:rPr>
      </w:pPr>
      <w:r w:rsidRPr="00516758">
        <w:rPr>
          <w:rFonts w:asciiTheme="minorEastAsia" w:eastAsiaTheme="minorEastAsia" w:hAnsiTheme="minorEastAsia"/>
          <w:b/>
          <w:bCs/>
          <w:sz w:val="24"/>
        </w:rPr>
        <w:t>交银施罗德基金管理有限公司</w:t>
      </w:r>
    </w:p>
    <w:p w:rsidR="009B1B32" w:rsidRPr="00516758" w:rsidRDefault="009F7E93" w:rsidP="000044EE">
      <w:pPr>
        <w:spacing w:line="360" w:lineRule="auto"/>
        <w:jc w:val="right"/>
        <w:rPr>
          <w:rFonts w:asciiTheme="minorEastAsia" w:eastAsiaTheme="minorEastAsia" w:hAnsiTheme="minorEastAsia"/>
          <w:b/>
          <w:bCs/>
          <w:sz w:val="24"/>
        </w:rPr>
      </w:pPr>
      <w:r w:rsidRPr="00516758">
        <w:rPr>
          <w:rFonts w:asciiTheme="minorEastAsia" w:eastAsiaTheme="minorEastAsia" w:hAnsiTheme="minorEastAsia"/>
          <w:b/>
          <w:bCs/>
          <w:sz w:val="24"/>
        </w:rPr>
        <w:t>二〇一五年七月十八日</w:t>
      </w:r>
    </w:p>
    <w:sectPr w:rsidR="009B1B32" w:rsidRPr="00516758" w:rsidSect="00DB4450">
      <w:footerReference w:type="even" r:id="rId11"/>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025" w:rsidRDefault="00AD6025">
      <w:r>
        <w:separator/>
      </w:r>
    </w:p>
  </w:endnote>
  <w:endnote w:type="continuationSeparator" w:id="0">
    <w:p w:rsidR="00AD6025" w:rsidRDefault="00AD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 w:name="STSong-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51" w:rsidRPr="001D0DB0" w:rsidRDefault="00770F51" w:rsidP="0091493B">
    <w:pPr>
      <w:pStyle w:val="a6"/>
      <w:tabs>
        <w:tab w:val="left" w:pos="4215"/>
        <w:tab w:val="center" w:pos="4545"/>
      </w:tabs>
    </w:pPr>
    <w:r>
      <w:ptab w:relativeTo="margin" w:alignment="center" w:leader="none"/>
    </w:r>
    <w:r>
      <w:ptab w:relativeTo="margin" w:alignment="center" w:leader="none"/>
    </w:r>
    <w:r w:rsidR="00672AE6">
      <w:fldChar w:fldCharType="begin"/>
    </w:r>
    <w:r>
      <w:instrText xml:space="preserve"> PAGE   \* MERGEFORMAT </w:instrText>
    </w:r>
    <w:r w:rsidR="00672AE6">
      <w:fldChar w:fldCharType="separate"/>
    </w:r>
    <w:r w:rsidR="00A84C8A" w:rsidRPr="00A84C8A">
      <w:rPr>
        <w:noProof/>
        <w:lang w:val="zh-CN"/>
      </w:rPr>
      <w:t>1</w:t>
    </w:r>
    <w:r w:rsidR="00672AE6">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51" w:rsidRDefault="00672AE6">
    <w:pPr>
      <w:pStyle w:val="a6"/>
      <w:framePr w:wrap="around" w:vAnchor="text" w:hAnchor="margin" w:xAlign="center" w:y="1"/>
      <w:rPr>
        <w:rStyle w:val="a7"/>
      </w:rPr>
    </w:pPr>
    <w:r>
      <w:rPr>
        <w:rStyle w:val="a7"/>
      </w:rPr>
      <w:fldChar w:fldCharType="begin"/>
    </w:r>
    <w:r w:rsidR="00770F51">
      <w:rPr>
        <w:rStyle w:val="a7"/>
      </w:rPr>
      <w:instrText xml:space="preserve">PAGE  </w:instrText>
    </w:r>
    <w:r>
      <w:rPr>
        <w:rStyle w:val="a7"/>
      </w:rPr>
      <w:fldChar w:fldCharType="end"/>
    </w:r>
  </w:p>
  <w:p w:rsidR="00770F51" w:rsidRDefault="00770F5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51" w:rsidRDefault="00672AE6">
    <w:pPr>
      <w:pStyle w:val="a6"/>
      <w:framePr w:wrap="around" w:vAnchor="text" w:hAnchor="margin" w:xAlign="center" w:y="1"/>
      <w:rPr>
        <w:rStyle w:val="a7"/>
      </w:rPr>
    </w:pPr>
    <w:r>
      <w:rPr>
        <w:rStyle w:val="a7"/>
      </w:rPr>
      <w:fldChar w:fldCharType="begin"/>
    </w:r>
    <w:r w:rsidR="00770F51">
      <w:rPr>
        <w:rStyle w:val="a7"/>
      </w:rPr>
      <w:instrText xml:space="preserve">PAGE  </w:instrText>
    </w:r>
    <w:r>
      <w:rPr>
        <w:rStyle w:val="a7"/>
      </w:rPr>
      <w:fldChar w:fldCharType="separate"/>
    </w:r>
    <w:r w:rsidR="00A84C8A">
      <w:rPr>
        <w:rStyle w:val="a7"/>
        <w:noProof/>
      </w:rPr>
      <w:t>2</w:t>
    </w:r>
    <w:r>
      <w:rPr>
        <w:rStyle w:val="a7"/>
      </w:rPr>
      <w:fldChar w:fldCharType="end"/>
    </w:r>
  </w:p>
  <w:p w:rsidR="00770F51" w:rsidRDefault="00770F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025" w:rsidRDefault="00AD6025">
      <w:r>
        <w:separator/>
      </w:r>
    </w:p>
  </w:footnote>
  <w:footnote w:type="continuationSeparator" w:id="0">
    <w:p w:rsidR="00AD6025" w:rsidRDefault="00AD6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51" w:rsidRDefault="00770F51" w:rsidP="00E36A23">
    <w:pPr>
      <w:pStyle w:val="a9"/>
      <w:pBdr>
        <w:bottom w:val="single" w:sz="6" w:space="0" w:color="auto"/>
      </w:pBdr>
      <w:jc w:val="right"/>
    </w:pPr>
    <w:r>
      <w:rPr>
        <w:sz w:val="21"/>
        <w:szCs w:val="21"/>
      </w:rPr>
      <w:t>交银施罗德国证新能源指数分级证券投资基金</w:t>
    </w:r>
    <w:r>
      <w:rPr>
        <w:sz w:val="21"/>
        <w:szCs w:val="21"/>
      </w:rPr>
      <w:t>2015</w:t>
    </w:r>
    <w:r>
      <w:rPr>
        <w:sz w:val="21"/>
        <w:szCs w:val="21"/>
      </w:rPr>
      <w:t>年第</w:t>
    </w:r>
    <w:r>
      <w:rPr>
        <w:sz w:val="21"/>
        <w:szCs w:val="21"/>
      </w:rPr>
      <w:t>2</w:t>
    </w:r>
    <w:r>
      <w:rPr>
        <w:sz w:val="21"/>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403B"/>
    <w:rsid w:val="000044EE"/>
    <w:rsid w:val="000046F8"/>
    <w:rsid w:val="00005911"/>
    <w:rsid w:val="000069FB"/>
    <w:rsid w:val="00010A83"/>
    <w:rsid w:val="00010A8E"/>
    <w:rsid w:val="00010AC3"/>
    <w:rsid w:val="00011EB5"/>
    <w:rsid w:val="0001280C"/>
    <w:rsid w:val="00017581"/>
    <w:rsid w:val="00020583"/>
    <w:rsid w:val="00021DD4"/>
    <w:rsid w:val="00023BE7"/>
    <w:rsid w:val="00024563"/>
    <w:rsid w:val="00026C6F"/>
    <w:rsid w:val="000311D6"/>
    <w:rsid w:val="0003388E"/>
    <w:rsid w:val="000377E0"/>
    <w:rsid w:val="00037FCF"/>
    <w:rsid w:val="000421B8"/>
    <w:rsid w:val="00043ABF"/>
    <w:rsid w:val="000445E4"/>
    <w:rsid w:val="00044EA8"/>
    <w:rsid w:val="000504FE"/>
    <w:rsid w:val="000510AB"/>
    <w:rsid w:val="000512C3"/>
    <w:rsid w:val="00055AF1"/>
    <w:rsid w:val="00062EF1"/>
    <w:rsid w:val="00064AE3"/>
    <w:rsid w:val="00066524"/>
    <w:rsid w:val="000705CA"/>
    <w:rsid w:val="00070CD1"/>
    <w:rsid w:val="00071493"/>
    <w:rsid w:val="0007171B"/>
    <w:rsid w:val="00072CE2"/>
    <w:rsid w:val="00080BFF"/>
    <w:rsid w:val="00081D05"/>
    <w:rsid w:val="00087CF7"/>
    <w:rsid w:val="00094876"/>
    <w:rsid w:val="00095912"/>
    <w:rsid w:val="00095CE0"/>
    <w:rsid w:val="00096933"/>
    <w:rsid w:val="00097230"/>
    <w:rsid w:val="000A457E"/>
    <w:rsid w:val="000A53FD"/>
    <w:rsid w:val="000A549A"/>
    <w:rsid w:val="000A72F2"/>
    <w:rsid w:val="000B0A5A"/>
    <w:rsid w:val="000B0C56"/>
    <w:rsid w:val="000B3E43"/>
    <w:rsid w:val="000B5CC0"/>
    <w:rsid w:val="000B7BEA"/>
    <w:rsid w:val="000C0871"/>
    <w:rsid w:val="000C1723"/>
    <w:rsid w:val="000C1B20"/>
    <w:rsid w:val="000C1D89"/>
    <w:rsid w:val="000C4107"/>
    <w:rsid w:val="000C45E7"/>
    <w:rsid w:val="000D01F4"/>
    <w:rsid w:val="000D1519"/>
    <w:rsid w:val="000E0C23"/>
    <w:rsid w:val="000E4456"/>
    <w:rsid w:val="000E4B05"/>
    <w:rsid w:val="000F0612"/>
    <w:rsid w:val="000F175F"/>
    <w:rsid w:val="000F17D1"/>
    <w:rsid w:val="000F220B"/>
    <w:rsid w:val="000F60FF"/>
    <w:rsid w:val="000F635F"/>
    <w:rsid w:val="000F6C61"/>
    <w:rsid w:val="000F724F"/>
    <w:rsid w:val="00100C12"/>
    <w:rsid w:val="001049B6"/>
    <w:rsid w:val="001051C6"/>
    <w:rsid w:val="001104AC"/>
    <w:rsid w:val="0011177A"/>
    <w:rsid w:val="00116E31"/>
    <w:rsid w:val="00122CF3"/>
    <w:rsid w:val="0012304E"/>
    <w:rsid w:val="001248EF"/>
    <w:rsid w:val="001257C7"/>
    <w:rsid w:val="00126DDF"/>
    <w:rsid w:val="001270BF"/>
    <w:rsid w:val="00127BAC"/>
    <w:rsid w:val="00142A56"/>
    <w:rsid w:val="00144202"/>
    <w:rsid w:val="00144DF5"/>
    <w:rsid w:val="00145A97"/>
    <w:rsid w:val="00146485"/>
    <w:rsid w:val="001470FB"/>
    <w:rsid w:val="00150AD6"/>
    <w:rsid w:val="00152D87"/>
    <w:rsid w:val="00153082"/>
    <w:rsid w:val="00153B40"/>
    <w:rsid w:val="00154ADA"/>
    <w:rsid w:val="0015531A"/>
    <w:rsid w:val="00163B27"/>
    <w:rsid w:val="00165317"/>
    <w:rsid w:val="00165461"/>
    <w:rsid w:val="00166BD0"/>
    <w:rsid w:val="00171BAD"/>
    <w:rsid w:val="001744B4"/>
    <w:rsid w:val="00174B06"/>
    <w:rsid w:val="001756A1"/>
    <w:rsid w:val="001761EE"/>
    <w:rsid w:val="001766A4"/>
    <w:rsid w:val="00176EAA"/>
    <w:rsid w:val="0017725A"/>
    <w:rsid w:val="00177729"/>
    <w:rsid w:val="00177C4B"/>
    <w:rsid w:val="001830AC"/>
    <w:rsid w:val="0018325A"/>
    <w:rsid w:val="00184954"/>
    <w:rsid w:val="00186199"/>
    <w:rsid w:val="001928F7"/>
    <w:rsid w:val="00194537"/>
    <w:rsid w:val="0019563C"/>
    <w:rsid w:val="00196EA3"/>
    <w:rsid w:val="001A21A9"/>
    <w:rsid w:val="001A59D8"/>
    <w:rsid w:val="001A5A54"/>
    <w:rsid w:val="001A5FA6"/>
    <w:rsid w:val="001A692C"/>
    <w:rsid w:val="001B052F"/>
    <w:rsid w:val="001B1516"/>
    <w:rsid w:val="001B2F0C"/>
    <w:rsid w:val="001B3F9C"/>
    <w:rsid w:val="001C37F6"/>
    <w:rsid w:val="001C6288"/>
    <w:rsid w:val="001D0F6A"/>
    <w:rsid w:val="001D21BC"/>
    <w:rsid w:val="001D2FA5"/>
    <w:rsid w:val="001D35E0"/>
    <w:rsid w:val="001D5045"/>
    <w:rsid w:val="001D5A44"/>
    <w:rsid w:val="001D724B"/>
    <w:rsid w:val="001E11D3"/>
    <w:rsid w:val="001E2A6A"/>
    <w:rsid w:val="001E3DC2"/>
    <w:rsid w:val="001E5010"/>
    <w:rsid w:val="001E56FF"/>
    <w:rsid w:val="001E5C6B"/>
    <w:rsid w:val="001F03E1"/>
    <w:rsid w:val="001F184B"/>
    <w:rsid w:val="001F3CC6"/>
    <w:rsid w:val="001F4530"/>
    <w:rsid w:val="002010DE"/>
    <w:rsid w:val="00202968"/>
    <w:rsid w:val="00202C32"/>
    <w:rsid w:val="00203AEF"/>
    <w:rsid w:val="00211A26"/>
    <w:rsid w:val="002125F7"/>
    <w:rsid w:val="00214463"/>
    <w:rsid w:val="00214756"/>
    <w:rsid w:val="00214A0B"/>
    <w:rsid w:val="00215CF2"/>
    <w:rsid w:val="00220542"/>
    <w:rsid w:val="00221174"/>
    <w:rsid w:val="002217C4"/>
    <w:rsid w:val="00225ADC"/>
    <w:rsid w:val="00225CE2"/>
    <w:rsid w:val="0023055B"/>
    <w:rsid w:val="0023514E"/>
    <w:rsid w:val="002359EB"/>
    <w:rsid w:val="002363AB"/>
    <w:rsid w:val="00240F1E"/>
    <w:rsid w:val="0024260D"/>
    <w:rsid w:val="00243E23"/>
    <w:rsid w:val="00245012"/>
    <w:rsid w:val="0024504E"/>
    <w:rsid w:val="0024651F"/>
    <w:rsid w:val="002472E2"/>
    <w:rsid w:val="0025051D"/>
    <w:rsid w:val="0025158D"/>
    <w:rsid w:val="0025281A"/>
    <w:rsid w:val="00253D3C"/>
    <w:rsid w:val="00255292"/>
    <w:rsid w:val="00260200"/>
    <w:rsid w:val="002648D8"/>
    <w:rsid w:val="00273F86"/>
    <w:rsid w:val="002774F0"/>
    <w:rsid w:val="00283467"/>
    <w:rsid w:val="0028459B"/>
    <w:rsid w:val="00284C5F"/>
    <w:rsid w:val="00285895"/>
    <w:rsid w:val="002873F0"/>
    <w:rsid w:val="00293D65"/>
    <w:rsid w:val="002964F9"/>
    <w:rsid w:val="002A1F14"/>
    <w:rsid w:val="002A2678"/>
    <w:rsid w:val="002A2E01"/>
    <w:rsid w:val="002A398F"/>
    <w:rsid w:val="002A55DB"/>
    <w:rsid w:val="002A5C6B"/>
    <w:rsid w:val="002A5D31"/>
    <w:rsid w:val="002A6342"/>
    <w:rsid w:val="002A714F"/>
    <w:rsid w:val="002A71F7"/>
    <w:rsid w:val="002B1851"/>
    <w:rsid w:val="002B27FF"/>
    <w:rsid w:val="002B6793"/>
    <w:rsid w:val="002C0867"/>
    <w:rsid w:val="002C1726"/>
    <w:rsid w:val="002C21A6"/>
    <w:rsid w:val="002C26D5"/>
    <w:rsid w:val="002C4EBE"/>
    <w:rsid w:val="002C5777"/>
    <w:rsid w:val="002D32E3"/>
    <w:rsid w:val="002D4276"/>
    <w:rsid w:val="002D7024"/>
    <w:rsid w:val="002E0FEB"/>
    <w:rsid w:val="002F0F79"/>
    <w:rsid w:val="002F280E"/>
    <w:rsid w:val="002F3709"/>
    <w:rsid w:val="002F3A6C"/>
    <w:rsid w:val="002F4296"/>
    <w:rsid w:val="002F66E3"/>
    <w:rsid w:val="00300951"/>
    <w:rsid w:val="003023C9"/>
    <w:rsid w:val="00302CA8"/>
    <w:rsid w:val="00302DE9"/>
    <w:rsid w:val="00305084"/>
    <w:rsid w:val="003204E9"/>
    <w:rsid w:val="00321533"/>
    <w:rsid w:val="00321E8C"/>
    <w:rsid w:val="00322A86"/>
    <w:rsid w:val="00323AE8"/>
    <w:rsid w:val="00324548"/>
    <w:rsid w:val="003251F4"/>
    <w:rsid w:val="003257D5"/>
    <w:rsid w:val="003303E3"/>
    <w:rsid w:val="003329EA"/>
    <w:rsid w:val="00335B8F"/>
    <w:rsid w:val="00337C6C"/>
    <w:rsid w:val="003407A5"/>
    <w:rsid w:val="00341188"/>
    <w:rsid w:val="0034147B"/>
    <w:rsid w:val="00344A5C"/>
    <w:rsid w:val="00350238"/>
    <w:rsid w:val="0035109C"/>
    <w:rsid w:val="00351F0A"/>
    <w:rsid w:val="003529EF"/>
    <w:rsid w:val="0035432B"/>
    <w:rsid w:val="00361E7E"/>
    <w:rsid w:val="00362E8D"/>
    <w:rsid w:val="00367DF8"/>
    <w:rsid w:val="00370AA4"/>
    <w:rsid w:val="00371FF4"/>
    <w:rsid w:val="00377520"/>
    <w:rsid w:val="003779B9"/>
    <w:rsid w:val="00380D36"/>
    <w:rsid w:val="003822D3"/>
    <w:rsid w:val="00386630"/>
    <w:rsid w:val="00390B25"/>
    <w:rsid w:val="00397156"/>
    <w:rsid w:val="00397960"/>
    <w:rsid w:val="003A3BC4"/>
    <w:rsid w:val="003A458A"/>
    <w:rsid w:val="003B2F13"/>
    <w:rsid w:val="003B405E"/>
    <w:rsid w:val="003B57D3"/>
    <w:rsid w:val="003C1F58"/>
    <w:rsid w:val="003C3506"/>
    <w:rsid w:val="003C792F"/>
    <w:rsid w:val="003D124B"/>
    <w:rsid w:val="003D18F3"/>
    <w:rsid w:val="003D5D2D"/>
    <w:rsid w:val="003D78B5"/>
    <w:rsid w:val="003E244F"/>
    <w:rsid w:val="003E3630"/>
    <w:rsid w:val="003E62A6"/>
    <w:rsid w:val="003E695F"/>
    <w:rsid w:val="003E6C9B"/>
    <w:rsid w:val="003E709C"/>
    <w:rsid w:val="003E7B89"/>
    <w:rsid w:val="003F4241"/>
    <w:rsid w:val="003F7C45"/>
    <w:rsid w:val="0040132C"/>
    <w:rsid w:val="00405085"/>
    <w:rsid w:val="004066FC"/>
    <w:rsid w:val="00407C10"/>
    <w:rsid w:val="004113B4"/>
    <w:rsid w:val="00414827"/>
    <w:rsid w:val="00416C10"/>
    <w:rsid w:val="00420DF6"/>
    <w:rsid w:val="00424EF3"/>
    <w:rsid w:val="004268BB"/>
    <w:rsid w:val="00426946"/>
    <w:rsid w:val="004274D4"/>
    <w:rsid w:val="004303D1"/>
    <w:rsid w:val="00431047"/>
    <w:rsid w:val="0043110C"/>
    <w:rsid w:val="00431B86"/>
    <w:rsid w:val="004408EC"/>
    <w:rsid w:val="004410EA"/>
    <w:rsid w:val="00441E6A"/>
    <w:rsid w:val="00443C8F"/>
    <w:rsid w:val="00452481"/>
    <w:rsid w:val="00457804"/>
    <w:rsid w:val="004638CD"/>
    <w:rsid w:val="004646BF"/>
    <w:rsid w:val="00464744"/>
    <w:rsid w:val="004665E3"/>
    <w:rsid w:val="004731F1"/>
    <w:rsid w:val="00480BC8"/>
    <w:rsid w:val="00481265"/>
    <w:rsid w:val="004814BF"/>
    <w:rsid w:val="0048587E"/>
    <w:rsid w:val="00487C2B"/>
    <w:rsid w:val="0049297D"/>
    <w:rsid w:val="004929F2"/>
    <w:rsid w:val="00495A03"/>
    <w:rsid w:val="00495E7F"/>
    <w:rsid w:val="00497079"/>
    <w:rsid w:val="004A1BBA"/>
    <w:rsid w:val="004A3E3C"/>
    <w:rsid w:val="004B0E6D"/>
    <w:rsid w:val="004B16E8"/>
    <w:rsid w:val="004B6250"/>
    <w:rsid w:val="004B76B1"/>
    <w:rsid w:val="004C0057"/>
    <w:rsid w:val="004C0189"/>
    <w:rsid w:val="004C0541"/>
    <w:rsid w:val="004C2C46"/>
    <w:rsid w:val="004C5F9E"/>
    <w:rsid w:val="004C7235"/>
    <w:rsid w:val="004C7955"/>
    <w:rsid w:val="004D047F"/>
    <w:rsid w:val="004D0792"/>
    <w:rsid w:val="004D3D96"/>
    <w:rsid w:val="004D650F"/>
    <w:rsid w:val="004D6E34"/>
    <w:rsid w:val="004E2133"/>
    <w:rsid w:val="004E60FB"/>
    <w:rsid w:val="004F4EC7"/>
    <w:rsid w:val="004F779C"/>
    <w:rsid w:val="004F7846"/>
    <w:rsid w:val="005000D4"/>
    <w:rsid w:val="005044CA"/>
    <w:rsid w:val="00510CAF"/>
    <w:rsid w:val="005128C5"/>
    <w:rsid w:val="00513576"/>
    <w:rsid w:val="0051478B"/>
    <w:rsid w:val="0051566A"/>
    <w:rsid w:val="00515D7B"/>
    <w:rsid w:val="005166E9"/>
    <w:rsid w:val="00516758"/>
    <w:rsid w:val="005171EF"/>
    <w:rsid w:val="0052009E"/>
    <w:rsid w:val="00521FC2"/>
    <w:rsid w:val="00525E59"/>
    <w:rsid w:val="00526541"/>
    <w:rsid w:val="005318CC"/>
    <w:rsid w:val="005349B1"/>
    <w:rsid w:val="005374BC"/>
    <w:rsid w:val="00543188"/>
    <w:rsid w:val="00543367"/>
    <w:rsid w:val="00543BFA"/>
    <w:rsid w:val="00547D9C"/>
    <w:rsid w:val="00547DA1"/>
    <w:rsid w:val="00554C79"/>
    <w:rsid w:val="0055513C"/>
    <w:rsid w:val="0055753F"/>
    <w:rsid w:val="00560C94"/>
    <w:rsid w:val="0056291C"/>
    <w:rsid w:val="005653DA"/>
    <w:rsid w:val="00565A63"/>
    <w:rsid w:val="00566588"/>
    <w:rsid w:val="005719DD"/>
    <w:rsid w:val="0057275D"/>
    <w:rsid w:val="005800A9"/>
    <w:rsid w:val="00580488"/>
    <w:rsid w:val="0058074D"/>
    <w:rsid w:val="00580FD1"/>
    <w:rsid w:val="005818B9"/>
    <w:rsid w:val="00582FAD"/>
    <w:rsid w:val="00583489"/>
    <w:rsid w:val="00584A89"/>
    <w:rsid w:val="00590FE4"/>
    <w:rsid w:val="00591D9C"/>
    <w:rsid w:val="00593440"/>
    <w:rsid w:val="00597057"/>
    <w:rsid w:val="00597D8B"/>
    <w:rsid w:val="005A1624"/>
    <w:rsid w:val="005A1C30"/>
    <w:rsid w:val="005A3295"/>
    <w:rsid w:val="005A46FF"/>
    <w:rsid w:val="005B011E"/>
    <w:rsid w:val="005B2E84"/>
    <w:rsid w:val="005B7B0E"/>
    <w:rsid w:val="005C033B"/>
    <w:rsid w:val="005C3DB0"/>
    <w:rsid w:val="005C5409"/>
    <w:rsid w:val="005C69AC"/>
    <w:rsid w:val="005C722E"/>
    <w:rsid w:val="005D01A4"/>
    <w:rsid w:val="005D0717"/>
    <w:rsid w:val="005D45B3"/>
    <w:rsid w:val="005D4CEB"/>
    <w:rsid w:val="005D550A"/>
    <w:rsid w:val="005D5F18"/>
    <w:rsid w:val="005F04E6"/>
    <w:rsid w:val="005F43B9"/>
    <w:rsid w:val="005F68CB"/>
    <w:rsid w:val="006010C8"/>
    <w:rsid w:val="006033E3"/>
    <w:rsid w:val="0060496C"/>
    <w:rsid w:val="00606088"/>
    <w:rsid w:val="0061321C"/>
    <w:rsid w:val="0062353C"/>
    <w:rsid w:val="0062386E"/>
    <w:rsid w:val="00623D9A"/>
    <w:rsid w:val="00623F01"/>
    <w:rsid w:val="006242FB"/>
    <w:rsid w:val="00626E2D"/>
    <w:rsid w:val="00627D94"/>
    <w:rsid w:val="00630B42"/>
    <w:rsid w:val="006325F2"/>
    <w:rsid w:val="00642072"/>
    <w:rsid w:val="006440ED"/>
    <w:rsid w:val="00645293"/>
    <w:rsid w:val="00651B78"/>
    <w:rsid w:val="00652263"/>
    <w:rsid w:val="00652881"/>
    <w:rsid w:val="00661974"/>
    <w:rsid w:val="00663FDB"/>
    <w:rsid w:val="00664523"/>
    <w:rsid w:val="00664551"/>
    <w:rsid w:val="006676A0"/>
    <w:rsid w:val="0066796D"/>
    <w:rsid w:val="00670857"/>
    <w:rsid w:val="00671124"/>
    <w:rsid w:val="006727B0"/>
    <w:rsid w:val="0067299D"/>
    <w:rsid w:val="00672AE6"/>
    <w:rsid w:val="0067307E"/>
    <w:rsid w:val="006745EA"/>
    <w:rsid w:val="00675E1C"/>
    <w:rsid w:val="00687AD5"/>
    <w:rsid w:val="00694F79"/>
    <w:rsid w:val="00695251"/>
    <w:rsid w:val="00695ADE"/>
    <w:rsid w:val="00695C0D"/>
    <w:rsid w:val="00696356"/>
    <w:rsid w:val="00697CE1"/>
    <w:rsid w:val="006A0EE4"/>
    <w:rsid w:val="006A15EF"/>
    <w:rsid w:val="006A559C"/>
    <w:rsid w:val="006A72C6"/>
    <w:rsid w:val="006B02DA"/>
    <w:rsid w:val="006B1A03"/>
    <w:rsid w:val="006B2065"/>
    <w:rsid w:val="006B3263"/>
    <w:rsid w:val="006B3940"/>
    <w:rsid w:val="006C168D"/>
    <w:rsid w:val="006C642C"/>
    <w:rsid w:val="006C6FC6"/>
    <w:rsid w:val="006D3843"/>
    <w:rsid w:val="006D4E88"/>
    <w:rsid w:val="006E17FE"/>
    <w:rsid w:val="006E34B7"/>
    <w:rsid w:val="006F0E81"/>
    <w:rsid w:val="006F2E84"/>
    <w:rsid w:val="006F38C8"/>
    <w:rsid w:val="006F3C0C"/>
    <w:rsid w:val="006F3D15"/>
    <w:rsid w:val="006F4AF3"/>
    <w:rsid w:val="006F4CD8"/>
    <w:rsid w:val="006F53D9"/>
    <w:rsid w:val="006F710D"/>
    <w:rsid w:val="006F7F1B"/>
    <w:rsid w:val="007004DC"/>
    <w:rsid w:val="0070302D"/>
    <w:rsid w:val="00703E8A"/>
    <w:rsid w:val="00707F75"/>
    <w:rsid w:val="00710386"/>
    <w:rsid w:val="00711522"/>
    <w:rsid w:val="00711F1F"/>
    <w:rsid w:val="007124FE"/>
    <w:rsid w:val="00713186"/>
    <w:rsid w:val="00713757"/>
    <w:rsid w:val="00717772"/>
    <w:rsid w:val="00721AF1"/>
    <w:rsid w:val="0072280F"/>
    <w:rsid w:val="00722B5E"/>
    <w:rsid w:val="0072708F"/>
    <w:rsid w:val="00732D1D"/>
    <w:rsid w:val="00736034"/>
    <w:rsid w:val="0073681C"/>
    <w:rsid w:val="00741EBE"/>
    <w:rsid w:val="00746130"/>
    <w:rsid w:val="00746A40"/>
    <w:rsid w:val="00750358"/>
    <w:rsid w:val="00751AD2"/>
    <w:rsid w:val="00753370"/>
    <w:rsid w:val="00755CDF"/>
    <w:rsid w:val="00757A4C"/>
    <w:rsid w:val="00760B45"/>
    <w:rsid w:val="00763D0A"/>
    <w:rsid w:val="00764A94"/>
    <w:rsid w:val="007651E5"/>
    <w:rsid w:val="007670DC"/>
    <w:rsid w:val="00770F51"/>
    <w:rsid w:val="0077111A"/>
    <w:rsid w:val="00772272"/>
    <w:rsid w:val="00774815"/>
    <w:rsid w:val="007756ED"/>
    <w:rsid w:val="00776C77"/>
    <w:rsid w:val="00783D03"/>
    <w:rsid w:val="007870FC"/>
    <w:rsid w:val="00787CD0"/>
    <w:rsid w:val="00791053"/>
    <w:rsid w:val="00791A3A"/>
    <w:rsid w:val="00793F3A"/>
    <w:rsid w:val="00794196"/>
    <w:rsid w:val="00795F03"/>
    <w:rsid w:val="00797637"/>
    <w:rsid w:val="007A1BAC"/>
    <w:rsid w:val="007A3680"/>
    <w:rsid w:val="007A3C95"/>
    <w:rsid w:val="007A59B8"/>
    <w:rsid w:val="007B0B99"/>
    <w:rsid w:val="007B2052"/>
    <w:rsid w:val="007B2862"/>
    <w:rsid w:val="007B662A"/>
    <w:rsid w:val="007B6A95"/>
    <w:rsid w:val="007C7330"/>
    <w:rsid w:val="007D28C9"/>
    <w:rsid w:val="007D3CC8"/>
    <w:rsid w:val="007D62F9"/>
    <w:rsid w:val="007D63A4"/>
    <w:rsid w:val="007E1AA2"/>
    <w:rsid w:val="007E4C1F"/>
    <w:rsid w:val="007E6C9D"/>
    <w:rsid w:val="007F0759"/>
    <w:rsid w:val="007F126B"/>
    <w:rsid w:val="007F156E"/>
    <w:rsid w:val="007F25C0"/>
    <w:rsid w:val="007F3269"/>
    <w:rsid w:val="007F5F52"/>
    <w:rsid w:val="007F77C6"/>
    <w:rsid w:val="008003A1"/>
    <w:rsid w:val="008006B7"/>
    <w:rsid w:val="00800BF2"/>
    <w:rsid w:val="00800FDB"/>
    <w:rsid w:val="00802081"/>
    <w:rsid w:val="00804920"/>
    <w:rsid w:val="00806461"/>
    <w:rsid w:val="0081096D"/>
    <w:rsid w:val="00810EAD"/>
    <w:rsid w:val="00811833"/>
    <w:rsid w:val="008154F9"/>
    <w:rsid w:val="008174D4"/>
    <w:rsid w:val="00820C3A"/>
    <w:rsid w:val="00820FE6"/>
    <w:rsid w:val="00821A66"/>
    <w:rsid w:val="00822037"/>
    <w:rsid w:val="00822476"/>
    <w:rsid w:val="00822882"/>
    <w:rsid w:val="00825F68"/>
    <w:rsid w:val="00835408"/>
    <w:rsid w:val="008359DA"/>
    <w:rsid w:val="00835CA2"/>
    <w:rsid w:val="00836147"/>
    <w:rsid w:val="00837CEF"/>
    <w:rsid w:val="00840035"/>
    <w:rsid w:val="008428A9"/>
    <w:rsid w:val="00844112"/>
    <w:rsid w:val="008456C9"/>
    <w:rsid w:val="0084611D"/>
    <w:rsid w:val="00850C62"/>
    <w:rsid w:val="008525A1"/>
    <w:rsid w:val="00854D1E"/>
    <w:rsid w:val="00863011"/>
    <w:rsid w:val="00865075"/>
    <w:rsid w:val="0086748F"/>
    <w:rsid w:val="0087044A"/>
    <w:rsid w:val="00872CE4"/>
    <w:rsid w:val="00877B62"/>
    <w:rsid w:val="00881015"/>
    <w:rsid w:val="008810B0"/>
    <w:rsid w:val="008819B6"/>
    <w:rsid w:val="00881AAC"/>
    <w:rsid w:val="008836B7"/>
    <w:rsid w:val="008841D3"/>
    <w:rsid w:val="00887623"/>
    <w:rsid w:val="00887DE6"/>
    <w:rsid w:val="00894C2A"/>
    <w:rsid w:val="00897708"/>
    <w:rsid w:val="00897D88"/>
    <w:rsid w:val="008A17AF"/>
    <w:rsid w:val="008A2F16"/>
    <w:rsid w:val="008B1823"/>
    <w:rsid w:val="008B6E16"/>
    <w:rsid w:val="008B7110"/>
    <w:rsid w:val="008C2029"/>
    <w:rsid w:val="008C61D6"/>
    <w:rsid w:val="008C64F1"/>
    <w:rsid w:val="008D1BB0"/>
    <w:rsid w:val="008D20FF"/>
    <w:rsid w:val="008D3DE6"/>
    <w:rsid w:val="008D4223"/>
    <w:rsid w:val="008D44CC"/>
    <w:rsid w:val="008D46E3"/>
    <w:rsid w:val="008D6709"/>
    <w:rsid w:val="008E083A"/>
    <w:rsid w:val="008E2450"/>
    <w:rsid w:val="008E7896"/>
    <w:rsid w:val="008F1F73"/>
    <w:rsid w:val="008F2477"/>
    <w:rsid w:val="008F7B1E"/>
    <w:rsid w:val="009010F0"/>
    <w:rsid w:val="00901162"/>
    <w:rsid w:val="0090223A"/>
    <w:rsid w:val="009028E2"/>
    <w:rsid w:val="00913200"/>
    <w:rsid w:val="0091493B"/>
    <w:rsid w:val="00914EAB"/>
    <w:rsid w:val="00922D49"/>
    <w:rsid w:val="00925E37"/>
    <w:rsid w:val="00925EDD"/>
    <w:rsid w:val="0092664C"/>
    <w:rsid w:val="00927D0E"/>
    <w:rsid w:val="009309DA"/>
    <w:rsid w:val="00930D07"/>
    <w:rsid w:val="0093255C"/>
    <w:rsid w:val="00936688"/>
    <w:rsid w:val="00937CFA"/>
    <w:rsid w:val="009406B3"/>
    <w:rsid w:val="00943748"/>
    <w:rsid w:val="00945CF5"/>
    <w:rsid w:val="009500A1"/>
    <w:rsid w:val="0095037E"/>
    <w:rsid w:val="00952AAD"/>
    <w:rsid w:val="00954567"/>
    <w:rsid w:val="00954851"/>
    <w:rsid w:val="00954C07"/>
    <w:rsid w:val="00956671"/>
    <w:rsid w:val="00957466"/>
    <w:rsid w:val="0096260B"/>
    <w:rsid w:val="00964E18"/>
    <w:rsid w:val="009664D5"/>
    <w:rsid w:val="00967715"/>
    <w:rsid w:val="00967D81"/>
    <w:rsid w:val="00970C69"/>
    <w:rsid w:val="00971F1C"/>
    <w:rsid w:val="0097211D"/>
    <w:rsid w:val="00972E10"/>
    <w:rsid w:val="009746CA"/>
    <w:rsid w:val="009813DA"/>
    <w:rsid w:val="00981963"/>
    <w:rsid w:val="00983C82"/>
    <w:rsid w:val="00984520"/>
    <w:rsid w:val="0098545C"/>
    <w:rsid w:val="00992BA2"/>
    <w:rsid w:val="00992F83"/>
    <w:rsid w:val="0099508A"/>
    <w:rsid w:val="009952DD"/>
    <w:rsid w:val="009974EB"/>
    <w:rsid w:val="009A1126"/>
    <w:rsid w:val="009A2207"/>
    <w:rsid w:val="009A3353"/>
    <w:rsid w:val="009B1584"/>
    <w:rsid w:val="009B1B32"/>
    <w:rsid w:val="009B21CA"/>
    <w:rsid w:val="009B2648"/>
    <w:rsid w:val="009B732A"/>
    <w:rsid w:val="009C03E5"/>
    <w:rsid w:val="009C196C"/>
    <w:rsid w:val="009C3730"/>
    <w:rsid w:val="009C37BD"/>
    <w:rsid w:val="009C3AAC"/>
    <w:rsid w:val="009C4D19"/>
    <w:rsid w:val="009C5FDB"/>
    <w:rsid w:val="009C693E"/>
    <w:rsid w:val="009C70CB"/>
    <w:rsid w:val="009D1EA4"/>
    <w:rsid w:val="009D27AA"/>
    <w:rsid w:val="009D4991"/>
    <w:rsid w:val="009D5BB5"/>
    <w:rsid w:val="009D696D"/>
    <w:rsid w:val="009D6ED2"/>
    <w:rsid w:val="009E0F1A"/>
    <w:rsid w:val="009E140D"/>
    <w:rsid w:val="009E4465"/>
    <w:rsid w:val="009E4FC8"/>
    <w:rsid w:val="009E6401"/>
    <w:rsid w:val="009E6C54"/>
    <w:rsid w:val="009F2A25"/>
    <w:rsid w:val="009F5235"/>
    <w:rsid w:val="009F531A"/>
    <w:rsid w:val="009F6550"/>
    <w:rsid w:val="009F786E"/>
    <w:rsid w:val="009F7E93"/>
    <w:rsid w:val="00A00902"/>
    <w:rsid w:val="00A03671"/>
    <w:rsid w:val="00A039FF"/>
    <w:rsid w:val="00A05ACE"/>
    <w:rsid w:val="00A14AE3"/>
    <w:rsid w:val="00A16675"/>
    <w:rsid w:val="00A22CD6"/>
    <w:rsid w:val="00A234EC"/>
    <w:rsid w:val="00A2417A"/>
    <w:rsid w:val="00A256E8"/>
    <w:rsid w:val="00A26668"/>
    <w:rsid w:val="00A27804"/>
    <w:rsid w:val="00A30CF5"/>
    <w:rsid w:val="00A30E29"/>
    <w:rsid w:val="00A36822"/>
    <w:rsid w:val="00A36AB5"/>
    <w:rsid w:val="00A411D1"/>
    <w:rsid w:val="00A43389"/>
    <w:rsid w:val="00A43E71"/>
    <w:rsid w:val="00A45753"/>
    <w:rsid w:val="00A47B15"/>
    <w:rsid w:val="00A52504"/>
    <w:rsid w:val="00A52F84"/>
    <w:rsid w:val="00A55412"/>
    <w:rsid w:val="00A56B05"/>
    <w:rsid w:val="00A57678"/>
    <w:rsid w:val="00A60E2F"/>
    <w:rsid w:val="00A61F5A"/>
    <w:rsid w:val="00A63086"/>
    <w:rsid w:val="00A63284"/>
    <w:rsid w:val="00A64CB8"/>
    <w:rsid w:val="00A67018"/>
    <w:rsid w:val="00A672F3"/>
    <w:rsid w:val="00A673DC"/>
    <w:rsid w:val="00A7076E"/>
    <w:rsid w:val="00A709BE"/>
    <w:rsid w:val="00A7162E"/>
    <w:rsid w:val="00A72CE7"/>
    <w:rsid w:val="00A72D71"/>
    <w:rsid w:val="00A74283"/>
    <w:rsid w:val="00A75705"/>
    <w:rsid w:val="00A75FCA"/>
    <w:rsid w:val="00A77C69"/>
    <w:rsid w:val="00A83953"/>
    <w:rsid w:val="00A8400B"/>
    <w:rsid w:val="00A84C8A"/>
    <w:rsid w:val="00A861E0"/>
    <w:rsid w:val="00A903B6"/>
    <w:rsid w:val="00A90F4F"/>
    <w:rsid w:val="00A947AA"/>
    <w:rsid w:val="00A953F0"/>
    <w:rsid w:val="00AA1B53"/>
    <w:rsid w:val="00AA3556"/>
    <w:rsid w:val="00AA35FD"/>
    <w:rsid w:val="00AA3DB7"/>
    <w:rsid w:val="00AB3012"/>
    <w:rsid w:val="00AB321C"/>
    <w:rsid w:val="00AB5121"/>
    <w:rsid w:val="00AB688F"/>
    <w:rsid w:val="00AB6C6C"/>
    <w:rsid w:val="00AB75EA"/>
    <w:rsid w:val="00AB7AA2"/>
    <w:rsid w:val="00AC17A6"/>
    <w:rsid w:val="00AC4BC1"/>
    <w:rsid w:val="00AC58F7"/>
    <w:rsid w:val="00AD04BD"/>
    <w:rsid w:val="00AD6025"/>
    <w:rsid w:val="00AD7214"/>
    <w:rsid w:val="00AE1066"/>
    <w:rsid w:val="00AE4518"/>
    <w:rsid w:val="00AE5D7F"/>
    <w:rsid w:val="00AE79F0"/>
    <w:rsid w:val="00AE7EBF"/>
    <w:rsid w:val="00AF6EC1"/>
    <w:rsid w:val="00B00331"/>
    <w:rsid w:val="00B01A80"/>
    <w:rsid w:val="00B07C27"/>
    <w:rsid w:val="00B10017"/>
    <w:rsid w:val="00B10DE1"/>
    <w:rsid w:val="00B10FF8"/>
    <w:rsid w:val="00B203C4"/>
    <w:rsid w:val="00B20D91"/>
    <w:rsid w:val="00B22E81"/>
    <w:rsid w:val="00B23996"/>
    <w:rsid w:val="00B23CB2"/>
    <w:rsid w:val="00B2561A"/>
    <w:rsid w:val="00B25A64"/>
    <w:rsid w:val="00B32AB3"/>
    <w:rsid w:val="00B342AB"/>
    <w:rsid w:val="00B348CE"/>
    <w:rsid w:val="00B34E7C"/>
    <w:rsid w:val="00B368EA"/>
    <w:rsid w:val="00B37EEF"/>
    <w:rsid w:val="00B5173A"/>
    <w:rsid w:val="00B54370"/>
    <w:rsid w:val="00B55185"/>
    <w:rsid w:val="00B61923"/>
    <w:rsid w:val="00B621D6"/>
    <w:rsid w:val="00B65D6F"/>
    <w:rsid w:val="00B67C23"/>
    <w:rsid w:val="00B70DC7"/>
    <w:rsid w:val="00B75735"/>
    <w:rsid w:val="00B77142"/>
    <w:rsid w:val="00B80A2C"/>
    <w:rsid w:val="00B81F60"/>
    <w:rsid w:val="00B841AC"/>
    <w:rsid w:val="00B865B0"/>
    <w:rsid w:val="00B90780"/>
    <w:rsid w:val="00B91CB5"/>
    <w:rsid w:val="00B9240D"/>
    <w:rsid w:val="00B949F5"/>
    <w:rsid w:val="00B94C5C"/>
    <w:rsid w:val="00BA22A8"/>
    <w:rsid w:val="00BA3E48"/>
    <w:rsid w:val="00BA4BD3"/>
    <w:rsid w:val="00BA5946"/>
    <w:rsid w:val="00BB0187"/>
    <w:rsid w:val="00BB1EB3"/>
    <w:rsid w:val="00BB2678"/>
    <w:rsid w:val="00BB5774"/>
    <w:rsid w:val="00BB7FB4"/>
    <w:rsid w:val="00BC013A"/>
    <w:rsid w:val="00BC2343"/>
    <w:rsid w:val="00BC28E2"/>
    <w:rsid w:val="00BC5F0A"/>
    <w:rsid w:val="00BD30C8"/>
    <w:rsid w:val="00BD3EB4"/>
    <w:rsid w:val="00BD5C65"/>
    <w:rsid w:val="00BD70F1"/>
    <w:rsid w:val="00BE6018"/>
    <w:rsid w:val="00BF19C6"/>
    <w:rsid w:val="00BF1F57"/>
    <w:rsid w:val="00BF4086"/>
    <w:rsid w:val="00BF426C"/>
    <w:rsid w:val="00BF58D0"/>
    <w:rsid w:val="00BF7D6A"/>
    <w:rsid w:val="00C013E1"/>
    <w:rsid w:val="00C01611"/>
    <w:rsid w:val="00C02D59"/>
    <w:rsid w:val="00C030B6"/>
    <w:rsid w:val="00C03284"/>
    <w:rsid w:val="00C050D7"/>
    <w:rsid w:val="00C05B5F"/>
    <w:rsid w:val="00C104CC"/>
    <w:rsid w:val="00C152FE"/>
    <w:rsid w:val="00C16739"/>
    <w:rsid w:val="00C22CCE"/>
    <w:rsid w:val="00C23BA2"/>
    <w:rsid w:val="00C30323"/>
    <w:rsid w:val="00C32AF2"/>
    <w:rsid w:val="00C33204"/>
    <w:rsid w:val="00C338EB"/>
    <w:rsid w:val="00C3465D"/>
    <w:rsid w:val="00C379E9"/>
    <w:rsid w:val="00C40F81"/>
    <w:rsid w:val="00C439FB"/>
    <w:rsid w:val="00C43F23"/>
    <w:rsid w:val="00C440C4"/>
    <w:rsid w:val="00C458D3"/>
    <w:rsid w:val="00C50011"/>
    <w:rsid w:val="00C55BD0"/>
    <w:rsid w:val="00C61575"/>
    <w:rsid w:val="00C645E6"/>
    <w:rsid w:val="00C64D82"/>
    <w:rsid w:val="00C64FBC"/>
    <w:rsid w:val="00C65A83"/>
    <w:rsid w:val="00C66CBE"/>
    <w:rsid w:val="00C72C6F"/>
    <w:rsid w:val="00C80F23"/>
    <w:rsid w:val="00C81151"/>
    <w:rsid w:val="00C82CC6"/>
    <w:rsid w:val="00C850A3"/>
    <w:rsid w:val="00C85C32"/>
    <w:rsid w:val="00C87568"/>
    <w:rsid w:val="00C90DB6"/>
    <w:rsid w:val="00C9394F"/>
    <w:rsid w:val="00C93B1A"/>
    <w:rsid w:val="00C9416D"/>
    <w:rsid w:val="00C96F5F"/>
    <w:rsid w:val="00CA0109"/>
    <w:rsid w:val="00CA5927"/>
    <w:rsid w:val="00CA79EC"/>
    <w:rsid w:val="00CB39C2"/>
    <w:rsid w:val="00CB4C8C"/>
    <w:rsid w:val="00CB62E8"/>
    <w:rsid w:val="00CB6782"/>
    <w:rsid w:val="00CC080A"/>
    <w:rsid w:val="00CC0D0F"/>
    <w:rsid w:val="00CD1F29"/>
    <w:rsid w:val="00CD42E9"/>
    <w:rsid w:val="00CD549C"/>
    <w:rsid w:val="00CE40CD"/>
    <w:rsid w:val="00CE5277"/>
    <w:rsid w:val="00CE6358"/>
    <w:rsid w:val="00CF2161"/>
    <w:rsid w:val="00CF2D54"/>
    <w:rsid w:val="00D01BFB"/>
    <w:rsid w:val="00D03538"/>
    <w:rsid w:val="00D049B8"/>
    <w:rsid w:val="00D0516C"/>
    <w:rsid w:val="00D0568F"/>
    <w:rsid w:val="00D05EE7"/>
    <w:rsid w:val="00D068D0"/>
    <w:rsid w:val="00D078D1"/>
    <w:rsid w:val="00D129A8"/>
    <w:rsid w:val="00D12FB9"/>
    <w:rsid w:val="00D200BD"/>
    <w:rsid w:val="00D22399"/>
    <w:rsid w:val="00D23F76"/>
    <w:rsid w:val="00D2465B"/>
    <w:rsid w:val="00D260E1"/>
    <w:rsid w:val="00D262B5"/>
    <w:rsid w:val="00D270ED"/>
    <w:rsid w:val="00D33751"/>
    <w:rsid w:val="00D36F6E"/>
    <w:rsid w:val="00D37343"/>
    <w:rsid w:val="00D4205E"/>
    <w:rsid w:val="00D42A71"/>
    <w:rsid w:val="00D4300D"/>
    <w:rsid w:val="00D450B5"/>
    <w:rsid w:val="00D47B69"/>
    <w:rsid w:val="00D5574C"/>
    <w:rsid w:val="00D61982"/>
    <w:rsid w:val="00D62167"/>
    <w:rsid w:val="00D6267A"/>
    <w:rsid w:val="00D6310F"/>
    <w:rsid w:val="00D67D12"/>
    <w:rsid w:val="00D70212"/>
    <w:rsid w:val="00D73FF5"/>
    <w:rsid w:val="00D7585A"/>
    <w:rsid w:val="00D7669C"/>
    <w:rsid w:val="00D80618"/>
    <w:rsid w:val="00D82494"/>
    <w:rsid w:val="00D84A4B"/>
    <w:rsid w:val="00D92168"/>
    <w:rsid w:val="00D940B5"/>
    <w:rsid w:val="00D95CB0"/>
    <w:rsid w:val="00D977C0"/>
    <w:rsid w:val="00DA00A3"/>
    <w:rsid w:val="00DA13F3"/>
    <w:rsid w:val="00DA2DE3"/>
    <w:rsid w:val="00DA4717"/>
    <w:rsid w:val="00DA7146"/>
    <w:rsid w:val="00DA716A"/>
    <w:rsid w:val="00DB1F4F"/>
    <w:rsid w:val="00DB37EE"/>
    <w:rsid w:val="00DB4450"/>
    <w:rsid w:val="00DB4EE7"/>
    <w:rsid w:val="00DB7B69"/>
    <w:rsid w:val="00DC234A"/>
    <w:rsid w:val="00DC41E4"/>
    <w:rsid w:val="00DC4433"/>
    <w:rsid w:val="00DC5116"/>
    <w:rsid w:val="00DC7C77"/>
    <w:rsid w:val="00DD55E4"/>
    <w:rsid w:val="00DD7EA2"/>
    <w:rsid w:val="00DE00F2"/>
    <w:rsid w:val="00DE117F"/>
    <w:rsid w:val="00DE3811"/>
    <w:rsid w:val="00DE401C"/>
    <w:rsid w:val="00DE4AB7"/>
    <w:rsid w:val="00DE523A"/>
    <w:rsid w:val="00DE5432"/>
    <w:rsid w:val="00DF0767"/>
    <w:rsid w:val="00DF0848"/>
    <w:rsid w:val="00DF0BB3"/>
    <w:rsid w:val="00DF63FA"/>
    <w:rsid w:val="00E00432"/>
    <w:rsid w:val="00E00A1C"/>
    <w:rsid w:val="00E012CC"/>
    <w:rsid w:val="00E01F7A"/>
    <w:rsid w:val="00E02A1E"/>
    <w:rsid w:val="00E02B71"/>
    <w:rsid w:val="00E02DEB"/>
    <w:rsid w:val="00E03905"/>
    <w:rsid w:val="00E042A1"/>
    <w:rsid w:val="00E0539F"/>
    <w:rsid w:val="00E104FA"/>
    <w:rsid w:val="00E1082A"/>
    <w:rsid w:val="00E11166"/>
    <w:rsid w:val="00E13182"/>
    <w:rsid w:val="00E13765"/>
    <w:rsid w:val="00E15383"/>
    <w:rsid w:val="00E1738C"/>
    <w:rsid w:val="00E22D28"/>
    <w:rsid w:val="00E230E3"/>
    <w:rsid w:val="00E30EDF"/>
    <w:rsid w:val="00E31FBA"/>
    <w:rsid w:val="00E36A23"/>
    <w:rsid w:val="00E36AAE"/>
    <w:rsid w:val="00E41773"/>
    <w:rsid w:val="00E4451A"/>
    <w:rsid w:val="00E513F6"/>
    <w:rsid w:val="00E5267C"/>
    <w:rsid w:val="00E52F3B"/>
    <w:rsid w:val="00E53D94"/>
    <w:rsid w:val="00E53DEA"/>
    <w:rsid w:val="00E616DB"/>
    <w:rsid w:val="00E62361"/>
    <w:rsid w:val="00E627A4"/>
    <w:rsid w:val="00E630ED"/>
    <w:rsid w:val="00E64F6A"/>
    <w:rsid w:val="00E6531D"/>
    <w:rsid w:val="00E74EC5"/>
    <w:rsid w:val="00E76B86"/>
    <w:rsid w:val="00E8342F"/>
    <w:rsid w:val="00E847A7"/>
    <w:rsid w:val="00E86E79"/>
    <w:rsid w:val="00E906B4"/>
    <w:rsid w:val="00E9095B"/>
    <w:rsid w:val="00E926B8"/>
    <w:rsid w:val="00E9399B"/>
    <w:rsid w:val="00E94008"/>
    <w:rsid w:val="00E94762"/>
    <w:rsid w:val="00E94B2A"/>
    <w:rsid w:val="00E96718"/>
    <w:rsid w:val="00E96B52"/>
    <w:rsid w:val="00EA2244"/>
    <w:rsid w:val="00EA6FA7"/>
    <w:rsid w:val="00EB067F"/>
    <w:rsid w:val="00EB1F02"/>
    <w:rsid w:val="00EB272D"/>
    <w:rsid w:val="00EB5BC5"/>
    <w:rsid w:val="00EB6CF9"/>
    <w:rsid w:val="00EC086C"/>
    <w:rsid w:val="00EC42D0"/>
    <w:rsid w:val="00EC638F"/>
    <w:rsid w:val="00EE4874"/>
    <w:rsid w:val="00EE79A6"/>
    <w:rsid w:val="00EF6111"/>
    <w:rsid w:val="00F005A0"/>
    <w:rsid w:val="00F06616"/>
    <w:rsid w:val="00F10BC6"/>
    <w:rsid w:val="00F10EB5"/>
    <w:rsid w:val="00F11352"/>
    <w:rsid w:val="00F1498D"/>
    <w:rsid w:val="00F14DDF"/>
    <w:rsid w:val="00F152AD"/>
    <w:rsid w:val="00F2279A"/>
    <w:rsid w:val="00F2285F"/>
    <w:rsid w:val="00F23155"/>
    <w:rsid w:val="00F24236"/>
    <w:rsid w:val="00F24E0E"/>
    <w:rsid w:val="00F26693"/>
    <w:rsid w:val="00F307AD"/>
    <w:rsid w:val="00F30979"/>
    <w:rsid w:val="00F359B8"/>
    <w:rsid w:val="00F36130"/>
    <w:rsid w:val="00F371B3"/>
    <w:rsid w:val="00F40444"/>
    <w:rsid w:val="00F423BD"/>
    <w:rsid w:val="00F432FF"/>
    <w:rsid w:val="00F4503C"/>
    <w:rsid w:val="00F4715C"/>
    <w:rsid w:val="00F505C3"/>
    <w:rsid w:val="00F54869"/>
    <w:rsid w:val="00F556B2"/>
    <w:rsid w:val="00F5754B"/>
    <w:rsid w:val="00F576DE"/>
    <w:rsid w:val="00F60341"/>
    <w:rsid w:val="00F63BF7"/>
    <w:rsid w:val="00F653B0"/>
    <w:rsid w:val="00F65617"/>
    <w:rsid w:val="00F710BE"/>
    <w:rsid w:val="00F736D2"/>
    <w:rsid w:val="00F7564C"/>
    <w:rsid w:val="00F76220"/>
    <w:rsid w:val="00F769BE"/>
    <w:rsid w:val="00F81FAE"/>
    <w:rsid w:val="00F82E6B"/>
    <w:rsid w:val="00F87F9A"/>
    <w:rsid w:val="00F97B71"/>
    <w:rsid w:val="00FA2DDA"/>
    <w:rsid w:val="00FA34CA"/>
    <w:rsid w:val="00FA34F1"/>
    <w:rsid w:val="00FA4A55"/>
    <w:rsid w:val="00FA4D4F"/>
    <w:rsid w:val="00FA54E8"/>
    <w:rsid w:val="00FB2D17"/>
    <w:rsid w:val="00FB2F69"/>
    <w:rsid w:val="00FB368B"/>
    <w:rsid w:val="00FB45FF"/>
    <w:rsid w:val="00FB52E7"/>
    <w:rsid w:val="00FB5D97"/>
    <w:rsid w:val="00FB5EB7"/>
    <w:rsid w:val="00FC09BE"/>
    <w:rsid w:val="00FC1CA5"/>
    <w:rsid w:val="00FC2979"/>
    <w:rsid w:val="00FC6E93"/>
    <w:rsid w:val="00FD1C3C"/>
    <w:rsid w:val="00FD38A8"/>
    <w:rsid w:val="00FD3AB0"/>
    <w:rsid w:val="00FD6AC8"/>
    <w:rsid w:val="00FE3EA1"/>
    <w:rsid w:val="00FE4818"/>
    <w:rsid w:val="00FE5D80"/>
    <w:rsid w:val="00FF157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5"/>
    <o:shapelayout v:ext="edit">
      <o:idmap v:ext="edit" data="1"/>
    </o:shapelayout>
  </w:shapeDefaults>
  <w:decimalSymbol w:val="."/>
  <w:listSeparator w:val=","/>
  <w15:docId w15:val="{7DA14EB7-6208-4B9C-B825-14D6F712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DE4AB7"/>
    <w:pPr>
      <w:keepNext/>
      <w:keepLines/>
      <w:spacing w:before="340" w:after="330" w:line="578" w:lineRule="auto"/>
      <w:outlineLvl w:val="0"/>
    </w:pPr>
    <w:rPr>
      <w:b/>
      <w:bCs/>
      <w:kern w:val="44"/>
      <w:sz w:val="44"/>
      <w:szCs w:val="44"/>
    </w:rPr>
  </w:style>
  <w:style w:type="paragraph" w:styleId="2">
    <w:name w:val="heading 2"/>
    <w:basedOn w:val="a"/>
    <w:next w:val="a0"/>
    <w:qFormat/>
    <w:rsid w:val="001A692C"/>
    <w:pPr>
      <w:keepNext/>
      <w:keepLines/>
      <w:spacing w:before="260" w:after="260" w:line="360" w:lineRule="auto"/>
      <w:outlineLvl w:val="1"/>
    </w:pPr>
    <w:rPr>
      <w:rFonts w:ascii="Arial" w:hAnsi="Arial" w:cs="Arial"/>
      <w:b/>
      <w:bCs/>
      <w:sz w:val="24"/>
      <w:szCs w:val="28"/>
    </w:rPr>
  </w:style>
  <w:style w:type="paragraph" w:styleId="3">
    <w:name w:val="heading 3"/>
    <w:basedOn w:val="a"/>
    <w:next w:val="a"/>
    <w:qFormat/>
    <w:rsid w:val="006E17F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A692C"/>
    <w:pPr>
      <w:ind w:firstLineChars="200" w:firstLine="420"/>
    </w:pPr>
  </w:style>
  <w:style w:type="paragraph" w:styleId="a4">
    <w:name w:val="Body Text Indent"/>
    <w:basedOn w:val="a"/>
    <w:rsid w:val="001A692C"/>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A692C"/>
    <w:rPr>
      <w:rFonts w:ascii="宋体" w:hAnsi="Courier New"/>
      <w:szCs w:val="21"/>
    </w:rPr>
  </w:style>
  <w:style w:type="paragraph" w:styleId="20">
    <w:name w:val="Body Text Indent 2"/>
    <w:basedOn w:val="a"/>
    <w:rsid w:val="001A692C"/>
    <w:pPr>
      <w:spacing w:line="560" w:lineRule="exact"/>
      <w:ind w:firstLineChars="200" w:firstLine="480"/>
    </w:pPr>
    <w:rPr>
      <w:rFonts w:ascii="宋体" w:hAnsi="宋体"/>
      <w:color w:val="FF0000"/>
      <w:sz w:val="24"/>
    </w:rPr>
  </w:style>
  <w:style w:type="paragraph" w:styleId="a6">
    <w:name w:val="footer"/>
    <w:basedOn w:val="a"/>
    <w:link w:val="Char0"/>
    <w:uiPriority w:val="99"/>
    <w:rsid w:val="001A692C"/>
    <w:pPr>
      <w:tabs>
        <w:tab w:val="center" w:pos="4153"/>
        <w:tab w:val="right" w:pos="8306"/>
      </w:tabs>
      <w:snapToGrid w:val="0"/>
      <w:jc w:val="left"/>
    </w:pPr>
    <w:rPr>
      <w:sz w:val="18"/>
      <w:szCs w:val="18"/>
    </w:rPr>
  </w:style>
  <w:style w:type="character" w:styleId="a7">
    <w:name w:val="page number"/>
    <w:basedOn w:val="a1"/>
    <w:rsid w:val="001A692C"/>
  </w:style>
  <w:style w:type="character" w:styleId="a8">
    <w:name w:val="Hyperlink"/>
    <w:basedOn w:val="a1"/>
    <w:rsid w:val="001A692C"/>
    <w:rPr>
      <w:color w:val="0000FF"/>
      <w:u w:val="single"/>
    </w:rPr>
  </w:style>
  <w:style w:type="paragraph" w:styleId="30">
    <w:name w:val="Body Text Indent 3"/>
    <w:basedOn w:val="a"/>
    <w:rsid w:val="001A692C"/>
    <w:pPr>
      <w:spacing w:line="560" w:lineRule="exact"/>
      <w:ind w:firstLineChars="200" w:firstLine="420"/>
    </w:pPr>
    <w:rPr>
      <w:rFonts w:ascii="Arial" w:hAnsi="Arial" w:cs="Arial"/>
      <w:color w:val="FF0000"/>
    </w:rPr>
  </w:style>
  <w:style w:type="paragraph" w:styleId="a9">
    <w:name w:val="header"/>
    <w:basedOn w:val="a"/>
    <w:link w:val="Char1"/>
    <w:uiPriority w:val="99"/>
    <w:rsid w:val="001A692C"/>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A692C"/>
    <w:rPr>
      <w:color w:val="800080"/>
      <w:u w:val="single"/>
    </w:rPr>
  </w:style>
  <w:style w:type="paragraph" w:styleId="ab">
    <w:name w:val="List"/>
    <w:basedOn w:val="ac"/>
    <w:rsid w:val="001A692C"/>
    <w:pPr>
      <w:spacing w:after="220" w:line="220" w:lineRule="atLeast"/>
      <w:ind w:left="1440" w:hanging="360"/>
    </w:pPr>
    <w:rPr>
      <w:szCs w:val="20"/>
    </w:rPr>
  </w:style>
  <w:style w:type="paragraph" w:styleId="ac">
    <w:name w:val="Body Text"/>
    <w:basedOn w:val="a"/>
    <w:rsid w:val="001A692C"/>
    <w:pPr>
      <w:spacing w:after="120"/>
    </w:pPr>
  </w:style>
  <w:style w:type="paragraph" w:styleId="ad">
    <w:name w:val="Date"/>
    <w:basedOn w:val="a"/>
    <w:next w:val="a"/>
    <w:link w:val="Char2"/>
    <w:rsid w:val="001A692C"/>
    <w:rPr>
      <w:sz w:val="24"/>
      <w:szCs w:val="20"/>
    </w:rPr>
  </w:style>
  <w:style w:type="character" w:customStyle="1" w:styleId="c1">
    <w:name w:val="c1"/>
    <w:basedOn w:val="a1"/>
    <w:rsid w:val="001A692C"/>
    <w:rPr>
      <w:color w:val="000000"/>
      <w:sz w:val="18"/>
      <w:szCs w:val="18"/>
    </w:rPr>
  </w:style>
  <w:style w:type="paragraph" w:styleId="10">
    <w:name w:val="index 1"/>
    <w:basedOn w:val="a"/>
    <w:next w:val="a"/>
    <w:autoRedefine/>
    <w:semiHidden/>
    <w:rsid w:val="001A692C"/>
    <w:pPr>
      <w:jc w:val="right"/>
    </w:pPr>
    <w:rPr>
      <w:color w:val="008000"/>
    </w:rPr>
  </w:style>
  <w:style w:type="paragraph" w:customStyle="1" w:styleId="font5">
    <w:name w:val="font5"/>
    <w:basedOn w:val="a"/>
    <w:rsid w:val="001A692C"/>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A692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A692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A69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A69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A692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A69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A69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A692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A69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A69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A692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A692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A69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A69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A692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A692C"/>
    <w:rPr>
      <w:sz w:val="18"/>
      <w:szCs w:val="18"/>
    </w:rPr>
  </w:style>
  <w:style w:type="character" w:styleId="af">
    <w:name w:val="annotation reference"/>
    <w:basedOn w:val="a1"/>
    <w:semiHidden/>
    <w:rsid w:val="001A692C"/>
    <w:rPr>
      <w:sz w:val="21"/>
      <w:szCs w:val="21"/>
    </w:rPr>
  </w:style>
  <w:style w:type="paragraph" w:styleId="af0">
    <w:name w:val="annotation text"/>
    <w:basedOn w:val="a"/>
    <w:semiHidden/>
    <w:rsid w:val="001A692C"/>
    <w:pPr>
      <w:jc w:val="left"/>
    </w:pPr>
  </w:style>
  <w:style w:type="paragraph" w:styleId="af1">
    <w:name w:val="annotation subject"/>
    <w:basedOn w:val="af0"/>
    <w:next w:val="af0"/>
    <w:semiHidden/>
    <w:rsid w:val="001A692C"/>
    <w:rPr>
      <w:b/>
      <w:bCs/>
    </w:rPr>
  </w:style>
  <w:style w:type="paragraph" w:customStyle="1" w:styleId="Char3">
    <w:name w:val="Char"/>
    <w:basedOn w:val="a"/>
    <w:rsid w:val="001A692C"/>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0">
    <w:name w:val="页脚 Char"/>
    <w:link w:val="a6"/>
    <w:uiPriority w:val="99"/>
    <w:rsid w:val="00F81FAE"/>
    <w:rPr>
      <w:kern w:val="2"/>
      <w:sz w:val="18"/>
      <w:szCs w:val="18"/>
    </w:rPr>
  </w:style>
  <w:style w:type="character" w:customStyle="1" w:styleId="Char1">
    <w:name w:val="页眉 Char"/>
    <w:link w:val="a9"/>
    <w:uiPriority w:val="99"/>
    <w:rsid w:val="00F81FAE"/>
    <w:rPr>
      <w:kern w:val="2"/>
      <w:sz w:val="18"/>
      <w:szCs w:val="18"/>
    </w:rPr>
  </w:style>
  <w:style w:type="character" w:customStyle="1" w:styleId="Char">
    <w:name w:val="纯文本 Char"/>
    <w:link w:val="a5"/>
    <w:uiPriority w:val="99"/>
    <w:rsid w:val="009813DA"/>
    <w:rPr>
      <w:rFonts w:ascii="宋体" w:hAnsi="Courier New"/>
      <w:kern w:val="2"/>
      <w:sz w:val="21"/>
      <w:szCs w:val="21"/>
    </w:rPr>
  </w:style>
  <w:style w:type="paragraph" w:customStyle="1" w:styleId="Default">
    <w:name w:val="Default"/>
    <w:rsid w:val="00800BF2"/>
    <w:pPr>
      <w:widowControl w:val="0"/>
      <w:autoSpaceDE w:val="0"/>
      <w:autoSpaceDN w:val="0"/>
      <w:adjustRightInd w:val="0"/>
    </w:pPr>
    <w:rPr>
      <w:rFonts w:ascii="FangSong" w:hAnsi="FangSong" w:cs="FangSong"/>
      <w:color w:val="000000"/>
      <w:sz w:val="24"/>
      <w:szCs w:val="24"/>
    </w:rPr>
  </w:style>
  <w:style w:type="character" w:customStyle="1" w:styleId="1Char">
    <w:name w:val="标题 1 Char"/>
    <w:basedOn w:val="a1"/>
    <w:link w:val="1"/>
    <w:rsid w:val="00DE4AB7"/>
    <w:rPr>
      <w:b/>
      <w:bCs/>
      <w:kern w:val="44"/>
      <w:sz w:val="44"/>
      <w:szCs w:val="44"/>
    </w:rPr>
  </w:style>
  <w:style w:type="character" w:customStyle="1" w:styleId="Char2">
    <w:name w:val="日期 Char"/>
    <w:basedOn w:val="a1"/>
    <w:link w:val="ad"/>
    <w:rsid w:val="00FC6E93"/>
    <w:rPr>
      <w:kern w:val="2"/>
      <w:sz w:val="24"/>
    </w:rPr>
  </w:style>
  <w:style w:type="character" w:styleId="af8">
    <w:name w:val="Strong"/>
    <w:basedOn w:val="a1"/>
    <w:uiPriority w:val="22"/>
    <w:qFormat/>
    <w:rsid w:val="00FB5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2743443">
      <w:bodyDiv w:val="1"/>
      <w:marLeft w:val="0"/>
      <w:marRight w:val="0"/>
      <w:marTop w:val="0"/>
      <w:marBottom w:val="0"/>
      <w:divBdr>
        <w:top w:val="none" w:sz="0" w:space="0" w:color="auto"/>
        <w:left w:val="none" w:sz="0" w:space="0" w:color="auto"/>
        <w:bottom w:val="none" w:sz="0" w:space="0" w:color="auto"/>
        <w:right w:val="none" w:sz="0" w:space="0" w:color="auto"/>
      </w:divBdr>
    </w:div>
    <w:div w:id="190459124">
      <w:bodyDiv w:val="1"/>
      <w:marLeft w:val="0"/>
      <w:marRight w:val="0"/>
      <w:marTop w:val="0"/>
      <w:marBottom w:val="0"/>
      <w:divBdr>
        <w:top w:val="none" w:sz="0" w:space="0" w:color="auto"/>
        <w:left w:val="none" w:sz="0" w:space="0" w:color="auto"/>
        <w:bottom w:val="none" w:sz="0" w:space="0" w:color="auto"/>
        <w:right w:val="none" w:sz="0" w:space="0" w:color="auto"/>
      </w:divBdr>
    </w:div>
    <w:div w:id="20718196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20935854">
      <w:bodyDiv w:val="1"/>
      <w:marLeft w:val="0"/>
      <w:marRight w:val="0"/>
      <w:marTop w:val="0"/>
      <w:marBottom w:val="0"/>
      <w:divBdr>
        <w:top w:val="none" w:sz="0" w:space="0" w:color="auto"/>
        <w:left w:val="none" w:sz="0" w:space="0" w:color="auto"/>
        <w:bottom w:val="none" w:sz="0" w:space="0" w:color="auto"/>
        <w:right w:val="none" w:sz="0" w:space="0" w:color="auto"/>
      </w:divBdr>
    </w:div>
    <w:div w:id="528104083">
      <w:bodyDiv w:val="1"/>
      <w:marLeft w:val="0"/>
      <w:marRight w:val="0"/>
      <w:marTop w:val="0"/>
      <w:marBottom w:val="0"/>
      <w:divBdr>
        <w:top w:val="none" w:sz="0" w:space="0" w:color="auto"/>
        <w:left w:val="none" w:sz="0" w:space="0" w:color="auto"/>
        <w:bottom w:val="none" w:sz="0" w:space="0" w:color="auto"/>
        <w:right w:val="none" w:sz="0" w:space="0" w:color="auto"/>
      </w:divBdr>
    </w:div>
    <w:div w:id="636255710">
      <w:bodyDiv w:val="1"/>
      <w:marLeft w:val="0"/>
      <w:marRight w:val="0"/>
      <w:marTop w:val="0"/>
      <w:marBottom w:val="0"/>
      <w:divBdr>
        <w:top w:val="none" w:sz="0" w:space="0" w:color="auto"/>
        <w:left w:val="none" w:sz="0" w:space="0" w:color="auto"/>
        <w:bottom w:val="none" w:sz="0" w:space="0" w:color="auto"/>
        <w:right w:val="none" w:sz="0" w:space="0" w:color="auto"/>
      </w:divBdr>
    </w:div>
    <w:div w:id="644700349">
      <w:bodyDiv w:val="1"/>
      <w:marLeft w:val="0"/>
      <w:marRight w:val="0"/>
      <w:marTop w:val="0"/>
      <w:marBottom w:val="0"/>
      <w:divBdr>
        <w:top w:val="none" w:sz="0" w:space="0" w:color="auto"/>
        <w:left w:val="none" w:sz="0" w:space="0" w:color="auto"/>
        <w:bottom w:val="none" w:sz="0" w:space="0" w:color="auto"/>
        <w:right w:val="none" w:sz="0" w:space="0" w:color="auto"/>
      </w:divBdr>
      <w:divsChild>
        <w:div w:id="1884559669">
          <w:marLeft w:val="0"/>
          <w:marRight w:val="0"/>
          <w:marTop w:val="0"/>
          <w:marBottom w:val="0"/>
          <w:divBdr>
            <w:top w:val="none" w:sz="0" w:space="0" w:color="auto"/>
            <w:left w:val="none" w:sz="0" w:space="0" w:color="auto"/>
            <w:bottom w:val="none" w:sz="0" w:space="0" w:color="auto"/>
            <w:right w:val="none" w:sz="0" w:space="0" w:color="auto"/>
          </w:divBdr>
        </w:div>
      </w:divsChild>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22875093">
      <w:bodyDiv w:val="1"/>
      <w:marLeft w:val="0"/>
      <w:marRight w:val="0"/>
      <w:marTop w:val="0"/>
      <w:marBottom w:val="0"/>
      <w:divBdr>
        <w:top w:val="none" w:sz="0" w:space="0" w:color="auto"/>
        <w:left w:val="none" w:sz="0" w:space="0" w:color="auto"/>
        <w:bottom w:val="none" w:sz="0" w:space="0" w:color="auto"/>
        <w:right w:val="none" w:sz="0" w:space="0" w:color="auto"/>
      </w:divBdr>
    </w:div>
    <w:div w:id="741175189">
      <w:bodyDiv w:val="1"/>
      <w:marLeft w:val="0"/>
      <w:marRight w:val="0"/>
      <w:marTop w:val="0"/>
      <w:marBottom w:val="0"/>
      <w:divBdr>
        <w:top w:val="none" w:sz="0" w:space="0" w:color="auto"/>
        <w:left w:val="none" w:sz="0" w:space="0" w:color="auto"/>
        <w:bottom w:val="none" w:sz="0" w:space="0" w:color="auto"/>
        <w:right w:val="none" w:sz="0" w:space="0" w:color="auto"/>
      </w:divBdr>
      <w:divsChild>
        <w:div w:id="1302155187">
          <w:marLeft w:val="0"/>
          <w:marRight w:val="0"/>
          <w:marTop w:val="0"/>
          <w:marBottom w:val="0"/>
          <w:divBdr>
            <w:top w:val="none" w:sz="0" w:space="0" w:color="auto"/>
            <w:left w:val="none" w:sz="0" w:space="0" w:color="auto"/>
            <w:bottom w:val="none" w:sz="0" w:space="0" w:color="auto"/>
            <w:right w:val="none" w:sz="0" w:space="0" w:color="auto"/>
          </w:divBdr>
        </w:div>
      </w:divsChild>
    </w:div>
    <w:div w:id="809714516">
      <w:bodyDiv w:val="1"/>
      <w:marLeft w:val="0"/>
      <w:marRight w:val="0"/>
      <w:marTop w:val="0"/>
      <w:marBottom w:val="0"/>
      <w:divBdr>
        <w:top w:val="none" w:sz="0" w:space="0" w:color="auto"/>
        <w:left w:val="none" w:sz="0" w:space="0" w:color="auto"/>
        <w:bottom w:val="none" w:sz="0" w:space="0" w:color="auto"/>
        <w:right w:val="none" w:sz="0" w:space="0" w:color="auto"/>
      </w:divBdr>
    </w:div>
    <w:div w:id="1130246342">
      <w:bodyDiv w:val="1"/>
      <w:marLeft w:val="0"/>
      <w:marRight w:val="0"/>
      <w:marTop w:val="0"/>
      <w:marBottom w:val="0"/>
      <w:divBdr>
        <w:top w:val="none" w:sz="0" w:space="0" w:color="auto"/>
        <w:left w:val="none" w:sz="0" w:space="0" w:color="auto"/>
        <w:bottom w:val="none" w:sz="0" w:space="0" w:color="auto"/>
        <w:right w:val="none" w:sz="0" w:space="0" w:color="auto"/>
      </w:divBdr>
    </w:div>
    <w:div w:id="125848890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8350110">
      <w:bodyDiv w:val="1"/>
      <w:marLeft w:val="0"/>
      <w:marRight w:val="0"/>
      <w:marTop w:val="0"/>
      <w:marBottom w:val="0"/>
      <w:divBdr>
        <w:top w:val="none" w:sz="0" w:space="0" w:color="auto"/>
        <w:left w:val="none" w:sz="0" w:space="0" w:color="auto"/>
        <w:bottom w:val="none" w:sz="0" w:space="0" w:color="auto"/>
        <w:right w:val="none" w:sz="0" w:space="0" w:color="auto"/>
      </w:divBdr>
    </w:div>
    <w:div w:id="1560752273">
      <w:bodyDiv w:val="1"/>
      <w:marLeft w:val="0"/>
      <w:marRight w:val="0"/>
      <w:marTop w:val="0"/>
      <w:marBottom w:val="0"/>
      <w:divBdr>
        <w:top w:val="none" w:sz="0" w:space="0" w:color="auto"/>
        <w:left w:val="none" w:sz="0" w:space="0" w:color="auto"/>
        <w:bottom w:val="none" w:sz="0" w:space="0" w:color="auto"/>
        <w:right w:val="none" w:sz="0" w:space="0" w:color="auto"/>
      </w:divBdr>
      <w:divsChild>
        <w:div w:id="1244725584">
          <w:marLeft w:val="0"/>
          <w:marRight w:val="0"/>
          <w:marTop w:val="0"/>
          <w:marBottom w:val="0"/>
          <w:divBdr>
            <w:top w:val="none" w:sz="0" w:space="0" w:color="auto"/>
            <w:left w:val="none" w:sz="0" w:space="0" w:color="auto"/>
            <w:bottom w:val="none" w:sz="0" w:space="0" w:color="auto"/>
            <w:right w:val="none" w:sz="0" w:space="0" w:color="auto"/>
          </w:divBdr>
        </w:div>
      </w:divsChild>
    </w:div>
    <w:div w:id="1744647444">
      <w:bodyDiv w:val="1"/>
      <w:marLeft w:val="0"/>
      <w:marRight w:val="0"/>
      <w:marTop w:val="0"/>
      <w:marBottom w:val="0"/>
      <w:divBdr>
        <w:top w:val="none" w:sz="0" w:space="0" w:color="auto"/>
        <w:left w:val="none" w:sz="0" w:space="0" w:color="auto"/>
        <w:bottom w:val="none" w:sz="0" w:space="0" w:color="auto"/>
        <w:right w:val="none" w:sz="0" w:space="0" w:color="auto"/>
      </w:divBdr>
      <w:divsChild>
        <w:div w:id="1720591839">
          <w:marLeft w:val="0"/>
          <w:marRight w:val="0"/>
          <w:marTop w:val="0"/>
          <w:marBottom w:val="0"/>
          <w:divBdr>
            <w:top w:val="none" w:sz="0" w:space="0" w:color="auto"/>
            <w:left w:val="none" w:sz="0" w:space="0" w:color="auto"/>
            <w:bottom w:val="none" w:sz="0" w:space="0" w:color="auto"/>
            <w:right w:val="none" w:sz="0" w:space="0" w:color="auto"/>
          </w:divBdr>
        </w:div>
      </w:divsChild>
    </w:div>
    <w:div w:id="1746106928">
      <w:bodyDiv w:val="1"/>
      <w:marLeft w:val="0"/>
      <w:marRight w:val="0"/>
      <w:marTop w:val="0"/>
      <w:marBottom w:val="0"/>
      <w:divBdr>
        <w:top w:val="none" w:sz="0" w:space="0" w:color="auto"/>
        <w:left w:val="none" w:sz="0" w:space="0" w:color="auto"/>
        <w:bottom w:val="none" w:sz="0" w:space="0" w:color="auto"/>
        <w:right w:val="none" w:sz="0" w:space="0" w:color="auto"/>
      </w:divBdr>
    </w:div>
    <w:div w:id="186790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15D9-A725-46C2-8CE1-BFAB0028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15</Pages>
  <Words>1105</Words>
  <Characters>6299</Characters>
  <Application>Microsoft Office Word</Application>
  <DocSecurity>0</DocSecurity>
  <Lines>52</Lines>
  <Paragraphs>14</Paragraphs>
  <ScaleCrop>false</ScaleCrop>
  <Company>TRT. Ltd. Co.</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159</cp:revision>
  <cp:lastPrinted>2007-07-19T00:46:00Z</cp:lastPrinted>
  <dcterms:created xsi:type="dcterms:W3CDTF">2012-11-20T06:18:00Z</dcterms:created>
  <dcterms:modified xsi:type="dcterms:W3CDTF">2015-07-16T10:05:00Z</dcterms:modified>
</cp:coreProperties>
</file>