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二〇一五年七月十八日</w:t>
      </w:r>
    </w:p>
    <w:p w:rsidR="009238DB" w:rsidRPr="007F52FA" w:rsidRDefault="009238DB" w:rsidP="001949CA">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A0425" w:rsidRDefault="00FC63C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A0425" w:rsidRDefault="00FC63CE">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A0425" w:rsidRDefault="00FC63C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A0425" w:rsidRDefault="00FC63C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BA0425" w:rsidRDefault="00FC63CE">
      <w:pPr>
        <w:spacing w:before="29" w:line="288" w:lineRule="auto"/>
        <w:ind w:firstLineChars="200" w:firstLine="480"/>
        <w:rPr>
          <w:rFonts w:eastAsiaTheme="minorEastAsia"/>
          <w:color w:val="000000"/>
          <w:sz w:val="24"/>
        </w:rPr>
      </w:pPr>
      <w:r>
        <w:rPr>
          <w:rFonts w:eastAsiaTheme="minorEastAsia"/>
          <w:color w:val="000000"/>
          <w:sz w:val="24"/>
        </w:rPr>
        <w:t>本</w:t>
      </w:r>
      <w:r>
        <w:rPr>
          <w:rFonts w:eastAsiaTheme="minorEastAsia"/>
          <w:color w:val="000000"/>
          <w:sz w:val="24"/>
        </w:rPr>
        <w:t>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1949CA">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425,488,278.42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7F52FA">
              <w:rPr>
                <w:color w:val="000000"/>
                <w:kern w:val="0"/>
                <w:sz w:val="24"/>
              </w:rPr>
              <w:t>考量</w:t>
            </w:r>
            <w:proofErr w:type="gramEnd"/>
            <w:r w:rsidRPr="007F52FA">
              <w:rPr>
                <w:color w:val="000000"/>
                <w:kern w:val="0"/>
                <w:sz w:val="24"/>
              </w:rPr>
              <w:t>信用债券的信用评级，以及各类债券的流动性、供求关系和收益率水平等，自下而上精选个</w:t>
            </w:r>
            <w:proofErr w:type="gramStart"/>
            <w:r w:rsidRPr="007F52FA">
              <w:rPr>
                <w:color w:val="000000"/>
                <w:kern w:val="0"/>
                <w:sz w:val="24"/>
              </w:rPr>
              <w:t>券</w:t>
            </w:r>
            <w:proofErr w:type="gramEnd"/>
            <w:r w:rsidRPr="007F52FA">
              <w:rPr>
                <w:color w:val="000000"/>
                <w:kern w:val="0"/>
                <w:sz w:val="24"/>
              </w:rPr>
              <w:t>。</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两年期银行定期存款税后收益率</w:t>
            </w:r>
            <w:r w:rsidRPr="007F52FA">
              <w:rPr>
                <w:color w:val="000000"/>
                <w:kern w:val="0"/>
                <w:sz w:val="24"/>
              </w:rPr>
              <w:t>+1.25%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1C720F">
            <w:pPr>
              <w:spacing w:before="29" w:line="288" w:lineRule="auto"/>
              <w:jc w:val="left"/>
              <w:rPr>
                <w:sz w:val="24"/>
              </w:rPr>
            </w:pPr>
            <w:r w:rsidRPr="007F52FA">
              <w:rPr>
                <w:color w:val="000000" w:themeColor="text1"/>
                <w:sz w:val="24"/>
              </w:rPr>
              <w:t>519743</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402,154,039.59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23,334,238.83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1949CA">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5,420,587.10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277,974.79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19,058,209.29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1,067,482.38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0.0474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0.0457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420,739,279.99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24,333,701.35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1.043</w:t>
            </w:r>
          </w:p>
        </w:tc>
      </w:tr>
    </w:tbl>
    <w:p w:rsidR="00BA0425" w:rsidRDefault="00FC63C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proofErr w:type="gramStart"/>
      <w:r>
        <w:rPr>
          <w:rFonts w:eastAsiaTheme="minorEastAsia"/>
          <w:color w:val="000000"/>
          <w:sz w:val="24"/>
        </w:rPr>
        <w:t>类业绩</w:t>
      </w:r>
      <w:proofErr w:type="gramEnd"/>
      <w:r>
        <w:rPr>
          <w:rFonts w:eastAsiaTheme="minorEastAsia"/>
          <w:color w:val="000000"/>
          <w:sz w:val="24"/>
        </w:rPr>
        <w:t>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A0425">
        <w:trPr>
          <w:jc w:val="center"/>
        </w:trPr>
        <w:tc>
          <w:tcPr>
            <w:tcW w:w="1266" w:type="dxa"/>
            <w:vAlign w:val="center"/>
          </w:tcPr>
          <w:p w:rsidR="00BA0425" w:rsidRDefault="00FC63CE">
            <w:pPr>
              <w:jc w:val="left"/>
            </w:pPr>
            <w:r>
              <w:rPr>
                <w:color w:val="000000"/>
                <w:sz w:val="24"/>
              </w:rPr>
              <w:lastRenderedPageBreak/>
              <w:t>过去三个月</w:t>
            </w:r>
          </w:p>
        </w:tc>
        <w:tc>
          <w:tcPr>
            <w:tcW w:w="1267" w:type="dxa"/>
            <w:vAlign w:val="center"/>
          </w:tcPr>
          <w:p w:rsidR="00BA0425" w:rsidRDefault="00FC63CE">
            <w:pPr>
              <w:jc w:val="center"/>
            </w:pPr>
            <w:r>
              <w:rPr>
                <w:color w:val="000000"/>
                <w:sz w:val="24"/>
              </w:rPr>
              <w:t>4.70%</w:t>
            </w:r>
          </w:p>
        </w:tc>
        <w:tc>
          <w:tcPr>
            <w:tcW w:w="1267" w:type="dxa"/>
            <w:vAlign w:val="center"/>
          </w:tcPr>
          <w:p w:rsidR="00BA0425" w:rsidRDefault="00FC63CE">
            <w:pPr>
              <w:jc w:val="center"/>
            </w:pPr>
            <w:r>
              <w:rPr>
                <w:color w:val="000000"/>
                <w:sz w:val="24"/>
              </w:rPr>
              <w:t>0.09%</w:t>
            </w:r>
          </w:p>
        </w:tc>
        <w:tc>
          <w:tcPr>
            <w:tcW w:w="1267" w:type="dxa"/>
            <w:vAlign w:val="center"/>
          </w:tcPr>
          <w:p w:rsidR="00BA0425" w:rsidRDefault="00FC63CE">
            <w:pPr>
              <w:jc w:val="center"/>
            </w:pPr>
            <w:r>
              <w:rPr>
                <w:color w:val="000000"/>
                <w:sz w:val="24"/>
              </w:rPr>
              <w:t>1.06%</w:t>
            </w:r>
          </w:p>
        </w:tc>
        <w:tc>
          <w:tcPr>
            <w:tcW w:w="1267" w:type="dxa"/>
            <w:vAlign w:val="center"/>
          </w:tcPr>
          <w:p w:rsidR="00BA0425" w:rsidRDefault="00FC63CE">
            <w:pPr>
              <w:jc w:val="center"/>
            </w:pPr>
            <w:r>
              <w:rPr>
                <w:color w:val="000000"/>
                <w:sz w:val="24"/>
              </w:rPr>
              <w:t>0.01%</w:t>
            </w:r>
          </w:p>
        </w:tc>
        <w:tc>
          <w:tcPr>
            <w:tcW w:w="1267" w:type="dxa"/>
            <w:vAlign w:val="center"/>
          </w:tcPr>
          <w:p w:rsidR="00BA0425" w:rsidRDefault="00FC63CE">
            <w:pPr>
              <w:jc w:val="center"/>
            </w:pPr>
            <w:r>
              <w:rPr>
                <w:color w:val="000000"/>
                <w:sz w:val="24"/>
              </w:rPr>
              <w:t>3.64%</w:t>
            </w:r>
          </w:p>
        </w:tc>
        <w:tc>
          <w:tcPr>
            <w:tcW w:w="1267" w:type="dxa"/>
            <w:vAlign w:val="center"/>
          </w:tcPr>
          <w:p w:rsidR="00BA0425" w:rsidRDefault="00FC63CE">
            <w:pPr>
              <w:jc w:val="center"/>
            </w:pPr>
            <w:r>
              <w:rPr>
                <w:color w:val="000000"/>
                <w:sz w:val="24"/>
              </w:rPr>
              <w:t>0.08%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A0425">
        <w:trPr>
          <w:jc w:val="center"/>
        </w:trPr>
        <w:tc>
          <w:tcPr>
            <w:tcW w:w="1266" w:type="dxa"/>
            <w:vAlign w:val="center"/>
          </w:tcPr>
          <w:p w:rsidR="00BA0425" w:rsidRDefault="00FC63CE">
            <w:pPr>
              <w:jc w:val="left"/>
            </w:pPr>
            <w:r>
              <w:rPr>
                <w:color w:val="000000"/>
                <w:sz w:val="24"/>
              </w:rPr>
              <w:t>过去三个月</w:t>
            </w:r>
          </w:p>
        </w:tc>
        <w:tc>
          <w:tcPr>
            <w:tcW w:w="1267" w:type="dxa"/>
            <w:vAlign w:val="center"/>
          </w:tcPr>
          <w:p w:rsidR="00BA0425" w:rsidRDefault="00FC63CE">
            <w:pPr>
              <w:jc w:val="center"/>
            </w:pPr>
            <w:r>
              <w:rPr>
                <w:color w:val="000000"/>
                <w:sz w:val="24"/>
              </w:rPr>
              <w:t>4.61%</w:t>
            </w:r>
          </w:p>
        </w:tc>
        <w:tc>
          <w:tcPr>
            <w:tcW w:w="1267" w:type="dxa"/>
            <w:vAlign w:val="center"/>
          </w:tcPr>
          <w:p w:rsidR="00BA0425" w:rsidRDefault="00FC63CE">
            <w:pPr>
              <w:jc w:val="center"/>
            </w:pPr>
            <w:r>
              <w:rPr>
                <w:color w:val="000000"/>
                <w:sz w:val="24"/>
              </w:rPr>
              <w:t>0.10%</w:t>
            </w:r>
          </w:p>
        </w:tc>
        <w:tc>
          <w:tcPr>
            <w:tcW w:w="1267" w:type="dxa"/>
            <w:vAlign w:val="center"/>
          </w:tcPr>
          <w:p w:rsidR="00BA0425" w:rsidRDefault="00FC63CE">
            <w:pPr>
              <w:jc w:val="center"/>
            </w:pPr>
            <w:r>
              <w:rPr>
                <w:color w:val="000000"/>
                <w:sz w:val="24"/>
              </w:rPr>
              <w:t>1.06%</w:t>
            </w:r>
          </w:p>
        </w:tc>
        <w:tc>
          <w:tcPr>
            <w:tcW w:w="1267" w:type="dxa"/>
            <w:vAlign w:val="center"/>
          </w:tcPr>
          <w:p w:rsidR="00BA0425" w:rsidRDefault="00FC63CE">
            <w:pPr>
              <w:jc w:val="center"/>
            </w:pPr>
            <w:r>
              <w:rPr>
                <w:color w:val="000000"/>
                <w:sz w:val="24"/>
              </w:rPr>
              <w:t>0.01%</w:t>
            </w:r>
          </w:p>
        </w:tc>
        <w:tc>
          <w:tcPr>
            <w:tcW w:w="1267" w:type="dxa"/>
            <w:vAlign w:val="center"/>
          </w:tcPr>
          <w:p w:rsidR="00BA0425" w:rsidRDefault="00FC63CE">
            <w:pPr>
              <w:jc w:val="center"/>
            </w:pPr>
            <w:r>
              <w:rPr>
                <w:color w:val="000000"/>
                <w:sz w:val="24"/>
              </w:rPr>
              <w:t>3.55%</w:t>
            </w:r>
          </w:p>
        </w:tc>
        <w:tc>
          <w:tcPr>
            <w:tcW w:w="1267" w:type="dxa"/>
            <w:vAlign w:val="center"/>
          </w:tcPr>
          <w:p w:rsidR="00BA0425" w:rsidRDefault="00FC63CE">
            <w:pPr>
              <w:jc w:val="center"/>
            </w:pPr>
            <w:r>
              <w:rPr>
                <w:color w:val="000000"/>
                <w:sz w:val="24"/>
              </w:rPr>
              <w:t>0.09%</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15</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2014</w:t>
      </w:r>
      <w:r w:rsidRPr="007F52FA">
        <w:rPr>
          <w:color w:val="000000"/>
          <w:sz w:val="24"/>
        </w:rPr>
        <w:t>年</w:t>
      </w:r>
      <w:r w:rsidRPr="007F52FA">
        <w:rPr>
          <w:color w:val="000000"/>
          <w:sz w:val="24"/>
        </w:rPr>
        <w:t>12</w:t>
      </w:r>
      <w:r w:rsidRPr="007F52FA">
        <w:rPr>
          <w:color w:val="000000"/>
          <w:sz w:val="24"/>
        </w:rPr>
        <w:t>月</w:t>
      </w:r>
      <w:r w:rsidRPr="007F52FA">
        <w:rPr>
          <w:color w:val="000000"/>
          <w:sz w:val="24"/>
        </w:rPr>
        <w:t>15</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1949CA">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A0425">
        <w:trPr>
          <w:jc w:val="center"/>
        </w:trPr>
        <w:tc>
          <w:tcPr>
            <w:tcW w:w="946" w:type="dxa"/>
            <w:vAlign w:val="center"/>
          </w:tcPr>
          <w:p w:rsidR="00BA0425" w:rsidRDefault="00FC63CE">
            <w:pPr>
              <w:jc w:val="center"/>
            </w:pPr>
            <w:r>
              <w:rPr>
                <w:color w:val="000000"/>
                <w:sz w:val="24"/>
              </w:rPr>
              <w:t>孙超</w:t>
            </w:r>
          </w:p>
        </w:tc>
        <w:tc>
          <w:tcPr>
            <w:tcW w:w="924" w:type="dxa"/>
            <w:vAlign w:val="center"/>
          </w:tcPr>
          <w:p w:rsidR="00BA0425" w:rsidRDefault="00FC63CE">
            <w:pPr>
              <w:jc w:val="center"/>
            </w:pPr>
            <w:r>
              <w:rPr>
                <w:color w:val="000000"/>
                <w:sz w:val="24"/>
              </w:rPr>
              <w:t>本基金、交银纯债债券发起、交银理财</w:t>
            </w:r>
            <w:r>
              <w:rPr>
                <w:color w:val="000000"/>
                <w:sz w:val="24"/>
              </w:rPr>
              <w:t>60</w:t>
            </w:r>
            <w:r>
              <w:rPr>
                <w:color w:val="000000"/>
                <w:sz w:val="24"/>
              </w:rPr>
              <w:t>天债券、交银双轮动债券、交银定期支付月月丰债券、交银强化回报债券、交银丰享收益债券、交银丰泽收益债券的基金经理</w:t>
            </w:r>
          </w:p>
        </w:tc>
        <w:tc>
          <w:tcPr>
            <w:tcW w:w="1202" w:type="dxa"/>
            <w:vAlign w:val="center"/>
          </w:tcPr>
          <w:p w:rsidR="00BA0425" w:rsidRDefault="00FC63CE">
            <w:pPr>
              <w:jc w:val="center"/>
            </w:pPr>
            <w:r>
              <w:rPr>
                <w:color w:val="000000"/>
                <w:sz w:val="24"/>
              </w:rPr>
              <w:t>2014-12-15</w:t>
            </w:r>
          </w:p>
        </w:tc>
        <w:tc>
          <w:tcPr>
            <w:tcW w:w="1300" w:type="dxa"/>
            <w:vAlign w:val="center"/>
          </w:tcPr>
          <w:p w:rsidR="00BA0425" w:rsidRDefault="00FC63CE">
            <w:pPr>
              <w:jc w:val="center"/>
            </w:pPr>
            <w:r>
              <w:rPr>
                <w:color w:val="000000"/>
                <w:sz w:val="24"/>
              </w:rPr>
              <w:t>-</w:t>
            </w:r>
          </w:p>
        </w:tc>
        <w:tc>
          <w:tcPr>
            <w:tcW w:w="1245" w:type="dxa"/>
            <w:vAlign w:val="center"/>
          </w:tcPr>
          <w:p w:rsidR="00BA0425" w:rsidRDefault="00FC63CE">
            <w:pPr>
              <w:jc w:val="center"/>
            </w:pPr>
            <w:r>
              <w:rPr>
                <w:color w:val="000000"/>
                <w:sz w:val="24"/>
              </w:rPr>
              <w:t>4</w:t>
            </w:r>
            <w:r>
              <w:rPr>
                <w:color w:val="000000"/>
                <w:sz w:val="24"/>
              </w:rPr>
              <w:t>年</w:t>
            </w:r>
          </w:p>
        </w:tc>
        <w:tc>
          <w:tcPr>
            <w:tcW w:w="3251" w:type="dxa"/>
            <w:vAlign w:val="center"/>
          </w:tcPr>
          <w:p w:rsidR="00BA0425" w:rsidRDefault="00FC63CE">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A0425" w:rsidRDefault="00FC63C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w:t>
      </w:r>
      <w:r>
        <w:rPr>
          <w:color w:val="000000"/>
          <w:sz w:val="24"/>
        </w:rPr>
        <w:t>所有资产组合，包括证券投资基金和特定客户资产管理专户均严格遵循制度进行公平交易。</w:t>
      </w:r>
    </w:p>
    <w:p w:rsidR="00BA0425" w:rsidRDefault="00FC63C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A0425" w:rsidRDefault="00FC63CE">
      <w:pPr>
        <w:spacing w:before="29" w:line="288" w:lineRule="auto"/>
        <w:ind w:firstLineChars="200" w:firstLine="480"/>
        <w:rPr>
          <w:color w:val="000000"/>
          <w:sz w:val="24"/>
        </w:rPr>
      </w:pPr>
      <w:r>
        <w:rPr>
          <w:color w:val="000000"/>
          <w:sz w:val="24"/>
        </w:rPr>
        <w:t>公司中央交易室和风险管理部进行日常投资交</w:t>
      </w:r>
      <w:r>
        <w:rPr>
          <w:color w:val="000000"/>
          <w:sz w:val="24"/>
        </w:rPr>
        <w:t>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BA0425" w:rsidRDefault="00FC63CE">
      <w:pPr>
        <w:spacing w:before="29" w:line="288" w:lineRule="auto"/>
        <w:ind w:firstLineChars="200" w:firstLine="480"/>
        <w:rPr>
          <w:color w:val="000000"/>
          <w:sz w:val="24"/>
        </w:rPr>
      </w:pPr>
      <w:r>
        <w:rPr>
          <w:color w:val="000000"/>
          <w:sz w:val="24"/>
        </w:rPr>
        <w:t>二季度，经济仍在底部，上行动力不足，但政策加码稳增长延续：国内融资定向支持力度增强，</w:t>
      </w:r>
      <w:r>
        <w:rPr>
          <w:color w:val="000000"/>
          <w:sz w:val="24"/>
        </w:rPr>
        <w:t>PSL</w:t>
      </w:r>
      <w:r>
        <w:rPr>
          <w:color w:val="000000"/>
          <w:sz w:val="24"/>
        </w:rPr>
        <w:t>和地方可置换债务规模均有所扩大，地产销量持续好转。货币政策继续宽松，银行间资金利率维持低位。发改委允许企业借新</w:t>
      </w:r>
      <w:r>
        <w:rPr>
          <w:color w:val="000000"/>
          <w:sz w:val="24"/>
        </w:rPr>
        <w:t>还旧，城投债可能继续松绑。</w:t>
      </w:r>
      <w:r>
        <w:rPr>
          <w:color w:val="000000"/>
          <w:sz w:val="24"/>
        </w:rPr>
        <w:t>1</w:t>
      </w:r>
      <w:r>
        <w:rPr>
          <w:color w:val="000000"/>
          <w:sz w:val="24"/>
        </w:rPr>
        <w:t>年期金融债收益率大幅下行约</w:t>
      </w:r>
      <w:r>
        <w:rPr>
          <w:color w:val="000000"/>
          <w:sz w:val="24"/>
        </w:rPr>
        <w:t>100bp</w:t>
      </w:r>
      <w:r>
        <w:rPr>
          <w:color w:val="000000"/>
          <w:sz w:val="24"/>
        </w:rPr>
        <w:t>，</w:t>
      </w:r>
      <w:r>
        <w:rPr>
          <w:color w:val="000000"/>
          <w:sz w:val="24"/>
        </w:rPr>
        <w:t>10</w:t>
      </w:r>
      <w:r>
        <w:rPr>
          <w:color w:val="000000"/>
          <w:sz w:val="24"/>
        </w:rPr>
        <w:t>年金融债收益率窄幅震荡，整体收益率曲线呈陡峭化。</w:t>
      </w:r>
    </w:p>
    <w:p w:rsidR="00BA0425" w:rsidRDefault="00FC63CE">
      <w:pPr>
        <w:spacing w:before="29" w:line="288" w:lineRule="auto"/>
        <w:ind w:firstLineChars="200" w:firstLine="480"/>
        <w:rPr>
          <w:color w:val="000000"/>
          <w:sz w:val="24"/>
        </w:rPr>
      </w:pPr>
      <w:r>
        <w:rPr>
          <w:color w:val="000000"/>
          <w:sz w:val="24"/>
        </w:rPr>
        <w:t>中债总全价（总值）指数在</w:t>
      </w:r>
      <w:r>
        <w:rPr>
          <w:color w:val="000000"/>
          <w:sz w:val="24"/>
        </w:rPr>
        <w:t>4</w:t>
      </w:r>
      <w:r>
        <w:rPr>
          <w:color w:val="000000"/>
          <w:sz w:val="24"/>
        </w:rPr>
        <w:t>月上涨</w:t>
      </w:r>
      <w:r>
        <w:rPr>
          <w:color w:val="000000"/>
          <w:sz w:val="24"/>
        </w:rPr>
        <w:t>1.30%</w:t>
      </w:r>
      <w:r>
        <w:rPr>
          <w:color w:val="000000"/>
          <w:sz w:val="24"/>
        </w:rPr>
        <w:t>，</w:t>
      </w:r>
      <w:r>
        <w:rPr>
          <w:color w:val="000000"/>
          <w:sz w:val="24"/>
        </w:rPr>
        <w:t>5</w:t>
      </w:r>
      <w:r>
        <w:rPr>
          <w:color w:val="000000"/>
          <w:sz w:val="24"/>
        </w:rPr>
        <w:t>月上涨</w:t>
      </w:r>
      <w:r>
        <w:rPr>
          <w:color w:val="000000"/>
          <w:sz w:val="24"/>
        </w:rPr>
        <w:t>0.10%</w:t>
      </w:r>
      <w:r>
        <w:rPr>
          <w:color w:val="000000"/>
          <w:sz w:val="24"/>
        </w:rPr>
        <w:t>，</w:t>
      </w:r>
      <w:r>
        <w:rPr>
          <w:color w:val="000000"/>
          <w:sz w:val="24"/>
        </w:rPr>
        <w:t>6</w:t>
      </w:r>
      <w:r>
        <w:rPr>
          <w:color w:val="000000"/>
          <w:sz w:val="24"/>
        </w:rPr>
        <w:t>月下跌</w:t>
      </w:r>
      <w:r>
        <w:rPr>
          <w:color w:val="000000"/>
          <w:sz w:val="24"/>
        </w:rPr>
        <w:t>0.05%</w:t>
      </w:r>
      <w:r>
        <w:rPr>
          <w:color w:val="000000"/>
          <w:sz w:val="24"/>
        </w:rPr>
        <w:t>。报告期内，本基金已完成全部仓位配置，本报告期内运作较为稳健。</w:t>
      </w:r>
    </w:p>
    <w:p w:rsidR="00952A72" w:rsidRPr="007F52FA" w:rsidRDefault="00323F25" w:rsidP="007C14DF">
      <w:pPr>
        <w:spacing w:before="29" w:line="288" w:lineRule="auto"/>
        <w:ind w:firstLineChars="200" w:firstLine="480"/>
        <w:rPr>
          <w:color w:val="000000"/>
          <w:sz w:val="24"/>
        </w:rPr>
      </w:pPr>
      <w:r w:rsidRPr="007F52FA">
        <w:rPr>
          <w:color w:val="000000"/>
          <w:sz w:val="24"/>
        </w:rPr>
        <w:t>债券市场面临多重考验：稳增长政策持续发力、资金面宽松已被充分预期、美联储加息渐行渐近，地方债置换进度亦有可能超出投资者预期。我们对三季度债券市场持谨慎态度，警惕预期先于现实而进行调整。权益类市场的波动加大，债券市场作为避险场所有望成为部分投资者的替代选项。打破刚性兑付的预期进一步上升，我们保持对低等级信用债的警惕。本基金以与封闭期适度匹配的债券配置进行杠杆操作，力争获取相对稳定的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日，交银丰润收益债券</w:t>
      </w:r>
      <w:r w:rsidRPr="007F52FA">
        <w:rPr>
          <w:color w:val="000000"/>
          <w:sz w:val="24"/>
        </w:rPr>
        <w:t>A</w:t>
      </w:r>
      <w:r w:rsidRPr="007F52FA">
        <w:rPr>
          <w:color w:val="000000"/>
          <w:sz w:val="24"/>
        </w:rPr>
        <w:t>份额净值为</w:t>
      </w:r>
      <w:r w:rsidRPr="007F52FA">
        <w:rPr>
          <w:color w:val="000000"/>
          <w:sz w:val="24"/>
        </w:rPr>
        <w:t>1.046</w:t>
      </w:r>
      <w:r w:rsidRPr="007F52FA">
        <w:rPr>
          <w:color w:val="000000"/>
          <w:sz w:val="24"/>
        </w:rPr>
        <w:t>元，本报告期份额净值增长率为</w:t>
      </w:r>
      <w:r w:rsidRPr="007F52FA">
        <w:rPr>
          <w:color w:val="000000"/>
          <w:sz w:val="24"/>
        </w:rPr>
        <w:t>4.70%</w:t>
      </w:r>
      <w:r w:rsidRPr="007F52FA">
        <w:rPr>
          <w:color w:val="000000"/>
          <w:sz w:val="24"/>
        </w:rPr>
        <w:t>，同期业绩比较基准增长率为</w:t>
      </w:r>
      <w:r w:rsidRPr="007F52FA">
        <w:rPr>
          <w:color w:val="000000"/>
          <w:sz w:val="24"/>
        </w:rPr>
        <w:t>1.06%</w:t>
      </w:r>
      <w:r w:rsidRPr="007F52FA">
        <w:rPr>
          <w:color w:val="000000"/>
          <w:sz w:val="24"/>
        </w:rPr>
        <w:t>；交银丰润收益债券</w:t>
      </w:r>
      <w:r w:rsidRPr="007F52FA">
        <w:rPr>
          <w:color w:val="000000"/>
          <w:sz w:val="24"/>
        </w:rPr>
        <w:t>C</w:t>
      </w:r>
      <w:r w:rsidRPr="007F52FA">
        <w:rPr>
          <w:color w:val="000000"/>
          <w:sz w:val="24"/>
        </w:rPr>
        <w:t>份额净值为</w:t>
      </w:r>
      <w:r w:rsidRPr="007F52FA">
        <w:rPr>
          <w:color w:val="000000"/>
          <w:sz w:val="24"/>
        </w:rPr>
        <w:t>1.043</w:t>
      </w:r>
      <w:r w:rsidRPr="007F52FA">
        <w:rPr>
          <w:color w:val="000000"/>
          <w:sz w:val="24"/>
        </w:rPr>
        <w:t>元，本报告期份额净值增长率为</w:t>
      </w:r>
      <w:r w:rsidRPr="007F52FA">
        <w:rPr>
          <w:color w:val="000000"/>
          <w:sz w:val="24"/>
        </w:rPr>
        <w:t>4.61%</w:t>
      </w:r>
      <w:r w:rsidRPr="007F52FA">
        <w:rPr>
          <w:color w:val="000000"/>
          <w:sz w:val="24"/>
        </w:rPr>
        <w:t>，同期业绩比较基准增长率为</w:t>
      </w:r>
      <w:r w:rsidRPr="007F52FA">
        <w:rPr>
          <w:color w:val="000000"/>
          <w:sz w:val="24"/>
        </w:rPr>
        <w:t>1.06%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1949CA">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832,620,510.16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95.09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817,620,510.16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93.38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1.71</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24,113,694.99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2.75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18,882,502.05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2.16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875,616,707.20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100,024,200.00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22.47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525,155,310.16</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117.99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192,441,000.00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43.24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817,620,510.16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183.70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A0425">
        <w:trPr>
          <w:jc w:val="center"/>
        </w:trPr>
        <w:tc>
          <w:tcPr>
            <w:tcW w:w="1075" w:type="dxa"/>
            <w:vAlign w:val="center"/>
          </w:tcPr>
          <w:p w:rsidR="00BA0425" w:rsidRDefault="00FC63CE">
            <w:pPr>
              <w:jc w:val="center"/>
            </w:pPr>
            <w:r>
              <w:rPr>
                <w:color w:val="000000"/>
                <w:sz w:val="24"/>
              </w:rPr>
              <w:t>1</w:t>
            </w:r>
          </w:p>
        </w:tc>
        <w:tc>
          <w:tcPr>
            <w:tcW w:w="1533" w:type="dxa"/>
            <w:vAlign w:val="center"/>
          </w:tcPr>
          <w:p w:rsidR="00BA0425" w:rsidRDefault="00FC63CE">
            <w:pPr>
              <w:jc w:val="center"/>
            </w:pPr>
            <w:r>
              <w:rPr>
                <w:color w:val="000000"/>
                <w:sz w:val="24"/>
              </w:rPr>
              <w:t>122367</w:t>
            </w:r>
          </w:p>
        </w:tc>
        <w:tc>
          <w:tcPr>
            <w:tcW w:w="1533" w:type="dxa"/>
            <w:vAlign w:val="center"/>
          </w:tcPr>
          <w:p w:rsidR="00BA0425" w:rsidRDefault="00FC63CE">
            <w:pPr>
              <w:jc w:val="center"/>
            </w:pPr>
            <w:r>
              <w:rPr>
                <w:color w:val="000000"/>
                <w:sz w:val="24"/>
              </w:rPr>
              <w:t>14</w:t>
            </w:r>
            <w:r>
              <w:rPr>
                <w:color w:val="000000"/>
                <w:sz w:val="24"/>
              </w:rPr>
              <w:t>财富债</w:t>
            </w:r>
          </w:p>
        </w:tc>
        <w:tc>
          <w:tcPr>
            <w:tcW w:w="1394" w:type="dxa"/>
            <w:vAlign w:val="center"/>
          </w:tcPr>
          <w:p w:rsidR="00BA0425" w:rsidRDefault="00FC63CE">
            <w:pPr>
              <w:jc w:val="right"/>
            </w:pPr>
            <w:r>
              <w:rPr>
                <w:color w:val="000000"/>
                <w:sz w:val="24"/>
              </w:rPr>
              <w:t>400,000</w:t>
            </w:r>
          </w:p>
        </w:tc>
        <w:tc>
          <w:tcPr>
            <w:tcW w:w="1944" w:type="dxa"/>
            <w:vAlign w:val="center"/>
          </w:tcPr>
          <w:p w:rsidR="00BA0425" w:rsidRDefault="00FC63CE">
            <w:pPr>
              <w:jc w:val="right"/>
            </w:pPr>
            <w:r>
              <w:rPr>
                <w:color w:val="000000"/>
                <w:sz w:val="24"/>
              </w:rPr>
              <w:t>41,056,000.00</w:t>
            </w:r>
          </w:p>
        </w:tc>
        <w:tc>
          <w:tcPr>
            <w:tcW w:w="1389" w:type="dxa"/>
            <w:vAlign w:val="center"/>
          </w:tcPr>
          <w:p w:rsidR="00BA0425" w:rsidRDefault="00FC63CE">
            <w:pPr>
              <w:jc w:val="right"/>
            </w:pPr>
            <w:r>
              <w:rPr>
                <w:color w:val="000000"/>
                <w:sz w:val="24"/>
              </w:rPr>
              <w:t>9.22</w:t>
            </w:r>
          </w:p>
        </w:tc>
      </w:tr>
      <w:tr w:rsidR="00BA0425">
        <w:trPr>
          <w:jc w:val="center"/>
        </w:trPr>
        <w:tc>
          <w:tcPr>
            <w:tcW w:w="1075" w:type="dxa"/>
            <w:vAlign w:val="center"/>
          </w:tcPr>
          <w:p w:rsidR="00BA0425" w:rsidRDefault="00FC63CE">
            <w:pPr>
              <w:jc w:val="center"/>
            </w:pPr>
            <w:r>
              <w:rPr>
                <w:color w:val="000000"/>
                <w:sz w:val="24"/>
              </w:rPr>
              <w:t>2</w:t>
            </w:r>
          </w:p>
        </w:tc>
        <w:tc>
          <w:tcPr>
            <w:tcW w:w="1533" w:type="dxa"/>
            <w:vAlign w:val="center"/>
          </w:tcPr>
          <w:p w:rsidR="00BA0425" w:rsidRDefault="00FC63CE">
            <w:pPr>
              <w:jc w:val="center"/>
            </w:pPr>
            <w:r>
              <w:rPr>
                <w:color w:val="000000"/>
                <w:sz w:val="24"/>
              </w:rPr>
              <w:t>101562001</w:t>
            </w:r>
          </w:p>
        </w:tc>
        <w:tc>
          <w:tcPr>
            <w:tcW w:w="1533" w:type="dxa"/>
            <w:vAlign w:val="center"/>
          </w:tcPr>
          <w:p w:rsidR="00BA0425" w:rsidRDefault="00FC63CE">
            <w:pPr>
              <w:jc w:val="center"/>
            </w:pPr>
            <w:r>
              <w:rPr>
                <w:color w:val="000000"/>
                <w:sz w:val="24"/>
              </w:rPr>
              <w:t>15</w:t>
            </w:r>
            <w:r>
              <w:rPr>
                <w:color w:val="000000"/>
                <w:sz w:val="24"/>
              </w:rPr>
              <w:t>东方</w:t>
            </w:r>
            <w:r>
              <w:rPr>
                <w:color w:val="000000"/>
                <w:sz w:val="24"/>
              </w:rPr>
              <w:t>MTN001</w:t>
            </w:r>
          </w:p>
        </w:tc>
        <w:tc>
          <w:tcPr>
            <w:tcW w:w="1394" w:type="dxa"/>
            <w:vAlign w:val="center"/>
          </w:tcPr>
          <w:p w:rsidR="00BA0425" w:rsidRDefault="00FC63CE">
            <w:pPr>
              <w:jc w:val="right"/>
            </w:pPr>
            <w:r>
              <w:rPr>
                <w:color w:val="000000"/>
                <w:sz w:val="24"/>
              </w:rPr>
              <w:t>400,000</w:t>
            </w:r>
          </w:p>
        </w:tc>
        <w:tc>
          <w:tcPr>
            <w:tcW w:w="1944" w:type="dxa"/>
            <w:vAlign w:val="center"/>
          </w:tcPr>
          <w:p w:rsidR="00BA0425" w:rsidRDefault="00FC63CE">
            <w:pPr>
              <w:jc w:val="right"/>
            </w:pPr>
            <w:r>
              <w:rPr>
                <w:color w:val="000000"/>
                <w:sz w:val="24"/>
              </w:rPr>
              <w:t>40,536,000.00</w:t>
            </w:r>
          </w:p>
        </w:tc>
        <w:tc>
          <w:tcPr>
            <w:tcW w:w="1389" w:type="dxa"/>
            <w:vAlign w:val="center"/>
          </w:tcPr>
          <w:p w:rsidR="00BA0425" w:rsidRDefault="00FC63CE">
            <w:pPr>
              <w:jc w:val="right"/>
            </w:pPr>
            <w:r>
              <w:rPr>
                <w:color w:val="000000"/>
                <w:sz w:val="24"/>
              </w:rPr>
              <w:t>9.11</w:t>
            </w:r>
          </w:p>
        </w:tc>
      </w:tr>
      <w:tr w:rsidR="00BA0425">
        <w:trPr>
          <w:jc w:val="center"/>
        </w:trPr>
        <w:tc>
          <w:tcPr>
            <w:tcW w:w="1075" w:type="dxa"/>
            <w:vAlign w:val="center"/>
          </w:tcPr>
          <w:p w:rsidR="00BA0425" w:rsidRDefault="00FC63CE">
            <w:pPr>
              <w:jc w:val="center"/>
            </w:pPr>
            <w:r>
              <w:rPr>
                <w:color w:val="000000"/>
                <w:sz w:val="24"/>
              </w:rPr>
              <w:t>3</w:t>
            </w:r>
          </w:p>
        </w:tc>
        <w:tc>
          <w:tcPr>
            <w:tcW w:w="1533" w:type="dxa"/>
            <w:vAlign w:val="center"/>
          </w:tcPr>
          <w:p w:rsidR="00BA0425" w:rsidRDefault="00FC63CE">
            <w:pPr>
              <w:jc w:val="center"/>
            </w:pPr>
            <w:r>
              <w:rPr>
                <w:color w:val="000000"/>
                <w:sz w:val="24"/>
              </w:rPr>
              <w:t>101553002</w:t>
            </w:r>
          </w:p>
        </w:tc>
        <w:tc>
          <w:tcPr>
            <w:tcW w:w="1533" w:type="dxa"/>
            <w:vAlign w:val="center"/>
          </w:tcPr>
          <w:p w:rsidR="00BA0425" w:rsidRDefault="00FC63CE">
            <w:pPr>
              <w:jc w:val="center"/>
            </w:pPr>
            <w:r>
              <w:rPr>
                <w:color w:val="000000"/>
                <w:sz w:val="24"/>
              </w:rPr>
              <w:t>15</w:t>
            </w:r>
            <w:r>
              <w:rPr>
                <w:color w:val="000000"/>
                <w:sz w:val="24"/>
              </w:rPr>
              <w:t>峰峰</w:t>
            </w:r>
            <w:r>
              <w:rPr>
                <w:color w:val="000000"/>
                <w:sz w:val="24"/>
              </w:rPr>
              <w:t>MTN001</w:t>
            </w:r>
          </w:p>
        </w:tc>
        <w:tc>
          <w:tcPr>
            <w:tcW w:w="1394" w:type="dxa"/>
            <w:vAlign w:val="center"/>
          </w:tcPr>
          <w:p w:rsidR="00BA0425" w:rsidRDefault="00FC63CE">
            <w:pPr>
              <w:jc w:val="right"/>
            </w:pPr>
            <w:r>
              <w:rPr>
                <w:color w:val="000000"/>
                <w:sz w:val="24"/>
              </w:rPr>
              <w:t>400,000</w:t>
            </w:r>
          </w:p>
        </w:tc>
        <w:tc>
          <w:tcPr>
            <w:tcW w:w="1944" w:type="dxa"/>
            <w:vAlign w:val="center"/>
          </w:tcPr>
          <w:p w:rsidR="00BA0425" w:rsidRDefault="00FC63CE">
            <w:pPr>
              <w:jc w:val="right"/>
            </w:pPr>
            <w:r>
              <w:rPr>
                <w:color w:val="000000"/>
                <w:sz w:val="24"/>
              </w:rPr>
              <w:t>40,404,000.00</w:t>
            </w:r>
          </w:p>
        </w:tc>
        <w:tc>
          <w:tcPr>
            <w:tcW w:w="1389" w:type="dxa"/>
            <w:vAlign w:val="center"/>
          </w:tcPr>
          <w:p w:rsidR="00BA0425" w:rsidRDefault="00FC63CE">
            <w:pPr>
              <w:jc w:val="right"/>
            </w:pPr>
            <w:r>
              <w:rPr>
                <w:color w:val="000000"/>
                <w:sz w:val="24"/>
              </w:rPr>
              <w:t>9.08</w:t>
            </w:r>
          </w:p>
        </w:tc>
      </w:tr>
      <w:tr w:rsidR="00BA0425">
        <w:trPr>
          <w:jc w:val="center"/>
        </w:trPr>
        <w:tc>
          <w:tcPr>
            <w:tcW w:w="1075" w:type="dxa"/>
            <w:vAlign w:val="center"/>
          </w:tcPr>
          <w:p w:rsidR="00BA0425" w:rsidRDefault="00FC63CE">
            <w:pPr>
              <w:jc w:val="center"/>
            </w:pPr>
            <w:r>
              <w:rPr>
                <w:color w:val="000000"/>
                <w:sz w:val="24"/>
              </w:rPr>
              <w:t>4</w:t>
            </w:r>
          </w:p>
        </w:tc>
        <w:tc>
          <w:tcPr>
            <w:tcW w:w="1533" w:type="dxa"/>
            <w:vAlign w:val="center"/>
          </w:tcPr>
          <w:p w:rsidR="00BA0425" w:rsidRDefault="00FC63CE">
            <w:pPr>
              <w:jc w:val="center"/>
            </w:pPr>
            <w:r>
              <w:rPr>
                <w:color w:val="000000"/>
                <w:sz w:val="24"/>
              </w:rPr>
              <w:t>122342</w:t>
            </w:r>
          </w:p>
        </w:tc>
        <w:tc>
          <w:tcPr>
            <w:tcW w:w="1533" w:type="dxa"/>
            <w:vAlign w:val="center"/>
          </w:tcPr>
          <w:p w:rsidR="00BA0425" w:rsidRDefault="00FC63CE">
            <w:pPr>
              <w:jc w:val="center"/>
            </w:pPr>
            <w:r>
              <w:rPr>
                <w:color w:val="000000"/>
                <w:sz w:val="24"/>
              </w:rPr>
              <w:t>13</w:t>
            </w:r>
            <w:r>
              <w:rPr>
                <w:color w:val="000000"/>
                <w:sz w:val="24"/>
              </w:rPr>
              <w:t>包钢</w:t>
            </w:r>
            <w:r>
              <w:rPr>
                <w:color w:val="000000"/>
                <w:sz w:val="24"/>
              </w:rPr>
              <w:t>03</w:t>
            </w:r>
          </w:p>
        </w:tc>
        <w:tc>
          <w:tcPr>
            <w:tcW w:w="1394" w:type="dxa"/>
            <w:vAlign w:val="center"/>
          </w:tcPr>
          <w:p w:rsidR="00BA0425" w:rsidRDefault="00FC63CE">
            <w:pPr>
              <w:jc w:val="right"/>
            </w:pPr>
            <w:r>
              <w:rPr>
                <w:color w:val="000000"/>
                <w:sz w:val="24"/>
              </w:rPr>
              <w:t>400,000</w:t>
            </w:r>
          </w:p>
        </w:tc>
        <w:tc>
          <w:tcPr>
            <w:tcW w:w="1944" w:type="dxa"/>
            <w:vAlign w:val="center"/>
          </w:tcPr>
          <w:p w:rsidR="00BA0425" w:rsidRDefault="00FC63CE">
            <w:pPr>
              <w:jc w:val="right"/>
            </w:pPr>
            <w:r>
              <w:rPr>
                <w:color w:val="000000"/>
                <w:sz w:val="24"/>
              </w:rPr>
              <w:t>40,000,000.00</w:t>
            </w:r>
          </w:p>
        </w:tc>
        <w:tc>
          <w:tcPr>
            <w:tcW w:w="1389" w:type="dxa"/>
            <w:vAlign w:val="center"/>
          </w:tcPr>
          <w:p w:rsidR="00BA0425" w:rsidRDefault="00FC63CE">
            <w:pPr>
              <w:jc w:val="right"/>
            </w:pPr>
            <w:r>
              <w:rPr>
                <w:color w:val="000000"/>
                <w:sz w:val="24"/>
              </w:rPr>
              <w:t>8.99</w:t>
            </w:r>
          </w:p>
        </w:tc>
      </w:tr>
      <w:tr w:rsidR="00BA0425">
        <w:trPr>
          <w:jc w:val="center"/>
        </w:trPr>
        <w:tc>
          <w:tcPr>
            <w:tcW w:w="1075" w:type="dxa"/>
            <w:vAlign w:val="center"/>
          </w:tcPr>
          <w:p w:rsidR="00BA0425" w:rsidRDefault="00FC63CE">
            <w:pPr>
              <w:jc w:val="center"/>
            </w:pPr>
            <w:r>
              <w:rPr>
                <w:color w:val="000000"/>
                <w:sz w:val="24"/>
              </w:rPr>
              <w:t>5</w:t>
            </w:r>
          </w:p>
        </w:tc>
        <w:tc>
          <w:tcPr>
            <w:tcW w:w="1533" w:type="dxa"/>
            <w:vAlign w:val="center"/>
          </w:tcPr>
          <w:p w:rsidR="00BA0425" w:rsidRDefault="00FC63CE">
            <w:pPr>
              <w:jc w:val="center"/>
            </w:pPr>
            <w:r>
              <w:rPr>
                <w:color w:val="000000"/>
                <w:sz w:val="24"/>
              </w:rPr>
              <w:t>1180040</w:t>
            </w:r>
          </w:p>
        </w:tc>
        <w:tc>
          <w:tcPr>
            <w:tcW w:w="1533" w:type="dxa"/>
            <w:vAlign w:val="center"/>
          </w:tcPr>
          <w:p w:rsidR="00BA0425" w:rsidRDefault="00FC63CE">
            <w:pPr>
              <w:jc w:val="center"/>
            </w:pPr>
            <w:r>
              <w:rPr>
                <w:color w:val="000000"/>
                <w:sz w:val="24"/>
              </w:rPr>
              <w:t>11</w:t>
            </w:r>
            <w:r>
              <w:rPr>
                <w:color w:val="000000"/>
                <w:sz w:val="24"/>
              </w:rPr>
              <w:t>绥化城投债</w:t>
            </w:r>
          </w:p>
        </w:tc>
        <w:tc>
          <w:tcPr>
            <w:tcW w:w="1394" w:type="dxa"/>
            <w:vAlign w:val="center"/>
          </w:tcPr>
          <w:p w:rsidR="00BA0425" w:rsidRDefault="00FC63CE">
            <w:pPr>
              <w:jc w:val="right"/>
            </w:pPr>
            <w:r>
              <w:rPr>
                <w:color w:val="000000"/>
                <w:sz w:val="24"/>
              </w:rPr>
              <w:t>350,000</w:t>
            </w:r>
          </w:p>
        </w:tc>
        <w:tc>
          <w:tcPr>
            <w:tcW w:w="1944" w:type="dxa"/>
            <w:vAlign w:val="center"/>
          </w:tcPr>
          <w:p w:rsidR="00BA0425" w:rsidRDefault="00FC63CE">
            <w:pPr>
              <w:jc w:val="right"/>
            </w:pPr>
            <w:r>
              <w:rPr>
                <w:color w:val="000000"/>
                <w:sz w:val="24"/>
              </w:rPr>
              <w:t>36,176,000.00</w:t>
            </w:r>
          </w:p>
        </w:tc>
        <w:tc>
          <w:tcPr>
            <w:tcW w:w="1389" w:type="dxa"/>
            <w:vAlign w:val="center"/>
          </w:tcPr>
          <w:p w:rsidR="00BA0425" w:rsidRDefault="00FC63CE">
            <w:pPr>
              <w:jc w:val="right"/>
            </w:pPr>
            <w:r>
              <w:rPr>
                <w:color w:val="000000"/>
                <w:sz w:val="24"/>
              </w:rPr>
              <w:t>8.13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35"/>
        <w:gridCol w:w="1465"/>
        <w:gridCol w:w="1437"/>
        <w:gridCol w:w="1469"/>
        <w:gridCol w:w="1596"/>
        <w:gridCol w:w="1466"/>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BA0425">
        <w:trPr>
          <w:jc w:val="center"/>
        </w:trPr>
        <w:tc>
          <w:tcPr>
            <w:tcW w:w="0" w:type="auto"/>
            <w:vAlign w:val="center"/>
          </w:tcPr>
          <w:p w:rsidR="00BA0425" w:rsidRDefault="00FC63CE">
            <w:pPr>
              <w:jc w:val="center"/>
            </w:pPr>
            <w:r>
              <w:rPr>
                <w:color w:val="000000"/>
                <w:sz w:val="24"/>
              </w:rPr>
              <w:t>1</w:t>
            </w:r>
          </w:p>
        </w:tc>
        <w:tc>
          <w:tcPr>
            <w:tcW w:w="0" w:type="auto"/>
            <w:vAlign w:val="center"/>
          </w:tcPr>
          <w:p w:rsidR="00BA0425" w:rsidRDefault="00FC63CE">
            <w:pPr>
              <w:jc w:val="center"/>
            </w:pPr>
            <w:r>
              <w:rPr>
                <w:color w:val="000000"/>
                <w:sz w:val="24"/>
              </w:rPr>
              <w:t>119163</w:t>
            </w:r>
          </w:p>
        </w:tc>
        <w:tc>
          <w:tcPr>
            <w:tcW w:w="0" w:type="auto"/>
            <w:vAlign w:val="center"/>
          </w:tcPr>
          <w:p w:rsidR="00BA0425" w:rsidRDefault="00FC63CE">
            <w:pPr>
              <w:jc w:val="center"/>
            </w:pPr>
            <w:r>
              <w:rPr>
                <w:color w:val="000000"/>
                <w:sz w:val="24"/>
              </w:rPr>
              <w:t>15</w:t>
            </w:r>
            <w:r>
              <w:rPr>
                <w:color w:val="000000"/>
                <w:sz w:val="24"/>
              </w:rPr>
              <w:t>中和</w:t>
            </w:r>
            <w:r>
              <w:rPr>
                <w:color w:val="000000"/>
                <w:sz w:val="24"/>
              </w:rPr>
              <w:t>1A</w:t>
            </w:r>
          </w:p>
        </w:tc>
        <w:tc>
          <w:tcPr>
            <w:tcW w:w="0" w:type="auto"/>
            <w:vAlign w:val="center"/>
          </w:tcPr>
          <w:p w:rsidR="00BA0425" w:rsidRDefault="00FC63CE">
            <w:pPr>
              <w:jc w:val="right"/>
            </w:pPr>
            <w:r>
              <w:rPr>
                <w:color w:val="000000"/>
                <w:sz w:val="24"/>
              </w:rPr>
              <w:t>150,000</w:t>
            </w:r>
          </w:p>
        </w:tc>
        <w:tc>
          <w:tcPr>
            <w:tcW w:w="0" w:type="auto"/>
            <w:vAlign w:val="center"/>
          </w:tcPr>
          <w:p w:rsidR="00BA0425" w:rsidRDefault="00FC63CE">
            <w:pPr>
              <w:jc w:val="right"/>
            </w:pPr>
            <w:r>
              <w:rPr>
                <w:color w:val="000000"/>
                <w:sz w:val="24"/>
              </w:rPr>
              <w:t>15,000,000.00</w:t>
            </w:r>
          </w:p>
        </w:tc>
        <w:tc>
          <w:tcPr>
            <w:tcW w:w="0" w:type="auto"/>
            <w:vAlign w:val="center"/>
          </w:tcPr>
          <w:p w:rsidR="00BA0425" w:rsidRDefault="00FC63CE">
            <w:pPr>
              <w:jc w:val="right"/>
            </w:pPr>
            <w:r>
              <w:rPr>
                <w:color w:val="000000"/>
                <w:sz w:val="24"/>
              </w:rPr>
              <w:t>3.37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644,074.08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18,238,427.97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18,882,502.05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0673DA" w:rsidRPr="000673DA" w:rsidRDefault="000673DA" w:rsidP="001949CA">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w:t>
      </w:r>
      <w:r w:rsidR="00FC63CE">
        <w:rPr>
          <w:color w:val="000000"/>
          <w:kern w:val="0"/>
          <w:sz w:val="24"/>
          <w:szCs w:val="24"/>
        </w:rPr>
        <w:t>6</w:t>
      </w:r>
      <w:r w:rsidRPr="000673DA">
        <w:rPr>
          <w:color w:val="000000"/>
          <w:kern w:val="0"/>
          <w:sz w:val="24"/>
          <w:szCs w:val="24"/>
        </w:rPr>
        <w:t xml:space="preserve">  </w:t>
      </w:r>
      <w:r w:rsidRPr="000673DA">
        <w:rPr>
          <w:rFonts w:hAnsi="宋体"/>
          <w:sz w:val="24"/>
          <w:szCs w:val="24"/>
        </w:rPr>
        <w:t>基金管理人运用</w:t>
      </w:r>
      <w:proofErr w:type="gramStart"/>
      <w:r w:rsidRPr="000673DA">
        <w:rPr>
          <w:rFonts w:hAnsi="宋体"/>
          <w:sz w:val="24"/>
          <w:szCs w:val="24"/>
        </w:rPr>
        <w:t>固有资金</w:t>
      </w:r>
      <w:proofErr w:type="gramEnd"/>
      <w:r w:rsidRPr="000673DA">
        <w:rPr>
          <w:rFonts w:hAnsi="宋体"/>
          <w:sz w:val="24"/>
          <w:szCs w:val="24"/>
        </w:rPr>
        <w:t>投资本基金情况</w:t>
      </w:r>
    </w:p>
    <w:p w:rsidR="000673DA" w:rsidRPr="000673DA" w:rsidRDefault="00FC63CE" w:rsidP="007C14DF">
      <w:pPr>
        <w:spacing w:line="288" w:lineRule="auto"/>
        <w:jc w:val="left"/>
        <w:rPr>
          <w:sz w:val="24"/>
        </w:rPr>
      </w:pPr>
      <w:r>
        <w:rPr>
          <w:b/>
          <w:sz w:val="24"/>
        </w:rPr>
        <w:t>6</w:t>
      </w:r>
      <w:r w:rsidR="000673DA" w:rsidRPr="000673DA">
        <w:rPr>
          <w:b/>
          <w:sz w:val="24"/>
        </w:rPr>
        <w:t xml:space="preserve">.1 </w:t>
      </w:r>
      <w:r w:rsidR="000673DA"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FC63CE" w:rsidP="00646AEE">
      <w:pPr>
        <w:autoSpaceDE w:val="0"/>
        <w:autoSpaceDN w:val="0"/>
        <w:adjustRightInd w:val="0"/>
        <w:spacing w:before="29" w:line="288" w:lineRule="auto"/>
        <w:jc w:val="left"/>
        <w:rPr>
          <w:b/>
          <w:color w:val="000000"/>
          <w:sz w:val="24"/>
        </w:rPr>
      </w:pPr>
      <w:r>
        <w:rPr>
          <w:b/>
          <w:sz w:val="24"/>
        </w:rPr>
        <w:t>6</w:t>
      </w:r>
      <w:r w:rsidR="000673DA" w:rsidRPr="008A3BCC">
        <w:rPr>
          <w:b/>
          <w:sz w:val="24"/>
        </w:rPr>
        <w:t>.</w:t>
      </w:r>
      <w:r w:rsidR="000673DA" w:rsidRPr="008A3BCC">
        <w:rPr>
          <w:rFonts w:hint="eastAsia"/>
          <w:b/>
          <w:sz w:val="24"/>
        </w:rPr>
        <w:t xml:space="preserve">2 </w:t>
      </w:r>
      <w:r w:rsidR="000673DA" w:rsidRPr="008A3BCC">
        <w:rPr>
          <w:rFonts w:hint="eastAsia"/>
          <w:b/>
          <w:sz w:val="24"/>
        </w:rPr>
        <w:t>基</w:t>
      </w:r>
      <w:r w:rsidR="000673DA" w:rsidRPr="008A3BCC">
        <w:rPr>
          <w:b/>
          <w:sz w:val="24"/>
        </w:rPr>
        <w:t>金管理人运用</w:t>
      </w:r>
      <w:proofErr w:type="gramStart"/>
      <w:r w:rsidR="000673DA" w:rsidRPr="008A3BCC">
        <w:rPr>
          <w:b/>
          <w:sz w:val="24"/>
        </w:rPr>
        <w:t>固有资金</w:t>
      </w:r>
      <w:proofErr w:type="gramEnd"/>
      <w:r w:rsidR="000673DA" w:rsidRPr="008A3BCC">
        <w:rPr>
          <w:b/>
          <w:sz w:val="24"/>
        </w:rPr>
        <w:t>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1949CA">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FC63CE">
        <w:rPr>
          <w:rFonts w:eastAsiaTheme="minorEastAsia"/>
          <w:color w:val="000000"/>
          <w:kern w:val="0"/>
          <w:sz w:val="24"/>
          <w:szCs w:val="24"/>
        </w:rPr>
        <w:t>7</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FC63CE"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BA0425" w:rsidRDefault="00FC63C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BA0425" w:rsidRDefault="00FC63C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BA0425" w:rsidRDefault="00FC63C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BA0425" w:rsidRDefault="00FC63C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BA0425" w:rsidRDefault="00FC63C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BA0425" w:rsidRDefault="00FC63C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BA0425" w:rsidRDefault="00FC63C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FC63CE"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FC63CE"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7</w:t>
      </w:r>
      <w:bookmarkStart w:id="0" w:name="_GoBack"/>
      <w:bookmarkEnd w:id="0"/>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BA0425" w:rsidRDefault="00FC63C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1AC" w:rsidRDefault="00A211AC">
      <w:r>
        <w:separator/>
      </w:r>
    </w:p>
  </w:endnote>
  <w:endnote w:type="continuationSeparator" w:id="0">
    <w:p w:rsidR="00A211AC" w:rsidRDefault="00A2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1C1FB8">
      <w:rPr>
        <w:kern w:val="0"/>
        <w:szCs w:val="21"/>
      </w:rPr>
      <w:fldChar w:fldCharType="begin"/>
    </w:r>
    <w:r>
      <w:rPr>
        <w:kern w:val="0"/>
        <w:szCs w:val="21"/>
      </w:rPr>
      <w:instrText xml:space="preserve"> PAGE </w:instrText>
    </w:r>
    <w:r w:rsidR="001C1FB8">
      <w:rPr>
        <w:kern w:val="0"/>
        <w:szCs w:val="21"/>
      </w:rPr>
      <w:fldChar w:fldCharType="separate"/>
    </w:r>
    <w:r w:rsidR="00FC63CE">
      <w:rPr>
        <w:noProof/>
        <w:kern w:val="0"/>
        <w:szCs w:val="21"/>
      </w:rPr>
      <w:t>11</w:t>
    </w:r>
    <w:r w:rsidR="001C1FB8">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1C1FB8">
      <w:rPr>
        <w:kern w:val="0"/>
        <w:szCs w:val="21"/>
      </w:rPr>
      <w:fldChar w:fldCharType="begin"/>
    </w:r>
    <w:r>
      <w:rPr>
        <w:kern w:val="0"/>
        <w:szCs w:val="21"/>
      </w:rPr>
      <w:instrText xml:space="preserve"> NUMPAGES </w:instrText>
    </w:r>
    <w:r w:rsidR="001C1FB8">
      <w:rPr>
        <w:kern w:val="0"/>
        <w:szCs w:val="21"/>
      </w:rPr>
      <w:fldChar w:fldCharType="separate"/>
    </w:r>
    <w:r w:rsidR="00FC63CE">
      <w:rPr>
        <w:noProof/>
        <w:kern w:val="0"/>
        <w:szCs w:val="21"/>
      </w:rPr>
      <w:t>11</w:t>
    </w:r>
    <w:r w:rsidR="001C1FB8">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1C1FB8">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1AC" w:rsidRDefault="00A211AC">
      <w:r>
        <w:separator/>
      </w:r>
    </w:p>
  </w:footnote>
  <w:footnote w:type="continuationSeparator" w:id="0">
    <w:p w:rsidR="00A211AC" w:rsidRDefault="00A21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FC63CE"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C720F"/>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425"/>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3CE"/>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2BA56A55-8EAB-4D49-8B46-566BA5B37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3317-76B9-4328-AFA7-7BB9A6508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161</TotalTime>
  <Pages>11</Pages>
  <Words>928</Words>
  <Characters>5292</Characters>
  <Application>Microsoft Office Word</Application>
  <DocSecurity>0</DocSecurity>
  <Lines>44</Lines>
  <Paragraphs>12</Paragraphs>
  <ScaleCrop>false</ScaleCrop>
  <Company>TRT. Ltd. Co.</Company>
  <LinksUpToDate>false</LinksUpToDate>
  <CharactersWithSpaces>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严娅</cp:lastModifiedBy>
  <cp:revision>357</cp:revision>
  <cp:lastPrinted>2007-07-19T00:46:00Z</cp:lastPrinted>
  <dcterms:created xsi:type="dcterms:W3CDTF">2014-01-17T06:19:00Z</dcterms:created>
  <dcterms:modified xsi:type="dcterms:W3CDTF">2015-07-09T09:51:00Z</dcterms:modified>
</cp:coreProperties>
</file>