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交银施罗德定期支付月月丰债券型证券投资基金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2015</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2015</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二〇一五年七月十八日</w:t>
      </w:r>
    </w:p>
    <w:p w:rsidR="009238DB" w:rsidRPr="007F52FA" w:rsidRDefault="009238DB" w:rsidP="001949CA">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597549" w:rsidRDefault="00CC408A">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597549" w:rsidRDefault="00CC408A">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2015</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597549" w:rsidRDefault="00CC408A">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597549" w:rsidRDefault="00CC408A">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597549" w:rsidRDefault="00CC408A">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1949CA">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交银定期支付月月丰债券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48,383,278.63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本基金精选具有较高息票率的债券，以获取稳定的债息收入，并通过适当参与股票市场，力争实现基金资产的长期增值。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90%×</w:t>
            </w:r>
            <w:r w:rsidRPr="007F52FA">
              <w:rPr>
                <w:color w:val="000000"/>
                <w:kern w:val="0"/>
                <w:sz w:val="24"/>
              </w:rPr>
              <w:t>中债综合全价指数收益率</w:t>
            </w:r>
            <w:r w:rsidRPr="007F52FA">
              <w:rPr>
                <w:color w:val="000000"/>
                <w:kern w:val="0"/>
                <w:sz w:val="24"/>
              </w:rPr>
              <w:t>+10%×</w:t>
            </w:r>
            <w:r w:rsidRPr="007F52FA">
              <w:rPr>
                <w:color w:val="000000"/>
                <w:kern w:val="0"/>
                <w:sz w:val="24"/>
              </w:rPr>
              <w:t>沪深</w:t>
            </w:r>
            <w:r w:rsidRPr="007F52FA">
              <w:rPr>
                <w:color w:val="000000"/>
                <w:kern w:val="0"/>
                <w:sz w:val="24"/>
              </w:rPr>
              <w:t>300</w:t>
            </w:r>
            <w:r w:rsidRPr="007F52FA">
              <w:rPr>
                <w:color w:val="000000"/>
                <w:kern w:val="0"/>
                <w:sz w:val="24"/>
              </w:rPr>
              <w:t>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CC408A">
            <w:pPr>
              <w:spacing w:before="29" w:line="288" w:lineRule="auto"/>
              <w:jc w:val="left"/>
              <w:rPr>
                <w:sz w:val="24"/>
              </w:rPr>
            </w:pPr>
            <w:r w:rsidRPr="007F52FA">
              <w:rPr>
                <w:color w:val="000000" w:themeColor="text1"/>
                <w:sz w:val="24"/>
              </w:rPr>
              <w:t>519730</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35,709,598.47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12,673,680.16</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1949CA">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(2015</w:t>
            </w:r>
            <w:r w:rsidRPr="007F52FA">
              <w:rPr>
                <w:color w:val="000000"/>
                <w:sz w:val="24"/>
              </w:rPr>
              <w:t>年</w:t>
            </w:r>
            <w:r w:rsidRPr="007F52FA">
              <w:rPr>
                <w:color w:val="000000"/>
                <w:sz w:val="24"/>
              </w:rPr>
              <w:t>4</w:t>
            </w:r>
            <w:r w:rsidRPr="007F52FA">
              <w:rPr>
                <w:color w:val="000000"/>
                <w:sz w:val="24"/>
              </w:rPr>
              <w:t>月</w:t>
            </w:r>
            <w:r w:rsidRPr="007F52FA">
              <w:rPr>
                <w:color w:val="000000"/>
                <w:sz w:val="24"/>
              </w:rPr>
              <w:t>1</w:t>
            </w:r>
            <w:r w:rsidRPr="007F52FA">
              <w:rPr>
                <w:color w:val="000000"/>
                <w:sz w:val="24"/>
              </w:rPr>
              <w:t>日</w:t>
            </w:r>
            <w:r w:rsidRPr="007F52FA">
              <w:rPr>
                <w:color w:val="000000"/>
                <w:sz w:val="24"/>
              </w:rPr>
              <w:t>-2015</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1,104,815.40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656,463.22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1,280,872.22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606,781.33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0.0675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0.0461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45,656,923.98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16,066,311.39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1.279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1.268</w:t>
            </w:r>
          </w:p>
        </w:tc>
      </w:tr>
    </w:tbl>
    <w:p w:rsidR="00597549" w:rsidRDefault="00CC408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lastRenderedPageBreak/>
        <w:t>1</w:t>
      </w:r>
      <w:r w:rsidRPr="007F52FA">
        <w:rPr>
          <w:b/>
          <w:sz w:val="24"/>
        </w:rPr>
        <w:t>、</w:t>
      </w:r>
      <w:r w:rsidR="00A5643A" w:rsidRPr="007F52FA">
        <w:rPr>
          <w:b/>
          <w:color w:val="000000"/>
          <w:kern w:val="0"/>
          <w:sz w:val="24"/>
        </w:rPr>
        <w:t>交银定期支付月月丰债券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97549">
        <w:trPr>
          <w:jc w:val="center"/>
        </w:trPr>
        <w:tc>
          <w:tcPr>
            <w:tcW w:w="1266" w:type="dxa"/>
            <w:vAlign w:val="center"/>
          </w:tcPr>
          <w:p w:rsidR="00597549" w:rsidRDefault="00CC408A">
            <w:pPr>
              <w:jc w:val="left"/>
            </w:pPr>
            <w:r>
              <w:rPr>
                <w:color w:val="000000"/>
                <w:sz w:val="24"/>
              </w:rPr>
              <w:t>过去三个月</w:t>
            </w:r>
          </w:p>
        </w:tc>
        <w:tc>
          <w:tcPr>
            <w:tcW w:w="1267" w:type="dxa"/>
            <w:vAlign w:val="center"/>
          </w:tcPr>
          <w:p w:rsidR="00597549" w:rsidRDefault="00CC408A">
            <w:pPr>
              <w:jc w:val="center"/>
            </w:pPr>
            <w:r>
              <w:rPr>
                <w:color w:val="000000"/>
                <w:sz w:val="24"/>
              </w:rPr>
              <w:t>4.07%</w:t>
            </w:r>
          </w:p>
        </w:tc>
        <w:tc>
          <w:tcPr>
            <w:tcW w:w="1267" w:type="dxa"/>
            <w:vAlign w:val="center"/>
          </w:tcPr>
          <w:p w:rsidR="00597549" w:rsidRDefault="00CC408A">
            <w:pPr>
              <w:jc w:val="center"/>
            </w:pPr>
            <w:r>
              <w:rPr>
                <w:color w:val="000000"/>
                <w:sz w:val="24"/>
              </w:rPr>
              <w:t>0.59%</w:t>
            </w:r>
          </w:p>
        </w:tc>
        <w:tc>
          <w:tcPr>
            <w:tcW w:w="1267" w:type="dxa"/>
            <w:vAlign w:val="center"/>
          </w:tcPr>
          <w:p w:rsidR="00597549" w:rsidRDefault="00CC408A">
            <w:pPr>
              <w:jc w:val="center"/>
            </w:pPr>
            <w:r>
              <w:rPr>
                <w:color w:val="000000"/>
                <w:sz w:val="24"/>
              </w:rPr>
              <w:t>2.41%</w:t>
            </w:r>
          </w:p>
        </w:tc>
        <w:tc>
          <w:tcPr>
            <w:tcW w:w="1267" w:type="dxa"/>
            <w:vAlign w:val="center"/>
          </w:tcPr>
          <w:p w:rsidR="00597549" w:rsidRDefault="00CC408A">
            <w:pPr>
              <w:jc w:val="center"/>
            </w:pPr>
            <w:r>
              <w:rPr>
                <w:color w:val="000000"/>
                <w:sz w:val="24"/>
              </w:rPr>
              <w:t>0.28%</w:t>
            </w:r>
          </w:p>
        </w:tc>
        <w:tc>
          <w:tcPr>
            <w:tcW w:w="1267" w:type="dxa"/>
            <w:vAlign w:val="center"/>
          </w:tcPr>
          <w:p w:rsidR="00597549" w:rsidRDefault="00CC408A">
            <w:pPr>
              <w:jc w:val="center"/>
            </w:pPr>
            <w:r>
              <w:rPr>
                <w:color w:val="000000"/>
                <w:sz w:val="24"/>
              </w:rPr>
              <w:t>1.66%</w:t>
            </w:r>
          </w:p>
        </w:tc>
        <w:tc>
          <w:tcPr>
            <w:tcW w:w="1267" w:type="dxa"/>
            <w:vAlign w:val="center"/>
          </w:tcPr>
          <w:p w:rsidR="00597549" w:rsidRDefault="00CC408A">
            <w:pPr>
              <w:jc w:val="center"/>
            </w:pPr>
            <w:r>
              <w:rPr>
                <w:color w:val="000000"/>
                <w:sz w:val="24"/>
              </w:rPr>
              <w:t>0.31%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交银定期支付月月丰债券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97549">
        <w:trPr>
          <w:jc w:val="center"/>
        </w:trPr>
        <w:tc>
          <w:tcPr>
            <w:tcW w:w="1266" w:type="dxa"/>
            <w:vAlign w:val="center"/>
          </w:tcPr>
          <w:p w:rsidR="00597549" w:rsidRDefault="00CC408A">
            <w:pPr>
              <w:jc w:val="left"/>
            </w:pPr>
            <w:r>
              <w:rPr>
                <w:color w:val="000000"/>
                <w:sz w:val="24"/>
              </w:rPr>
              <w:t>过去三个月</w:t>
            </w:r>
          </w:p>
        </w:tc>
        <w:tc>
          <w:tcPr>
            <w:tcW w:w="1267" w:type="dxa"/>
            <w:vAlign w:val="center"/>
          </w:tcPr>
          <w:p w:rsidR="00597549" w:rsidRDefault="00CC408A">
            <w:pPr>
              <w:jc w:val="center"/>
            </w:pPr>
            <w:r>
              <w:rPr>
                <w:color w:val="000000"/>
                <w:sz w:val="24"/>
              </w:rPr>
              <w:t>3.93%</w:t>
            </w:r>
          </w:p>
        </w:tc>
        <w:tc>
          <w:tcPr>
            <w:tcW w:w="1267" w:type="dxa"/>
            <w:vAlign w:val="center"/>
          </w:tcPr>
          <w:p w:rsidR="00597549" w:rsidRDefault="00CC408A">
            <w:pPr>
              <w:jc w:val="center"/>
            </w:pPr>
            <w:r>
              <w:rPr>
                <w:color w:val="000000"/>
                <w:sz w:val="24"/>
              </w:rPr>
              <w:t>0.59%</w:t>
            </w:r>
          </w:p>
        </w:tc>
        <w:tc>
          <w:tcPr>
            <w:tcW w:w="1267" w:type="dxa"/>
            <w:vAlign w:val="center"/>
          </w:tcPr>
          <w:p w:rsidR="00597549" w:rsidRDefault="00CC408A">
            <w:pPr>
              <w:jc w:val="center"/>
            </w:pPr>
            <w:r>
              <w:rPr>
                <w:color w:val="000000"/>
                <w:sz w:val="24"/>
              </w:rPr>
              <w:t>2.41%</w:t>
            </w:r>
          </w:p>
        </w:tc>
        <w:tc>
          <w:tcPr>
            <w:tcW w:w="1267" w:type="dxa"/>
            <w:vAlign w:val="center"/>
          </w:tcPr>
          <w:p w:rsidR="00597549" w:rsidRDefault="00CC408A">
            <w:pPr>
              <w:jc w:val="center"/>
            </w:pPr>
            <w:r>
              <w:rPr>
                <w:color w:val="000000"/>
                <w:sz w:val="24"/>
              </w:rPr>
              <w:t>0.28%</w:t>
            </w:r>
          </w:p>
        </w:tc>
        <w:tc>
          <w:tcPr>
            <w:tcW w:w="1267" w:type="dxa"/>
            <w:vAlign w:val="center"/>
          </w:tcPr>
          <w:p w:rsidR="00597549" w:rsidRDefault="00CC408A">
            <w:pPr>
              <w:jc w:val="center"/>
            </w:pPr>
            <w:r>
              <w:rPr>
                <w:color w:val="000000"/>
                <w:sz w:val="24"/>
              </w:rPr>
              <w:t>1.52%</w:t>
            </w:r>
          </w:p>
        </w:tc>
        <w:tc>
          <w:tcPr>
            <w:tcW w:w="1267" w:type="dxa"/>
            <w:vAlign w:val="center"/>
          </w:tcPr>
          <w:p w:rsidR="00597549" w:rsidRDefault="00CC408A">
            <w:pPr>
              <w:jc w:val="center"/>
            </w:pPr>
            <w:r>
              <w:rPr>
                <w:color w:val="000000"/>
                <w:sz w:val="24"/>
              </w:rPr>
              <w:t>0.31%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交银施罗德定期支付月月丰债券型证券投资基金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交银定期支付月月丰债券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交银定期支付月月丰债券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1949CA">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597549">
        <w:trPr>
          <w:jc w:val="center"/>
        </w:trPr>
        <w:tc>
          <w:tcPr>
            <w:tcW w:w="946" w:type="dxa"/>
            <w:vAlign w:val="center"/>
          </w:tcPr>
          <w:p w:rsidR="00597549" w:rsidRDefault="00CC408A">
            <w:pPr>
              <w:jc w:val="center"/>
            </w:pPr>
            <w:r>
              <w:rPr>
                <w:color w:val="000000"/>
                <w:sz w:val="24"/>
              </w:rPr>
              <w:t>赵凌琦</w:t>
            </w:r>
          </w:p>
        </w:tc>
        <w:tc>
          <w:tcPr>
            <w:tcW w:w="924" w:type="dxa"/>
            <w:vAlign w:val="center"/>
          </w:tcPr>
          <w:p w:rsidR="00597549" w:rsidRDefault="00CC408A">
            <w:pPr>
              <w:jc w:val="center"/>
            </w:pPr>
            <w:r>
              <w:rPr>
                <w:color w:val="000000"/>
                <w:sz w:val="24"/>
              </w:rPr>
              <w:t>本基金、交银增利债券、交银信用添利债券（</w:t>
            </w:r>
            <w:r>
              <w:rPr>
                <w:color w:val="000000"/>
                <w:sz w:val="24"/>
              </w:rPr>
              <w:t>LOF</w:t>
            </w:r>
            <w:r>
              <w:rPr>
                <w:color w:val="000000"/>
                <w:sz w:val="24"/>
              </w:rPr>
              <w:t>）、交银理财</w:t>
            </w:r>
            <w:r>
              <w:rPr>
                <w:color w:val="000000"/>
                <w:sz w:val="24"/>
              </w:rPr>
              <w:t>60</w:t>
            </w:r>
            <w:r>
              <w:rPr>
                <w:color w:val="000000"/>
                <w:sz w:val="24"/>
              </w:rPr>
              <w:t>天债券、交银双轮动债券、交银强化回报债券、交银丰盈收益债券的基金经理，公司固定收益部副总经理</w:t>
            </w:r>
          </w:p>
        </w:tc>
        <w:tc>
          <w:tcPr>
            <w:tcW w:w="1202" w:type="dxa"/>
            <w:vAlign w:val="center"/>
          </w:tcPr>
          <w:p w:rsidR="00597549" w:rsidRDefault="00CC408A">
            <w:pPr>
              <w:jc w:val="center"/>
            </w:pPr>
            <w:r>
              <w:rPr>
                <w:color w:val="000000"/>
                <w:sz w:val="24"/>
              </w:rPr>
              <w:t>2013-09-03</w:t>
            </w:r>
          </w:p>
        </w:tc>
        <w:tc>
          <w:tcPr>
            <w:tcW w:w="1300" w:type="dxa"/>
            <w:vAlign w:val="center"/>
          </w:tcPr>
          <w:p w:rsidR="00597549" w:rsidRDefault="00CC408A">
            <w:pPr>
              <w:jc w:val="center"/>
            </w:pPr>
            <w:r>
              <w:rPr>
                <w:color w:val="000000"/>
                <w:sz w:val="24"/>
              </w:rPr>
              <w:t>-</w:t>
            </w:r>
          </w:p>
        </w:tc>
        <w:tc>
          <w:tcPr>
            <w:tcW w:w="1245" w:type="dxa"/>
            <w:vAlign w:val="center"/>
          </w:tcPr>
          <w:p w:rsidR="00597549" w:rsidRDefault="00CC408A">
            <w:pPr>
              <w:jc w:val="center"/>
            </w:pPr>
            <w:r>
              <w:rPr>
                <w:color w:val="000000"/>
                <w:sz w:val="24"/>
              </w:rPr>
              <w:t>2</w:t>
            </w:r>
            <w:r>
              <w:rPr>
                <w:color w:val="000000"/>
                <w:sz w:val="24"/>
              </w:rPr>
              <w:t>年</w:t>
            </w:r>
          </w:p>
        </w:tc>
        <w:tc>
          <w:tcPr>
            <w:tcW w:w="3251" w:type="dxa"/>
            <w:vAlign w:val="center"/>
          </w:tcPr>
          <w:p w:rsidR="00597549" w:rsidRDefault="00CC408A">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p>
        </w:tc>
      </w:tr>
      <w:tr w:rsidR="00597549">
        <w:trPr>
          <w:jc w:val="center"/>
        </w:trPr>
        <w:tc>
          <w:tcPr>
            <w:tcW w:w="946" w:type="dxa"/>
            <w:vAlign w:val="center"/>
          </w:tcPr>
          <w:p w:rsidR="00597549" w:rsidRDefault="00CC408A">
            <w:pPr>
              <w:jc w:val="center"/>
            </w:pPr>
            <w:r>
              <w:rPr>
                <w:color w:val="000000"/>
                <w:sz w:val="24"/>
              </w:rPr>
              <w:t>孙超</w:t>
            </w:r>
          </w:p>
        </w:tc>
        <w:tc>
          <w:tcPr>
            <w:tcW w:w="924" w:type="dxa"/>
            <w:vAlign w:val="center"/>
          </w:tcPr>
          <w:p w:rsidR="00597549" w:rsidRDefault="00CC408A">
            <w:pPr>
              <w:jc w:val="center"/>
            </w:pPr>
            <w:r>
              <w:rPr>
                <w:color w:val="000000"/>
                <w:sz w:val="24"/>
              </w:rPr>
              <w:t>本基金、交银纯债债券发起、交银理财</w:t>
            </w:r>
            <w:r>
              <w:rPr>
                <w:color w:val="000000"/>
                <w:sz w:val="24"/>
              </w:rPr>
              <w:t>60</w:t>
            </w:r>
            <w:r>
              <w:rPr>
                <w:color w:val="000000"/>
                <w:sz w:val="24"/>
              </w:rPr>
              <w:t>天债券、交银双轮动债券、交银强化回报债券、交银丰润收益债券、交银丰享收益债券、交银丰泽收益债券的基金经理</w:t>
            </w:r>
          </w:p>
        </w:tc>
        <w:tc>
          <w:tcPr>
            <w:tcW w:w="1202" w:type="dxa"/>
            <w:vAlign w:val="center"/>
          </w:tcPr>
          <w:p w:rsidR="00597549" w:rsidRDefault="00CC408A">
            <w:pPr>
              <w:jc w:val="center"/>
            </w:pPr>
            <w:r>
              <w:rPr>
                <w:color w:val="000000"/>
                <w:sz w:val="24"/>
              </w:rPr>
              <w:t>2014-08-26</w:t>
            </w:r>
          </w:p>
        </w:tc>
        <w:tc>
          <w:tcPr>
            <w:tcW w:w="1300" w:type="dxa"/>
            <w:vAlign w:val="center"/>
          </w:tcPr>
          <w:p w:rsidR="00597549" w:rsidRDefault="00CC408A">
            <w:pPr>
              <w:jc w:val="center"/>
            </w:pPr>
            <w:r>
              <w:rPr>
                <w:color w:val="000000"/>
                <w:sz w:val="24"/>
              </w:rPr>
              <w:t>-</w:t>
            </w:r>
          </w:p>
        </w:tc>
        <w:tc>
          <w:tcPr>
            <w:tcW w:w="1245" w:type="dxa"/>
            <w:vAlign w:val="center"/>
          </w:tcPr>
          <w:p w:rsidR="00597549" w:rsidRDefault="00CC408A">
            <w:pPr>
              <w:jc w:val="center"/>
            </w:pPr>
            <w:r>
              <w:rPr>
                <w:color w:val="000000"/>
                <w:sz w:val="24"/>
              </w:rPr>
              <w:t>4</w:t>
            </w:r>
            <w:r>
              <w:rPr>
                <w:color w:val="000000"/>
                <w:sz w:val="24"/>
              </w:rPr>
              <w:t>年</w:t>
            </w:r>
          </w:p>
        </w:tc>
        <w:tc>
          <w:tcPr>
            <w:tcW w:w="3251" w:type="dxa"/>
            <w:vAlign w:val="center"/>
          </w:tcPr>
          <w:p w:rsidR="00597549" w:rsidRDefault="00CC408A">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597549" w:rsidRDefault="00CC408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97549" w:rsidRDefault="00CC408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97549" w:rsidRDefault="00CC408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597549" w:rsidRDefault="00CC408A">
      <w:pPr>
        <w:spacing w:before="29" w:line="288" w:lineRule="auto"/>
        <w:ind w:firstLineChars="200" w:firstLine="480"/>
        <w:rPr>
          <w:color w:val="000000"/>
          <w:sz w:val="24"/>
        </w:rPr>
      </w:pPr>
      <w:r>
        <w:rPr>
          <w:color w:val="000000"/>
          <w:sz w:val="24"/>
        </w:rPr>
        <w:t>二季度，经济仍在底部，上行动力不足，但政策加码稳增长延续：国内融资定向支持力度增强，</w:t>
      </w:r>
      <w:r>
        <w:rPr>
          <w:color w:val="000000"/>
          <w:sz w:val="24"/>
        </w:rPr>
        <w:t>PSL</w:t>
      </w:r>
      <w:r>
        <w:rPr>
          <w:color w:val="000000"/>
          <w:sz w:val="24"/>
        </w:rPr>
        <w:t>和地方可置换债务规模均有所扩大，地产销量持续好转。货币政策继续宽松，银行间资金利率维持低位。发改委允许企业借新还旧，城投债可能继续松绑。</w:t>
      </w:r>
      <w:r>
        <w:rPr>
          <w:color w:val="000000"/>
          <w:sz w:val="24"/>
        </w:rPr>
        <w:t>1</w:t>
      </w:r>
      <w:r>
        <w:rPr>
          <w:color w:val="000000"/>
          <w:sz w:val="24"/>
        </w:rPr>
        <w:t>年期金融债收益率大幅下行约</w:t>
      </w:r>
      <w:r>
        <w:rPr>
          <w:color w:val="000000"/>
          <w:sz w:val="24"/>
        </w:rPr>
        <w:t>100bp</w:t>
      </w:r>
      <w:r>
        <w:rPr>
          <w:color w:val="000000"/>
          <w:sz w:val="24"/>
        </w:rPr>
        <w:t>，</w:t>
      </w:r>
      <w:r>
        <w:rPr>
          <w:color w:val="000000"/>
          <w:sz w:val="24"/>
        </w:rPr>
        <w:t>10</w:t>
      </w:r>
      <w:r>
        <w:rPr>
          <w:color w:val="000000"/>
          <w:sz w:val="24"/>
        </w:rPr>
        <w:t>年金融债收益率窄幅震荡，整体收益率曲线呈陡峭化。</w:t>
      </w:r>
    </w:p>
    <w:p w:rsidR="00597549" w:rsidRDefault="00CC408A">
      <w:pPr>
        <w:spacing w:before="29" w:line="288" w:lineRule="auto"/>
        <w:ind w:firstLineChars="200" w:firstLine="480"/>
        <w:rPr>
          <w:color w:val="000000"/>
          <w:sz w:val="24"/>
        </w:rPr>
      </w:pPr>
      <w:r>
        <w:rPr>
          <w:color w:val="000000"/>
          <w:sz w:val="24"/>
        </w:rPr>
        <w:t>中债总全价（总值）指数在</w:t>
      </w:r>
      <w:r>
        <w:rPr>
          <w:color w:val="000000"/>
          <w:sz w:val="24"/>
        </w:rPr>
        <w:t>4</w:t>
      </w:r>
      <w:r>
        <w:rPr>
          <w:color w:val="000000"/>
          <w:sz w:val="24"/>
        </w:rPr>
        <w:t>月上涨</w:t>
      </w:r>
      <w:r>
        <w:rPr>
          <w:color w:val="000000"/>
          <w:sz w:val="24"/>
        </w:rPr>
        <w:t>1.30%</w:t>
      </w:r>
      <w:r>
        <w:rPr>
          <w:color w:val="000000"/>
          <w:sz w:val="24"/>
        </w:rPr>
        <w:t>，</w:t>
      </w:r>
      <w:r>
        <w:rPr>
          <w:color w:val="000000"/>
          <w:sz w:val="24"/>
        </w:rPr>
        <w:t>5</w:t>
      </w:r>
      <w:r>
        <w:rPr>
          <w:color w:val="000000"/>
          <w:sz w:val="24"/>
        </w:rPr>
        <w:t>月上涨</w:t>
      </w:r>
      <w:r>
        <w:rPr>
          <w:color w:val="000000"/>
          <w:sz w:val="24"/>
        </w:rPr>
        <w:t>0.10%</w:t>
      </w:r>
      <w:r>
        <w:rPr>
          <w:color w:val="000000"/>
          <w:sz w:val="24"/>
        </w:rPr>
        <w:t>，</w:t>
      </w:r>
      <w:r>
        <w:rPr>
          <w:color w:val="000000"/>
          <w:sz w:val="24"/>
        </w:rPr>
        <w:t>6</w:t>
      </w:r>
      <w:r>
        <w:rPr>
          <w:color w:val="000000"/>
          <w:sz w:val="24"/>
        </w:rPr>
        <w:t>月下跌</w:t>
      </w:r>
      <w:r>
        <w:rPr>
          <w:color w:val="000000"/>
          <w:sz w:val="24"/>
        </w:rPr>
        <w:t>0.05%</w:t>
      </w:r>
      <w:r>
        <w:rPr>
          <w:color w:val="000000"/>
          <w:sz w:val="24"/>
        </w:rPr>
        <w:t>。本基金保持纯债资产配置的中性久期，以积极的权益类投资分享了</w:t>
      </w:r>
      <w:r>
        <w:rPr>
          <w:color w:val="000000"/>
          <w:sz w:val="24"/>
        </w:rPr>
        <w:t>A</w:t>
      </w:r>
      <w:r>
        <w:rPr>
          <w:color w:val="000000"/>
          <w:sz w:val="24"/>
        </w:rPr>
        <w:t>股牛市阶段性果实，</w:t>
      </w:r>
      <w:r>
        <w:rPr>
          <w:color w:val="000000"/>
          <w:sz w:val="24"/>
        </w:rPr>
        <w:t>6</w:t>
      </w:r>
      <w:r>
        <w:rPr>
          <w:color w:val="000000"/>
          <w:sz w:val="24"/>
        </w:rPr>
        <w:t>月中旬以来适时降低了权益类仓位。</w:t>
      </w:r>
    </w:p>
    <w:p w:rsidR="00952A72" w:rsidRPr="007F52FA" w:rsidRDefault="00323F25" w:rsidP="007C14DF">
      <w:pPr>
        <w:spacing w:before="29" w:line="288" w:lineRule="auto"/>
        <w:ind w:firstLineChars="200" w:firstLine="480"/>
        <w:rPr>
          <w:color w:val="000000"/>
          <w:sz w:val="24"/>
        </w:rPr>
      </w:pPr>
      <w:r w:rsidRPr="007F52FA">
        <w:rPr>
          <w:color w:val="000000"/>
          <w:sz w:val="24"/>
        </w:rPr>
        <w:t>债券市场面临多重考验：稳增长政策持续发力、资金面宽松已被充分预期、美联储加息渐行渐近，地方债置换进度亦有可能超出投资者预期。我们对三季度债券市场持谨慎态度，警惕预期先于现实而进行调整。权益类市场的波动加大，债券市场作为避险场所有望成为部分投资者的替代选项。打破刚性兑付的预期进一步上升，我们保持对低等级信用债的警惕。本基金三季度考虑视情况适当缩短久期，以审慎的操作风格应对债券市场可能的波动。对于权益类资产，我们认为这轮股票市场上涨伴随着大量杠杆资金的使用，在市场方向不明确的时间段，杠杆工具会加大市场双向波动的幅度，尤其是如果出现市场连续下跌的情况，杠杆工具内生的止损机制被触发，更可能扩大市场向下波动的空间。本基金三季度将灵活调控权益类仓位，力争获取绝对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2015</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日，交银月月丰债券</w:t>
      </w:r>
      <w:r w:rsidRPr="007F52FA">
        <w:rPr>
          <w:color w:val="000000"/>
          <w:sz w:val="24"/>
        </w:rPr>
        <w:t>A</w:t>
      </w:r>
      <w:r w:rsidRPr="007F52FA">
        <w:rPr>
          <w:color w:val="000000"/>
          <w:sz w:val="24"/>
        </w:rPr>
        <w:t>类份额净值为</w:t>
      </w:r>
      <w:r w:rsidRPr="007F52FA">
        <w:rPr>
          <w:color w:val="000000"/>
          <w:sz w:val="24"/>
        </w:rPr>
        <w:t>1.279</w:t>
      </w:r>
      <w:r w:rsidRPr="007F52FA">
        <w:rPr>
          <w:color w:val="000000"/>
          <w:sz w:val="24"/>
        </w:rPr>
        <w:t>元，本报告期份额净值增长率为</w:t>
      </w:r>
      <w:r w:rsidRPr="007F52FA">
        <w:rPr>
          <w:color w:val="000000"/>
          <w:sz w:val="24"/>
        </w:rPr>
        <w:t>4.07%</w:t>
      </w:r>
      <w:r w:rsidRPr="007F52FA">
        <w:rPr>
          <w:color w:val="000000"/>
          <w:sz w:val="24"/>
        </w:rPr>
        <w:t>，同期业绩比较基准增长率为</w:t>
      </w:r>
      <w:r w:rsidRPr="007F52FA">
        <w:rPr>
          <w:color w:val="000000"/>
          <w:sz w:val="24"/>
        </w:rPr>
        <w:t>2.41%</w:t>
      </w:r>
      <w:r w:rsidRPr="007F52FA">
        <w:rPr>
          <w:color w:val="000000"/>
          <w:sz w:val="24"/>
        </w:rPr>
        <w:t>；交银月月丰债券</w:t>
      </w:r>
      <w:r w:rsidRPr="007F52FA">
        <w:rPr>
          <w:color w:val="000000"/>
          <w:sz w:val="24"/>
        </w:rPr>
        <w:t>C</w:t>
      </w:r>
      <w:r w:rsidRPr="007F52FA">
        <w:rPr>
          <w:color w:val="000000"/>
          <w:sz w:val="24"/>
        </w:rPr>
        <w:t>类份额净值为</w:t>
      </w:r>
      <w:r w:rsidRPr="007F52FA">
        <w:rPr>
          <w:color w:val="000000"/>
          <w:sz w:val="24"/>
        </w:rPr>
        <w:t>1.268</w:t>
      </w:r>
      <w:r w:rsidRPr="007F52FA">
        <w:rPr>
          <w:color w:val="000000"/>
          <w:sz w:val="24"/>
        </w:rPr>
        <w:t>元，本报告期份额净值增长率为</w:t>
      </w:r>
      <w:r w:rsidRPr="007F52FA">
        <w:rPr>
          <w:color w:val="000000"/>
          <w:sz w:val="24"/>
        </w:rPr>
        <w:t>3.93%</w:t>
      </w:r>
      <w:r w:rsidRPr="007F52FA">
        <w:rPr>
          <w:color w:val="000000"/>
          <w:sz w:val="24"/>
        </w:rPr>
        <w:t>，同期业绩比较基准增长率为</w:t>
      </w:r>
      <w:r w:rsidRPr="007F52FA">
        <w:rPr>
          <w:color w:val="000000"/>
          <w:sz w:val="24"/>
        </w:rPr>
        <w:t>2.41%</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本基金本报告期内曾连续二十个工作日以上出现基金资产净值低于五千万元的情形，但截至本报告期末，本基金基金资产净值已高于五千万元。</w:t>
      </w:r>
    </w:p>
    <w:p w:rsidR="00400FA6" w:rsidRPr="007F52FA" w:rsidRDefault="00400FA6" w:rsidP="007C14DF">
      <w:pPr>
        <w:spacing w:before="29" w:line="288" w:lineRule="auto"/>
        <w:ind w:firstLineChars="200" w:firstLine="480"/>
        <w:rPr>
          <w:color w:val="000000"/>
          <w:sz w:val="24"/>
        </w:rPr>
      </w:pPr>
    </w:p>
    <w:p w:rsidR="009238DB" w:rsidRPr="007F52FA" w:rsidRDefault="00FF5FC7" w:rsidP="001949CA">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7,219,020.00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8.06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7,219,020.00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8.06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50,638,870.60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56.55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50,638,870.60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56.55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30,952,430.51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34.57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730,540.07</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0.82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89,540,861.18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3,847,620.00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6.23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1,991,600.00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3.23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971,800.00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1.57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408,000.00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0.66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7,219,020.00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11.70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597549">
        <w:trPr>
          <w:jc w:val="center"/>
        </w:trPr>
        <w:tc>
          <w:tcPr>
            <w:tcW w:w="850" w:type="dxa"/>
            <w:vAlign w:val="center"/>
          </w:tcPr>
          <w:p w:rsidR="00597549" w:rsidRDefault="00CC408A">
            <w:pPr>
              <w:jc w:val="center"/>
            </w:pPr>
            <w:r>
              <w:rPr>
                <w:color w:val="000000"/>
                <w:sz w:val="24"/>
              </w:rPr>
              <w:t>1</w:t>
            </w:r>
          </w:p>
        </w:tc>
        <w:tc>
          <w:tcPr>
            <w:tcW w:w="1327" w:type="dxa"/>
            <w:vAlign w:val="center"/>
          </w:tcPr>
          <w:p w:rsidR="00597549" w:rsidRDefault="00CC408A">
            <w:pPr>
              <w:jc w:val="center"/>
            </w:pPr>
            <w:r>
              <w:rPr>
                <w:color w:val="000000"/>
                <w:sz w:val="24"/>
              </w:rPr>
              <w:t>600816</w:t>
            </w:r>
          </w:p>
        </w:tc>
        <w:tc>
          <w:tcPr>
            <w:tcW w:w="1769" w:type="dxa"/>
            <w:vAlign w:val="center"/>
          </w:tcPr>
          <w:p w:rsidR="00597549" w:rsidRDefault="00CC408A">
            <w:pPr>
              <w:jc w:val="center"/>
            </w:pPr>
            <w:r>
              <w:rPr>
                <w:color w:val="000000"/>
                <w:sz w:val="24"/>
              </w:rPr>
              <w:t>安信信托</w:t>
            </w:r>
          </w:p>
        </w:tc>
        <w:tc>
          <w:tcPr>
            <w:tcW w:w="1327" w:type="dxa"/>
            <w:vAlign w:val="center"/>
          </w:tcPr>
          <w:p w:rsidR="00597549" w:rsidRDefault="00CC408A">
            <w:pPr>
              <w:jc w:val="right"/>
            </w:pPr>
            <w:r>
              <w:rPr>
                <w:color w:val="000000"/>
                <w:sz w:val="24"/>
              </w:rPr>
              <w:t>30,000</w:t>
            </w:r>
          </w:p>
        </w:tc>
        <w:tc>
          <w:tcPr>
            <w:tcW w:w="1915" w:type="dxa"/>
            <w:vAlign w:val="center"/>
          </w:tcPr>
          <w:p w:rsidR="00597549" w:rsidRDefault="00CC408A">
            <w:pPr>
              <w:jc w:val="right"/>
            </w:pPr>
            <w:r>
              <w:rPr>
                <w:color w:val="000000"/>
                <w:sz w:val="24"/>
              </w:rPr>
              <w:t>1,494,600.00</w:t>
            </w:r>
          </w:p>
        </w:tc>
        <w:tc>
          <w:tcPr>
            <w:tcW w:w="1680" w:type="dxa"/>
            <w:vAlign w:val="center"/>
          </w:tcPr>
          <w:p w:rsidR="00597549" w:rsidRDefault="00CC408A">
            <w:pPr>
              <w:jc w:val="right"/>
            </w:pPr>
            <w:r>
              <w:rPr>
                <w:color w:val="000000"/>
                <w:sz w:val="24"/>
              </w:rPr>
              <w:t>2.42</w:t>
            </w:r>
          </w:p>
        </w:tc>
      </w:tr>
      <w:tr w:rsidR="00597549">
        <w:trPr>
          <w:jc w:val="center"/>
        </w:trPr>
        <w:tc>
          <w:tcPr>
            <w:tcW w:w="850" w:type="dxa"/>
            <w:vAlign w:val="center"/>
          </w:tcPr>
          <w:p w:rsidR="00597549" w:rsidRDefault="00CC408A">
            <w:pPr>
              <w:jc w:val="center"/>
            </w:pPr>
            <w:r>
              <w:rPr>
                <w:color w:val="000000"/>
                <w:sz w:val="24"/>
              </w:rPr>
              <w:t>2</w:t>
            </w:r>
          </w:p>
        </w:tc>
        <w:tc>
          <w:tcPr>
            <w:tcW w:w="1327" w:type="dxa"/>
            <w:vAlign w:val="center"/>
          </w:tcPr>
          <w:p w:rsidR="00597549" w:rsidRDefault="00CC408A">
            <w:pPr>
              <w:jc w:val="center"/>
            </w:pPr>
            <w:r>
              <w:rPr>
                <w:color w:val="000000"/>
                <w:sz w:val="24"/>
              </w:rPr>
              <w:t>000596</w:t>
            </w:r>
          </w:p>
        </w:tc>
        <w:tc>
          <w:tcPr>
            <w:tcW w:w="1769" w:type="dxa"/>
            <w:vAlign w:val="center"/>
          </w:tcPr>
          <w:p w:rsidR="00597549" w:rsidRDefault="00CC408A">
            <w:pPr>
              <w:jc w:val="center"/>
            </w:pPr>
            <w:r>
              <w:rPr>
                <w:color w:val="000000"/>
                <w:sz w:val="24"/>
              </w:rPr>
              <w:t>古井贡酒</w:t>
            </w:r>
          </w:p>
        </w:tc>
        <w:tc>
          <w:tcPr>
            <w:tcW w:w="1327" w:type="dxa"/>
            <w:vAlign w:val="center"/>
          </w:tcPr>
          <w:p w:rsidR="00597549" w:rsidRDefault="00CC408A">
            <w:pPr>
              <w:jc w:val="right"/>
            </w:pPr>
            <w:r>
              <w:rPr>
                <w:color w:val="000000"/>
                <w:sz w:val="24"/>
              </w:rPr>
              <w:t>24,000</w:t>
            </w:r>
          </w:p>
        </w:tc>
        <w:tc>
          <w:tcPr>
            <w:tcW w:w="1915" w:type="dxa"/>
            <w:vAlign w:val="center"/>
          </w:tcPr>
          <w:p w:rsidR="00597549" w:rsidRDefault="00CC408A">
            <w:pPr>
              <w:jc w:val="right"/>
            </w:pPr>
            <w:r>
              <w:rPr>
                <w:color w:val="000000"/>
                <w:sz w:val="24"/>
              </w:rPr>
              <w:t>1,120,320.00</w:t>
            </w:r>
          </w:p>
        </w:tc>
        <w:tc>
          <w:tcPr>
            <w:tcW w:w="1680" w:type="dxa"/>
            <w:vAlign w:val="center"/>
          </w:tcPr>
          <w:p w:rsidR="00597549" w:rsidRDefault="00CC408A">
            <w:pPr>
              <w:jc w:val="right"/>
            </w:pPr>
            <w:r>
              <w:rPr>
                <w:color w:val="000000"/>
                <w:sz w:val="24"/>
              </w:rPr>
              <w:t>1.82</w:t>
            </w:r>
          </w:p>
        </w:tc>
      </w:tr>
      <w:tr w:rsidR="00597549">
        <w:trPr>
          <w:jc w:val="center"/>
        </w:trPr>
        <w:tc>
          <w:tcPr>
            <w:tcW w:w="850" w:type="dxa"/>
            <w:vAlign w:val="center"/>
          </w:tcPr>
          <w:p w:rsidR="00597549" w:rsidRDefault="00CC408A">
            <w:pPr>
              <w:jc w:val="center"/>
            </w:pPr>
            <w:r>
              <w:rPr>
                <w:color w:val="000000"/>
                <w:sz w:val="24"/>
              </w:rPr>
              <w:t>3</w:t>
            </w:r>
          </w:p>
        </w:tc>
        <w:tc>
          <w:tcPr>
            <w:tcW w:w="1327" w:type="dxa"/>
            <w:vAlign w:val="center"/>
          </w:tcPr>
          <w:p w:rsidR="00597549" w:rsidRDefault="00CC408A">
            <w:pPr>
              <w:jc w:val="center"/>
            </w:pPr>
            <w:r>
              <w:rPr>
                <w:color w:val="000000"/>
                <w:sz w:val="24"/>
              </w:rPr>
              <w:t>000800</w:t>
            </w:r>
          </w:p>
        </w:tc>
        <w:tc>
          <w:tcPr>
            <w:tcW w:w="1769" w:type="dxa"/>
            <w:vAlign w:val="center"/>
          </w:tcPr>
          <w:p w:rsidR="00597549" w:rsidRDefault="00CC408A">
            <w:pPr>
              <w:jc w:val="center"/>
            </w:pPr>
            <w:r>
              <w:rPr>
                <w:color w:val="000000"/>
                <w:sz w:val="24"/>
              </w:rPr>
              <w:t>一汽轿车</w:t>
            </w:r>
          </w:p>
        </w:tc>
        <w:tc>
          <w:tcPr>
            <w:tcW w:w="1327" w:type="dxa"/>
            <w:vAlign w:val="center"/>
          </w:tcPr>
          <w:p w:rsidR="00597549" w:rsidRDefault="00CC408A">
            <w:pPr>
              <w:jc w:val="right"/>
            </w:pPr>
            <w:r>
              <w:rPr>
                <w:color w:val="000000"/>
                <w:sz w:val="24"/>
              </w:rPr>
              <w:t>25,000</w:t>
            </w:r>
          </w:p>
        </w:tc>
        <w:tc>
          <w:tcPr>
            <w:tcW w:w="1915" w:type="dxa"/>
            <w:vAlign w:val="center"/>
          </w:tcPr>
          <w:p w:rsidR="00597549" w:rsidRDefault="00CC408A">
            <w:pPr>
              <w:jc w:val="right"/>
            </w:pPr>
            <w:r>
              <w:rPr>
                <w:color w:val="000000"/>
                <w:sz w:val="24"/>
              </w:rPr>
              <w:t>622,000.00</w:t>
            </w:r>
          </w:p>
        </w:tc>
        <w:tc>
          <w:tcPr>
            <w:tcW w:w="1680" w:type="dxa"/>
            <w:vAlign w:val="center"/>
          </w:tcPr>
          <w:p w:rsidR="00597549" w:rsidRDefault="00CC408A">
            <w:pPr>
              <w:jc w:val="right"/>
            </w:pPr>
            <w:r>
              <w:rPr>
                <w:color w:val="000000"/>
                <w:sz w:val="24"/>
              </w:rPr>
              <w:t>1.01</w:t>
            </w:r>
          </w:p>
        </w:tc>
      </w:tr>
      <w:tr w:rsidR="00597549">
        <w:trPr>
          <w:jc w:val="center"/>
        </w:trPr>
        <w:tc>
          <w:tcPr>
            <w:tcW w:w="850" w:type="dxa"/>
            <w:vAlign w:val="center"/>
          </w:tcPr>
          <w:p w:rsidR="00597549" w:rsidRDefault="00CC408A">
            <w:pPr>
              <w:jc w:val="center"/>
            </w:pPr>
            <w:r>
              <w:rPr>
                <w:color w:val="000000"/>
                <w:sz w:val="24"/>
              </w:rPr>
              <w:t>4</w:t>
            </w:r>
          </w:p>
        </w:tc>
        <w:tc>
          <w:tcPr>
            <w:tcW w:w="1327" w:type="dxa"/>
            <w:vAlign w:val="center"/>
          </w:tcPr>
          <w:p w:rsidR="00597549" w:rsidRDefault="00CC408A">
            <w:pPr>
              <w:jc w:val="center"/>
            </w:pPr>
            <w:r>
              <w:rPr>
                <w:color w:val="000000"/>
                <w:sz w:val="24"/>
              </w:rPr>
              <w:t>600963</w:t>
            </w:r>
          </w:p>
        </w:tc>
        <w:tc>
          <w:tcPr>
            <w:tcW w:w="1769" w:type="dxa"/>
            <w:vAlign w:val="center"/>
          </w:tcPr>
          <w:p w:rsidR="00597549" w:rsidRDefault="00CC408A">
            <w:pPr>
              <w:jc w:val="center"/>
            </w:pPr>
            <w:r>
              <w:rPr>
                <w:color w:val="000000"/>
                <w:sz w:val="24"/>
              </w:rPr>
              <w:t>岳阳林纸</w:t>
            </w:r>
          </w:p>
        </w:tc>
        <w:tc>
          <w:tcPr>
            <w:tcW w:w="1327" w:type="dxa"/>
            <w:vAlign w:val="center"/>
          </w:tcPr>
          <w:p w:rsidR="00597549" w:rsidRDefault="00CC408A">
            <w:pPr>
              <w:jc w:val="right"/>
            </w:pPr>
            <w:r>
              <w:rPr>
                <w:color w:val="000000"/>
                <w:sz w:val="24"/>
              </w:rPr>
              <w:t>60,000</w:t>
            </w:r>
          </w:p>
        </w:tc>
        <w:tc>
          <w:tcPr>
            <w:tcW w:w="1915" w:type="dxa"/>
            <w:vAlign w:val="center"/>
          </w:tcPr>
          <w:p w:rsidR="00597549" w:rsidRDefault="00CC408A">
            <w:pPr>
              <w:jc w:val="right"/>
            </w:pPr>
            <w:r>
              <w:rPr>
                <w:color w:val="000000"/>
                <w:sz w:val="24"/>
              </w:rPr>
              <w:t>600,600.00</w:t>
            </w:r>
          </w:p>
        </w:tc>
        <w:tc>
          <w:tcPr>
            <w:tcW w:w="1680" w:type="dxa"/>
            <w:vAlign w:val="center"/>
          </w:tcPr>
          <w:p w:rsidR="00597549" w:rsidRDefault="00CC408A">
            <w:pPr>
              <w:jc w:val="right"/>
            </w:pPr>
            <w:r>
              <w:rPr>
                <w:color w:val="000000"/>
                <w:sz w:val="24"/>
              </w:rPr>
              <w:t>0.97</w:t>
            </w:r>
          </w:p>
        </w:tc>
      </w:tr>
      <w:tr w:rsidR="00597549">
        <w:trPr>
          <w:jc w:val="center"/>
        </w:trPr>
        <w:tc>
          <w:tcPr>
            <w:tcW w:w="850" w:type="dxa"/>
            <w:vAlign w:val="center"/>
          </w:tcPr>
          <w:p w:rsidR="00597549" w:rsidRDefault="00CC408A">
            <w:pPr>
              <w:jc w:val="center"/>
            </w:pPr>
            <w:r>
              <w:rPr>
                <w:color w:val="000000"/>
                <w:sz w:val="24"/>
              </w:rPr>
              <w:t>5</w:t>
            </w:r>
          </w:p>
        </w:tc>
        <w:tc>
          <w:tcPr>
            <w:tcW w:w="1327" w:type="dxa"/>
            <w:vAlign w:val="center"/>
          </w:tcPr>
          <w:p w:rsidR="00597549" w:rsidRDefault="00CC408A">
            <w:pPr>
              <w:jc w:val="center"/>
            </w:pPr>
            <w:r>
              <w:rPr>
                <w:color w:val="000000"/>
                <w:sz w:val="24"/>
              </w:rPr>
              <w:t>000030</w:t>
            </w:r>
          </w:p>
        </w:tc>
        <w:tc>
          <w:tcPr>
            <w:tcW w:w="1769" w:type="dxa"/>
            <w:vAlign w:val="center"/>
          </w:tcPr>
          <w:p w:rsidR="00597549" w:rsidRDefault="00CC408A">
            <w:pPr>
              <w:jc w:val="center"/>
            </w:pPr>
            <w:r>
              <w:rPr>
                <w:color w:val="000000"/>
                <w:sz w:val="24"/>
              </w:rPr>
              <w:t>富奥股份</w:t>
            </w:r>
          </w:p>
        </w:tc>
        <w:tc>
          <w:tcPr>
            <w:tcW w:w="1327" w:type="dxa"/>
            <w:vAlign w:val="center"/>
          </w:tcPr>
          <w:p w:rsidR="00597549" w:rsidRDefault="00CC408A">
            <w:pPr>
              <w:jc w:val="right"/>
            </w:pPr>
            <w:r>
              <w:rPr>
                <w:color w:val="000000"/>
                <w:sz w:val="24"/>
              </w:rPr>
              <w:t>50,000</w:t>
            </w:r>
          </w:p>
        </w:tc>
        <w:tc>
          <w:tcPr>
            <w:tcW w:w="1915" w:type="dxa"/>
            <w:vAlign w:val="center"/>
          </w:tcPr>
          <w:p w:rsidR="00597549" w:rsidRDefault="00CC408A">
            <w:pPr>
              <w:jc w:val="right"/>
            </w:pPr>
            <w:r>
              <w:rPr>
                <w:color w:val="000000"/>
                <w:sz w:val="24"/>
              </w:rPr>
              <w:t>578,500.00</w:t>
            </w:r>
          </w:p>
        </w:tc>
        <w:tc>
          <w:tcPr>
            <w:tcW w:w="1680" w:type="dxa"/>
            <w:vAlign w:val="center"/>
          </w:tcPr>
          <w:p w:rsidR="00597549" w:rsidRDefault="00CC408A">
            <w:pPr>
              <w:jc w:val="right"/>
            </w:pPr>
            <w:r>
              <w:rPr>
                <w:color w:val="000000"/>
                <w:sz w:val="24"/>
              </w:rPr>
              <w:t>0.94</w:t>
            </w:r>
          </w:p>
        </w:tc>
      </w:tr>
      <w:tr w:rsidR="00597549">
        <w:trPr>
          <w:jc w:val="center"/>
        </w:trPr>
        <w:tc>
          <w:tcPr>
            <w:tcW w:w="850" w:type="dxa"/>
            <w:vAlign w:val="center"/>
          </w:tcPr>
          <w:p w:rsidR="00597549" w:rsidRDefault="00CC408A">
            <w:pPr>
              <w:jc w:val="center"/>
            </w:pPr>
            <w:r>
              <w:rPr>
                <w:color w:val="000000"/>
                <w:sz w:val="24"/>
              </w:rPr>
              <w:t>6</w:t>
            </w:r>
          </w:p>
        </w:tc>
        <w:tc>
          <w:tcPr>
            <w:tcW w:w="1327" w:type="dxa"/>
            <w:vAlign w:val="center"/>
          </w:tcPr>
          <w:p w:rsidR="00597549" w:rsidRDefault="00CC408A">
            <w:pPr>
              <w:jc w:val="center"/>
            </w:pPr>
            <w:r>
              <w:rPr>
                <w:color w:val="000000"/>
                <w:sz w:val="24"/>
              </w:rPr>
              <w:t>600325</w:t>
            </w:r>
          </w:p>
        </w:tc>
        <w:tc>
          <w:tcPr>
            <w:tcW w:w="1769" w:type="dxa"/>
            <w:vAlign w:val="center"/>
          </w:tcPr>
          <w:p w:rsidR="00597549" w:rsidRDefault="00CC408A">
            <w:pPr>
              <w:jc w:val="center"/>
            </w:pPr>
            <w:r>
              <w:rPr>
                <w:color w:val="000000"/>
                <w:sz w:val="24"/>
              </w:rPr>
              <w:t>华发股份</w:t>
            </w:r>
          </w:p>
        </w:tc>
        <w:tc>
          <w:tcPr>
            <w:tcW w:w="1327" w:type="dxa"/>
            <w:vAlign w:val="center"/>
          </w:tcPr>
          <w:p w:rsidR="00597549" w:rsidRDefault="00CC408A">
            <w:pPr>
              <w:jc w:val="right"/>
            </w:pPr>
            <w:r>
              <w:rPr>
                <w:color w:val="000000"/>
                <w:sz w:val="24"/>
              </w:rPr>
              <w:t>30,000</w:t>
            </w:r>
          </w:p>
        </w:tc>
        <w:tc>
          <w:tcPr>
            <w:tcW w:w="1915" w:type="dxa"/>
            <w:vAlign w:val="center"/>
          </w:tcPr>
          <w:p w:rsidR="00597549" w:rsidRDefault="00CC408A">
            <w:pPr>
              <w:jc w:val="right"/>
            </w:pPr>
            <w:r>
              <w:rPr>
                <w:color w:val="000000"/>
                <w:sz w:val="24"/>
              </w:rPr>
              <w:t>543,000.00</w:t>
            </w:r>
          </w:p>
        </w:tc>
        <w:tc>
          <w:tcPr>
            <w:tcW w:w="1680" w:type="dxa"/>
            <w:vAlign w:val="center"/>
          </w:tcPr>
          <w:p w:rsidR="00597549" w:rsidRDefault="00CC408A">
            <w:pPr>
              <w:jc w:val="right"/>
            </w:pPr>
            <w:r>
              <w:rPr>
                <w:color w:val="000000"/>
                <w:sz w:val="24"/>
              </w:rPr>
              <w:t>0.88</w:t>
            </w:r>
          </w:p>
        </w:tc>
      </w:tr>
      <w:tr w:rsidR="00597549">
        <w:trPr>
          <w:jc w:val="center"/>
        </w:trPr>
        <w:tc>
          <w:tcPr>
            <w:tcW w:w="850" w:type="dxa"/>
            <w:vAlign w:val="center"/>
          </w:tcPr>
          <w:p w:rsidR="00597549" w:rsidRDefault="00CC408A">
            <w:pPr>
              <w:jc w:val="center"/>
            </w:pPr>
            <w:r>
              <w:rPr>
                <w:color w:val="000000"/>
                <w:sz w:val="24"/>
              </w:rPr>
              <w:t>7</w:t>
            </w:r>
          </w:p>
        </w:tc>
        <w:tc>
          <w:tcPr>
            <w:tcW w:w="1327" w:type="dxa"/>
            <w:vAlign w:val="center"/>
          </w:tcPr>
          <w:p w:rsidR="00597549" w:rsidRDefault="00CC408A">
            <w:pPr>
              <w:jc w:val="center"/>
            </w:pPr>
            <w:r>
              <w:rPr>
                <w:color w:val="000000"/>
                <w:sz w:val="24"/>
              </w:rPr>
              <w:t>600016</w:t>
            </w:r>
          </w:p>
        </w:tc>
        <w:tc>
          <w:tcPr>
            <w:tcW w:w="1769" w:type="dxa"/>
            <w:vAlign w:val="center"/>
          </w:tcPr>
          <w:p w:rsidR="00597549" w:rsidRDefault="00CC408A">
            <w:pPr>
              <w:jc w:val="center"/>
            </w:pPr>
            <w:r>
              <w:rPr>
                <w:color w:val="000000"/>
                <w:sz w:val="24"/>
              </w:rPr>
              <w:t>民生银行</w:t>
            </w:r>
          </w:p>
        </w:tc>
        <w:tc>
          <w:tcPr>
            <w:tcW w:w="1327" w:type="dxa"/>
            <w:vAlign w:val="center"/>
          </w:tcPr>
          <w:p w:rsidR="00597549" w:rsidRDefault="00CC408A">
            <w:pPr>
              <w:jc w:val="right"/>
            </w:pPr>
            <w:r>
              <w:rPr>
                <w:color w:val="000000"/>
                <w:sz w:val="24"/>
              </w:rPr>
              <w:t>50,000</w:t>
            </w:r>
          </w:p>
        </w:tc>
        <w:tc>
          <w:tcPr>
            <w:tcW w:w="1915" w:type="dxa"/>
            <w:vAlign w:val="center"/>
          </w:tcPr>
          <w:p w:rsidR="00597549" w:rsidRDefault="00CC408A">
            <w:pPr>
              <w:jc w:val="right"/>
            </w:pPr>
            <w:r>
              <w:rPr>
                <w:color w:val="000000"/>
                <w:sz w:val="24"/>
              </w:rPr>
              <w:t>497,000.00</w:t>
            </w:r>
          </w:p>
        </w:tc>
        <w:tc>
          <w:tcPr>
            <w:tcW w:w="1680" w:type="dxa"/>
            <w:vAlign w:val="center"/>
          </w:tcPr>
          <w:p w:rsidR="00597549" w:rsidRDefault="00CC408A">
            <w:pPr>
              <w:jc w:val="right"/>
            </w:pPr>
            <w:r>
              <w:rPr>
                <w:color w:val="000000"/>
                <w:sz w:val="24"/>
              </w:rPr>
              <w:t>0.81</w:t>
            </w:r>
          </w:p>
        </w:tc>
      </w:tr>
      <w:tr w:rsidR="00597549">
        <w:trPr>
          <w:jc w:val="center"/>
        </w:trPr>
        <w:tc>
          <w:tcPr>
            <w:tcW w:w="850" w:type="dxa"/>
            <w:vAlign w:val="center"/>
          </w:tcPr>
          <w:p w:rsidR="00597549" w:rsidRDefault="00CC408A">
            <w:pPr>
              <w:jc w:val="center"/>
            </w:pPr>
            <w:r>
              <w:rPr>
                <w:color w:val="000000"/>
                <w:sz w:val="24"/>
              </w:rPr>
              <w:t>8</w:t>
            </w:r>
          </w:p>
        </w:tc>
        <w:tc>
          <w:tcPr>
            <w:tcW w:w="1327" w:type="dxa"/>
            <w:vAlign w:val="center"/>
          </w:tcPr>
          <w:p w:rsidR="00597549" w:rsidRDefault="00CC408A">
            <w:pPr>
              <w:jc w:val="center"/>
            </w:pPr>
            <w:r>
              <w:rPr>
                <w:color w:val="000000"/>
                <w:sz w:val="24"/>
              </w:rPr>
              <w:t>000418</w:t>
            </w:r>
          </w:p>
        </w:tc>
        <w:tc>
          <w:tcPr>
            <w:tcW w:w="1769" w:type="dxa"/>
            <w:vAlign w:val="center"/>
          </w:tcPr>
          <w:p w:rsidR="00597549" w:rsidRDefault="00CC408A">
            <w:pPr>
              <w:jc w:val="center"/>
            </w:pPr>
            <w:r>
              <w:rPr>
                <w:color w:val="000000"/>
                <w:sz w:val="24"/>
              </w:rPr>
              <w:t>小天鹅Ａ</w:t>
            </w:r>
          </w:p>
        </w:tc>
        <w:tc>
          <w:tcPr>
            <w:tcW w:w="1327" w:type="dxa"/>
            <w:vAlign w:val="center"/>
          </w:tcPr>
          <w:p w:rsidR="00597549" w:rsidRDefault="00CC408A">
            <w:pPr>
              <w:jc w:val="right"/>
            </w:pPr>
            <w:r>
              <w:rPr>
                <w:color w:val="000000"/>
                <w:sz w:val="24"/>
              </w:rPr>
              <w:t>20,000</w:t>
            </w:r>
          </w:p>
        </w:tc>
        <w:tc>
          <w:tcPr>
            <w:tcW w:w="1915" w:type="dxa"/>
            <w:vAlign w:val="center"/>
          </w:tcPr>
          <w:p w:rsidR="00597549" w:rsidRDefault="00CC408A">
            <w:pPr>
              <w:jc w:val="right"/>
            </w:pPr>
            <w:r>
              <w:rPr>
                <w:color w:val="000000"/>
                <w:sz w:val="24"/>
              </w:rPr>
              <w:t>478,000.00</w:t>
            </w:r>
          </w:p>
        </w:tc>
        <w:tc>
          <w:tcPr>
            <w:tcW w:w="1680" w:type="dxa"/>
            <w:vAlign w:val="center"/>
          </w:tcPr>
          <w:p w:rsidR="00597549" w:rsidRDefault="00CC408A">
            <w:pPr>
              <w:jc w:val="right"/>
            </w:pPr>
            <w:r>
              <w:rPr>
                <w:color w:val="000000"/>
                <w:sz w:val="24"/>
              </w:rPr>
              <w:t>0.77</w:t>
            </w:r>
          </w:p>
        </w:tc>
      </w:tr>
      <w:tr w:rsidR="00597549">
        <w:trPr>
          <w:jc w:val="center"/>
        </w:trPr>
        <w:tc>
          <w:tcPr>
            <w:tcW w:w="850" w:type="dxa"/>
            <w:vAlign w:val="center"/>
          </w:tcPr>
          <w:p w:rsidR="00597549" w:rsidRDefault="00CC408A">
            <w:pPr>
              <w:jc w:val="center"/>
            </w:pPr>
            <w:r>
              <w:rPr>
                <w:color w:val="000000"/>
                <w:sz w:val="24"/>
              </w:rPr>
              <w:t>9</w:t>
            </w:r>
          </w:p>
        </w:tc>
        <w:tc>
          <w:tcPr>
            <w:tcW w:w="1327" w:type="dxa"/>
            <w:vAlign w:val="center"/>
          </w:tcPr>
          <w:p w:rsidR="00597549" w:rsidRDefault="00CC408A">
            <w:pPr>
              <w:jc w:val="center"/>
            </w:pPr>
            <w:r>
              <w:rPr>
                <w:color w:val="000000"/>
                <w:sz w:val="24"/>
              </w:rPr>
              <w:t>002285</w:t>
            </w:r>
          </w:p>
        </w:tc>
        <w:tc>
          <w:tcPr>
            <w:tcW w:w="1769" w:type="dxa"/>
            <w:vAlign w:val="center"/>
          </w:tcPr>
          <w:p w:rsidR="00597549" w:rsidRDefault="00CC408A">
            <w:pPr>
              <w:jc w:val="center"/>
            </w:pPr>
            <w:r>
              <w:rPr>
                <w:color w:val="000000"/>
                <w:sz w:val="24"/>
              </w:rPr>
              <w:t>世联行</w:t>
            </w:r>
          </w:p>
        </w:tc>
        <w:tc>
          <w:tcPr>
            <w:tcW w:w="1327" w:type="dxa"/>
            <w:vAlign w:val="center"/>
          </w:tcPr>
          <w:p w:rsidR="00597549" w:rsidRDefault="00CC408A">
            <w:pPr>
              <w:jc w:val="right"/>
            </w:pPr>
            <w:r>
              <w:rPr>
                <w:color w:val="000000"/>
                <w:sz w:val="24"/>
              </w:rPr>
              <w:t>20,000</w:t>
            </w:r>
          </w:p>
        </w:tc>
        <w:tc>
          <w:tcPr>
            <w:tcW w:w="1915" w:type="dxa"/>
            <w:vAlign w:val="center"/>
          </w:tcPr>
          <w:p w:rsidR="00597549" w:rsidRDefault="00CC408A">
            <w:pPr>
              <w:jc w:val="right"/>
            </w:pPr>
            <w:r>
              <w:rPr>
                <w:color w:val="000000"/>
                <w:sz w:val="24"/>
              </w:rPr>
              <w:t>428,800.00</w:t>
            </w:r>
          </w:p>
        </w:tc>
        <w:tc>
          <w:tcPr>
            <w:tcW w:w="1680" w:type="dxa"/>
            <w:vAlign w:val="center"/>
          </w:tcPr>
          <w:p w:rsidR="00597549" w:rsidRDefault="00CC408A">
            <w:pPr>
              <w:jc w:val="right"/>
            </w:pPr>
            <w:r>
              <w:rPr>
                <w:color w:val="000000"/>
                <w:sz w:val="24"/>
              </w:rPr>
              <w:t>0.69</w:t>
            </w:r>
          </w:p>
        </w:tc>
      </w:tr>
      <w:tr w:rsidR="00597549">
        <w:trPr>
          <w:jc w:val="center"/>
        </w:trPr>
        <w:tc>
          <w:tcPr>
            <w:tcW w:w="850" w:type="dxa"/>
            <w:vAlign w:val="center"/>
          </w:tcPr>
          <w:p w:rsidR="00597549" w:rsidRDefault="00CC408A">
            <w:pPr>
              <w:jc w:val="center"/>
            </w:pPr>
            <w:r>
              <w:rPr>
                <w:color w:val="000000"/>
                <w:sz w:val="24"/>
              </w:rPr>
              <w:t>10</w:t>
            </w:r>
          </w:p>
        </w:tc>
        <w:tc>
          <w:tcPr>
            <w:tcW w:w="1327" w:type="dxa"/>
            <w:vAlign w:val="center"/>
          </w:tcPr>
          <w:p w:rsidR="00597549" w:rsidRDefault="00CC408A">
            <w:pPr>
              <w:jc w:val="center"/>
            </w:pPr>
            <w:r>
              <w:rPr>
                <w:color w:val="000000"/>
                <w:sz w:val="24"/>
              </w:rPr>
              <w:t>603555</w:t>
            </w:r>
          </w:p>
        </w:tc>
        <w:tc>
          <w:tcPr>
            <w:tcW w:w="1769" w:type="dxa"/>
            <w:vAlign w:val="center"/>
          </w:tcPr>
          <w:p w:rsidR="00597549" w:rsidRDefault="00CC408A">
            <w:pPr>
              <w:jc w:val="center"/>
            </w:pPr>
            <w:r>
              <w:rPr>
                <w:color w:val="000000"/>
                <w:sz w:val="24"/>
              </w:rPr>
              <w:t>贵人鸟</w:t>
            </w:r>
          </w:p>
        </w:tc>
        <w:tc>
          <w:tcPr>
            <w:tcW w:w="1327" w:type="dxa"/>
            <w:vAlign w:val="center"/>
          </w:tcPr>
          <w:p w:rsidR="00597549" w:rsidRDefault="00CC408A">
            <w:pPr>
              <w:jc w:val="right"/>
            </w:pPr>
            <w:r>
              <w:rPr>
                <w:color w:val="000000"/>
                <w:sz w:val="24"/>
              </w:rPr>
              <w:t>10,000</w:t>
            </w:r>
          </w:p>
        </w:tc>
        <w:tc>
          <w:tcPr>
            <w:tcW w:w="1915" w:type="dxa"/>
            <w:vAlign w:val="center"/>
          </w:tcPr>
          <w:p w:rsidR="00597549" w:rsidRDefault="00CC408A">
            <w:pPr>
              <w:jc w:val="right"/>
            </w:pPr>
            <w:r>
              <w:rPr>
                <w:color w:val="000000"/>
                <w:sz w:val="24"/>
              </w:rPr>
              <w:t>417,800.00</w:t>
            </w:r>
          </w:p>
        </w:tc>
        <w:tc>
          <w:tcPr>
            <w:tcW w:w="1680" w:type="dxa"/>
            <w:vAlign w:val="center"/>
          </w:tcPr>
          <w:p w:rsidR="00597549" w:rsidRDefault="00CC408A">
            <w:pPr>
              <w:jc w:val="right"/>
            </w:pPr>
            <w:r>
              <w:rPr>
                <w:color w:val="000000"/>
                <w:sz w:val="24"/>
              </w:rPr>
              <w:t>0.68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18,790,300.00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30.44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18,790,300.00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30.44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24,673,324.50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39.97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7,039,200.00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11.40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45,046.10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0.07</w:t>
            </w:r>
          </w:p>
        </w:tc>
      </w:tr>
      <w:tr w:rsidR="00597549">
        <w:trPr>
          <w:jc w:val="center"/>
        </w:trPr>
        <w:tc>
          <w:tcPr>
            <w:tcW w:w="850" w:type="dxa"/>
            <w:vAlign w:val="center"/>
          </w:tcPr>
          <w:p w:rsidR="00597549" w:rsidRDefault="00CC408A">
            <w:pPr>
              <w:jc w:val="center"/>
            </w:pPr>
            <w:r>
              <w:rPr>
                <w:color w:val="000000"/>
                <w:sz w:val="24"/>
              </w:rPr>
              <w:t>8</w:t>
            </w:r>
          </w:p>
        </w:tc>
        <w:tc>
          <w:tcPr>
            <w:tcW w:w="3390" w:type="dxa"/>
            <w:vAlign w:val="center"/>
          </w:tcPr>
          <w:p w:rsidR="00597549" w:rsidRDefault="00CC408A" w:rsidP="00CC408A">
            <w:pPr>
              <w:jc w:val="left"/>
            </w:pPr>
            <w:r>
              <w:rPr>
                <w:color w:val="000000"/>
                <w:sz w:val="24"/>
              </w:rPr>
              <w:t>可交换债</w:t>
            </w:r>
          </w:p>
        </w:tc>
        <w:tc>
          <w:tcPr>
            <w:tcW w:w="2948" w:type="dxa"/>
            <w:vAlign w:val="center"/>
          </w:tcPr>
          <w:p w:rsidR="00597549" w:rsidRDefault="00CC408A" w:rsidP="00CC408A">
            <w:pPr>
              <w:jc w:val="right"/>
            </w:pPr>
            <w:r>
              <w:rPr>
                <w:color w:val="000000"/>
                <w:sz w:val="24"/>
              </w:rPr>
              <w:t>91,000.00</w:t>
            </w:r>
          </w:p>
        </w:tc>
        <w:tc>
          <w:tcPr>
            <w:tcW w:w="1680" w:type="dxa"/>
            <w:vAlign w:val="center"/>
          </w:tcPr>
          <w:p w:rsidR="00597549" w:rsidRDefault="00CC408A" w:rsidP="00CC408A">
            <w:pPr>
              <w:jc w:val="right"/>
            </w:pPr>
            <w:r>
              <w:rPr>
                <w:color w:val="000000"/>
                <w:sz w:val="24"/>
              </w:rPr>
              <w:t>0.15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50,638,870.60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82.04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597549">
        <w:trPr>
          <w:jc w:val="center"/>
        </w:trPr>
        <w:tc>
          <w:tcPr>
            <w:tcW w:w="1075" w:type="dxa"/>
            <w:vAlign w:val="center"/>
          </w:tcPr>
          <w:p w:rsidR="00597549" w:rsidRDefault="00CC408A">
            <w:pPr>
              <w:jc w:val="center"/>
            </w:pPr>
            <w:r>
              <w:rPr>
                <w:color w:val="000000"/>
                <w:sz w:val="24"/>
              </w:rPr>
              <w:t>1</w:t>
            </w:r>
          </w:p>
        </w:tc>
        <w:tc>
          <w:tcPr>
            <w:tcW w:w="1533" w:type="dxa"/>
            <w:vAlign w:val="center"/>
          </w:tcPr>
          <w:p w:rsidR="00597549" w:rsidRDefault="00CC408A">
            <w:pPr>
              <w:jc w:val="center"/>
            </w:pPr>
            <w:r>
              <w:rPr>
                <w:color w:val="000000"/>
                <w:sz w:val="24"/>
              </w:rPr>
              <w:t>150205</w:t>
            </w:r>
          </w:p>
        </w:tc>
        <w:tc>
          <w:tcPr>
            <w:tcW w:w="1533" w:type="dxa"/>
            <w:vAlign w:val="center"/>
          </w:tcPr>
          <w:p w:rsidR="00597549" w:rsidRDefault="00CC408A">
            <w:pPr>
              <w:jc w:val="center"/>
            </w:pPr>
            <w:r>
              <w:rPr>
                <w:color w:val="000000"/>
                <w:sz w:val="24"/>
              </w:rPr>
              <w:t>15</w:t>
            </w:r>
            <w:r>
              <w:rPr>
                <w:color w:val="000000"/>
                <w:sz w:val="24"/>
              </w:rPr>
              <w:t>国开</w:t>
            </w:r>
            <w:r>
              <w:rPr>
                <w:color w:val="000000"/>
                <w:sz w:val="24"/>
              </w:rPr>
              <w:t>05</w:t>
            </w:r>
          </w:p>
        </w:tc>
        <w:tc>
          <w:tcPr>
            <w:tcW w:w="1394" w:type="dxa"/>
            <w:vAlign w:val="center"/>
          </w:tcPr>
          <w:p w:rsidR="00597549" w:rsidRDefault="00CC408A">
            <w:pPr>
              <w:jc w:val="right"/>
            </w:pPr>
            <w:r>
              <w:rPr>
                <w:color w:val="000000"/>
                <w:sz w:val="24"/>
              </w:rPr>
              <w:t>100,000</w:t>
            </w:r>
          </w:p>
        </w:tc>
        <w:tc>
          <w:tcPr>
            <w:tcW w:w="1944" w:type="dxa"/>
            <w:vAlign w:val="center"/>
          </w:tcPr>
          <w:p w:rsidR="00597549" w:rsidRDefault="00CC408A">
            <w:pPr>
              <w:jc w:val="right"/>
            </w:pPr>
            <w:r>
              <w:rPr>
                <w:color w:val="000000"/>
                <w:sz w:val="24"/>
              </w:rPr>
              <w:t>9,747,000.00</w:t>
            </w:r>
          </w:p>
        </w:tc>
        <w:tc>
          <w:tcPr>
            <w:tcW w:w="1389" w:type="dxa"/>
            <w:vAlign w:val="center"/>
          </w:tcPr>
          <w:p w:rsidR="00597549" w:rsidRDefault="00CC408A">
            <w:pPr>
              <w:jc w:val="right"/>
            </w:pPr>
            <w:r>
              <w:rPr>
                <w:color w:val="000000"/>
                <w:sz w:val="24"/>
              </w:rPr>
              <w:t>15.79</w:t>
            </w:r>
          </w:p>
        </w:tc>
      </w:tr>
      <w:tr w:rsidR="00597549">
        <w:trPr>
          <w:jc w:val="center"/>
        </w:trPr>
        <w:tc>
          <w:tcPr>
            <w:tcW w:w="1075" w:type="dxa"/>
            <w:vAlign w:val="center"/>
          </w:tcPr>
          <w:p w:rsidR="00597549" w:rsidRDefault="00CC408A">
            <w:pPr>
              <w:jc w:val="center"/>
            </w:pPr>
            <w:r>
              <w:rPr>
                <w:color w:val="000000"/>
                <w:sz w:val="24"/>
              </w:rPr>
              <w:t>2</w:t>
            </w:r>
          </w:p>
        </w:tc>
        <w:tc>
          <w:tcPr>
            <w:tcW w:w="1533" w:type="dxa"/>
            <w:vAlign w:val="center"/>
          </w:tcPr>
          <w:p w:rsidR="00597549" w:rsidRDefault="00CC408A">
            <w:pPr>
              <w:jc w:val="center"/>
            </w:pPr>
            <w:r>
              <w:rPr>
                <w:color w:val="000000"/>
                <w:sz w:val="24"/>
              </w:rPr>
              <w:t>122607</w:t>
            </w:r>
          </w:p>
        </w:tc>
        <w:tc>
          <w:tcPr>
            <w:tcW w:w="1533" w:type="dxa"/>
            <w:vAlign w:val="center"/>
          </w:tcPr>
          <w:p w:rsidR="00597549" w:rsidRDefault="00CC408A">
            <w:pPr>
              <w:jc w:val="center"/>
            </w:pPr>
            <w:r>
              <w:rPr>
                <w:color w:val="000000"/>
                <w:sz w:val="24"/>
              </w:rPr>
              <w:t>12</w:t>
            </w:r>
            <w:r>
              <w:rPr>
                <w:color w:val="000000"/>
                <w:sz w:val="24"/>
              </w:rPr>
              <w:t>渝地产</w:t>
            </w:r>
          </w:p>
        </w:tc>
        <w:tc>
          <w:tcPr>
            <w:tcW w:w="1394" w:type="dxa"/>
            <w:vAlign w:val="center"/>
          </w:tcPr>
          <w:p w:rsidR="00597549" w:rsidRDefault="00CC408A">
            <w:pPr>
              <w:jc w:val="right"/>
            </w:pPr>
            <w:r>
              <w:rPr>
                <w:color w:val="000000"/>
                <w:sz w:val="24"/>
              </w:rPr>
              <w:t>85,470</w:t>
            </w:r>
          </w:p>
        </w:tc>
        <w:tc>
          <w:tcPr>
            <w:tcW w:w="1944" w:type="dxa"/>
            <w:vAlign w:val="center"/>
          </w:tcPr>
          <w:p w:rsidR="00597549" w:rsidRDefault="00CC408A">
            <w:pPr>
              <w:jc w:val="right"/>
            </w:pPr>
            <w:r>
              <w:rPr>
                <w:color w:val="000000"/>
                <w:sz w:val="24"/>
              </w:rPr>
              <w:t>7,350,420.00</w:t>
            </w:r>
          </w:p>
        </w:tc>
        <w:tc>
          <w:tcPr>
            <w:tcW w:w="1389" w:type="dxa"/>
            <w:vAlign w:val="center"/>
          </w:tcPr>
          <w:p w:rsidR="00597549" w:rsidRDefault="00CC408A">
            <w:pPr>
              <w:jc w:val="right"/>
            </w:pPr>
            <w:r>
              <w:rPr>
                <w:color w:val="000000"/>
                <w:sz w:val="24"/>
              </w:rPr>
              <w:t>11.91</w:t>
            </w:r>
          </w:p>
        </w:tc>
      </w:tr>
      <w:tr w:rsidR="00597549">
        <w:trPr>
          <w:jc w:val="center"/>
        </w:trPr>
        <w:tc>
          <w:tcPr>
            <w:tcW w:w="1075" w:type="dxa"/>
            <w:vAlign w:val="center"/>
          </w:tcPr>
          <w:p w:rsidR="00597549" w:rsidRDefault="00CC408A">
            <w:pPr>
              <w:jc w:val="center"/>
            </w:pPr>
            <w:r>
              <w:rPr>
                <w:color w:val="000000"/>
                <w:sz w:val="24"/>
              </w:rPr>
              <w:t>3</w:t>
            </w:r>
          </w:p>
        </w:tc>
        <w:tc>
          <w:tcPr>
            <w:tcW w:w="1533" w:type="dxa"/>
            <w:vAlign w:val="center"/>
          </w:tcPr>
          <w:p w:rsidR="00597549" w:rsidRDefault="00CC408A">
            <w:pPr>
              <w:jc w:val="center"/>
            </w:pPr>
            <w:r>
              <w:rPr>
                <w:color w:val="000000"/>
                <w:sz w:val="24"/>
              </w:rPr>
              <w:t>1382290</w:t>
            </w:r>
          </w:p>
        </w:tc>
        <w:tc>
          <w:tcPr>
            <w:tcW w:w="1533" w:type="dxa"/>
            <w:vAlign w:val="center"/>
          </w:tcPr>
          <w:p w:rsidR="00597549" w:rsidRDefault="00CC408A">
            <w:pPr>
              <w:jc w:val="center"/>
            </w:pPr>
            <w:r>
              <w:rPr>
                <w:color w:val="000000"/>
                <w:sz w:val="24"/>
              </w:rPr>
              <w:t>13</w:t>
            </w:r>
            <w:r>
              <w:rPr>
                <w:color w:val="000000"/>
                <w:sz w:val="24"/>
              </w:rPr>
              <w:t>玉柴股</w:t>
            </w:r>
            <w:r>
              <w:rPr>
                <w:color w:val="000000"/>
                <w:sz w:val="24"/>
              </w:rPr>
              <w:t>MTN1</w:t>
            </w:r>
          </w:p>
        </w:tc>
        <w:tc>
          <w:tcPr>
            <w:tcW w:w="1394" w:type="dxa"/>
            <w:vAlign w:val="center"/>
          </w:tcPr>
          <w:p w:rsidR="00597549" w:rsidRDefault="00CC408A">
            <w:pPr>
              <w:jc w:val="right"/>
            </w:pPr>
            <w:r>
              <w:rPr>
                <w:color w:val="000000"/>
                <w:sz w:val="24"/>
              </w:rPr>
              <w:t>70,000</w:t>
            </w:r>
          </w:p>
        </w:tc>
        <w:tc>
          <w:tcPr>
            <w:tcW w:w="1944" w:type="dxa"/>
            <w:vAlign w:val="center"/>
          </w:tcPr>
          <w:p w:rsidR="00597549" w:rsidRDefault="00CC408A">
            <w:pPr>
              <w:jc w:val="right"/>
            </w:pPr>
            <w:r>
              <w:rPr>
                <w:color w:val="000000"/>
                <w:sz w:val="24"/>
              </w:rPr>
              <w:t>7,039,200.00</w:t>
            </w:r>
          </w:p>
        </w:tc>
        <w:tc>
          <w:tcPr>
            <w:tcW w:w="1389" w:type="dxa"/>
            <w:vAlign w:val="center"/>
          </w:tcPr>
          <w:p w:rsidR="00597549" w:rsidRDefault="00CC408A">
            <w:pPr>
              <w:jc w:val="right"/>
            </w:pPr>
            <w:r>
              <w:rPr>
                <w:color w:val="000000"/>
                <w:sz w:val="24"/>
              </w:rPr>
              <w:t>11.40</w:t>
            </w:r>
          </w:p>
        </w:tc>
      </w:tr>
      <w:tr w:rsidR="00597549">
        <w:trPr>
          <w:jc w:val="center"/>
        </w:trPr>
        <w:tc>
          <w:tcPr>
            <w:tcW w:w="1075" w:type="dxa"/>
            <w:vAlign w:val="center"/>
          </w:tcPr>
          <w:p w:rsidR="00597549" w:rsidRDefault="00CC408A">
            <w:pPr>
              <w:jc w:val="center"/>
            </w:pPr>
            <w:r>
              <w:rPr>
                <w:color w:val="000000"/>
                <w:sz w:val="24"/>
              </w:rPr>
              <w:t>4</w:t>
            </w:r>
          </w:p>
        </w:tc>
        <w:tc>
          <w:tcPr>
            <w:tcW w:w="1533" w:type="dxa"/>
            <w:vAlign w:val="center"/>
          </w:tcPr>
          <w:p w:rsidR="00597549" w:rsidRDefault="00CC408A">
            <w:pPr>
              <w:jc w:val="center"/>
            </w:pPr>
            <w:r>
              <w:rPr>
                <w:color w:val="000000"/>
                <w:sz w:val="24"/>
              </w:rPr>
              <w:t>112198</w:t>
            </w:r>
          </w:p>
        </w:tc>
        <w:tc>
          <w:tcPr>
            <w:tcW w:w="1533" w:type="dxa"/>
            <w:vAlign w:val="center"/>
          </w:tcPr>
          <w:p w:rsidR="00597549" w:rsidRDefault="00CC408A">
            <w:pPr>
              <w:jc w:val="center"/>
            </w:pPr>
            <w:r>
              <w:rPr>
                <w:color w:val="000000"/>
                <w:sz w:val="24"/>
              </w:rPr>
              <w:t>14</w:t>
            </w:r>
            <w:r>
              <w:rPr>
                <w:color w:val="000000"/>
                <w:sz w:val="24"/>
              </w:rPr>
              <w:t>欧菲债</w:t>
            </w:r>
          </w:p>
        </w:tc>
        <w:tc>
          <w:tcPr>
            <w:tcW w:w="1394" w:type="dxa"/>
            <w:vAlign w:val="center"/>
          </w:tcPr>
          <w:p w:rsidR="00597549" w:rsidRDefault="00CC408A">
            <w:pPr>
              <w:jc w:val="right"/>
            </w:pPr>
            <w:r>
              <w:rPr>
                <w:color w:val="000000"/>
                <w:sz w:val="24"/>
              </w:rPr>
              <w:t>60,001</w:t>
            </w:r>
          </w:p>
        </w:tc>
        <w:tc>
          <w:tcPr>
            <w:tcW w:w="1944" w:type="dxa"/>
            <w:vAlign w:val="center"/>
          </w:tcPr>
          <w:p w:rsidR="00597549" w:rsidRDefault="00CC408A">
            <w:pPr>
              <w:jc w:val="right"/>
            </w:pPr>
            <w:r>
              <w:rPr>
                <w:color w:val="000000"/>
                <w:sz w:val="24"/>
              </w:rPr>
              <w:t>6,300,105.00</w:t>
            </w:r>
          </w:p>
        </w:tc>
        <w:tc>
          <w:tcPr>
            <w:tcW w:w="1389" w:type="dxa"/>
            <w:vAlign w:val="center"/>
          </w:tcPr>
          <w:p w:rsidR="00597549" w:rsidRDefault="00CC408A">
            <w:pPr>
              <w:jc w:val="right"/>
            </w:pPr>
            <w:r>
              <w:rPr>
                <w:color w:val="000000"/>
                <w:sz w:val="24"/>
              </w:rPr>
              <w:t>10.21</w:t>
            </w:r>
          </w:p>
        </w:tc>
      </w:tr>
      <w:tr w:rsidR="00597549">
        <w:trPr>
          <w:jc w:val="center"/>
        </w:trPr>
        <w:tc>
          <w:tcPr>
            <w:tcW w:w="1075" w:type="dxa"/>
            <w:vAlign w:val="center"/>
          </w:tcPr>
          <w:p w:rsidR="00597549" w:rsidRDefault="00CC408A">
            <w:pPr>
              <w:jc w:val="center"/>
            </w:pPr>
            <w:r>
              <w:rPr>
                <w:color w:val="000000"/>
                <w:sz w:val="24"/>
              </w:rPr>
              <w:t>5</w:t>
            </w:r>
          </w:p>
        </w:tc>
        <w:tc>
          <w:tcPr>
            <w:tcW w:w="1533" w:type="dxa"/>
            <w:vAlign w:val="center"/>
          </w:tcPr>
          <w:p w:rsidR="00597549" w:rsidRDefault="00CC408A">
            <w:pPr>
              <w:jc w:val="center"/>
            </w:pPr>
            <w:r>
              <w:rPr>
                <w:color w:val="000000"/>
                <w:sz w:val="24"/>
              </w:rPr>
              <w:t>150310</w:t>
            </w:r>
          </w:p>
        </w:tc>
        <w:tc>
          <w:tcPr>
            <w:tcW w:w="1533" w:type="dxa"/>
            <w:vAlign w:val="center"/>
          </w:tcPr>
          <w:p w:rsidR="00597549" w:rsidRDefault="00CC408A">
            <w:pPr>
              <w:jc w:val="center"/>
            </w:pPr>
            <w:r>
              <w:rPr>
                <w:color w:val="000000"/>
                <w:sz w:val="24"/>
              </w:rPr>
              <w:t>15</w:t>
            </w:r>
            <w:r>
              <w:rPr>
                <w:color w:val="000000"/>
                <w:sz w:val="24"/>
              </w:rPr>
              <w:t>进出</w:t>
            </w:r>
            <w:r>
              <w:rPr>
                <w:color w:val="000000"/>
                <w:sz w:val="24"/>
              </w:rPr>
              <w:t>10</w:t>
            </w:r>
          </w:p>
        </w:tc>
        <w:tc>
          <w:tcPr>
            <w:tcW w:w="1394" w:type="dxa"/>
            <w:vAlign w:val="center"/>
          </w:tcPr>
          <w:p w:rsidR="00597549" w:rsidRDefault="00CC408A">
            <w:pPr>
              <w:jc w:val="right"/>
            </w:pPr>
            <w:r>
              <w:rPr>
                <w:color w:val="000000"/>
                <w:sz w:val="24"/>
              </w:rPr>
              <w:t>50,000</w:t>
            </w:r>
          </w:p>
        </w:tc>
        <w:tc>
          <w:tcPr>
            <w:tcW w:w="1944" w:type="dxa"/>
            <w:vAlign w:val="center"/>
          </w:tcPr>
          <w:p w:rsidR="00597549" w:rsidRDefault="00CC408A">
            <w:pPr>
              <w:jc w:val="right"/>
            </w:pPr>
            <w:r>
              <w:rPr>
                <w:color w:val="000000"/>
                <w:sz w:val="24"/>
              </w:rPr>
              <w:t>4,944,500.00</w:t>
            </w:r>
          </w:p>
        </w:tc>
        <w:tc>
          <w:tcPr>
            <w:tcW w:w="1389" w:type="dxa"/>
            <w:vAlign w:val="center"/>
          </w:tcPr>
          <w:p w:rsidR="00597549" w:rsidRDefault="00CC408A">
            <w:pPr>
              <w:jc w:val="right"/>
            </w:pPr>
            <w:r>
              <w:rPr>
                <w:color w:val="000000"/>
                <w:sz w:val="24"/>
              </w:rPr>
              <w:t>8.01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CC408A">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41,788.04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671,187.04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17,564.99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730,540.07</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597549" w:rsidRDefault="00CC408A">
      <w:pPr>
        <w:spacing w:before="29" w:line="288" w:lineRule="auto"/>
        <w:rPr>
          <w:rFonts w:eastAsiaTheme="minorEastAsia"/>
          <w:color w:val="000000"/>
          <w:sz w:val="24"/>
        </w:rPr>
      </w:pPr>
      <w:r>
        <w:rPr>
          <w:rFonts w:eastAsiaTheme="minorEastAsia"/>
          <w:color w:val="000000"/>
          <w:sz w:val="24"/>
        </w:rPr>
        <w:t>1</w:t>
      </w:r>
      <w:r>
        <w:rPr>
          <w:rFonts w:eastAsiaTheme="minorEastAsia"/>
          <w:color w:val="000000"/>
          <w:sz w:val="24"/>
        </w:rPr>
        <w:t>、本基金本报告期末未持有处于交换期的可交换债券。</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1949CA">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交银定期支付月月丰债券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交银定期支付月月丰债券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26,877,734.69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14,753,277.35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20,510,828.12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3,928,213.29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11,678,964.34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6,007,810.48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35,709,598.47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12,673,680.16</w:t>
            </w:r>
          </w:p>
        </w:tc>
      </w:tr>
    </w:tbl>
    <w:p w:rsidR="00597549" w:rsidRDefault="00CC408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1949CA">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1949CA">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597549" w:rsidRDefault="00CC408A">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、中国证监会批准交银施罗德定期支付月月丰债券型证券投资基金募集的文件；</w:t>
      </w:r>
      <w:r>
        <w:rPr>
          <w:rFonts w:eastAsiaTheme="minorEastAsia"/>
          <w:color w:val="000000"/>
          <w:sz w:val="24"/>
        </w:rPr>
        <w:t xml:space="preserve"> </w:t>
      </w:r>
    </w:p>
    <w:p w:rsidR="00597549" w:rsidRDefault="00CC408A">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、《交银施罗德定期支付月月丰债券型证券投资基金基金合同》；</w:t>
      </w:r>
      <w:r>
        <w:rPr>
          <w:rFonts w:eastAsiaTheme="minorEastAsia"/>
          <w:color w:val="000000"/>
          <w:sz w:val="24"/>
        </w:rPr>
        <w:t xml:space="preserve"> </w:t>
      </w:r>
    </w:p>
    <w:p w:rsidR="00597549" w:rsidRDefault="00CC408A">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、《交银施罗德定期支付月月丰债券型证券投资基金招募说明书》；</w:t>
      </w:r>
      <w:r>
        <w:rPr>
          <w:rFonts w:eastAsiaTheme="minorEastAsia"/>
          <w:color w:val="000000"/>
          <w:sz w:val="24"/>
        </w:rPr>
        <w:t xml:space="preserve"> </w:t>
      </w:r>
    </w:p>
    <w:p w:rsidR="00597549" w:rsidRDefault="00CC408A">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、《交银施罗德定期支付月月丰债券型证券投资基金托管协议》；</w:t>
      </w:r>
      <w:r>
        <w:rPr>
          <w:rFonts w:eastAsiaTheme="minorEastAsia"/>
          <w:color w:val="000000"/>
          <w:sz w:val="24"/>
        </w:rPr>
        <w:t xml:space="preserve"> </w:t>
      </w:r>
    </w:p>
    <w:p w:rsidR="00597549" w:rsidRDefault="00CC408A">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、关于募集交银施罗德定期支付月月丰债券型证券投资基金之法律意见书；</w:t>
      </w:r>
      <w:r>
        <w:rPr>
          <w:rFonts w:eastAsiaTheme="minorEastAsia"/>
          <w:color w:val="000000"/>
          <w:sz w:val="24"/>
        </w:rPr>
        <w:t xml:space="preserve"> </w:t>
      </w:r>
    </w:p>
    <w:p w:rsidR="00597549" w:rsidRDefault="00CC408A">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597549" w:rsidRDefault="00CC408A">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、报告期内交银施罗德定期支付月月丰债券型证券投资基金在指定报刊上各项公告的原稿。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597549" w:rsidRDefault="00CC408A">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1AC" w:rsidRDefault="00A211AC">
      <w:r>
        <w:separator/>
      </w:r>
    </w:p>
  </w:endnote>
  <w:endnote w:type="continuationSeparator" w:id="0">
    <w:p w:rsidR="00A211AC" w:rsidRDefault="00A21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7C1122" w:rsidP="00F7094A">
    <w:pPr>
      <w:pStyle w:val="a6"/>
      <w:jc w:val="center"/>
    </w:pPr>
    <w:r>
      <w:rPr>
        <w:rFonts w:hint="eastAsia"/>
        <w:kern w:val="0"/>
        <w:szCs w:val="21"/>
      </w:rPr>
      <w:t>第</w:t>
    </w:r>
    <w:r w:rsidR="009434C7">
      <w:rPr>
        <w:rFonts w:hint="eastAsia"/>
        <w:kern w:val="0"/>
        <w:szCs w:val="21"/>
      </w:rPr>
      <w:t xml:space="preserve"> </w:t>
    </w:r>
    <w:r w:rsidR="001C1FB8">
      <w:rPr>
        <w:kern w:val="0"/>
        <w:szCs w:val="21"/>
      </w:rPr>
      <w:fldChar w:fldCharType="begin"/>
    </w:r>
    <w:r>
      <w:rPr>
        <w:kern w:val="0"/>
        <w:szCs w:val="21"/>
      </w:rPr>
      <w:instrText xml:space="preserve"> PAGE </w:instrText>
    </w:r>
    <w:r w:rsidR="001C1FB8">
      <w:rPr>
        <w:kern w:val="0"/>
        <w:szCs w:val="21"/>
      </w:rPr>
      <w:fldChar w:fldCharType="separate"/>
    </w:r>
    <w:r w:rsidR="002F6195">
      <w:rPr>
        <w:noProof/>
        <w:kern w:val="0"/>
        <w:szCs w:val="21"/>
      </w:rPr>
      <w:t>13</w:t>
    </w:r>
    <w:r w:rsidR="001C1FB8">
      <w:rPr>
        <w:kern w:val="0"/>
        <w:szCs w:val="21"/>
      </w:rPr>
      <w:fldChar w:fldCharType="end"/>
    </w:r>
    <w:r w:rsidR="009434C7">
      <w:rPr>
        <w:kern w:val="0"/>
        <w:szCs w:val="21"/>
      </w:rPr>
      <w:t xml:space="preserve"> </w:t>
    </w:r>
    <w:r>
      <w:rPr>
        <w:rFonts w:hint="eastAsia"/>
        <w:kern w:val="0"/>
        <w:szCs w:val="21"/>
      </w:rPr>
      <w:t>页</w:t>
    </w:r>
    <w:r w:rsidR="009434C7">
      <w:rPr>
        <w:rFonts w:hint="eastAsia"/>
        <w:kern w:val="0"/>
        <w:szCs w:val="21"/>
      </w:rPr>
      <w:t xml:space="preserve"> </w:t>
    </w:r>
    <w:r>
      <w:rPr>
        <w:rFonts w:hint="eastAsia"/>
        <w:kern w:val="0"/>
        <w:szCs w:val="21"/>
      </w:rPr>
      <w:t>共</w:t>
    </w:r>
    <w:r w:rsidR="009434C7">
      <w:rPr>
        <w:rFonts w:hint="eastAsia"/>
        <w:kern w:val="0"/>
        <w:szCs w:val="21"/>
      </w:rPr>
      <w:t xml:space="preserve"> </w:t>
    </w:r>
    <w:r w:rsidR="001C1FB8">
      <w:rPr>
        <w:kern w:val="0"/>
        <w:szCs w:val="21"/>
      </w:rPr>
      <w:fldChar w:fldCharType="begin"/>
    </w:r>
    <w:r>
      <w:rPr>
        <w:kern w:val="0"/>
        <w:szCs w:val="21"/>
      </w:rPr>
      <w:instrText xml:space="preserve"> NUMPAGES </w:instrText>
    </w:r>
    <w:r w:rsidR="001C1FB8">
      <w:rPr>
        <w:kern w:val="0"/>
        <w:szCs w:val="21"/>
      </w:rPr>
      <w:fldChar w:fldCharType="separate"/>
    </w:r>
    <w:r w:rsidR="002F6195">
      <w:rPr>
        <w:noProof/>
        <w:kern w:val="0"/>
        <w:szCs w:val="21"/>
      </w:rPr>
      <w:t>14</w:t>
    </w:r>
    <w:r w:rsidR="001C1FB8">
      <w:rPr>
        <w:kern w:val="0"/>
        <w:szCs w:val="21"/>
      </w:rPr>
      <w:fldChar w:fldCharType="end"/>
    </w:r>
    <w:r w:rsidR="009434C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1C1FB8">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1AC" w:rsidRDefault="00A211AC">
      <w:r>
        <w:separator/>
      </w:r>
    </w:p>
  </w:footnote>
  <w:footnote w:type="continuationSeparator" w:id="0">
    <w:p w:rsidR="00A211AC" w:rsidRDefault="00A21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2567DB" w:rsidRDefault="002F6195"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4155"/>
    <w:rsid w:val="001949CA"/>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22D2"/>
    <w:rsid w:val="002F6195"/>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549"/>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777"/>
    <w:rsid w:val="00695B58"/>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273F"/>
    <w:rsid w:val="00993DA2"/>
    <w:rsid w:val="009942F4"/>
    <w:rsid w:val="00995B3C"/>
    <w:rsid w:val="00996BCA"/>
    <w:rsid w:val="009A045B"/>
    <w:rsid w:val="009A0513"/>
    <w:rsid w:val="009A2283"/>
    <w:rsid w:val="009A31AF"/>
    <w:rsid w:val="009A3507"/>
    <w:rsid w:val="009A3DC6"/>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481C"/>
    <w:rsid w:val="00CB4C8C"/>
    <w:rsid w:val="00CB5F73"/>
    <w:rsid w:val="00CB62E1"/>
    <w:rsid w:val="00CB6EFE"/>
    <w:rsid w:val="00CB7A3B"/>
    <w:rsid w:val="00CC15D7"/>
    <w:rsid w:val="00CC1636"/>
    <w:rsid w:val="00CC16F9"/>
    <w:rsid w:val="00CC28A9"/>
    <w:rsid w:val="00CC408A"/>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1B606476-3F9A-459B-A163-A1041B54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82320-B514-4168-94DF-9329D232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161</TotalTime>
  <Pages>14</Pages>
  <Words>1150</Words>
  <Characters>6561</Characters>
  <Application>Microsoft Office Word</Application>
  <DocSecurity>0</DocSecurity>
  <Lines>54</Lines>
  <Paragraphs>15</Paragraphs>
  <ScaleCrop>false</ScaleCrop>
  <Company>TRT. Ltd. Co.</Company>
  <LinksUpToDate>false</LinksUpToDate>
  <CharactersWithSpaces>7696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357</cp:revision>
  <cp:lastPrinted>2007-07-19T00:46:00Z</cp:lastPrinted>
  <dcterms:created xsi:type="dcterms:W3CDTF">2014-01-17T06:19:00Z</dcterms:created>
  <dcterms:modified xsi:type="dcterms:W3CDTF">2015-07-15T06:23:00Z</dcterms:modified>
</cp:coreProperties>
</file>