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交银施罗德阿尔法核心股票型证券投资基金</w:t>
      </w:r>
    </w:p>
    <w:p w:rsidR="002279D3" w:rsidRPr="0081286B" w:rsidRDefault="002279D3" w:rsidP="00C15CAC">
      <w:pPr>
        <w:spacing w:before="29" w:line="288" w:lineRule="auto"/>
        <w:jc w:val="center"/>
        <w:rPr>
          <w:b/>
          <w:sz w:val="36"/>
          <w:szCs w:val="36"/>
        </w:rPr>
      </w:pPr>
      <w:r w:rsidRPr="0081286B">
        <w:rPr>
          <w:b/>
          <w:sz w:val="36"/>
          <w:szCs w:val="36"/>
        </w:rPr>
        <w:t>2015年第2季度报告</w:t>
      </w:r>
    </w:p>
    <w:p w:rsidR="004061AC" w:rsidRPr="0081286B" w:rsidRDefault="00655CD8" w:rsidP="00C15CAC">
      <w:pPr>
        <w:spacing w:before="29" w:line="288" w:lineRule="auto"/>
        <w:jc w:val="center"/>
        <w:rPr>
          <w:b/>
          <w:sz w:val="36"/>
          <w:szCs w:val="36"/>
        </w:rPr>
      </w:pPr>
      <w:r w:rsidRPr="0081286B">
        <w:rPr>
          <w:b/>
          <w:sz w:val="36"/>
          <w:szCs w:val="36"/>
        </w:rPr>
        <w:t>2015年6月30日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二〇一五年七月十八日</w:t>
      </w:r>
    </w:p>
    <w:p w:rsidR="004061AC" w:rsidRPr="00414345" w:rsidRDefault="004061AC" w:rsidP="006E6726">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Chars="200" w:firstLine="48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color w:val="000000"/>
          <w:sz w:val="24"/>
          <w:szCs w:val="24"/>
        </w:rPr>
      </w:pPr>
      <w:r>
        <w:rPr>
          <w:color w:val="000000"/>
          <w:sz w:val="24"/>
          <w:szCs w:val="24"/>
        </w:rPr>
        <w:t xml:space="preserve">基金托管人中国建设银行股份有限公司根据本基金合同规定，于2015年7月17日复核了本报告中的财务指标、净值表现和投资组合报告等内容，保证复核内容不存在虚假记载、误导性陈述或者重大遗漏。 </w:t>
      </w:r>
    </w:p>
    <w:p>
      <w:pPr>
        <w:spacing w:before="29" w:line="288" w:lineRule="auto"/>
        <w:ind w:firstLineChars="200" w:firstLine="48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Chars="200" w:firstLine="48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Chars="200" w:firstLine="480"/>
        <w:rPr>
          <w:color w:val="000000"/>
          <w:sz w:val="24"/>
          <w:szCs w:val="24"/>
        </w:rPr>
      </w:pPr>
      <w:r>
        <w:rPr>
          <w:color w:val="000000"/>
          <w:sz w:val="24"/>
          <w:szCs w:val="24"/>
        </w:rPr>
        <w:t xml:space="preserve">本报告中财务资料未经审计。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本报告期自2015年4月1日起至6月30日止。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86,837,088.53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75%×沪深300指数收益率+25%×中信标普全债指数收益率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2706"/>
        <w:gridCol w:w="2555"/>
      </w:tblGrid>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w="4962" w:type="dxa"/>
            <w:hMerge w:val="restart"/>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(2015年4月1日-2015年6月30日)</w:t>
            </w:r>
          </w:p>
        </w:tc>
        <w:tc>
          <w:tcPr>
            <w:tcW w:w="2410" w:type="dxa"/>
            <w:hMerge/>
            <w:vAlign w:val="center"/>
          </w:tcPr>
          <w:p w:rsidR="00C21520" w:rsidRPr="00414345" w:rsidRDefault="00C21520" w:rsidP="00C15CAC">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70,732,933.15</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52,048,496.26</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0.3949</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203,430,745.02</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hMerge w:val="restart"/>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2.343</w:t>
            </w:r>
          </w:p>
        </w:tc>
        <w:tc>
          <w:tcPr>
            <w:tcW w:w="2410" w:type="dxa"/>
            <w:hMerge/>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R="004061AC" w:rsidRPr="00414345" w:rsidRDefault="00A5612C"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14.57%</w:t>
            </w:r>
          </w:p>
        </w:tc>
        <w:tc>
          <w:tcPr>
            <w:vAlign w:val="center"/>
          </w:tcPr>
          <w:p>
            <w:pPr>
              <w:jc w:val="center"/>
            </w:pPr>
            <w:r>
              <w:rPr>
                <w:color w:val="000000"/>
                <w:sz w:val="24"/>
                <w:szCs w:val="24"/>
              </w:rPr>
              <w:t>2.51%</w:t>
            </w:r>
          </w:p>
        </w:tc>
        <w:tc>
          <w:tcPr>
            <w:vAlign w:val="center"/>
          </w:tcPr>
          <w:p>
            <w:pPr>
              <w:jc w:val="center"/>
            </w:pPr>
            <w:r>
              <w:rPr>
                <w:color w:val="000000"/>
                <w:sz w:val="24"/>
                <w:szCs w:val="24"/>
              </w:rPr>
              <w:t>8.46%</w:t>
            </w:r>
          </w:p>
        </w:tc>
        <w:tc>
          <w:tcPr>
            <w:vAlign w:val="center"/>
          </w:tcPr>
          <w:p>
            <w:pPr>
              <w:jc w:val="center"/>
            </w:pPr>
            <w:r>
              <w:rPr>
                <w:color w:val="000000"/>
                <w:sz w:val="24"/>
                <w:szCs w:val="24"/>
              </w:rPr>
              <w:t>1.96%</w:t>
            </w:r>
          </w:p>
        </w:tc>
        <w:tc>
          <w:tcPr>
            <w:vAlign w:val="center"/>
          </w:tcPr>
          <w:p>
            <w:pPr>
              <w:jc w:val="center"/>
            </w:pPr>
            <w:r>
              <w:rPr>
                <w:color w:val="000000"/>
                <w:sz w:val="24"/>
                <w:szCs w:val="24"/>
              </w:rPr>
              <w:t>6.11%</w:t>
            </w:r>
          </w:p>
        </w:tc>
        <w:tc>
          <w:tcPr>
            <w:vAlign w:val="center"/>
          </w:tcPr>
          <w:p>
            <w:pPr>
              <w:jc w:val="center"/>
            </w:pPr>
            <w:r>
              <w:rPr>
                <w:color w:val="000000"/>
                <w:sz w:val="24"/>
                <w:szCs w:val="24"/>
              </w:rPr>
              <w:t>0.55%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2012年8月3日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2015年6月30日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1C79F2"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龙向东</w:t>
            </w:r>
          </w:p>
        </w:tc>
        <w:tc>
          <w:tcPr>
            <w:vAlign w:val="center"/>
          </w:tcPr>
          <w:p>
            <w:pPr>
              <w:jc w:val="center"/>
            </w:pPr>
            <w:r>
              <w:rPr>
                <w:color w:val="000000"/>
                <w:sz w:val="24"/>
                <w:szCs w:val="24"/>
              </w:rPr>
              <w:t>本基金的基金经理，公司量化投资部总经理</w:t>
            </w:r>
          </w:p>
        </w:tc>
        <w:tc>
          <w:tcPr>
            <w:vAlign w:val="center"/>
          </w:tcPr>
          <w:p>
            <w:pPr>
              <w:jc w:val="center"/>
            </w:pPr>
            <w:r>
              <w:rPr>
                <w:color w:val="000000"/>
                <w:sz w:val="24"/>
                <w:szCs w:val="24"/>
              </w:rPr>
              <w:t>2012-08-03</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 （欧洲） 量化分析师，北京健坤和创投资公司量化投资总监。2010年加入交银施罗德基金管理有限公司，历任量化投资部副总经理。</w:t>
            </w:r>
          </w:p>
        </w:tc>
      </w:tr>
    </w:tbl>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Chars="200" w:firstLine="480"/>
        <w:rPr>
          <w:color w:val="000000"/>
          <w:sz w:val="24"/>
          <w:szCs w:val="24"/>
        </w:rPr>
      </w:pPr>
      <w:r>
        <w:rPr>
          <w:color w:val="000000"/>
          <w:sz w:val="24"/>
          <w:szCs w:val="24"/>
        </w:rPr>
        <w:t>本季度市场经历了冰火两重天的境地，前期市场延续了快速上涨的趋势，后期出现了快速下跌的反转。对严查场外配资、去杠杆、强平有各种讨论，但市场快速上涨后自身力量的内生性方向变化不容忽视，毕竟世上没有只涨不跌的资产。</w:t>
      </w:r>
    </w:p>
    <w:p>
      <w:pPr>
        <w:spacing w:before="29" w:line="288" w:lineRule="auto"/>
        <w:ind w:firstLineChars="200" w:firstLine="480"/>
        <w:rPr>
          <w:color w:val="000000"/>
          <w:sz w:val="24"/>
          <w:szCs w:val="24"/>
        </w:rPr>
      </w:pPr>
      <w:r>
        <w:rPr>
          <w:color w:val="000000"/>
          <w:sz w:val="24"/>
          <w:szCs w:val="24"/>
        </w:rPr>
        <w:t>虽然季度中期对市场调整有所预判，并相应调整了仓位且风格配置更趋稳健，但对以下几种情形估计不足：1、市场持续下跌过程中引致恐慌性的减仓、赎回；2、小盘股流动性消失情况下，大盘蓝筹股反而成为平仓的唯一选择，导致出现大小齐跌的情况，仓位选择重于结构判断；3、市场系统性风险以过千只股票跌停的方式显现；4、投资者情绪在网络化社交工具的帮助下迅速恶化、扩散，形成负向循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市场在经历此番快速调整之后，众多股票重回传统估值框架体系能够理解的范围以内，安全边际有所提升；但投资者风险偏好亦相应变化；虽然流动性仍然充裕、CPI、PPI短期不会成为股市的负面影响因素，但居民大类资产配置调整的中期行为或会放缓节奏，即使方向不变。整体而言，市场进入第二阶段，由单纯追求短期高收益，转向综合考虑收益、风险因素。具体操作层面，慢即是快，以时间换空间，虽然对收益的考量需要较长时间，但稳步前向胜过大幅颠簸，耐心和信心终将带来丰厚回报；仓位、风格均需稳健，个股需要小心规避单纯讲故事、无业绩兑现可能的公司。提升投资的确定性是近期操作的关键要素。</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截至2015年6月30日，本基金份额净值为2.343元，本报告期份额净值增长率为14.57%，同期业绩比较基准增长率为8.46%。</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188,541,419.04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188,541,419.04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76.11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56,903,277.61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2,284,428.42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
            </w:r>
            <w:r w:rsidR="00C012F9" w:rsidRPr="00414345">
              <w:rPr>
                <w:color w:val="000000"/>
                <w:sz w:val="24"/>
                <w:szCs w:val="24"/>
              </w:rPr>
              <w:t/>
            </w: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247,729,125.07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
            </w:r>
            <w:r w:rsidRPr="00414345">
              <w:rPr>
                <w:color w:val="000000"/>
                <w:sz w:val="24"/>
                <w:szCs w:val="24"/>
              </w:rPr>
              <w:lastRenderedPageBreak/>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65,976,306.07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2,624,190.04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12,800,398.50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7,626,910.70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3.75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22,587,968.24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25,117,725.70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21,573,986.96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18,291,388.82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3,706,715.70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6,999,828.31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188,541,419.04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
            </w:r>
            <w:r w:rsidRPr="00414345">
              <w:rPr>
                <w:sz w:val="24"/>
                <w:szCs w:val="24"/>
              </w:rPr>
              <w:lastRenderedPageBreak/>
              <w:t>92.68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000024</w:t>
            </w:r>
          </w:p>
        </w:tc>
        <w:tc>
          <w:tcPr>
            <w:vAlign w:val="center"/>
          </w:tcPr>
          <w:p>
            <w:pPr>
              <w:jc w:val="center"/>
            </w:pPr>
            <w:r>
              <w:rPr>
                <w:color w:val="000000"/>
                <w:sz w:val="24"/>
                <w:szCs w:val="24"/>
              </w:rPr>
              <w:t>招商地产</w:t>
            </w:r>
          </w:p>
        </w:tc>
        <w:tc>
          <w:tcPr>
            <w:vAlign w:val="center"/>
          </w:tcPr>
          <w:p>
            <w:pPr>
              <w:jc w:val="right"/>
            </w:pPr>
            <w:r>
              <w:rPr>
                <w:color w:val="000000"/>
                <w:sz w:val="24"/>
                <w:szCs w:val="24"/>
              </w:rPr>
              <w:t>239,000</w:t>
            </w:r>
          </w:p>
        </w:tc>
        <w:tc>
          <w:tcPr>
            <w:vAlign w:val="center"/>
          </w:tcPr>
          <w:p>
            <w:pPr>
              <w:jc w:val="right"/>
            </w:pPr>
            <w:r>
              <w:rPr>
                <w:color w:val="000000"/>
                <w:sz w:val="24"/>
                <w:szCs w:val="24"/>
              </w:rPr>
              <w:t>8,725,890.00</w:t>
            </w:r>
          </w:p>
        </w:tc>
        <w:tc>
          <w:tcPr>
            <w:vAlign w:val="center"/>
          </w:tcPr>
          <w:p>
            <w:pPr>
              <w:jc w:val="right"/>
            </w:pPr>
            <w:r>
              <w:rPr>
                <w:color w:val="000000"/>
                <w:sz w:val="24"/>
                <w:szCs w:val="24"/>
              </w:rPr>
              <w:t>4.29</w:t>
            </w:r>
          </w:p>
        </w:tc>
      </w:tr>
      <w:tr>
        <w:tc>
          <w:tcPr>
            <w:vAlign w:val="center"/>
          </w:tcPr>
          <w:p>
            <w:pPr>
              <w:jc w:val="center"/>
            </w:pPr>
            <w:r>
              <w:rPr>
                <w:color w:val="000000"/>
                <w:sz w:val="24"/>
                <w:szCs w:val="24"/>
              </w:rPr>
              <w:t>2</w:t>
            </w:r>
          </w:p>
        </w:tc>
        <w:tc>
          <w:tcPr>
            <w:vAlign w:val="center"/>
          </w:tcPr>
          <w:p>
            <w:pPr>
              <w:jc w:val="center"/>
            </w:pPr>
            <w:r>
              <w:rPr>
                <w:color w:val="000000"/>
                <w:sz w:val="24"/>
                <w:szCs w:val="24"/>
              </w:rPr>
              <w:t>600115</w:t>
            </w:r>
          </w:p>
        </w:tc>
        <w:tc>
          <w:tcPr>
            <w:vAlign w:val="center"/>
          </w:tcPr>
          <w:p>
            <w:pPr>
              <w:jc w:val="center"/>
            </w:pPr>
            <w:r>
              <w:rPr>
                <w:color w:val="000000"/>
                <w:sz w:val="24"/>
                <w:szCs w:val="24"/>
              </w:rPr>
              <w:t>东方航空</w:t>
            </w:r>
          </w:p>
        </w:tc>
        <w:tc>
          <w:tcPr>
            <w:vAlign w:val="center"/>
          </w:tcPr>
          <w:p>
            <w:pPr>
              <w:jc w:val="right"/>
            </w:pPr>
            <w:r>
              <w:rPr>
                <w:color w:val="000000"/>
                <w:sz w:val="24"/>
                <w:szCs w:val="24"/>
              </w:rPr>
              <w:t>630,300</w:t>
            </w:r>
          </w:p>
        </w:tc>
        <w:tc>
          <w:tcPr>
            <w:vAlign w:val="center"/>
          </w:tcPr>
          <w:p>
            <w:pPr>
              <w:jc w:val="right"/>
            </w:pPr>
            <w:r>
              <w:rPr>
                <w:color w:val="000000"/>
                <w:sz w:val="24"/>
                <w:szCs w:val="24"/>
              </w:rPr>
              <w:t>7,765,296.00</w:t>
            </w:r>
          </w:p>
        </w:tc>
        <w:tc>
          <w:tcPr>
            <w:vAlign w:val="center"/>
          </w:tcPr>
          <w:p>
            <w:pPr>
              <w:jc w:val="right"/>
            </w:pPr>
            <w:r>
              <w:rPr>
                <w:color w:val="000000"/>
                <w:sz w:val="24"/>
                <w:szCs w:val="24"/>
              </w:rPr>
              <w:t>3.82</w:t>
            </w:r>
          </w:p>
        </w:tc>
      </w:tr>
      <w:tr>
        <w:tc>
          <w:tcPr>
            <w:vAlign w:val="center"/>
          </w:tcPr>
          <w:p>
            <w:pPr>
              <w:jc w:val="center"/>
            </w:pPr>
            <w:r>
              <w:rPr>
                <w:color w:val="000000"/>
                <w:sz w:val="24"/>
                <w:szCs w:val="24"/>
              </w:rPr>
              <w:t>3</w:t>
            </w:r>
          </w:p>
        </w:tc>
        <w:tc>
          <w:tcPr>
            <w:vAlign w:val="center"/>
          </w:tcPr>
          <w:p>
            <w:pPr>
              <w:jc w:val="center"/>
            </w:pPr>
            <w:r>
              <w:rPr>
                <w:color w:val="000000"/>
                <w:sz w:val="24"/>
                <w:szCs w:val="24"/>
              </w:rPr>
              <w:t>000630</w:t>
            </w:r>
          </w:p>
        </w:tc>
        <w:tc>
          <w:tcPr>
            <w:vAlign w:val="center"/>
          </w:tcPr>
          <w:p>
            <w:pPr>
              <w:jc w:val="center"/>
            </w:pPr>
            <w:r>
              <w:rPr>
                <w:color w:val="000000"/>
                <w:sz w:val="24"/>
                <w:szCs w:val="24"/>
              </w:rPr>
              <w:t>铜陵有色</w:t>
            </w:r>
          </w:p>
        </w:tc>
        <w:tc>
          <w:tcPr>
            <w:vAlign w:val="center"/>
          </w:tcPr>
          <w:p>
            <w:pPr>
              <w:jc w:val="right"/>
            </w:pPr>
            <w:r>
              <w:rPr>
                <w:color w:val="000000"/>
                <w:sz w:val="24"/>
                <w:szCs w:val="24"/>
              </w:rPr>
              <w:t>654,400</w:t>
            </w:r>
          </w:p>
        </w:tc>
        <w:tc>
          <w:tcPr>
            <w:vAlign w:val="center"/>
          </w:tcPr>
          <w:p>
            <w:pPr>
              <w:jc w:val="right"/>
            </w:pPr>
            <w:r>
              <w:rPr>
                <w:color w:val="000000"/>
                <w:sz w:val="24"/>
                <w:szCs w:val="24"/>
              </w:rPr>
              <w:t>6,753,408.00</w:t>
            </w:r>
          </w:p>
        </w:tc>
        <w:tc>
          <w:tcPr>
            <w:vAlign w:val="center"/>
          </w:tcPr>
          <w:p>
            <w:pPr>
              <w:jc w:val="right"/>
            </w:pPr>
            <w:r>
              <w:rPr>
                <w:color w:val="000000"/>
                <w:sz w:val="24"/>
                <w:szCs w:val="24"/>
              </w:rPr>
              <w:t>3.32</w:t>
            </w:r>
          </w:p>
        </w:tc>
      </w:tr>
      <w:tr>
        <w:tc>
          <w:tcPr>
            <w:vAlign w:val="center"/>
          </w:tcPr>
          <w:p>
            <w:pPr>
              <w:jc w:val="center"/>
            </w:pPr>
            <w:r>
              <w:rPr>
                <w:color w:val="000000"/>
                <w:sz w:val="24"/>
                <w:szCs w:val="24"/>
              </w:rPr>
              <w:t>4</w:t>
            </w:r>
          </w:p>
        </w:tc>
        <w:tc>
          <w:tcPr>
            <w:vAlign w:val="center"/>
          </w:tcPr>
          <w:p>
            <w:pPr>
              <w:jc w:val="center"/>
            </w:pPr>
            <w:r>
              <w:rPr>
                <w:color w:val="000000"/>
                <w:sz w:val="24"/>
                <w:szCs w:val="24"/>
              </w:rPr>
              <w:t>002268</w:t>
            </w:r>
          </w:p>
        </w:tc>
        <w:tc>
          <w:tcPr>
            <w:vAlign w:val="center"/>
          </w:tcPr>
          <w:p>
            <w:pPr>
              <w:jc w:val="center"/>
            </w:pPr>
            <w:r>
              <w:rPr>
                <w:color w:val="000000"/>
                <w:sz w:val="24"/>
                <w:szCs w:val="24"/>
              </w:rPr>
              <w:t>卫 士 通</w:t>
            </w:r>
          </w:p>
        </w:tc>
        <w:tc>
          <w:tcPr>
            <w:vAlign w:val="center"/>
          </w:tcPr>
          <w:p>
            <w:pPr>
              <w:jc w:val="right"/>
            </w:pPr>
            <w:r>
              <w:rPr>
                <w:color w:val="000000"/>
                <w:sz w:val="24"/>
                <w:szCs w:val="24"/>
              </w:rPr>
              <w:t>72,618</w:t>
            </w:r>
          </w:p>
        </w:tc>
        <w:tc>
          <w:tcPr>
            <w:vAlign w:val="center"/>
          </w:tcPr>
          <w:p>
            <w:pPr>
              <w:jc w:val="right"/>
            </w:pPr>
            <w:r>
              <w:rPr>
                <w:color w:val="000000"/>
                <w:sz w:val="24"/>
                <w:szCs w:val="24"/>
              </w:rPr>
              <w:t>5,819,606.52</w:t>
            </w:r>
          </w:p>
        </w:tc>
        <w:tc>
          <w:tcPr>
            <w:vAlign w:val="center"/>
          </w:tcPr>
          <w:p>
            <w:pPr>
              <w:jc w:val="right"/>
            </w:pPr>
            <w:r>
              <w:rPr>
                <w:color w:val="000000"/>
                <w:sz w:val="24"/>
                <w:szCs w:val="24"/>
              </w:rPr>
              <w:t>2.86</w:t>
            </w:r>
          </w:p>
        </w:tc>
      </w:tr>
      <w:tr>
        <w:tc>
          <w:tcPr>
            <w:vAlign w:val="center"/>
          </w:tcPr>
          <w:p>
            <w:pPr>
              <w:jc w:val="center"/>
            </w:pPr>
            <w:r>
              <w:rPr>
                <w:color w:val="000000"/>
                <w:sz w:val="24"/>
                <w:szCs w:val="24"/>
              </w:rPr>
              <w:t>5</w:t>
            </w:r>
          </w:p>
        </w:tc>
        <w:tc>
          <w:tcPr>
            <w:vAlign w:val="center"/>
          </w:tcPr>
          <w:p>
            <w:pPr>
              <w:jc w:val="center"/>
            </w:pPr>
            <w:r>
              <w:rPr>
                <w:color w:val="000000"/>
                <w:sz w:val="24"/>
                <w:szCs w:val="24"/>
              </w:rPr>
              <w:t>600109</w:t>
            </w:r>
          </w:p>
        </w:tc>
        <w:tc>
          <w:tcPr>
            <w:vAlign w:val="center"/>
          </w:tcPr>
          <w:p>
            <w:pPr>
              <w:jc w:val="center"/>
            </w:pPr>
            <w:r>
              <w:rPr>
                <w:color w:val="000000"/>
                <w:sz w:val="24"/>
                <w:szCs w:val="24"/>
              </w:rPr>
              <w:t>国金证券</w:t>
            </w:r>
          </w:p>
        </w:tc>
        <w:tc>
          <w:tcPr>
            <w:vAlign w:val="center"/>
          </w:tcPr>
          <w:p>
            <w:pPr>
              <w:jc w:val="right"/>
            </w:pPr>
            <w:r>
              <w:rPr>
                <w:color w:val="000000"/>
                <w:sz w:val="24"/>
                <w:szCs w:val="24"/>
              </w:rPr>
              <w:t>222,500</w:t>
            </w:r>
          </w:p>
        </w:tc>
        <w:tc>
          <w:tcPr>
            <w:vAlign w:val="center"/>
          </w:tcPr>
          <w:p>
            <w:pPr>
              <w:jc w:val="right"/>
            </w:pPr>
            <w:r>
              <w:rPr>
                <w:color w:val="000000"/>
                <w:sz w:val="24"/>
                <w:szCs w:val="24"/>
              </w:rPr>
              <w:t>5,429,000.00</w:t>
            </w:r>
          </w:p>
        </w:tc>
        <w:tc>
          <w:tcPr>
            <w:vAlign w:val="center"/>
          </w:tcPr>
          <w:p>
            <w:pPr>
              <w:jc w:val="right"/>
            </w:pPr>
            <w:r>
              <w:rPr>
                <w:color w:val="000000"/>
                <w:sz w:val="24"/>
                <w:szCs w:val="24"/>
              </w:rPr>
              <w:t>2.67</w:t>
            </w:r>
          </w:p>
        </w:tc>
      </w:tr>
      <w:tr>
        <w:tc>
          <w:tcPr>
            <w:vAlign w:val="center"/>
          </w:tcPr>
          <w:p>
            <w:pPr>
              <w:jc w:val="center"/>
            </w:pPr>
            <w:r>
              <w:rPr>
                <w:color w:val="000000"/>
                <w:sz w:val="24"/>
                <w:szCs w:val="24"/>
              </w:rPr>
              <w:t>6</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124,742</w:t>
            </w:r>
          </w:p>
        </w:tc>
        <w:tc>
          <w:tcPr>
            <w:vAlign w:val="center"/>
          </w:tcPr>
          <w:p>
            <w:pPr>
              <w:jc w:val="right"/>
            </w:pPr>
            <w:r>
              <w:rPr>
                <w:color w:val="000000"/>
                <w:sz w:val="24"/>
                <w:szCs w:val="24"/>
              </w:rPr>
              <w:t>4,650,381.76</w:t>
            </w:r>
          </w:p>
        </w:tc>
        <w:tc>
          <w:tcPr>
            <w:vAlign w:val="center"/>
          </w:tcPr>
          <w:p>
            <w:pPr>
              <w:jc w:val="right"/>
            </w:pPr>
            <w:r>
              <w:rPr>
                <w:color w:val="000000"/>
                <w:sz w:val="24"/>
                <w:szCs w:val="24"/>
              </w:rPr>
              <w:t>2.29</w:t>
            </w:r>
          </w:p>
        </w:tc>
      </w:tr>
      <w:tr>
        <w:tc>
          <w:tcPr>
            <w:vAlign w:val="center"/>
          </w:tcPr>
          <w:p>
            <w:pPr>
              <w:jc w:val="center"/>
            </w:pPr>
            <w:r>
              <w:rPr>
                <w:color w:val="000000"/>
                <w:sz w:val="24"/>
                <w:szCs w:val="24"/>
              </w:rPr>
              <w:t>7</w:t>
            </w:r>
          </w:p>
        </w:tc>
        <w:tc>
          <w:tcPr>
            <w:vAlign w:val="center"/>
          </w:tcPr>
          <w:p>
            <w:pPr>
              <w:jc w:val="center"/>
            </w:pPr>
            <w:r>
              <w:rPr>
                <w:color w:val="000000"/>
                <w:sz w:val="24"/>
                <w:szCs w:val="24"/>
              </w:rPr>
              <w:t>002642</w:t>
            </w:r>
          </w:p>
        </w:tc>
        <w:tc>
          <w:tcPr>
            <w:vAlign w:val="center"/>
          </w:tcPr>
          <w:p>
            <w:pPr>
              <w:jc w:val="center"/>
            </w:pPr>
            <w:r>
              <w:rPr>
                <w:color w:val="000000"/>
                <w:sz w:val="24"/>
                <w:szCs w:val="24"/>
              </w:rPr>
              <w:t>荣之联</w:t>
            </w:r>
          </w:p>
        </w:tc>
        <w:tc>
          <w:tcPr>
            <w:vAlign w:val="center"/>
          </w:tcPr>
          <w:p>
            <w:pPr>
              <w:jc w:val="right"/>
            </w:pPr>
            <w:r>
              <w:rPr>
                <w:color w:val="000000"/>
                <w:sz w:val="24"/>
                <w:szCs w:val="24"/>
              </w:rPr>
              <w:t>79,800</w:t>
            </w:r>
          </w:p>
        </w:tc>
        <w:tc>
          <w:tcPr>
            <w:vAlign w:val="center"/>
          </w:tcPr>
          <w:p>
            <w:pPr>
              <w:jc w:val="right"/>
            </w:pPr>
            <w:r>
              <w:rPr>
                <w:color w:val="000000"/>
                <w:sz w:val="24"/>
                <w:szCs w:val="24"/>
              </w:rPr>
              <w:t>4,560,570.00</w:t>
            </w:r>
          </w:p>
        </w:tc>
        <w:tc>
          <w:tcPr>
            <w:vAlign w:val="center"/>
          </w:tcPr>
          <w:p>
            <w:pPr>
              <w:jc w:val="right"/>
            </w:pPr>
            <w:r>
              <w:rPr>
                <w:color w:val="000000"/>
                <w:sz w:val="24"/>
                <w:szCs w:val="24"/>
              </w:rPr>
              <w:t>2.24</w:t>
            </w:r>
          </w:p>
        </w:tc>
      </w:tr>
      <w:tr>
        <w:tc>
          <w:tcPr>
            <w:vAlign w:val="center"/>
          </w:tcPr>
          <w:p>
            <w:pPr>
              <w:jc w:val="center"/>
            </w:pPr>
            <w:r>
              <w:rPr>
                <w:color w:val="000000"/>
                <w:sz w:val="24"/>
                <w:szCs w:val="24"/>
              </w:rPr>
              <w:t>8</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191,312</w:t>
            </w:r>
          </w:p>
        </w:tc>
        <w:tc>
          <w:tcPr>
            <w:vAlign w:val="center"/>
          </w:tcPr>
          <w:p>
            <w:pPr>
              <w:jc w:val="right"/>
            </w:pPr>
            <w:r>
              <w:rPr>
                <w:color w:val="000000"/>
                <w:sz w:val="24"/>
                <w:szCs w:val="24"/>
              </w:rPr>
              <w:t>4,425,046.56</w:t>
            </w:r>
          </w:p>
        </w:tc>
        <w:tc>
          <w:tcPr>
            <w:vAlign w:val="center"/>
          </w:tcPr>
          <w:p>
            <w:pPr>
              <w:jc w:val="right"/>
            </w:pPr>
            <w:r>
              <w:rPr>
                <w:color w:val="000000"/>
                <w:sz w:val="24"/>
                <w:szCs w:val="24"/>
              </w:rPr>
              <w:t>2.18</w:t>
            </w:r>
          </w:p>
        </w:tc>
      </w:tr>
      <w:tr>
        <w:tc>
          <w:tcPr>
            <w:vAlign w:val="center"/>
          </w:tcPr>
          <w:p>
            <w:pPr>
              <w:jc w:val="center"/>
            </w:pPr>
            <w:r>
              <w:rPr>
                <w:color w:val="000000"/>
                <w:sz w:val="24"/>
                <w:szCs w:val="24"/>
              </w:rPr>
              <w:t>9</w:t>
            </w:r>
          </w:p>
        </w:tc>
        <w:tc>
          <w:tcPr>
            <w:vAlign w:val="center"/>
          </w:tcPr>
          <w:p>
            <w:pPr>
              <w:jc w:val="center"/>
            </w:pPr>
            <w:r>
              <w:rPr>
                <w:color w:val="000000"/>
                <w:sz w:val="24"/>
                <w:szCs w:val="24"/>
              </w:rPr>
              <w:t>000002</w:t>
            </w:r>
          </w:p>
        </w:tc>
        <w:tc>
          <w:tcPr>
            <w:vAlign w:val="center"/>
          </w:tcPr>
          <w:p>
            <w:pPr>
              <w:jc w:val="center"/>
            </w:pPr>
            <w:r>
              <w:rPr>
                <w:color w:val="000000"/>
                <w:sz w:val="24"/>
                <w:szCs w:val="24"/>
              </w:rPr>
              <w:t>万  科Ａ</w:t>
            </w:r>
          </w:p>
        </w:tc>
        <w:tc>
          <w:tcPr>
            <w:vAlign w:val="center"/>
          </w:tcPr>
          <w:p>
            <w:pPr>
              <w:jc w:val="right"/>
            </w:pPr>
            <w:r>
              <w:rPr>
                <w:color w:val="000000"/>
                <w:sz w:val="24"/>
                <w:szCs w:val="24"/>
              </w:rPr>
              <w:t>295,274</w:t>
            </w:r>
          </w:p>
        </w:tc>
        <w:tc>
          <w:tcPr>
            <w:vAlign w:val="center"/>
          </w:tcPr>
          <w:p>
            <w:pPr>
              <w:jc w:val="right"/>
            </w:pPr>
            <w:r>
              <w:rPr>
                <w:color w:val="000000"/>
                <w:sz w:val="24"/>
                <w:szCs w:val="24"/>
              </w:rPr>
              <w:t>4,287,378.48</w:t>
            </w:r>
          </w:p>
        </w:tc>
        <w:tc>
          <w:tcPr>
            <w:vAlign w:val="center"/>
          </w:tcPr>
          <w:p>
            <w:pPr>
              <w:jc w:val="right"/>
            </w:pPr>
            <w:r>
              <w:rPr>
                <w:color w:val="000000"/>
                <w:sz w:val="24"/>
                <w:szCs w:val="24"/>
              </w:rPr>
              <w:t>2.11</w:t>
            </w:r>
          </w:p>
        </w:tc>
      </w:tr>
      <w:tr>
        <w:tc>
          <w:tcPr>
            <w:vAlign w:val="center"/>
          </w:tcPr>
          <w:p>
            <w:pPr>
              <w:jc w:val="center"/>
            </w:pPr>
            <w:r>
              <w:rPr>
                <w:color w:val="000000"/>
                <w:sz w:val="24"/>
                <w:szCs w:val="24"/>
              </w:rPr>
              <w:t>10</w:t>
            </w:r>
          </w:p>
        </w:tc>
        <w:tc>
          <w:tcPr>
            <w:vAlign w:val="center"/>
          </w:tcPr>
          <w:p>
            <w:pPr>
              <w:jc w:val="center"/>
            </w:pPr>
            <w:r>
              <w:rPr>
                <w:color w:val="000000"/>
                <w:sz w:val="24"/>
                <w:szCs w:val="24"/>
              </w:rPr>
              <w:t>002573</w:t>
            </w:r>
          </w:p>
        </w:tc>
        <w:tc>
          <w:tcPr>
            <w:vAlign w:val="center"/>
          </w:tcPr>
          <w:p>
            <w:pPr>
              <w:jc w:val="center"/>
            </w:pPr>
            <w:r>
              <w:rPr>
                <w:color w:val="000000"/>
                <w:sz w:val="24"/>
                <w:szCs w:val="24"/>
              </w:rPr>
              <w:t>清新环境</w:t>
            </w:r>
          </w:p>
        </w:tc>
        <w:tc>
          <w:tcPr>
            <w:vAlign w:val="center"/>
          </w:tcPr>
          <w:p>
            <w:pPr>
              <w:jc w:val="right"/>
            </w:pPr>
            <w:r>
              <w:rPr>
                <w:color w:val="000000"/>
                <w:sz w:val="24"/>
                <w:szCs w:val="24"/>
              </w:rPr>
              <w:t>195,200</w:t>
            </w:r>
          </w:p>
        </w:tc>
        <w:tc>
          <w:tcPr>
            <w:vAlign w:val="center"/>
          </w:tcPr>
          <w:p>
            <w:pPr>
              <w:jc w:val="right"/>
            </w:pPr>
            <w:r>
              <w:rPr>
                <w:color w:val="000000"/>
                <w:sz w:val="24"/>
                <w:szCs w:val="24"/>
              </w:rPr>
              <w:t>4,034,784.00</w:t>
            </w:r>
          </w:p>
        </w:tc>
        <w:tc>
          <w:tcPr>
            <w:vAlign w:val="center"/>
          </w:tcPr>
          <w:p>
            <w:pPr>
              <w:jc w:val="right"/>
            </w:pPr>
            <w:r>
              <w:rPr>
                <w:color w:val="000000"/>
                <w:sz w:val="24"/>
                <w:szCs w:val="24"/>
              </w:rPr>
              <w:t>1.98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CD570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107,829.65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1,607,115.93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8,020.64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561,462.20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2,284,428.42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000024</w:t>
            </w:r>
          </w:p>
        </w:tc>
        <w:tc>
          <w:tcPr>
            <w:vAlign w:val="center"/>
          </w:tcPr>
          <w:p>
            <w:pPr>
              <w:jc w:val="center"/>
            </w:pPr>
            <w:r>
              <w:rPr>
                <w:color w:val="000000"/>
                <w:sz w:val="24"/>
                <w:szCs w:val="24"/>
              </w:rPr>
              <w:t>招商地产</w:t>
            </w:r>
          </w:p>
        </w:tc>
        <w:tc>
          <w:tcPr>
            <w:vAlign w:val="center"/>
          </w:tcPr>
          <w:p>
            <w:pPr>
              <w:jc w:val="right"/>
            </w:pPr>
            <w:r>
              <w:rPr>
                <w:color w:val="000000"/>
                <w:sz w:val="24"/>
                <w:szCs w:val="24"/>
              </w:rPr>
              <w:t>8,725,890.00</w:t>
            </w:r>
          </w:p>
        </w:tc>
        <w:tc>
          <w:tcPr>
            <w:vAlign w:val="center"/>
          </w:tcPr>
          <w:p>
            <w:pPr>
              <w:jc w:val="right"/>
            </w:pPr>
            <w:r>
              <w:rPr>
                <w:color w:val="000000"/>
                <w:sz w:val="24"/>
                <w:szCs w:val="24"/>
              </w:rPr>
              <w:t>4.29</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2</w:t>
            </w:r>
          </w:p>
        </w:tc>
        <w:tc>
          <w:tcPr>
            <w:vAlign w:val="center"/>
          </w:tcPr>
          <w:p>
            <w:pPr>
              <w:jc w:val="center"/>
            </w:pPr>
            <w:r>
              <w:rPr>
                <w:color w:val="000000"/>
                <w:sz w:val="24"/>
                <w:szCs w:val="24"/>
              </w:rPr>
              <w:t>000630</w:t>
            </w:r>
          </w:p>
        </w:tc>
        <w:tc>
          <w:tcPr>
            <w:vAlign w:val="center"/>
          </w:tcPr>
          <w:p>
            <w:pPr>
              <w:jc w:val="center"/>
            </w:pPr>
            <w:r>
              <w:rPr>
                <w:color w:val="000000"/>
                <w:sz w:val="24"/>
                <w:szCs w:val="24"/>
              </w:rPr>
              <w:t>铜陵有色</w:t>
            </w:r>
          </w:p>
        </w:tc>
        <w:tc>
          <w:tcPr>
            <w:vAlign w:val="center"/>
          </w:tcPr>
          <w:p>
            <w:pPr>
              <w:jc w:val="right"/>
            </w:pPr>
            <w:r>
              <w:rPr>
                <w:color w:val="000000"/>
                <w:sz w:val="24"/>
                <w:szCs w:val="24"/>
              </w:rPr>
              <w:t>6,753,408.00</w:t>
            </w:r>
          </w:p>
        </w:tc>
        <w:tc>
          <w:tcPr>
            <w:vAlign w:val="center"/>
          </w:tcPr>
          <w:p>
            <w:pPr>
              <w:jc w:val="right"/>
            </w:pPr>
            <w:r>
              <w:rPr>
                <w:color w:val="000000"/>
                <w:sz w:val="24"/>
                <w:szCs w:val="24"/>
              </w:rPr>
              <w:t>3.32</w:t>
            </w:r>
          </w:p>
        </w:tc>
        <w:tc>
          <w:tcPr>
            <w:vAlign w:val="center"/>
          </w:tcPr>
          <w:p>
            <w:pPr>
              <w:jc w:val="right"/>
            </w:pPr>
            <w:r>
              <w:rPr>
                <w:color w:val="000000"/>
                <w:sz w:val="24"/>
                <w:szCs w:val="24"/>
              </w:rPr>
              <w:t>重大事项</w:t>
            </w:r>
          </w:p>
        </w:tc>
      </w:tr>
      <w:tr>
        <w:tc>
          <w:tcPr>
            <w:vAlign w:val="center"/>
          </w:tcPr>
          <w:p>
            <w:pPr>
              <w:jc w:val="center"/>
            </w:pPr>
            <w:r>
              <w:rPr>
                <w:color w:val="000000"/>
                <w:sz w:val="24"/>
                <w:szCs w:val="24"/>
              </w:rPr>
              <w:t>3</w:t>
            </w:r>
          </w:p>
        </w:tc>
        <w:tc>
          <w:tcPr>
            <w:vAlign w:val="center"/>
          </w:tcPr>
          <w:p>
            <w:pPr>
              <w:jc w:val="center"/>
            </w:pPr>
            <w:r>
              <w:rPr>
                <w:color w:val="000000"/>
                <w:sz w:val="24"/>
                <w:szCs w:val="24"/>
              </w:rPr>
              <w:t>002268</w:t>
            </w:r>
          </w:p>
        </w:tc>
        <w:tc>
          <w:tcPr>
            <w:vAlign w:val="center"/>
          </w:tcPr>
          <w:p>
            <w:pPr>
              <w:jc w:val="center"/>
            </w:pPr>
            <w:r>
              <w:rPr>
                <w:color w:val="000000"/>
                <w:sz w:val="24"/>
                <w:szCs w:val="24"/>
              </w:rPr>
              <w:t>卫士通</w:t>
            </w:r>
          </w:p>
        </w:tc>
        <w:tc>
          <w:tcPr>
            <w:vAlign w:val="center"/>
          </w:tcPr>
          <w:p>
            <w:pPr>
              <w:jc w:val="right"/>
            </w:pPr>
            <w:r>
              <w:rPr>
                <w:color w:val="000000"/>
                <w:sz w:val="24"/>
                <w:szCs w:val="24"/>
              </w:rPr>
              <w:t>5,819,606.52</w:t>
            </w:r>
          </w:p>
        </w:tc>
        <w:tc>
          <w:tcPr>
            <w:vAlign w:val="center"/>
          </w:tcPr>
          <w:p>
            <w:pPr>
              <w:jc w:val="right"/>
            </w:pPr>
            <w:r>
              <w:rPr>
                <w:color w:val="000000"/>
                <w:sz w:val="24"/>
                <w:szCs w:val="24"/>
              </w:rPr>
              <w:t>2.86</w:t>
            </w:r>
          </w:p>
        </w:tc>
        <w:tc>
          <w:tcPr>
            <w:vAlign w:val="center"/>
          </w:tcPr>
          <w:p>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D02347"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8F60F2"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141,909,994.63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66,047,013.38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121,119,919.48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86,837,088.53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R="004061AC" w:rsidRPr="00414345" w:rsidRDefault="00F743D4" w:rsidP="00C15CAC">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ED2620" w:rsidP="006E6726">
      <w:pPr>
        <w:pStyle w:val="1"/>
        <w:tabs>
          <w:tab w:val="center" w:pos="4156"/>
          <w:tab w:val="right" w:pos="8312"/>
        </w:tabs>
        <w:spacing w:beforeLines="100" w:after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sz w:val="24"/>
        </w:rPr>
        <w:t/>
      </w: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r w:rsidRPr="00ED2620">
              <w:rPr>
                <w:rFonts w:eastAsiaTheme="minorEastAsia"/>
              </w:rPr>
              <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23.04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xml:space="preserve">    2、如果本报告期间发生转换出业务，则总赎回份额中包含该业务。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pPr>
        <w:spacing w:before="29" w:line="288" w:lineRule="auto"/>
        <w:ind w:firstLineChars="200" w:firstLine="48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Chars="200" w:firstLine="480"/>
        <w:rPr>
          <w:color w:val="000000"/>
          <w:sz w:val="24"/>
          <w:szCs w:val="24"/>
        </w:rPr>
      </w:pPr>
      <w:r>
        <w:rPr>
          <w:color w:val="000000"/>
          <w:sz w:val="24"/>
          <w:szCs w:val="24"/>
        </w:rPr>
        <w:t xml:space="preserve">2、《交银施罗德阿尔法核心股票型证券投资基金基金合同》； </w:t>
      </w:r>
    </w:p>
    <w:p>
      <w:pPr>
        <w:spacing w:before="29" w:line="288" w:lineRule="auto"/>
        <w:ind w:firstLineChars="200" w:firstLine="480"/>
        <w:rPr>
          <w:color w:val="000000"/>
          <w:sz w:val="24"/>
          <w:szCs w:val="24"/>
        </w:rPr>
      </w:pPr>
      <w:r>
        <w:rPr>
          <w:color w:val="000000"/>
          <w:sz w:val="24"/>
          <w:szCs w:val="24"/>
        </w:rPr>
        <w:t xml:space="preserve">3、《交银施罗德阿尔法核心股票型证券投资基金招募说明书》； </w:t>
      </w:r>
    </w:p>
    <w:p>
      <w:pPr>
        <w:spacing w:before="29" w:line="288" w:lineRule="auto"/>
        <w:ind w:firstLineChars="200" w:firstLine="480"/>
        <w:rPr>
          <w:color w:val="000000"/>
          <w:sz w:val="24"/>
          <w:szCs w:val="24"/>
        </w:rPr>
      </w:pPr>
      <w:r>
        <w:rPr>
          <w:color w:val="000000"/>
          <w:sz w:val="24"/>
          <w:szCs w:val="24"/>
        </w:rPr>
        <w:t>4、《交银施罗德阿尔法核心股票型证券投资基金托管协议》；</w:t>
      </w:r>
    </w:p>
    <w:p>
      <w:pPr>
        <w:spacing w:before="29" w:line="288" w:lineRule="auto"/>
        <w:ind w:firstLineChars="200" w:firstLine="480"/>
        <w:rPr>
          <w:color w:val="000000"/>
          <w:sz w:val="24"/>
          <w:szCs w:val="24"/>
        </w:rPr>
      </w:pPr>
      <w:r>
        <w:rPr>
          <w:color w:val="000000"/>
          <w:sz w:val="24"/>
          <w:szCs w:val="24"/>
        </w:rPr>
        <w:t>5、关于募集交银施罗德阿尔法核心股票型证券投资基金之法律意见书；</w:t>
      </w:r>
    </w:p>
    <w:p>
      <w:pPr>
        <w:spacing w:before="29" w:line="288" w:lineRule="auto"/>
        <w:ind w:firstLineChars="200" w:firstLine="480"/>
        <w:rPr>
          <w:color w:val="000000"/>
          <w:sz w:val="24"/>
          <w:szCs w:val="24"/>
        </w:rPr>
      </w:pPr>
      <w:r>
        <w:rPr>
          <w:color w:val="000000"/>
          <w:sz w:val="24"/>
          <w:szCs w:val="24"/>
        </w:rPr>
        <w:t>6、基金管理人业务资格批件、营业执照；</w:t>
      </w:r>
    </w:p>
    <w:p>
      <w:pPr>
        <w:spacing w:before="29" w:line="288" w:lineRule="auto"/>
        <w:ind w:firstLineChars="200" w:firstLine="480"/>
        <w:rPr>
          <w:color w:val="000000"/>
          <w:sz w:val="24"/>
          <w:szCs w:val="24"/>
        </w:rPr>
      </w:pPr>
      <w:r>
        <w:rPr>
          <w:color w:val="000000"/>
          <w:sz w:val="24"/>
          <w:szCs w:val="24"/>
        </w:rPr>
        <w:t>7、基金托管人业务资格批件、营业执照；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8、报告期内交银施罗德阿尔法核心股票型证券投资基金在指定报刊上各项公告的原稿。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pPr>
        <w:spacing w:before="29" w:line="288" w:lineRule="auto"/>
        <w:ind w:firstLineChars="200" w:firstLine="480"/>
        <w:rPr>
          <w:color w:val="000000"/>
          <w:sz w:val="24"/>
          <w:szCs w:val="24"/>
        </w:rPr>
      </w:pPr>
      <w:r>
        <w:rPr>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048" w:rsidRDefault="00641048" w:rsidP="00876D65">
      <w:r>
        <w:separator/>
      </w:r>
    </w:p>
  </w:endnote>
  <w:endnote w:type="continuationSeparator" w:id="1">
    <w:p w:rsidR="00641048" w:rsidRDefault="0064104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6E6726">
      <w:rPr>
        <w:noProof/>
        <w:kern w:val="0"/>
        <w:szCs w:val="21"/>
      </w:rPr>
      <w:t>2</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6E6726">
      <w:rPr>
        <w:noProof/>
        <w:kern w:val="0"/>
        <w:szCs w:val="21"/>
      </w:rPr>
      <w:t>22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048" w:rsidRDefault="00641048" w:rsidP="00876D65">
      <w:r>
        <w:separator/>
      </w:r>
    </w:p>
  </w:footnote>
  <w:footnote w:type="continuationSeparator" w:id="1">
    <w:p w:rsidR="00641048" w:rsidRDefault="00641048" w:rsidP="00876D65">
      <w:r>
        <w:continuationSeparator/>
      </w:r>
    </w:p>
  </w:footnote>
  <w:footnote w:type="separator" w:id="0">
    <w:p w:rsidR="00641048" w:rsidRDefault="00641048" w:rsidP="00876D65">
      <w:r>
        <w:separator/>
      </w:r>
    </w:p>
  </w:footnote>
  <w:footnote w:type="continuationSeparator" w:id="1">
    <w:p w:rsidR="00641048" w:rsidRDefault="0064104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jpeg"/>
  <Relationship Id="rId11" Type="http://schemas.openxmlformats.org/officeDocument/2006/relationships/fontTable" Target="fontTable.xml"/>
  <Relationship Id="rId12" Type="http://schemas.openxmlformats.org/officeDocument/2006/relationships/theme" Target="theme/theme1.xml"/>
  <Relationship Id="rId13"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08779-086B-4E15-82A0-A25A6B926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22</Pages>
  <Words>3145</Words>
  <Characters>17928</Characters>
  <Application>Microsoft Office Word</Application>
  <DocSecurity>0</DocSecurity>
  <Lines>149</Lines>
  <Paragraphs>42</Paragraphs>
  <ScaleCrop>false</ScaleCrop>
  <Company/>
  <LinksUpToDate>false</LinksUpToDate>
  <CharactersWithSpaces>21031</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2012-10-16T06:07:00Z</dcterms:created>
  <lastModifiedBy>YlmF</lastModifiedBy>
  <dcterms:modified xsi:type="dcterms:W3CDTF">2015-01-16T09:04:00Z</dcterms:modified>
  <revision>558</revision>
</coreProperties>
</file>