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交银施罗德主题优选灵活配置混合型证券投资基金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二〇一五年七月十八日</w:t>
      </w:r>
    </w:p>
    <w:p w:rsidR="004061AC" w:rsidRPr="00414345" w:rsidRDefault="004061AC" w:rsidP="006E6726">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B07339" w:rsidRDefault="0024338C">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B07339" w:rsidRDefault="0024338C">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2015</w:t>
      </w:r>
      <w:r>
        <w:rPr>
          <w:color w:val="000000"/>
          <w:sz w:val="24"/>
          <w:szCs w:val="24"/>
        </w:rPr>
        <w:t>年</w:t>
      </w:r>
      <w:r>
        <w:rPr>
          <w:color w:val="000000"/>
          <w:sz w:val="24"/>
          <w:szCs w:val="24"/>
        </w:rPr>
        <w:t>7</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B07339" w:rsidRDefault="0024338C">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B07339" w:rsidRDefault="0024338C">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B07339" w:rsidRDefault="0024338C">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交银主题优选混合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2010</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30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531,696,396.68</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本基金力图通过前瞻性的主题优选，积极把握行业和个股投资机会，在控制风险并保持基金资产良好的流动性的前提下，力争实现基金资产的长期稳定增值。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中信标普全债指数收益率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本基金是一只灵活配置的混合型基金，属于基金中的中高风险品种，本基金的风险与预期收益介于股票型基金和债券型基金之间。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4338C" w:rsidRPr="00414345" w:rsidTr="0024338C">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24338C" w:rsidRPr="00414345" w:rsidTr="0024338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453,884,540.99</w:t>
            </w:r>
          </w:p>
        </w:tc>
      </w:tr>
      <w:tr w:rsidR="0024338C" w:rsidRPr="00414345" w:rsidTr="0024338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265,938,742.87</w:t>
            </w:r>
          </w:p>
        </w:tc>
      </w:tr>
      <w:tr w:rsidR="0024338C" w:rsidRPr="00414345" w:rsidTr="0024338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0.3886</w:t>
            </w:r>
          </w:p>
        </w:tc>
      </w:tr>
      <w:tr w:rsidR="0024338C" w:rsidRPr="00414345" w:rsidTr="0024338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948,422,226.58</w:t>
            </w:r>
          </w:p>
        </w:tc>
      </w:tr>
      <w:tr w:rsidR="0024338C" w:rsidRPr="00414345" w:rsidTr="0024338C">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1.784</w:t>
            </w:r>
          </w:p>
        </w:tc>
      </w:tr>
    </w:tbl>
    <w:p w:rsidR="00B07339" w:rsidRDefault="0024338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B07339">
        <w:trPr>
          <w:jc w:val="center"/>
        </w:trPr>
        <w:tc>
          <w:tcPr>
            <w:tcW w:w="1701" w:type="dxa"/>
            <w:vAlign w:val="center"/>
          </w:tcPr>
          <w:p w:rsidR="00B07339" w:rsidRDefault="0024338C">
            <w:pPr>
              <w:jc w:val="left"/>
            </w:pPr>
            <w:r>
              <w:rPr>
                <w:color w:val="000000"/>
                <w:sz w:val="24"/>
                <w:szCs w:val="24"/>
              </w:rPr>
              <w:t>过去三个月</w:t>
            </w:r>
          </w:p>
        </w:tc>
        <w:tc>
          <w:tcPr>
            <w:tcW w:w="1045" w:type="dxa"/>
            <w:vAlign w:val="center"/>
          </w:tcPr>
          <w:p w:rsidR="00B07339" w:rsidRDefault="0024338C">
            <w:pPr>
              <w:jc w:val="center"/>
            </w:pPr>
            <w:r>
              <w:rPr>
                <w:color w:val="000000"/>
                <w:sz w:val="24"/>
                <w:szCs w:val="24"/>
              </w:rPr>
              <w:t>23.46%</w:t>
            </w:r>
          </w:p>
        </w:tc>
        <w:tc>
          <w:tcPr>
            <w:tcW w:w="1344" w:type="dxa"/>
            <w:vAlign w:val="center"/>
          </w:tcPr>
          <w:p w:rsidR="00B07339" w:rsidRDefault="0024338C">
            <w:pPr>
              <w:jc w:val="center"/>
            </w:pPr>
            <w:r>
              <w:rPr>
                <w:color w:val="000000"/>
                <w:sz w:val="24"/>
                <w:szCs w:val="24"/>
              </w:rPr>
              <w:t>2.47%</w:t>
            </w:r>
          </w:p>
        </w:tc>
        <w:tc>
          <w:tcPr>
            <w:tcW w:w="1194" w:type="dxa"/>
            <w:vAlign w:val="center"/>
          </w:tcPr>
          <w:p w:rsidR="00B07339" w:rsidRDefault="0024338C">
            <w:pPr>
              <w:jc w:val="center"/>
            </w:pPr>
            <w:r>
              <w:rPr>
                <w:color w:val="000000"/>
                <w:sz w:val="24"/>
                <w:szCs w:val="24"/>
              </w:rPr>
              <w:t>7.17%</w:t>
            </w:r>
          </w:p>
        </w:tc>
        <w:tc>
          <w:tcPr>
            <w:tcW w:w="1492" w:type="dxa"/>
            <w:vAlign w:val="center"/>
          </w:tcPr>
          <w:p w:rsidR="00B07339" w:rsidRDefault="0024338C">
            <w:pPr>
              <w:jc w:val="center"/>
            </w:pPr>
            <w:r>
              <w:rPr>
                <w:color w:val="000000"/>
                <w:sz w:val="24"/>
                <w:szCs w:val="24"/>
              </w:rPr>
              <w:t>1.57%</w:t>
            </w:r>
          </w:p>
        </w:tc>
        <w:tc>
          <w:tcPr>
            <w:tcW w:w="1194" w:type="dxa"/>
            <w:vAlign w:val="center"/>
          </w:tcPr>
          <w:p w:rsidR="00B07339" w:rsidRDefault="0024338C">
            <w:pPr>
              <w:jc w:val="center"/>
            </w:pPr>
            <w:r>
              <w:rPr>
                <w:color w:val="000000"/>
                <w:sz w:val="24"/>
                <w:szCs w:val="24"/>
              </w:rPr>
              <w:t>16.29%</w:t>
            </w:r>
          </w:p>
        </w:tc>
        <w:tc>
          <w:tcPr>
            <w:tcW w:w="898" w:type="dxa"/>
            <w:vAlign w:val="center"/>
          </w:tcPr>
          <w:p w:rsidR="00B07339" w:rsidRDefault="0024338C">
            <w:pPr>
              <w:jc w:val="center"/>
            </w:pPr>
            <w:r>
              <w:rPr>
                <w:color w:val="000000"/>
                <w:sz w:val="24"/>
                <w:szCs w:val="24"/>
              </w:rPr>
              <w:t>0.90%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交银施罗德主题优选灵活配置混合型证券投资基金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2010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B07339">
        <w:trPr>
          <w:jc w:val="center"/>
        </w:trPr>
        <w:tc>
          <w:tcPr>
            <w:tcW w:w="846" w:type="dxa"/>
            <w:vAlign w:val="center"/>
          </w:tcPr>
          <w:p w:rsidR="00B07339" w:rsidRDefault="0024338C">
            <w:pPr>
              <w:jc w:val="center"/>
            </w:pPr>
            <w:r>
              <w:rPr>
                <w:color w:val="000000"/>
                <w:sz w:val="24"/>
                <w:szCs w:val="24"/>
              </w:rPr>
              <w:t>李永兴</w:t>
            </w:r>
          </w:p>
        </w:tc>
        <w:tc>
          <w:tcPr>
            <w:tcW w:w="845" w:type="dxa"/>
            <w:vAlign w:val="center"/>
          </w:tcPr>
          <w:p w:rsidR="00B07339" w:rsidRDefault="0024338C">
            <w:pPr>
              <w:jc w:val="center"/>
            </w:pPr>
            <w:r>
              <w:rPr>
                <w:color w:val="000000"/>
                <w:sz w:val="24"/>
                <w:szCs w:val="24"/>
              </w:rPr>
              <w:t>本基金、交银施罗德周期回报灵活配置混合型证券投资基金的基金</w:t>
            </w:r>
            <w:r>
              <w:rPr>
                <w:color w:val="000000"/>
                <w:sz w:val="24"/>
                <w:szCs w:val="24"/>
              </w:rPr>
              <w:lastRenderedPageBreak/>
              <w:t>经理</w:t>
            </w:r>
          </w:p>
        </w:tc>
        <w:tc>
          <w:tcPr>
            <w:tcW w:w="1549" w:type="dxa"/>
            <w:vAlign w:val="center"/>
          </w:tcPr>
          <w:p w:rsidR="00B07339" w:rsidRDefault="0024338C">
            <w:pPr>
              <w:jc w:val="center"/>
            </w:pPr>
            <w:r>
              <w:rPr>
                <w:color w:val="000000"/>
                <w:sz w:val="24"/>
                <w:szCs w:val="24"/>
              </w:rPr>
              <w:lastRenderedPageBreak/>
              <w:t>2012-03-20</w:t>
            </w:r>
          </w:p>
        </w:tc>
        <w:tc>
          <w:tcPr>
            <w:tcW w:w="1548" w:type="dxa"/>
            <w:vAlign w:val="center"/>
          </w:tcPr>
          <w:p w:rsidR="00B07339" w:rsidRDefault="0024338C">
            <w:pPr>
              <w:jc w:val="center"/>
            </w:pPr>
            <w:r>
              <w:rPr>
                <w:color w:val="000000"/>
                <w:sz w:val="24"/>
                <w:szCs w:val="24"/>
              </w:rPr>
              <w:t>2015-06-01</w:t>
            </w:r>
          </w:p>
        </w:tc>
        <w:tc>
          <w:tcPr>
            <w:tcW w:w="1407" w:type="dxa"/>
            <w:vAlign w:val="center"/>
          </w:tcPr>
          <w:p w:rsidR="00B07339" w:rsidRDefault="0024338C">
            <w:pPr>
              <w:jc w:val="center"/>
            </w:pPr>
            <w:r>
              <w:rPr>
                <w:color w:val="000000"/>
                <w:sz w:val="24"/>
                <w:szCs w:val="24"/>
              </w:rPr>
              <w:t>9</w:t>
            </w:r>
            <w:r>
              <w:rPr>
                <w:color w:val="000000"/>
                <w:sz w:val="24"/>
                <w:szCs w:val="24"/>
              </w:rPr>
              <w:t>年</w:t>
            </w:r>
          </w:p>
        </w:tc>
        <w:tc>
          <w:tcPr>
            <w:tcW w:w="2673" w:type="dxa"/>
            <w:vAlign w:val="center"/>
          </w:tcPr>
          <w:p w:rsidR="00B07339" w:rsidRDefault="0024338C">
            <w:r>
              <w:rPr>
                <w:color w:val="000000"/>
                <w:sz w:val="24"/>
                <w:szCs w:val="24"/>
              </w:rPr>
              <w:t>李永兴先生，经济学硕士。</w:t>
            </w:r>
            <w:r>
              <w:rPr>
                <w:color w:val="000000"/>
                <w:sz w:val="24"/>
                <w:szCs w:val="24"/>
              </w:rPr>
              <w:t>2006</w:t>
            </w:r>
            <w:r>
              <w:rPr>
                <w:color w:val="000000"/>
                <w:sz w:val="24"/>
                <w:szCs w:val="24"/>
              </w:rPr>
              <w:t>年加入交银施罗德基金管理有限公司，历任投资研究部研究员、基金经理助理，</w:t>
            </w:r>
            <w:r>
              <w:rPr>
                <w:color w:val="000000"/>
                <w:sz w:val="24"/>
                <w:szCs w:val="24"/>
              </w:rPr>
              <w:t>2012</w:t>
            </w:r>
            <w:r>
              <w:rPr>
                <w:color w:val="000000"/>
                <w:sz w:val="24"/>
                <w:szCs w:val="24"/>
              </w:rPr>
              <w:t>年</w:t>
            </w:r>
            <w:r>
              <w:rPr>
                <w:color w:val="000000"/>
                <w:sz w:val="24"/>
                <w:szCs w:val="24"/>
              </w:rPr>
              <w:t>3</w:t>
            </w:r>
            <w:r>
              <w:rPr>
                <w:color w:val="000000"/>
                <w:sz w:val="24"/>
                <w:szCs w:val="24"/>
              </w:rPr>
              <w:t>月</w:t>
            </w:r>
            <w:r>
              <w:rPr>
                <w:color w:val="000000"/>
                <w:sz w:val="24"/>
                <w:szCs w:val="24"/>
              </w:rPr>
              <w:t>20</w:t>
            </w:r>
            <w:r>
              <w:rPr>
                <w:color w:val="000000"/>
                <w:sz w:val="24"/>
                <w:szCs w:val="24"/>
              </w:rPr>
              <w:t>日至</w:t>
            </w:r>
            <w:r>
              <w:rPr>
                <w:color w:val="000000"/>
                <w:sz w:val="24"/>
                <w:szCs w:val="24"/>
              </w:rPr>
              <w:t>2015</w:t>
            </w:r>
            <w:r>
              <w:rPr>
                <w:color w:val="000000"/>
                <w:sz w:val="24"/>
                <w:szCs w:val="24"/>
              </w:rPr>
              <w:t>年</w:t>
            </w:r>
            <w:r>
              <w:rPr>
                <w:color w:val="000000"/>
                <w:sz w:val="24"/>
                <w:szCs w:val="24"/>
              </w:rPr>
              <w:t>5</w:t>
            </w:r>
            <w:r>
              <w:rPr>
                <w:color w:val="000000"/>
                <w:sz w:val="24"/>
                <w:szCs w:val="24"/>
              </w:rPr>
              <w:t>月</w:t>
            </w:r>
            <w:r>
              <w:rPr>
                <w:color w:val="000000"/>
                <w:sz w:val="24"/>
                <w:szCs w:val="24"/>
              </w:rPr>
              <w:t>31</w:t>
            </w:r>
            <w:r>
              <w:rPr>
                <w:color w:val="000000"/>
                <w:sz w:val="24"/>
                <w:szCs w:val="24"/>
              </w:rPr>
              <w:t>日担任交银施罗德主题优选灵活配置混合型证券投资基金基金经理，</w:t>
            </w:r>
            <w:r>
              <w:rPr>
                <w:color w:val="000000"/>
                <w:sz w:val="24"/>
                <w:szCs w:val="24"/>
              </w:rPr>
              <w:t>2014</w:t>
            </w:r>
            <w:r>
              <w:rPr>
                <w:color w:val="000000"/>
                <w:sz w:val="24"/>
                <w:szCs w:val="24"/>
              </w:rPr>
              <w:t>年</w:t>
            </w:r>
            <w:r>
              <w:rPr>
                <w:color w:val="000000"/>
                <w:sz w:val="24"/>
                <w:szCs w:val="24"/>
              </w:rPr>
              <w:t>5</w:t>
            </w:r>
            <w:r>
              <w:rPr>
                <w:color w:val="000000"/>
                <w:sz w:val="24"/>
                <w:szCs w:val="24"/>
              </w:rPr>
              <w:t>月</w:t>
            </w:r>
            <w:r>
              <w:rPr>
                <w:color w:val="000000"/>
                <w:sz w:val="24"/>
                <w:szCs w:val="24"/>
              </w:rPr>
              <w:t>22</w:t>
            </w:r>
            <w:r>
              <w:rPr>
                <w:color w:val="000000"/>
                <w:sz w:val="24"/>
                <w:szCs w:val="24"/>
              </w:rPr>
              <w:t>日至</w:t>
            </w:r>
            <w:r>
              <w:rPr>
                <w:color w:val="000000"/>
                <w:sz w:val="24"/>
                <w:szCs w:val="24"/>
              </w:rPr>
              <w:t>2015</w:t>
            </w:r>
            <w:r>
              <w:rPr>
                <w:color w:val="000000"/>
                <w:sz w:val="24"/>
                <w:szCs w:val="24"/>
              </w:rPr>
              <w:t>年</w:t>
            </w:r>
            <w:r>
              <w:rPr>
                <w:color w:val="000000"/>
                <w:sz w:val="24"/>
                <w:szCs w:val="24"/>
              </w:rPr>
              <w:t>5</w:t>
            </w:r>
            <w:r>
              <w:rPr>
                <w:color w:val="000000"/>
                <w:sz w:val="24"/>
                <w:szCs w:val="24"/>
              </w:rPr>
              <w:t>月</w:t>
            </w:r>
            <w:r>
              <w:rPr>
                <w:color w:val="000000"/>
                <w:sz w:val="24"/>
                <w:szCs w:val="24"/>
              </w:rPr>
              <w:t>31</w:t>
            </w:r>
            <w:r>
              <w:rPr>
                <w:color w:val="000000"/>
                <w:sz w:val="24"/>
                <w:szCs w:val="24"/>
              </w:rPr>
              <w:t>日担任交银施罗德周期回报灵活配置混合型证券投资基金基金</w:t>
            </w:r>
            <w:r>
              <w:rPr>
                <w:color w:val="000000"/>
                <w:sz w:val="24"/>
                <w:szCs w:val="24"/>
              </w:rPr>
              <w:lastRenderedPageBreak/>
              <w:t>经理。</w:t>
            </w:r>
          </w:p>
        </w:tc>
      </w:tr>
      <w:tr w:rsidR="00B07339">
        <w:trPr>
          <w:jc w:val="center"/>
        </w:trPr>
        <w:tc>
          <w:tcPr>
            <w:tcW w:w="846" w:type="dxa"/>
            <w:vAlign w:val="center"/>
          </w:tcPr>
          <w:p w:rsidR="00B07339" w:rsidRDefault="0024338C">
            <w:pPr>
              <w:jc w:val="center"/>
            </w:pPr>
            <w:r>
              <w:rPr>
                <w:color w:val="000000"/>
                <w:sz w:val="24"/>
                <w:szCs w:val="24"/>
              </w:rPr>
              <w:lastRenderedPageBreak/>
              <w:t>沈楠</w:t>
            </w:r>
          </w:p>
        </w:tc>
        <w:tc>
          <w:tcPr>
            <w:tcW w:w="845" w:type="dxa"/>
            <w:vAlign w:val="center"/>
          </w:tcPr>
          <w:p w:rsidR="00B07339" w:rsidRDefault="0024338C">
            <w:pPr>
              <w:jc w:val="center"/>
            </w:pPr>
            <w:r>
              <w:rPr>
                <w:color w:val="000000"/>
                <w:sz w:val="24"/>
                <w:szCs w:val="24"/>
              </w:rPr>
              <w:t>本基金</w:t>
            </w:r>
            <w:r w:rsidR="00BC1FA2">
              <w:rPr>
                <w:rFonts w:hint="eastAsia"/>
                <w:color w:val="000000"/>
                <w:sz w:val="24"/>
                <w:szCs w:val="24"/>
              </w:rPr>
              <w:t>、</w:t>
            </w:r>
            <w:bookmarkStart w:id="0" w:name="_GoBack"/>
            <w:r w:rsidR="00BC1FA2" w:rsidRPr="00DA1393">
              <w:rPr>
                <w:rFonts w:hint="eastAsia"/>
                <w:color w:val="000000"/>
                <w:sz w:val="24"/>
                <w:szCs w:val="24"/>
              </w:rPr>
              <w:t>交银施罗德国企改革灵活配置混合型证券投资基金</w:t>
            </w:r>
            <w:bookmarkEnd w:id="0"/>
            <w:r>
              <w:rPr>
                <w:color w:val="000000"/>
                <w:sz w:val="24"/>
                <w:szCs w:val="24"/>
              </w:rPr>
              <w:t>的基金经理</w:t>
            </w:r>
          </w:p>
        </w:tc>
        <w:tc>
          <w:tcPr>
            <w:tcW w:w="1549" w:type="dxa"/>
            <w:vAlign w:val="center"/>
          </w:tcPr>
          <w:p w:rsidR="00B07339" w:rsidRDefault="0024338C">
            <w:pPr>
              <w:jc w:val="center"/>
            </w:pPr>
            <w:r>
              <w:rPr>
                <w:color w:val="000000"/>
                <w:sz w:val="24"/>
                <w:szCs w:val="24"/>
              </w:rPr>
              <w:t>2015-05-05</w:t>
            </w:r>
          </w:p>
        </w:tc>
        <w:tc>
          <w:tcPr>
            <w:tcW w:w="1548" w:type="dxa"/>
            <w:vAlign w:val="center"/>
          </w:tcPr>
          <w:p w:rsidR="00B07339" w:rsidRDefault="0024338C">
            <w:pPr>
              <w:jc w:val="center"/>
            </w:pPr>
            <w:r>
              <w:rPr>
                <w:color w:val="000000"/>
                <w:sz w:val="24"/>
                <w:szCs w:val="24"/>
              </w:rPr>
              <w:t>-</w:t>
            </w:r>
          </w:p>
        </w:tc>
        <w:tc>
          <w:tcPr>
            <w:tcW w:w="1407" w:type="dxa"/>
            <w:vAlign w:val="center"/>
          </w:tcPr>
          <w:p w:rsidR="00B07339" w:rsidRDefault="0024338C">
            <w:pPr>
              <w:jc w:val="center"/>
            </w:pPr>
            <w:r>
              <w:rPr>
                <w:color w:val="000000"/>
                <w:sz w:val="24"/>
                <w:szCs w:val="24"/>
              </w:rPr>
              <w:t>6</w:t>
            </w:r>
            <w:r>
              <w:rPr>
                <w:color w:val="000000"/>
                <w:sz w:val="24"/>
                <w:szCs w:val="24"/>
              </w:rPr>
              <w:t>年</w:t>
            </w:r>
          </w:p>
        </w:tc>
        <w:tc>
          <w:tcPr>
            <w:tcW w:w="2673" w:type="dxa"/>
            <w:vAlign w:val="center"/>
          </w:tcPr>
          <w:p w:rsidR="00B07339" w:rsidRDefault="0024338C">
            <w:r>
              <w:rPr>
                <w:color w:val="000000"/>
                <w:sz w:val="24"/>
                <w:szCs w:val="24"/>
              </w:rPr>
              <w:t>沈楠先生，复旦大学硕士。历任长江证券高级分析师，</w:t>
            </w:r>
            <w:r>
              <w:rPr>
                <w:color w:val="000000"/>
                <w:sz w:val="24"/>
                <w:szCs w:val="24"/>
              </w:rPr>
              <w:t>2011</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B07339" w:rsidRDefault="0024338C">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B07339" w:rsidRDefault="0024338C">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B07339" w:rsidRDefault="0024338C">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lastRenderedPageBreak/>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B07339" w:rsidRDefault="0024338C">
      <w:pPr>
        <w:spacing w:before="29" w:line="288" w:lineRule="auto"/>
        <w:ind w:firstLineChars="200" w:firstLine="480"/>
        <w:rPr>
          <w:color w:val="000000"/>
          <w:sz w:val="24"/>
          <w:szCs w:val="24"/>
        </w:rPr>
      </w:pPr>
      <w:r>
        <w:rPr>
          <w:color w:val="000000"/>
          <w:sz w:val="24"/>
          <w:szCs w:val="24"/>
        </w:rPr>
        <w:t>二季度，经济内需疲软，通胀压力并不明显，货币政策持续进一步宽松。随着政策宽松的进一步落实，地产需求在一线城市有所回升。随着政府部门对于</w:t>
      </w:r>
      <w:r>
        <w:rPr>
          <w:color w:val="000000"/>
          <w:sz w:val="24"/>
          <w:szCs w:val="24"/>
        </w:rPr>
        <w:t>“</w:t>
      </w:r>
      <w:r>
        <w:rPr>
          <w:color w:val="000000"/>
          <w:sz w:val="24"/>
          <w:szCs w:val="24"/>
        </w:rPr>
        <w:t>互联网</w:t>
      </w:r>
      <w:r>
        <w:rPr>
          <w:color w:val="000000"/>
          <w:sz w:val="24"/>
          <w:szCs w:val="24"/>
        </w:rPr>
        <w:t>+”</w:t>
      </w:r>
      <w:r>
        <w:rPr>
          <w:color w:val="000000"/>
          <w:sz w:val="24"/>
          <w:szCs w:val="24"/>
        </w:rPr>
        <w:t>战略的高度重视，以及国企改革在各地的渐次开展，相关上市公司得到了资本市场的强烈追捧。本季度经历前期大幅上涨后，季末资金面抽紧以及场外配资去杠杆压力使得整体市场出现较大幅度回调。报告期内，本基金配置从偏向成长，逐渐转向均衡配置。</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展望三季度，产业创新方向不变，改革进程有望加快。我们对整体</w:t>
      </w:r>
      <w:r w:rsidRPr="00414345">
        <w:rPr>
          <w:color w:val="000000"/>
          <w:sz w:val="24"/>
          <w:szCs w:val="24"/>
        </w:rPr>
        <w:t>A</w:t>
      </w:r>
      <w:r w:rsidRPr="00414345">
        <w:rPr>
          <w:color w:val="000000"/>
          <w:sz w:val="24"/>
          <w:szCs w:val="24"/>
        </w:rPr>
        <w:t>股市场保持谨慎乐观。传统行业中选择业绩稳定增长的企业，新兴行业中挑选具备竞争壁垒和优势的龙头企业，同时本基金仍将适当参与传统领域的改革主题。</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1.784</w:t>
      </w:r>
      <w:r w:rsidRPr="00414345">
        <w:rPr>
          <w:color w:val="000000"/>
          <w:sz w:val="24"/>
          <w:szCs w:val="24"/>
        </w:rPr>
        <w:t>元，本报告期份额净值增长率为</w:t>
      </w:r>
      <w:r w:rsidRPr="00414345">
        <w:rPr>
          <w:color w:val="000000"/>
          <w:sz w:val="24"/>
          <w:szCs w:val="24"/>
        </w:rPr>
        <w:t>23.46%</w:t>
      </w:r>
      <w:r w:rsidRPr="00414345">
        <w:rPr>
          <w:color w:val="000000"/>
          <w:sz w:val="24"/>
          <w:szCs w:val="24"/>
        </w:rPr>
        <w:t>，同期业绩比较基准增长率为</w:t>
      </w:r>
      <w:r w:rsidRPr="00414345">
        <w:rPr>
          <w:color w:val="000000"/>
          <w:sz w:val="24"/>
          <w:szCs w:val="24"/>
        </w:rPr>
        <w:t>7.17%</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772,510,558.64</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71.91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772,510,558.64</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71.91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20,916,000.00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1.95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20,916,000.00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1.95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lastRenderedPageBreak/>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61,964,332.95</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5.77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216,414,256.79</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20.15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2,452,839.12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0.23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1,074,257,987.50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29,525,043.20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3.11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363,564,793.83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38.33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10,829,757.00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25,990,644.00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9,587,133.45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42,608,900.00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132,059,394.40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13.92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26,734,692.00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101,485,624.17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10.70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27,335,010.80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2,789,565.79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772,510,558.64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81.45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B07339">
        <w:trPr>
          <w:jc w:val="center"/>
        </w:trPr>
        <w:tc>
          <w:tcPr>
            <w:tcW w:w="855" w:type="dxa"/>
            <w:vAlign w:val="center"/>
          </w:tcPr>
          <w:p w:rsidR="00B07339" w:rsidRDefault="0024338C">
            <w:pPr>
              <w:jc w:val="center"/>
            </w:pPr>
            <w:r>
              <w:rPr>
                <w:color w:val="000000"/>
                <w:sz w:val="24"/>
                <w:szCs w:val="24"/>
              </w:rPr>
              <w:t>1</w:t>
            </w:r>
          </w:p>
        </w:tc>
        <w:tc>
          <w:tcPr>
            <w:tcW w:w="1334" w:type="dxa"/>
            <w:vAlign w:val="center"/>
          </w:tcPr>
          <w:p w:rsidR="00B07339" w:rsidRDefault="0024338C">
            <w:pPr>
              <w:jc w:val="center"/>
            </w:pPr>
            <w:r>
              <w:rPr>
                <w:color w:val="000000"/>
                <w:sz w:val="24"/>
                <w:szCs w:val="24"/>
              </w:rPr>
              <w:t>000024</w:t>
            </w:r>
          </w:p>
        </w:tc>
        <w:tc>
          <w:tcPr>
            <w:tcW w:w="1777" w:type="dxa"/>
            <w:vAlign w:val="center"/>
          </w:tcPr>
          <w:p w:rsidR="00B07339" w:rsidRDefault="0024338C">
            <w:pPr>
              <w:jc w:val="center"/>
            </w:pPr>
            <w:r>
              <w:rPr>
                <w:color w:val="000000"/>
                <w:sz w:val="24"/>
                <w:szCs w:val="24"/>
              </w:rPr>
              <w:t>招商地产</w:t>
            </w:r>
          </w:p>
        </w:tc>
        <w:tc>
          <w:tcPr>
            <w:tcW w:w="1334" w:type="dxa"/>
            <w:vAlign w:val="center"/>
          </w:tcPr>
          <w:p w:rsidR="00B07339" w:rsidRDefault="0024338C">
            <w:pPr>
              <w:jc w:val="right"/>
            </w:pPr>
            <w:r>
              <w:rPr>
                <w:color w:val="000000"/>
                <w:sz w:val="24"/>
                <w:szCs w:val="24"/>
              </w:rPr>
              <w:t>2,475,067</w:t>
            </w:r>
          </w:p>
        </w:tc>
        <w:tc>
          <w:tcPr>
            <w:tcW w:w="1924" w:type="dxa"/>
            <w:vAlign w:val="center"/>
          </w:tcPr>
          <w:p w:rsidR="00B07339" w:rsidRDefault="0024338C">
            <w:pPr>
              <w:jc w:val="right"/>
            </w:pPr>
            <w:r>
              <w:rPr>
                <w:color w:val="000000"/>
                <w:sz w:val="24"/>
                <w:szCs w:val="24"/>
              </w:rPr>
              <w:t>90,364,696.17</w:t>
            </w:r>
          </w:p>
        </w:tc>
        <w:tc>
          <w:tcPr>
            <w:tcW w:w="1644" w:type="dxa"/>
            <w:vAlign w:val="center"/>
          </w:tcPr>
          <w:p w:rsidR="00B07339" w:rsidRDefault="0024338C">
            <w:pPr>
              <w:jc w:val="right"/>
            </w:pPr>
            <w:r>
              <w:rPr>
                <w:color w:val="000000"/>
                <w:sz w:val="24"/>
                <w:szCs w:val="24"/>
              </w:rPr>
              <w:t>9.53</w:t>
            </w:r>
          </w:p>
        </w:tc>
      </w:tr>
      <w:tr w:rsidR="00B07339">
        <w:trPr>
          <w:jc w:val="center"/>
        </w:trPr>
        <w:tc>
          <w:tcPr>
            <w:tcW w:w="855" w:type="dxa"/>
            <w:vAlign w:val="center"/>
          </w:tcPr>
          <w:p w:rsidR="00B07339" w:rsidRDefault="0024338C">
            <w:pPr>
              <w:jc w:val="center"/>
            </w:pPr>
            <w:r>
              <w:rPr>
                <w:color w:val="000000"/>
                <w:sz w:val="24"/>
                <w:szCs w:val="24"/>
              </w:rPr>
              <w:t>2</w:t>
            </w:r>
          </w:p>
        </w:tc>
        <w:tc>
          <w:tcPr>
            <w:tcW w:w="1334" w:type="dxa"/>
            <w:vAlign w:val="center"/>
          </w:tcPr>
          <w:p w:rsidR="00B07339" w:rsidRDefault="0024338C">
            <w:pPr>
              <w:jc w:val="center"/>
            </w:pPr>
            <w:r>
              <w:rPr>
                <w:color w:val="000000"/>
                <w:sz w:val="24"/>
                <w:szCs w:val="24"/>
              </w:rPr>
              <w:t>002280</w:t>
            </w:r>
          </w:p>
        </w:tc>
        <w:tc>
          <w:tcPr>
            <w:tcW w:w="1777" w:type="dxa"/>
            <w:vAlign w:val="center"/>
          </w:tcPr>
          <w:p w:rsidR="00B07339" w:rsidRDefault="0024338C">
            <w:pPr>
              <w:jc w:val="center"/>
            </w:pPr>
            <w:r>
              <w:rPr>
                <w:color w:val="000000"/>
                <w:sz w:val="24"/>
                <w:szCs w:val="24"/>
              </w:rPr>
              <w:t>联络互动</w:t>
            </w:r>
          </w:p>
        </w:tc>
        <w:tc>
          <w:tcPr>
            <w:tcW w:w="1334" w:type="dxa"/>
            <w:vAlign w:val="center"/>
          </w:tcPr>
          <w:p w:rsidR="00B07339" w:rsidRDefault="0024338C">
            <w:pPr>
              <w:jc w:val="right"/>
            </w:pPr>
            <w:r>
              <w:rPr>
                <w:color w:val="000000"/>
                <w:sz w:val="24"/>
                <w:szCs w:val="24"/>
              </w:rPr>
              <w:t>746,767</w:t>
            </w:r>
          </w:p>
        </w:tc>
        <w:tc>
          <w:tcPr>
            <w:tcW w:w="1924" w:type="dxa"/>
            <w:vAlign w:val="center"/>
          </w:tcPr>
          <w:p w:rsidR="00B07339" w:rsidRDefault="0024338C">
            <w:pPr>
              <w:jc w:val="right"/>
            </w:pPr>
            <w:r>
              <w:rPr>
                <w:color w:val="000000"/>
                <w:sz w:val="24"/>
                <w:szCs w:val="24"/>
              </w:rPr>
              <w:t>39,802,681.10</w:t>
            </w:r>
          </w:p>
        </w:tc>
        <w:tc>
          <w:tcPr>
            <w:tcW w:w="1644" w:type="dxa"/>
            <w:vAlign w:val="center"/>
          </w:tcPr>
          <w:p w:rsidR="00B07339" w:rsidRDefault="0024338C">
            <w:pPr>
              <w:jc w:val="right"/>
            </w:pPr>
            <w:r>
              <w:rPr>
                <w:color w:val="000000"/>
                <w:sz w:val="24"/>
                <w:szCs w:val="24"/>
              </w:rPr>
              <w:t>4.20</w:t>
            </w:r>
          </w:p>
        </w:tc>
      </w:tr>
      <w:tr w:rsidR="00B07339">
        <w:trPr>
          <w:jc w:val="center"/>
        </w:trPr>
        <w:tc>
          <w:tcPr>
            <w:tcW w:w="855" w:type="dxa"/>
            <w:vAlign w:val="center"/>
          </w:tcPr>
          <w:p w:rsidR="00B07339" w:rsidRDefault="0024338C">
            <w:pPr>
              <w:jc w:val="center"/>
            </w:pPr>
            <w:r>
              <w:rPr>
                <w:color w:val="000000"/>
                <w:sz w:val="24"/>
                <w:szCs w:val="24"/>
              </w:rPr>
              <w:t>3</w:t>
            </w:r>
          </w:p>
        </w:tc>
        <w:tc>
          <w:tcPr>
            <w:tcW w:w="1334" w:type="dxa"/>
            <w:vAlign w:val="center"/>
          </w:tcPr>
          <w:p w:rsidR="00B07339" w:rsidRDefault="0024338C">
            <w:pPr>
              <w:jc w:val="center"/>
            </w:pPr>
            <w:r>
              <w:rPr>
                <w:color w:val="000000"/>
                <w:sz w:val="24"/>
                <w:szCs w:val="24"/>
              </w:rPr>
              <w:t>600963</w:t>
            </w:r>
          </w:p>
        </w:tc>
        <w:tc>
          <w:tcPr>
            <w:tcW w:w="1777" w:type="dxa"/>
            <w:vAlign w:val="center"/>
          </w:tcPr>
          <w:p w:rsidR="00B07339" w:rsidRDefault="0024338C">
            <w:pPr>
              <w:jc w:val="center"/>
            </w:pPr>
            <w:r>
              <w:rPr>
                <w:color w:val="000000"/>
                <w:sz w:val="24"/>
                <w:szCs w:val="24"/>
              </w:rPr>
              <w:t>岳阳林纸</w:t>
            </w:r>
          </w:p>
        </w:tc>
        <w:tc>
          <w:tcPr>
            <w:tcW w:w="1334" w:type="dxa"/>
            <w:vAlign w:val="center"/>
          </w:tcPr>
          <w:p w:rsidR="00B07339" w:rsidRDefault="0024338C">
            <w:pPr>
              <w:jc w:val="right"/>
            </w:pPr>
            <w:r>
              <w:rPr>
                <w:color w:val="000000"/>
                <w:sz w:val="24"/>
                <w:szCs w:val="24"/>
              </w:rPr>
              <w:t>3,778,834</w:t>
            </w:r>
          </w:p>
        </w:tc>
        <w:tc>
          <w:tcPr>
            <w:tcW w:w="1924" w:type="dxa"/>
            <w:vAlign w:val="center"/>
          </w:tcPr>
          <w:p w:rsidR="00B07339" w:rsidRDefault="0024338C">
            <w:pPr>
              <w:jc w:val="right"/>
            </w:pPr>
            <w:r>
              <w:rPr>
                <w:color w:val="000000"/>
                <w:sz w:val="24"/>
                <w:szCs w:val="24"/>
              </w:rPr>
              <w:t>37,826,128.34</w:t>
            </w:r>
          </w:p>
        </w:tc>
        <w:tc>
          <w:tcPr>
            <w:tcW w:w="1644" w:type="dxa"/>
            <w:vAlign w:val="center"/>
          </w:tcPr>
          <w:p w:rsidR="00B07339" w:rsidRDefault="0024338C">
            <w:pPr>
              <w:jc w:val="right"/>
            </w:pPr>
            <w:r>
              <w:rPr>
                <w:color w:val="000000"/>
                <w:sz w:val="24"/>
                <w:szCs w:val="24"/>
              </w:rPr>
              <w:t>3.99</w:t>
            </w:r>
          </w:p>
        </w:tc>
      </w:tr>
      <w:tr w:rsidR="00B07339">
        <w:trPr>
          <w:jc w:val="center"/>
        </w:trPr>
        <w:tc>
          <w:tcPr>
            <w:tcW w:w="855" w:type="dxa"/>
            <w:vAlign w:val="center"/>
          </w:tcPr>
          <w:p w:rsidR="00B07339" w:rsidRDefault="0024338C">
            <w:pPr>
              <w:jc w:val="center"/>
            </w:pPr>
            <w:r>
              <w:rPr>
                <w:color w:val="000000"/>
                <w:sz w:val="24"/>
                <w:szCs w:val="24"/>
              </w:rPr>
              <w:t>4</w:t>
            </w:r>
          </w:p>
        </w:tc>
        <w:tc>
          <w:tcPr>
            <w:tcW w:w="1334" w:type="dxa"/>
            <w:vAlign w:val="center"/>
          </w:tcPr>
          <w:p w:rsidR="00B07339" w:rsidRDefault="0024338C">
            <w:pPr>
              <w:jc w:val="center"/>
            </w:pPr>
            <w:r>
              <w:rPr>
                <w:color w:val="000000"/>
                <w:sz w:val="24"/>
                <w:szCs w:val="24"/>
              </w:rPr>
              <w:t>600055</w:t>
            </w:r>
          </w:p>
        </w:tc>
        <w:tc>
          <w:tcPr>
            <w:tcW w:w="1777" w:type="dxa"/>
            <w:vAlign w:val="center"/>
          </w:tcPr>
          <w:p w:rsidR="00B07339" w:rsidRDefault="0024338C">
            <w:pPr>
              <w:jc w:val="center"/>
            </w:pPr>
            <w:r>
              <w:rPr>
                <w:color w:val="000000"/>
                <w:sz w:val="24"/>
                <w:szCs w:val="24"/>
              </w:rPr>
              <w:t>华润万东</w:t>
            </w:r>
          </w:p>
        </w:tc>
        <w:tc>
          <w:tcPr>
            <w:tcW w:w="1334" w:type="dxa"/>
            <w:vAlign w:val="center"/>
          </w:tcPr>
          <w:p w:rsidR="00B07339" w:rsidRDefault="0024338C">
            <w:pPr>
              <w:jc w:val="right"/>
            </w:pPr>
            <w:r>
              <w:rPr>
                <w:color w:val="000000"/>
                <w:sz w:val="24"/>
                <w:szCs w:val="24"/>
              </w:rPr>
              <w:t>681,993</w:t>
            </w:r>
          </w:p>
        </w:tc>
        <w:tc>
          <w:tcPr>
            <w:tcW w:w="1924" w:type="dxa"/>
            <w:vAlign w:val="center"/>
          </w:tcPr>
          <w:p w:rsidR="00B07339" w:rsidRDefault="0024338C">
            <w:pPr>
              <w:jc w:val="right"/>
            </w:pPr>
            <w:r>
              <w:rPr>
                <w:color w:val="000000"/>
                <w:sz w:val="24"/>
                <w:szCs w:val="24"/>
              </w:rPr>
              <w:t>34,406,546.85</w:t>
            </w:r>
          </w:p>
        </w:tc>
        <w:tc>
          <w:tcPr>
            <w:tcW w:w="1644" w:type="dxa"/>
            <w:vAlign w:val="center"/>
          </w:tcPr>
          <w:p w:rsidR="00B07339" w:rsidRDefault="0024338C">
            <w:pPr>
              <w:jc w:val="right"/>
            </w:pPr>
            <w:r>
              <w:rPr>
                <w:color w:val="000000"/>
                <w:sz w:val="24"/>
                <w:szCs w:val="24"/>
              </w:rPr>
              <w:t>3.63</w:t>
            </w:r>
          </w:p>
        </w:tc>
      </w:tr>
      <w:tr w:rsidR="00B07339">
        <w:trPr>
          <w:jc w:val="center"/>
        </w:trPr>
        <w:tc>
          <w:tcPr>
            <w:tcW w:w="855" w:type="dxa"/>
            <w:vAlign w:val="center"/>
          </w:tcPr>
          <w:p w:rsidR="00B07339" w:rsidRDefault="0024338C">
            <w:pPr>
              <w:jc w:val="center"/>
            </w:pPr>
            <w:r>
              <w:rPr>
                <w:color w:val="000000"/>
                <w:sz w:val="24"/>
                <w:szCs w:val="24"/>
              </w:rPr>
              <w:t>5</w:t>
            </w:r>
          </w:p>
        </w:tc>
        <w:tc>
          <w:tcPr>
            <w:tcW w:w="1334" w:type="dxa"/>
            <w:vAlign w:val="center"/>
          </w:tcPr>
          <w:p w:rsidR="00B07339" w:rsidRDefault="0024338C">
            <w:pPr>
              <w:jc w:val="center"/>
            </w:pPr>
            <w:r>
              <w:rPr>
                <w:color w:val="000000"/>
                <w:sz w:val="24"/>
                <w:szCs w:val="24"/>
              </w:rPr>
              <w:t>002169</w:t>
            </w:r>
          </w:p>
        </w:tc>
        <w:tc>
          <w:tcPr>
            <w:tcW w:w="1777" w:type="dxa"/>
            <w:vAlign w:val="center"/>
          </w:tcPr>
          <w:p w:rsidR="00B07339" w:rsidRDefault="0024338C">
            <w:pPr>
              <w:jc w:val="center"/>
            </w:pPr>
            <w:r>
              <w:rPr>
                <w:color w:val="000000"/>
                <w:sz w:val="24"/>
                <w:szCs w:val="24"/>
              </w:rPr>
              <w:t>智光电气</w:t>
            </w:r>
          </w:p>
        </w:tc>
        <w:tc>
          <w:tcPr>
            <w:tcW w:w="1334" w:type="dxa"/>
            <w:vAlign w:val="center"/>
          </w:tcPr>
          <w:p w:rsidR="00B07339" w:rsidRDefault="0024338C">
            <w:pPr>
              <w:jc w:val="right"/>
            </w:pPr>
            <w:r>
              <w:rPr>
                <w:color w:val="000000"/>
                <w:sz w:val="24"/>
                <w:szCs w:val="24"/>
              </w:rPr>
              <w:t>1,276,127</w:t>
            </w:r>
          </w:p>
        </w:tc>
        <w:tc>
          <w:tcPr>
            <w:tcW w:w="1924" w:type="dxa"/>
            <w:vAlign w:val="center"/>
          </w:tcPr>
          <w:p w:rsidR="00B07339" w:rsidRDefault="0024338C">
            <w:pPr>
              <w:jc w:val="right"/>
            </w:pPr>
            <w:r>
              <w:rPr>
                <w:color w:val="000000"/>
                <w:sz w:val="24"/>
                <w:szCs w:val="24"/>
              </w:rPr>
              <w:t>33,893,933.12</w:t>
            </w:r>
          </w:p>
        </w:tc>
        <w:tc>
          <w:tcPr>
            <w:tcW w:w="1644" w:type="dxa"/>
            <w:vAlign w:val="center"/>
          </w:tcPr>
          <w:p w:rsidR="00B07339" w:rsidRDefault="0024338C">
            <w:pPr>
              <w:jc w:val="right"/>
            </w:pPr>
            <w:r>
              <w:rPr>
                <w:color w:val="000000"/>
                <w:sz w:val="24"/>
                <w:szCs w:val="24"/>
              </w:rPr>
              <w:t>3.57</w:t>
            </w:r>
          </w:p>
        </w:tc>
      </w:tr>
      <w:tr w:rsidR="00B07339">
        <w:trPr>
          <w:jc w:val="center"/>
        </w:trPr>
        <w:tc>
          <w:tcPr>
            <w:tcW w:w="855" w:type="dxa"/>
            <w:vAlign w:val="center"/>
          </w:tcPr>
          <w:p w:rsidR="00B07339" w:rsidRDefault="0024338C">
            <w:pPr>
              <w:jc w:val="center"/>
            </w:pPr>
            <w:r>
              <w:rPr>
                <w:color w:val="000000"/>
                <w:sz w:val="24"/>
                <w:szCs w:val="24"/>
              </w:rPr>
              <w:t>6</w:t>
            </w:r>
          </w:p>
        </w:tc>
        <w:tc>
          <w:tcPr>
            <w:tcW w:w="1334" w:type="dxa"/>
            <w:vAlign w:val="center"/>
          </w:tcPr>
          <w:p w:rsidR="00B07339" w:rsidRDefault="0024338C">
            <w:pPr>
              <w:jc w:val="center"/>
            </w:pPr>
            <w:r>
              <w:rPr>
                <w:color w:val="000000"/>
                <w:sz w:val="24"/>
                <w:szCs w:val="24"/>
              </w:rPr>
              <w:t>603555</w:t>
            </w:r>
          </w:p>
        </w:tc>
        <w:tc>
          <w:tcPr>
            <w:tcW w:w="1777" w:type="dxa"/>
            <w:vAlign w:val="center"/>
          </w:tcPr>
          <w:p w:rsidR="00B07339" w:rsidRDefault="0024338C">
            <w:pPr>
              <w:jc w:val="center"/>
            </w:pPr>
            <w:r>
              <w:rPr>
                <w:color w:val="000000"/>
                <w:sz w:val="24"/>
                <w:szCs w:val="24"/>
              </w:rPr>
              <w:t>贵人鸟</w:t>
            </w:r>
          </w:p>
        </w:tc>
        <w:tc>
          <w:tcPr>
            <w:tcW w:w="1334" w:type="dxa"/>
            <w:vAlign w:val="center"/>
          </w:tcPr>
          <w:p w:rsidR="00B07339" w:rsidRDefault="0024338C">
            <w:pPr>
              <w:jc w:val="right"/>
            </w:pPr>
            <w:r>
              <w:rPr>
                <w:color w:val="000000"/>
                <w:sz w:val="24"/>
                <w:szCs w:val="24"/>
              </w:rPr>
              <w:t>797,767</w:t>
            </w:r>
          </w:p>
        </w:tc>
        <w:tc>
          <w:tcPr>
            <w:tcW w:w="1924" w:type="dxa"/>
            <w:vAlign w:val="center"/>
          </w:tcPr>
          <w:p w:rsidR="00B07339" w:rsidRDefault="0024338C">
            <w:pPr>
              <w:jc w:val="right"/>
            </w:pPr>
            <w:r>
              <w:rPr>
                <w:color w:val="000000"/>
                <w:sz w:val="24"/>
                <w:szCs w:val="24"/>
              </w:rPr>
              <w:t>33,330,705.26</w:t>
            </w:r>
          </w:p>
        </w:tc>
        <w:tc>
          <w:tcPr>
            <w:tcW w:w="1644" w:type="dxa"/>
            <w:vAlign w:val="center"/>
          </w:tcPr>
          <w:p w:rsidR="00B07339" w:rsidRDefault="0024338C">
            <w:pPr>
              <w:jc w:val="right"/>
            </w:pPr>
            <w:r>
              <w:rPr>
                <w:color w:val="000000"/>
                <w:sz w:val="24"/>
                <w:szCs w:val="24"/>
              </w:rPr>
              <w:t>3.51</w:t>
            </w:r>
          </w:p>
        </w:tc>
      </w:tr>
      <w:tr w:rsidR="00B07339">
        <w:trPr>
          <w:jc w:val="center"/>
        </w:trPr>
        <w:tc>
          <w:tcPr>
            <w:tcW w:w="855" w:type="dxa"/>
            <w:vAlign w:val="center"/>
          </w:tcPr>
          <w:p w:rsidR="00B07339" w:rsidRDefault="0024338C">
            <w:pPr>
              <w:jc w:val="center"/>
            </w:pPr>
            <w:r>
              <w:rPr>
                <w:color w:val="000000"/>
                <w:sz w:val="24"/>
                <w:szCs w:val="24"/>
              </w:rPr>
              <w:t>7</w:t>
            </w:r>
          </w:p>
        </w:tc>
        <w:tc>
          <w:tcPr>
            <w:tcW w:w="1334" w:type="dxa"/>
            <w:vAlign w:val="center"/>
          </w:tcPr>
          <w:p w:rsidR="00B07339" w:rsidRDefault="0024338C">
            <w:pPr>
              <w:jc w:val="center"/>
            </w:pPr>
            <w:r>
              <w:rPr>
                <w:color w:val="000000"/>
                <w:sz w:val="24"/>
                <w:szCs w:val="24"/>
              </w:rPr>
              <w:t>000596</w:t>
            </w:r>
          </w:p>
        </w:tc>
        <w:tc>
          <w:tcPr>
            <w:tcW w:w="1777" w:type="dxa"/>
            <w:vAlign w:val="center"/>
          </w:tcPr>
          <w:p w:rsidR="00B07339" w:rsidRDefault="0024338C">
            <w:pPr>
              <w:jc w:val="center"/>
            </w:pPr>
            <w:r>
              <w:rPr>
                <w:color w:val="000000"/>
                <w:sz w:val="24"/>
                <w:szCs w:val="24"/>
              </w:rPr>
              <w:t>古井贡酒</w:t>
            </w:r>
          </w:p>
        </w:tc>
        <w:tc>
          <w:tcPr>
            <w:tcW w:w="1334" w:type="dxa"/>
            <w:vAlign w:val="center"/>
          </w:tcPr>
          <w:p w:rsidR="00B07339" w:rsidRDefault="0024338C">
            <w:pPr>
              <w:jc w:val="right"/>
            </w:pPr>
            <w:r>
              <w:rPr>
                <w:color w:val="000000"/>
                <w:sz w:val="24"/>
                <w:szCs w:val="24"/>
              </w:rPr>
              <w:t>579,826</w:t>
            </w:r>
          </w:p>
        </w:tc>
        <w:tc>
          <w:tcPr>
            <w:tcW w:w="1924" w:type="dxa"/>
            <w:vAlign w:val="center"/>
          </w:tcPr>
          <w:p w:rsidR="00B07339" w:rsidRDefault="0024338C">
            <w:pPr>
              <w:jc w:val="right"/>
            </w:pPr>
            <w:r>
              <w:rPr>
                <w:color w:val="000000"/>
                <w:sz w:val="24"/>
                <w:szCs w:val="24"/>
              </w:rPr>
              <w:t>27,066,277.68</w:t>
            </w:r>
          </w:p>
        </w:tc>
        <w:tc>
          <w:tcPr>
            <w:tcW w:w="1644" w:type="dxa"/>
            <w:vAlign w:val="center"/>
          </w:tcPr>
          <w:p w:rsidR="00B07339" w:rsidRDefault="0024338C">
            <w:pPr>
              <w:jc w:val="right"/>
            </w:pPr>
            <w:r>
              <w:rPr>
                <w:color w:val="000000"/>
                <w:sz w:val="24"/>
                <w:szCs w:val="24"/>
              </w:rPr>
              <w:t>2.85</w:t>
            </w:r>
          </w:p>
        </w:tc>
      </w:tr>
      <w:tr w:rsidR="00B07339">
        <w:trPr>
          <w:jc w:val="center"/>
        </w:trPr>
        <w:tc>
          <w:tcPr>
            <w:tcW w:w="855" w:type="dxa"/>
            <w:vAlign w:val="center"/>
          </w:tcPr>
          <w:p w:rsidR="00B07339" w:rsidRDefault="0024338C">
            <w:pPr>
              <w:jc w:val="center"/>
            </w:pPr>
            <w:r>
              <w:rPr>
                <w:color w:val="000000"/>
                <w:sz w:val="24"/>
                <w:szCs w:val="24"/>
              </w:rPr>
              <w:t>8</w:t>
            </w:r>
          </w:p>
        </w:tc>
        <w:tc>
          <w:tcPr>
            <w:tcW w:w="1334" w:type="dxa"/>
            <w:vAlign w:val="center"/>
          </w:tcPr>
          <w:p w:rsidR="00B07339" w:rsidRDefault="0024338C">
            <w:pPr>
              <w:jc w:val="center"/>
            </w:pPr>
            <w:r>
              <w:rPr>
                <w:color w:val="000000"/>
                <w:sz w:val="24"/>
                <w:szCs w:val="24"/>
              </w:rPr>
              <w:t>002373</w:t>
            </w:r>
          </w:p>
        </w:tc>
        <w:tc>
          <w:tcPr>
            <w:tcW w:w="1777" w:type="dxa"/>
            <w:vAlign w:val="center"/>
          </w:tcPr>
          <w:p w:rsidR="00B07339" w:rsidRDefault="0024338C">
            <w:pPr>
              <w:jc w:val="center"/>
            </w:pPr>
            <w:r>
              <w:rPr>
                <w:color w:val="000000"/>
                <w:sz w:val="24"/>
                <w:szCs w:val="24"/>
              </w:rPr>
              <w:t>千方科技</w:t>
            </w:r>
          </w:p>
        </w:tc>
        <w:tc>
          <w:tcPr>
            <w:tcW w:w="1334" w:type="dxa"/>
            <w:vAlign w:val="center"/>
          </w:tcPr>
          <w:p w:rsidR="00B07339" w:rsidRDefault="0024338C">
            <w:pPr>
              <w:jc w:val="right"/>
            </w:pPr>
            <w:r>
              <w:rPr>
                <w:color w:val="000000"/>
                <w:sz w:val="24"/>
                <w:szCs w:val="24"/>
              </w:rPr>
              <w:t>619,000</w:t>
            </w:r>
          </w:p>
        </w:tc>
        <w:tc>
          <w:tcPr>
            <w:tcW w:w="1924" w:type="dxa"/>
            <w:vAlign w:val="center"/>
          </w:tcPr>
          <w:p w:rsidR="00B07339" w:rsidRDefault="0024338C">
            <w:pPr>
              <w:jc w:val="right"/>
            </w:pPr>
            <w:r>
              <w:rPr>
                <w:color w:val="000000"/>
                <w:sz w:val="24"/>
                <w:szCs w:val="24"/>
              </w:rPr>
              <w:t>26,796,510.00</w:t>
            </w:r>
          </w:p>
        </w:tc>
        <w:tc>
          <w:tcPr>
            <w:tcW w:w="1644" w:type="dxa"/>
            <w:vAlign w:val="center"/>
          </w:tcPr>
          <w:p w:rsidR="00B07339" w:rsidRDefault="0024338C">
            <w:pPr>
              <w:jc w:val="right"/>
            </w:pPr>
            <w:r>
              <w:rPr>
                <w:color w:val="000000"/>
                <w:sz w:val="24"/>
                <w:szCs w:val="24"/>
              </w:rPr>
              <w:t>2.83</w:t>
            </w:r>
          </w:p>
        </w:tc>
      </w:tr>
      <w:tr w:rsidR="00B07339">
        <w:trPr>
          <w:jc w:val="center"/>
        </w:trPr>
        <w:tc>
          <w:tcPr>
            <w:tcW w:w="855" w:type="dxa"/>
            <w:vAlign w:val="center"/>
          </w:tcPr>
          <w:p w:rsidR="00B07339" w:rsidRDefault="0024338C">
            <w:pPr>
              <w:jc w:val="center"/>
            </w:pPr>
            <w:r>
              <w:rPr>
                <w:color w:val="000000"/>
                <w:sz w:val="24"/>
                <w:szCs w:val="24"/>
              </w:rPr>
              <w:t>9</w:t>
            </w:r>
          </w:p>
        </w:tc>
        <w:tc>
          <w:tcPr>
            <w:tcW w:w="1334" w:type="dxa"/>
            <w:vAlign w:val="center"/>
          </w:tcPr>
          <w:p w:rsidR="00B07339" w:rsidRDefault="0024338C">
            <w:pPr>
              <w:jc w:val="center"/>
            </w:pPr>
            <w:r>
              <w:rPr>
                <w:color w:val="000000"/>
                <w:sz w:val="24"/>
                <w:szCs w:val="24"/>
              </w:rPr>
              <w:t>601872</w:t>
            </w:r>
          </w:p>
        </w:tc>
        <w:tc>
          <w:tcPr>
            <w:tcW w:w="1777" w:type="dxa"/>
            <w:vAlign w:val="center"/>
          </w:tcPr>
          <w:p w:rsidR="00B07339" w:rsidRDefault="0024338C">
            <w:pPr>
              <w:jc w:val="center"/>
            </w:pPr>
            <w:r>
              <w:rPr>
                <w:color w:val="000000"/>
                <w:sz w:val="24"/>
                <w:szCs w:val="24"/>
              </w:rPr>
              <w:t>招商轮船</w:t>
            </w:r>
          </w:p>
        </w:tc>
        <w:tc>
          <w:tcPr>
            <w:tcW w:w="1334" w:type="dxa"/>
            <w:vAlign w:val="center"/>
          </w:tcPr>
          <w:p w:rsidR="00B07339" w:rsidRDefault="0024338C">
            <w:pPr>
              <w:jc w:val="right"/>
            </w:pPr>
            <w:r>
              <w:rPr>
                <w:color w:val="000000"/>
                <w:sz w:val="24"/>
                <w:szCs w:val="24"/>
              </w:rPr>
              <w:t>2,175,500</w:t>
            </w:r>
          </w:p>
        </w:tc>
        <w:tc>
          <w:tcPr>
            <w:tcW w:w="1924" w:type="dxa"/>
            <w:vAlign w:val="center"/>
          </w:tcPr>
          <w:p w:rsidR="00B07339" w:rsidRDefault="0024338C">
            <w:pPr>
              <w:jc w:val="right"/>
            </w:pPr>
            <w:r>
              <w:rPr>
                <w:color w:val="000000"/>
                <w:sz w:val="24"/>
                <w:szCs w:val="24"/>
              </w:rPr>
              <w:t>26,106,000.00</w:t>
            </w:r>
          </w:p>
        </w:tc>
        <w:tc>
          <w:tcPr>
            <w:tcW w:w="1644" w:type="dxa"/>
            <w:vAlign w:val="center"/>
          </w:tcPr>
          <w:p w:rsidR="00B07339" w:rsidRDefault="0024338C">
            <w:pPr>
              <w:jc w:val="right"/>
            </w:pPr>
            <w:r>
              <w:rPr>
                <w:color w:val="000000"/>
                <w:sz w:val="24"/>
                <w:szCs w:val="24"/>
              </w:rPr>
              <w:t>2.75</w:t>
            </w:r>
          </w:p>
        </w:tc>
      </w:tr>
      <w:tr w:rsidR="00B07339">
        <w:trPr>
          <w:jc w:val="center"/>
        </w:trPr>
        <w:tc>
          <w:tcPr>
            <w:tcW w:w="855" w:type="dxa"/>
            <w:vAlign w:val="center"/>
          </w:tcPr>
          <w:p w:rsidR="00B07339" w:rsidRDefault="0024338C">
            <w:pPr>
              <w:jc w:val="center"/>
            </w:pPr>
            <w:r>
              <w:rPr>
                <w:color w:val="000000"/>
                <w:sz w:val="24"/>
                <w:szCs w:val="24"/>
              </w:rPr>
              <w:t>10</w:t>
            </w:r>
          </w:p>
        </w:tc>
        <w:tc>
          <w:tcPr>
            <w:tcW w:w="1334" w:type="dxa"/>
            <w:vAlign w:val="center"/>
          </w:tcPr>
          <w:p w:rsidR="00B07339" w:rsidRDefault="0024338C">
            <w:pPr>
              <w:jc w:val="center"/>
            </w:pPr>
            <w:r>
              <w:rPr>
                <w:color w:val="000000"/>
                <w:sz w:val="24"/>
                <w:szCs w:val="24"/>
              </w:rPr>
              <w:t>600129</w:t>
            </w:r>
          </w:p>
        </w:tc>
        <w:tc>
          <w:tcPr>
            <w:tcW w:w="1777" w:type="dxa"/>
            <w:vAlign w:val="center"/>
          </w:tcPr>
          <w:p w:rsidR="00B07339" w:rsidRDefault="0024338C">
            <w:pPr>
              <w:jc w:val="center"/>
            </w:pPr>
            <w:r>
              <w:rPr>
                <w:color w:val="000000"/>
                <w:sz w:val="24"/>
                <w:szCs w:val="24"/>
              </w:rPr>
              <w:t>太极集团</w:t>
            </w:r>
          </w:p>
        </w:tc>
        <w:tc>
          <w:tcPr>
            <w:tcW w:w="1334" w:type="dxa"/>
            <w:vAlign w:val="center"/>
          </w:tcPr>
          <w:p w:rsidR="00B07339" w:rsidRDefault="0024338C">
            <w:pPr>
              <w:jc w:val="right"/>
            </w:pPr>
            <w:r>
              <w:rPr>
                <w:color w:val="000000"/>
                <w:sz w:val="24"/>
                <w:szCs w:val="24"/>
              </w:rPr>
              <w:t>924,213</w:t>
            </w:r>
          </w:p>
        </w:tc>
        <w:tc>
          <w:tcPr>
            <w:tcW w:w="1924" w:type="dxa"/>
            <w:vAlign w:val="center"/>
          </w:tcPr>
          <w:p w:rsidR="00B07339" w:rsidRDefault="0024338C">
            <w:pPr>
              <w:jc w:val="right"/>
            </w:pPr>
            <w:r>
              <w:rPr>
                <w:color w:val="000000"/>
                <w:sz w:val="24"/>
                <w:szCs w:val="24"/>
              </w:rPr>
              <w:t>25,157,077.86</w:t>
            </w:r>
          </w:p>
        </w:tc>
        <w:tc>
          <w:tcPr>
            <w:tcW w:w="1644" w:type="dxa"/>
            <w:vAlign w:val="center"/>
          </w:tcPr>
          <w:p w:rsidR="00B07339" w:rsidRDefault="0024338C">
            <w:pPr>
              <w:jc w:val="right"/>
            </w:pPr>
            <w:r>
              <w:rPr>
                <w:color w:val="000000"/>
                <w:sz w:val="24"/>
                <w:szCs w:val="24"/>
              </w:rPr>
              <w:t>2.65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20,916,000.00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2.21</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20,916,000.00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2.21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B07339">
        <w:trPr>
          <w:jc w:val="center"/>
        </w:trPr>
        <w:tc>
          <w:tcPr>
            <w:tcW w:w="850" w:type="dxa"/>
            <w:vAlign w:val="center"/>
          </w:tcPr>
          <w:p w:rsidR="00B07339" w:rsidRDefault="0024338C">
            <w:pPr>
              <w:jc w:val="center"/>
            </w:pPr>
            <w:r>
              <w:rPr>
                <w:color w:val="000000"/>
                <w:sz w:val="24"/>
                <w:szCs w:val="24"/>
              </w:rPr>
              <w:t>1</w:t>
            </w:r>
          </w:p>
        </w:tc>
        <w:tc>
          <w:tcPr>
            <w:tcW w:w="1475" w:type="dxa"/>
            <w:vAlign w:val="center"/>
          </w:tcPr>
          <w:p w:rsidR="00B07339" w:rsidRDefault="0024338C">
            <w:pPr>
              <w:jc w:val="center"/>
            </w:pPr>
            <w:r>
              <w:rPr>
                <w:color w:val="000000"/>
                <w:sz w:val="24"/>
                <w:szCs w:val="24"/>
              </w:rPr>
              <w:t>113501</w:t>
            </w:r>
          </w:p>
        </w:tc>
        <w:tc>
          <w:tcPr>
            <w:tcW w:w="1769" w:type="dxa"/>
            <w:vAlign w:val="center"/>
          </w:tcPr>
          <w:p w:rsidR="00B07339" w:rsidRDefault="0024338C">
            <w:pPr>
              <w:jc w:val="center"/>
            </w:pPr>
            <w:r>
              <w:rPr>
                <w:color w:val="000000"/>
                <w:sz w:val="24"/>
                <w:szCs w:val="24"/>
              </w:rPr>
              <w:t>洛钼转债</w:t>
            </w:r>
          </w:p>
        </w:tc>
        <w:tc>
          <w:tcPr>
            <w:tcW w:w="1387" w:type="dxa"/>
            <w:vAlign w:val="center"/>
          </w:tcPr>
          <w:p w:rsidR="00B07339" w:rsidRDefault="0024338C">
            <w:pPr>
              <w:jc w:val="right"/>
            </w:pPr>
            <w:r>
              <w:rPr>
                <w:color w:val="000000"/>
                <w:sz w:val="24"/>
                <w:szCs w:val="24"/>
              </w:rPr>
              <w:t>150,000</w:t>
            </w:r>
          </w:p>
        </w:tc>
        <w:tc>
          <w:tcPr>
            <w:tcW w:w="2150" w:type="dxa"/>
            <w:vAlign w:val="center"/>
          </w:tcPr>
          <w:p w:rsidR="00B07339" w:rsidRDefault="0024338C">
            <w:pPr>
              <w:jc w:val="right"/>
            </w:pPr>
            <w:r>
              <w:rPr>
                <w:color w:val="000000"/>
                <w:sz w:val="24"/>
                <w:szCs w:val="24"/>
              </w:rPr>
              <w:t>20,916,000.00</w:t>
            </w:r>
          </w:p>
        </w:tc>
        <w:tc>
          <w:tcPr>
            <w:tcW w:w="1237" w:type="dxa"/>
            <w:vAlign w:val="center"/>
          </w:tcPr>
          <w:p w:rsidR="00B07339" w:rsidRDefault="0024338C">
            <w:pPr>
              <w:jc w:val="right"/>
            </w:pPr>
            <w:r>
              <w:rPr>
                <w:color w:val="000000"/>
                <w:sz w:val="24"/>
                <w:szCs w:val="24"/>
              </w:rPr>
              <w:t>2.21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745,971.50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116,024.71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1,590,842.91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2,452,839.12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B07339">
        <w:trPr>
          <w:jc w:val="center"/>
        </w:trPr>
        <w:tc>
          <w:tcPr>
            <w:tcW w:w="1883" w:type="dxa"/>
            <w:vAlign w:val="center"/>
          </w:tcPr>
          <w:p w:rsidR="00B07339" w:rsidRDefault="0024338C">
            <w:pPr>
              <w:jc w:val="center"/>
            </w:pPr>
            <w:r>
              <w:rPr>
                <w:color w:val="000000"/>
                <w:sz w:val="24"/>
                <w:szCs w:val="24"/>
              </w:rPr>
              <w:t>1</w:t>
            </w:r>
          </w:p>
        </w:tc>
        <w:tc>
          <w:tcPr>
            <w:tcW w:w="1801" w:type="dxa"/>
            <w:vAlign w:val="center"/>
          </w:tcPr>
          <w:p w:rsidR="00B07339" w:rsidRDefault="0024338C">
            <w:pPr>
              <w:jc w:val="center"/>
            </w:pPr>
            <w:r>
              <w:rPr>
                <w:color w:val="000000"/>
                <w:sz w:val="24"/>
                <w:szCs w:val="24"/>
              </w:rPr>
              <w:t>113501</w:t>
            </w:r>
          </w:p>
        </w:tc>
        <w:tc>
          <w:tcPr>
            <w:tcW w:w="1727" w:type="dxa"/>
            <w:vAlign w:val="center"/>
          </w:tcPr>
          <w:p w:rsidR="00B07339" w:rsidRDefault="0024338C">
            <w:pPr>
              <w:jc w:val="center"/>
            </w:pPr>
            <w:r>
              <w:rPr>
                <w:color w:val="000000"/>
                <w:sz w:val="24"/>
                <w:szCs w:val="24"/>
              </w:rPr>
              <w:t>洛钼转债</w:t>
            </w:r>
          </w:p>
        </w:tc>
        <w:tc>
          <w:tcPr>
            <w:tcW w:w="1768" w:type="dxa"/>
            <w:vAlign w:val="center"/>
          </w:tcPr>
          <w:p w:rsidR="00B07339" w:rsidRDefault="0024338C">
            <w:pPr>
              <w:jc w:val="right"/>
            </w:pPr>
            <w:r>
              <w:rPr>
                <w:color w:val="000000"/>
                <w:sz w:val="24"/>
                <w:szCs w:val="24"/>
              </w:rPr>
              <w:t>20,916,000.00</w:t>
            </w:r>
          </w:p>
        </w:tc>
        <w:tc>
          <w:tcPr>
            <w:tcW w:w="1689" w:type="dxa"/>
            <w:vAlign w:val="center"/>
          </w:tcPr>
          <w:p w:rsidR="00B07339" w:rsidRDefault="0024338C">
            <w:pPr>
              <w:jc w:val="right"/>
            </w:pPr>
            <w:r>
              <w:rPr>
                <w:color w:val="000000"/>
                <w:sz w:val="24"/>
                <w:szCs w:val="24"/>
              </w:rPr>
              <w:t>2.21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B07339">
        <w:trPr>
          <w:jc w:val="center"/>
        </w:trPr>
        <w:tc>
          <w:tcPr>
            <w:tcW w:w="1129" w:type="dxa"/>
            <w:vAlign w:val="center"/>
          </w:tcPr>
          <w:p w:rsidR="00B07339" w:rsidRDefault="0024338C">
            <w:pPr>
              <w:jc w:val="center"/>
            </w:pPr>
            <w:r>
              <w:rPr>
                <w:color w:val="000000"/>
                <w:sz w:val="24"/>
                <w:szCs w:val="24"/>
              </w:rPr>
              <w:t>1</w:t>
            </w:r>
          </w:p>
        </w:tc>
        <w:tc>
          <w:tcPr>
            <w:tcW w:w="1356" w:type="dxa"/>
            <w:vAlign w:val="center"/>
          </w:tcPr>
          <w:p w:rsidR="00B07339" w:rsidRDefault="0024338C">
            <w:pPr>
              <w:jc w:val="center"/>
            </w:pPr>
            <w:r>
              <w:rPr>
                <w:color w:val="000000"/>
                <w:sz w:val="24"/>
                <w:szCs w:val="24"/>
              </w:rPr>
              <w:t>000024</w:t>
            </w:r>
          </w:p>
        </w:tc>
        <w:tc>
          <w:tcPr>
            <w:tcW w:w="1355" w:type="dxa"/>
            <w:vAlign w:val="center"/>
          </w:tcPr>
          <w:p w:rsidR="00B07339" w:rsidRDefault="0024338C">
            <w:pPr>
              <w:jc w:val="center"/>
            </w:pPr>
            <w:r>
              <w:rPr>
                <w:color w:val="000000"/>
                <w:sz w:val="24"/>
                <w:szCs w:val="24"/>
              </w:rPr>
              <w:t>招商地产</w:t>
            </w:r>
          </w:p>
        </w:tc>
        <w:tc>
          <w:tcPr>
            <w:tcW w:w="1880" w:type="dxa"/>
            <w:vAlign w:val="center"/>
          </w:tcPr>
          <w:p w:rsidR="00B07339" w:rsidRDefault="0024338C">
            <w:pPr>
              <w:jc w:val="right"/>
            </w:pPr>
            <w:r>
              <w:rPr>
                <w:color w:val="000000"/>
                <w:sz w:val="24"/>
                <w:szCs w:val="24"/>
              </w:rPr>
              <w:t>90,364,696.17</w:t>
            </w:r>
          </w:p>
        </w:tc>
        <w:tc>
          <w:tcPr>
            <w:tcW w:w="1724" w:type="dxa"/>
            <w:vAlign w:val="center"/>
          </w:tcPr>
          <w:p w:rsidR="00B07339" w:rsidRDefault="0024338C">
            <w:pPr>
              <w:jc w:val="right"/>
            </w:pPr>
            <w:r>
              <w:rPr>
                <w:color w:val="000000"/>
                <w:sz w:val="24"/>
                <w:szCs w:val="24"/>
              </w:rPr>
              <w:t>9.53</w:t>
            </w:r>
          </w:p>
        </w:tc>
        <w:tc>
          <w:tcPr>
            <w:tcW w:w="1424" w:type="dxa"/>
            <w:vAlign w:val="center"/>
          </w:tcPr>
          <w:p w:rsidR="00B07339" w:rsidRDefault="0024338C">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867,572,271.67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156,842,811.48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492,718,686.47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531,696,396.68</w:t>
            </w:r>
          </w:p>
        </w:tc>
      </w:tr>
    </w:tbl>
    <w:p w:rsidR="00B07339" w:rsidRDefault="0024338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6E6726">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202,878,105.88</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lastRenderedPageBreak/>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25,100,000.00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177,778,105.88</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33.44</w:t>
            </w:r>
          </w:p>
        </w:tc>
      </w:tr>
    </w:tbl>
    <w:p w:rsidR="00B07339" w:rsidRDefault="0024338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032"/>
        <w:gridCol w:w="1583"/>
        <w:gridCol w:w="1417"/>
        <w:gridCol w:w="1726"/>
        <w:gridCol w:w="1767"/>
        <w:gridCol w:w="1343"/>
      </w:tblGrid>
      <w:tr w:rsidR="00320300" w:rsidRPr="00414345" w:rsidTr="0024338C">
        <w:trPr>
          <w:trHeight w:val="340"/>
          <w:jc w:val="center"/>
        </w:trPr>
        <w:tc>
          <w:tcPr>
            <w:tcW w:w="1032" w:type="dxa"/>
            <w:vAlign w:val="center"/>
          </w:tcPr>
          <w:p w:rsidR="00320300" w:rsidRPr="00414345" w:rsidRDefault="00320300" w:rsidP="00C15CAC">
            <w:pPr>
              <w:pStyle w:val="ad"/>
              <w:adjustRightInd w:val="0"/>
              <w:snapToGrid w:val="0"/>
              <w:spacing w:before="29" w:line="288" w:lineRule="auto"/>
              <w:jc w:val="center"/>
              <w:rPr>
                <w:color w:val="000000"/>
                <w:kern w:val="0"/>
              </w:rPr>
            </w:pPr>
            <w:r w:rsidRPr="00414345">
              <w:rPr>
                <w:color w:val="000000"/>
                <w:kern w:val="0"/>
              </w:rPr>
              <w:t>序号</w:t>
            </w:r>
          </w:p>
        </w:tc>
        <w:tc>
          <w:tcPr>
            <w:tcW w:w="1583"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交易方式</w:t>
            </w:r>
          </w:p>
        </w:tc>
        <w:tc>
          <w:tcPr>
            <w:tcW w:w="1417" w:type="dxa"/>
            <w:vAlign w:val="center"/>
          </w:tcPr>
          <w:p w:rsidR="00320300" w:rsidRPr="00414345" w:rsidRDefault="00320300" w:rsidP="00C15CAC">
            <w:pPr>
              <w:adjustRightInd w:val="0"/>
              <w:snapToGrid w:val="0"/>
              <w:spacing w:before="29" w:line="288" w:lineRule="auto"/>
              <w:rPr>
                <w:color w:val="000000"/>
                <w:kern w:val="0"/>
                <w:sz w:val="24"/>
              </w:rPr>
            </w:pPr>
            <w:r w:rsidRPr="00414345">
              <w:rPr>
                <w:color w:val="000000"/>
                <w:kern w:val="0"/>
                <w:sz w:val="24"/>
              </w:rPr>
              <w:t>交易日期</w:t>
            </w:r>
          </w:p>
        </w:tc>
        <w:tc>
          <w:tcPr>
            <w:tcW w:w="1726"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交易份额（份）</w:t>
            </w:r>
          </w:p>
        </w:tc>
        <w:tc>
          <w:tcPr>
            <w:tcW w:w="1767"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交易金额（元）</w:t>
            </w:r>
          </w:p>
        </w:tc>
        <w:tc>
          <w:tcPr>
            <w:tcW w:w="1343"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适用费率</w:t>
            </w:r>
          </w:p>
        </w:tc>
      </w:tr>
      <w:tr w:rsidR="00B07339" w:rsidTr="0024338C">
        <w:trPr>
          <w:jc w:val="center"/>
        </w:trPr>
        <w:tc>
          <w:tcPr>
            <w:tcW w:w="1032" w:type="dxa"/>
            <w:vAlign w:val="center"/>
          </w:tcPr>
          <w:p w:rsidR="00B07339" w:rsidRDefault="0024338C">
            <w:pPr>
              <w:jc w:val="center"/>
            </w:pPr>
            <w:r>
              <w:rPr>
                <w:color w:val="000000"/>
                <w:sz w:val="24"/>
              </w:rPr>
              <w:t>1</w:t>
            </w:r>
          </w:p>
        </w:tc>
        <w:tc>
          <w:tcPr>
            <w:tcW w:w="1583" w:type="dxa"/>
            <w:vAlign w:val="center"/>
          </w:tcPr>
          <w:p w:rsidR="00B07339" w:rsidRDefault="0024338C">
            <w:pPr>
              <w:jc w:val="center"/>
            </w:pPr>
            <w:r>
              <w:rPr>
                <w:color w:val="000000"/>
                <w:sz w:val="24"/>
              </w:rPr>
              <w:t>赎回</w:t>
            </w:r>
          </w:p>
        </w:tc>
        <w:tc>
          <w:tcPr>
            <w:tcW w:w="1417" w:type="dxa"/>
            <w:vAlign w:val="center"/>
          </w:tcPr>
          <w:p w:rsidR="00B07339" w:rsidRDefault="0024338C">
            <w:pPr>
              <w:jc w:val="center"/>
            </w:pPr>
            <w:r>
              <w:rPr>
                <w:color w:val="000000"/>
                <w:sz w:val="24"/>
              </w:rPr>
              <w:t>2015-04-16</w:t>
            </w:r>
          </w:p>
        </w:tc>
        <w:tc>
          <w:tcPr>
            <w:tcW w:w="1726" w:type="dxa"/>
            <w:vAlign w:val="center"/>
          </w:tcPr>
          <w:p w:rsidR="00B07339" w:rsidRDefault="0024338C">
            <w:pPr>
              <w:jc w:val="right"/>
            </w:pPr>
            <w:r>
              <w:rPr>
                <w:color w:val="000000"/>
                <w:sz w:val="24"/>
              </w:rPr>
              <w:t>-25,100,000.00</w:t>
            </w:r>
          </w:p>
        </w:tc>
        <w:tc>
          <w:tcPr>
            <w:tcW w:w="1767" w:type="dxa"/>
            <w:vAlign w:val="center"/>
          </w:tcPr>
          <w:p w:rsidR="00B07339" w:rsidRDefault="0024338C">
            <w:pPr>
              <w:jc w:val="right"/>
            </w:pPr>
            <w:r>
              <w:rPr>
                <w:color w:val="000000"/>
                <w:sz w:val="24"/>
              </w:rPr>
              <w:t>-39,055,600.00</w:t>
            </w:r>
          </w:p>
        </w:tc>
        <w:tc>
          <w:tcPr>
            <w:tcW w:w="1343" w:type="dxa"/>
            <w:vAlign w:val="center"/>
          </w:tcPr>
          <w:p w:rsidR="00B07339" w:rsidRDefault="0024338C">
            <w:pPr>
              <w:jc w:val="center"/>
            </w:pPr>
            <w:r>
              <w:rPr>
                <w:color w:val="000000"/>
                <w:sz w:val="24"/>
              </w:rPr>
              <w:t>0.00%</w:t>
            </w:r>
          </w:p>
        </w:tc>
      </w:tr>
      <w:tr w:rsidR="00320300" w:rsidRPr="00414345" w:rsidTr="0024338C">
        <w:trPr>
          <w:trHeight w:val="340"/>
          <w:jc w:val="center"/>
        </w:trPr>
        <w:tc>
          <w:tcPr>
            <w:tcW w:w="1032" w:type="dxa"/>
            <w:vAlign w:val="center"/>
          </w:tcPr>
          <w:p w:rsidR="00320300" w:rsidRPr="00414345" w:rsidRDefault="00320300" w:rsidP="00C15CAC">
            <w:pPr>
              <w:pStyle w:val="ad"/>
              <w:adjustRightInd w:val="0"/>
              <w:snapToGrid w:val="0"/>
              <w:spacing w:before="29" w:line="288" w:lineRule="auto"/>
              <w:jc w:val="center"/>
              <w:rPr>
                <w:color w:val="000000"/>
                <w:kern w:val="0"/>
              </w:rPr>
            </w:pPr>
            <w:r w:rsidRPr="00414345">
              <w:rPr>
                <w:color w:val="000000"/>
                <w:kern w:val="0"/>
              </w:rPr>
              <w:t>合计</w:t>
            </w:r>
          </w:p>
        </w:tc>
        <w:tc>
          <w:tcPr>
            <w:tcW w:w="1583" w:type="dxa"/>
            <w:vAlign w:val="center"/>
          </w:tcPr>
          <w:p w:rsidR="00320300" w:rsidRPr="00414345" w:rsidRDefault="00320300" w:rsidP="00C15CAC">
            <w:pPr>
              <w:adjustRightInd w:val="0"/>
              <w:snapToGrid w:val="0"/>
              <w:spacing w:before="29" w:line="288" w:lineRule="auto"/>
              <w:jc w:val="right"/>
              <w:rPr>
                <w:color w:val="0000FF"/>
                <w:kern w:val="0"/>
                <w:sz w:val="18"/>
              </w:rPr>
            </w:pPr>
          </w:p>
        </w:tc>
        <w:tc>
          <w:tcPr>
            <w:tcW w:w="1417" w:type="dxa"/>
            <w:vAlign w:val="center"/>
          </w:tcPr>
          <w:p w:rsidR="00320300" w:rsidRPr="00414345" w:rsidRDefault="00320300" w:rsidP="00C15CAC">
            <w:pPr>
              <w:adjustRightInd w:val="0"/>
              <w:snapToGrid w:val="0"/>
              <w:spacing w:before="29" w:line="288" w:lineRule="auto"/>
              <w:jc w:val="right"/>
              <w:rPr>
                <w:color w:val="0000FF"/>
                <w:kern w:val="0"/>
                <w:sz w:val="18"/>
              </w:rPr>
            </w:pPr>
          </w:p>
        </w:tc>
        <w:tc>
          <w:tcPr>
            <w:tcW w:w="1726" w:type="dxa"/>
            <w:vAlign w:val="center"/>
          </w:tcPr>
          <w:p w:rsidR="00320300" w:rsidRPr="00414345" w:rsidRDefault="00320300" w:rsidP="00C15CAC">
            <w:pPr>
              <w:adjustRightInd w:val="0"/>
              <w:snapToGrid w:val="0"/>
              <w:spacing w:before="29" w:line="288" w:lineRule="auto"/>
              <w:jc w:val="right"/>
              <w:rPr>
                <w:color w:val="000000"/>
                <w:sz w:val="24"/>
              </w:rPr>
            </w:pPr>
            <w:r w:rsidRPr="00414345">
              <w:rPr>
                <w:color w:val="000000"/>
                <w:sz w:val="24"/>
              </w:rPr>
              <w:t>-25,100,000.00</w:t>
            </w:r>
          </w:p>
        </w:tc>
        <w:tc>
          <w:tcPr>
            <w:tcW w:w="1767" w:type="dxa"/>
            <w:vAlign w:val="center"/>
          </w:tcPr>
          <w:p w:rsidR="00320300" w:rsidRPr="00414345" w:rsidRDefault="00320300" w:rsidP="00C15CAC">
            <w:pPr>
              <w:adjustRightInd w:val="0"/>
              <w:snapToGrid w:val="0"/>
              <w:spacing w:before="29" w:line="288" w:lineRule="auto"/>
              <w:jc w:val="right"/>
              <w:rPr>
                <w:color w:val="000000"/>
                <w:sz w:val="24"/>
              </w:rPr>
            </w:pPr>
            <w:r w:rsidRPr="00414345">
              <w:rPr>
                <w:color w:val="000000"/>
                <w:sz w:val="24"/>
              </w:rPr>
              <w:t>-39,055,600.00</w:t>
            </w:r>
          </w:p>
        </w:tc>
        <w:tc>
          <w:tcPr>
            <w:tcW w:w="1343" w:type="dxa"/>
            <w:vAlign w:val="center"/>
          </w:tcPr>
          <w:p w:rsidR="00320300" w:rsidRPr="00414345" w:rsidRDefault="00320300" w:rsidP="00C15CAC">
            <w:pPr>
              <w:adjustRightInd w:val="0"/>
              <w:snapToGrid w:val="0"/>
              <w:spacing w:before="29" w:line="288" w:lineRule="auto"/>
              <w:jc w:val="right"/>
              <w:rPr>
                <w:color w:val="0000FF"/>
                <w:kern w:val="0"/>
                <w:sz w:val="18"/>
              </w:rPr>
            </w:pPr>
          </w:p>
        </w:tc>
      </w:tr>
    </w:tbl>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B07339" w:rsidRDefault="0024338C">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、中国证监会批准交银施罗德主题优选灵活配置混合型证券投资基金募集的文件；</w:t>
      </w:r>
      <w:r>
        <w:rPr>
          <w:color w:val="000000"/>
          <w:sz w:val="24"/>
          <w:szCs w:val="24"/>
        </w:rPr>
        <w:t xml:space="preserve"> </w:t>
      </w:r>
    </w:p>
    <w:p w:rsidR="00B07339" w:rsidRDefault="0024338C">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、《交银施罗德主题优选灵活配置混合型证券投资基金基金合同》；</w:t>
      </w:r>
      <w:r>
        <w:rPr>
          <w:color w:val="000000"/>
          <w:sz w:val="24"/>
          <w:szCs w:val="24"/>
        </w:rPr>
        <w:t xml:space="preserve"> </w:t>
      </w:r>
    </w:p>
    <w:p w:rsidR="00B07339" w:rsidRDefault="0024338C">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、《交银施罗德主题优选灵活配置混合型证券投资基金招募说明书》；</w:t>
      </w:r>
    </w:p>
    <w:p w:rsidR="00B07339" w:rsidRDefault="0024338C">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、《交银施罗德主题优选灵活配置混合型证券投资基金托管协议》；</w:t>
      </w:r>
      <w:r>
        <w:rPr>
          <w:color w:val="000000"/>
          <w:sz w:val="24"/>
          <w:szCs w:val="24"/>
        </w:rPr>
        <w:t xml:space="preserve"> </w:t>
      </w:r>
    </w:p>
    <w:p w:rsidR="00B07339" w:rsidRDefault="0024338C">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、关于募集交银施罗德主题优选灵活配置混合型证券投资基金之法律意见书；</w:t>
      </w:r>
      <w:r>
        <w:rPr>
          <w:color w:val="000000"/>
          <w:sz w:val="24"/>
          <w:szCs w:val="24"/>
        </w:rPr>
        <w:t xml:space="preserve"> </w:t>
      </w:r>
    </w:p>
    <w:p w:rsidR="00B07339" w:rsidRDefault="0024338C">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B07339" w:rsidRDefault="0024338C">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、报告期内交银施罗德主题优选灵活配置混合型证券投资基金在指定报刊上各项公告的原稿。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B07339" w:rsidRDefault="0024338C">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lastRenderedPageBreak/>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B10" w:rsidRDefault="001C0B10" w:rsidP="00876D65">
      <w:r>
        <w:separator/>
      </w:r>
    </w:p>
  </w:endnote>
  <w:endnote w:type="continuationSeparator" w:id="0">
    <w:p w:rsidR="001C0B10" w:rsidRDefault="001C0B1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821235">
      <w:rPr>
        <w:kern w:val="0"/>
        <w:szCs w:val="21"/>
      </w:rPr>
      <w:fldChar w:fldCharType="begin"/>
    </w:r>
    <w:r>
      <w:rPr>
        <w:kern w:val="0"/>
        <w:szCs w:val="21"/>
      </w:rPr>
      <w:instrText xml:space="preserve"> PAGE </w:instrText>
    </w:r>
    <w:r w:rsidR="00821235">
      <w:rPr>
        <w:kern w:val="0"/>
        <w:szCs w:val="21"/>
      </w:rPr>
      <w:fldChar w:fldCharType="separate"/>
    </w:r>
    <w:r w:rsidR="00DA1393">
      <w:rPr>
        <w:noProof/>
        <w:kern w:val="0"/>
        <w:szCs w:val="21"/>
      </w:rPr>
      <w:t>5</w:t>
    </w:r>
    <w:r w:rsidR="00821235">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821235">
      <w:rPr>
        <w:kern w:val="0"/>
        <w:szCs w:val="21"/>
      </w:rPr>
      <w:fldChar w:fldCharType="begin"/>
    </w:r>
    <w:r>
      <w:rPr>
        <w:kern w:val="0"/>
        <w:szCs w:val="21"/>
      </w:rPr>
      <w:instrText xml:space="preserve"> NUMPAGES </w:instrText>
    </w:r>
    <w:r w:rsidR="00821235">
      <w:rPr>
        <w:kern w:val="0"/>
        <w:szCs w:val="21"/>
      </w:rPr>
      <w:fldChar w:fldCharType="separate"/>
    </w:r>
    <w:r w:rsidR="00DA1393">
      <w:rPr>
        <w:noProof/>
        <w:kern w:val="0"/>
        <w:szCs w:val="21"/>
      </w:rPr>
      <w:t>12</w:t>
    </w:r>
    <w:r w:rsidR="00821235">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B10" w:rsidRDefault="001C0B10" w:rsidP="00876D65">
      <w:r>
        <w:separator/>
      </w:r>
    </w:p>
  </w:footnote>
  <w:footnote w:type="continuationSeparator" w:id="0">
    <w:p w:rsidR="001C0B10" w:rsidRDefault="001C0B10"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0B10"/>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38C"/>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07339"/>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1FA2"/>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393"/>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733D"/>
    <w:rsid w:val="00EF17AB"/>
    <w:rsid w:val="00EF6FA5"/>
    <w:rsid w:val="00F11104"/>
    <w:rsid w:val="00F11BB5"/>
    <w:rsid w:val="00F16E3F"/>
    <w:rsid w:val="00F2070B"/>
    <w:rsid w:val="00F22499"/>
    <w:rsid w:val="00F22B0F"/>
    <w:rsid w:val="00F24B42"/>
    <w:rsid w:val="00F24F73"/>
    <w:rsid w:val="00F27299"/>
    <w:rsid w:val="00F31B0C"/>
    <w:rsid w:val="00F31F6E"/>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5E5042-BAEE-47D3-820D-620416C7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7B5E0-A879-490D-8B0A-0834AD07D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1789</TotalTime>
  <Pages>12</Pages>
  <Words>1047</Words>
  <Characters>5969</Characters>
  <Application>Microsoft Office Word</Application>
  <DocSecurity>0</DocSecurity>
  <Lines>49</Lines>
  <Paragraphs>14</Paragraphs>
  <ScaleCrop>false</ScaleCrop>
  <Company/>
  <LinksUpToDate>false</LinksUpToDate>
  <CharactersWithSpaces>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561</cp:revision>
  <dcterms:created xsi:type="dcterms:W3CDTF">2012-10-16T06:07:00Z</dcterms:created>
  <dcterms:modified xsi:type="dcterms:W3CDTF">2015-07-15T06:47:00Z</dcterms:modified>
</cp:coreProperties>
</file>