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交银施罗德蓝筹股票证券投资基金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二〇一五年七月十八日</w:t>
      </w:r>
    </w:p>
    <w:p w:rsidR="004061AC" w:rsidRPr="00414345" w:rsidRDefault="004061AC" w:rsidP="006E6726">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AB1D8B" w:rsidRDefault="00A46DE7">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AB1D8B" w:rsidRDefault="00A46DE7">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2015</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AB1D8B" w:rsidRDefault="00A46DE7">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AB1D8B" w:rsidRDefault="00A46DE7">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AB1D8B" w:rsidRDefault="00A46DE7">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交银蓝筹股票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2007</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8</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3,265,594,660.52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一只蓝筹股票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中证</w:t>
            </w:r>
            <w:r w:rsidRPr="00414345">
              <w:rPr>
                <w:color w:val="000000"/>
                <w:kern w:val="0"/>
                <w:sz w:val="24"/>
                <w:szCs w:val="24"/>
              </w:rPr>
              <w:t>100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中信标普全债指数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本基金是一只股票型基金，以优质蓝筹股为主要投资</w:t>
            </w:r>
            <w:r w:rsidRPr="00414345">
              <w:rPr>
                <w:color w:val="000000"/>
                <w:kern w:val="0"/>
                <w:sz w:val="24"/>
                <w:szCs w:val="24"/>
              </w:rPr>
              <w:lastRenderedPageBreak/>
              <w:t>对象，属于证券投资基金中较高预期收益和较高风险的品种，本基金的风险与预期收益都要高于混合型基金和债券型基金。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D5A57" w:rsidRPr="00414345" w:rsidTr="006D5A57">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6D5A57" w:rsidRPr="00414345" w:rsidTr="006D5A5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2,718,327,578.51</w:t>
            </w:r>
          </w:p>
        </w:tc>
      </w:tr>
      <w:tr w:rsidR="006D5A57" w:rsidRPr="00414345" w:rsidTr="006D5A5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1,231,832,759.64</w:t>
            </w:r>
          </w:p>
        </w:tc>
      </w:tr>
      <w:tr w:rsidR="006D5A57" w:rsidRPr="00414345" w:rsidTr="006D5A5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0.2595</w:t>
            </w:r>
          </w:p>
        </w:tc>
      </w:tr>
      <w:tr w:rsidR="006D5A57" w:rsidRPr="00414345" w:rsidTr="006D5A5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3,919,909,027.43</w:t>
            </w:r>
          </w:p>
        </w:tc>
      </w:tr>
      <w:tr w:rsidR="006D5A57" w:rsidRPr="00414345" w:rsidTr="006D5A57">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1.2004</w:t>
            </w:r>
          </w:p>
        </w:tc>
      </w:tr>
    </w:tbl>
    <w:p w:rsidR="00AB1D8B" w:rsidRDefault="00A46DE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B1D8B">
        <w:trPr>
          <w:jc w:val="center"/>
        </w:trPr>
        <w:tc>
          <w:tcPr>
            <w:tcW w:w="1701" w:type="dxa"/>
            <w:vAlign w:val="center"/>
          </w:tcPr>
          <w:p w:rsidR="00AB1D8B" w:rsidRDefault="00A46DE7">
            <w:pPr>
              <w:jc w:val="left"/>
            </w:pPr>
            <w:r>
              <w:rPr>
                <w:color w:val="000000"/>
                <w:sz w:val="24"/>
                <w:szCs w:val="24"/>
              </w:rPr>
              <w:t>过去三个月</w:t>
            </w:r>
          </w:p>
        </w:tc>
        <w:tc>
          <w:tcPr>
            <w:tcW w:w="1045" w:type="dxa"/>
            <w:vAlign w:val="center"/>
          </w:tcPr>
          <w:p w:rsidR="00AB1D8B" w:rsidRDefault="00A46DE7">
            <w:pPr>
              <w:jc w:val="center"/>
            </w:pPr>
            <w:r>
              <w:rPr>
                <w:color w:val="000000"/>
                <w:sz w:val="24"/>
                <w:szCs w:val="24"/>
              </w:rPr>
              <w:t>14.52%</w:t>
            </w:r>
          </w:p>
        </w:tc>
        <w:tc>
          <w:tcPr>
            <w:tcW w:w="1344" w:type="dxa"/>
            <w:vAlign w:val="center"/>
          </w:tcPr>
          <w:p w:rsidR="00AB1D8B" w:rsidRDefault="00A46DE7">
            <w:pPr>
              <w:jc w:val="center"/>
            </w:pPr>
            <w:r>
              <w:rPr>
                <w:color w:val="000000"/>
                <w:sz w:val="24"/>
                <w:szCs w:val="24"/>
              </w:rPr>
              <w:t>2.93%</w:t>
            </w:r>
          </w:p>
        </w:tc>
        <w:tc>
          <w:tcPr>
            <w:tcW w:w="1194" w:type="dxa"/>
            <w:vAlign w:val="center"/>
          </w:tcPr>
          <w:p w:rsidR="00AB1D8B" w:rsidRDefault="00A46DE7">
            <w:pPr>
              <w:jc w:val="center"/>
            </w:pPr>
            <w:r>
              <w:rPr>
                <w:color w:val="000000"/>
                <w:sz w:val="24"/>
                <w:szCs w:val="24"/>
              </w:rPr>
              <w:t>6.93%</w:t>
            </w:r>
          </w:p>
        </w:tc>
        <w:tc>
          <w:tcPr>
            <w:tcW w:w="1492" w:type="dxa"/>
            <w:vAlign w:val="center"/>
          </w:tcPr>
          <w:p w:rsidR="00AB1D8B" w:rsidRDefault="00A46DE7">
            <w:pPr>
              <w:jc w:val="center"/>
            </w:pPr>
            <w:r>
              <w:rPr>
                <w:color w:val="000000"/>
                <w:sz w:val="24"/>
                <w:szCs w:val="24"/>
              </w:rPr>
              <w:t>1.94%</w:t>
            </w:r>
          </w:p>
        </w:tc>
        <w:tc>
          <w:tcPr>
            <w:tcW w:w="1194" w:type="dxa"/>
            <w:vAlign w:val="center"/>
          </w:tcPr>
          <w:p w:rsidR="00AB1D8B" w:rsidRDefault="00A46DE7">
            <w:pPr>
              <w:jc w:val="center"/>
            </w:pPr>
            <w:r>
              <w:rPr>
                <w:color w:val="000000"/>
                <w:sz w:val="24"/>
                <w:szCs w:val="24"/>
              </w:rPr>
              <w:t>7.59%</w:t>
            </w:r>
          </w:p>
        </w:tc>
        <w:tc>
          <w:tcPr>
            <w:tcW w:w="898" w:type="dxa"/>
            <w:vAlign w:val="center"/>
          </w:tcPr>
          <w:p w:rsidR="00AB1D8B" w:rsidRDefault="00A46DE7">
            <w:pPr>
              <w:jc w:val="center"/>
            </w:pPr>
            <w:r>
              <w:rPr>
                <w:color w:val="000000"/>
                <w:sz w:val="24"/>
                <w:szCs w:val="24"/>
              </w:rPr>
              <w:t>0.99%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交银施罗德蓝筹股票证券投资基金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2007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AB1D8B">
        <w:trPr>
          <w:jc w:val="center"/>
        </w:trPr>
        <w:tc>
          <w:tcPr>
            <w:tcW w:w="846" w:type="dxa"/>
            <w:vAlign w:val="center"/>
          </w:tcPr>
          <w:p w:rsidR="00AB1D8B" w:rsidRDefault="00A46DE7">
            <w:pPr>
              <w:jc w:val="center"/>
            </w:pPr>
            <w:r>
              <w:rPr>
                <w:color w:val="000000"/>
                <w:sz w:val="24"/>
                <w:szCs w:val="24"/>
              </w:rPr>
              <w:t>张迎军</w:t>
            </w:r>
          </w:p>
        </w:tc>
        <w:tc>
          <w:tcPr>
            <w:tcW w:w="845" w:type="dxa"/>
            <w:vAlign w:val="center"/>
          </w:tcPr>
          <w:p w:rsidR="00AB1D8B" w:rsidRDefault="00A46DE7" w:rsidP="007C3AD5">
            <w:pPr>
              <w:jc w:val="center"/>
            </w:pPr>
            <w:r>
              <w:rPr>
                <w:color w:val="000000"/>
                <w:sz w:val="24"/>
                <w:szCs w:val="24"/>
              </w:rPr>
              <w:t>本基金、交银优势行业混合、交银定期支付双息平衡混合的基金经理，</w:t>
            </w:r>
            <w:bookmarkStart w:id="0" w:name="_GoBack"/>
            <w:r w:rsidR="006D5A57">
              <w:rPr>
                <w:rFonts w:hint="eastAsia"/>
                <w:color w:val="000000"/>
                <w:sz w:val="24"/>
                <w:szCs w:val="24"/>
              </w:rPr>
              <w:lastRenderedPageBreak/>
              <w:t>公司</w:t>
            </w:r>
            <w:r w:rsidR="006D5A57">
              <w:rPr>
                <w:rFonts w:ascii="宋体" w:hAnsi="宋体" w:hint="eastAsia"/>
                <w:sz w:val="24"/>
                <w:szCs w:val="24"/>
              </w:rPr>
              <w:t>投资副总监</w:t>
            </w:r>
            <w:bookmarkEnd w:id="0"/>
          </w:p>
        </w:tc>
        <w:tc>
          <w:tcPr>
            <w:tcW w:w="1549" w:type="dxa"/>
            <w:vAlign w:val="center"/>
          </w:tcPr>
          <w:p w:rsidR="00AB1D8B" w:rsidRDefault="00A46DE7">
            <w:pPr>
              <w:jc w:val="center"/>
            </w:pPr>
            <w:r>
              <w:rPr>
                <w:color w:val="000000"/>
                <w:sz w:val="24"/>
                <w:szCs w:val="24"/>
              </w:rPr>
              <w:lastRenderedPageBreak/>
              <w:t>2014-10-22</w:t>
            </w:r>
          </w:p>
        </w:tc>
        <w:tc>
          <w:tcPr>
            <w:tcW w:w="1548" w:type="dxa"/>
            <w:vAlign w:val="center"/>
          </w:tcPr>
          <w:p w:rsidR="00AB1D8B" w:rsidRDefault="00A46DE7">
            <w:pPr>
              <w:jc w:val="center"/>
            </w:pPr>
            <w:r>
              <w:rPr>
                <w:color w:val="000000"/>
                <w:sz w:val="24"/>
                <w:szCs w:val="24"/>
              </w:rPr>
              <w:t>-</w:t>
            </w:r>
          </w:p>
        </w:tc>
        <w:tc>
          <w:tcPr>
            <w:tcW w:w="1407" w:type="dxa"/>
            <w:vAlign w:val="center"/>
          </w:tcPr>
          <w:p w:rsidR="00AB1D8B" w:rsidRDefault="00A46DE7">
            <w:pPr>
              <w:jc w:val="center"/>
            </w:pPr>
            <w:r>
              <w:rPr>
                <w:color w:val="000000"/>
                <w:sz w:val="24"/>
                <w:szCs w:val="24"/>
              </w:rPr>
              <w:t>15</w:t>
            </w:r>
            <w:r>
              <w:rPr>
                <w:color w:val="000000"/>
                <w:sz w:val="24"/>
                <w:szCs w:val="24"/>
              </w:rPr>
              <w:t>年</w:t>
            </w:r>
          </w:p>
        </w:tc>
        <w:tc>
          <w:tcPr>
            <w:tcW w:w="2673" w:type="dxa"/>
            <w:vAlign w:val="center"/>
          </w:tcPr>
          <w:p w:rsidR="00AB1D8B" w:rsidRDefault="00A46DE7">
            <w:r>
              <w:rPr>
                <w:color w:val="000000"/>
                <w:sz w:val="24"/>
                <w:szCs w:val="24"/>
              </w:rPr>
              <w:t>张迎军先生，经济学硕士。历任申银万国证券研究所市场研究部、策略研究部研究员，中国太平洋保险（集团）股份有限公司资金运用管理中心投资经理，太平洋资产管理有限公司组合管理部组合经理。</w:t>
            </w:r>
            <w:r>
              <w:rPr>
                <w:color w:val="000000"/>
                <w:sz w:val="24"/>
                <w:szCs w:val="24"/>
              </w:rPr>
              <w:t>2008</w:t>
            </w:r>
            <w:r>
              <w:rPr>
                <w:color w:val="000000"/>
                <w:sz w:val="24"/>
                <w:szCs w:val="24"/>
              </w:rPr>
              <w:t>年加入交银施罗德基金管理有限公司，历任固定收益部副总经理</w:t>
            </w:r>
            <w:r w:rsidR="006D5A57">
              <w:rPr>
                <w:rFonts w:hint="eastAsia"/>
                <w:color w:val="000000"/>
                <w:sz w:val="24"/>
                <w:szCs w:val="24"/>
              </w:rPr>
              <w:t>、权益部</w:t>
            </w:r>
            <w:r w:rsidR="006D5A57">
              <w:rPr>
                <w:color w:val="000000"/>
                <w:sz w:val="24"/>
                <w:szCs w:val="24"/>
              </w:rPr>
              <w:t>副总经理</w:t>
            </w:r>
            <w:r>
              <w:rPr>
                <w:color w:val="000000"/>
                <w:sz w:val="24"/>
                <w:szCs w:val="24"/>
              </w:rPr>
              <w:t>。</w:t>
            </w:r>
            <w:r>
              <w:rPr>
                <w:color w:val="000000"/>
                <w:sz w:val="24"/>
                <w:szCs w:val="24"/>
              </w:rPr>
              <w:t>2009</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日至</w:t>
            </w:r>
            <w:r>
              <w:rPr>
                <w:color w:val="000000"/>
                <w:sz w:val="24"/>
                <w:szCs w:val="24"/>
              </w:rPr>
              <w:lastRenderedPageBreak/>
              <w:t>2012</w:t>
            </w:r>
            <w:r>
              <w:rPr>
                <w:color w:val="000000"/>
                <w:sz w:val="24"/>
                <w:szCs w:val="24"/>
              </w:rPr>
              <w:t>年</w:t>
            </w:r>
            <w:r>
              <w:rPr>
                <w:color w:val="000000"/>
                <w:sz w:val="24"/>
                <w:szCs w:val="24"/>
              </w:rPr>
              <w:t>2</w:t>
            </w:r>
            <w:r>
              <w:rPr>
                <w:color w:val="000000"/>
                <w:sz w:val="24"/>
                <w:szCs w:val="24"/>
              </w:rPr>
              <w:t>月</w:t>
            </w:r>
            <w:r>
              <w:rPr>
                <w:color w:val="000000"/>
                <w:sz w:val="24"/>
                <w:szCs w:val="24"/>
              </w:rPr>
              <w:t>2</w:t>
            </w:r>
            <w:r>
              <w:rPr>
                <w:color w:val="000000"/>
                <w:sz w:val="24"/>
                <w:szCs w:val="24"/>
              </w:rPr>
              <w:t>日担任交银施罗德优势行业灵活配置混合型证券投资基金转型前的交银施罗德保本混合型证券投资基金基金经理，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w:t>
            </w:r>
            <w:r>
              <w:rPr>
                <w:color w:val="000000"/>
                <w:sz w:val="24"/>
                <w:szCs w:val="24"/>
              </w:rPr>
              <w:t>3</w:t>
            </w:r>
            <w:r>
              <w:rPr>
                <w:color w:val="000000"/>
                <w:sz w:val="24"/>
                <w:szCs w:val="24"/>
              </w:rPr>
              <w:t>日至</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2</w:t>
            </w:r>
            <w:r>
              <w:rPr>
                <w:color w:val="000000"/>
                <w:sz w:val="24"/>
                <w:szCs w:val="24"/>
              </w:rPr>
              <w:t>日担任交银施罗德趋势优先股票证券投资基金基金经理。</w:t>
            </w:r>
          </w:p>
        </w:tc>
      </w:tr>
      <w:tr w:rsidR="00AB1D8B">
        <w:trPr>
          <w:jc w:val="center"/>
        </w:trPr>
        <w:tc>
          <w:tcPr>
            <w:tcW w:w="846" w:type="dxa"/>
            <w:vAlign w:val="center"/>
          </w:tcPr>
          <w:p w:rsidR="00AB1D8B" w:rsidRDefault="00A46DE7">
            <w:pPr>
              <w:jc w:val="center"/>
            </w:pPr>
            <w:r>
              <w:rPr>
                <w:color w:val="000000"/>
                <w:sz w:val="24"/>
                <w:szCs w:val="24"/>
              </w:rPr>
              <w:lastRenderedPageBreak/>
              <w:t>李德亮</w:t>
            </w:r>
          </w:p>
        </w:tc>
        <w:tc>
          <w:tcPr>
            <w:tcW w:w="845" w:type="dxa"/>
            <w:vAlign w:val="center"/>
          </w:tcPr>
          <w:p w:rsidR="00AB1D8B" w:rsidRDefault="00A46DE7">
            <w:pPr>
              <w:jc w:val="center"/>
            </w:pPr>
            <w:r>
              <w:rPr>
                <w:color w:val="000000"/>
                <w:sz w:val="24"/>
                <w:szCs w:val="24"/>
              </w:rPr>
              <w:t>本基金、交银定期支付双息平衡混合、交银强化回报债券的基金经理</w:t>
            </w:r>
          </w:p>
        </w:tc>
        <w:tc>
          <w:tcPr>
            <w:tcW w:w="1549" w:type="dxa"/>
            <w:vAlign w:val="center"/>
          </w:tcPr>
          <w:p w:rsidR="00AB1D8B" w:rsidRDefault="00A46DE7">
            <w:pPr>
              <w:jc w:val="center"/>
            </w:pPr>
            <w:r>
              <w:rPr>
                <w:color w:val="000000"/>
                <w:sz w:val="24"/>
                <w:szCs w:val="24"/>
              </w:rPr>
              <w:t>2014-10-22</w:t>
            </w:r>
          </w:p>
        </w:tc>
        <w:tc>
          <w:tcPr>
            <w:tcW w:w="1548" w:type="dxa"/>
            <w:vAlign w:val="center"/>
          </w:tcPr>
          <w:p w:rsidR="00AB1D8B" w:rsidRDefault="00A46DE7">
            <w:pPr>
              <w:jc w:val="center"/>
            </w:pPr>
            <w:r>
              <w:rPr>
                <w:color w:val="000000"/>
                <w:sz w:val="24"/>
                <w:szCs w:val="24"/>
              </w:rPr>
              <w:t>-</w:t>
            </w:r>
          </w:p>
        </w:tc>
        <w:tc>
          <w:tcPr>
            <w:tcW w:w="1407" w:type="dxa"/>
            <w:vAlign w:val="center"/>
          </w:tcPr>
          <w:p w:rsidR="00AB1D8B" w:rsidRDefault="00A46DE7">
            <w:pPr>
              <w:jc w:val="center"/>
            </w:pPr>
            <w:r>
              <w:rPr>
                <w:color w:val="000000"/>
                <w:sz w:val="24"/>
                <w:szCs w:val="24"/>
              </w:rPr>
              <w:t>9</w:t>
            </w:r>
            <w:r>
              <w:rPr>
                <w:color w:val="000000"/>
                <w:sz w:val="24"/>
                <w:szCs w:val="24"/>
              </w:rPr>
              <w:t>年</w:t>
            </w:r>
          </w:p>
        </w:tc>
        <w:tc>
          <w:tcPr>
            <w:tcW w:w="2673" w:type="dxa"/>
            <w:vAlign w:val="center"/>
          </w:tcPr>
          <w:p w:rsidR="00AB1D8B" w:rsidRDefault="00A46DE7">
            <w:r>
              <w:rPr>
                <w:color w:val="000000"/>
                <w:sz w:val="24"/>
                <w:szCs w:val="24"/>
              </w:rPr>
              <w:t>李德亮先生，同济大学管理学学士，中国人民银行研究生部金融学硕士。</w:t>
            </w:r>
            <w:r>
              <w:rPr>
                <w:color w:val="000000"/>
                <w:sz w:val="24"/>
                <w:szCs w:val="24"/>
              </w:rPr>
              <w:t>2006</w:t>
            </w:r>
            <w:r>
              <w:rPr>
                <w:color w:val="000000"/>
                <w:sz w:val="24"/>
                <w:szCs w:val="24"/>
              </w:rPr>
              <w:t>年加入交银施罗德基金管理有限公司，历任行业分析师、基金经理助理。</w:t>
            </w:r>
          </w:p>
        </w:tc>
      </w:tr>
      <w:tr w:rsidR="00AB1D8B">
        <w:trPr>
          <w:jc w:val="center"/>
        </w:trPr>
        <w:tc>
          <w:tcPr>
            <w:tcW w:w="846" w:type="dxa"/>
            <w:vAlign w:val="center"/>
          </w:tcPr>
          <w:p w:rsidR="00AB1D8B" w:rsidRDefault="00A46DE7">
            <w:pPr>
              <w:jc w:val="center"/>
            </w:pPr>
            <w:r>
              <w:rPr>
                <w:color w:val="000000"/>
                <w:sz w:val="24"/>
                <w:szCs w:val="24"/>
              </w:rPr>
              <w:t>陈孜铎</w:t>
            </w:r>
          </w:p>
        </w:tc>
        <w:tc>
          <w:tcPr>
            <w:tcW w:w="845" w:type="dxa"/>
            <w:vAlign w:val="center"/>
          </w:tcPr>
          <w:p w:rsidR="00AB1D8B" w:rsidRDefault="00A46DE7">
            <w:pPr>
              <w:jc w:val="center"/>
            </w:pPr>
            <w:r>
              <w:rPr>
                <w:color w:val="000000"/>
                <w:sz w:val="24"/>
                <w:szCs w:val="24"/>
              </w:rPr>
              <w:t>本基金的基金经理，公司研究部助理总经理</w:t>
            </w:r>
          </w:p>
        </w:tc>
        <w:tc>
          <w:tcPr>
            <w:tcW w:w="1549" w:type="dxa"/>
            <w:vAlign w:val="center"/>
          </w:tcPr>
          <w:p w:rsidR="00AB1D8B" w:rsidRDefault="00A46DE7">
            <w:pPr>
              <w:jc w:val="center"/>
            </w:pPr>
            <w:r>
              <w:rPr>
                <w:color w:val="000000"/>
                <w:sz w:val="24"/>
                <w:szCs w:val="24"/>
              </w:rPr>
              <w:t>2014-10-22</w:t>
            </w:r>
          </w:p>
        </w:tc>
        <w:tc>
          <w:tcPr>
            <w:tcW w:w="1548" w:type="dxa"/>
            <w:vAlign w:val="center"/>
          </w:tcPr>
          <w:p w:rsidR="00AB1D8B" w:rsidRDefault="00A46DE7">
            <w:pPr>
              <w:jc w:val="center"/>
            </w:pPr>
            <w:r>
              <w:rPr>
                <w:color w:val="000000"/>
                <w:sz w:val="24"/>
                <w:szCs w:val="24"/>
              </w:rPr>
              <w:t>-</w:t>
            </w:r>
          </w:p>
        </w:tc>
        <w:tc>
          <w:tcPr>
            <w:tcW w:w="1407" w:type="dxa"/>
            <w:vAlign w:val="center"/>
          </w:tcPr>
          <w:p w:rsidR="00AB1D8B" w:rsidRDefault="00A46DE7">
            <w:pPr>
              <w:jc w:val="center"/>
            </w:pPr>
            <w:r>
              <w:rPr>
                <w:color w:val="000000"/>
                <w:sz w:val="24"/>
                <w:szCs w:val="24"/>
              </w:rPr>
              <w:t>7</w:t>
            </w:r>
            <w:r>
              <w:rPr>
                <w:color w:val="000000"/>
                <w:sz w:val="24"/>
                <w:szCs w:val="24"/>
              </w:rPr>
              <w:t>年</w:t>
            </w:r>
          </w:p>
        </w:tc>
        <w:tc>
          <w:tcPr>
            <w:tcW w:w="2673" w:type="dxa"/>
            <w:vAlign w:val="center"/>
          </w:tcPr>
          <w:p w:rsidR="00AB1D8B" w:rsidRDefault="00A46DE7">
            <w:r>
              <w:rPr>
                <w:color w:val="000000"/>
                <w:sz w:val="24"/>
                <w:szCs w:val="24"/>
              </w:rPr>
              <w:t>陈孜铎先生，清华大学材料科学与工程硕士。</w:t>
            </w:r>
            <w:r>
              <w:rPr>
                <w:color w:val="000000"/>
                <w:sz w:val="24"/>
                <w:szCs w:val="24"/>
              </w:rPr>
              <w:t>2008</w:t>
            </w:r>
            <w:r>
              <w:rPr>
                <w:color w:val="000000"/>
                <w:sz w:val="24"/>
                <w:szCs w:val="24"/>
              </w:rPr>
              <w:t>年加入交银施罗德基金管理有限公司，历任行业分析师、高级研究员。</w:t>
            </w:r>
          </w:p>
        </w:tc>
      </w:tr>
    </w:tbl>
    <w:p w:rsidR="006D5A57"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w:t>
      </w:r>
      <w:r w:rsidR="006D5A57">
        <w:rPr>
          <w:rFonts w:hint="eastAsia"/>
          <w:color w:val="000000"/>
          <w:sz w:val="24"/>
          <w:szCs w:val="24"/>
        </w:rPr>
        <w:t>1</w:t>
      </w:r>
      <w:r w:rsidR="006D5A57">
        <w:rPr>
          <w:rFonts w:hint="eastAsia"/>
          <w:color w:val="000000"/>
          <w:sz w:val="24"/>
          <w:szCs w:val="24"/>
        </w:rPr>
        <w:t>、</w:t>
      </w:r>
      <w:r w:rsidR="006D5A57" w:rsidRPr="005D2E43">
        <w:rPr>
          <w:rFonts w:hint="eastAsia"/>
          <w:color w:val="000000"/>
          <w:sz w:val="24"/>
          <w:szCs w:val="24"/>
        </w:rPr>
        <w:t>2015</w:t>
      </w:r>
      <w:r w:rsidR="006D5A57" w:rsidRPr="005D2E43">
        <w:rPr>
          <w:rFonts w:hint="eastAsia"/>
          <w:color w:val="000000"/>
          <w:sz w:val="24"/>
          <w:szCs w:val="24"/>
        </w:rPr>
        <w:t>年</w:t>
      </w:r>
      <w:r w:rsidR="006D5A57" w:rsidRPr="005D2E43">
        <w:rPr>
          <w:rFonts w:hint="eastAsia"/>
          <w:color w:val="000000"/>
          <w:sz w:val="24"/>
          <w:szCs w:val="24"/>
        </w:rPr>
        <w:t>7</w:t>
      </w:r>
      <w:r w:rsidR="006D5A57" w:rsidRPr="005D2E43">
        <w:rPr>
          <w:rFonts w:hint="eastAsia"/>
          <w:color w:val="000000"/>
          <w:sz w:val="24"/>
          <w:szCs w:val="24"/>
        </w:rPr>
        <w:t>月</w:t>
      </w:r>
      <w:r w:rsidR="006D5A57" w:rsidRPr="005D2E43">
        <w:rPr>
          <w:rFonts w:hint="eastAsia"/>
          <w:color w:val="000000"/>
          <w:sz w:val="24"/>
          <w:szCs w:val="24"/>
        </w:rPr>
        <w:t>11</w:t>
      </w:r>
      <w:r w:rsidR="006D5A57" w:rsidRPr="005D2E43">
        <w:rPr>
          <w:rFonts w:hint="eastAsia"/>
          <w:color w:val="000000"/>
          <w:sz w:val="24"/>
          <w:szCs w:val="24"/>
        </w:rPr>
        <w:t>日本基金管理人发布公告，经公司领导办公会议审议通过，张迎军先生自</w:t>
      </w:r>
      <w:r w:rsidR="006D5A57" w:rsidRPr="005D2E43">
        <w:rPr>
          <w:rFonts w:hint="eastAsia"/>
          <w:color w:val="000000"/>
          <w:sz w:val="24"/>
          <w:szCs w:val="24"/>
        </w:rPr>
        <w:t>2015</w:t>
      </w:r>
      <w:r w:rsidR="006D5A57" w:rsidRPr="005D2E43">
        <w:rPr>
          <w:rFonts w:hint="eastAsia"/>
          <w:color w:val="000000"/>
          <w:sz w:val="24"/>
          <w:szCs w:val="24"/>
        </w:rPr>
        <w:t>年</w:t>
      </w:r>
      <w:r w:rsidR="006D5A57" w:rsidRPr="005D2E43">
        <w:rPr>
          <w:rFonts w:hint="eastAsia"/>
          <w:color w:val="000000"/>
          <w:sz w:val="24"/>
          <w:szCs w:val="24"/>
        </w:rPr>
        <w:t>7</w:t>
      </w:r>
      <w:r w:rsidR="006D5A57" w:rsidRPr="005D2E43">
        <w:rPr>
          <w:rFonts w:hint="eastAsia"/>
          <w:color w:val="000000"/>
          <w:sz w:val="24"/>
          <w:szCs w:val="24"/>
        </w:rPr>
        <w:t>月</w:t>
      </w:r>
      <w:r w:rsidR="006D5A57" w:rsidRPr="005D2E43">
        <w:rPr>
          <w:rFonts w:hint="eastAsia"/>
          <w:color w:val="000000"/>
          <w:sz w:val="24"/>
          <w:szCs w:val="24"/>
        </w:rPr>
        <w:t>11</w:t>
      </w:r>
      <w:r w:rsidR="006D5A57" w:rsidRPr="005D2E43">
        <w:rPr>
          <w:rFonts w:hint="eastAsia"/>
          <w:color w:val="000000"/>
          <w:sz w:val="24"/>
          <w:szCs w:val="24"/>
        </w:rPr>
        <w:t>日起不再担任本基金基金经理，详情请见相关公告。</w:t>
      </w:r>
    </w:p>
    <w:p w:rsidR="004061AC" w:rsidRPr="00414345" w:rsidRDefault="006D5A57" w:rsidP="00E24D8B">
      <w:pPr>
        <w:autoSpaceDE w:val="0"/>
        <w:autoSpaceDN w:val="0"/>
        <w:adjustRightInd w:val="0"/>
        <w:spacing w:before="29" w:line="288" w:lineRule="auto"/>
        <w:ind w:firstLineChars="200" w:firstLine="480"/>
        <w:jc w:val="left"/>
        <w:rPr>
          <w:color w:val="000000"/>
          <w:sz w:val="24"/>
          <w:szCs w:val="24"/>
        </w:rPr>
      </w:pPr>
      <w:r>
        <w:rPr>
          <w:color w:val="000000"/>
          <w:sz w:val="24"/>
          <w:szCs w:val="24"/>
        </w:rPr>
        <w:t>2</w:t>
      </w:r>
      <w:r>
        <w:rPr>
          <w:rFonts w:hint="eastAsia"/>
          <w:color w:val="000000"/>
          <w:sz w:val="24"/>
          <w:szCs w:val="24"/>
        </w:rPr>
        <w:t>、</w:t>
      </w:r>
      <w:r w:rsidR="004061AC" w:rsidRPr="00414345">
        <w:rPr>
          <w:color w:val="000000"/>
          <w:sz w:val="24"/>
          <w:szCs w:val="24"/>
        </w:rPr>
        <w:t>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AB1D8B" w:rsidRDefault="00A46DE7">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AB1D8B" w:rsidRDefault="00A46DE7">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AB1D8B" w:rsidRDefault="00A46DE7">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AB1D8B" w:rsidRDefault="00A46DE7">
      <w:pPr>
        <w:spacing w:before="29" w:line="288" w:lineRule="auto"/>
        <w:ind w:firstLineChars="200" w:firstLine="480"/>
        <w:rPr>
          <w:color w:val="000000"/>
          <w:sz w:val="24"/>
          <w:szCs w:val="24"/>
        </w:rPr>
      </w:pPr>
      <w:r>
        <w:rPr>
          <w:color w:val="000000"/>
          <w:sz w:val="24"/>
          <w:szCs w:val="24"/>
        </w:rPr>
        <w:t>2015</w:t>
      </w:r>
      <w:r>
        <w:rPr>
          <w:color w:val="000000"/>
          <w:sz w:val="24"/>
          <w:szCs w:val="24"/>
        </w:rPr>
        <w:t>年二季度沪深市场整体大幅波动，四月份以南北车为龙头的大市值权重股推动整个指数快速上涨，五月份代表转型创新的创业板成为引领市场上涨板块，进入六月份随着管理层控制市场杠杆水平的举措，市场大幅回调至四月初的水平。回顾整个二季度市场行情的演绎，此轮牛市的两大动力</w:t>
      </w:r>
      <w:r>
        <w:rPr>
          <w:color w:val="000000"/>
          <w:sz w:val="24"/>
          <w:szCs w:val="24"/>
        </w:rPr>
        <w:t>——</w:t>
      </w:r>
      <w:r>
        <w:rPr>
          <w:color w:val="000000"/>
          <w:sz w:val="24"/>
          <w:szCs w:val="24"/>
        </w:rPr>
        <w:t>改革释放红利与万众创新转型依然扮演着推动市场上涨的核心角色，但短期快速、大幅的上涨与全社会资产配置格局变化下全市场杠杆水平的快速提升的风险也在加剧聚集，并在</w:t>
      </w:r>
      <w:r>
        <w:rPr>
          <w:color w:val="000000"/>
          <w:sz w:val="24"/>
          <w:szCs w:val="24"/>
        </w:rPr>
        <w:t>6</w:t>
      </w:r>
      <w:r>
        <w:rPr>
          <w:color w:val="000000"/>
          <w:sz w:val="24"/>
          <w:szCs w:val="24"/>
        </w:rPr>
        <w:t>月份集中释放。</w:t>
      </w:r>
    </w:p>
    <w:p w:rsidR="00AB1D8B" w:rsidRDefault="00A46DE7">
      <w:pPr>
        <w:spacing w:before="29" w:line="288" w:lineRule="auto"/>
        <w:ind w:firstLineChars="200" w:firstLine="480"/>
        <w:rPr>
          <w:color w:val="000000"/>
          <w:sz w:val="24"/>
          <w:szCs w:val="24"/>
        </w:rPr>
      </w:pPr>
      <w:r>
        <w:rPr>
          <w:color w:val="000000"/>
          <w:sz w:val="24"/>
          <w:szCs w:val="24"/>
        </w:rPr>
        <w:t>在整个二季度市场主线变化频繁、整体波动较大的复杂市场格局下，考虑到本基金规模较大，在均衡配置原则的基础上，本基金一方面继续在互联网、传媒等新兴产业中优选龙头适度参与，同时在传统行业中积极选取布局转型或是企业内生增长红利继续释放的优质公司，同时在</w:t>
      </w:r>
      <w:r>
        <w:rPr>
          <w:color w:val="000000"/>
          <w:sz w:val="24"/>
          <w:szCs w:val="24"/>
        </w:rPr>
        <w:t>6</w:t>
      </w:r>
      <w:r>
        <w:rPr>
          <w:color w:val="000000"/>
          <w:sz w:val="24"/>
          <w:szCs w:val="24"/>
        </w:rPr>
        <w:t>月份的快速下跌的过程中相应降低仓位，力求减少系统性风险带来的损失，本季度基金净值表现大幅跑赢业绩比较基准。</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lastRenderedPageBreak/>
        <w:t>展望下半年，宏观经济弱势企稳的格局或仍将维持，改革与创新仍是主导市场的主旋律。前期市场对两者过于乐观的反应以及资金大幅快速流入造成风险累积后，整个市场的中期调整格局已经形成。在资金风险充分释放后，无论是改革红利还是创新转型将逐步进入兑现验证期，基本面的进展、预期兑现的真伪将直接影响市场上涨动力的强弱。前期同质逻辑所有相关个股普涨的格局将结束和分化，一方面能够实现</w:t>
      </w:r>
      <w:r w:rsidRPr="00414345">
        <w:rPr>
          <w:color w:val="000000"/>
          <w:sz w:val="24"/>
          <w:szCs w:val="24"/>
        </w:rPr>
        <w:t>“</w:t>
      </w:r>
      <w:r w:rsidRPr="00414345">
        <w:rPr>
          <w:color w:val="000000"/>
          <w:sz w:val="24"/>
          <w:szCs w:val="24"/>
        </w:rPr>
        <w:t>理想照进现实</w:t>
      </w:r>
      <w:r w:rsidRPr="00414345">
        <w:rPr>
          <w:color w:val="000000"/>
          <w:sz w:val="24"/>
          <w:szCs w:val="24"/>
        </w:rPr>
        <w:t>”</w:t>
      </w:r>
      <w:r w:rsidRPr="00414345">
        <w:rPr>
          <w:color w:val="000000"/>
          <w:sz w:val="24"/>
          <w:szCs w:val="24"/>
        </w:rPr>
        <w:t>的真正龙头会逐步涌现，另一方面在前期两大主线背景下，新的子逻辑与受益标的也会浮出水面，且同时成为引领市场的新力量，以上两点将决定本轮牛市未来的节奏与走向。在上述基本判断的背景下，本基金将以</w:t>
      </w:r>
      <w:r w:rsidRPr="00414345">
        <w:rPr>
          <w:color w:val="000000"/>
          <w:sz w:val="24"/>
          <w:szCs w:val="24"/>
        </w:rPr>
        <w:t>“</w:t>
      </w:r>
      <w:r w:rsidRPr="00414345">
        <w:rPr>
          <w:color w:val="000000"/>
          <w:sz w:val="24"/>
          <w:szCs w:val="24"/>
        </w:rPr>
        <w:t>优中选优</w:t>
      </w:r>
      <w:r w:rsidRPr="00414345">
        <w:rPr>
          <w:color w:val="000000"/>
          <w:sz w:val="24"/>
          <w:szCs w:val="24"/>
        </w:rPr>
        <w:t>”</w:t>
      </w:r>
      <w:r w:rsidRPr="00414345">
        <w:rPr>
          <w:color w:val="000000"/>
          <w:sz w:val="24"/>
          <w:szCs w:val="24"/>
        </w:rPr>
        <w:t>和</w:t>
      </w:r>
      <w:r w:rsidRPr="00414345">
        <w:rPr>
          <w:color w:val="000000"/>
          <w:sz w:val="24"/>
          <w:szCs w:val="24"/>
        </w:rPr>
        <w:t>“</w:t>
      </w:r>
      <w:r w:rsidRPr="00414345">
        <w:rPr>
          <w:color w:val="000000"/>
          <w:sz w:val="24"/>
          <w:szCs w:val="24"/>
        </w:rPr>
        <w:t>破旧立新</w:t>
      </w:r>
      <w:r w:rsidRPr="00414345">
        <w:rPr>
          <w:color w:val="000000"/>
          <w:sz w:val="24"/>
          <w:szCs w:val="24"/>
        </w:rPr>
        <w:t>”</w:t>
      </w:r>
      <w:r w:rsidRPr="00414345">
        <w:rPr>
          <w:color w:val="000000"/>
          <w:sz w:val="24"/>
          <w:szCs w:val="24"/>
        </w:rPr>
        <w:t>为突破口，更加勤勉地深入研究与寻找优秀的投资标的，秉承均衡稳健的配置原则，高度关注资本市场可能出现的投资机会与风险，及时调整基金组合，努力为基金份额持有人创造较好的业绩回报。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1.2004</w:t>
      </w:r>
      <w:r w:rsidRPr="00414345">
        <w:rPr>
          <w:color w:val="000000"/>
          <w:sz w:val="24"/>
          <w:szCs w:val="24"/>
        </w:rPr>
        <w:t>元，本报告期份额净值增长率为</w:t>
      </w:r>
      <w:r w:rsidRPr="00414345">
        <w:rPr>
          <w:color w:val="000000"/>
          <w:sz w:val="24"/>
          <w:szCs w:val="24"/>
        </w:rPr>
        <w:t>14.52%</w:t>
      </w:r>
      <w:r w:rsidRPr="00414345">
        <w:rPr>
          <w:color w:val="000000"/>
          <w:sz w:val="24"/>
          <w:szCs w:val="24"/>
        </w:rPr>
        <w:t>，同期业绩比较基准增长率为</w:t>
      </w:r>
      <w:r w:rsidRPr="00414345">
        <w:rPr>
          <w:color w:val="000000"/>
          <w:sz w:val="24"/>
          <w:szCs w:val="24"/>
        </w:rPr>
        <w:t>6.93%</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3,401,243,972.43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82.68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3,401,243,972.43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82.68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213,539,857.50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5.19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213,539,857.50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5.19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487,057,676.68</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11.84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11,987,170.24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0.29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lastRenderedPageBreak/>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4,113,828,676.85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224,442,336.36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5.73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1,813,929,972.02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46.27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35,092,141.55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149,356,989.16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41,700,795.80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95,958,225.92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602,163,281.96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15.36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15,871,250.00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5,018,181.00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152,109,069.60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100,169,543.60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29,752,431.12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135,679,754.34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3,401,243,972.43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86.77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AB1D8B">
        <w:trPr>
          <w:jc w:val="center"/>
        </w:trPr>
        <w:tc>
          <w:tcPr>
            <w:tcW w:w="855" w:type="dxa"/>
            <w:vAlign w:val="center"/>
          </w:tcPr>
          <w:p w:rsidR="00AB1D8B" w:rsidRDefault="00A46DE7">
            <w:pPr>
              <w:jc w:val="center"/>
            </w:pPr>
            <w:r>
              <w:rPr>
                <w:color w:val="000000"/>
                <w:sz w:val="24"/>
                <w:szCs w:val="24"/>
              </w:rPr>
              <w:lastRenderedPageBreak/>
              <w:t>1</w:t>
            </w:r>
          </w:p>
        </w:tc>
        <w:tc>
          <w:tcPr>
            <w:tcW w:w="1334" w:type="dxa"/>
            <w:vAlign w:val="center"/>
          </w:tcPr>
          <w:p w:rsidR="00AB1D8B" w:rsidRDefault="00A46DE7">
            <w:pPr>
              <w:jc w:val="center"/>
            </w:pPr>
            <w:r>
              <w:rPr>
                <w:color w:val="000000"/>
                <w:sz w:val="24"/>
                <w:szCs w:val="24"/>
              </w:rPr>
              <w:t>300166</w:t>
            </w:r>
          </w:p>
        </w:tc>
        <w:tc>
          <w:tcPr>
            <w:tcW w:w="1777" w:type="dxa"/>
            <w:vAlign w:val="center"/>
          </w:tcPr>
          <w:p w:rsidR="00AB1D8B" w:rsidRDefault="00A46DE7">
            <w:pPr>
              <w:jc w:val="center"/>
            </w:pPr>
            <w:r>
              <w:rPr>
                <w:color w:val="000000"/>
                <w:sz w:val="24"/>
                <w:szCs w:val="24"/>
              </w:rPr>
              <w:t>东方国信</w:t>
            </w:r>
          </w:p>
        </w:tc>
        <w:tc>
          <w:tcPr>
            <w:tcW w:w="1334" w:type="dxa"/>
            <w:vAlign w:val="center"/>
          </w:tcPr>
          <w:p w:rsidR="00AB1D8B" w:rsidRDefault="00A46DE7">
            <w:pPr>
              <w:jc w:val="right"/>
            </w:pPr>
            <w:r>
              <w:rPr>
                <w:color w:val="000000"/>
                <w:sz w:val="24"/>
                <w:szCs w:val="24"/>
              </w:rPr>
              <w:t>5,834,907</w:t>
            </w:r>
          </w:p>
        </w:tc>
        <w:tc>
          <w:tcPr>
            <w:tcW w:w="1924" w:type="dxa"/>
            <w:vAlign w:val="center"/>
          </w:tcPr>
          <w:p w:rsidR="00AB1D8B" w:rsidRDefault="00A46DE7">
            <w:pPr>
              <w:jc w:val="right"/>
            </w:pPr>
            <w:r>
              <w:rPr>
                <w:color w:val="000000"/>
                <w:sz w:val="24"/>
                <w:szCs w:val="24"/>
              </w:rPr>
              <w:t>209,589,859.44</w:t>
            </w:r>
          </w:p>
        </w:tc>
        <w:tc>
          <w:tcPr>
            <w:tcW w:w="1644" w:type="dxa"/>
            <w:vAlign w:val="center"/>
          </w:tcPr>
          <w:p w:rsidR="00AB1D8B" w:rsidRDefault="00A46DE7">
            <w:pPr>
              <w:jc w:val="right"/>
            </w:pPr>
            <w:r>
              <w:rPr>
                <w:color w:val="000000"/>
                <w:sz w:val="24"/>
                <w:szCs w:val="24"/>
              </w:rPr>
              <w:t>5.35</w:t>
            </w:r>
          </w:p>
        </w:tc>
      </w:tr>
      <w:tr w:rsidR="00AB1D8B">
        <w:trPr>
          <w:jc w:val="center"/>
        </w:trPr>
        <w:tc>
          <w:tcPr>
            <w:tcW w:w="855" w:type="dxa"/>
            <w:vAlign w:val="center"/>
          </w:tcPr>
          <w:p w:rsidR="00AB1D8B" w:rsidRDefault="00A46DE7">
            <w:pPr>
              <w:jc w:val="center"/>
            </w:pPr>
            <w:r>
              <w:rPr>
                <w:color w:val="000000"/>
                <w:sz w:val="24"/>
                <w:szCs w:val="24"/>
              </w:rPr>
              <w:t>2</w:t>
            </w:r>
          </w:p>
        </w:tc>
        <w:tc>
          <w:tcPr>
            <w:tcW w:w="1334" w:type="dxa"/>
            <w:vAlign w:val="center"/>
          </w:tcPr>
          <w:p w:rsidR="00AB1D8B" w:rsidRDefault="00A46DE7">
            <w:pPr>
              <w:jc w:val="center"/>
            </w:pPr>
            <w:r>
              <w:rPr>
                <w:color w:val="000000"/>
                <w:sz w:val="24"/>
                <w:szCs w:val="24"/>
              </w:rPr>
              <w:t>600570</w:t>
            </w:r>
          </w:p>
        </w:tc>
        <w:tc>
          <w:tcPr>
            <w:tcW w:w="1777" w:type="dxa"/>
            <w:vAlign w:val="center"/>
          </w:tcPr>
          <w:p w:rsidR="00AB1D8B" w:rsidRDefault="00A46DE7">
            <w:pPr>
              <w:jc w:val="center"/>
            </w:pPr>
            <w:r>
              <w:rPr>
                <w:color w:val="000000"/>
                <w:sz w:val="24"/>
                <w:szCs w:val="24"/>
              </w:rPr>
              <w:t>恒生电子</w:t>
            </w:r>
          </w:p>
        </w:tc>
        <w:tc>
          <w:tcPr>
            <w:tcW w:w="1334" w:type="dxa"/>
            <w:vAlign w:val="center"/>
          </w:tcPr>
          <w:p w:rsidR="00AB1D8B" w:rsidRDefault="00A46DE7">
            <w:pPr>
              <w:jc w:val="right"/>
            </w:pPr>
            <w:r>
              <w:rPr>
                <w:color w:val="000000"/>
                <w:sz w:val="24"/>
                <w:szCs w:val="24"/>
              </w:rPr>
              <w:t>1,517,400</w:t>
            </w:r>
          </w:p>
        </w:tc>
        <w:tc>
          <w:tcPr>
            <w:tcW w:w="1924" w:type="dxa"/>
            <w:vAlign w:val="center"/>
          </w:tcPr>
          <w:p w:rsidR="00AB1D8B" w:rsidRDefault="00A46DE7">
            <w:pPr>
              <w:jc w:val="right"/>
            </w:pPr>
            <w:r>
              <w:rPr>
                <w:color w:val="000000"/>
                <w:sz w:val="24"/>
                <w:szCs w:val="24"/>
              </w:rPr>
              <w:t>170,024,670.00</w:t>
            </w:r>
          </w:p>
        </w:tc>
        <w:tc>
          <w:tcPr>
            <w:tcW w:w="1644" w:type="dxa"/>
            <w:vAlign w:val="center"/>
          </w:tcPr>
          <w:p w:rsidR="00AB1D8B" w:rsidRDefault="00A46DE7">
            <w:pPr>
              <w:jc w:val="right"/>
            </w:pPr>
            <w:r>
              <w:rPr>
                <w:color w:val="000000"/>
                <w:sz w:val="24"/>
                <w:szCs w:val="24"/>
              </w:rPr>
              <w:t>4.34</w:t>
            </w:r>
          </w:p>
        </w:tc>
      </w:tr>
      <w:tr w:rsidR="00AB1D8B">
        <w:trPr>
          <w:jc w:val="center"/>
        </w:trPr>
        <w:tc>
          <w:tcPr>
            <w:tcW w:w="855" w:type="dxa"/>
            <w:vAlign w:val="center"/>
          </w:tcPr>
          <w:p w:rsidR="00AB1D8B" w:rsidRDefault="00A46DE7">
            <w:pPr>
              <w:jc w:val="center"/>
            </w:pPr>
            <w:r>
              <w:rPr>
                <w:color w:val="000000"/>
                <w:sz w:val="24"/>
                <w:szCs w:val="24"/>
              </w:rPr>
              <w:t>3</w:t>
            </w:r>
          </w:p>
        </w:tc>
        <w:tc>
          <w:tcPr>
            <w:tcW w:w="1334" w:type="dxa"/>
            <w:vAlign w:val="center"/>
          </w:tcPr>
          <w:p w:rsidR="00AB1D8B" w:rsidRDefault="00A46DE7">
            <w:pPr>
              <w:jc w:val="center"/>
            </w:pPr>
            <w:r>
              <w:rPr>
                <w:color w:val="000000"/>
                <w:sz w:val="24"/>
                <w:szCs w:val="24"/>
              </w:rPr>
              <w:t>002324</w:t>
            </w:r>
          </w:p>
        </w:tc>
        <w:tc>
          <w:tcPr>
            <w:tcW w:w="1777" w:type="dxa"/>
            <w:vAlign w:val="center"/>
          </w:tcPr>
          <w:p w:rsidR="00AB1D8B" w:rsidRDefault="00A46DE7">
            <w:pPr>
              <w:jc w:val="center"/>
            </w:pPr>
            <w:r>
              <w:rPr>
                <w:color w:val="000000"/>
                <w:sz w:val="24"/>
                <w:szCs w:val="24"/>
              </w:rPr>
              <w:t>普利特</w:t>
            </w:r>
          </w:p>
        </w:tc>
        <w:tc>
          <w:tcPr>
            <w:tcW w:w="1334" w:type="dxa"/>
            <w:vAlign w:val="center"/>
          </w:tcPr>
          <w:p w:rsidR="00AB1D8B" w:rsidRDefault="00A46DE7">
            <w:pPr>
              <w:jc w:val="right"/>
            </w:pPr>
            <w:r>
              <w:rPr>
                <w:color w:val="000000"/>
                <w:sz w:val="24"/>
                <w:szCs w:val="24"/>
              </w:rPr>
              <w:t>4,475,653</w:t>
            </w:r>
          </w:p>
        </w:tc>
        <w:tc>
          <w:tcPr>
            <w:tcW w:w="1924" w:type="dxa"/>
            <w:vAlign w:val="center"/>
          </w:tcPr>
          <w:p w:rsidR="00AB1D8B" w:rsidRDefault="00A46DE7">
            <w:pPr>
              <w:jc w:val="right"/>
            </w:pPr>
            <w:r>
              <w:rPr>
                <w:color w:val="000000"/>
                <w:sz w:val="24"/>
                <w:szCs w:val="24"/>
              </w:rPr>
              <w:t>155,305,159.10</w:t>
            </w:r>
          </w:p>
        </w:tc>
        <w:tc>
          <w:tcPr>
            <w:tcW w:w="1644" w:type="dxa"/>
            <w:vAlign w:val="center"/>
          </w:tcPr>
          <w:p w:rsidR="00AB1D8B" w:rsidRDefault="00A46DE7">
            <w:pPr>
              <w:jc w:val="right"/>
            </w:pPr>
            <w:r>
              <w:rPr>
                <w:color w:val="000000"/>
                <w:sz w:val="24"/>
                <w:szCs w:val="24"/>
              </w:rPr>
              <w:t>3.96</w:t>
            </w:r>
          </w:p>
        </w:tc>
      </w:tr>
      <w:tr w:rsidR="00AB1D8B">
        <w:trPr>
          <w:jc w:val="center"/>
        </w:trPr>
        <w:tc>
          <w:tcPr>
            <w:tcW w:w="855" w:type="dxa"/>
            <w:vAlign w:val="center"/>
          </w:tcPr>
          <w:p w:rsidR="00AB1D8B" w:rsidRDefault="00A46DE7">
            <w:pPr>
              <w:jc w:val="center"/>
            </w:pPr>
            <w:r>
              <w:rPr>
                <w:color w:val="000000"/>
                <w:sz w:val="24"/>
                <w:szCs w:val="24"/>
              </w:rPr>
              <w:t>4</w:t>
            </w:r>
          </w:p>
        </w:tc>
        <w:tc>
          <w:tcPr>
            <w:tcW w:w="1334" w:type="dxa"/>
            <w:vAlign w:val="center"/>
          </w:tcPr>
          <w:p w:rsidR="00AB1D8B" w:rsidRDefault="00A46DE7">
            <w:pPr>
              <w:jc w:val="center"/>
            </w:pPr>
            <w:r>
              <w:rPr>
                <w:color w:val="000000"/>
                <w:sz w:val="24"/>
                <w:szCs w:val="24"/>
              </w:rPr>
              <w:t>002477</w:t>
            </w:r>
          </w:p>
        </w:tc>
        <w:tc>
          <w:tcPr>
            <w:tcW w:w="1777" w:type="dxa"/>
            <w:vAlign w:val="center"/>
          </w:tcPr>
          <w:p w:rsidR="00AB1D8B" w:rsidRDefault="00A46DE7">
            <w:pPr>
              <w:jc w:val="center"/>
            </w:pPr>
            <w:r>
              <w:rPr>
                <w:color w:val="000000"/>
                <w:sz w:val="24"/>
                <w:szCs w:val="24"/>
              </w:rPr>
              <w:t>雏鹰农牧</w:t>
            </w:r>
          </w:p>
        </w:tc>
        <w:tc>
          <w:tcPr>
            <w:tcW w:w="1334" w:type="dxa"/>
            <w:vAlign w:val="center"/>
          </w:tcPr>
          <w:p w:rsidR="00AB1D8B" w:rsidRDefault="00A46DE7">
            <w:pPr>
              <w:jc w:val="right"/>
            </w:pPr>
            <w:r>
              <w:rPr>
                <w:color w:val="000000"/>
                <w:sz w:val="24"/>
                <w:szCs w:val="24"/>
              </w:rPr>
              <w:t>7,162,705</w:t>
            </w:r>
          </w:p>
        </w:tc>
        <w:tc>
          <w:tcPr>
            <w:tcW w:w="1924" w:type="dxa"/>
            <w:vAlign w:val="center"/>
          </w:tcPr>
          <w:p w:rsidR="00AB1D8B" w:rsidRDefault="00A46DE7">
            <w:pPr>
              <w:jc w:val="right"/>
            </w:pPr>
            <w:r>
              <w:rPr>
                <w:color w:val="000000"/>
                <w:sz w:val="24"/>
                <w:szCs w:val="24"/>
              </w:rPr>
              <w:t>137,523,936.00</w:t>
            </w:r>
          </w:p>
        </w:tc>
        <w:tc>
          <w:tcPr>
            <w:tcW w:w="1644" w:type="dxa"/>
            <w:vAlign w:val="center"/>
          </w:tcPr>
          <w:p w:rsidR="00AB1D8B" w:rsidRDefault="00A46DE7">
            <w:pPr>
              <w:jc w:val="right"/>
            </w:pPr>
            <w:r>
              <w:rPr>
                <w:color w:val="000000"/>
                <w:sz w:val="24"/>
                <w:szCs w:val="24"/>
              </w:rPr>
              <w:t>3.51</w:t>
            </w:r>
          </w:p>
        </w:tc>
      </w:tr>
      <w:tr w:rsidR="00AB1D8B">
        <w:trPr>
          <w:jc w:val="center"/>
        </w:trPr>
        <w:tc>
          <w:tcPr>
            <w:tcW w:w="855" w:type="dxa"/>
            <w:vAlign w:val="center"/>
          </w:tcPr>
          <w:p w:rsidR="00AB1D8B" w:rsidRDefault="00A46DE7">
            <w:pPr>
              <w:jc w:val="center"/>
            </w:pPr>
            <w:r>
              <w:rPr>
                <w:color w:val="000000"/>
                <w:sz w:val="24"/>
                <w:szCs w:val="24"/>
              </w:rPr>
              <w:t>5</w:t>
            </w:r>
          </w:p>
        </w:tc>
        <w:tc>
          <w:tcPr>
            <w:tcW w:w="1334" w:type="dxa"/>
            <w:vAlign w:val="center"/>
          </w:tcPr>
          <w:p w:rsidR="00AB1D8B" w:rsidRDefault="00A46DE7">
            <w:pPr>
              <w:jc w:val="center"/>
            </w:pPr>
            <w:r>
              <w:rPr>
                <w:color w:val="000000"/>
                <w:sz w:val="24"/>
                <w:szCs w:val="24"/>
              </w:rPr>
              <w:t>000902</w:t>
            </w:r>
          </w:p>
        </w:tc>
        <w:tc>
          <w:tcPr>
            <w:tcW w:w="1777" w:type="dxa"/>
            <w:vAlign w:val="center"/>
          </w:tcPr>
          <w:p w:rsidR="00AB1D8B" w:rsidRDefault="00A46DE7">
            <w:pPr>
              <w:jc w:val="center"/>
            </w:pPr>
            <w:r>
              <w:rPr>
                <w:color w:val="000000"/>
                <w:sz w:val="24"/>
                <w:szCs w:val="24"/>
              </w:rPr>
              <w:t>新洋丰</w:t>
            </w:r>
          </w:p>
        </w:tc>
        <w:tc>
          <w:tcPr>
            <w:tcW w:w="1334" w:type="dxa"/>
            <w:vAlign w:val="center"/>
          </w:tcPr>
          <w:p w:rsidR="00AB1D8B" w:rsidRDefault="00A46DE7">
            <w:pPr>
              <w:jc w:val="right"/>
            </w:pPr>
            <w:r>
              <w:rPr>
                <w:color w:val="000000"/>
                <w:sz w:val="24"/>
                <w:szCs w:val="24"/>
              </w:rPr>
              <w:t>3,222,720</w:t>
            </w:r>
          </w:p>
        </w:tc>
        <w:tc>
          <w:tcPr>
            <w:tcW w:w="1924" w:type="dxa"/>
            <w:vAlign w:val="center"/>
          </w:tcPr>
          <w:p w:rsidR="00AB1D8B" w:rsidRDefault="00A46DE7">
            <w:pPr>
              <w:jc w:val="right"/>
            </w:pPr>
            <w:r>
              <w:rPr>
                <w:color w:val="000000"/>
                <w:sz w:val="24"/>
                <w:szCs w:val="24"/>
              </w:rPr>
              <w:t>87,496,848.00</w:t>
            </w:r>
          </w:p>
        </w:tc>
        <w:tc>
          <w:tcPr>
            <w:tcW w:w="1644" w:type="dxa"/>
            <w:vAlign w:val="center"/>
          </w:tcPr>
          <w:p w:rsidR="00AB1D8B" w:rsidRDefault="00A46DE7">
            <w:pPr>
              <w:jc w:val="right"/>
            </w:pPr>
            <w:r>
              <w:rPr>
                <w:color w:val="000000"/>
                <w:sz w:val="24"/>
                <w:szCs w:val="24"/>
              </w:rPr>
              <w:t>2.23</w:t>
            </w:r>
          </w:p>
        </w:tc>
      </w:tr>
      <w:tr w:rsidR="00AB1D8B">
        <w:trPr>
          <w:jc w:val="center"/>
        </w:trPr>
        <w:tc>
          <w:tcPr>
            <w:tcW w:w="855" w:type="dxa"/>
            <w:vAlign w:val="center"/>
          </w:tcPr>
          <w:p w:rsidR="00AB1D8B" w:rsidRDefault="00A46DE7">
            <w:pPr>
              <w:jc w:val="center"/>
            </w:pPr>
            <w:r>
              <w:rPr>
                <w:color w:val="000000"/>
                <w:sz w:val="24"/>
                <w:szCs w:val="24"/>
              </w:rPr>
              <w:t>6</w:t>
            </w:r>
          </w:p>
        </w:tc>
        <w:tc>
          <w:tcPr>
            <w:tcW w:w="1334" w:type="dxa"/>
            <w:vAlign w:val="center"/>
          </w:tcPr>
          <w:p w:rsidR="00AB1D8B" w:rsidRDefault="00A46DE7">
            <w:pPr>
              <w:jc w:val="center"/>
            </w:pPr>
            <w:r>
              <w:rPr>
                <w:color w:val="000000"/>
                <w:sz w:val="24"/>
                <w:szCs w:val="24"/>
              </w:rPr>
              <w:t>002714</w:t>
            </w:r>
          </w:p>
        </w:tc>
        <w:tc>
          <w:tcPr>
            <w:tcW w:w="1777" w:type="dxa"/>
            <w:vAlign w:val="center"/>
          </w:tcPr>
          <w:p w:rsidR="00AB1D8B" w:rsidRDefault="00A46DE7">
            <w:pPr>
              <w:jc w:val="center"/>
            </w:pPr>
            <w:r>
              <w:rPr>
                <w:color w:val="000000"/>
                <w:sz w:val="24"/>
                <w:szCs w:val="24"/>
              </w:rPr>
              <w:t>牧原股份</w:t>
            </w:r>
          </w:p>
        </w:tc>
        <w:tc>
          <w:tcPr>
            <w:tcW w:w="1334" w:type="dxa"/>
            <w:vAlign w:val="center"/>
          </w:tcPr>
          <w:p w:rsidR="00AB1D8B" w:rsidRDefault="00A46DE7">
            <w:pPr>
              <w:jc w:val="right"/>
            </w:pPr>
            <w:r>
              <w:rPr>
                <w:color w:val="000000"/>
                <w:sz w:val="24"/>
                <w:szCs w:val="24"/>
              </w:rPr>
              <w:t>1,479,714</w:t>
            </w:r>
          </w:p>
        </w:tc>
        <w:tc>
          <w:tcPr>
            <w:tcW w:w="1924" w:type="dxa"/>
            <w:vAlign w:val="center"/>
          </w:tcPr>
          <w:p w:rsidR="00AB1D8B" w:rsidRDefault="00A46DE7">
            <w:pPr>
              <w:jc w:val="right"/>
            </w:pPr>
            <w:r>
              <w:rPr>
                <w:color w:val="000000"/>
                <w:sz w:val="24"/>
                <w:szCs w:val="24"/>
              </w:rPr>
              <w:t>86,918,400.36</w:t>
            </w:r>
          </w:p>
        </w:tc>
        <w:tc>
          <w:tcPr>
            <w:tcW w:w="1644" w:type="dxa"/>
            <w:vAlign w:val="center"/>
          </w:tcPr>
          <w:p w:rsidR="00AB1D8B" w:rsidRDefault="00A46DE7">
            <w:pPr>
              <w:jc w:val="right"/>
            </w:pPr>
            <w:r>
              <w:rPr>
                <w:color w:val="000000"/>
                <w:sz w:val="24"/>
                <w:szCs w:val="24"/>
              </w:rPr>
              <w:t>2.22</w:t>
            </w:r>
          </w:p>
        </w:tc>
      </w:tr>
      <w:tr w:rsidR="00AB1D8B">
        <w:trPr>
          <w:jc w:val="center"/>
        </w:trPr>
        <w:tc>
          <w:tcPr>
            <w:tcW w:w="855" w:type="dxa"/>
            <w:vAlign w:val="center"/>
          </w:tcPr>
          <w:p w:rsidR="00AB1D8B" w:rsidRDefault="00A46DE7">
            <w:pPr>
              <w:jc w:val="center"/>
            </w:pPr>
            <w:r>
              <w:rPr>
                <w:color w:val="000000"/>
                <w:sz w:val="24"/>
                <w:szCs w:val="24"/>
              </w:rPr>
              <w:t>7</w:t>
            </w:r>
          </w:p>
        </w:tc>
        <w:tc>
          <w:tcPr>
            <w:tcW w:w="1334" w:type="dxa"/>
            <w:vAlign w:val="center"/>
          </w:tcPr>
          <w:p w:rsidR="00AB1D8B" w:rsidRDefault="00A46DE7">
            <w:pPr>
              <w:jc w:val="center"/>
            </w:pPr>
            <w:r>
              <w:rPr>
                <w:color w:val="000000"/>
                <w:sz w:val="24"/>
                <w:szCs w:val="24"/>
              </w:rPr>
              <w:t>600074</w:t>
            </w:r>
          </w:p>
        </w:tc>
        <w:tc>
          <w:tcPr>
            <w:tcW w:w="1777" w:type="dxa"/>
            <w:vAlign w:val="center"/>
          </w:tcPr>
          <w:p w:rsidR="00AB1D8B" w:rsidRDefault="00A46DE7">
            <w:pPr>
              <w:jc w:val="center"/>
            </w:pPr>
            <w:r>
              <w:rPr>
                <w:color w:val="000000"/>
                <w:sz w:val="24"/>
                <w:szCs w:val="24"/>
              </w:rPr>
              <w:t>保千里</w:t>
            </w:r>
          </w:p>
        </w:tc>
        <w:tc>
          <w:tcPr>
            <w:tcW w:w="1334" w:type="dxa"/>
            <w:vAlign w:val="center"/>
          </w:tcPr>
          <w:p w:rsidR="00AB1D8B" w:rsidRDefault="00A46DE7">
            <w:pPr>
              <w:jc w:val="right"/>
            </w:pPr>
            <w:r>
              <w:rPr>
                <w:color w:val="000000"/>
                <w:sz w:val="24"/>
                <w:szCs w:val="24"/>
              </w:rPr>
              <w:t>4,611,801</w:t>
            </w:r>
          </w:p>
        </w:tc>
        <w:tc>
          <w:tcPr>
            <w:tcW w:w="1924" w:type="dxa"/>
            <w:vAlign w:val="center"/>
          </w:tcPr>
          <w:p w:rsidR="00AB1D8B" w:rsidRDefault="00A46DE7">
            <w:pPr>
              <w:jc w:val="right"/>
            </w:pPr>
            <w:r>
              <w:rPr>
                <w:color w:val="000000"/>
                <w:sz w:val="24"/>
                <w:szCs w:val="24"/>
              </w:rPr>
              <w:t>85,226,082.48</w:t>
            </w:r>
          </w:p>
        </w:tc>
        <w:tc>
          <w:tcPr>
            <w:tcW w:w="1644" w:type="dxa"/>
            <w:vAlign w:val="center"/>
          </w:tcPr>
          <w:p w:rsidR="00AB1D8B" w:rsidRDefault="00A46DE7">
            <w:pPr>
              <w:jc w:val="right"/>
            </w:pPr>
            <w:r>
              <w:rPr>
                <w:color w:val="000000"/>
                <w:sz w:val="24"/>
                <w:szCs w:val="24"/>
              </w:rPr>
              <w:t>2.17</w:t>
            </w:r>
          </w:p>
        </w:tc>
      </w:tr>
      <w:tr w:rsidR="00AB1D8B">
        <w:trPr>
          <w:jc w:val="center"/>
        </w:trPr>
        <w:tc>
          <w:tcPr>
            <w:tcW w:w="855" w:type="dxa"/>
            <w:vAlign w:val="center"/>
          </w:tcPr>
          <w:p w:rsidR="00AB1D8B" w:rsidRDefault="00A46DE7">
            <w:pPr>
              <w:jc w:val="center"/>
            </w:pPr>
            <w:r>
              <w:rPr>
                <w:color w:val="000000"/>
                <w:sz w:val="24"/>
                <w:szCs w:val="24"/>
              </w:rPr>
              <w:t>8</w:t>
            </w:r>
          </w:p>
        </w:tc>
        <w:tc>
          <w:tcPr>
            <w:tcW w:w="1334" w:type="dxa"/>
            <w:vAlign w:val="center"/>
          </w:tcPr>
          <w:p w:rsidR="00AB1D8B" w:rsidRDefault="00A46DE7">
            <w:pPr>
              <w:jc w:val="center"/>
            </w:pPr>
            <w:r>
              <w:rPr>
                <w:color w:val="000000"/>
                <w:sz w:val="24"/>
                <w:szCs w:val="24"/>
              </w:rPr>
              <w:t>002739</w:t>
            </w:r>
          </w:p>
        </w:tc>
        <w:tc>
          <w:tcPr>
            <w:tcW w:w="1777" w:type="dxa"/>
            <w:vAlign w:val="center"/>
          </w:tcPr>
          <w:p w:rsidR="00AB1D8B" w:rsidRDefault="00A46DE7">
            <w:pPr>
              <w:jc w:val="center"/>
            </w:pPr>
            <w:r>
              <w:rPr>
                <w:color w:val="000000"/>
                <w:sz w:val="24"/>
                <w:szCs w:val="24"/>
              </w:rPr>
              <w:t>万达院线</w:t>
            </w:r>
          </w:p>
        </w:tc>
        <w:tc>
          <w:tcPr>
            <w:tcW w:w="1334" w:type="dxa"/>
            <w:vAlign w:val="center"/>
          </w:tcPr>
          <w:p w:rsidR="00AB1D8B" w:rsidRDefault="00A46DE7">
            <w:pPr>
              <w:jc w:val="right"/>
            </w:pPr>
            <w:r>
              <w:rPr>
                <w:color w:val="000000"/>
                <w:sz w:val="24"/>
                <w:szCs w:val="24"/>
              </w:rPr>
              <w:t>380,000</w:t>
            </w:r>
          </w:p>
        </w:tc>
        <w:tc>
          <w:tcPr>
            <w:tcW w:w="1924" w:type="dxa"/>
            <w:vAlign w:val="center"/>
          </w:tcPr>
          <w:p w:rsidR="00AB1D8B" w:rsidRDefault="00A46DE7">
            <w:pPr>
              <w:jc w:val="right"/>
            </w:pPr>
            <w:r>
              <w:rPr>
                <w:color w:val="000000"/>
                <w:sz w:val="24"/>
                <w:szCs w:val="24"/>
              </w:rPr>
              <w:t>84,314,400.00</w:t>
            </w:r>
          </w:p>
        </w:tc>
        <w:tc>
          <w:tcPr>
            <w:tcW w:w="1644" w:type="dxa"/>
            <w:vAlign w:val="center"/>
          </w:tcPr>
          <w:p w:rsidR="00AB1D8B" w:rsidRDefault="00A46DE7">
            <w:pPr>
              <w:jc w:val="right"/>
            </w:pPr>
            <w:r>
              <w:rPr>
                <w:color w:val="000000"/>
                <w:sz w:val="24"/>
                <w:szCs w:val="24"/>
              </w:rPr>
              <w:t>2.15</w:t>
            </w:r>
          </w:p>
        </w:tc>
      </w:tr>
      <w:tr w:rsidR="00AB1D8B">
        <w:trPr>
          <w:jc w:val="center"/>
        </w:trPr>
        <w:tc>
          <w:tcPr>
            <w:tcW w:w="855" w:type="dxa"/>
            <w:vAlign w:val="center"/>
          </w:tcPr>
          <w:p w:rsidR="00AB1D8B" w:rsidRDefault="00A46DE7">
            <w:pPr>
              <w:jc w:val="center"/>
            </w:pPr>
            <w:r>
              <w:rPr>
                <w:color w:val="000000"/>
                <w:sz w:val="24"/>
                <w:szCs w:val="24"/>
              </w:rPr>
              <w:t>9</w:t>
            </w:r>
          </w:p>
        </w:tc>
        <w:tc>
          <w:tcPr>
            <w:tcW w:w="1334" w:type="dxa"/>
            <w:vAlign w:val="center"/>
          </w:tcPr>
          <w:p w:rsidR="00AB1D8B" w:rsidRDefault="00A46DE7">
            <w:pPr>
              <w:jc w:val="center"/>
            </w:pPr>
            <w:r>
              <w:rPr>
                <w:color w:val="000000"/>
                <w:sz w:val="24"/>
                <w:szCs w:val="24"/>
              </w:rPr>
              <w:t>002081</w:t>
            </w:r>
          </w:p>
        </w:tc>
        <w:tc>
          <w:tcPr>
            <w:tcW w:w="1777" w:type="dxa"/>
            <w:vAlign w:val="center"/>
          </w:tcPr>
          <w:p w:rsidR="00AB1D8B" w:rsidRDefault="00A46DE7">
            <w:pPr>
              <w:jc w:val="center"/>
            </w:pPr>
            <w:r>
              <w:rPr>
                <w:color w:val="000000"/>
                <w:sz w:val="24"/>
                <w:szCs w:val="24"/>
              </w:rPr>
              <w:t>金</w:t>
            </w:r>
            <w:r>
              <w:rPr>
                <w:color w:val="000000"/>
                <w:sz w:val="24"/>
                <w:szCs w:val="24"/>
              </w:rPr>
              <w:t xml:space="preserve"> </w:t>
            </w:r>
            <w:r>
              <w:rPr>
                <w:color w:val="000000"/>
                <w:sz w:val="24"/>
                <w:szCs w:val="24"/>
              </w:rPr>
              <w:t>螳</w:t>
            </w:r>
            <w:r>
              <w:rPr>
                <w:color w:val="000000"/>
                <w:sz w:val="24"/>
                <w:szCs w:val="24"/>
              </w:rPr>
              <w:t xml:space="preserve"> </w:t>
            </w:r>
            <w:r>
              <w:rPr>
                <w:color w:val="000000"/>
                <w:sz w:val="24"/>
                <w:szCs w:val="24"/>
              </w:rPr>
              <w:t>螂</w:t>
            </w:r>
          </w:p>
        </w:tc>
        <w:tc>
          <w:tcPr>
            <w:tcW w:w="1334" w:type="dxa"/>
            <w:vAlign w:val="center"/>
          </w:tcPr>
          <w:p w:rsidR="00AB1D8B" w:rsidRDefault="00A46DE7">
            <w:pPr>
              <w:jc w:val="right"/>
            </w:pPr>
            <w:r>
              <w:rPr>
                <w:color w:val="000000"/>
                <w:sz w:val="24"/>
                <w:szCs w:val="24"/>
              </w:rPr>
              <w:t>2,804,805</w:t>
            </w:r>
          </w:p>
        </w:tc>
        <w:tc>
          <w:tcPr>
            <w:tcW w:w="1924" w:type="dxa"/>
            <w:vAlign w:val="center"/>
          </w:tcPr>
          <w:p w:rsidR="00AB1D8B" w:rsidRDefault="00A46DE7">
            <w:pPr>
              <w:jc w:val="right"/>
            </w:pPr>
            <w:r>
              <w:rPr>
                <w:color w:val="000000"/>
                <w:sz w:val="24"/>
                <w:szCs w:val="24"/>
              </w:rPr>
              <w:t>79,067,452.95</w:t>
            </w:r>
          </w:p>
        </w:tc>
        <w:tc>
          <w:tcPr>
            <w:tcW w:w="1644" w:type="dxa"/>
            <w:vAlign w:val="center"/>
          </w:tcPr>
          <w:p w:rsidR="00AB1D8B" w:rsidRDefault="00A46DE7">
            <w:pPr>
              <w:jc w:val="right"/>
            </w:pPr>
            <w:r>
              <w:rPr>
                <w:color w:val="000000"/>
                <w:sz w:val="24"/>
                <w:szCs w:val="24"/>
              </w:rPr>
              <w:t>2.02</w:t>
            </w:r>
          </w:p>
        </w:tc>
      </w:tr>
      <w:tr w:rsidR="00AB1D8B">
        <w:trPr>
          <w:jc w:val="center"/>
        </w:trPr>
        <w:tc>
          <w:tcPr>
            <w:tcW w:w="855" w:type="dxa"/>
            <w:vAlign w:val="center"/>
          </w:tcPr>
          <w:p w:rsidR="00AB1D8B" w:rsidRDefault="00A46DE7">
            <w:pPr>
              <w:jc w:val="center"/>
            </w:pPr>
            <w:r>
              <w:rPr>
                <w:color w:val="000000"/>
                <w:sz w:val="24"/>
                <w:szCs w:val="24"/>
              </w:rPr>
              <w:t>10</w:t>
            </w:r>
          </w:p>
        </w:tc>
        <w:tc>
          <w:tcPr>
            <w:tcW w:w="1334" w:type="dxa"/>
            <w:vAlign w:val="center"/>
          </w:tcPr>
          <w:p w:rsidR="00AB1D8B" w:rsidRDefault="00A46DE7">
            <w:pPr>
              <w:jc w:val="center"/>
            </w:pPr>
            <w:r>
              <w:rPr>
                <w:color w:val="000000"/>
                <w:sz w:val="24"/>
                <w:szCs w:val="24"/>
              </w:rPr>
              <w:t>002169</w:t>
            </w:r>
          </w:p>
        </w:tc>
        <w:tc>
          <w:tcPr>
            <w:tcW w:w="1777" w:type="dxa"/>
            <w:vAlign w:val="center"/>
          </w:tcPr>
          <w:p w:rsidR="00AB1D8B" w:rsidRDefault="00A46DE7">
            <w:pPr>
              <w:jc w:val="center"/>
            </w:pPr>
            <w:r>
              <w:rPr>
                <w:color w:val="000000"/>
                <w:sz w:val="24"/>
                <w:szCs w:val="24"/>
              </w:rPr>
              <w:t>智光电气</w:t>
            </w:r>
          </w:p>
        </w:tc>
        <w:tc>
          <w:tcPr>
            <w:tcW w:w="1334" w:type="dxa"/>
            <w:vAlign w:val="center"/>
          </w:tcPr>
          <w:p w:rsidR="00AB1D8B" w:rsidRDefault="00A46DE7">
            <w:pPr>
              <w:jc w:val="right"/>
            </w:pPr>
            <w:r>
              <w:rPr>
                <w:color w:val="000000"/>
                <w:sz w:val="24"/>
                <w:szCs w:val="24"/>
              </w:rPr>
              <w:t>2,915,031</w:t>
            </w:r>
          </w:p>
        </w:tc>
        <w:tc>
          <w:tcPr>
            <w:tcW w:w="1924" w:type="dxa"/>
            <w:vAlign w:val="center"/>
          </w:tcPr>
          <w:p w:rsidR="00AB1D8B" w:rsidRDefault="00A46DE7">
            <w:pPr>
              <w:jc w:val="right"/>
            </w:pPr>
            <w:r>
              <w:rPr>
                <w:color w:val="000000"/>
                <w:sz w:val="24"/>
                <w:szCs w:val="24"/>
              </w:rPr>
              <w:t>77,423,223.36</w:t>
            </w:r>
          </w:p>
        </w:tc>
        <w:tc>
          <w:tcPr>
            <w:tcW w:w="1644" w:type="dxa"/>
            <w:vAlign w:val="center"/>
          </w:tcPr>
          <w:p w:rsidR="00AB1D8B" w:rsidRDefault="00A46DE7">
            <w:pPr>
              <w:jc w:val="right"/>
            </w:pPr>
            <w:r>
              <w:rPr>
                <w:color w:val="000000"/>
                <w:sz w:val="24"/>
                <w:szCs w:val="24"/>
              </w:rPr>
              <w:t>1.98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190,585,000.00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4.86</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190,585,000.00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4.86</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22,954,857.50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0.59</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213,539,857.50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5.45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AB1D8B">
        <w:trPr>
          <w:jc w:val="center"/>
        </w:trPr>
        <w:tc>
          <w:tcPr>
            <w:tcW w:w="850" w:type="dxa"/>
            <w:vAlign w:val="center"/>
          </w:tcPr>
          <w:p w:rsidR="00AB1D8B" w:rsidRDefault="00A46DE7">
            <w:pPr>
              <w:jc w:val="center"/>
            </w:pPr>
            <w:r>
              <w:rPr>
                <w:color w:val="000000"/>
                <w:sz w:val="24"/>
                <w:szCs w:val="24"/>
              </w:rPr>
              <w:t>1</w:t>
            </w:r>
          </w:p>
        </w:tc>
        <w:tc>
          <w:tcPr>
            <w:tcW w:w="1475" w:type="dxa"/>
            <w:vAlign w:val="center"/>
          </w:tcPr>
          <w:p w:rsidR="00AB1D8B" w:rsidRDefault="00A46DE7">
            <w:pPr>
              <w:jc w:val="center"/>
            </w:pPr>
            <w:r>
              <w:rPr>
                <w:color w:val="000000"/>
                <w:sz w:val="24"/>
                <w:szCs w:val="24"/>
              </w:rPr>
              <w:t>140223</w:t>
            </w:r>
          </w:p>
        </w:tc>
        <w:tc>
          <w:tcPr>
            <w:tcW w:w="1769" w:type="dxa"/>
            <w:vAlign w:val="center"/>
          </w:tcPr>
          <w:p w:rsidR="00AB1D8B" w:rsidRDefault="00A46DE7">
            <w:pPr>
              <w:jc w:val="center"/>
            </w:pPr>
            <w:r>
              <w:rPr>
                <w:color w:val="000000"/>
                <w:sz w:val="24"/>
                <w:szCs w:val="24"/>
              </w:rPr>
              <w:t>14</w:t>
            </w:r>
            <w:r>
              <w:rPr>
                <w:color w:val="000000"/>
                <w:sz w:val="24"/>
                <w:szCs w:val="24"/>
              </w:rPr>
              <w:t>国开</w:t>
            </w:r>
            <w:r>
              <w:rPr>
                <w:color w:val="000000"/>
                <w:sz w:val="24"/>
                <w:szCs w:val="24"/>
              </w:rPr>
              <w:t>23</w:t>
            </w:r>
          </w:p>
        </w:tc>
        <w:tc>
          <w:tcPr>
            <w:tcW w:w="1387" w:type="dxa"/>
            <w:vAlign w:val="center"/>
          </w:tcPr>
          <w:p w:rsidR="00AB1D8B" w:rsidRDefault="00A46DE7">
            <w:pPr>
              <w:jc w:val="right"/>
            </w:pPr>
            <w:r>
              <w:rPr>
                <w:color w:val="000000"/>
                <w:sz w:val="24"/>
                <w:szCs w:val="24"/>
              </w:rPr>
              <w:t>1,400,000</w:t>
            </w:r>
          </w:p>
        </w:tc>
        <w:tc>
          <w:tcPr>
            <w:tcW w:w="2150" w:type="dxa"/>
            <w:vAlign w:val="center"/>
          </w:tcPr>
          <w:p w:rsidR="00AB1D8B" w:rsidRDefault="00A46DE7">
            <w:pPr>
              <w:jc w:val="right"/>
            </w:pPr>
            <w:r>
              <w:rPr>
                <w:color w:val="000000"/>
                <w:sz w:val="24"/>
                <w:szCs w:val="24"/>
              </w:rPr>
              <w:t>140,560,000.00</w:t>
            </w:r>
          </w:p>
        </w:tc>
        <w:tc>
          <w:tcPr>
            <w:tcW w:w="1237" w:type="dxa"/>
            <w:vAlign w:val="center"/>
          </w:tcPr>
          <w:p w:rsidR="00AB1D8B" w:rsidRDefault="00A46DE7">
            <w:pPr>
              <w:jc w:val="right"/>
            </w:pPr>
            <w:r>
              <w:rPr>
                <w:color w:val="000000"/>
                <w:sz w:val="24"/>
                <w:szCs w:val="24"/>
              </w:rPr>
              <w:t>3.59</w:t>
            </w:r>
          </w:p>
        </w:tc>
      </w:tr>
      <w:tr w:rsidR="00AB1D8B">
        <w:trPr>
          <w:jc w:val="center"/>
        </w:trPr>
        <w:tc>
          <w:tcPr>
            <w:tcW w:w="850" w:type="dxa"/>
            <w:vAlign w:val="center"/>
          </w:tcPr>
          <w:p w:rsidR="00AB1D8B" w:rsidRDefault="00A46DE7">
            <w:pPr>
              <w:jc w:val="center"/>
            </w:pPr>
            <w:r>
              <w:rPr>
                <w:color w:val="000000"/>
                <w:sz w:val="24"/>
                <w:szCs w:val="24"/>
              </w:rPr>
              <w:t>2</w:t>
            </w:r>
          </w:p>
        </w:tc>
        <w:tc>
          <w:tcPr>
            <w:tcW w:w="1475" w:type="dxa"/>
            <w:vAlign w:val="center"/>
          </w:tcPr>
          <w:p w:rsidR="00AB1D8B" w:rsidRDefault="00A46DE7">
            <w:pPr>
              <w:jc w:val="center"/>
            </w:pPr>
            <w:r>
              <w:rPr>
                <w:color w:val="000000"/>
                <w:sz w:val="24"/>
                <w:szCs w:val="24"/>
              </w:rPr>
              <w:t>140218</w:t>
            </w:r>
          </w:p>
        </w:tc>
        <w:tc>
          <w:tcPr>
            <w:tcW w:w="1769" w:type="dxa"/>
            <w:vAlign w:val="center"/>
          </w:tcPr>
          <w:p w:rsidR="00AB1D8B" w:rsidRDefault="00A46DE7">
            <w:pPr>
              <w:jc w:val="center"/>
            </w:pPr>
            <w:r>
              <w:rPr>
                <w:color w:val="000000"/>
                <w:sz w:val="24"/>
                <w:szCs w:val="24"/>
              </w:rPr>
              <w:t>14</w:t>
            </w:r>
            <w:r>
              <w:rPr>
                <w:color w:val="000000"/>
                <w:sz w:val="24"/>
                <w:szCs w:val="24"/>
              </w:rPr>
              <w:t>国开</w:t>
            </w:r>
            <w:r>
              <w:rPr>
                <w:color w:val="000000"/>
                <w:sz w:val="24"/>
                <w:szCs w:val="24"/>
              </w:rPr>
              <w:t>18</w:t>
            </w:r>
          </w:p>
        </w:tc>
        <w:tc>
          <w:tcPr>
            <w:tcW w:w="1387" w:type="dxa"/>
            <w:vAlign w:val="center"/>
          </w:tcPr>
          <w:p w:rsidR="00AB1D8B" w:rsidRDefault="00A46DE7">
            <w:pPr>
              <w:jc w:val="right"/>
            </w:pPr>
            <w:r>
              <w:rPr>
                <w:color w:val="000000"/>
                <w:sz w:val="24"/>
                <w:szCs w:val="24"/>
              </w:rPr>
              <w:t>500,000</w:t>
            </w:r>
          </w:p>
        </w:tc>
        <w:tc>
          <w:tcPr>
            <w:tcW w:w="2150" w:type="dxa"/>
            <w:vAlign w:val="center"/>
          </w:tcPr>
          <w:p w:rsidR="00AB1D8B" w:rsidRDefault="00A46DE7">
            <w:pPr>
              <w:jc w:val="right"/>
            </w:pPr>
            <w:r>
              <w:rPr>
                <w:color w:val="000000"/>
                <w:sz w:val="24"/>
                <w:szCs w:val="24"/>
              </w:rPr>
              <w:t>50,025,000.00</w:t>
            </w:r>
          </w:p>
        </w:tc>
        <w:tc>
          <w:tcPr>
            <w:tcW w:w="1237" w:type="dxa"/>
            <w:vAlign w:val="center"/>
          </w:tcPr>
          <w:p w:rsidR="00AB1D8B" w:rsidRDefault="00A46DE7">
            <w:pPr>
              <w:jc w:val="right"/>
            </w:pPr>
            <w:r>
              <w:rPr>
                <w:color w:val="000000"/>
                <w:sz w:val="24"/>
                <w:szCs w:val="24"/>
              </w:rPr>
              <w:t>1.28</w:t>
            </w:r>
          </w:p>
        </w:tc>
      </w:tr>
      <w:tr w:rsidR="00AB1D8B">
        <w:trPr>
          <w:jc w:val="center"/>
        </w:trPr>
        <w:tc>
          <w:tcPr>
            <w:tcW w:w="850" w:type="dxa"/>
            <w:vAlign w:val="center"/>
          </w:tcPr>
          <w:p w:rsidR="00AB1D8B" w:rsidRDefault="00A46DE7">
            <w:pPr>
              <w:jc w:val="center"/>
            </w:pPr>
            <w:r>
              <w:rPr>
                <w:color w:val="000000"/>
                <w:sz w:val="24"/>
                <w:szCs w:val="24"/>
              </w:rPr>
              <w:t>3</w:t>
            </w:r>
          </w:p>
        </w:tc>
        <w:tc>
          <w:tcPr>
            <w:tcW w:w="1475" w:type="dxa"/>
            <w:vAlign w:val="center"/>
          </w:tcPr>
          <w:p w:rsidR="00AB1D8B" w:rsidRDefault="00A46DE7">
            <w:pPr>
              <w:jc w:val="center"/>
            </w:pPr>
            <w:r>
              <w:rPr>
                <w:color w:val="000000"/>
                <w:sz w:val="24"/>
                <w:szCs w:val="24"/>
              </w:rPr>
              <w:t>113501</w:t>
            </w:r>
          </w:p>
        </w:tc>
        <w:tc>
          <w:tcPr>
            <w:tcW w:w="1769" w:type="dxa"/>
            <w:vAlign w:val="center"/>
          </w:tcPr>
          <w:p w:rsidR="00AB1D8B" w:rsidRDefault="00A46DE7">
            <w:pPr>
              <w:jc w:val="center"/>
            </w:pPr>
            <w:r>
              <w:rPr>
                <w:color w:val="000000"/>
                <w:sz w:val="24"/>
                <w:szCs w:val="24"/>
              </w:rPr>
              <w:t>洛钼转债</w:t>
            </w:r>
          </w:p>
        </w:tc>
        <w:tc>
          <w:tcPr>
            <w:tcW w:w="1387" w:type="dxa"/>
            <w:vAlign w:val="center"/>
          </w:tcPr>
          <w:p w:rsidR="00AB1D8B" w:rsidRDefault="00A46DE7">
            <w:pPr>
              <w:jc w:val="right"/>
            </w:pPr>
            <w:r>
              <w:rPr>
                <w:color w:val="000000"/>
                <w:sz w:val="24"/>
                <w:szCs w:val="24"/>
              </w:rPr>
              <w:t>64,330</w:t>
            </w:r>
          </w:p>
        </w:tc>
        <w:tc>
          <w:tcPr>
            <w:tcW w:w="2150" w:type="dxa"/>
            <w:vAlign w:val="center"/>
          </w:tcPr>
          <w:p w:rsidR="00AB1D8B" w:rsidRDefault="00A46DE7">
            <w:pPr>
              <w:jc w:val="right"/>
            </w:pPr>
            <w:r>
              <w:rPr>
                <w:color w:val="000000"/>
                <w:sz w:val="24"/>
                <w:szCs w:val="24"/>
              </w:rPr>
              <w:t>8,970,175.20</w:t>
            </w:r>
          </w:p>
        </w:tc>
        <w:tc>
          <w:tcPr>
            <w:tcW w:w="1237" w:type="dxa"/>
            <w:vAlign w:val="center"/>
          </w:tcPr>
          <w:p w:rsidR="00AB1D8B" w:rsidRDefault="00A46DE7">
            <w:pPr>
              <w:jc w:val="right"/>
            </w:pPr>
            <w:r>
              <w:rPr>
                <w:color w:val="000000"/>
                <w:sz w:val="24"/>
                <w:szCs w:val="24"/>
              </w:rPr>
              <w:t>0.23</w:t>
            </w:r>
          </w:p>
        </w:tc>
      </w:tr>
      <w:tr w:rsidR="00AB1D8B">
        <w:trPr>
          <w:jc w:val="center"/>
        </w:trPr>
        <w:tc>
          <w:tcPr>
            <w:tcW w:w="850" w:type="dxa"/>
            <w:vAlign w:val="center"/>
          </w:tcPr>
          <w:p w:rsidR="00AB1D8B" w:rsidRDefault="00A46DE7">
            <w:pPr>
              <w:jc w:val="center"/>
            </w:pPr>
            <w:r>
              <w:rPr>
                <w:color w:val="000000"/>
                <w:sz w:val="24"/>
                <w:szCs w:val="24"/>
              </w:rPr>
              <w:t>4</w:t>
            </w:r>
          </w:p>
        </w:tc>
        <w:tc>
          <w:tcPr>
            <w:tcW w:w="1475" w:type="dxa"/>
            <w:vAlign w:val="center"/>
          </w:tcPr>
          <w:p w:rsidR="00AB1D8B" w:rsidRDefault="00A46DE7">
            <w:pPr>
              <w:jc w:val="center"/>
            </w:pPr>
            <w:r>
              <w:rPr>
                <w:color w:val="000000"/>
                <w:sz w:val="24"/>
                <w:szCs w:val="24"/>
              </w:rPr>
              <w:t>113008</w:t>
            </w:r>
          </w:p>
        </w:tc>
        <w:tc>
          <w:tcPr>
            <w:tcW w:w="1769" w:type="dxa"/>
            <w:vAlign w:val="center"/>
          </w:tcPr>
          <w:p w:rsidR="00AB1D8B" w:rsidRDefault="00A46DE7">
            <w:pPr>
              <w:jc w:val="center"/>
            </w:pPr>
            <w:r>
              <w:rPr>
                <w:color w:val="000000"/>
                <w:sz w:val="24"/>
                <w:szCs w:val="24"/>
              </w:rPr>
              <w:t>电气转债</w:t>
            </w:r>
          </w:p>
        </w:tc>
        <w:tc>
          <w:tcPr>
            <w:tcW w:w="1387" w:type="dxa"/>
            <w:vAlign w:val="center"/>
          </w:tcPr>
          <w:p w:rsidR="00AB1D8B" w:rsidRDefault="00A46DE7">
            <w:pPr>
              <w:jc w:val="right"/>
            </w:pPr>
            <w:r>
              <w:rPr>
                <w:color w:val="000000"/>
                <w:sz w:val="24"/>
                <w:szCs w:val="24"/>
              </w:rPr>
              <w:t>48,310</w:t>
            </w:r>
          </w:p>
        </w:tc>
        <w:tc>
          <w:tcPr>
            <w:tcW w:w="2150" w:type="dxa"/>
            <w:vAlign w:val="center"/>
          </w:tcPr>
          <w:p w:rsidR="00AB1D8B" w:rsidRDefault="00A46DE7">
            <w:pPr>
              <w:jc w:val="right"/>
            </w:pPr>
            <w:r>
              <w:rPr>
                <w:color w:val="000000"/>
                <w:sz w:val="24"/>
                <w:szCs w:val="24"/>
              </w:rPr>
              <w:t>8,746,042.40</w:t>
            </w:r>
          </w:p>
        </w:tc>
        <w:tc>
          <w:tcPr>
            <w:tcW w:w="1237" w:type="dxa"/>
            <w:vAlign w:val="center"/>
          </w:tcPr>
          <w:p w:rsidR="00AB1D8B" w:rsidRDefault="00A46DE7">
            <w:pPr>
              <w:jc w:val="right"/>
            </w:pPr>
            <w:r>
              <w:rPr>
                <w:color w:val="000000"/>
                <w:sz w:val="24"/>
                <w:szCs w:val="24"/>
              </w:rPr>
              <w:t>0.22</w:t>
            </w:r>
          </w:p>
        </w:tc>
      </w:tr>
      <w:tr w:rsidR="00AB1D8B">
        <w:trPr>
          <w:jc w:val="center"/>
        </w:trPr>
        <w:tc>
          <w:tcPr>
            <w:tcW w:w="850" w:type="dxa"/>
            <w:vAlign w:val="center"/>
          </w:tcPr>
          <w:p w:rsidR="00AB1D8B" w:rsidRDefault="00A46DE7">
            <w:pPr>
              <w:jc w:val="center"/>
            </w:pPr>
            <w:r>
              <w:rPr>
                <w:color w:val="000000"/>
                <w:sz w:val="24"/>
                <w:szCs w:val="24"/>
              </w:rPr>
              <w:lastRenderedPageBreak/>
              <w:t>5</w:t>
            </w:r>
          </w:p>
        </w:tc>
        <w:tc>
          <w:tcPr>
            <w:tcW w:w="1475" w:type="dxa"/>
            <w:vAlign w:val="center"/>
          </w:tcPr>
          <w:p w:rsidR="00AB1D8B" w:rsidRDefault="00A46DE7">
            <w:pPr>
              <w:jc w:val="center"/>
            </w:pPr>
            <w:r>
              <w:rPr>
                <w:color w:val="000000"/>
                <w:sz w:val="24"/>
                <w:szCs w:val="24"/>
              </w:rPr>
              <w:t>110030</w:t>
            </w:r>
          </w:p>
        </w:tc>
        <w:tc>
          <w:tcPr>
            <w:tcW w:w="1769" w:type="dxa"/>
            <w:vAlign w:val="center"/>
          </w:tcPr>
          <w:p w:rsidR="00AB1D8B" w:rsidRDefault="00A46DE7">
            <w:pPr>
              <w:jc w:val="center"/>
            </w:pPr>
            <w:r>
              <w:rPr>
                <w:color w:val="000000"/>
                <w:sz w:val="24"/>
                <w:szCs w:val="24"/>
              </w:rPr>
              <w:t>格力转债</w:t>
            </w:r>
          </w:p>
        </w:tc>
        <w:tc>
          <w:tcPr>
            <w:tcW w:w="1387" w:type="dxa"/>
            <w:vAlign w:val="center"/>
          </w:tcPr>
          <w:p w:rsidR="00AB1D8B" w:rsidRDefault="00A46DE7">
            <w:pPr>
              <w:jc w:val="right"/>
            </w:pPr>
            <w:r>
              <w:rPr>
                <w:color w:val="000000"/>
                <w:sz w:val="24"/>
                <w:szCs w:val="24"/>
              </w:rPr>
              <w:t>22,320</w:t>
            </w:r>
          </w:p>
        </w:tc>
        <w:tc>
          <w:tcPr>
            <w:tcW w:w="2150" w:type="dxa"/>
            <w:vAlign w:val="center"/>
          </w:tcPr>
          <w:p w:rsidR="00AB1D8B" w:rsidRDefault="00A46DE7">
            <w:pPr>
              <w:jc w:val="right"/>
            </w:pPr>
            <w:r>
              <w:rPr>
                <w:color w:val="000000"/>
                <w:sz w:val="24"/>
                <w:szCs w:val="24"/>
              </w:rPr>
              <w:t>4,288,341.60</w:t>
            </w:r>
          </w:p>
        </w:tc>
        <w:tc>
          <w:tcPr>
            <w:tcW w:w="1237" w:type="dxa"/>
            <w:vAlign w:val="center"/>
          </w:tcPr>
          <w:p w:rsidR="00AB1D8B" w:rsidRDefault="00A46DE7">
            <w:pPr>
              <w:jc w:val="right"/>
            </w:pPr>
            <w:r>
              <w:rPr>
                <w:color w:val="000000"/>
                <w:sz w:val="24"/>
                <w:szCs w:val="24"/>
              </w:rPr>
              <w:t>0.11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2,470,973.38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6,806,820.38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2,709,376.48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11,987,170.24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AB1D8B">
        <w:trPr>
          <w:jc w:val="center"/>
        </w:trPr>
        <w:tc>
          <w:tcPr>
            <w:tcW w:w="1883" w:type="dxa"/>
            <w:vAlign w:val="center"/>
          </w:tcPr>
          <w:p w:rsidR="00AB1D8B" w:rsidRDefault="00A46DE7">
            <w:pPr>
              <w:jc w:val="center"/>
            </w:pPr>
            <w:r>
              <w:rPr>
                <w:color w:val="000000"/>
                <w:sz w:val="24"/>
                <w:szCs w:val="24"/>
              </w:rPr>
              <w:t>1</w:t>
            </w:r>
          </w:p>
        </w:tc>
        <w:tc>
          <w:tcPr>
            <w:tcW w:w="1801" w:type="dxa"/>
            <w:vAlign w:val="center"/>
          </w:tcPr>
          <w:p w:rsidR="00AB1D8B" w:rsidRDefault="00A46DE7">
            <w:pPr>
              <w:jc w:val="center"/>
            </w:pPr>
            <w:r>
              <w:rPr>
                <w:color w:val="000000"/>
                <w:sz w:val="24"/>
                <w:szCs w:val="24"/>
              </w:rPr>
              <w:t>113501</w:t>
            </w:r>
          </w:p>
        </w:tc>
        <w:tc>
          <w:tcPr>
            <w:tcW w:w="1727" w:type="dxa"/>
            <w:vAlign w:val="center"/>
          </w:tcPr>
          <w:p w:rsidR="00AB1D8B" w:rsidRDefault="00A46DE7">
            <w:pPr>
              <w:jc w:val="center"/>
            </w:pPr>
            <w:r>
              <w:rPr>
                <w:color w:val="000000"/>
                <w:sz w:val="24"/>
                <w:szCs w:val="24"/>
              </w:rPr>
              <w:t>洛钼转债</w:t>
            </w:r>
          </w:p>
        </w:tc>
        <w:tc>
          <w:tcPr>
            <w:tcW w:w="1768" w:type="dxa"/>
            <w:vAlign w:val="center"/>
          </w:tcPr>
          <w:p w:rsidR="00AB1D8B" w:rsidRDefault="00A46DE7">
            <w:pPr>
              <w:jc w:val="right"/>
            </w:pPr>
            <w:r>
              <w:rPr>
                <w:color w:val="000000"/>
                <w:sz w:val="24"/>
                <w:szCs w:val="24"/>
              </w:rPr>
              <w:t>8,970,175.20</w:t>
            </w:r>
          </w:p>
        </w:tc>
        <w:tc>
          <w:tcPr>
            <w:tcW w:w="1689" w:type="dxa"/>
            <w:vAlign w:val="center"/>
          </w:tcPr>
          <w:p w:rsidR="00AB1D8B" w:rsidRDefault="00A46DE7">
            <w:pPr>
              <w:jc w:val="right"/>
            </w:pPr>
            <w:r>
              <w:rPr>
                <w:color w:val="000000"/>
                <w:sz w:val="24"/>
                <w:szCs w:val="24"/>
              </w:rPr>
              <w:t>0.23</w:t>
            </w:r>
          </w:p>
        </w:tc>
      </w:tr>
      <w:tr w:rsidR="00AB1D8B">
        <w:trPr>
          <w:jc w:val="center"/>
        </w:trPr>
        <w:tc>
          <w:tcPr>
            <w:tcW w:w="1883" w:type="dxa"/>
            <w:vAlign w:val="center"/>
          </w:tcPr>
          <w:p w:rsidR="00AB1D8B" w:rsidRDefault="00A46DE7">
            <w:pPr>
              <w:jc w:val="center"/>
            </w:pPr>
            <w:r>
              <w:rPr>
                <w:color w:val="000000"/>
                <w:sz w:val="24"/>
                <w:szCs w:val="24"/>
              </w:rPr>
              <w:t>2</w:t>
            </w:r>
          </w:p>
        </w:tc>
        <w:tc>
          <w:tcPr>
            <w:tcW w:w="1801" w:type="dxa"/>
            <w:vAlign w:val="center"/>
          </w:tcPr>
          <w:p w:rsidR="00AB1D8B" w:rsidRDefault="00A46DE7">
            <w:pPr>
              <w:jc w:val="center"/>
            </w:pPr>
            <w:r>
              <w:rPr>
                <w:color w:val="000000"/>
                <w:sz w:val="24"/>
                <w:szCs w:val="24"/>
              </w:rPr>
              <w:t>110030</w:t>
            </w:r>
          </w:p>
        </w:tc>
        <w:tc>
          <w:tcPr>
            <w:tcW w:w="1727" w:type="dxa"/>
            <w:vAlign w:val="center"/>
          </w:tcPr>
          <w:p w:rsidR="00AB1D8B" w:rsidRDefault="00A46DE7">
            <w:pPr>
              <w:jc w:val="center"/>
            </w:pPr>
            <w:r>
              <w:rPr>
                <w:color w:val="000000"/>
                <w:sz w:val="24"/>
                <w:szCs w:val="24"/>
              </w:rPr>
              <w:t>格力转债</w:t>
            </w:r>
          </w:p>
        </w:tc>
        <w:tc>
          <w:tcPr>
            <w:tcW w:w="1768" w:type="dxa"/>
            <w:vAlign w:val="center"/>
          </w:tcPr>
          <w:p w:rsidR="00AB1D8B" w:rsidRDefault="00A46DE7">
            <w:pPr>
              <w:jc w:val="right"/>
            </w:pPr>
            <w:r>
              <w:rPr>
                <w:color w:val="000000"/>
                <w:sz w:val="24"/>
                <w:szCs w:val="24"/>
              </w:rPr>
              <w:t>4,288,341.60</w:t>
            </w:r>
          </w:p>
        </w:tc>
        <w:tc>
          <w:tcPr>
            <w:tcW w:w="1689" w:type="dxa"/>
            <w:vAlign w:val="center"/>
          </w:tcPr>
          <w:p w:rsidR="00AB1D8B" w:rsidRDefault="00A46DE7">
            <w:pPr>
              <w:jc w:val="right"/>
            </w:pPr>
            <w:r>
              <w:rPr>
                <w:color w:val="000000"/>
                <w:sz w:val="24"/>
                <w:szCs w:val="24"/>
              </w:rPr>
              <w:t>0.11</w:t>
            </w:r>
          </w:p>
        </w:tc>
      </w:tr>
      <w:tr w:rsidR="00AB1D8B">
        <w:trPr>
          <w:jc w:val="center"/>
        </w:trPr>
        <w:tc>
          <w:tcPr>
            <w:tcW w:w="1883" w:type="dxa"/>
            <w:vAlign w:val="center"/>
          </w:tcPr>
          <w:p w:rsidR="00AB1D8B" w:rsidRDefault="00A46DE7">
            <w:pPr>
              <w:jc w:val="center"/>
            </w:pPr>
            <w:r>
              <w:rPr>
                <w:color w:val="000000"/>
                <w:sz w:val="24"/>
                <w:szCs w:val="24"/>
              </w:rPr>
              <w:t>3</w:t>
            </w:r>
          </w:p>
        </w:tc>
        <w:tc>
          <w:tcPr>
            <w:tcW w:w="1801" w:type="dxa"/>
            <w:vAlign w:val="center"/>
          </w:tcPr>
          <w:p w:rsidR="00AB1D8B" w:rsidRDefault="00A46DE7">
            <w:pPr>
              <w:jc w:val="center"/>
            </w:pPr>
            <w:r>
              <w:rPr>
                <w:color w:val="000000"/>
                <w:sz w:val="24"/>
                <w:szCs w:val="24"/>
              </w:rPr>
              <w:t>128009</w:t>
            </w:r>
          </w:p>
        </w:tc>
        <w:tc>
          <w:tcPr>
            <w:tcW w:w="1727" w:type="dxa"/>
            <w:vAlign w:val="center"/>
          </w:tcPr>
          <w:p w:rsidR="00AB1D8B" w:rsidRDefault="00A46DE7">
            <w:pPr>
              <w:jc w:val="center"/>
            </w:pPr>
            <w:r>
              <w:rPr>
                <w:color w:val="000000"/>
                <w:sz w:val="24"/>
                <w:szCs w:val="24"/>
              </w:rPr>
              <w:t>歌尔转债</w:t>
            </w:r>
          </w:p>
        </w:tc>
        <w:tc>
          <w:tcPr>
            <w:tcW w:w="1768" w:type="dxa"/>
            <w:vAlign w:val="center"/>
          </w:tcPr>
          <w:p w:rsidR="00AB1D8B" w:rsidRDefault="00A46DE7">
            <w:pPr>
              <w:jc w:val="right"/>
            </w:pPr>
            <w:r>
              <w:rPr>
                <w:color w:val="000000"/>
                <w:sz w:val="24"/>
                <w:szCs w:val="24"/>
              </w:rPr>
              <w:t>950,298.30</w:t>
            </w:r>
          </w:p>
        </w:tc>
        <w:tc>
          <w:tcPr>
            <w:tcW w:w="1689" w:type="dxa"/>
            <w:vAlign w:val="center"/>
          </w:tcPr>
          <w:p w:rsidR="00AB1D8B" w:rsidRDefault="00A46DE7">
            <w:pPr>
              <w:jc w:val="right"/>
            </w:pPr>
            <w:r>
              <w:rPr>
                <w:color w:val="000000"/>
                <w:sz w:val="24"/>
                <w:szCs w:val="24"/>
              </w:rPr>
              <w:t>0.02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AB1D8B">
        <w:trPr>
          <w:jc w:val="center"/>
        </w:trPr>
        <w:tc>
          <w:tcPr>
            <w:tcW w:w="1129" w:type="dxa"/>
            <w:vAlign w:val="center"/>
          </w:tcPr>
          <w:p w:rsidR="00AB1D8B" w:rsidRDefault="00A46DE7">
            <w:pPr>
              <w:jc w:val="center"/>
            </w:pPr>
            <w:r>
              <w:rPr>
                <w:color w:val="000000"/>
                <w:sz w:val="24"/>
                <w:szCs w:val="24"/>
              </w:rPr>
              <w:t>1</w:t>
            </w:r>
          </w:p>
        </w:tc>
        <w:tc>
          <w:tcPr>
            <w:tcW w:w="1356" w:type="dxa"/>
            <w:vAlign w:val="center"/>
          </w:tcPr>
          <w:p w:rsidR="00AB1D8B" w:rsidRDefault="00A46DE7">
            <w:pPr>
              <w:jc w:val="center"/>
            </w:pPr>
            <w:r>
              <w:rPr>
                <w:color w:val="000000"/>
                <w:sz w:val="24"/>
                <w:szCs w:val="24"/>
              </w:rPr>
              <w:t>600074</w:t>
            </w:r>
          </w:p>
        </w:tc>
        <w:tc>
          <w:tcPr>
            <w:tcW w:w="1355" w:type="dxa"/>
            <w:vAlign w:val="center"/>
          </w:tcPr>
          <w:p w:rsidR="00AB1D8B" w:rsidRDefault="00A46DE7">
            <w:pPr>
              <w:jc w:val="center"/>
            </w:pPr>
            <w:r>
              <w:rPr>
                <w:color w:val="000000"/>
                <w:sz w:val="24"/>
                <w:szCs w:val="24"/>
              </w:rPr>
              <w:t>保千里</w:t>
            </w:r>
          </w:p>
        </w:tc>
        <w:tc>
          <w:tcPr>
            <w:tcW w:w="1880" w:type="dxa"/>
            <w:vAlign w:val="center"/>
          </w:tcPr>
          <w:p w:rsidR="00AB1D8B" w:rsidRDefault="00A46DE7">
            <w:pPr>
              <w:jc w:val="right"/>
            </w:pPr>
            <w:r>
              <w:rPr>
                <w:color w:val="000000"/>
                <w:sz w:val="24"/>
                <w:szCs w:val="24"/>
              </w:rPr>
              <w:t>85,226,082.48</w:t>
            </w:r>
          </w:p>
        </w:tc>
        <w:tc>
          <w:tcPr>
            <w:tcW w:w="1724" w:type="dxa"/>
            <w:vAlign w:val="center"/>
          </w:tcPr>
          <w:p w:rsidR="00AB1D8B" w:rsidRDefault="00A46DE7">
            <w:pPr>
              <w:jc w:val="right"/>
            </w:pPr>
            <w:r>
              <w:rPr>
                <w:color w:val="000000"/>
                <w:sz w:val="24"/>
                <w:szCs w:val="24"/>
              </w:rPr>
              <w:t>2.17</w:t>
            </w:r>
          </w:p>
        </w:tc>
        <w:tc>
          <w:tcPr>
            <w:tcW w:w="1424" w:type="dxa"/>
            <w:vAlign w:val="center"/>
          </w:tcPr>
          <w:p w:rsidR="00AB1D8B" w:rsidRDefault="00A46DE7">
            <w:pPr>
              <w:jc w:val="right"/>
            </w:pPr>
            <w:r>
              <w:rPr>
                <w:color w:val="000000"/>
                <w:sz w:val="24"/>
                <w:szCs w:val="24"/>
              </w:rPr>
              <w:t>重大事项</w:t>
            </w:r>
          </w:p>
        </w:tc>
      </w:tr>
      <w:tr w:rsidR="00AB1D8B">
        <w:trPr>
          <w:jc w:val="center"/>
        </w:trPr>
        <w:tc>
          <w:tcPr>
            <w:tcW w:w="1129" w:type="dxa"/>
            <w:vAlign w:val="center"/>
          </w:tcPr>
          <w:p w:rsidR="00AB1D8B" w:rsidRDefault="00A46DE7">
            <w:pPr>
              <w:jc w:val="center"/>
            </w:pPr>
            <w:r>
              <w:rPr>
                <w:color w:val="000000"/>
                <w:sz w:val="24"/>
                <w:szCs w:val="24"/>
              </w:rPr>
              <w:t>2</w:t>
            </w:r>
          </w:p>
        </w:tc>
        <w:tc>
          <w:tcPr>
            <w:tcW w:w="1356" w:type="dxa"/>
            <w:vAlign w:val="center"/>
          </w:tcPr>
          <w:p w:rsidR="00AB1D8B" w:rsidRDefault="00A46DE7">
            <w:pPr>
              <w:jc w:val="center"/>
            </w:pPr>
            <w:r>
              <w:rPr>
                <w:color w:val="000000"/>
                <w:sz w:val="24"/>
                <w:szCs w:val="24"/>
              </w:rPr>
              <w:t>002739</w:t>
            </w:r>
          </w:p>
        </w:tc>
        <w:tc>
          <w:tcPr>
            <w:tcW w:w="1355" w:type="dxa"/>
            <w:vAlign w:val="center"/>
          </w:tcPr>
          <w:p w:rsidR="00AB1D8B" w:rsidRDefault="00A46DE7">
            <w:pPr>
              <w:jc w:val="center"/>
            </w:pPr>
            <w:r>
              <w:rPr>
                <w:color w:val="000000"/>
                <w:sz w:val="24"/>
                <w:szCs w:val="24"/>
              </w:rPr>
              <w:t>万达院线</w:t>
            </w:r>
          </w:p>
        </w:tc>
        <w:tc>
          <w:tcPr>
            <w:tcW w:w="1880" w:type="dxa"/>
            <w:vAlign w:val="center"/>
          </w:tcPr>
          <w:p w:rsidR="00AB1D8B" w:rsidRDefault="00A46DE7">
            <w:pPr>
              <w:jc w:val="right"/>
            </w:pPr>
            <w:r>
              <w:rPr>
                <w:color w:val="000000"/>
                <w:sz w:val="24"/>
                <w:szCs w:val="24"/>
              </w:rPr>
              <w:t>84,314,400.00</w:t>
            </w:r>
          </w:p>
        </w:tc>
        <w:tc>
          <w:tcPr>
            <w:tcW w:w="1724" w:type="dxa"/>
            <w:vAlign w:val="center"/>
          </w:tcPr>
          <w:p w:rsidR="00AB1D8B" w:rsidRDefault="00A46DE7">
            <w:pPr>
              <w:jc w:val="right"/>
            </w:pPr>
            <w:r>
              <w:rPr>
                <w:color w:val="000000"/>
                <w:sz w:val="24"/>
                <w:szCs w:val="24"/>
              </w:rPr>
              <w:t>2.15</w:t>
            </w:r>
          </w:p>
        </w:tc>
        <w:tc>
          <w:tcPr>
            <w:tcW w:w="1424" w:type="dxa"/>
            <w:vAlign w:val="center"/>
          </w:tcPr>
          <w:p w:rsidR="00AB1D8B" w:rsidRDefault="00A46DE7">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6,979,563,773.19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111,825,811.95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3,825,794,924.62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3,265,594,660.52</w:t>
            </w:r>
          </w:p>
        </w:tc>
      </w:tr>
    </w:tbl>
    <w:p w:rsidR="00AB1D8B" w:rsidRDefault="00A46DE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6E6726">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19,034,797.82</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lastRenderedPageBreak/>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19,034,797.82</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0.58</w:t>
            </w:r>
          </w:p>
        </w:tc>
      </w:tr>
    </w:tbl>
    <w:p w:rsidR="00AB1D8B" w:rsidRDefault="00A46DE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AB1D8B" w:rsidRDefault="00A46DE7">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、中国证监会批准交银施罗德蓝筹股票证券投资基金募集的文件；</w:t>
      </w:r>
      <w:r>
        <w:rPr>
          <w:color w:val="000000"/>
          <w:sz w:val="24"/>
          <w:szCs w:val="24"/>
        </w:rPr>
        <w:t xml:space="preserve"> </w:t>
      </w:r>
    </w:p>
    <w:p w:rsidR="00AB1D8B" w:rsidRDefault="00A46DE7">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、《交银施罗德蓝筹股票证券投资基金基金合同》；</w:t>
      </w:r>
      <w:r>
        <w:rPr>
          <w:color w:val="000000"/>
          <w:sz w:val="24"/>
          <w:szCs w:val="24"/>
        </w:rPr>
        <w:t xml:space="preserve"> </w:t>
      </w:r>
    </w:p>
    <w:p w:rsidR="00AB1D8B" w:rsidRDefault="00A46DE7">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、《交银施罗德蓝筹股票证券投资基金招募说明书》；</w:t>
      </w:r>
      <w:r>
        <w:rPr>
          <w:color w:val="000000"/>
          <w:sz w:val="24"/>
          <w:szCs w:val="24"/>
        </w:rPr>
        <w:t xml:space="preserve"> </w:t>
      </w:r>
    </w:p>
    <w:p w:rsidR="00AB1D8B" w:rsidRDefault="00A46DE7">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、《交银施罗德蓝筹股票证券投资基金托管协议》；</w:t>
      </w:r>
      <w:r>
        <w:rPr>
          <w:color w:val="000000"/>
          <w:sz w:val="24"/>
          <w:szCs w:val="24"/>
        </w:rPr>
        <w:t xml:space="preserve"> </w:t>
      </w:r>
    </w:p>
    <w:p w:rsidR="00AB1D8B" w:rsidRDefault="00A46DE7">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、关于募集交银施罗德蓝筹股票证券投资基金之法律意见书；</w:t>
      </w:r>
      <w:r>
        <w:rPr>
          <w:color w:val="000000"/>
          <w:sz w:val="24"/>
          <w:szCs w:val="24"/>
        </w:rPr>
        <w:t xml:space="preserve"> </w:t>
      </w:r>
    </w:p>
    <w:p w:rsidR="00AB1D8B" w:rsidRDefault="00A46DE7">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AB1D8B" w:rsidRDefault="00A46DE7">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、报告期内交银施罗德蓝筹股票证券投资基金在指定报刊上各项公告的原稿。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AB1D8B" w:rsidRDefault="00A46DE7">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901" w:rsidRDefault="005C7901" w:rsidP="00876D65">
      <w:r>
        <w:separator/>
      </w:r>
    </w:p>
  </w:endnote>
  <w:endnote w:type="continuationSeparator" w:id="0">
    <w:p w:rsidR="005C7901" w:rsidRDefault="005C790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821235">
      <w:rPr>
        <w:kern w:val="0"/>
        <w:szCs w:val="21"/>
      </w:rPr>
      <w:fldChar w:fldCharType="begin"/>
    </w:r>
    <w:r>
      <w:rPr>
        <w:kern w:val="0"/>
        <w:szCs w:val="21"/>
      </w:rPr>
      <w:instrText xml:space="preserve"> PAGE </w:instrText>
    </w:r>
    <w:r w:rsidR="00821235">
      <w:rPr>
        <w:kern w:val="0"/>
        <w:szCs w:val="21"/>
      </w:rPr>
      <w:fldChar w:fldCharType="separate"/>
    </w:r>
    <w:r w:rsidR="00E24D8B">
      <w:rPr>
        <w:noProof/>
        <w:kern w:val="0"/>
        <w:szCs w:val="21"/>
      </w:rPr>
      <w:t>5</w:t>
    </w:r>
    <w:r w:rsidR="00821235">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821235">
      <w:rPr>
        <w:kern w:val="0"/>
        <w:szCs w:val="21"/>
      </w:rPr>
      <w:fldChar w:fldCharType="begin"/>
    </w:r>
    <w:r>
      <w:rPr>
        <w:kern w:val="0"/>
        <w:szCs w:val="21"/>
      </w:rPr>
      <w:instrText xml:space="preserve"> NUMPAGES </w:instrText>
    </w:r>
    <w:r w:rsidR="00821235">
      <w:rPr>
        <w:kern w:val="0"/>
        <w:szCs w:val="21"/>
      </w:rPr>
      <w:fldChar w:fldCharType="separate"/>
    </w:r>
    <w:r w:rsidR="00E24D8B">
      <w:rPr>
        <w:noProof/>
        <w:kern w:val="0"/>
        <w:szCs w:val="21"/>
      </w:rPr>
      <w:t>12</w:t>
    </w:r>
    <w:r w:rsidR="00821235">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901" w:rsidRDefault="005C7901" w:rsidP="00876D65">
      <w:r>
        <w:separator/>
      </w:r>
    </w:p>
  </w:footnote>
  <w:footnote w:type="continuationSeparator" w:id="0">
    <w:p w:rsidR="005C7901" w:rsidRDefault="005C7901"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C7901"/>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5A57"/>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3AD5"/>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46DE7"/>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1D8B"/>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169E6"/>
    <w:rsid w:val="00E215BA"/>
    <w:rsid w:val="00E24D8B"/>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852D8C-F945-4CB9-93F3-49408FEC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72BEF-CF65-4536-ABCB-DBC7530DB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1791</TotalTime>
  <Pages>1</Pages>
  <Words>1193</Words>
  <Characters>6802</Characters>
  <Application>Microsoft Office Word</Application>
  <DocSecurity>0</DocSecurity>
  <Lines>56</Lines>
  <Paragraphs>15</Paragraphs>
  <ScaleCrop>false</ScaleCrop>
  <Company/>
  <LinksUpToDate>false</LinksUpToDate>
  <CharactersWithSpaces>7980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562</cp:revision>
  <dcterms:created xsi:type="dcterms:W3CDTF">2012-10-16T06:07:00Z</dcterms:created>
  <dcterms:modified xsi:type="dcterms:W3CDTF">2015-07-15T06:46:00Z</dcterms:modified>
</cp:coreProperties>
</file>