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D1559" w14:textId="77777777" w:rsidR="001222E4" w:rsidRPr="00317AD1" w:rsidRDefault="001222E4" w:rsidP="00096287">
      <w:pPr>
        <w:widowControl/>
        <w:spacing w:line="360" w:lineRule="auto"/>
        <w:jc w:val="center"/>
        <w:outlineLvl w:val="1"/>
        <w:rPr>
          <w:rFonts w:ascii="Times New Roman" w:hAnsi="Times New Roman"/>
          <w:b/>
          <w:bCs/>
          <w:color w:val="000000"/>
          <w:kern w:val="36"/>
          <w:sz w:val="32"/>
          <w:szCs w:val="32"/>
        </w:rPr>
      </w:pPr>
    </w:p>
    <w:p w14:paraId="6958FD9B" w14:textId="77777777" w:rsidR="001222E4" w:rsidRPr="00317AD1" w:rsidRDefault="001222E4" w:rsidP="00096287">
      <w:pPr>
        <w:widowControl/>
        <w:spacing w:line="360" w:lineRule="auto"/>
        <w:jc w:val="center"/>
        <w:outlineLvl w:val="1"/>
        <w:rPr>
          <w:rFonts w:ascii="Times New Roman" w:hAnsi="Times New Roman"/>
          <w:b/>
          <w:bCs/>
          <w:color w:val="000000"/>
          <w:kern w:val="36"/>
          <w:sz w:val="32"/>
          <w:szCs w:val="32"/>
        </w:rPr>
      </w:pPr>
    </w:p>
    <w:p w14:paraId="7F62E5BF" w14:textId="7274C01E" w:rsidR="00074BFC" w:rsidRPr="006008F8" w:rsidRDefault="00E36B78" w:rsidP="00096287">
      <w:pPr>
        <w:widowControl/>
        <w:spacing w:line="360" w:lineRule="auto"/>
        <w:jc w:val="center"/>
        <w:outlineLvl w:val="1"/>
        <w:rPr>
          <w:rFonts w:ascii="Times New Roman" w:hAnsi="Times New Roman"/>
          <w:b/>
          <w:bCs/>
          <w:color w:val="000000"/>
          <w:kern w:val="36"/>
          <w:sz w:val="44"/>
          <w:szCs w:val="44"/>
        </w:rPr>
      </w:pPr>
      <w:bookmarkStart w:id="0" w:name="_Toc290207239"/>
      <w:bookmarkStart w:id="1" w:name="_Toc413859376"/>
      <w:bookmarkStart w:id="2" w:name="_Toc413859662"/>
      <w:r w:rsidRPr="006008F8">
        <w:rPr>
          <w:rFonts w:ascii="Times New Roman" w:hAnsi="Times New Roman"/>
          <w:b/>
          <w:bCs/>
          <w:color w:val="000000"/>
          <w:kern w:val="36"/>
          <w:sz w:val="44"/>
          <w:szCs w:val="44"/>
        </w:rPr>
        <w:t>交银施罗德</w:t>
      </w:r>
      <w:r w:rsidR="009612EB">
        <w:rPr>
          <w:rFonts w:ascii="Times New Roman" w:hAnsi="Times New Roman" w:hint="eastAsia"/>
          <w:b/>
          <w:bCs/>
          <w:color w:val="000000"/>
          <w:kern w:val="36"/>
          <w:sz w:val="44"/>
          <w:szCs w:val="44"/>
        </w:rPr>
        <w:t>中证海外中国互联网指数型证券投资基金</w:t>
      </w:r>
      <w:r w:rsidR="009612EB">
        <w:rPr>
          <w:rFonts w:ascii="Times New Roman" w:hAnsi="Times New Roman" w:hint="eastAsia"/>
          <w:b/>
          <w:bCs/>
          <w:color w:val="000000"/>
          <w:kern w:val="36"/>
          <w:sz w:val="44"/>
          <w:szCs w:val="44"/>
        </w:rPr>
        <w:t>(LOF)</w:t>
      </w:r>
      <w:bookmarkStart w:id="3" w:name="_Toc290207240"/>
      <w:bookmarkEnd w:id="0"/>
      <w:r w:rsidR="00074BFC" w:rsidRPr="006008F8">
        <w:rPr>
          <w:rFonts w:ascii="Times New Roman" w:hAnsi="Times New Roman"/>
          <w:b/>
          <w:bCs/>
          <w:color w:val="000000"/>
          <w:kern w:val="36"/>
          <w:sz w:val="44"/>
          <w:szCs w:val="44"/>
        </w:rPr>
        <w:t>上市交易公告书</w:t>
      </w:r>
      <w:bookmarkEnd w:id="1"/>
      <w:bookmarkEnd w:id="2"/>
      <w:bookmarkEnd w:id="3"/>
    </w:p>
    <w:p w14:paraId="1014E007" w14:textId="77777777" w:rsidR="001222E4" w:rsidRPr="006008F8" w:rsidRDefault="001222E4" w:rsidP="00096287">
      <w:pPr>
        <w:widowControl/>
        <w:spacing w:line="360" w:lineRule="auto"/>
        <w:jc w:val="center"/>
        <w:outlineLvl w:val="1"/>
        <w:rPr>
          <w:rFonts w:ascii="Times New Roman" w:hAnsi="Times New Roman"/>
          <w:b/>
          <w:bCs/>
          <w:color w:val="000000"/>
          <w:kern w:val="36"/>
          <w:sz w:val="32"/>
          <w:szCs w:val="32"/>
        </w:rPr>
      </w:pPr>
    </w:p>
    <w:p w14:paraId="0BE327F7" w14:textId="77777777" w:rsidR="009B76D3" w:rsidRPr="006008F8" w:rsidRDefault="009B76D3" w:rsidP="00096287">
      <w:pPr>
        <w:widowControl/>
        <w:spacing w:line="360" w:lineRule="auto"/>
        <w:jc w:val="center"/>
        <w:outlineLvl w:val="1"/>
        <w:rPr>
          <w:rFonts w:ascii="Times New Roman" w:hAnsi="Times New Roman"/>
          <w:b/>
          <w:bCs/>
          <w:i/>
          <w:color w:val="000000"/>
          <w:kern w:val="36"/>
          <w:sz w:val="32"/>
          <w:szCs w:val="32"/>
        </w:rPr>
      </w:pPr>
    </w:p>
    <w:p w14:paraId="2480E3C8" w14:textId="77777777" w:rsidR="001222E4" w:rsidRPr="006008F8" w:rsidRDefault="001222E4" w:rsidP="00096287">
      <w:pPr>
        <w:widowControl/>
        <w:spacing w:line="360" w:lineRule="auto"/>
        <w:jc w:val="center"/>
        <w:outlineLvl w:val="1"/>
        <w:rPr>
          <w:rFonts w:ascii="Times New Roman" w:hAnsi="Times New Roman"/>
          <w:b/>
          <w:bCs/>
          <w:color w:val="000000"/>
          <w:kern w:val="36"/>
          <w:sz w:val="32"/>
          <w:szCs w:val="32"/>
        </w:rPr>
      </w:pPr>
    </w:p>
    <w:p w14:paraId="7FAF3A35" w14:textId="77777777" w:rsidR="00681A8F" w:rsidRPr="006008F8" w:rsidRDefault="00681A8F" w:rsidP="00096287">
      <w:pPr>
        <w:widowControl/>
        <w:spacing w:line="360" w:lineRule="auto"/>
        <w:jc w:val="center"/>
        <w:outlineLvl w:val="1"/>
        <w:rPr>
          <w:rFonts w:ascii="Times New Roman" w:hAnsi="Times New Roman"/>
          <w:b/>
          <w:bCs/>
          <w:color w:val="000000"/>
          <w:kern w:val="36"/>
          <w:sz w:val="32"/>
          <w:szCs w:val="32"/>
        </w:rPr>
      </w:pPr>
    </w:p>
    <w:p w14:paraId="0058F932" w14:textId="77777777" w:rsidR="00681A8F" w:rsidRPr="006008F8" w:rsidRDefault="00681A8F" w:rsidP="00096287">
      <w:pPr>
        <w:widowControl/>
        <w:spacing w:line="360" w:lineRule="auto"/>
        <w:jc w:val="center"/>
        <w:outlineLvl w:val="1"/>
        <w:rPr>
          <w:rFonts w:ascii="Times New Roman" w:hAnsi="Times New Roman"/>
          <w:b/>
          <w:bCs/>
          <w:color w:val="000000"/>
          <w:kern w:val="36"/>
          <w:sz w:val="32"/>
          <w:szCs w:val="32"/>
        </w:rPr>
      </w:pPr>
    </w:p>
    <w:p w14:paraId="705CA30A" w14:textId="77777777" w:rsidR="00681A8F" w:rsidRPr="006008F8" w:rsidRDefault="00681A8F" w:rsidP="00096287">
      <w:pPr>
        <w:widowControl/>
        <w:spacing w:line="360" w:lineRule="auto"/>
        <w:jc w:val="center"/>
        <w:outlineLvl w:val="1"/>
        <w:rPr>
          <w:rFonts w:ascii="Times New Roman" w:hAnsi="Times New Roman"/>
          <w:b/>
          <w:bCs/>
          <w:color w:val="000000"/>
          <w:kern w:val="36"/>
          <w:sz w:val="32"/>
          <w:szCs w:val="32"/>
        </w:rPr>
      </w:pPr>
    </w:p>
    <w:p w14:paraId="2CE7B976" w14:textId="77777777" w:rsidR="00681A8F" w:rsidRPr="006008F8" w:rsidRDefault="00681A8F" w:rsidP="00096287">
      <w:pPr>
        <w:widowControl/>
        <w:spacing w:line="360" w:lineRule="auto"/>
        <w:jc w:val="center"/>
        <w:outlineLvl w:val="1"/>
        <w:rPr>
          <w:rFonts w:ascii="Times New Roman" w:hAnsi="Times New Roman"/>
          <w:b/>
          <w:bCs/>
          <w:color w:val="000000"/>
          <w:kern w:val="36"/>
          <w:sz w:val="32"/>
          <w:szCs w:val="32"/>
        </w:rPr>
      </w:pPr>
    </w:p>
    <w:p w14:paraId="50C2AB46" w14:textId="77777777" w:rsidR="00681A8F" w:rsidRPr="006008F8" w:rsidRDefault="00681A8F" w:rsidP="00096287">
      <w:pPr>
        <w:widowControl/>
        <w:spacing w:line="360" w:lineRule="auto"/>
        <w:jc w:val="center"/>
        <w:outlineLvl w:val="1"/>
        <w:rPr>
          <w:rFonts w:ascii="Times New Roman" w:hAnsi="Times New Roman"/>
          <w:b/>
          <w:bCs/>
          <w:color w:val="000000"/>
          <w:kern w:val="36"/>
          <w:sz w:val="32"/>
          <w:szCs w:val="32"/>
        </w:rPr>
      </w:pPr>
    </w:p>
    <w:p w14:paraId="57317A3D" w14:textId="77777777" w:rsidR="00681A8F" w:rsidRPr="006008F8" w:rsidRDefault="00681A8F" w:rsidP="00096287">
      <w:pPr>
        <w:widowControl/>
        <w:spacing w:line="360" w:lineRule="auto"/>
        <w:jc w:val="center"/>
        <w:outlineLvl w:val="1"/>
        <w:rPr>
          <w:rFonts w:ascii="Times New Roman" w:hAnsi="Times New Roman"/>
          <w:b/>
          <w:bCs/>
          <w:color w:val="000000"/>
          <w:kern w:val="36"/>
          <w:sz w:val="32"/>
          <w:szCs w:val="32"/>
        </w:rPr>
      </w:pPr>
    </w:p>
    <w:p w14:paraId="202B5FE3" w14:textId="77777777" w:rsidR="00681A8F" w:rsidRPr="006008F8" w:rsidRDefault="00681A8F" w:rsidP="00096287">
      <w:pPr>
        <w:widowControl/>
        <w:spacing w:line="360" w:lineRule="auto"/>
        <w:jc w:val="center"/>
        <w:outlineLvl w:val="1"/>
        <w:rPr>
          <w:rFonts w:ascii="Times New Roman" w:hAnsi="Times New Roman"/>
          <w:b/>
          <w:bCs/>
          <w:color w:val="000000"/>
          <w:kern w:val="36"/>
          <w:sz w:val="32"/>
          <w:szCs w:val="32"/>
        </w:rPr>
      </w:pPr>
    </w:p>
    <w:p w14:paraId="3B0A4641" w14:textId="77777777" w:rsidR="00074BFC" w:rsidRPr="006008F8" w:rsidRDefault="00074BFC" w:rsidP="00396020">
      <w:pPr>
        <w:widowControl/>
        <w:spacing w:line="360" w:lineRule="auto"/>
        <w:ind w:firstLineChars="1000" w:firstLine="2400"/>
        <w:rPr>
          <w:rFonts w:ascii="Times New Roman" w:hAnsi="Times New Roman"/>
          <w:sz w:val="24"/>
          <w:szCs w:val="24"/>
        </w:rPr>
      </w:pPr>
      <w:r w:rsidRPr="006008F8">
        <w:rPr>
          <w:rFonts w:ascii="Times New Roman" w:hAnsi="Times New Roman"/>
          <w:sz w:val="24"/>
          <w:szCs w:val="24"/>
        </w:rPr>
        <w:t>基金管理人：</w:t>
      </w:r>
      <w:r w:rsidR="003024FE" w:rsidRPr="006008F8">
        <w:rPr>
          <w:rFonts w:ascii="Times New Roman" w:hAnsi="Times New Roman"/>
          <w:sz w:val="24"/>
          <w:szCs w:val="24"/>
        </w:rPr>
        <w:t>交银施罗德</w:t>
      </w:r>
      <w:r w:rsidRPr="006008F8">
        <w:rPr>
          <w:rFonts w:ascii="Times New Roman" w:hAnsi="Times New Roman"/>
          <w:sz w:val="24"/>
          <w:szCs w:val="24"/>
        </w:rPr>
        <w:t>基金管理有限公司</w:t>
      </w:r>
    </w:p>
    <w:p w14:paraId="14360DB3" w14:textId="3E1C0E0B" w:rsidR="00074BFC" w:rsidRPr="006008F8" w:rsidRDefault="00074BFC" w:rsidP="00396020">
      <w:pPr>
        <w:widowControl/>
        <w:spacing w:line="360" w:lineRule="auto"/>
        <w:ind w:firstLineChars="1000" w:firstLine="2400"/>
        <w:rPr>
          <w:rFonts w:ascii="Times New Roman" w:hAnsi="Times New Roman"/>
          <w:sz w:val="24"/>
          <w:szCs w:val="24"/>
        </w:rPr>
      </w:pPr>
      <w:r w:rsidRPr="006008F8">
        <w:rPr>
          <w:rFonts w:ascii="Times New Roman" w:hAnsi="Times New Roman"/>
          <w:sz w:val="24"/>
          <w:szCs w:val="24"/>
        </w:rPr>
        <w:t>基金托管人：</w:t>
      </w:r>
      <w:r w:rsidR="0019715D" w:rsidRPr="006008F8">
        <w:rPr>
          <w:rFonts w:ascii="Times New Roman" w:hAnsi="Times New Roman" w:hint="eastAsia"/>
          <w:sz w:val="24"/>
          <w:szCs w:val="24"/>
        </w:rPr>
        <w:t>中国</w:t>
      </w:r>
      <w:r w:rsidR="009612EB">
        <w:rPr>
          <w:rFonts w:ascii="Times New Roman" w:hAnsi="Times New Roman" w:hint="eastAsia"/>
          <w:sz w:val="24"/>
          <w:szCs w:val="24"/>
        </w:rPr>
        <w:t>农业</w:t>
      </w:r>
      <w:r w:rsidR="0019715D" w:rsidRPr="006008F8">
        <w:rPr>
          <w:rFonts w:ascii="Times New Roman" w:hAnsi="Times New Roman"/>
          <w:sz w:val="24"/>
          <w:szCs w:val="24"/>
        </w:rPr>
        <w:t>银行</w:t>
      </w:r>
      <w:r w:rsidRPr="006008F8">
        <w:rPr>
          <w:rFonts w:ascii="Times New Roman" w:hAnsi="Times New Roman"/>
          <w:sz w:val="24"/>
          <w:szCs w:val="24"/>
        </w:rPr>
        <w:t>股份有限公司</w:t>
      </w:r>
    </w:p>
    <w:p w14:paraId="78B83695" w14:textId="77777777" w:rsidR="00074BFC" w:rsidRPr="006008F8" w:rsidRDefault="00074BFC" w:rsidP="00396020">
      <w:pPr>
        <w:widowControl/>
        <w:spacing w:line="360" w:lineRule="auto"/>
        <w:ind w:firstLineChars="1000" w:firstLine="2400"/>
        <w:rPr>
          <w:rFonts w:ascii="Times New Roman" w:hAnsi="Times New Roman"/>
          <w:sz w:val="24"/>
          <w:szCs w:val="24"/>
        </w:rPr>
      </w:pPr>
      <w:r w:rsidRPr="006008F8">
        <w:rPr>
          <w:rFonts w:ascii="Times New Roman" w:hAnsi="Times New Roman"/>
          <w:sz w:val="24"/>
          <w:szCs w:val="24"/>
        </w:rPr>
        <w:t>注册登记机构：中国证券登记结算有限责任公司</w:t>
      </w:r>
    </w:p>
    <w:p w14:paraId="4E12F8ED" w14:textId="77777777" w:rsidR="00074BFC" w:rsidRPr="006008F8" w:rsidRDefault="00074BFC" w:rsidP="00396020">
      <w:pPr>
        <w:widowControl/>
        <w:spacing w:line="360" w:lineRule="auto"/>
        <w:ind w:firstLineChars="1000" w:firstLine="2400"/>
        <w:rPr>
          <w:rFonts w:ascii="Times New Roman" w:hAnsi="Times New Roman"/>
          <w:sz w:val="24"/>
          <w:szCs w:val="24"/>
        </w:rPr>
      </w:pPr>
      <w:r w:rsidRPr="006008F8">
        <w:rPr>
          <w:rFonts w:ascii="Times New Roman" w:hAnsi="Times New Roman"/>
          <w:sz w:val="24"/>
          <w:szCs w:val="24"/>
        </w:rPr>
        <w:t>上市地点：深圳证券交易所</w:t>
      </w:r>
    </w:p>
    <w:p w14:paraId="48E46D3F" w14:textId="35A6B6D7" w:rsidR="00074BFC" w:rsidRPr="006008F8" w:rsidRDefault="00074BFC" w:rsidP="00396020">
      <w:pPr>
        <w:widowControl/>
        <w:spacing w:line="360" w:lineRule="auto"/>
        <w:ind w:firstLineChars="1000" w:firstLine="2400"/>
        <w:rPr>
          <w:rFonts w:ascii="Times New Roman" w:hAnsi="Times New Roman"/>
          <w:sz w:val="24"/>
          <w:szCs w:val="24"/>
        </w:rPr>
      </w:pPr>
      <w:r w:rsidRPr="006008F8">
        <w:rPr>
          <w:rFonts w:ascii="Times New Roman" w:hAnsi="Times New Roman"/>
          <w:sz w:val="24"/>
          <w:szCs w:val="24"/>
        </w:rPr>
        <w:t>上市时间：</w:t>
      </w:r>
      <w:r w:rsidR="0098420E" w:rsidRPr="006008F8">
        <w:rPr>
          <w:rFonts w:ascii="Times New Roman" w:hAnsi="Times New Roman"/>
          <w:sz w:val="24"/>
          <w:szCs w:val="24"/>
        </w:rPr>
        <w:t>20</w:t>
      </w:r>
      <w:r w:rsidR="0098420E" w:rsidRPr="006008F8">
        <w:rPr>
          <w:rFonts w:ascii="Times New Roman" w:hAnsi="Times New Roman" w:hint="eastAsia"/>
          <w:sz w:val="24"/>
          <w:szCs w:val="24"/>
        </w:rPr>
        <w:t>15</w:t>
      </w:r>
      <w:r w:rsidR="0098420E" w:rsidRPr="006008F8">
        <w:rPr>
          <w:rFonts w:ascii="Times New Roman" w:hAnsi="Times New Roman"/>
          <w:sz w:val="24"/>
          <w:szCs w:val="24"/>
        </w:rPr>
        <w:t>年</w:t>
      </w:r>
      <w:r w:rsidR="000A2999">
        <w:rPr>
          <w:rFonts w:ascii="Times New Roman" w:hAnsi="Times New Roman" w:hint="eastAsia"/>
          <w:sz w:val="24"/>
          <w:szCs w:val="24"/>
        </w:rPr>
        <w:t>7</w:t>
      </w:r>
      <w:r w:rsidR="009612EB" w:rsidRPr="006008F8">
        <w:rPr>
          <w:rFonts w:ascii="Times New Roman" w:hAnsi="Times New Roman"/>
          <w:sz w:val="24"/>
          <w:szCs w:val="24"/>
        </w:rPr>
        <w:t>月</w:t>
      </w:r>
      <w:r w:rsidR="000A2999">
        <w:rPr>
          <w:rFonts w:ascii="Times New Roman" w:hAnsi="Times New Roman" w:hint="eastAsia"/>
          <w:sz w:val="24"/>
          <w:szCs w:val="24"/>
        </w:rPr>
        <w:t>10</w:t>
      </w:r>
      <w:r w:rsidR="00157E60" w:rsidRPr="006008F8">
        <w:rPr>
          <w:rFonts w:ascii="Times New Roman" w:hAnsi="Times New Roman" w:hint="eastAsia"/>
          <w:sz w:val="24"/>
          <w:szCs w:val="24"/>
        </w:rPr>
        <w:t>日</w:t>
      </w:r>
    </w:p>
    <w:p w14:paraId="7E3FD8DC" w14:textId="098B9988" w:rsidR="00613022" w:rsidRPr="006008F8" w:rsidRDefault="00157E60" w:rsidP="00396020">
      <w:pPr>
        <w:widowControl/>
        <w:spacing w:line="360" w:lineRule="auto"/>
        <w:ind w:firstLineChars="1000" w:firstLine="2400"/>
        <w:rPr>
          <w:rFonts w:ascii="Times New Roman" w:hAnsi="Times New Roman"/>
          <w:sz w:val="24"/>
          <w:szCs w:val="24"/>
        </w:rPr>
      </w:pPr>
      <w:r w:rsidRPr="006008F8">
        <w:rPr>
          <w:rFonts w:ascii="Times New Roman" w:hAnsi="Times New Roman" w:hint="eastAsia"/>
          <w:sz w:val="24"/>
          <w:szCs w:val="24"/>
        </w:rPr>
        <w:t>公告日期</w:t>
      </w:r>
      <w:r w:rsidR="00074BFC" w:rsidRPr="006008F8">
        <w:rPr>
          <w:rFonts w:ascii="Times New Roman" w:hAnsi="Times New Roman"/>
          <w:sz w:val="24"/>
          <w:szCs w:val="24"/>
        </w:rPr>
        <w:t>：</w:t>
      </w:r>
      <w:r w:rsidRPr="006008F8">
        <w:rPr>
          <w:rFonts w:ascii="Times New Roman" w:hAnsi="Times New Roman"/>
          <w:sz w:val="24"/>
          <w:szCs w:val="24"/>
        </w:rPr>
        <w:t>2015</w:t>
      </w:r>
      <w:r w:rsidRPr="006008F8">
        <w:rPr>
          <w:rFonts w:ascii="Times New Roman" w:hAnsi="Times New Roman" w:hint="eastAsia"/>
          <w:sz w:val="24"/>
          <w:szCs w:val="24"/>
        </w:rPr>
        <w:t>年</w:t>
      </w:r>
      <w:r w:rsidR="000A2999">
        <w:rPr>
          <w:rFonts w:ascii="Times New Roman" w:hAnsi="Times New Roman" w:hint="eastAsia"/>
          <w:sz w:val="24"/>
          <w:szCs w:val="24"/>
        </w:rPr>
        <w:t>7</w:t>
      </w:r>
      <w:r w:rsidR="009612EB" w:rsidRPr="006008F8">
        <w:rPr>
          <w:rFonts w:ascii="Times New Roman" w:hAnsi="Times New Roman"/>
          <w:sz w:val="24"/>
          <w:szCs w:val="24"/>
        </w:rPr>
        <w:t>月</w:t>
      </w:r>
      <w:r w:rsidR="000A2999">
        <w:rPr>
          <w:rFonts w:ascii="Times New Roman" w:hAnsi="Times New Roman" w:hint="eastAsia"/>
          <w:sz w:val="24"/>
          <w:szCs w:val="24"/>
        </w:rPr>
        <w:t>7</w:t>
      </w:r>
      <w:r w:rsidR="0098420E" w:rsidRPr="006008F8">
        <w:rPr>
          <w:rFonts w:ascii="Times New Roman" w:hAnsi="Times New Roman"/>
          <w:sz w:val="24"/>
          <w:szCs w:val="24"/>
        </w:rPr>
        <w:t>日</w:t>
      </w:r>
    </w:p>
    <w:p w14:paraId="726F5AFE" w14:textId="77777777" w:rsidR="00CE5A79" w:rsidRDefault="00613022" w:rsidP="00096287">
      <w:pPr>
        <w:widowControl/>
        <w:spacing w:line="360" w:lineRule="auto"/>
        <w:jc w:val="left"/>
        <w:rPr>
          <w:rFonts w:ascii="Times New Roman" w:hAnsi="Times New Roman"/>
          <w:color w:val="000000"/>
          <w:kern w:val="0"/>
          <w:szCs w:val="21"/>
        </w:rPr>
        <w:sectPr w:rsidR="00CE5A79" w:rsidSect="009B1BB1">
          <w:pgSz w:w="11906" w:h="16838"/>
          <w:pgMar w:top="1440" w:right="1800" w:bottom="1440" w:left="1800" w:header="851" w:footer="992" w:gutter="0"/>
          <w:cols w:space="425"/>
          <w:docGrid w:type="lines" w:linePitch="312"/>
        </w:sectPr>
      </w:pPr>
      <w:r w:rsidRPr="006008F8">
        <w:rPr>
          <w:rFonts w:ascii="Times New Roman" w:hAnsi="Times New Roman"/>
          <w:color w:val="000000"/>
          <w:kern w:val="0"/>
          <w:szCs w:val="21"/>
        </w:rPr>
        <w:br w:type="page"/>
      </w:r>
    </w:p>
    <w:p w14:paraId="3502B1D8" w14:textId="77777777" w:rsidR="00613022" w:rsidRPr="00CE5A79" w:rsidRDefault="00613022" w:rsidP="00096287">
      <w:pPr>
        <w:widowControl/>
        <w:spacing w:line="360" w:lineRule="auto"/>
        <w:jc w:val="left"/>
        <w:rPr>
          <w:rFonts w:ascii="Times New Roman" w:hAnsi="Times New Roman"/>
          <w:color w:val="000000"/>
          <w:kern w:val="0"/>
          <w:szCs w:val="21"/>
        </w:rPr>
      </w:pPr>
    </w:p>
    <w:p w14:paraId="436D70C7" w14:textId="77777777" w:rsidR="001D18D1" w:rsidRPr="0058072E" w:rsidRDefault="00595CA1" w:rsidP="001D18D1">
      <w:pPr>
        <w:pStyle w:val="20"/>
        <w:tabs>
          <w:tab w:val="right" w:leader="dot" w:pos="8296"/>
        </w:tabs>
        <w:jc w:val="center"/>
        <w:rPr>
          <w:rFonts w:ascii="Times New Roman" w:eastAsiaTheme="minorEastAsia" w:hAnsi="Times New Roman"/>
          <w:noProof/>
        </w:rPr>
      </w:pPr>
      <w:r w:rsidRPr="006008F8">
        <w:rPr>
          <w:rFonts w:ascii="Times New Roman" w:hAnsi="Times New Roman"/>
          <w:color w:val="000000"/>
          <w:sz w:val="44"/>
          <w:szCs w:val="44"/>
          <w:lang w:val="zh-CN"/>
        </w:rPr>
        <w:t>目录</w:t>
      </w:r>
      <w:r w:rsidR="00D55FBC" w:rsidRPr="0058072E">
        <w:rPr>
          <w:rFonts w:ascii="Times New Roman" w:hAnsi="Times New Roman"/>
          <w:b/>
          <w:bCs/>
          <w:color w:val="000000"/>
          <w:kern w:val="0"/>
          <w:sz w:val="28"/>
          <w:szCs w:val="28"/>
        </w:rPr>
        <w:fldChar w:fldCharType="begin"/>
      </w:r>
      <w:r w:rsidRPr="00C32E26">
        <w:rPr>
          <w:rFonts w:ascii="Times New Roman" w:hAnsi="Times New Roman"/>
          <w:color w:val="000000"/>
        </w:rPr>
        <w:instrText xml:space="preserve"> TOC \o "1-3" \h \z \u </w:instrText>
      </w:r>
      <w:r w:rsidR="00D55FBC" w:rsidRPr="0058072E">
        <w:rPr>
          <w:rFonts w:ascii="Times New Roman" w:hAnsi="Times New Roman"/>
          <w:b/>
          <w:bCs/>
          <w:color w:val="000000"/>
          <w:kern w:val="0"/>
          <w:sz w:val="28"/>
          <w:szCs w:val="28"/>
        </w:rPr>
        <w:fldChar w:fldCharType="separate"/>
      </w:r>
    </w:p>
    <w:p w14:paraId="588C5CCE" w14:textId="77777777" w:rsidR="001D18D1" w:rsidRPr="0058072E" w:rsidRDefault="00A10F24" w:rsidP="0094778E">
      <w:pPr>
        <w:pStyle w:val="11"/>
        <w:rPr>
          <w:rFonts w:ascii="Times New Roman" w:hAnsi="Times New Roman"/>
          <w:noProof/>
          <w:kern w:val="2"/>
          <w:sz w:val="21"/>
          <w:szCs w:val="22"/>
        </w:rPr>
      </w:pPr>
      <w:hyperlink w:anchor="_Toc413859664" w:history="1">
        <w:r w:rsidR="001D18D1" w:rsidRPr="00C32E26">
          <w:rPr>
            <w:rStyle w:val="a5"/>
            <w:rFonts w:ascii="Times New Roman" w:hAnsi="Times New Roman" w:hint="eastAsia"/>
            <w:noProof/>
          </w:rPr>
          <w:t>一、重要声明与提示</w:t>
        </w:r>
        <w:r w:rsidR="001D18D1" w:rsidRPr="0058072E">
          <w:rPr>
            <w:rFonts w:ascii="Times New Roman" w:hAnsi="Times New Roman"/>
            <w:noProof/>
            <w:webHidden/>
          </w:rPr>
          <w:tab/>
        </w:r>
        <w:r w:rsidR="00E047CE" w:rsidRPr="0058072E">
          <w:rPr>
            <w:rFonts w:ascii="Times New Roman" w:hAnsi="Times New Roman"/>
            <w:noProof/>
            <w:webHidden/>
          </w:rPr>
          <w:t>3</w:t>
        </w:r>
      </w:hyperlink>
    </w:p>
    <w:p w14:paraId="1BD134DD" w14:textId="77777777" w:rsidR="001D18D1" w:rsidRPr="0058072E" w:rsidRDefault="00A10F24" w:rsidP="0094778E">
      <w:pPr>
        <w:pStyle w:val="11"/>
        <w:rPr>
          <w:rFonts w:ascii="Times New Roman" w:hAnsi="Times New Roman"/>
          <w:noProof/>
          <w:kern w:val="2"/>
          <w:sz w:val="21"/>
          <w:szCs w:val="22"/>
        </w:rPr>
      </w:pPr>
      <w:hyperlink w:anchor="_Toc413859665" w:history="1">
        <w:r w:rsidR="001D18D1" w:rsidRPr="00C32E26">
          <w:rPr>
            <w:rStyle w:val="a5"/>
            <w:rFonts w:ascii="Times New Roman" w:hAnsi="Times New Roman" w:hint="eastAsia"/>
            <w:noProof/>
          </w:rPr>
          <w:t>二、基金概览</w:t>
        </w:r>
        <w:r w:rsidR="001D18D1" w:rsidRPr="0058072E">
          <w:rPr>
            <w:rFonts w:ascii="Times New Roman" w:hAnsi="Times New Roman"/>
            <w:noProof/>
            <w:webHidden/>
          </w:rPr>
          <w:tab/>
        </w:r>
        <w:r w:rsidR="00E047CE" w:rsidRPr="0058072E">
          <w:rPr>
            <w:rFonts w:ascii="Times New Roman" w:hAnsi="Times New Roman"/>
            <w:noProof/>
            <w:webHidden/>
          </w:rPr>
          <w:t>3</w:t>
        </w:r>
      </w:hyperlink>
    </w:p>
    <w:p w14:paraId="43E5B696" w14:textId="77777777" w:rsidR="001D18D1" w:rsidRPr="0058072E" w:rsidRDefault="00A10F24" w:rsidP="0094778E">
      <w:pPr>
        <w:pStyle w:val="11"/>
        <w:rPr>
          <w:rFonts w:ascii="Times New Roman" w:hAnsi="Times New Roman"/>
          <w:noProof/>
          <w:kern w:val="2"/>
          <w:sz w:val="21"/>
          <w:szCs w:val="22"/>
        </w:rPr>
      </w:pPr>
      <w:hyperlink w:anchor="_Toc413859666" w:history="1">
        <w:r w:rsidR="001D18D1" w:rsidRPr="00C32E26">
          <w:rPr>
            <w:rStyle w:val="a5"/>
            <w:rFonts w:ascii="Times New Roman" w:hAnsi="Times New Roman" w:hint="eastAsia"/>
            <w:noProof/>
          </w:rPr>
          <w:t>三、基金的募集与上市交易</w:t>
        </w:r>
        <w:r w:rsidR="001D18D1" w:rsidRPr="0058072E">
          <w:rPr>
            <w:rFonts w:ascii="Times New Roman" w:hAnsi="Times New Roman"/>
            <w:noProof/>
            <w:webHidden/>
          </w:rPr>
          <w:tab/>
        </w:r>
        <w:r w:rsidR="00E047CE" w:rsidRPr="0058072E">
          <w:rPr>
            <w:rFonts w:ascii="Times New Roman" w:hAnsi="Times New Roman"/>
            <w:noProof/>
            <w:webHidden/>
          </w:rPr>
          <w:t>4</w:t>
        </w:r>
      </w:hyperlink>
    </w:p>
    <w:p w14:paraId="5E9A6A16" w14:textId="77777777" w:rsidR="001D18D1" w:rsidRPr="0058072E" w:rsidRDefault="00A10F24" w:rsidP="0094778E">
      <w:pPr>
        <w:pStyle w:val="11"/>
        <w:rPr>
          <w:rFonts w:ascii="Times New Roman" w:hAnsi="Times New Roman"/>
          <w:noProof/>
          <w:kern w:val="2"/>
          <w:sz w:val="21"/>
          <w:szCs w:val="22"/>
        </w:rPr>
      </w:pPr>
      <w:hyperlink w:anchor="_Toc413859667" w:history="1">
        <w:r w:rsidR="001D18D1" w:rsidRPr="00C32E26">
          <w:rPr>
            <w:rStyle w:val="a5"/>
            <w:rFonts w:ascii="Times New Roman" w:hAnsi="Times New Roman" w:hint="eastAsia"/>
            <w:noProof/>
          </w:rPr>
          <w:t>四、持有人户数、持有人结构及前十名持有人情况</w:t>
        </w:r>
        <w:r w:rsidR="001D18D1" w:rsidRPr="0058072E">
          <w:rPr>
            <w:rFonts w:ascii="Times New Roman" w:hAnsi="Times New Roman"/>
            <w:noProof/>
            <w:webHidden/>
          </w:rPr>
          <w:tab/>
        </w:r>
        <w:r w:rsidR="00E047CE" w:rsidRPr="0058072E">
          <w:rPr>
            <w:rFonts w:ascii="Times New Roman" w:hAnsi="Times New Roman"/>
            <w:noProof/>
            <w:webHidden/>
          </w:rPr>
          <w:t>7</w:t>
        </w:r>
      </w:hyperlink>
    </w:p>
    <w:p w14:paraId="64E4C6C6" w14:textId="780A9878" w:rsidR="001D18D1" w:rsidRPr="0058072E" w:rsidRDefault="00A10F24" w:rsidP="0094778E">
      <w:pPr>
        <w:pStyle w:val="11"/>
        <w:rPr>
          <w:rFonts w:ascii="Times New Roman" w:hAnsi="Times New Roman"/>
          <w:noProof/>
          <w:kern w:val="2"/>
          <w:sz w:val="21"/>
          <w:szCs w:val="22"/>
        </w:rPr>
      </w:pPr>
      <w:hyperlink w:anchor="_Toc413859668" w:history="1">
        <w:r w:rsidR="001D18D1" w:rsidRPr="00C32E26">
          <w:rPr>
            <w:rStyle w:val="a5"/>
            <w:rFonts w:ascii="Times New Roman" w:hAnsi="Times New Roman" w:hint="eastAsia"/>
            <w:noProof/>
          </w:rPr>
          <w:t>五、基金主要当事人简介</w:t>
        </w:r>
        <w:r w:rsidR="001D18D1" w:rsidRPr="0058072E">
          <w:rPr>
            <w:rFonts w:ascii="Times New Roman" w:hAnsi="Times New Roman"/>
            <w:noProof/>
            <w:webHidden/>
          </w:rPr>
          <w:tab/>
        </w:r>
        <w:r w:rsidR="00D55FBC" w:rsidRPr="0058072E">
          <w:rPr>
            <w:rFonts w:ascii="Times New Roman" w:hAnsi="Times New Roman"/>
            <w:noProof/>
            <w:webHidden/>
          </w:rPr>
          <w:fldChar w:fldCharType="begin"/>
        </w:r>
        <w:r w:rsidR="001D18D1" w:rsidRPr="0058072E">
          <w:rPr>
            <w:rFonts w:ascii="Times New Roman" w:hAnsi="Times New Roman"/>
            <w:noProof/>
            <w:webHidden/>
          </w:rPr>
          <w:instrText xml:space="preserve"> PAGEREF _Toc413859668 \h </w:instrText>
        </w:r>
        <w:r w:rsidR="00D55FBC" w:rsidRPr="0058072E">
          <w:rPr>
            <w:rFonts w:ascii="Times New Roman" w:hAnsi="Times New Roman"/>
            <w:noProof/>
            <w:webHidden/>
          </w:rPr>
        </w:r>
        <w:r w:rsidR="00D55FBC" w:rsidRPr="0058072E">
          <w:rPr>
            <w:rFonts w:ascii="Times New Roman" w:hAnsi="Times New Roman"/>
            <w:noProof/>
            <w:webHidden/>
          </w:rPr>
          <w:fldChar w:fldCharType="separate"/>
        </w:r>
        <w:r w:rsidR="00C32E26" w:rsidRPr="0058072E">
          <w:rPr>
            <w:rFonts w:ascii="Times New Roman" w:hAnsi="Times New Roman"/>
            <w:noProof/>
            <w:webHidden/>
          </w:rPr>
          <w:t>6</w:t>
        </w:r>
        <w:r w:rsidR="00D55FBC" w:rsidRPr="0058072E">
          <w:rPr>
            <w:rFonts w:ascii="Times New Roman" w:hAnsi="Times New Roman"/>
            <w:noProof/>
            <w:webHidden/>
          </w:rPr>
          <w:fldChar w:fldCharType="end"/>
        </w:r>
      </w:hyperlink>
    </w:p>
    <w:p w14:paraId="37AA92A4" w14:textId="77777777" w:rsidR="001D18D1" w:rsidRPr="0058072E" w:rsidRDefault="00A10F24" w:rsidP="0094778E">
      <w:pPr>
        <w:pStyle w:val="11"/>
        <w:rPr>
          <w:rFonts w:ascii="Times New Roman" w:hAnsi="Times New Roman"/>
          <w:noProof/>
          <w:kern w:val="2"/>
          <w:sz w:val="21"/>
          <w:szCs w:val="22"/>
        </w:rPr>
      </w:pPr>
      <w:hyperlink w:anchor="_Toc413859669" w:history="1">
        <w:r w:rsidR="001D18D1" w:rsidRPr="00C32E26">
          <w:rPr>
            <w:rStyle w:val="a5"/>
            <w:rFonts w:ascii="Times New Roman" w:hAnsi="Times New Roman" w:hint="eastAsia"/>
            <w:noProof/>
          </w:rPr>
          <w:t>六、基金合同摘要</w:t>
        </w:r>
        <w:r w:rsidR="001D18D1" w:rsidRPr="0058072E">
          <w:rPr>
            <w:rFonts w:ascii="Times New Roman" w:hAnsi="Times New Roman"/>
            <w:noProof/>
            <w:webHidden/>
          </w:rPr>
          <w:tab/>
        </w:r>
        <w:r w:rsidR="00D55FBC" w:rsidRPr="0058072E">
          <w:rPr>
            <w:rFonts w:ascii="Times New Roman" w:hAnsi="Times New Roman"/>
            <w:noProof/>
            <w:webHidden/>
          </w:rPr>
          <w:fldChar w:fldCharType="begin"/>
        </w:r>
        <w:r w:rsidR="001D18D1" w:rsidRPr="0058072E">
          <w:rPr>
            <w:rFonts w:ascii="Times New Roman" w:hAnsi="Times New Roman"/>
            <w:noProof/>
            <w:webHidden/>
          </w:rPr>
          <w:instrText xml:space="preserve"> PAGEREF _Toc413859669 \h </w:instrText>
        </w:r>
        <w:r w:rsidR="00D55FBC" w:rsidRPr="0058072E">
          <w:rPr>
            <w:rFonts w:ascii="Times New Roman" w:hAnsi="Times New Roman"/>
            <w:noProof/>
            <w:webHidden/>
          </w:rPr>
        </w:r>
        <w:r w:rsidR="00D55FBC" w:rsidRPr="0058072E">
          <w:rPr>
            <w:rFonts w:ascii="Times New Roman" w:hAnsi="Times New Roman"/>
            <w:noProof/>
            <w:webHidden/>
          </w:rPr>
          <w:fldChar w:fldCharType="separate"/>
        </w:r>
        <w:r w:rsidR="00C32E26" w:rsidRPr="0058072E">
          <w:rPr>
            <w:rFonts w:ascii="Times New Roman" w:hAnsi="Times New Roman"/>
            <w:noProof/>
            <w:webHidden/>
          </w:rPr>
          <w:t>15</w:t>
        </w:r>
        <w:r w:rsidR="00D55FBC" w:rsidRPr="0058072E">
          <w:rPr>
            <w:rFonts w:ascii="Times New Roman" w:hAnsi="Times New Roman"/>
            <w:noProof/>
            <w:webHidden/>
          </w:rPr>
          <w:fldChar w:fldCharType="end"/>
        </w:r>
      </w:hyperlink>
    </w:p>
    <w:p w14:paraId="25C868F5" w14:textId="77777777" w:rsidR="001D18D1" w:rsidRPr="0058072E" w:rsidRDefault="00A10F24" w:rsidP="0094778E">
      <w:pPr>
        <w:pStyle w:val="11"/>
        <w:rPr>
          <w:rFonts w:ascii="Times New Roman" w:hAnsi="Times New Roman"/>
          <w:noProof/>
          <w:kern w:val="2"/>
          <w:sz w:val="21"/>
          <w:szCs w:val="22"/>
        </w:rPr>
      </w:pPr>
      <w:hyperlink w:anchor="_Toc413859671" w:history="1">
        <w:r w:rsidR="001D18D1" w:rsidRPr="00C32E26">
          <w:rPr>
            <w:rStyle w:val="a5"/>
            <w:rFonts w:ascii="Times New Roman" w:hAnsi="Times New Roman" w:hint="eastAsia"/>
            <w:noProof/>
          </w:rPr>
          <w:t>七、基金财务状况</w:t>
        </w:r>
        <w:r w:rsidR="001D18D1" w:rsidRPr="0058072E">
          <w:rPr>
            <w:rFonts w:ascii="Times New Roman" w:hAnsi="Times New Roman"/>
            <w:noProof/>
            <w:webHidden/>
          </w:rPr>
          <w:tab/>
        </w:r>
        <w:r w:rsidR="00D55FBC" w:rsidRPr="0058072E">
          <w:rPr>
            <w:rFonts w:ascii="Times New Roman" w:hAnsi="Times New Roman"/>
            <w:noProof/>
            <w:webHidden/>
          </w:rPr>
          <w:fldChar w:fldCharType="begin"/>
        </w:r>
        <w:r w:rsidR="001D18D1" w:rsidRPr="0058072E">
          <w:rPr>
            <w:rFonts w:ascii="Times New Roman" w:hAnsi="Times New Roman"/>
            <w:noProof/>
            <w:webHidden/>
          </w:rPr>
          <w:instrText xml:space="preserve"> PAGEREF _Toc413859671 \h </w:instrText>
        </w:r>
        <w:r w:rsidR="00D55FBC" w:rsidRPr="0058072E">
          <w:rPr>
            <w:rFonts w:ascii="Times New Roman" w:hAnsi="Times New Roman"/>
            <w:noProof/>
            <w:webHidden/>
          </w:rPr>
        </w:r>
        <w:r w:rsidR="00D55FBC" w:rsidRPr="0058072E">
          <w:rPr>
            <w:rFonts w:ascii="Times New Roman" w:hAnsi="Times New Roman"/>
            <w:noProof/>
            <w:webHidden/>
          </w:rPr>
          <w:fldChar w:fldCharType="separate"/>
        </w:r>
        <w:r w:rsidR="00C32E26" w:rsidRPr="0058072E">
          <w:rPr>
            <w:rFonts w:ascii="Times New Roman" w:hAnsi="Times New Roman"/>
            <w:noProof/>
            <w:webHidden/>
          </w:rPr>
          <w:t>15</w:t>
        </w:r>
        <w:r w:rsidR="00D55FBC" w:rsidRPr="0058072E">
          <w:rPr>
            <w:rFonts w:ascii="Times New Roman" w:hAnsi="Times New Roman"/>
            <w:noProof/>
            <w:webHidden/>
          </w:rPr>
          <w:fldChar w:fldCharType="end"/>
        </w:r>
      </w:hyperlink>
    </w:p>
    <w:p w14:paraId="146F4E81" w14:textId="77777777" w:rsidR="001D18D1" w:rsidRPr="0058072E" w:rsidRDefault="00A10F24" w:rsidP="0094778E">
      <w:pPr>
        <w:pStyle w:val="11"/>
        <w:rPr>
          <w:rFonts w:ascii="Times New Roman" w:hAnsi="Times New Roman"/>
          <w:noProof/>
          <w:kern w:val="2"/>
          <w:sz w:val="21"/>
          <w:szCs w:val="22"/>
        </w:rPr>
      </w:pPr>
      <w:hyperlink w:anchor="_Toc413859672" w:history="1">
        <w:r w:rsidR="001D18D1" w:rsidRPr="00C32E26">
          <w:rPr>
            <w:rStyle w:val="a5"/>
            <w:rFonts w:ascii="Times New Roman" w:hAnsi="Times New Roman" w:hint="eastAsia"/>
            <w:noProof/>
          </w:rPr>
          <w:t>八、基金投资组合</w:t>
        </w:r>
        <w:r w:rsidR="001D18D1" w:rsidRPr="0058072E">
          <w:rPr>
            <w:rFonts w:ascii="Times New Roman" w:hAnsi="Times New Roman"/>
            <w:noProof/>
            <w:webHidden/>
          </w:rPr>
          <w:tab/>
        </w:r>
        <w:r w:rsidR="00D55FBC" w:rsidRPr="0058072E">
          <w:rPr>
            <w:rFonts w:ascii="Times New Roman" w:hAnsi="Times New Roman"/>
            <w:noProof/>
            <w:webHidden/>
          </w:rPr>
          <w:fldChar w:fldCharType="begin"/>
        </w:r>
        <w:r w:rsidR="001D18D1" w:rsidRPr="0058072E">
          <w:rPr>
            <w:rFonts w:ascii="Times New Roman" w:hAnsi="Times New Roman"/>
            <w:noProof/>
            <w:webHidden/>
          </w:rPr>
          <w:instrText xml:space="preserve"> PAGEREF _Toc413859672 \h </w:instrText>
        </w:r>
        <w:r w:rsidR="00D55FBC" w:rsidRPr="0058072E">
          <w:rPr>
            <w:rFonts w:ascii="Times New Roman" w:hAnsi="Times New Roman"/>
            <w:noProof/>
            <w:webHidden/>
          </w:rPr>
        </w:r>
        <w:r w:rsidR="00D55FBC" w:rsidRPr="0058072E">
          <w:rPr>
            <w:rFonts w:ascii="Times New Roman" w:hAnsi="Times New Roman"/>
            <w:noProof/>
            <w:webHidden/>
          </w:rPr>
          <w:fldChar w:fldCharType="separate"/>
        </w:r>
        <w:r w:rsidR="00C32E26" w:rsidRPr="0058072E">
          <w:rPr>
            <w:rFonts w:ascii="Times New Roman" w:hAnsi="Times New Roman"/>
            <w:noProof/>
            <w:webHidden/>
          </w:rPr>
          <w:t>17</w:t>
        </w:r>
        <w:r w:rsidR="00D55FBC" w:rsidRPr="0058072E">
          <w:rPr>
            <w:rFonts w:ascii="Times New Roman" w:hAnsi="Times New Roman"/>
            <w:noProof/>
            <w:webHidden/>
          </w:rPr>
          <w:fldChar w:fldCharType="end"/>
        </w:r>
      </w:hyperlink>
    </w:p>
    <w:p w14:paraId="0D2379FE" w14:textId="77777777" w:rsidR="001D18D1" w:rsidRPr="0058072E" w:rsidRDefault="00A10F24" w:rsidP="0094778E">
      <w:pPr>
        <w:pStyle w:val="11"/>
        <w:rPr>
          <w:rFonts w:ascii="Times New Roman" w:hAnsi="Times New Roman"/>
          <w:noProof/>
          <w:kern w:val="2"/>
          <w:sz w:val="21"/>
          <w:szCs w:val="22"/>
        </w:rPr>
      </w:pPr>
      <w:hyperlink w:anchor="_Toc413859673" w:history="1">
        <w:r w:rsidR="001D18D1" w:rsidRPr="00C32E26">
          <w:rPr>
            <w:rStyle w:val="a5"/>
            <w:rFonts w:ascii="Times New Roman" w:hAnsi="Times New Roman" w:hint="eastAsia"/>
            <w:noProof/>
          </w:rPr>
          <w:t>九、重大事件揭示</w:t>
        </w:r>
        <w:r w:rsidR="001D18D1" w:rsidRPr="0058072E">
          <w:rPr>
            <w:rFonts w:ascii="Times New Roman" w:hAnsi="Times New Roman"/>
            <w:noProof/>
            <w:webHidden/>
          </w:rPr>
          <w:tab/>
        </w:r>
        <w:r w:rsidR="00D55FBC" w:rsidRPr="0058072E">
          <w:rPr>
            <w:rFonts w:ascii="Times New Roman" w:hAnsi="Times New Roman"/>
            <w:noProof/>
            <w:webHidden/>
          </w:rPr>
          <w:fldChar w:fldCharType="begin"/>
        </w:r>
        <w:r w:rsidR="001D18D1" w:rsidRPr="0058072E">
          <w:rPr>
            <w:rFonts w:ascii="Times New Roman" w:hAnsi="Times New Roman"/>
            <w:noProof/>
            <w:webHidden/>
          </w:rPr>
          <w:instrText xml:space="preserve"> PAGEREF _Toc413859673 \h </w:instrText>
        </w:r>
        <w:r w:rsidR="00D55FBC" w:rsidRPr="0058072E">
          <w:rPr>
            <w:rFonts w:ascii="Times New Roman" w:hAnsi="Times New Roman"/>
            <w:noProof/>
            <w:webHidden/>
          </w:rPr>
        </w:r>
        <w:r w:rsidR="00D55FBC" w:rsidRPr="0058072E">
          <w:rPr>
            <w:rFonts w:ascii="Times New Roman" w:hAnsi="Times New Roman"/>
            <w:noProof/>
            <w:webHidden/>
          </w:rPr>
          <w:fldChar w:fldCharType="separate"/>
        </w:r>
        <w:r w:rsidR="00C32E26" w:rsidRPr="0058072E">
          <w:rPr>
            <w:rFonts w:ascii="Times New Roman" w:hAnsi="Times New Roman"/>
            <w:noProof/>
            <w:webHidden/>
          </w:rPr>
          <w:t>22</w:t>
        </w:r>
        <w:r w:rsidR="00D55FBC" w:rsidRPr="0058072E">
          <w:rPr>
            <w:rFonts w:ascii="Times New Roman" w:hAnsi="Times New Roman"/>
            <w:noProof/>
            <w:webHidden/>
          </w:rPr>
          <w:fldChar w:fldCharType="end"/>
        </w:r>
      </w:hyperlink>
    </w:p>
    <w:p w14:paraId="250BB18F" w14:textId="49882855" w:rsidR="001D18D1" w:rsidRPr="0058072E" w:rsidRDefault="00A10F24" w:rsidP="0094778E">
      <w:pPr>
        <w:pStyle w:val="11"/>
        <w:rPr>
          <w:rFonts w:ascii="Times New Roman" w:hAnsi="Times New Roman"/>
          <w:noProof/>
          <w:kern w:val="2"/>
          <w:sz w:val="21"/>
          <w:szCs w:val="22"/>
        </w:rPr>
      </w:pPr>
      <w:hyperlink w:anchor="_Toc413859674" w:history="1">
        <w:r w:rsidR="001D18D1" w:rsidRPr="00C32E26">
          <w:rPr>
            <w:rStyle w:val="a5"/>
            <w:rFonts w:ascii="Times New Roman" w:hAnsi="Times New Roman" w:hint="eastAsia"/>
            <w:noProof/>
          </w:rPr>
          <w:t>十、基金管理人承诺</w:t>
        </w:r>
        <w:r w:rsidR="001D18D1" w:rsidRPr="0058072E">
          <w:rPr>
            <w:rFonts w:ascii="Times New Roman" w:hAnsi="Times New Roman"/>
            <w:noProof/>
            <w:webHidden/>
          </w:rPr>
          <w:tab/>
        </w:r>
        <w:r w:rsidR="00D55FBC" w:rsidRPr="0058072E">
          <w:rPr>
            <w:rFonts w:ascii="Times New Roman" w:hAnsi="Times New Roman"/>
            <w:noProof/>
            <w:webHidden/>
          </w:rPr>
          <w:fldChar w:fldCharType="begin"/>
        </w:r>
        <w:r w:rsidR="001D18D1" w:rsidRPr="0058072E">
          <w:rPr>
            <w:rFonts w:ascii="Times New Roman" w:hAnsi="Times New Roman"/>
            <w:noProof/>
            <w:webHidden/>
          </w:rPr>
          <w:instrText xml:space="preserve"> PAGEREF _Toc413859674 \h </w:instrText>
        </w:r>
        <w:r w:rsidR="00D55FBC" w:rsidRPr="0058072E">
          <w:rPr>
            <w:rFonts w:ascii="Times New Roman" w:hAnsi="Times New Roman"/>
            <w:noProof/>
            <w:webHidden/>
          </w:rPr>
        </w:r>
        <w:r w:rsidR="00D55FBC" w:rsidRPr="0058072E">
          <w:rPr>
            <w:rFonts w:ascii="Times New Roman" w:hAnsi="Times New Roman"/>
            <w:noProof/>
            <w:webHidden/>
          </w:rPr>
          <w:fldChar w:fldCharType="separate"/>
        </w:r>
        <w:r w:rsidR="00C32E26" w:rsidRPr="0058072E">
          <w:rPr>
            <w:rFonts w:ascii="Times New Roman" w:hAnsi="Times New Roman"/>
            <w:noProof/>
            <w:webHidden/>
          </w:rPr>
          <w:t>23</w:t>
        </w:r>
        <w:r w:rsidR="00D55FBC" w:rsidRPr="0058072E">
          <w:rPr>
            <w:rFonts w:ascii="Times New Roman" w:hAnsi="Times New Roman"/>
            <w:noProof/>
            <w:webHidden/>
          </w:rPr>
          <w:fldChar w:fldCharType="end"/>
        </w:r>
      </w:hyperlink>
    </w:p>
    <w:p w14:paraId="4CA77BD6" w14:textId="07801EB9" w:rsidR="001D18D1" w:rsidRPr="0058072E" w:rsidRDefault="00A10F24" w:rsidP="0094778E">
      <w:pPr>
        <w:pStyle w:val="11"/>
        <w:rPr>
          <w:rFonts w:ascii="Times New Roman" w:hAnsi="Times New Roman"/>
          <w:noProof/>
          <w:kern w:val="2"/>
          <w:sz w:val="21"/>
          <w:szCs w:val="22"/>
        </w:rPr>
      </w:pPr>
      <w:hyperlink w:anchor="_Toc413859675" w:history="1">
        <w:r w:rsidR="001D18D1" w:rsidRPr="00C32E26">
          <w:rPr>
            <w:rStyle w:val="a5"/>
            <w:rFonts w:ascii="Times New Roman" w:hAnsi="Times New Roman" w:hint="eastAsia"/>
            <w:noProof/>
          </w:rPr>
          <w:t>十一、基金托管人承诺</w:t>
        </w:r>
        <w:r w:rsidR="001D18D1" w:rsidRPr="0058072E">
          <w:rPr>
            <w:rFonts w:ascii="Times New Roman" w:hAnsi="Times New Roman"/>
            <w:noProof/>
            <w:webHidden/>
          </w:rPr>
          <w:tab/>
        </w:r>
        <w:r w:rsidR="00D55FBC" w:rsidRPr="0058072E">
          <w:rPr>
            <w:rFonts w:ascii="Times New Roman" w:hAnsi="Times New Roman"/>
            <w:noProof/>
            <w:webHidden/>
          </w:rPr>
          <w:fldChar w:fldCharType="begin"/>
        </w:r>
        <w:r w:rsidR="001D18D1" w:rsidRPr="0058072E">
          <w:rPr>
            <w:rFonts w:ascii="Times New Roman" w:hAnsi="Times New Roman"/>
            <w:noProof/>
            <w:webHidden/>
          </w:rPr>
          <w:instrText xml:space="preserve"> PAGEREF _Toc413859675 \h </w:instrText>
        </w:r>
        <w:r w:rsidR="00D55FBC" w:rsidRPr="0058072E">
          <w:rPr>
            <w:rFonts w:ascii="Times New Roman" w:hAnsi="Times New Roman"/>
            <w:noProof/>
            <w:webHidden/>
          </w:rPr>
        </w:r>
        <w:r w:rsidR="00D55FBC" w:rsidRPr="0058072E">
          <w:rPr>
            <w:rFonts w:ascii="Times New Roman" w:hAnsi="Times New Roman"/>
            <w:noProof/>
            <w:webHidden/>
          </w:rPr>
          <w:fldChar w:fldCharType="separate"/>
        </w:r>
        <w:r w:rsidR="00C32E26" w:rsidRPr="0058072E">
          <w:rPr>
            <w:rFonts w:ascii="Times New Roman" w:hAnsi="Times New Roman"/>
            <w:noProof/>
            <w:webHidden/>
          </w:rPr>
          <w:t>23</w:t>
        </w:r>
        <w:r w:rsidR="00D55FBC" w:rsidRPr="0058072E">
          <w:rPr>
            <w:rFonts w:ascii="Times New Roman" w:hAnsi="Times New Roman"/>
            <w:noProof/>
            <w:webHidden/>
          </w:rPr>
          <w:fldChar w:fldCharType="end"/>
        </w:r>
      </w:hyperlink>
    </w:p>
    <w:p w14:paraId="5046A61F" w14:textId="59274A84" w:rsidR="001D18D1" w:rsidRPr="0058072E" w:rsidRDefault="00A10F24" w:rsidP="0094778E">
      <w:pPr>
        <w:pStyle w:val="11"/>
        <w:rPr>
          <w:rFonts w:ascii="Times New Roman" w:hAnsi="Times New Roman"/>
          <w:noProof/>
          <w:kern w:val="2"/>
          <w:sz w:val="21"/>
          <w:szCs w:val="22"/>
        </w:rPr>
      </w:pPr>
      <w:hyperlink w:anchor="_Toc413859676" w:history="1">
        <w:r w:rsidR="001D18D1" w:rsidRPr="00C32E26">
          <w:rPr>
            <w:rStyle w:val="a5"/>
            <w:rFonts w:ascii="Times New Roman" w:hAnsi="Times New Roman" w:hint="eastAsia"/>
            <w:noProof/>
          </w:rPr>
          <w:t>十二、基金上市推荐人意见</w:t>
        </w:r>
        <w:r w:rsidR="001D18D1" w:rsidRPr="0058072E">
          <w:rPr>
            <w:rFonts w:ascii="Times New Roman" w:hAnsi="Times New Roman"/>
            <w:noProof/>
            <w:webHidden/>
          </w:rPr>
          <w:tab/>
        </w:r>
        <w:r w:rsidR="00D55FBC" w:rsidRPr="0058072E">
          <w:rPr>
            <w:rFonts w:ascii="Times New Roman" w:hAnsi="Times New Roman"/>
            <w:noProof/>
            <w:webHidden/>
          </w:rPr>
          <w:fldChar w:fldCharType="begin"/>
        </w:r>
        <w:r w:rsidR="001D18D1" w:rsidRPr="0058072E">
          <w:rPr>
            <w:rFonts w:ascii="Times New Roman" w:hAnsi="Times New Roman"/>
            <w:noProof/>
            <w:webHidden/>
          </w:rPr>
          <w:instrText xml:space="preserve"> PAGEREF _Toc413859676 \h </w:instrText>
        </w:r>
        <w:r w:rsidR="00D55FBC" w:rsidRPr="0058072E">
          <w:rPr>
            <w:rFonts w:ascii="Times New Roman" w:hAnsi="Times New Roman"/>
            <w:noProof/>
            <w:webHidden/>
          </w:rPr>
        </w:r>
        <w:r w:rsidR="00D55FBC" w:rsidRPr="0058072E">
          <w:rPr>
            <w:rFonts w:ascii="Times New Roman" w:hAnsi="Times New Roman"/>
            <w:noProof/>
            <w:webHidden/>
          </w:rPr>
          <w:fldChar w:fldCharType="separate"/>
        </w:r>
        <w:r w:rsidR="00C32E26" w:rsidRPr="0058072E">
          <w:rPr>
            <w:rFonts w:ascii="Times New Roman" w:hAnsi="Times New Roman"/>
            <w:noProof/>
            <w:webHidden/>
          </w:rPr>
          <w:t>24</w:t>
        </w:r>
        <w:r w:rsidR="00D55FBC" w:rsidRPr="0058072E">
          <w:rPr>
            <w:rFonts w:ascii="Times New Roman" w:hAnsi="Times New Roman"/>
            <w:noProof/>
            <w:webHidden/>
          </w:rPr>
          <w:fldChar w:fldCharType="end"/>
        </w:r>
      </w:hyperlink>
    </w:p>
    <w:p w14:paraId="415FC3E3" w14:textId="53628357" w:rsidR="001D18D1" w:rsidRPr="0058072E" w:rsidRDefault="00A10F24" w:rsidP="0094778E">
      <w:pPr>
        <w:pStyle w:val="11"/>
        <w:rPr>
          <w:rFonts w:ascii="Times New Roman" w:hAnsi="Times New Roman"/>
          <w:noProof/>
          <w:kern w:val="2"/>
          <w:sz w:val="21"/>
          <w:szCs w:val="22"/>
        </w:rPr>
      </w:pPr>
      <w:hyperlink w:anchor="_Toc413859677" w:history="1">
        <w:r w:rsidR="001D18D1" w:rsidRPr="00C32E26">
          <w:rPr>
            <w:rStyle w:val="a5"/>
            <w:rFonts w:ascii="Times New Roman" w:hAnsi="Times New Roman" w:hint="eastAsia"/>
            <w:noProof/>
          </w:rPr>
          <w:t>十三、备查文件目录</w:t>
        </w:r>
        <w:r w:rsidR="001D18D1" w:rsidRPr="0058072E">
          <w:rPr>
            <w:rFonts w:ascii="Times New Roman" w:hAnsi="Times New Roman"/>
            <w:noProof/>
            <w:webHidden/>
          </w:rPr>
          <w:tab/>
        </w:r>
        <w:r w:rsidR="00D55FBC" w:rsidRPr="0058072E">
          <w:rPr>
            <w:rFonts w:ascii="Times New Roman" w:hAnsi="Times New Roman"/>
            <w:noProof/>
            <w:webHidden/>
          </w:rPr>
          <w:fldChar w:fldCharType="begin"/>
        </w:r>
        <w:r w:rsidR="001D18D1" w:rsidRPr="0058072E">
          <w:rPr>
            <w:rFonts w:ascii="Times New Roman" w:hAnsi="Times New Roman"/>
            <w:noProof/>
            <w:webHidden/>
          </w:rPr>
          <w:instrText xml:space="preserve"> PAGEREF _Toc413859677 \h </w:instrText>
        </w:r>
        <w:r w:rsidR="00D55FBC" w:rsidRPr="0058072E">
          <w:rPr>
            <w:rFonts w:ascii="Times New Roman" w:hAnsi="Times New Roman"/>
            <w:noProof/>
            <w:webHidden/>
          </w:rPr>
        </w:r>
        <w:r w:rsidR="00D55FBC" w:rsidRPr="0058072E">
          <w:rPr>
            <w:rFonts w:ascii="Times New Roman" w:hAnsi="Times New Roman"/>
            <w:noProof/>
            <w:webHidden/>
          </w:rPr>
          <w:fldChar w:fldCharType="separate"/>
        </w:r>
        <w:r w:rsidR="00C32E26" w:rsidRPr="0058072E">
          <w:rPr>
            <w:rFonts w:ascii="Times New Roman" w:hAnsi="Times New Roman"/>
            <w:noProof/>
            <w:webHidden/>
          </w:rPr>
          <w:t>24</w:t>
        </w:r>
        <w:r w:rsidR="00D55FBC" w:rsidRPr="0058072E">
          <w:rPr>
            <w:rFonts w:ascii="Times New Roman" w:hAnsi="Times New Roman"/>
            <w:noProof/>
            <w:webHidden/>
          </w:rPr>
          <w:fldChar w:fldCharType="end"/>
        </w:r>
      </w:hyperlink>
    </w:p>
    <w:p w14:paraId="11EAA007" w14:textId="05559533" w:rsidR="001D2923" w:rsidRPr="00C32E26" w:rsidRDefault="00A10F24" w:rsidP="00B1438D">
      <w:pPr>
        <w:pStyle w:val="20"/>
        <w:tabs>
          <w:tab w:val="right" w:leader="dot" w:pos="8296"/>
        </w:tabs>
        <w:spacing w:line="360" w:lineRule="auto"/>
        <w:ind w:leftChars="0" w:left="0"/>
        <w:rPr>
          <w:rStyle w:val="a5"/>
          <w:rFonts w:ascii="Times New Roman" w:eastAsiaTheme="minorEastAsia" w:hAnsi="Times New Roman"/>
          <w:noProof/>
          <w:kern w:val="0"/>
          <w:sz w:val="24"/>
          <w:szCs w:val="24"/>
        </w:rPr>
      </w:pPr>
      <w:hyperlink w:anchor="_Toc413859678" w:history="1">
        <w:r w:rsidR="001D2923" w:rsidRPr="00C32E26">
          <w:rPr>
            <w:rStyle w:val="a5"/>
            <w:rFonts w:ascii="Times New Roman" w:eastAsiaTheme="minorEastAsia" w:hAnsi="Times New Roman" w:hint="eastAsia"/>
            <w:noProof/>
            <w:kern w:val="0"/>
            <w:sz w:val="24"/>
            <w:szCs w:val="24"/>
          </w:rPr>
          <w:t>附件：基金合同内容摘要</w:t>
        </w:r>
        <w:r w:rsidR="001D2923" w:rsidRPr="00C32E26">
          <w:rPr>
            <w:rStyle w:val="a5"/>
            <w:rFonts w:ascii="Times New Roman" w:eastAsiaTheme="minorEastAsia" w:hAnsi="Times New Roman"/>
            <w:noProof/>
            <w:webHidden/>
            <w:kern w:val="0"/>
            <w:sz w:val="24"/>
            <w:szCs w:val="24"/>
          </w:rPr>
          <w:tab/>
        </w:r>
        <w:r w:rsidR="00D55FBC" w:rsidRPr="0058072E">
          <w:rPr>
            <w:rStyle w:val="a5"/>
            <w:rFonts w:ascii="Times New Roman" w:eastAsiaTheme="minorEastAsia" w:hAnsi="Times New Roman"/>
            <w:noProof/>
            <w:webHidden/>
            <w:kern w:val="0"/>
            <w:sz w:val="24"/>
            <w:szCs w:val="24"/>
          </w:rPr>
          <w:fldChar w:fldCharType="begin"/>
        </w:r>
        <w:r w:rsidR="001D2923" w:rsidRPr="00C32E26">
          <w:rPr>
            <w:rStyle w:val="a5"/>
            <w:rFonts w:ascii="Times New Roman" w:eastAsiaTheme="minorEastAsia" w:hAnsi="Times New Roman"/>
            <w:noProof/>
            <w:webHidden/>
            <w:kern w:val="0"/>
            <w:sz w:val="24"/>
            <w:szCs w:val="24"/>
          </w:rPr>
          <w:instrText xml:space="preserve"> PAGEREF _Toc413859678 \h </w:instrText>
        </w:r>
        <w:r w:rsidR="00D55FBC" w:rsidRPr="0058072E">
          <w:rPr>
            <w:rStyle w:val="a5"/>
            <w:rFonts w:ascii="Times New Roman" w:eastAsiaTheme="minorEastAsia" w:hAnsi="Times New Roman"/>
            <w:noProof/>
            <w:webHidden/>
            <w:kern w:val="0"/>
            <w:sz w:val="24"/>
            <w:szCs w:val="24"/>
          </w:rPr>
        </w:r>
        <w:r w:rsidR="00D55FBC" w:rsidRPr="0058072E">
          <w:rPr>
            <w:rStyle w:val="a5"/>
            <w:rFonts w:ascii="Times New Roman" w:eastAsiaTheme="minorEastAsia" w:hAnsi="Times New Roman"/>
            <w:noProof/>
            <w:webHidden/>
            <w:kern w:val="0"/>
            <w:sz w:val="24"/>
            <w:szCs w:val="24"/>
          </w:rPr>
          <w:fldChar w:fldCharType="separate"/>
        </w:r>
        <w:r w:rsidR="00C32E26" w:rsidRPr="00C32E26">
          <w:rPr>
            <w:rStyle w:val="a5"/>
            <w:rFonts w:ascii="Times New Roman" w:eastAsiaTheme="minorEastAsia" w:hAnsi="Times New Roman"/>
            <w:noProof/>
            <w:webHidden/>
            <w:kern w:val="0"/>
            <w:sz w:val="24"/>
            <w:szCs w:val="24"/>
          </w:rPr>
          <w:t>25</w:t>
        </w:r>
        <w:r w:rsidR="00D55FBC" w:rsidRPr="0058072E">
          <w:rPr>
            <w:rStyle w:val="a5"/>
            <w:rFonts w:ascii="Times New Roman" w:eastAsiaTheme="minorEastAsia" w:hAnsi="Times New Roman"/>
            <w:noProof/>
            <w:webHidden/>
            <w:kern w:val="0"/>
            <w:sz w:val="24"/>
            <w:szCs w:val="24"/>
          </w:rPr>
          <w:fldChar w:fldCharType="end"/>
        </w:r>
      </w:hyperlink>
    </w:p>
    <w:p w14:paraId="7109E7BC" w14:textId="77777777" w:rsidR="00CE5A79" w:rsidRPr="00C32E26" w:rsidRDefault="00D55FBC" w:rsidP="001D18D1">
      <w:pPr>
        <w:pStyle w:val="11"/>
        <w:rPr>
          <w:rFonts w:ascii="Times New Roman" w:hAnsi="Times New Roman"/>
          <w:color w:val="000000"/>
        </w:rPr>
        <w:sectPr w:rsidR="00CE5A79" w:rsidRPr="00C32E26" w:rsidSect="00C32E26">
          <w:footerReference w:type="default" r:id="rId8"/>
          <w:pgSz w:w="11906" w:h="16838"/>
          <w:pgMar w:top="1440" w:right="1800" w:bottom="1440" w:left="1800" w:header="851" w:footer="992" w:gutter="0"/>
          <w:pgNumType w:start="3"/>
          <w:cols w:space="425"/>
          <w:docGrid w:type="lines" w:linePitch="312"/>
        </w:sectPr>
      </w:pPr>
      <w:r w:rsidRPr="0058072E">
        <w:rPr>
          <w:rFonts w:ascii="Times New Roman" w:hAnsi="Times New Roman"/>
          <w:color w:val="000000"/>
        </w:rPr>
        <w:fldChar w:fldCharType="end"/>
      </w:r>
    </w:p>
    <w:p w14:paraId="240C042B" w14:textId="77777777" w:rsidR="00074BFC" w:rsidRPr="006008F8" w:rsidRDefault="00074BFC" w:rsidP="00096287">
      <w:pPr>
        <w:pStyle w:val="ae"/>
        <w:spacing w:before="0" w:after="0" w:line="360" w:lineRule="auto"/>
        <w:rPr>
          <w:rFonts w:ascii="Times New Roman" w:hAnsi="Times New Roman"/>
          <w:color w:val="000000"/>
        </w:rPr>
      </w:pPr>
      <w:bookmarkStart w:id="4" w:name="_Toc413859664"/>
      <w:r w:rsidRPr="006008F8">
        <w:rPr>
          <w:rFonts w:ascii="Times New Roman" w:hAnsi="Times New Roman"/>
          <w:color w:val="000000"/>
        </w:rPr>
        <w:lastRenderedPageBreak/>
        <w:t>一、重要声明与提示</w:t>
      </w:r>
      <w:bookmarkEnd w:id="4"/>
    </w:p>
    <w:p w14:paraId="7C08BC9C" w14:textId="074C98F2" w:rsidR="00100CA5" w:rsidRPr="006008F8" w:rsidRDefault="00287CA7"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w:t>
      </w:r>
      <w:r w:rsidR="003024FE" w:rsidRPr="006008F8">
        <w:rPr>
          <w:rFonts w:ascii="Times New Roman" w:hAnsi="Times New Roman"/>
          <w:sz w:val="24"/>
          <w:szCs w:val="24"/>
        </w:rPr>
        <w:t>交银施罗德</w:t>
      </w:r>
      <w:r w:rsidR="004F4DD4">
        <w:rPr>
          <w:rFonts w:ascii="Times New Roman" w:hAnsi="Times New Roman" w:hint="eastAsia"/>
          <w:sz w:val="24"/>
          <w:szCs w:val="24"/>
        </w:rPr>
        <w:t>中证海外中国互联网指数型证券投资基金</w:t>
      </w:r>
      <w:r w:rsidR="004F4DD4">
        <w:rPr>
          <w:rFonts w:ascii="Times New Roman" w:hAnsi="Times New Roman" w:hint="eastAsia"/>
          <w:sz w:val="24"/>
          <w:szCs w:val="24"/>
        </w:rPr>
        <w:t>(LOF)</w:t>
      </w:r>
      <w:r w:rsidR="003024FE" w:rsidRPr="006008F8">
        <w:rPr>
          <w:rFonts w:ascii="Times New Roman" w:hAnsi="Times New Roman"/>
          <w:sz w:val="24"/>
          <w:szCs w:val="24"/>
        </w:rPr>
        <w:t>上市交易公告书</w:t>
      </w:r>
      <w:r w:rsidRPr="006008F8">
        <w:rPr>
          <w:rFonts w:ascii="Times New Roman" w:hAnsi="Times New Roman" w:hint="eastAsia"/>
          <w:sz w:val="24"/>
          <w:szCs w:val="24"/>
        </w:rPr>
        <w:t>》</w:t>
      </w:r>
      <w:r w:rsidR="003024FE" w:rsidRPr="006008F8">
        <w:rPr>
          <w:rFonts w:ascii="Times New Roman" w:hAnsi="Times New Roman"/>
          <w:sz w:val="24"/>
          <w:szCs w:val="24"/>
        </w:rPr>
        <w:t>（以下简称</w:t>
      </w:r>
      <w:r w:rsidRPr="006008F8">
        <w:rPr>
          <w:rFonts w:ascii="Times New Roman" w:hAnsi="Times New Roman" w:hint="eastAsia"/>
          <w:sz w:val="24"/>
          <w:szCs w:val="24"/>
        </w:rPr>
        <w:t>“</w:t>
      </w:r>
      <w:r w:rsidR="003024FE" w:rsidRPr="006008F8">
        <w:rPr>
          <w:rFonts w:ascii="Times New Roman" w:hAnsi="Times New Roman"/>
          <w:sz w:val="24"/>
          <w:szCs w:val="24"/>
        </w:rPr>
        <w:t>本公告</w:t>
      </w:r>
      <w:r w:rsidRPr="006008F8">
        <w:rPr>
          <w:rFonts w:ascii="Times New Roman" w:hAnsi="Times New Roman" w:hint="eastAsia"/>
          <w:sz w:val="24"/>
          <w:szCs w:val="24"/>
        </w:rPr>
        <w:t>”</w:t>
      </w:r>
      <w:r w:rsidR="003024FE" w:rsidRPr="006008F8">
        <w:rPr>
          <w:rFonts w:ascii="Times New Roman" w:hAnsi="Times New Roman"/>
          <w:sz w:val="24"/>
          <w:szCs w:val="24"/>
        </w:rPr>
        <w:t>）依据《中华人民共和国证券投资基金法》（以下简称</w:t>
      </w:r>
      <w:r w:rsidRPr="006008F8">
        <w:rPr>
          <w:rFonts w:ascii="Times New Roman" w:hAnsi="Times New Roman" w:hint="eastAsia"/>
          <w:sz w:val="24"/>
          <w:szCs w:val="24"/>
        </w:rPr>
        <w:t>“</w:t>
      </w:r>
      <w:r w:rsidR="003024FE" w:rsidRPr="006008F8">
        <w:rPr>
          <w:rFonts w:ascii="Times New Roman" w:hAnsi="Times New Roman"/>
          <w:sz w:val="24"/>
          <w:szCs w:val="24"/>
        </w:rPr>
        <w:t>《基金法》</w:t>
      </w:r>
      <w:r w:rsidRPr="006008F8">
        <w:rPr>
          <w:rFonts w:ascii="Times New Roman" w:hAnsi="Times New Roman" w:hint="eastAsia"/>
          <w:sz w:val="24"/>
          <w:szCs w:val="24"/>
        </w:rPr>
        <w:t>”</w:t>
      </w:r>
      <w:r w:rsidR="003024FE" w:rsidRPr="006008F8">
        <w:rPr>
          <w:rFonts w:ascii="Times New Roman" w:hAnsi="Times New Roman"/>
          <w:sz w:val="24"/>
          <w:szCs w:val="24"/>
        </w:rPr>
        <w:t>）、《证券投资基金信息披露内容与格</w:t>
      </w:r>
      <w:r w:rsidR="003024FE" w:rsidRPr="00345228">
        <w:rPr>
          <w:rFonts w:ascii="Times New Roman" w:hAnsi="Times New Roman" w:hint="eastAsia"/>
          <w:sz w:val="24"/>
          <w:szCs w:val="24"/>
        </w:rPr>
        <w:t>式准则第</w:t>
      </w:r>
      <w:r w:rsidR="003024FE" w:rsidRPr="00345228">
        <w:rPr>
          <w:rFonts w:ascii="Times New Roman" w:hAnsi="Times New Roman"/>
          <w:sz w:val="24"/>
          <w:szCs w:val="24"/>
        </w:rPr>
        <w:t>1</w:t>
      </w:r>
      <w:r w:rsidR="003024FE" w:rsidRPr="00345228">
        <w:rPr>
          <w:rFonts w:ascii="Times New Roman" w:hAnsi="Times New Roman" w:hint="eastAsia"/>
          <w:sz w:val="24"/>
          <w:szCs w:val="24"/>
        </w:rPr>
        <w:t>号</w:t>
      </w:r>
      <w:r w:rsidR="00D91EF3" w:rsidRPr="00345228">
        <w:rPr>
          <w:rFonts w:ascii="Times New Roman" w:hAnsi="Times New Roman"/>
          <w:sz w:val="24"/>
          <w:szCs w:val="24"/>
        </w:rPr>
        <w:t>&lt;</w:t>
      </w:r>
      <w:r w:rsidR="00D91EF3" w:rsidRPr="00345228">
        <w:rPr>
          <w:rFonts w:ascii="Times New Roman" w:hAnsi="Times New Roman" w:hint="eastAsia"/>
          <w:sz w:val="24"/>
          <w:szCs w:val="24"/>
        </w:rPr>
        <w:t>上市交易公告书的内容与格式</w:t>
      </w:r>
      <w:r w:rsidR="00D91EF3" w:rsidRPr="00345228">
        <w:rPr>
          <w:rFonts w:ascii="Times New Roman" w:hAnsi="Times New Roman"/>
          <w:sz w:val="24"/>
          <w:szCs w:val="24"/>
        </w:rPr>
        <w:t>&gt;</w:t>
      </w:r>
      <w:r w:rsidR="003024FE" w:rsidRPr="00345228">
        <w:rPr>
          <w:rFonts w:ascii="Times New Roman" w:hAnsi="Times New Roman" w:hint="eastAsia"/>
          <w:sz w:val="24"/>
          <w:szCs w:val="24"/>
        </w:rPr>
        <w:t>》和《深圳证券交易所证券投资基金上市规则》的规定编制，交银施罗德</w:t>
      </w:r>
      <w:r w:rsidR="004F4DD4" w:rsidRPr="00345228">
        <w:rPr>
          <w:rFonts w:ascii="Times New Roman" w:hAnsi="Times New Roman" w:hint="eastAsia"/>
          <w:sz w:val="24"/>
          <w:szCs w:val="24"/>
        </w:rPr>
        <w:t>中证海外中国互联网指数型证券投资基金</w:t>
      </w:r>
      <w:r w:rsidR="004F4DD4" w:rsidRPr="00345228">
        <w:rPr>
          <w:rFonts w:ascii="Times New Roman" w:hAnsi="Times New Roman"/>
          <w:sz w:val="24"/>
          <w:szCs w:val="24"/>
        </w:rPr>
        <w:t>(LOF)</w:t>
      </w:r>
      <w:r w:rsidR="003024FE" w:rsidRPr="006008F8">
        <w:rPr>
          <w:rFonts w:ascii="Times New Roman" w:hAnsi="Times New Roman"/>
          <w:sz w:val="24"/>
          <w:szCs w:val="24"/>
        </w:rPr>
        <w:t>（以下简称</w:t>
      </w:r>
      <w:r w:rsidRPr="006008F8">
        <w:rPr>
          <w:rFonts w:ascii="Times New Roman" w:hAnsi="Times New Roman" w:hint="eastAsia"/>
          <w:sz w:val="24"/>
          <w:szCs w:val="24"/>
        </w:rPr>
        <w:t>“</w:t>
      </w:r>
      <w:r w:rsidR="003024FE" w:rsidRPr="006008F8">
        <w:rPr>
          <w:rFonts w:ascii="Times New Roman" w:hAnsi="Times New Roman"/>
          <w:sz w:val="24"/>
          <w:szCs w:val="24"/>
        </w:rPr>
        <w:t>本基金</w:t>
      </w:r>
      <w:r w:rsidRPr="006008F8">
        <w:rPr>
          <w:rFonts w:ascii="Times New Roman" w:hAnsi="Times New Roman" w:hint="eastAsia"/>
          <w:sz w:val="24"/>
          <w:szCs w:val="24"/>
        </w:rPr>
        <w:t>”</w:t>
      </w:r>
      <w:r w:rsidR="003024FE" w:rsidRPr="006008F8">
        <w:rPr>
          <w:rFonts w:ascii="Times New Roman" w:hAnsi="Times New Roman"/>
          <w:sz w:val="24"/>
          <w:szCs w:val="24"/>
        </w:rPr>
        <w:t>）基金管理人交银施罗德基金管理有限公司（以下简称</w:t>
      </w:r>
      <w:r w:rsidRPr="006008F8">
        <w:rPr>
          <w:rFonts w:ascii="Times New Roman" w:hAnsi="Times New Roman" w:hint="eastAsia"/>
          <w:sz w:val="24"/>
          <w:szCs w:val="24"/>
        </w:rPr>
        <w:t>“</w:t>
      </w:r>
      <w:r w:rsidR="003024FE" w:rsidRPr="006008F8">
        <w:rPr>
          <w:rFonts w:ascii="Times New Roman" w:hAnsi="Times New Roman"/>
          <w:sz w:val="24"/>
          <w:szCs w:val="24"/>
        </w:rPr>
        <w:t>本公司</w:t>
      </w:r>
      <w:r w:rsidRPr="006008F8">
        <w:rPr>
          <w:rFonts w:ascii="Times New Roman" w:hAnsi="Times New Roman" w:hint="eastAsia"/>
          <w:sz w:val="24"/>
          <w:szCs w:val="24"/>
        </w:rPr>
        <w:t>”</w:t>
      </w:r>
      <w:r w:rsidR="003024FE" w:rsidRPr="006008F8">
        <w:rPr>
          <w:rFonts w:ascii="Times New Roman" w:hAnsi="Times New Roman"/>
          <w:sz w:val="24"/>
          <w:szCs w:val="24"/>
        </w:rPr>
        <w:t>）的董事会及董事保证本公告所载资料不存在虚假记载、误导性陈述或者重大遗漏，并对其内容的真实性、准确性和完整性承担个别及连带责任。本基金托管人</w:t>
      </w:r>
      <w:r w:rsidR="0019715D" w:rsidRPr="006008F8">
        <w:rPr>
          <w:rFonts w:ascii="Times New Roman" w:hAnsi="Times New Roman"/>
          <w:sz w:val="24"/>
          <w:szCs w:val="24"/>
        </w:rPr>
        <w:t>中国</w:t>
      </w:r>
      <w:r w:rsidR="009612EB">
        <w:rPr>
          <w:rFonts w:ascii="Times New Roman" w:hAnsi="Times New Roman"/>
          <w:sz w:val="24"/>
          <w:szCs w:val="24"/>
        </w:rPr>
        <w:t>农业</w:t>
      </w:r>
      <w:r w:rsidR="0019715D" w:rsidRPr="006008F8">
        <w:rPr>
          <w:rFonts w:ascii="Times New Roman" w:hAnsi="Times New Roman"/>
          <w:sz w:val="24"/>
          <w:szCs w:val="24"/>
        </w:rPr>
        <w:t>银行</w:t>
      </w:r>
      <w:r w:rsidR="003024FE" w:rsidRPr="006008F8">
        <w:rPr>
          <w:rFonts w:ascii="Times New Roman" w:hAnsi="Times New Roman"/>
          <w:sz w:val="24"/>
          <w:szCs w:val="24"/>
        </w:rPr>
        <w:t>股份有限公司保证本公告中基金财务会计资料等内容的真实性、准确性和完整性，承诺其中不存在虚假记载、误导性陈述或者重大遗漏。</w:t>
      </w:r>
    </w:p>
    <w:p w14:paraId="7638A873" w14:textId="6ECAB2B9" w:rsidR="003024FE" w:rsidRPr="006008F8" w:rsidRDefault="003024FE"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中国证券监督管理委员会（以下简称</w:t>
      </w:r>
      <w:r w:rsidR="00287CA7" w:rsidRPr="006008F8">
        <w:rPr>
          <w:rFonts w:ascii="Times New Roman" w:hAnsi="Times New Roman" w:hint="eastAsia"/>
          <w:sz w:val="24"/>
          <w:szCs w:val="24"/>
        </w:rPr>
        <w:t>“</w:t>
      </w:r>
      <w:r w:rsidRPr="006008F8">
        <w:rPr>
          <w:rFonts w:ascii="Times New Roman" w:hAnsi="Times New Roman"/>
          <w:sz w:val="24"/>
          <w:szCs w:val="24"/>
        </w:rPr>
        <w:t>中国证监会</w:t>
      </w:r>
      <w:r w:rsidR="00287CA7" w:rsidRPr="006008F8">
        <w:rPr>
          <w:rFonts w:ascii="Times New Roman" w:hAnsi="Times New Roman" w:hint="eastAsia"/>
          <w:sz w:val="24"/>
          <w:szCs w:val="24"/>
        </w:rPr>
        <w:t>”</w:t>
      </w:r>
      <w:r w:rsidRPr="006008F8">
        <w:rPr>
          <w:rFonts w:ascii="Times New Roman" w:hAnsi="Times New Roman"/>
          <w:sz w:val="24"/>
          <w:szCs w:val="24"/>
        </w:rPr>
        <w:t>）、深圳证券交易所对本基金上市交易及有关事项的意见，均不表明对本基金的任何保证。凡本公告未涉</w:t>
      </w:r>
      <w:r w:rsidRPr="00345228">
        <w:rPr>
          <w:rFonts w:ascii="Times New Roman" w:hAnsi="Times New Roman" w:hint="eastAsia"/>
          <w:sz w:val="24"/>
          <w:szCs w:val="24"/>
        </w:rPr>
        <w:t>及的有关内容，请投资者详细查阅刊登在</w:t>
      </w:r>
      <w:r w:rsidR="001D2923" w:rsidRPr="00345228">
        <w:rPr>
          <w:rFonts w:ascii="Times New Roman" w:hAnsi="Times New Roman"/>
          <w:sz w:val="24"/>
          <w:szCs w:val="24"/>
        </w:rPr>
        <w:t>2015</w:t>
      </w:r>
      <w:r w:rsidR="001D2923" w:rsidRPr="00345228">
        <w:rPr>
          <w:rFonts w:ascii="Times New Roman" w:hAnsi="Times New Roman" w:hint="eastAsia"/>
          <w:sz w:val="24"/>
          <w:szCs w:val="24"/>
        </w:rPr>
        <w:t>年</w:t>
      </w:r>
      <w:r w:rsidR="004F4DD4" w:rsidRPr="0058072E">
        <w:rPr>
          <w:rFonts w:ascii="Times New Roman" w:hAnsi="Times New Roman"/>
          <w:sz w:val="24"/>
        </w:rPr>
        <w:t>4</w:t>
      </w:r>
      <w:r w:rsidR="004F4DD4" w:rsidRPr="0058072E">
        <w:rPr>
          <w:rFonts w:ascii="Times New Roman" w:hAnsi="Times New Roman" w:hint="eastAsia"/>
          <w:sz w:val="24"/>
        </w:rPr>
        <w:t>月</w:t>
      </w:r>
      <w:r w:rsidR="004F4DD4" w:rsidRPr="0058072E">
        <w:rPr>
          <w:rFonts w:ascii="Times New Roman" w:hAnsi="Times New Roman"/>
          <w:sz w:val="24"/>
        </w:rPr>
        <w:t>27</w:t>
      </w:r>
      <w:r w:rsidR="001D2923" w:rsidRPr="00345228">
        <w:rPr>
          <w:rFonts w:ascii="Times New Roman" w:hAnsi="Times New Roman" w:hint="eastAsia"/>
          <w:sz w:val="24"/>
          <w:szCs w:val="24"/>
        </w:rPr>
        <w:t>日</w:t>
      </w:r>
      <w:r w:rsidR="00177621" w:rsidRPr="00345228">
        <w:rPr>
          <w:rFonts w:ascii="Times New Roman" w:hAnsi="Times New Roman" w:hint="eastAsia"/>
          <w:sz w:val="24"/>
          <w:szCs w:val="24"/>
        </w:rPr>
        <w:t>《中国证券报》、</w:t>
      </w:r>
      <w:r w:rsidR="001D2923" w:rsidRPr="00345228">
        <w:rPr>
          <w:rFonts w:ascii="Times New Roman" w:hAnsi="Times New Roman"/>
          <w:sz w:val="24"/>
          <w:szCs w:val="24"/>
        </w:rPr>
        <w:t>2015</w:t>
      </w:r>
      <w:r w:rsidR="001D2923" w:rsidRPr="00345228">
        <w:rPr>
          <w:rFonts w:ascii="Times New Roman" w:hAnsi="Times New Roman" w:hint="eastAsia"/>
          <w:sz w:val="24"/>
          <w:szCs w:val="24"/>
        </w:rPr>
        <w:t>年</w:t>
      </w:r>
      <w:r w:rsidR="004F4DD4" w:rsidRPr="0058072E">
        <w:rPr>
          <w:rFonts w:ascii="Times New Roman" w:hAnsi="Times New Roman"/>
          <w:sz w:val="24"/>
        </w:rPr>
        <w:t>4</w:t>
      </w:r>
      <w:r w:rsidR="004F4DD4" w:rsidRPr="0058072E">
        <w:rPr>
          <w:rFonts w:ascii="Times New Roman" w:hAnsi="Times New Roman" w:hint="eastAsia"/>
          <w:sz w:val="24"/>
        </w:rPr>
        <w:t>月</w:t>
      </w:r>
      <w:r w:rsidR="004F4DD4" w:rsidRPr="0058072E">
        <w:rPr>
          <w:rFonts w:ascii="Times New Roman" w:hAnsi="Times New Roman"/>
          <w:sz w:val="24"/>
        </w:rPr>
        <w:t>28</w:t>
      </w:r>
      <w:r w:rsidR="001D2923" w:rsidRPr="00345228">
        <w:rPr>
          <w:rFonts w:ascii="Times New Roman" w:hAnsi="Times New Roman" w:hint="eastAsia"/>
          <w:sz w:val="24"/>
          <w:szCs w:val="24"/>
        </w:rPr>
        <w:t>日</w:t>
      </w:r>
      <w:r w:rsidR="00177621" w:rsidRPr="00345228">
        <w:rPr>
          <w:rFonts w:ascii="Times New Roman" w:hAnsi="Times New Roman" w:hint="eastAsia"/>
          <w:sz w:val="24"/>
          <w:szCs w:val="24"/>
        </w:rPr>
        <w:t>《上海证券报》和</w:t>
      </w:r>
      <w:r w:rsidR="001D2923" w:rsidRPr="00345228">
        <w:rPr>
          <w:rFonts w:ascii="Times New Roman" w:hAnsi="Times New Roman"/>
          <w:sz w:val="24"/>
          <w:szCs w:val="24"/>
        </w:rPr>
        <w:t>2015</w:t>
      </w:r>
      <w:r w:rsidR="001D2923" w:rsidRPr="00345228">
        <w:rPr>
          <w:rFonts w:ascii="Times New Roman" w:hAnsi="Times New Roman" w:hint="eastAsia"/>
          <w:sz w:val="24"/>
          <w:szCs w:val="24"/>
        </w:rPr>
        <w:t>年</w:t>
      </w:r>
      <w:r w:rsidR="004F4DD4" w:rsidRPr="0058072E">
        <w:rPr>
          <w:rFonts w:ascii="Times New Roman" w:hAnsi="Times New Roman"/>
          <w:sz w:val="24"/>
        </w:rPr>
        <w:t>4</w:t>
      </w:r>
      <w:r w:rsidR="004F4DD4" w:rsidRPr="0058072E">
        <w:rPr>
          <w:rFonts w:ascii="Times New Roman" w:hAnsi="Times New Roman" w:hint="eastAsia"/>
          <w:sz w:val="24"/>
        </w:rPr>
        <w:t>月</w:t>
      </w:r>
      <w:r w:rsidR="004F4DD4" w:rsidRPr="0058072E">
        <w:rPr>
          <w:rFonts w:ascii="Times New Roman" w:hAnsi="Times New Roman"/>
          <w:sz w:val="24"/>
        </w:rPr>
        <w:t>29</w:t>
      </w:r>
      <w:r w:rsidR="001D2923" w:rsidRPr="00345228">
        <w:rPr>
          <w:rFonts w:ascii="Times New Roman" w:hAnsi="Times New Roman" w:hint="eastAsia"/>
          <w:sz w:val="24"/>
          <w:szCs w:val="24"/>
        </w:rPr>
        <w:t>日</w:t>
      </w:r>
      <w:r w:rsidR="00177621" w:rsidRPr="00345228">
        <w:rPr>
          <w:rFonts w:ascii="Times New Roman" w:hAnsi="Times New Roman" w:hint="eastAsia"/>
          <w:sz w:val="24"/>
          <w:szCs w:val="24"/>
        </w:rPr>
        <w:t>《证券时报》</w:t>
      </w:r>
      <w:r w:rsidRPr="00345228">
        <w:rPr>
          <w:rFonts w:ascii="Times New Roman" w:hAnsi="Times New Roman" w:hint="eastAsia"/>
          <w:sz w:val="24"/>
          <w:szCs w:val="24"/>
        </w:rPr>
        <w:t>以及本公司网站（</w:t>
      </w:r>
      <w:r w:rsidR="001D2923" w:rsidRPr="00345228">
        <w:rPr>
          <w:rFonts w:ascii="Times New Roman" w:hAnsi="Times New Roman"/>
          <w:sz w:val="24"/>
          <w:szCs w:val="24"/>
        </w:rPr>
        <w:t>www.fund001.com</w:t>
      </w:r>
      <w:r w:rsidR="001D2923" w:rsidRPr="00345228">
        <w:rPr>
          <w:rFonts w:ascii="Times New Roman" w:hAnsi="Times New Roman" w:hint="eastAsia"/>
          <w:sz w:val="24"/>
          <w:szCs w:val="24"/>
        </w:rPr>
        <w:t>，</w:t>
      </w:r>
      <w:r w:rsidR="00883A43" w:rsidRPr="00345228">
        <w:rPr>
          <w:rFonts w:ascii="Times New Roman" w:hAnsi="Times New Roman"/>
          <w:sz w:val="24"/>
          <w:szCs w:val="24"/>
        </w:rPr>
        <w:t>www.bocomschroder.com</w:t>
      </w:r>
      <w:r w:rsidRPr="00345228">
        <w:rPr>
          <w:rFonts w:ascii="Times New Roman" w:hAnsi="Times New Roman" w:hint="eastAsia"/>
          <w:sz w:val="24"/>
          <w:szCs w:val="24"/>
        </w:rPr>
        <w:t>）上的《交银施罗德</w:t>
      </w:r>
      <w:r w:rsidR="004F4DD4" w:rsidRPr="00345228">
        <w:rPr>
          <w:rFonts w:ascii="Times New Roman" w:hAnsi="Times New Roman" w:hint="eastAsia"/>
          <w:sz w:val="24"/>
          <w:szCs w:val="24"/>
        </w:rPr>
        <w:t>中证海外中国互联网指数型证券投资基金</w:t>
      </w:r>
      <w:r w:rsidR="004F4DD4" w:rsidRPr="00345228">
        <w:rPr>
          <w:rFonts w:ascii="Times New Roman" w:hAnsi="Times New Roman"/>
          <w:sz w:val="24"/>
          <w:szCs w:val="24"/>
        </w:rPr>
        <w:t>(LOF)</w:t>
      </w:r>
      <w:r w:rsidRPr="00345228">
        <w:rPr>
          <w:rFonts w:ascii="Times New Roman" w:hAnsi="Times New Roman" w:hint="eastAsia"/>
          <w:sz w:val="24"/>
          <w:szCs w:val="24"/>
        </w:rPr>
        <w:t>招募说明书》。</w:t>
      </w:r>
    </w:p>
    <w:p w14:paraId="76A346AD" w14:textId="77777777" w:rsidR="00AC3EAC" w:rsidRPr="006008F8" w:rsidRDefault="00AC3EAC" w:rsidP="00096287">
      <w:pPr>
        <w:widowControl/>
        <w:spacing w:line="360" w:lineRule="auto"/>
        <w:ind w:firstLine="480"/>
        <w:rPr>
          <w:rFonts w:ascii="Times New Roman" w:hAnsi="Times New Roman"/>
          <w:color w:val="000000"/>
          <w:kern w:val="0"/>
          <w:szCs w:val="21"/>
        </w:rPr>
      </w:pPr>
    </w:p>
    <w:p w14:paraId="70DB4146" w14:textId="77777777" w:rsidR="00074BFC" w:rsidRPr="006008F8" w:rsidRDefault="00074BFC" w:rsidP="00096287">
      <w:pPr>
        <w:pStyle w:val="ae"/>
        <w:spacing w:before="0" w:after="0" w:line="360" w:lineRule="auto"/>
        <w:rPr>
          <w:rFonts w:ascii="Times New Roman" w:hAnsi="Times New Roman"/>
          <w:color w:val="000000"/>
        </w:rPr>
      </w:pPr>
      <w:bookmarkStart w:id="5" w:name="_Toc413859665"/>
      <w:r w:rsidRPr="006008F8">
        <w:rPr>
          <w:rFonts w:ascii="Times New Roman" w:hAnsi="Times New Roman"/>
          <w:color w:val="000000"/>
        </w:rPr>
        <w:t>二、基金概览</w:t>
      </w:r>
      <w:bookmarkEnd w:id="5"/>
    </w:p>
    <w:p w14:paraId="2663FFF6" w14:textId="7443EC72"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1</w:t>
      </w:r>
      <w:r w:rsidRPr="006008F8">
        <w:rPr>
          <w:rFonts w:ascii="Times New Roman" w:hAnsi="Times New Roman"/>
          <w:sz w:val="24"/>
          <w:szCs w:val="24"/>
        </w:rPr>
        <w:t>、基金名称：</w:t>
      </w:r>
      <w:r w:rsidR="006F619B" w:rsidRPr="006008F8">
        <w:rPr>
          <w:rFonts w:ascii="Times New Roman" w:hAnsi="Times New Roman"/>
          <w:sz w:val="24"/>
          <w:szCs w:val="24"/>
        </w:rPr>
        <w:t>交银施罗德</w:t>
      </w:r>
      <w:r w:rsidR="00A12131">
        <w:rPr>
          <w:rFonts w:ascii="Times New Roman" w:hAnsi="Times New Roman" w:hint="eastAsia"/>
          <w:sz w:val="24"/>
          <w:szCs w:val="24"/>
        </w:rPr>
        <w:t>中证海外中国互联网指数型证券投资基金</w:t>
      </w:r>
      <w:r w:rsidR="00A12131">
        <w:rPr>
          <w:rFonts w:ascii="Times New Roman" w:hAnsi="Times New Roman" w:hint="eastAsia"/>
          <w:sz w:val="24"/>
          <w:szCs w:val="24"/>
        </w:rPr>
        <w:t>(LOF)</w:t>
      </w:r>
    </w:p>
    <w:p w14:paraId="655F38A3"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2</w:t>
      </w:r>
      <w:r w:rsidRPr="006008F8">
        <w:rPr>
          <w:rFonts w:ascii="Times New Roman" w:hAnsi="Times New Roman"/>
          <w:sz w:val="24"/>
          <w:szCs w:val="24"/>
        </w:rPr>
        <w:t>、基金类型：</w:t>
      </w:r>
      <w:r w:rsidR="00BB6C4A" w:rsidRPr="006008F8">
        <w:rPr>
          <w:rFonts w:hAnsi="宋体" w:hint="eastAsia"/>
          <w:sz w:val="24"/>
        </w:rPr>
        <w:t>股票</w:t>
      </w:r>
      <w:r w:rsidR="00BB6C4A" w:rsidRPr="006008F8">
        <w:rPr>
          <w:rFonts w:hAnsi="宋体"/>
          <w:sz w:val="24"/>
        </w:rPr>
        <w:t>型</w:t>
      </w:r>
      <w:bookmarkStart w:id="6" w:name="_GoBack"/>
      <w:bookmarkEnd w:id="6"/>
    </w:p>
    <w:p w14:paraId="110CAEDE" w14:textId="6CD2B7D7" w:rsidR="00667E2F" w:rsidRPr="006008F8" w:rsidRDefault="00667E2F" w:rsidP="00667E2F">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3</w:t>
      </w:r>
      <w:r w:rsidRPr="006008F8">
        <w:rPr>
          <w:rFonts w:ascii="Times New Roman" w:hAnsi="Times New Roman" w:hint="eastAsia"/>
          <w:sz w:val="24"/>
          <w:szCs w:val="24"/>
        </w:rPr>
        <w:t>、</w:t>
      </w:r>
      <w:r w:rsidRPr="006008F8">
        <w:rPr>
          <w:rFonts w:ascii="Times New Roman" w:hAnsi="Times New Roman"/>
          <w:sz w:val="24"/>
          <w:szCs w:val="24"/>
        </w:rPr>
        <w:t>基金运作方式：</w:t>
      </w:r>
      <w:r w:rsidR="008414EE" w:rsidRPr="00E53B56">
        <w:rPr>
          <w:rFonts w:hint="eastAsia"/>
          <w:bCs/>
          <w:sz w:val="24"/>
        </w:rPr>
        <w:t>上市契约型开放式（</w:t>
      </w:r>
      <w:r w:rsidR="008414EE" w:rsidRPr="00ED576C">
        <w:rPr>
          <w:rFonts w:ascii="Times New Roman" w:hAnsi="Times New Roman"/>
          <w:sz w:val="24"/>
        </w:rPr>
        <w:t>LOF</w:t>
      </w:r>
      <w:r w:rsidR="008414EE" w:rsidRPr="00E53B56">
        <w:rPr>
          <w:rFonts w:hint="eastAsia"/>
          <w:bCs/>
          <w:sz w:val="24"/>
        </w:rPr>
        <w:t>）</w:t>
      </w:r>
    </w:p>
    <w:p w14:paraId="2E9D3279" w14:textId="77777777" w:rsidR="006066DF" w:rsidRDefault="006066DF" w:rsidP="006066DF">
      <w:pPr>
        <w:widowControl/>
        <w:spacing w:line="360" w:lineRule="auto"/>
        <w:ind w:firstLine="480"/>
        <w:rPr>
          <w:rFonts w:hAnsi="宋体"/>
          <w:sz w:val="24"/>
        </w:rPr>
      </w:pPr>
      <w:r w:rsidRPr="006008F8">
        <w:rPr>
          <w:rFonts w:ascii="Times New Roman" w:hAnsi="Times New Roman" w:hint="eastAsia"/>
          <w:sz w:val="24"/>
          <w:szCs w:val="24"/>
        </w:rPr>
        <w:t>4</w:t>
      </w:r>
      <w:r w:rsidRPr="006008F8">
        <w:rPr>
          <w:rFonts w:ascii="Times New Roman" w:hAnsi="Times New Roman" w:hint="eastAsia"/>
          <w:sz w:val="24"/>
          <w:szCs w:val="24"/>
        </w:rPr>
        <w:t>、</w:t>
      </w:r>
      <w:r>
        <w:rPr>
          <w:rFonts w:ascii="宋体" w:hAnsi="宋体" w:hint="eastAsia"/>
          <w:bCs/>
          <w:sz w:val="24"/>
          <w:szCs w:val="24"/>
        </w:rPr>
        <w:t>基金简称：</w:t>
      </w:r>
      <w:r w:rsidRPr="008C099C">
        <w:rPr>
          <w:rFonts w:hAnsi="宋体" w:hint="eastAsia"/>
          <w:sz w:val="24"/>
        </w:rPr>
        <w:t>交银中证海外中国互联</w:t>
      </w:r>
      <w:r>
        <w:rPr>
          <w:rFonts w:hAnsi="宋体" w:hint="eastAsia"/>
          <w:sz w:val="24"/>
        </w:rPr>
        <w:t>网</w:t>
      </w:r>
      <w:r w:rsidRPr="008C099C">
        <w:rPr>
          <w:rFonts w:hAnsi="宋体" w:hint="eastAsia"/>
          <w:sz w:val="24"/>
        </w:rPr>
        <w:t>指数</w:t>
      </w:r>
      <w:r w:rsidRPr="008414EE">
        <w:rPr>
          <w:rFonts w:ascii="Times New Roman" w:hAnsi="Times New Roman"/>
          <w:sz w:val="24"/>
        </w:rPr>
        <w:t>(QDII-LOF)</w:t>
      </w:r>
      <w:r w:rsidRPr="008C099C">
        <w:rPr>
          <w:rFonts w:hAnsi="宋体" w:hint="eastAsia"/>
          <w:sz w:val="24"/>
        </w:rPr>
        <w:t xml:space="preserve"> </w:t>
      </w:r>
    </w:p>
    <w:p w14:paraId="5FA60BCB" w14:textId="77777777" w:rsidR="006066DF" w:rsidRDefault="006066DF" w:rsidP="006066DF">
      <w:pPr>
        <w:widowControl/>
        <w:spacing w:line="360" w:lineRule="auto"/>
        <w:ind w:firstLine="480"/>
        <w:rPr>
          <w:rFonts w:ascii="宋体" w:hAnsi="宋体"/>
          <w:bCs/>
          <w:sz w:val="24"/>
          <w:szCs w:val="24"/>
        </w:rPr>
      </w:pPr>
      <w:r>
        <w:rPr>
          <w:rFonts w:ascii="宋体" w:hAnsi="宋体" w:hint="eastAsia"/>
          <w:bCs/>
          <w:sz w:val="24"/>
          <w:szCs w:val="24"/>
        </w:rPr>
        <w:t>5、基金</w:t>
      </w:r>
      <w:r w:rsidRPr="006008F8">
        <w:rPr>
          <w:rFonts w:ascii="宋体" w:hAnsi="宋体" w:hint="eastAsia"/>
          <w:bCs/>
          <w:sz w:val="24"/>
          <w:szCs w:val="24"/>
        </w:rPr>
        <w:t>场内简称</w:t>
      </w:r>
      <w:r w:rsidR="00F63A88">
        <w:rPr>
          <w:rFonts w:ascii="宋体" w:hAnsi="宋体" w:hint="eastAsia"/>
          <w:bCs/>
          <w:sz w:val="24"/>
          <w:szCs w:val="24"/>
        </w:rPr>
        <w:t>：</w:t>
      </w:r>
      <w:r>
        <w:rPr>
          <w:rFonts w:ascii="Times New Roman" w:hAnsi="Times New Roman" w:hint="eastAsia"/>
          <w:sz w:val="24"/>
          <w:szCs w:val="24"/>
        </w:rPr>
        <w:t>中国互联</w:t>
      </w:r>
    </w:p>
    <w:p w14:paraId="001F61A9" w14:textId="77777777" w:rsidR="006066DF" w:rsidRPr="008414EE" w:rsidRDefault="006066DF" w:rsidP="006066DF">
      <w:pPr>
        <w:widowControl/>
        <w:spacing w:line="360" w:lineRule="auto"/>
        <w:ind w:firstLine="480"/>
        <w:rPr>
          <w:rFonts w:ascii="宋体" w:hAnsi="宋体"/>
          <w:bCs/>
          <w:sz w:val="24"/>
          <w:szCs w:val="24"/>
        </w:rPr>
      </w:pPr>
      <w:r>
        <w:rPr>
          <w:rFonts w:ascii="宋体" w:hAnsi="宋体" w:hint="eastAsia"/>
          <w:bCs/>
          <w:sz w:val="24"/>
          <w:szCs w:val="24"/>
        </w:rPr>
        <w:t>6、</w:t>
      </w:r>
      <w:r w:rsidRPr="006008F8">
        <w:rPr>
          <w:rFonts w:ascii="宋体" w:hAnsi="宋体" w:hint="eastAsia"/>
          <w:bCs/>
          <w:sz w:val="24"/>
          <w:szCs w:val="24"/>
        </w:rPr>
        <w:t>基金代码：</w:t>
      </w:r>
      <w:r w:rsidRPr="008414EE">
        <w:rPr>
          <w:rFonts w:ascii="Times New Roman" w:hAnsi="Times New Roman" w:hint="eastAsia"/>
          <w:sz w:val="24"/>
        </w:rPr>
        <w:t>164906</w:t>
      </w:r>
    </w:p>
    <w:p w14:paraId="40A6A23A" w14:textId="4B4B801B" w:rsidR="00667E2F" w:rsidRPr="006008F8" w:rsidRDefault="006066DF" w:rsidP="003309DC">
      <w:pPr>
        <w:widowControl/>
        <w:spacing w:line="360" w:lineRule="auto"/>
        <w:ind w:firstLine="480"/>
        <w:rPr>
          <w:rFonts w:ascii="宋体" w:hAnsi="宋体"/>
          <w:bCs/>
          <w:sz w:val="24"/>
          <w:szCs w:val="24"/>
        </w:rPr>
      </w:pPr>
      <w:r>
        <w:rPr>
          <w:rFonts w:ascii="Times New Roman" w:hAnsi="Times New Roman" w:hint="eastAsia"/>
          <w:sz w:val="24"/>
          <w:szCs w:val="24"/>
        </w:rPr>
        <w:t>7</w:t>
      </w:r>
      <w:r w:rsidR="00667E2F" w:rsidRPr="006008F8">
        <w:rPr>
          <w:rFonts w:ascii="Times New Roman" w:hAnsi="Times New Roman" w:hint="eastAsia"/>
          <w:sz w:val="24"/>
          <w:szCs w:val="24"/>
        </w:rPr>
        <w:t>、</w:t>
      </w:r>
      <w:r w:rsidR="00667E2F" w:rsidRPr="006008F8">
        <w:rPr>
          <w:rFonts w:ascii="Times New Roman" w:hAnsi="Times New Roman"/>
          <w:sz w:val="24"/>
          <w:szCs w:val="24"/>
        </w:rPr>
        <w:t>基金存续期限：不定期</w:t>
      </w:r>
    </w:p>
    <w:p w14:paraId="3FBFE809" w14:textId="79544F75" w:rsidR="00074BFC" w:rsidRPr="009C32EF" w:rsidRDefault="0037662B" w:rsidP="00C16AEF">
      <w:pPr>
        <w:widowControl/>
        <w:spacing w:line="360" w:lineRule="auto"/>
        <w:ind w:firstLine="480"/>
        <w:rPr>
          <w:rFonts w:ascii="Times New Roman" w:hAnsi="Times New Roman"/>
          <w:sz w:val="24"/>
          <w:szCs w:val="24"/>
        </w:rPr>
      </w:pPr>
      <w:r>
        <w:rPr>
          <w:rFonts w:ascii="宋体" w:hAnsi="宋体"/>
          <w:bCs/>
          <w:sz w:val="24"/>
          <w:szCs w:val="24"/>
        </w:rPr>
        <w:t>8</w:t>
      </w:r>
      <w:r>
        <w:rPr>
          <w:rFonts w:ascii="Times New Roman" w:hAnsi="Times New Roman" w:hint="eastAsia"/>
          <w:sz w:val="24"/>
          <w:szCs w:val="24"/>
        </w:rPr>
        <w:t>、基金份额总额：</w:t>
      </w:r>
      <w:r w:rsidR="00D55FBC" w:rsidRPr="0058072E">
        <w:rPr>
          <w:rFonts w:ascii="Times New Roman" w:hAnsi="Times New Roman"/>
          <w:sz w:val="24"/>
          <w:szCs w:val="24"/>
        </w:rPr>
        <w:t>788,924,486.89</w:t>
      </w:r>
      <w:r w:rsidR="00D55FBC" w:rsidRPr="0058072E">
        <w:rPr>
          <w:rFonts w:ascii="Times New Roman" w:hAnsi="Times New Roman" w:hint="eastAsia"/>
          <w:sz w:val="24"/>
          <w:szCs w:val="24"/>
        </w:rPr>
        <w:t>份（截至</w:t>
      </w:r>
      <w:r w:rsidR="00D55FBC" w:rsidRPr="0058072E">
        <w:rPr>
          <w:rFonts w:ascii="Times New Roman" w:hAnsi="Times New Roman"/>
          <w:sz w:val="24"/>
          <w:szCs w:val="24"/>
        </w:rPr>
        <w:t>2015</w:t>
      </w:r>
      <w:r w:rsidR="00D55FBC" w:rsidRPr="0058072E">
        <w:rPr>
          <w:rFonts w:ascii="Times New Roman" w:hAnsi="Times New Roman" w:hint="eastAsia"/>
          <w:sz w:val="24"/>
          <w:szCs w:val="24"/>
        </w:rPr>
        <w:t>年</w:t>
      </w:r>
      <w:r w:rsidR="00D55FBC" w:rsidRPr="0058072E">
        <w:rPr>
          <w:rFonts w:ascii="Times New Roman" w:hAnsi="Times New Roman"/>
          <w:sz w:val="24"/>
          <w:szCs w:val="24"/>
        </w:rPr>
        <w:t>7</w:t>
      </w:r>
      <w:r w:rsidR="00D55FBC" w:rsidRPr="0058072E">
        <w:rPr>
          <w:rFonts w:ascii="Times New Roman" w:hAnsi="Times New Roman" w:hint="eastAsia"/>
          <w:sz w:val="24"/>
          <w:szCs w:val="24"/>
        </w:rPr>
        <w:t>月</w:t>
      </w:r>
      <w:r w:rsidR="00D55FBC" w:rsidRPr="0058072E">
        <w:rPr>
          <w:rFonts w:ascii="Times New Roman" w:hAnsi="Times New Roman"/>
          <w:sz w:val="24"/>
          <w:szCs w:val="24"/>
        </w:rPr>
        <w:t>3</w:t>
      </w:r>
      <w:r w:rsidR="00D55FBC" w:rsidRPr="0058072E">
        <w:rPr>
          <w:rFonts w:ascii="Times New Roman" w:hAnsi="Times New Roman" w:hint="eastAsia"/>
          <w:sz w:val="24"/>
          <w:szCs w:val="24"/>
        </w:rPr>
        <w:t>日）</w:t>
      </w:r>
    </w:p>
    <w:p w14:paraId="403565FB" w14:textId="42E48348" w:rsidR="00074BFC" w:rsidRPr="009C32EF" w:rsidRDefault="0037662B" w:rsidP="00C16AEF">
      <w:pPr>
        <w:widowControl/>
        <w:spacing w:line="360" w:lineRule="auto"/>
        <w:ind w:firstLine="480"/>
        <w:rPr>
          <w:rFonts w:ascii="Times New Roman" w:hAnsi="Times New Roman"/>
          <w:sz w:val="24"/>
          <w:szCs w:val="24"/>
        </w:rPr>
      </w:pPr>
      <w:r>
        <w:rPr>
          <w:rFonts w:ascii="Times New Roman" w:hAnsi="Times New Roman"/>
          <w:sz w:val="24"/>
          <w:szCs w:val="24"/>
        </w:rPr>
        <w:t>9</w:t>
      </w:r>
      <w:r>
        <w:rPr>
          <w:rFonts w:ascii="Times New Roman" w:hAnsi="Times New Roman" w:hint="eastAsia"/>
          <w:sz w:val="24"/>
          <w:szCs w:val="24"/>
        </w:rPr>
        <w:t>、基金份额净值：</w:t>
      </w:r>
      <w:r w:rsidR="00BB0726" w:rsidRPr="00BB0726">
        <w:rPr>
          <w:rFonts w:ascii="Times New Roman" w:hAnsi="Times New Roman"/>
          <w:sz w:val="24"/>
          <w:szCs w:val="24"/>
        </w:rPr>
        <w:t>0.921</w:t>
      </w:r>
      <w:r w:rsidR="00564D53" w:rsidRPr="00564D53">
        <w:rPr>
          <w:rFonts w:ascii="Times New Roman" w:hAnsi="Times New Roman" w:hint="eastAsia"/>
          <w:sz w:val="24"/>
          <w:szCs w:val="24"/>
        </w:rPr>
        <w:t>元（截至</w:t>
      </w:r>
      <w:r w:rsidR="00564D53" w:rsidRPr="00564D53">
        <w:rPr>
          <w:rFonts w:ascii="Times New Roman" w:hAnsi="Times New Roman"/>
          <w:sz w:val="24"/>
          <w:szCs w:val="24"/>
        </w:rPr>
        <w:t>2015</w:t>
      </w:r>
      <w:r w:rsidR="00564D53" w:rsidRPr="00564D53">
        <w:rPr>
          <w:rFonts w:ascii="Times New Roman" w:hAnsi="Times New Roman" w:hint="eastAsia"/>
          <w:sz w:val="24"/>
          <w:szCs w:val="24"/>
        </w:rPr>
        <w:t>年</w:t>
      </w:r>
      <w:r w:rsidR="00564D53" w:rsidRPr="00564D53">
        <w:rPr>
          <w:rFonts w:ascii="Times New Roman" w:hAnsi="Times New Roman"/>
          <w:sz w:val="24"/>
          <w:szCs w:val="24"/>
        </w:rPr>
        <w:t>7</w:t>
      </w:r>
      <w:r w:rsidR="00564D53" w:rsidRPr="00564D53">
        <w:rPr>
          <w:rFonts w:ascii="Times New Roman" w:hAnsi="Times New Roman" w:hint="eastAsia"/>
          <w:sz w:val="24"/>
          <w:szCs w:val="24"/>
        </w:rPr>
        <w:t>月</w:t>
      </w:r>
      <w:r w:rsidR="00564D53" w:rsidRPr="00564D53">
        <w:rPr>
          <w:rFonts w:ascii="Times New Roman" w:hAnsi="Times New Roman"/>
          <w:sz w:val="24"/>
          <w:szCs w:val="24"/>
        </w:rPr>
        <w:t>3</w:t>
      </w:r>
      <w:r w:rsidR="00564D53" w:rsidRPr="00564D53">
        <w:rPr>
          <w:rFonts w:ascii="Times New Roman" w:hAnsi="Times New Roman" w:hint="eastAsia"/>
          <w:sz w:val="24"/>
          <w:szCs w:val="24"/>
        </w:rPr>
        <w:t>日）</w:t>
      </w:r>
    </w:p>
    <w:p w14:paraId="28093CB1" w14:textId="244493B3" w:rsidR="00074BFC" w:rsidRPr="006008F8" w:rsidRDefault="0037662B" w:rsidP="00BB0D69">
      <w:pPr>
        <w:widowControl/>
        <w:spacing w:line="360" w:lineRule="auto"/>
        <w:ind w:firstLine="480"/>
        <w:rPr>
          <w:rFonts w:ascii="Times New Roman" w:hAnsi="Times New Roman"/>
          <w:sz w:val="24"/>
          <w:szCs w:val="24"/>
        </w:rPr>
      </w:pPr>
      <w:r>
        <w:rPr>
          <w:rFonts w:ascii="Times New Roman" w:hAnsi="Times New Roman"/>
          <w:sz w:val="24"/>
          <w:szCs w:val="24"/>
        </w:rPr>
        <w:t>10</w:t>
      </w:r>
      <w:r>
        <w:rPr>
          <w:rFonts w:ascii="Times New Roman" w:hAnsi="Times New Roman" w:hint="eastAsia"/>
          <w:sz w:val="24"/>
          <w:szCs w:val="24"/>
        </w:rPr>
        <w:t>、本次上市交易份额：</w:t>
      </w:r>
      <w:r w:rsidR="0070349F" w:rsidRPr="0070349F">
        <w:rPr>
          <w:rFonts w:ascii="Times New Roman" w:hAnsi="Times New Roman"/>
          <w:sz w:val="24"/>
          <w:szCs w:val="24"/>
        </w:rPr>
        <w:t>8,069,763.00</w:t>
      </w:r>
      <w:r w:rsidR="00D55FBC" w:rsidRPr="0058072E">
        <w:rPr>
          <w:rFonts w:ascii="Times New Roman" w:hAnsi="Times New Roman" w:hint="eastAsia"/>
          <w:sz w:val="24"/>
          <w:szCs w:val="24"/>
        </w:rPr>
        <w:t>份（截至</w:t>
      </w:r>
      <w:r w:rsidR="00D55FBC" w:rsidRPr="0058072E">
        <w:rPr>
          <w:rFonts w:ascii="Times New Roman" w:hAnsi="Times New Roman"/>
          <w:sz w:val="24"/>
          <w:szCs w:val="24"/>
        </w:rPr>
        <w:t>2015</w:t>
      </w:r>
      <w:r w:rsidR="00D55FBC" w:rsidRPr="0058072E">
        <w:rPr>
          <w:rFonts w:ascii="Times New Roman" w:hAnsi="Times New Roman" w:hint="eastAsia"/>
          <w:sz w:val="24"/>
          <w:szCs w:val="24"/>
        </w:rPr>
        <w:t>年</w:t>
      </w:r>
      <w:r w:rsidR="00D55FBC" w:rsidRPr="0058072E">
        <w:rPr>
          <w:rFonts w:ascii="Times New Roman" w:hAnsi="Times New Roman"/>
          <w:sz w:val="24"/>
          <w:szCs w:val="24"/>
        </w:rPr>
        <w:t>7</w:t>
      </w:r>
      <w:r w:rsidR="00D55FBC" w:rsidRPr="0058072E">
        <w:rPr>
          <w:rFonts w:ascii="Times New Roman" w:hAnsi="Times New Roman" w:hint="eastAsia"/>
          <w:sz w:val="24"/>
          <w:szCs w:val="24"/>
        </w:rPr>
        <w:t>月</w:t>
      </w:r>
      <w:r w:rsidR="00D55FBC" w:rsidRPr="0058072E">
        <w:rPr>
          <w:rFonts w:ascii="Times New Roman" w:hAnsi="Times New Roman"/>
          <w:sz w:val="24"/>
          <w:szCs w:val="24"/>
        </w:rPr>
        <w:t>3</w:t>
      </w:r>
      <w:r w:rsidR="00D55FBC" w:rsidRPr="0058072E">
        <w:rPr>
          <w:rFonts w:ascii="Times New Roman" w:hAnsi="Times New Roman" w:hint="eastAsia"/>
          <w:sz w:val="24"/>
          <w:szCs w:val="24"/>
        </w:rPr>
        <w:t>日）</w:t>
      </w:r>
    </w:p>
    <w:p w14:paraId="056A29F9" w14:textId="2147B6CD" w:rsidR="00074BFC" w:rsidRPr="006008F8" w:rsidRDefault="00213704"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lastRenderedPageBreak/>
        <w:t>1</w:t>
      </w:r>
      <w:r w:rsidR="00F72387">
        <w:rPr>
          <w:rFonts w:ascii="Times New Roman" w:hAnsi="Times New Roman" w:hint="eastAsia"/>
          <w:sz w:val="24"/>
          <w:szCs w:val="24"/>
        </w:rPr>
        <w:t>1</w:t>
      </w:r>
      <w:r w:rsidR="00074BFC" w:rsidRPr="006008F8">
        <w:rPr>
          <w:rFonts w:ascii="Times New Roman" w:hAnsi="Times New Roman" w:hint="eastAsia"/>
          <w:sz w:val="24"/>
          <w:szCs w:val="24"/>
        </w:rPr>
        <w:t>、上市交易的证券交易所：深圳证券交易所</w:t>
      </w:r>
    </w:p>
    <w:p w14:paraId="54D8D680" w14:textId="392351DE" w:rsidR="00074BFC" w:rsidRPr="006008F8" w:rsidRDefault="00F72387" w:rsidP="00096287">
      <w:pPr>
        <w:widowControl/>
        <w:spacing w:line="360" w:lineRule="auto"/>
        <w:ind w:firstLine="480"/>
        <w:rPr>
          <w:rFonts w:ascii="Times New Roman" w:hAnsi="Times New Roman"/>
          <w:sz w:val="24"/>
          <w:szCs w:val="24"/>
        </w:rPr>
      </w:pPr>
      <w:r>
        <w:rPr>
          <w:rFonts w:ascii="Times New Roman" w:hAnsi="Times New Roman" w:hint="eastAsia"/>
          <w:sz w:val="24"/>
          <w:szCs w:val="24"/>
        </w:rPr>
        <w:t>12</w:t>
      </w:r>
      <w:r w:rsidR="00074BFC" w:rsidRPr="006008F8">
        <w:rPr>
          <w:rFonts w:ascii="Times New Roman" w:hAnsi="Times New Roman" w:hint="eastAsia"/>
          <w:sz w:val="24"/>
          <w:szCs w:val="24"/>
        </w:rPr>
        <w:t>、上市交易日期：</w:t>
      </w:r>
      <w:r w:rsidR="00BC444F" w:rsidRPr="006008F8">
        <w:rPr>
          <w:rFonts w:ascii="Times New Roman" w:hAnsi="Times New Roman"/>
          <w:sz w:val="24"/>
          <w:szCs w:val="24"/>
        </w:rPr>
        <w:t>2015</w:t>
      </w:r>
      <w:r w:rsidR="00074BFC" w:rsidRPr="006008F8">
        <w:rPr>
          <w:rFonts w:ascii="Times New Roman" w:hAnsi="Times New Roman" w:hint="eastAsia"/>
          <w:sz w:val="24"/>
          <w:szCs w:val="24"/>
        </w:rPr>
        <w:t>年</w:t>
      </w:r>
      <w:r w:rsidR="000A2999">
        <w:rPr>
          <w:rFonts w:ascii="Times New Roman" w:hAnsi="Times New Roman" w:hint="eastAsia"/>
          <w:sz w:val="24"/>
          <w:szCs w:val="24"/>
        </w:rPr>
        <w:t>7</w:t>
      </w:r>
      <w:r w:rsidR="00213704" w:rsidRPr="006008F8">
        <w:rPr>
          <w:rFonts w:ascii="Times New Roman" w:hAnsi="Times New Roman" w:hint="eastAsia"/>
          <w:sz w:val="24"/>
          <w:szCs w:val="24"/>
        </w:rPr>
        <w:t>月</w:t>
      </w:r>
      <w:r w:rsidR="000A2999">
        <w:rPr>
          <w:rFonts w:ascii="Times New Roman" w:hAnsi="Times New Roman" w:hint="eastAsia"/>
          <w:sz w:val="24"/>
          <w:szCs w:val="24"/>
        </w:rPr>
        <w:t>10</w:t>
      </w:r>
      <w:r w:rsidR="00074BFC" w:rsidRPr="006008F8">
        <w:rPr>
          <w:rFonts w:ascii="Times New Roman" w:hAnsi="Times New Roman" w:hint="eastAsia"/>
          <w:sz w:val="24"/>
          <w:szCs w:val="24"/>
        </w:rPr>
        <w:t>日</w:t>
      </w:r>
    </w:p>
    <w:p w14:paraId="1DA9CA50" w14:textId="30665CE5" w:rsidR="00074BFC" w:rsidRPr="006008F8" w:rsidRDefault="00213704"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1</w:t>
      </w:r>
      <w:r w:rsidR="00F72387">
        <w:rPr>
          <w:rFonts w:ascii="Times New Roman" w:hAnsi="Times New Roman" w:hint="eastAsia"/>
          <w:sz w:val="24"/>
          <w:szCs w:val="24"/>
        </w:rPr>
        <w:t>3</w:t>
      </w:r>
      <w:r w:rsidR="00074BFC" w:rsidRPr="006008F8">
        <w:rPr>
          <w:rFonts w:ascii="Times New Roman" w:hAnsi="Times New Roman" w:hint="eastAsia"/>
          <w:sz w:val="24"/>
          <w:szCs w:val="24"/>
        </w:rPr>
        <w:t>、基金管理人：</w:t>
      </w:r>
      <w:r w:rsidR="003024FE" w:rsidRPr="006008F8">
        <w:rPr>
          <w:rFonts w:ascii="Times New Roman" w:hAnsi="Times New Roman" w:hint="eastAsia"/>
          <w:sz w:val="24"/>
          <w:szCs w:val="24"/>
        </w:rPr>
        <w:t>交银施罗德</w:t>
      </w:r>
      <w:r w:rsidR="00074BFC" w:rsidRPr="006008F8">
        <w:rPr>
          <w:rFonts w:ascii="Times New Roman" w:hAnsi="Times New Roman" w:hint="eastAsia"/>
          <w:sz w:val="24"/>
          <w:szCs w:val="24"/>
        </w:rPr>
        <w:t>基金管理有限公司</w:t>
      </w:r>
    </w:p>
    <w:p w14:paraId="15C3226D" w14:textId="2AE01CC8" w:rsidR="00074BFC" w:rsidRPr="006008F8" w:rsidRDefault="00213704"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1</w:t>
      </w:r>
      <w:r w:rsidR="00F72387">
        <w:rPr>
          <w:rFonts w:ascii="Times New Roman" w:hAnsi="Times New Roman" w:hint="eastAsia"/>
          <w:sz w:val="24"/>
          <w:szCs w:val="24"/>
        </w:rPr>
        <w:t>4</w:t>
      </w:r>
      <w:r w:rsidR="00074BFC" w:rsidRPr="006008F8">
        <w:rPr>
          <w:rFonts w:ascii="Times New Roman" w:hAnsi="Times New Roman" w:hint="eastAsia"/>
          <w:sz w:val="24"/>
          <w:szCs w:val="24"/>
        </w:rPr>
        <w:t>、基金托管人：</w:t>
      </w:r>
      <w:r w:rsidR="0019715D" w:rsidRPr="006008F8">
        <w:rPr>
          <w:rFonts w:ascii="Times New Roman" w:hAnsi="Times New Roman" w:hint="eastAsia"/>
          <w:sz w:val="24"/>
          <w:szCs w:val="24"/>
        </w:rPr>
        <w:t>中国</w:t>
      </w:r>
      <w:r w:rsidR="009612EB">
        <w:rPr>
          <w:rFonts w:ascii="Times New Roman" w:hAnsi="Times New Roman" w:hint="eastAsia"/>
          <w:sz w:val="24"/>
          <w:szCs w:val="24"/>
        </w:rPr>
        <w:t>农业</w:t>
      </w:r>
      <w:r w:rsidR="0019715D" w:rsidRPr="006008F8">
        <w:rPr>
          <w:rFonts w:ascii="Times New Roman" w:hAnsi="Times New Roman" w:hint="eastAsia"/>
          <w:sz w:val="24"/>
          <w:szCs w:val="24"/>
        </w:rPr>
        <w:t>银行</w:t>
      </w:r>
      <w:r w:rsidR="00074BFC" w:rsidRPr="006008F8">
        <w:rPr>
          <w:rFonts w:ascii="Times New Roman" w:hAnsi="Times New Roman" w:hint="eastAsia"/>
          <w:sz w:val="24"/>
          <w:szCs w:val="24"/>
        </w:rPr>
        <w:t>股份有限公司</w:t>
      </w:r>
    </w:p>
    <w:p w14:paraId="7A0C6E62" w14:textId="77777777" w:rsidR="00294D3E" w:rsidRDefault="00294D3E" w:rsidP="00294D3E">
      <w:pPr>
        <w:widowControl/>
        <w:spacing w:line="360" w:lineRule="auto"/>
        <w:ind w:firstLine="480"/>
        <w:rPr>
          <w:rFonts w:ascii="Times New Roman" w:hAnsi="Times New Roman"/>
          <w:sz w:val="24"/>
          <w:szCs w:val="24"/>
        </w:rPr>
      </w:pPr>
      <w:r>
        <w:rPr>
          <w:rFonts w:ascii="Times New Roman" w:hAnsi="Times New Roman" w:hint="eastAsia"/>
          <w:sz w:val="24"/>
          <w:szCs w:val="24"/>
        </w:rPr>
        <w:t>15</w:t>
      </w:r>
      <w:r>
        <w:rPr>
          <w:rFonts w:ascii="Times New Roman" w:hAnsi="Times New Roman" w:hint="eastAsia"/>
          <w:sz w:val="24"/>
          <w:szCs w:val="24"/>
        </w:rPr>
        <w:t>、</w:t>
      </w:r>
      <w:r w:rsidRPr="00294D3E">
        <w:rPr>
          <w:rFonts w:ascii="Times New Roman" w:hAnsi="Times New Roman" w:hint="eastAsia"/>
          <w:sz w:val="24"/>
          <w:szCs w:val="24"/>
        </w:rPr>
        <w:t>上市推荐人：无</w:t>
      </w:r>
    </w:p>
    <w:p w14:paraId="49F3AE0C" w14:textId="72BCE9E3" w:rsidR="00074BFC" w:rsidRPr="006008F8" w:rsidRDefault="00294D3E" w:rsidP="00294D3E">
      <w:pPr>
        <w:widowControl/>
        <w:spacing w:line="360" w:lineRule="auto"/>
        <w:ind w:firstLine="480"/>
        <w:rPr>
          <w:rFonts w:ascii="Times New Roman" w:hAnsi="Times New Roman"/>
          <w:sz w:val="24"/>
          <w:szCs w:val="24"/>
        </w:rPr>
      </w:pPr>
      <w:r>
        <w:rPr>
          <w:rFonts w:ascii="Times New Roman" w:hAnsi="Times New Roman" w:hint="eastAsia"/>
          <w:sz w:val="24"/>
          <w:szCs w:val="24"/>
        </w:rPr>
        <w:t>16</w:t>
      </w:r>
      <w:r w:rsidR="00074BFC" w:rsidRPr="006008F8">
        <w:rPr>
          <w:rFonts w:ascii="Times New Roman" w:hAnsi="Times New Roman" w:hint="eastAsia"/>
          <w:sz w:val="24"/>
          <w:szCs w:val="24"/>
        </w:rPr>
        <w:t>、本次上市交易的基金份额注册登记机构：中国证券登记结算有限责任公司深圳分公司</w:t>
      </w:r>
    </w:p>
    <w:p w14:paraId="2468D35C" w14:textId="77777777" w:rsidR="00AC3EAC" w:rsidRPr="006008F8" w:rsidRDefault="00AC3EAC" w:rsidP="00096287">
      <w:pPr>
        <w:widowControl/>
        <w:spacing w:line="360" w:lineRule="auto"/>
        <w:ind w:firstLine="480"/>
        <w:rPr>
          <w:rFonts w:ascii="Times New Roman" w:hAnsi="Times New Roman"/>
          <w:color w:val="000000"/>
          <w:kern w:val="0"/>
          <w:szCs w:val="21"/>
        </w:rPr>
      </w:pPr>
    </w:p>
    <w:p w14:paraId="64813175" w14:textId="77777777" w:rsidR="00074BFC" w:rsidRPr="006008F8" w:rsidRDefault="00074BFC" w:rsidP="00096287">
      <w:pPr>
        <w:pStyle w:val="ae"/>
        <w:spacing w:before="0" w:after="0" w:line="360" w:lineRule="auto"/>
        <w:rPr>
          <w:rFonts w:ascii="Times New Roman" w:hAnsi="Times New Roman"/>
          <w:color w:val="000000"/>
          <w:kern w:val="0"/>
        </w:rPr>
      </w:pPr>
      <w:bookmarkStart w:id="7" w:name="_Toc413859666"/>
      <w:r w:rsidRPr="006008F8">
        <w:rPr>
          <w:rFonts w:ascii="Times New Roman" w:hAnsi="Times New Roman" w:hint="eastAsia"/>
          <w:color w:val="000000"/>
          <w:kern w:val="0"/>
        </w:rPr>
        <w:t>三、基金的募集与上市交易</w:t>
      </w:r>
      <w:bookmarkEnd w:id="7"/>
    </w:p>
    <w:p w14:paraId="4B5348D1" w14:textId="77777777" w:rsidR="00074BFC" w:rsidRPr="00345228" w:rsidRDefault="00074BFC" w:rsidP="00096287">
      <w:pPr>
        <w:widowControl/>
        <w:spacing w:line="360" w:lineRule="auto"/>
        <w:ind w:firstLine="480"/>
        <w:rPr>
          <w:rFonts w:ascii="Times New Roman" w:hAnsi="Times New Roman"/>
          <w:sz w:val="24"/>
          <w:szCs w:val="24"/>
        </w:rPr>
      </w:pPr>
      <w:r w:rsidRPr="00345228">
        <w:rPr>
          <w:rFonts w:ascii="Times New Roman" w:hAnsi="Times New Roman" w:hint="eastAsia"/>
          <w:sz w:val="24"/>
          <w:szCs w:val="24"/>
        </w:rPr>
        <w:t>（一）本基金上市前基金募集情况</w:t>
      </w:r>
    </w:p>
    <w:p w14:paraId="551D68AB" w14:textId="472A06DF" w:rsidR="00074BFC" w:rsidRPr="00345228" w:rsidRDefault="001D2923" w:rsidP="00096287">
      <w:pPr>
        <w:widowControl/>
        <w:spacing w:line="360" w:lineRule="auto"/>
        <w:ind w:firstLine="480"/>
        <w:rPr>
          <w:rFonts w:ascii="Times New Roman" w:hAnsi="Times New Roman"/>
          <w:sz w:val="24"/>
          <w:szCs w:val="24"/>
        </w:rPr>
      </w:pPr>
      <w:r w:rsidRPr="0058072E">
        <w:rPr>
          <w:rFonts w:ascii="Times New Roman" w:hAnsi="Times New Roman"/>
          <w:bCs/>
          <w:sz w:val="24"/>
          <w:szCs w:val="24"/>
        </w:rPr>
        <w:t>1</w:t>
      </w:r>
      <w:r w:rsidRPr="0058072E">
        <w:rPr>
          <w:rFonts w:ascii="Times New Roman" w:hAnsi="Times New Roman" w:hint="eastAsia"/>
          <w:bCs/>
          <w:sz w:val="24"/>
          <w:szCs w:val="24"/>
        </w:rPr>
        <w:t>、基金募集申请的核准机构和核准文号：中国证券监督管理委员会</w:t>
      </w:r>
      <w:r w:rsidRPr="00345228">
        <w:rPr>
          <w:rFonts w:ascii="Times New Roman" w:hAnsi="Times New Roman"/>
          <w:sz w:val="24"/>
          <w:szCs w:val="24"/>
        </w:rPr>
        <w:t>20</w:t>
      </w:r>
      <w:r w:rsidR="00ED576C" w:rsidRPr="00345228">
        <w:rPr>
          <w:rFonts w:ascii="Times New Roman" w:hAnsi="Times New Roman"/>
          <w:sz w:val="24"/>
          <w:szCs w:val="24"/>
        </w:rPr>
        <w:t>15</w:t>
      </w:r>
      <w:r w:rsidR="00ED576C" w:rsidRPr="00345228">
        <w:rPr>
          <w:rFonts w:ascii="Times New Roman" w:hAnsi="Times New Roman" w:hint="eastAsia"/>
          <w:sz w:val="24"/>
          <w:szCs w:val="24"/>
        </w:rPr>
        <w:t>年</w:t>
      </w:r>
      <w:r w:rsidR="00ED576C" w:rsidRPr="00345228">
        <w:rPr>
          <w:rFonts w:ascii="Times New Roman" w:hAnsi="Times New Roman"/>
          <w:sz w:val="24"/>
          <w:szCs w:val="24"/>
        </w:rPr>
        <w:t>3</w:t>
      </w:r>
      <w:r w:rsidR="00ED576C" w:rsidRPr="00345228">
        <w:rPr>
          <w:rFonts w:ascii="Times New Roman" w:hAnsi="Times New Roman" w:hint="eastAsia"/>
          <w:sz w:val="24"/>
          <w:szCs w:val="24"/>
        </w:rPr>
        <w:t>月</w:t>
      </w:r>
      <w:r w:rsidR="00ED576C" w:rsidRPr="00345228">
        <w:rPr>
          <w:rFonts w:ascii="Times New Roman" w:hAnsi="Times New Roman"/>
          <w:sz w:val="24"/>
          <w:szCs w:val="24"/>
        </w:rPr>
        <w:t>25</w:t>
      </w:r>
      <w:r w:rsidRPr="00345228">
        <w:rPr>
          <w:rFonts w:ascii="Times New Roman" w:hAnsi="Times New Roman" w:hint="eastAsia"/>
          <w:sz w:val="24"/>
          <w:szCs w:val="24"/>
        </w:rPr>
        <w:t>日证监许可</w:t>
      </w:r>
      <w:r w:rsidR="00ED576C" w:rsidRPr="00345228">
        <w:rPr>
          <w:rFonts w:ascii="Times New Roman" w:hAnsi="Times New Roman" w:hint="eastAsia"/>
          <w:sz w:val="24"/>
          <w:szCs w:val="24"/>
        </w:rPr>
        <w:t>［</w:t>
      </w:r>
      <w:r w:rsidR="00ED576C" w:rsidRPr="00345228">
        <w:rPr>
          <w:rFonts w:ascii="Times New Roman" w:hAnsi="Times New Roman"/>
          <w:sz w:val="24"/>
          <w:szCs w:val="24"/>
        </w:rPr>
        <w:t>2015</w:t>
      </w:r>
      <w:r w:rsidR="00ED576C" w:rsidRPr="00345228">
        <w:rPr>
          <w:rFonts w:ascii="Times New Roman" w:hAnsi="Times New Roman" w:hint="eastAsia"/>
          <w:sz w:val="24"/>
          <w:szCs w:val="24"/>
        </w:rPr>
        <w:t>］</w:t>
      </w:r>
      <w:r w:rsidR="00ED576C" w:rsidRPr="00345228">
        <w:rPr>
          <w:rFonts w:ascii="Times New Roman" w:hAnsi="Times New Roman"/>
          <w:sz w:val="24"/>
          <w:szCs w:val="24"/>
        </w:rPr>
        <w:t>429</w:t>
      </w:r>
      <w:r w:rsidRPr="00345228">
        <w:rPr>
          <w:rFonts w:ascii="Times New Roman" w:hAnsi="Times New Roman" w:hint="eastAsia"/>
          <w:sz w:val="24"/>
          <w:szCs w:val="24"/>
        </w:rPr>
        <w:t>号</w:t>
      </w:r>
    </w:p>
    <w:p w14:paraId="644553CB" w14:textId="32568309" w:rsidR="00D66B7D" w:rsidRPr="0058072E" w:rsidRDefault="001D2923" w:rsidP="003A58A9">
      <w:pPr>
        <w:widowControl/>
        <w:spacing w:line="360" w:lineRule="auto"/>
        <w:ind w:firstLine="480"/>
        <w:rPr>
          <w:rFonts w:ascii="Times New Roman" w:hAnsi="Times New Roman"/>
          <w:bCs/>
          <w:sz w:val="24"/>
          <w:szCs w:val="24"/>
        </w:rPr>
      </w:pPr>
      <w:r w:rsidRPr="0058072E">
        <w:rPr>
          <w:rFonts w:ascii="Times New Roman" w:hAnsi="Times New Roman"/>
          <w:bCs/>
          <w:sz w:val="24"/>
          <w:szCs w:val="24"/>
        </w:rPr>
        <w:t>2</w:t>
      </w:r>
      <w:r w:rsidRPr="0058072E">
        <w:rPr>
          <w:rFonts w:ascii="Times New Roman" w:hAnsi="Times New Roman" w:hint="eastAsia"/>
          <w:bCs/>
          <w:sz w:val="24"/>
          <w:szCs w:val="24"/>
        </w:rPr>
        <w:t>、</w:t>
      </w:r>
      <w:r w:rsidRPr="00345228">
        <w:rPr>
          <w:rFonts w:ascii="Times New Roman" w:hAnsi="Times New Roman" w:hint="eastAsia"/>
          <w:sz w:val="24"/>
          <w:szCs w:val="24"/>
        </w:rPr>
        <w:t>基金运作方式：</w:t>
      </w:r>
      <w:r w:rsidR="00B81303" w:rsidRPr="00345228">
        <w:rPr>
          <w:rFonts w:ascii="Times New Roman" w:hAnsi="Times New Roman" w:hint="eastAsia"/>
          <w:sz w:val="24"/>
          <w:szCs w:val="24"/>
        </w:rPr>
        <w:t>上市契约型开放式（</w:t>
      </w:r>
      <w:r w:rsidR="00B81303" w:rsidRPr="00345228">
        <w:rPr>
          <w:rFonts w:ascii="Times New Roman" w:hAnsi="Times New Roman"/>
          <w:sz w:val="24"/>
          <w:szCs w:val="24"/>
        </w:rPr>
        <w:t>LOF</w:t>
      </w:r>
      <w:r w:rsidR="00B81303" w:rsidRPr="00345228">
        <w:rPr>
          <w:rFonts w:ascii="Times New Roman" w:hAnsi="Times New Roman" w:hint="eastAsia"/>
          <w:sz w:val="24"/>
          <w:szCs w:val="24"/>
        </w:rPr>
        <w:t>）</w:t>
      </w:r>
    </w:p>
    <w:p w14:paraId="52AC6D42" w14:textId="77777777" w:rsidR="00074BFC" w:rsidRPr="0058072E" w:rsidRDefault="001D2923" w:rsidP="00096287">
      <w:pPr>
        <w:widowControl/>
        <w:spacing w:line="360" w:lineRule="auto"/>
        <w:ind w:firstLine="480"/>
        <w:rPr>
          <w:rFonts w:ascii="Times New Roman" w:hAnsi="Times New Roman"/>
          <w:bCs/>
          <w:sz w:val="24"/>
          <w:szCs w:val="24"/>
        </w:rPr>
      </w:pPr>
      <w:r w:rsidRPr="0058072E">
        <w:rPr>
          <w:rFonts w:ascii="Times New Roman" w:hAnsi="Times New Roman"/>
          <w:bCs/>
          <w:sz w:val="24"/>
          <w:szCs w:val="24"/>
        </w:rPr>
        <w:t>3</w:t>
      </w:r>
      <w:r w:rsidRPr="0058072E">
        <w:rPr>
          <w:rFonts w:ascii="Times New Roman" w:hAnsi="Times New Roman" w:hint="eastAsia"/>
          <w:bCs/>
          <w:sz w:val="24"/>
          <w:szCs w:val="24"/>
        </w:rPr>
        <w:t>、基金存续期限：不定期</w:t>
      </w:r>
    </w:p>
    <w:p w14:paraId="3BE86700" w14:textId="105980E7" w:rsidR="00074BFC" w:rsidRPr="0058072E" w:rsidRDefault="001D2923" w:rsidP="00096287">
      <w:pPr>
        <w:widowControl/>
        <w:spacing w:line="360" w:lineRule="auto"/>
        <w:ind w:firstLine="480"/>
        <w:rPr>
          <w:rFonts w:ascii="Times New Roman" w:hAnsi="Times New Roman"/>
          <w:bCs/>
          <w:sz w:val="24"/>
          <w:szCs w:val="24"/>
        </w:rPr>
      </w:pPr>
      <w:r w:rsidRPr="0058072E">
        <w:rPr>
          <w:rFonts w:ascii="Times New Roman" w:hAnsi="Times New Roman"/>
          <w:bCs/>
          <w:sz w:val="24"/>
          <w:szCs w:val="24"/>
        </w:rPr>
        <w:t>4</w:t>
      </w:r>
      <w:r w:rsidRPr="0058072E">
        <w:rPr>
          <w:rFonts w:ascii="Times New Roman" w:hAnsi="Times New Roman" w:hint="eastAsia"/>
          <w:bCs/>
          <w:sz w:val="24"/>
          <w:szCs w:val="24"/>
        </w:rPr>
        <w:t>、发售日期：自</w:t>
      </w:r>
      <w:r w:rsidRPr="0058072E">
        <w:rPr>
          <w:rFonts w:ascii="Times New Roman" w:hAnsi="Times New Roman"/>
          <w:bCs/>
          <w:sz w:val="24"/>
          <w:szCs w:val="24"/>
        </w:rPr>
        <w:t>2015</w:t>
      </w:r>
      <w:r w:rsidRPr="0058072E">
        <w:rPr>
          <w:rFonts w:ascii="Times New Roman" w:hAnsi="Times New Roman" w:hint="eastAsia"/>
          <w:bCs/>
          <w:sz w:val="24"/>
          <w:szCs w:val="24"/>
        </w:rPr>
        <w:t>年</w:t>
      </w:r>
      <w:r w:rsidR="00F30F6D" w:rsidRPr="0058072E">
        <w:rPr>
          <w:rFonts w:ascii="Times New Roman" w:hAnsi="Times New Roman"/>
          <w:bCs/>
          <w:sz w:val="24"/>
          <w:szCs w:val="24"/>
        </w:rPr>
        <w:t>4</w:t>
      </w:r>
      <w:r w:rsidR="00F30F6D" w:rsidRPr="0058072E">
        <w:rPr>
          <w:rFonts w:ascii="Times New Roman" w:hAnsi="Times New Roman" w:hint="eastAsia"/>
          <w:bCs/>
          <w:sz w:val="24"/>
          <w:szCs w:val="24"/>
        </w:rPr>
        <w:t>月</w:t>
      </w:r>
      <w:r w:rsidR="00F30F6D" w:rsidRPr="0058072E">
        <w:rPr>
          <w:rFonts w:ascii="Times New Roman" w:hAnsi="Times New Roman"/>
          <w:bCs/>
          <w:sz w:val="24"/>
          <w:szCs w:val="24"/>
        </w:rPr>
        <w:t>30</w:t>
      </w:r>
      <w:r w:rsidRPr="0058072E">
        <w:rPr>
          <w:rFonts w:ascii="Times New Roman" w:hAnsi="Times New Roman" w:hint="eastAsia"/>
          <w:bCs/>
          <w:sz w:val="24"/>
          <w:szCs w:val="24"/>
        </w:rPr>
        <w:t>日至</w:t>
      </w:r>
      <w:r w:rsidRPr="0058072E">
        <w:rPr>
          <w:rFonts w:ascii="Times New Roman" w:hAnsi="Times New Roman"/>
          <w:bCs/>
          <w:sz w:val="24"/>
          <w:szCs w:val="24"/>
        </w:rPr>
        <w:t>2015</w:t>
      </w:r>
      <w:r w:rsidRPr="0058072E">
        <w:rPr>
          <w:rFonts w:ascii="Times New Roman" w:hAnsi="Times New Roman" w:hint="eastAsia"/>
          <w:bCs/>
          <w:sz w:val="24"/>
          <w:szCs w:val="24"/>
        </w:rPr>
        <w:t>年</w:t>
      </w:r>
      <w:r w:rsidR="00F30F6D" w:rsidRPr="0058072E">
        <w:rPr>
          <w:rFonts w:ascii="Times New Roman" w:hAnsi="Times New Roman"/>
          <w:bCs/>
          <w:sz w:val="24"/>
          <w:szCs w:val="24"/>
        </w:rPr>
        <w:t>5</w:t>
      </w:r>
      <w:r w:rsidR="00F30F6D" w:rsidRPr="0058072E">
        <w:rPr>
          <w:rFonts w:ascii="Times New Roman" w:hAnsi="Times New Roman" w:hint="eastAsia"/>
          <w:bCs/>
          <w:sz w:val="24"/>
          <w:szCs w:val="24"/>
        </w:rPr>
        <w:t>月</w:t>
      </w:r>
      <w:r w:rsidR="00F30F6D" w:rsidRPr="0058072E">
        <w:rPr>
          <w:rFonts w:ascii="Times New Roman" w:hAnsi="Times New Roman"/>
          <w:bCs/>
          <w:sz w:val="24"/>
          <w:szCs w:val="24"/>
        </w:rPr>
        <w:t>21</w:t>
      </w:r>
      <w:r w:rsidRPr="0058072E">
        <w:rPr>
          <w:rFonts w:ascii="Times New Roman" w:hAnsi="Times New Roman"/>
          <w:bCs/>
          <w:sz w:val="24"/>
          <w:szCs w:val="24"/>
        </w:rPr>
        <w:t>日</w:t>
      </w:r>
    </w:p>
    <w:p w14:paraId="5DC445A9" w14:textId="77777777" w:rsidR="00074BFC" w:rsidRPr="00345228" w:rsidRDefault="00074BFC" w:rsidP="00096287">
      <w:pPr>
        <w:widowControl/>
        <w:spacing w:line="360" w:lineRule="auto"/>
        <w:ind w:firstLine="480"/>
        <w:rPr>
          <w:rFonts w:ascii="Times New Roman" w:hAnsi="Times New Roman"/>
          <w:sz w:val="24"/>
          <w:szCs w:val="24"/>
        </w:rPr>
      </w:pPr>
      <w:r w:rsidRPr="00345228">
        <w:rPr>
          <w:rFonts w:ascii="Times New Roman" w:hAnsi="Times New Roman"/>
          <w:sz w:val="24"/>
          <w:szCs w:val="24"/>
        </w:rPr>
        <w:t>5</w:t>
      </w:r>
      <w:r w:rsidRPr="00345228">
        <w:rPr>
          <w:rFonts w:ascii="Times New Roman" w:hAnsi="Times New Roman" w:hint="eastAsia"/>
          <w:sz w:val="24"/>
          <w:szCs w:val="24"/>
        </w:rPr>
        <w:t>、发售价格：</w:t>
      </w:r>
      <w:r w:rsidR="00AC2D0C" w:rsidRPr="00345228">
        <w:rPr>
          <w:rFonts w:ascii="Times New Roman" w:hAnsi="Times New Roman"/>
          <w:sz w:val="24"/>
          <w:szCs w:val="24"/>
        </w:rPr>
        <w:t>1.00</w:t>
      </w:r>
      <w:r w:rsidRPr="00345228">
        <w:rPr>
          <w:rFonts w:ascii="Times New Roman" w:hAnsi="Times New Roman" w:hint="eastAsia"/>
          <w:sz w:val="24"/>
          <w:szCs w:val="24"/>
        </w:rPr>
        <w:t>元人民币</w:t>
      </w:r>
    </w:p>
    <w:p w14:paraId="4DB15C5B" w14:textId="77777777" w:rsidR="00074BFC" w:rsidRPr="0058072E" w:rsidRDefault="00074BFC" w:rsidP="00096287">
      <w:pPr>
        <w:widowControl/>
        <w:spacing w:line="360" w:lineRule="auto"/>
        <w:ind w:firstLine="480"/>
        <w:rPr>
          <w:rFonts w:ascii="Times New Roman" w:hAnsi="Times New Roman"/>
          <w:bCs/>
          <w:sz w:val="24"/>
          <w:szCs w:val="24"/>
        </w:rPr>
      </w:pPr>
      <w:r w:rsidRPr="0058072E">
        <w:rPr>
          <w:rFonts w:ascii="Times New Roman" w:hAnsi="Times New Roman"/>
          <w:bCs/>
          <w:sz w:val="24"/>
          <w:szCs w:val="24"/>
        </w:rPr>
        <w:t>6</w:t>
      </w:r>
      <w:r w:rsidRPr="0058072E">
        <w:rPr>
          <w:rFonts w:ascii="Times New Roman" w:hAnsi="Times New Roman" w:hint="eastAsia"/>
          <w:bCs/>
          <w:sz w:val="24"/>
          <w:szCs w:val="24"/>
        </w:rPr>
        <w:t>、发售方式：场内、场外</w:t>
      </w:r>
      <w:r w:rsidR="003309DC" w:rsidRPr="0058072E">
        <w:rPr>
          <w:rFonts w:ascii="Times New Roman" w:hAnsi="Times New Roman" w:hint="eastAsia"/>
          <w:bCs/>
          <w:sz w:val="24"/>
          <w:szCs w:val="24"/>
        </w:rPr>
        <w:t>认购</w:t>
      </w:r>
    </w:p>
    <w:p w14:paraId="2830E17B"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7</w:t>
      </w:r>
      <w:r w:rsidRPr="006008F8">
        <w:rPr>
          <w:rFonts w:ascii="Times New Roman" w:hAnsi="Times New Roman" w:hint="eastAsia"/>
          <w:sz w:val="24"/>
          <w:szCs w:val="24"/>
        </w:rPr>
        <w:t>、发售机构：</w:t>
      </w:r>
    </w:p>
    <w:p w14:paraId="7646FE07" w14:textId="77777777" w:rsidR="00197CC8" w:rsidRPr="006008F8" w:rsidRDefault="00197CC8" w:rsidP="00396020">
      <w:pPr>
        <w:widowControl/>
        <w:spacing w:line="360" w:lineRule="auto"/>
        <w:ind w:firstLineChars="250" w:firstLine="600"/>
        <w:rPr>
          <w:rFonts w:ascii="Times New Roman" w:hAnsi="Times New Roman"/>
          <w:sz w:val="24"/>
          <w:szCs w:val="24"/>
        </w:rPr>
      </w:pPr>
      <w:r w:rsidRPr="006008F8">
        <w:rPr>
          <w:rFonts w:ascii="Times New Roman" w:hAnsi="Times New Roman" w:hint="eastAsia"/>
          <w:sz w:val="24"/>
          <w:szCs w:val="24"/>
        </w:rPr>
        <w:t>（</w:t>
      </w:r>
      <w:r w:rsidRPr="006008F8">
        <w:rPr>
          <w:rFonts w:ascii="Times New Roman" w:hAnsi="Times New Roman"/>
          <w:sz w:val="24"/>
          <w:szCs w:val="24"/>
        </w:rPr>
        <w:t>1</w:t>
      </w:r>
      <w:r w:rsidRPr="006008F8">
        <w:rPr>
          <w:rFonts w:ascii="Times New Roman" w:hAnsi="Times New Roman" w:hint="eastAsia"/>
          <w:sz w:val="24"/>
          <w:szCs w:val="24"/>
        </w:rPr>
        <w:t>）场内</w:t>
      </w:r>
      <w:r w:rsidR="00F833D0" w:rsidRPr="006008F8">
        <w:rPr>
          <w:rFonts w:ascii="Times New Roman" w:hAnsi="Times New Roman" w:hint="eastAsia"/>
          <w:sz w:val="24"/>
          <w:szCs w:val="24"/>
        </w:rPr>
        <w:t>销售</w:t>
      </w:r>
      <w:r w:rsidRPr="006008F8">
        <w:rPr>
          <w:rFonts w:ascii="Times New Roman" w:hAnsi="Times New Roman" w:hint="eastAsia"/>
          <w:sz w:val="24"/>
          <w:szCs w:val="24"/>
        </w:rPr>
        <w:t>机构</w:t>
      </w:r>
    </w:p>
    <w:p w14:paraId="1C8C4449" w14:textId="77777777" w:rsidR="001D2923" w:rsidRPr="006008F8" w:rsidRDefault="00F833D0" w:rsidP="001D2923">
      <w:pPr>
        <w:widowControl/>
        <w:spacing w:line="360" w:lineRule="auto"/>
        <w:ind w:firstLineChars="250" w:firstLine="600"/>
        <w:rPr>
          <w:rFonts w:ascii="Times New Roman" w:hAnsi="Times New Roman"/>
          <w:sz w:val="24"/>
          <w:szCs w:val="24"/>
        </w:rPr>
      </w:pPr>
      <w:r w:rsidRPr="006008F8">
        <w:rPr>
          <w:rFonts w:ascii="Times New Roman" w:hAnsi="Times New Roman" w:hint="eastAsia"/>
          <w:sz w:val="24"/>
          <w:szCs w:val="24"/>
        </w:rPr>
        <w:t>具有基金销售业务资格、经深圳证券交易所和中国证券登记结算有限责任公司认可的、通过深圳证券交易所交易系统办理基金销售业务的深圳证券交易所场内会员单位。</w:t>
      </w:r>
    </w:p>
    <w:p w14:paraId="4C24742B" w14:textId="77777777" w:rsidR="003A58A9" w:rsidRPr="006008F8" w:rsidRDefault="00177621" w:rsidP="00A109B7">
      <w:pPr>
        <w:adjustRightInd w:val="0"/>
        <w:snapToGrid w:val="0"/>
        <w:spacing w:line="360" w:lineRule="auto"/>
        <w:ind w:firstLineChars="200" w:firstLine="480"/>
        <w:jc w:val="left"/>
        <w:rPr>
          <w:sz w:val="24"/>
        </w:rPr>
      </w:pPr>
      <w:r w:rsidRPr="006008F8">
        <w:rPr>
          <w:rFonts w:ascii="Times New Roman" w:hAnsi="Times New Roman" w:hint="eastAsia"/>
          <w:sz w:val="24"/>
          <w:szCs w:val="24"/>
        </w:rPr>
        <w:t>（</w:t>
      </w:r>
      <w:r w:rsidRPr="006008F8">
        <w:rPr>
          <w:rFonts w:ascii="Times New Roman" w:hAnsi="Times New Roman"/>
          <w:sz w:val="24"/>
          <w:szCs w:val="24"/>
        </w:rPr>
        <w:t>2</w:t>
      </w:r>
      <w:r w:rsidRPr="006008F8">
        <w:rPr>
          <w:rFonts w:ascii="Times New Roman" w:hAnsi="Times New Roman" w:hint="eastAsia"/>
          <w:sz w:val="24"/>
          <w:szCs w:val="24"/>
        </w:rPr>
        <w:t>）场外销售机构</w:t>
      </w:r>
      <w:r w:rsidR="005E111C" w:rsidRPr="006008F8">
        <w:rPr>
          <w:rFonts w:ascii="Times New Roman" w:hAnsi="Times New Roman"/>
          <w:sz w:val="24"/>
          <w:szCs w:val="24"/>
        </w:rPr>
        <w:br/>
      </w:r>
      <w:r w:rsidR="005E111C" w:rsidRPr="006008F8">
        <w:rPr>
          <w:rFonts w:ascii="Times New Roman" w:hAnsi="Times New Roman" w:hint="eastAsia"/>
          <w:sz w:val="24"/>
          <w:szCs w:val="24"/>
        </w:rPr>
        <w:t xml:space="preserve">　　①直销机构</w:t>
      </w:r>
      <w:r w:rsidR="005E111C" w:rsidRPr="006008F8">
        <w:rPr>
          <w:rFonts w:ascii="Times New Roman" w:hAnsi="Times New Roman"/>
          <w:sz w:val="24"/>
          <w:szCs w:val="24"/>
        </w:rPr>
        <w:br/>
      </w:r>
      <w:r w:rsidR="005E111C" w:rsidRPr="006008F8">
        <w:rPr>
          <w:rFonts w:ascii="Times New Roman" w:hAnsi="Times New Roman" w:hint="eastAsia"/>
          <w:sz w:val="24"/>
          <w:szCs w:val="24"/>
        </w:rPr>
        <w:t xml:space="preserve">　　交银施罗德基金管理有限公司</w:t>
      </w:r>
      <w:r w:rsidR="00882016" w:rsidRPr="006008F8">
        <w:rPr>
          <w:rFonts w:ascii="Times New Roman" w:hAnsi="Times New Roman" w:hint="eastAsia"/>
          <w:sz w:val="24"/>
          <w:szCs w:val="24"/>
        </w:rPr>
        <w:t>及其网上直销</w:t>
      </w:r>
      <w:r w:rsidR="0046330C" w:rsidRPr="006008F8">
        <w:rPr>
          <w:rFonts w:ascii="Times New Roman" w:hAnsi="Times New Roman" w:hint="eastAsia"/>
          <w:sz w:val="24"/>
          <w:szCs w:val="24"/>
        </w:rPr>
        <w:t>交易</w:t>
      </w:r>
      <w:r w:rsidR="00882016" w:rsidRPr="006008F8">
        <w:rPr>
          <w:rFonts w:ascii="Times New Roman" w:hAnsi="Times New Roman" w:hint="eastAsia"/>
          <w:sz w:val="24"/>
          <w:szCs w:val="24"/>
        </w:rPr>
        <w:t>平台</w:t>
      </w:r>
      <w:r w:rsidR="003A58A9" w:rsidRPr="006008F8">
        <w:rPr>
          <w:rFonts w:hAnsi="宋体"/>
          <w:sz w:val="24"/>
        </w:rPr>
        <w:t>。</w:t>
      </w:r>
    </w:p>
    <w:p w14:paraId="2D8972AF" w14:textId="77777777" w:rsidR="00E34988" w:rsidRPr="006008F8" w:rsidRDefault="005E111C" w:rsidP="005A6A97">
      <w:pPr>
        <w:adjustRightInd w:val="0"/>
        <w:snapToGrid w:val="0"/>
        <w:spacing w:line="360" w:lineRule="auto"/>
        <w:ind w:firstLineChars="200" w:firstLine="480"/>
        <w:rPr>
          <w:kern w:val="0"/>
          <w:sz w:val="24"/>
        </w:rPr>
      </w:pPr>
      <w:r w:rsidRPr="006008F8">
        <w:rPr>
          <w:rFonts w:ascii="Times New Roman" w:hAnsi="Times New Roman" w:hint="eastAsia"/>
          <w:sz w:val="24"/>
          <w:szCs w:val="24"/>
        </w:rPr>
        <w:t>②</w:t>
      </w:r>
      <w:r w:rsidR="00E34988" w:rsidRPr="006008F8">
        <w:rPr>
          <w:rFonts w:hAnsi="宋体" w:hint="eastAsia"/>
          <w:sz w:val="24"/>
        </w:rPr>
        <w:t>除基金管理人之外的其他场外销售</w:t>
      </w:r>
      <w:r w:rsidR="00E34988" w:rsidRPr="006008F8">
        <w:rPr>
          <w:rFonts w:hAnsi="宋体"/>
          <w:sz w:val="24"/>
        </w:rPr>
        <w:t>机构</w:t>
      </w:r>
    </w:p>
    <w:p w14:paraId="0D016DFB" w14:textId="77777777" w:rsidR="00E9477B" w:rsidRPr="006008F8" w:rsidRDefault="00402C1A" w:rsidP="00402C1A">
      <w:pPr>
        <w:adjustRightInd w:val="0"/>
        <w:snapToGrid w:val="0"/>
        <w:spacing w:line="360" w:lineRule="auto"/>
        <w:ind w:firstLineChars="200" w:firstLine="480"/>
        <w:jc w:val="left"/>
        <w:rPr>
          <w:rFonts w:ascii="Times New Roman" w:hAnsi="Times New Roman"/>
          <w:sz w:val="24"/>
          <w:szCs w:val="24"/>
        </w:rPr>
      </w:pPr>
      <w:r w:rsidRPr="00402C1A">
        <w:rPr>
          <w:rFonts w:ascii="Times New Roman" w:hAnsi="Times New Roman" w:hint="eastAsia"/>
          <w:sz w:val="24"/>
          <w:szCs w:val="24"/>
        </w:rPr>
        <w:t>中国农业银行股份有限公司、交通银行股份有限公司、招商银行股份有限公司、光大证券股份有限公司、中信建投证券股份有限公司、中国银河证券股份有限公司、兴业证券股份有限公司、中信证券股份有限公司、申万宏源证券有限公</w:t>
      </w:r>
      <w:r w:rsidRPr="00402C1A">
        <w:rPr>
          <w:rFonts w:ascii="Times New Roman" w:hAnsi="Times New Roman" w:hint="eastAsia"/>
          <w:sz w:val="24"/>
          <w:szCs w:val="24"/>
        </w:rPr>
        <w:lastRenderedPageBreak/>
        <w:t>司、国都证券有限责任公司、中信证券（浙江）有限责任公司、中信证券（山东）有限责任公司、申万宏源西部证券有限公司、齐鲁证券有限公司、长城证券有限责任公司、国金证券股份有限公司、信达证券股份有限公司、西南证券股份有限公司、中国中投证券有限责任公司、华融证券股份有限公司、长江证券股份有限公司、华宝证券有限责任公司、天相投资顾问有限公司、杭州数米基金销售有限公司、深圳众禄基金销售有限公司、和讯信息科技有限公司、上海天天基金销售有限公司、深圳市新兰德证券投资咨询有限公司。</w:t>
      </w:r>
    </w:p>
    <w:p w14:paraId="0AE4F7D3" w14:textId="77777777" w:rsidR="00074BFC" w:rsidRPr="006008F8" w:rsidRDefault="005E111C" w:rsidP="00396020">
      <w:pPr>
        <w:widowControl/>
        <w:spacing w:line="360" w:lineRule="auto"/>
        <w:ind w:firstLineChars="135" w:firstLine="324"/>
        <w:rPr>
          <w:rFonts w:ascii="Times New Roman" w:hAnsi="Times New Roman"/>
          <w:sz w:val="24"/>
          <w:szCs w:val="24"/>
        </w:rPr>
      </w:pPr>
      <w:r w:rsidRPr="006008F8">
        <w:rPr>
          <w:rFonts w:ascii="Times New Roman" w:hAnsi="Times New Roman"/>
          <w:sz w:val="24"/>
          <w:szCs w:val="24"/>
        </w:rPr>
        <w:t xml:space="preserve">  </w:t>
      </w:r>
      <w:r w:rsidR="00074BFC" w:rsidRPr="006008F8">
        <w:rPr>
          <w:rFonts w:ascii="Times New Roman" w:hAnsi="Times New Roman"/>
          <w:sz w:val="24"/>
          <w:szCs w:val="24"/>
        </w:rPr>
        <w:t>8</w:t>
      </w:r>
      <w:r w:rsidR="00074BFC" w:rsidRPr="006008F8">
        <w:rPr>
          <w:rFonts w:ascii="Times New Roman" w:hAnsi="Times New Roman" w:hint="eastAsia"/>
          <w:sz w:val="24"/>
          <w:szCs w:val="24"/>
        </w:rPr>
        <w:t>、验资机构名称：</w:t>
      </w:r>
      <w:r w:rsidR="000C4DC8" w:rsidRPr="006008F8">
        <w:rPr>
          <w:rFonts w:ascii="Times New Roman" w:hAnsi="Times New Roman" w:hint="eastAsia"/>
          <w:sz w:val="24"/>
          <w:szCs w:val="24"/>
        </w:rPr>
        <w:t>普华永道中天会计师事务所（特殊普通合伙）</w:t>
      </w:r>
    </w:p>
    <w:p w14:paraId="0D0411A1" w14:textId="59EE1F7C" w:rsidR="00074BFC" w:rsidRPr="00A109B7" w:rsidRDefault="00357A09" w:rsidP="00A109B7">
      <w:pPr>
        <w:widowControl/>
        <w:spacing w:line="360" w:lineRule="auto"/>
        <w:ind w:firstLineChars="235" w:firstLine="564"/>
        <w:rPr>
          <w:rFonts w:ascii="Times New Roman" w:hAnsi="Times New Roman"/>
          <w:sz w:val="24"/>
          <w:szCs w:val="24"/>
        </w:rPr>
      </w:pPr>
      <w:r w:rsidRPr="00A109B7">
        <w:rPr>
          <w:rFonts w:ascii="Times New Roman" w:hAnsi="Times New Roman"/>
          <w:sz w:val="24"/>
          <w:szCs w:val="24"/>
        </w:rPr>
        <w:t>9</w:t>
      </w:r>
      <w:r w:rsidRPr="00A109B7">
        <w:rPr>
          <w:rFonts w:ascii="Times New Roman" w:hAnsi="Times New Roman" w:hint="eastAsia"/>
          <w:sz w:val="24"/>
          <w:szCs w:val="24"/>
        </w:rPr>
        <w:t>、募集资金总额及入账情况：本次募集的有效认购户数为</w:t>
      </w:r>
      <w:r w:rsidR="00D40CF3" w:rsidRPr="00D40CF3">
        <w:rPr>
          <w:rFonts w:ascii="Times New Roman" w:hAnsi="Times New Roman"/>
          <w:sz w:val="24"/>
          <w:szCs w:val="24"/>
        </w:rPr>
        <w:t>16,424</w:t>
      </w:r>
      <w:r w:rsidRPr="00A109B7">
        <w:rPr>
          <w:rFonts w:ascii="Times New Roman" w:hAnsi="Times New Roman" w:hint="eastAsia"/>
          <w:sz w:val="24"/>
          <w:szCs w:val="24"/>
        </w:rPr>
        <w:t>户，净认购金额为人民币</w:t>
      </w:r>
      <w:r w:rsidR="00D40CF3" w:rsidRPr="00D40CF3">
        <w:rPr>
          <w:rFonts w:ascii="Times New Roman" w:hAnsi="Times New Roman"/>
          <w:sz w:val="24"/>
          <w:szCs w:val="24"/>
        </w:rPr>
        <w:t>788,520,371.25</w:t>
      </w:r>
      <w:r w:rsidRPr="00A109B7">
        <w:rPr>
          <w:rFonts w:ascii="Times New Roman" w:hAnsi="Times New Roman" w:hint="eastAsia"/>
          <w:sz w:val="24"/>
          <w:szCs w:val="24"/>
        </w:rPr>
        <w:t>元，折合基金份额</w:t>
      </w:r>
      <w:r w:rsidR="00D40CF3" w:rsidRPr="00D40CF3">
        <w:rPr>
          <w:rFonts w:ascii="Times New Roman" w:hAnsi="Times New Roman"/>
          <w:sz w:val="24"/>
          <w:szCs w:val="24"/>
        </w:rPr>
        <w:t>788,520,371.25</w:t>
      </w:r>
      <w:r w:rsidRPr="00A109B7">
        <w:rPr>
          <w:rFonts w:ascii="Times New Roman" w:hAnsi="Times New Roman" w:hint="eastAsia"/>
          <w:sz w:val="24"/>
          <w:szCs w:val="24"/>
        </w:rPr>
        <w:t>份；在募集期间有效认购申请确认金额产生的银行利息共计人民币</w:t>
      </w:r>
      <w:r w:rsidR="00D40CF3" w:rsidRPr="00D40CF3">
        <w:rPr>
          <w:rFonts w:ascii="Times New Roman" w:hAnsi="Times New Roman"/>
          <w:sz w:val="24"/>
          <w:szCs w:val="24"/>
        </w:rPr>
        <w:t>404,115.64</w:t>
      </w:r>
      <w:r w:rsidRPr="00A109B7">
        <w:rPr>
          <w:rFonts w:ascii="Times New Roman" w:hAnsi="Times New Roman" w:hint="eastAsia"/>
          <w:sz w:val="24"/>
          <w:szCs w:val="24"/>
        </w:rPr>
        <w:t>元，折合基金份额</w:t>
      </w:r>
      <w:r w:rsidR="00D40CF3" w:rsidRPr="00D40CF3">
        <w:rPr>
          <w:rFonts w:ascii="Times New Roman" w:hAnsi="Times New Roman"/>
          <w:sz w:val="24"/>
          <w:szCs w:val="24"/>
        </w:rPr>
        <w:t>404,115.64</w:t>
      </w:r>
      <w:r w:rsidRPr="00A109B7">
        <w:rPr>
          <w:rFonts w:ascii="Times New Roman" w:hAnsi="Times New Roman" w:hint="eastAsia"/>
          <w:sz w:val="24"/>
          <w:szCs w:val="24"/>
        </w:rPr>
        <w:t>份。上述有效净认购资金及利息已于</w:t>
      </w:r>
      <w:r w:rsidRPr="00A109B7">
        <w:rPr>
          <w:rFonts w:ascii="Times New Roman" w:hAnsi="Times New Roman"/>
          <w:sz w:val="24"/>
          <w:szCs w:val="24"/>
        </w:rPr>
        <w:t>2015</w:t>
      </w:r>
      <w:r w:rsidRPr="00A109B7">
        <w:rPr>
          <w:rFonts w:ascii="Times New Roman" w:hAnsi="Times New Roman" w:hint="eastAsia"/>
          <w:sz w:val="24"/>
          <w:szCs w:val="24"/>
        </w:rPr>
        <w:t>年</w:t>
      </w:r>
      <w:r w:rsidR="004650C7">
        <w:rPr>
          <w:rFonts w:ascii="Times New Roman" w:hAnsi="Times New Roman" w:hint="eastAsia"/>
          <w:sz w:val="24"/>
          <w:szCs w:val="24"/>
        </w:rPr>
        <w:t>5</w:t>
      </w:r>
      <w:r w:rsidR="00D40CF3" w:rsidRPr="00A109B7">
        <w:rPr>
          <w:rFonts w:ascii="Times New Roman" w:hAnsi="Times New Roman" w:hint="eastAsia"/>
          <w:sz w:val="24"/>
          <w:szCs w:val="24"/>
        </w:rPr>
        <w:t>月</w:t>
      </w:r>
      <w:r w:rsidR="004650C7">
        <w:rPr>
          <w:rFonts w:ascii="Times New Roman" w:hAnsi="Times New Roman" w:hint="eastAsia"/>
          <w:sz w:val="24"/>
          <w:szCs w:val="24"/>
        </w:rPr>
        <w:t>26</w:t>
      </w:r>
      <w:r w:rsidR="00D40CF3" w:rsidRPr="00A109B7" w:rsidDel="00D40CF3">
        <w:rPr>
          <w:rFonts w:ascii="Times New Roman" w:hAnsi="Times New Roman"/>
          <w:sz w:val="24"/>
          <w:szCs w:val="24"/>
        </w:rPr>
        <w:t xml:space="preserve"> </w:t>
      </w:r>
      <w:r w:rsidRPr="00A109B7">
        <w:rPr>
          <w:rFonts w:ascii="Times New Roman" w:hAnsi="Times New Roman" w:hint="eastAsia"/>
          <w:sz w:val="24"/>
          <w:szCs w:val="24"/>
        </w:rPr>
        <w:t>日全额划入本基金在基金托管人中国</w:t>
      </w:r>
      <w:r w:rsidR="009612EB">
        <w:rPr>
          <w:rFonts w:ascii="Times New Roman" w:hAnsi="Times New Roman" w:hint="eastAsia"/>
          <w:sz w:val="24"/>
          <w:szCs w:val="24"/>
        </w:rPr>
        <w:t>农业</w:t>
      </w:r>
      <w:r w:rsidRPr="00A109B7">
        <w:rPr>
          <w:rFonts w:ascii="Times New Roman" w:hAnsi="Times New Roman" w:hint="eastAsia"/>
          <w:sz w:val="24"/>
          <w:szCs w:val="24"/>
        </w:rPr>
        <w:t>银行股份有限公司开立的交银施罗德</w:t>
      </w:r>
      <w:r w:rsidR="009612EB">
        <w:rPr>
          <w:rFonts w:ascii="Times New Roman" w:hAnsi="Times New Roman" w:hint="eastAsia"/>
          <w:sz w:val="24"/>
          <w:szCs w:val="24"/>
        </w:rPr>
        <w:t>中证海外中国互联网指数型证券投资基金</w:t>
      </w:r>
      <w:r w:rsidR="009612EB">
        <w:rPr>
          <w:rFonts w:ascii="Times New Roman" w:hAnsi="Times New Roman" w:hint="eastAsia"/>
          <w:sz w:val="24"/>
          <w:szCs w:val="24"/>
        </w:rPr>
        <w:t>(LOF)</w:t>
      </w:r>
      <w:r w:rsidRPr="00A109B7">
        <w:rPr>
          <w:rFonts w:ascii="Times New Roman" w:hAnsi="Times New Roman" w:hint="eastAsia"/>
          <w:sz w:val="24"/>
          <w:szCs w:val="24"/>
        </w:rPr>
        <w:t>托管专户。</w:t>
      </w:r>
    </w:p>
    <w:p w14:paraId="7024F4E6" w14:textId="7F1AFDA9" w:rsidR="00C8020C" w:rsidRPr="00A109B7" w:rsidRDefault="00357A09" w:rsidP="00096287">
      <w:pPr>
        <w:widowControl/>
        <w:spacing w:line="360" w:lineRule="auto"/>
        <w:ind w:firstLine="480"/>
        <w:rPr>
          <w:rFonts w:ascii="Times New Roman" w:hAnsi="Times New Roman"/>
          <w:sz w:val="24"/>
          <w:szCs w:val="24"/>
        </w:rPr>
      </w:pPr>
      <w:r w:rsidRPr="00A109B7">
        <w:rPr>
          <w:rFonts w:ascii="Times New Roman" w:hAnsi="Times New Roman" w:hint="eastAsia"/>
          <w:sz w:val="24"/>
          <w:szCs w:val="24"/>
        </w:rPr>
        <w:t>本基金通过场外、场内两种方式公开发售，按照每份基金份额</w:t>
      </w:r>
      <w:r w:rsidRPr="00A109B7">
        <w:rPr>
          <w:rFonts w:ascii="Times New Roman" w:hAnsi="Times New Roman"/>
          <w:sz w:val="24"/>
          <w:szCs w:val="24"/>
        </w:rPr>
        <w:t>1.00</w:t>
      </w:r>
      <w:r w:rsidRPr="00A109B7">
        <w:rPr>
          <w:rFonts w:ascii="Times New Roman" w:hAnsi="Times New Roman" w:hint="eastAsia"/>
          <w:sz w:val="24"/>
          <w:szCs w:val="24"/>
        </w:rPr>
        <w:t>元计算，本基金募集期间含本息共募集</w:t>
      </w:r>
      <w:r w:rsidR="00CB7DB9" w:rsidRPr="00CB7DB9">
        <w:rPr>
          <w:rFonts w:ascii="Times New Roman" w:hAnsi="Times New Roman"/>
          <w:sz w:val="24"/>
          <w:szCs w:val="24"/>
        </w:rPr>
        <w:t>788,924,486.89</w:t>
      </w:r>
      <w:r w:rsidRPr="00A109B7">
        <w:rPr>
          <w:rFonts w:ascii="Times New Roman" w:hAnsi="Times New Roman" w:hint="eastAsia"/>
          <w:sz w:val="24"/>
          <w:szCs w:val="24"/>
        </w:rPr>
        <w:t>份基金份额，</w:t>
      </w:r>
      <w:r w:rsidRPr="00A109B7">
        <w:rPr>
          <w:rFonts w:ascii="Times New Roman" w:hAnsi="Times New Roman" w:hint="eastAsia"/>
          <w:color w:val="000000"/>
          <w:sz w:val="24"/>
          <w:szCs w:val="24"/>
        </w:rPr>
        <w:t>本基金场内认购的基金份额（本息）确认为</w:t>
      </w:r>
      <w:r w:rsidR="00CB7DB9" w:rsidRPr="00CB7DB9">
        <w:rPr>
          <w:rFonts w:ascii="Times New Roman" w:hAnsi="Times New Roman"/>
          <w:color w:val="000000"/>
          <w:sz w:val="24"/>
          <w:szCs w:val="24"/>
        </w:rPr>
        <w:t>8,069,763.00</w:t>
      </w:r>
      <w:r w:rsidRPr="00A109B7">
        <w:rPr>
          <w:rFonts w:ascii="Times New Roman" w:hAnsi="Times New Roman" w:hint="eastAsia"/>
          <w:color w:val="000000"/>
          <w:sz w:val="24"/>
          <w:szCs w:val="24"/>
        </w:rPr>
        <w:t>份，场外认购的基金份额（本息）确认为</w:t>
      </w:r>
      <w:r w:rsidR="00CB7DB9" w:rsidRPr="00CB7DB9">
        <w:rPr>
          <w:rFonts w:ascii="Times New Roman" w:hAnsi="Times New Roman"/>
          <w:color w:val="000000"/>
          <w:sz w:val="24"/>
          <w:szCs w:val="24"/>
        </w:rPr>
        <w:t>780,854,723.89</w:t>
      </w:r>
      <w:r w:rsidRPr="00A109B7">
        <w:rPr>
          <w:rFonts w:ascii="Times New Roman" w:hAnsi="Times New Roman" w:hint="eastAsia"/>
          <w:color w:val="000000"/>
          <w:sz w:val="24"/>
          <w:szCs w:val="24"/>
        </w:rPr>
        <w:t>份。</w:t>
      </w:r>
    </w:p>
    <w:p w14:paraId="54D40A39" w14:textId="77777777" w:rsidR="00074BFC" w:rsidRPr="00A109B7" w:rsidRDefault="00357A09" w:rsidP="00096287">
      <w:pPr>
        <w:widowControl/>
        <w:spacing w:line="360" w:lineRule="auto"/>
        <w:ind w:firstLine="480"/>
        <w:rPr>
          <w:rFonts w:ascii="Times New Roman" w:hAnsi="Times New Roman"/>
          <w:sz w:val="24"/>
          <w:szCs w:val="24"/>
        </w:rPr>
      </w:pPr>
      <w:r w:rsidRPr="00A109B7">
        <w:rPr>
          <w:rFonts w:ascii="Times New Roman" w:hAnsi="Times New Roman"/>
          <w:sz w:val="24"/>
          <w:szCs w:val="24"/>
        </w:rPr>
        <w:t>10</w:t>
      </w:r>
      <w:r w:rsidRPr="00A109B7">
        <w:rPr>
          <w:rFonts w:ascii="Times New Roman" w:hAnsi="Times New Roman" w:hint="eastAsia"/>
          <w:sz w:val="24"/>
          <w:szCs w:val="24"/>
        </w:rPr>
        <w:t>、本基金募集备案情况</w:t>
      </w:r>
    </w:p>
    <w:p w14:paraId="6599117C" w14:textId="37343030" w:rsidR="00074BFC" w:rsidRPr="00A109B7" w:rsidRDefault="00357A09" w:rsidP="00096287">
      <w:pPr>
        <w:widowControl/>
        <w:spacing w:line="360" w:lineRule="auto"/>
        <w:ind w:firstLine="480"/>
        <w:rPr>
          <w:rFonts w:ascii="Times New Roman" w:hAnsi="Times New Roman"/>
          <w:sz w:val="24"/>
          <w:szCs w:val="24"/>
        </w:rPr>
      </w:pPr>
      <w:r w:rsidRPr="00A109B7">
        <w:rPr>
          <w:rFonts w:ascii="Times New Roman" w:hAnsi="Times New Roman" w:hint="eastAsia"/>
          <w:sz w:val="24"/>
          <w:szCs w:val="24"/>
        </w:rPr>
        <w:t>本基金已于</w:t>
      </w:r>
      <w:r w:rsidRPr="00A109B7">
        <w:rPr>
          <w:rFonts w:ascii="Times New Roman" w:hAnsi="Times New Roman"/>
          <w:sz w:val="24"/>
          <w:szCs w:val="24"/>
        </w:rPr>
        <w:t>2015</w:t>
      </w:r>
      <w:r w:rsidRPr="00A109B7">
        <w:rPr>
          <w:rFonts w:ascii="Times New Roman" w:hAnsi="Times New Roman" w:hint="eastAsia"/>
          <w:sz w:val="24"/>
          <w:szCs w:val="24"/>
        </w:rPr>
        <w:t>年</w:t>
      </w:r>
      <w:r w:rsidR="004650C7">
        <w:rPr>
          <w:rFonts w:ascii="Times New Roman" w:hAnsi="Times New Roman" w:hint="eastAsia"/>
          <w:sz w:val="24"/>
          <w:szCs w:val="24"/>
        </w:rPr>
        <w:t>5</w:t>
      </w:r>
      <w:r w:rsidR="004650C7" w:rsidRPr="00A109B7">
        <w:rPr>
          <w:rFonts w:ascii="Times New Roman" w:hAnsi="Times New Roman" w:hint="eastAsia"/>
          <w:sz w:val="24"/>
          <w:szCs w:val="24"/>
        </w:rPr>
        <w:t>月</w:t>
      </w:r>
      <w:r w:rsidR="004650C7" w:rsidRPr="00A109B7">
        <w:rPr>
          <w:rFonts w:ascii="Times New Roman" w:hAnsi="Times New Roman"/>
          <w:sz w:val="24"/>
          <w:szCs w:val="24"/>
        </w:rPr>
        <w:t>2</w:t>
      </w:r>
      <w:r w:rsidR="004650C7">
        <w:rPr>
          <w:rFonts w:ascii="Times New Roman" w:hAnsi="Times New Roman" w:hint="eastAsia"/>
          <w:sz w:val="24"/>
          <w:szCs w:val="24"/>
        </w:rPr>
        <w:t>6</w:t>
      </w:r>
      <w:r w:rsidRPr="00A109B7">
        <w:rPr>
          <w:rFonts w:ascii="Times New Roman" w:hAnsi="Times New Roman" w:hint="eastAsia"/>
          <w:sz w:val="24"/>
          <w:szCs w:val="24"/>
        </w:rPr>
        <w:t>日验资完毕，次日向中国证监会提交了验资报告，办理基金备案手续，并于</w:t>
      </w:r>
      <w:r w:rsidRPr="00A109B7">
        <w:rPr>
          <w:rFonts w:ascii="Times New Roman" w:hAnsi="Times New Roman"/>
          <w:sz w:val="24"/>
          <w:szCs w:val="24"/>
        </w:rPr>
        <w:t>2015</w:t>
      </w:r>
      <w:r w:rsidRPr="00A109B7">
        <w:rPr>
          <w:rFonts w:ascii="Times New Roman" w:hAnsi="Times New Roman" w:hint="eastAsia"/>
          <w:sz w:val="24"/>
          <w:szCs w:val="24"/>
        </w:rPr>
        <w:t>年</w:t>
      </w:r>
      <w:r w:rsidR="004650C7">
        <w:rPr>
          <w:rFonts w:ascii="Times New Roman" w:hAnsi="Times New Roman" w:hint="eastAsia"/>
          <w:sz w:val="24"/>
          <w:szCs w:val="24"/>
        </w:rPr>
        <w:t>5</w:t>
      </w:r>
      <w:r w:rsidR="004650C7" w:rsidRPr="00A109B7">
        <w:rPr>
          <w:rFonts w:ascii="Times New Roman" w:hAnsi="Times New Roman" w:hint="eastAsia"/>
          <w:sz w:val="24"/>
          <w:szCs w:val="24"/>
        </w:rPr>
        <w:t>月</w:t>
      </w:r>
      <w:r w:rsidR="004650C7">
        <w:rPr>
          <w:rFonts w:ascii="Times New Roman" w:hAnsi="Times New Roman" w:hint="eastAsia"/>
          <w:sz w:val="24"/>
          <w:szCs w:val="24"/>
        </w:rPr>
        <w:t>27</w:t>
      </w:r>
      <w:r w:rsidRPr="00A109B7">
        <w:rPr>
          <w:rFonts w:ascii="Times New Roman" w:hAnsi="Times New Roman" w:hint="eastAsia"/>
          <w:sz w:val="24"/>
          <w:szCs w:val="24"/>
        </w:rPr>
        <w:t>日获书面确认，本基金《基金合同》自该日起正式生效。</w:t>
      </w:r>
    </w:p>
    <w:p w14:paraId="3C40A7A6" w14:textId="1794FA7F" w:rsidR="00074BFC" w:rsidRPr="00A109B7" w:rsidRDefault="00357A09" w:rsidP="00096287">
      <w:pPr>
        <w:widowControl/>
        <w:spacing w:line="360" w:lineRule="auto"/>
        <w:ind w:firstLine="480"/>
        <w:rPr>
          <w:rFonts w:ascii="Times New Roman" w:hAnsi="Times New Roman"/>
          <w:sz w:val="24"/>
          <w:szCs w:val="24"/>
        </w:rPr>
      </w:pPr>
      <w:r w:rsidRPr="00A109B7">
        <w:rPr>
          <w:rFonts w:ascii="Times New Roman" w:hAnsi="Times New Roman"/>
          <w:sz w:val="24"/>
          <w:szCs w:val="24"/>
        </w:rPr>
        <w:t>11</w:t>
      </w:r>
      <w:r w:rsidRPr="00A109B7">
        <w:rPr>
          <w:rFonts w:ascii="Times New Roman" w:hAnsi="Times New Roman" w:hint="eastAsia"/>
          <w:sz w:val="24"/>
          <w:szCs w:val="24"/>
        </w:rPr>
        <w:t>、基金合同生效日：</w:t>
      </w:r>
      <w:r w:rsidRPr="00A109B7">
        <w:rPr>
          <w:rFonts w:ascii="Times New Roman" w:hAnsi="Times New Roman"/>
          <w:sz w:val="24"/>
          <w:szCs w:val="24"/>
        </w:rPr>
        <w:t>2015</w:t>
      </w:r>
      <w:r w:rsidRPr="00A109B7">
        <w:rPr>
          <w:rFonts w:ascii="Times New Roman" w:hAnsi="Times New Roman" w:hint="eastAsia"/>
          <w:sz w:val="24"/>
          <w:szCs w:val="24"/>
        </w:rPr>
        <w:t>年</w:t>
      </w:r>
      <w:r w:rsidR="004B6CD2">
        <w:rPr>
          <w:rFonts w:ascii="Times New Roman" w:hAnsi="Times New Roman" w:hint="eastAsia"/>
          <w:sz w:val="24"/>
          <w:szCs w:val="24"/>
        </w:rPr>
        <w:t>5</w:t>
      </w:r>
      <w:r w:rsidR="004B6CD2" w:rsidRPr="00A109B7">
        <w:rPr>
          <w:rFonts w:ascii="Times New Roman" w:hAnsi="Times New Roman" w:hint="eastAsia"/>
          <w:sz w:val="24"/>
          <w:szCs w:val="24"/>
        </w:rPr>
        <w:t>月</w:t>
      </w:r>
      <w:r w:rsidR="004B6CD2">
        <w:rPr>
          <w:rFonts w:ascii="Times New Roman" w:hAnsi="Times New Roman" w:hint="eastAsia"/>
          <w:sz w:val="24"/>
          <w:szCs w:val="24"/>
        </w:rPr>
        <w:t>27</w:t>
      </w:r>
      <w:r w:rsidRPr="00A109B7">
        <w:rPr>
          <w:rFonts w:ascii="Times New Roman" w:hAnsi="Times New Roman" w:hint="eastAsia"/>
          <w:sz w:val="24"/>
          <w:szCs w:val="24"/>
        </w:rPr>
        <w:t>日</w:t>
      </w:r>
    </w:p>
    <w:p w14:paraId="176C70D6" w14:textId="495A8D63" w:rsidR="00074BFC" w:rsidRPr="006008F8" w:rsidRDefault="00357A09" w:rsidP="00096287">
      <w:pPr>
        <w:widowControl/>
        <w:spacing w:line="360" w:lineRule="auto"/>
        <w:ind w:firstLine="480"/>
        <w:rPr>
          <w:rFonts w:ascii="Times New Roman" w:hAnsi="Times New Roman"/>
          <w:sz w:val="24"/>
          <w:szCs w:val="24"/>
        </w:rPr>
      </w:pPr>
      <w:r w:rsidRPr="00A109B7">
        <w:rPr>
          <w:rFonts w:ascii="Times New Roman" w:hAnsi="Times New Roman"/>
          <w:sz w:val="24"/>
          <w:szCs w:val="24"/>
        </w:rPr>
        <w:t>12</w:t>
      </w:r>
      <w:r w:rsidRPr="00A109B7">
        <w:rPr>
          <w:rFonts w:ascii="Times New Roman" w:hAnsi="Times New Roman" w:hint="eastAsia"/>
          <w:sz w:val="24"/>
          <w:szCs w:val="24"/>
        </w:rPr>
        <w:t>、基金合同生效日的基金份额总额：</w:t>
      </w:r>
      <w:r w:rsidR="004B6CD2" w:rsidRPr="004B6CD2">
        <w:rPr>
          <w:rFonts w:ascii="Times New Roman" w:hAnsi="Times New Roman"/>
          <w:sz w:val="24"/>
          <w:szCs w:val="24"/>
        </w:rPr>
        <w:t>788,924,486.89</w:t>
      </w:r>
      <w:r w:rsidRPr="00A109B7">
        <w:rPr>
          <w:rFonts w:ascii="Times New Roman" w:hAnsi="Times New Roman" w:hint="eastAsia"/>
          <w:sz w:val="24"/>
          <w:szCs w:val="24"/>
        </w:rPr>
        <w:t>份</w:t>
      </w:r>
    </w:p>
    <w:p w14:paraId="363179F0"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（二）本基金上市交易的主要内容</w:t>
      </w:r>
    </w:p>
    <w:p w14:paraId="231FCEDF" w14:textId="31EEF219"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1</w:t>
      </w:r>
      <w:r w:rsidRPr="006008F8">
        <w:rPr>
          <w:rFonts w:ascii="Times New Roman" w:hAnsi="Times New Roman" w:hint="eastAsia"/>
          <w:sz w:val="24"/>
          <w:szCs w:val="24"/>
        </w:rPr>
        <w:t>、基金上市交易的核准机构和核准文号：</w:t>
      </w:r>
      <w:r w:rsidR="00177621" w:rsidRPr="006008F8">
        <w:rPr>
          <w:rFonts w:ascii="Times New Roman" w:hAnsi="Times New Roman" w:hint="eastAsia"/>
          <w:sz w:val="24"/>
          <w:szCs w:val="24"/>
        </w:rPr>
        <w:t>深圳证券交易所深证上［</w:t>
      </w:r>
      <w:r w:rsidR="00B374C6" w:rsidRPr="006008F8">
        <w:rPr>
          <w:rFonts w:ascii="Times New Roman" w:hAnsi="Times New Roman"/>
          <w:sz w:val="24"/>
          <w:szCs w:val="24"/>
        </w:rPr>
        <w:t>2015</w:t>
      </w:r>
      <w:r w:rsidR="00177621" w:rsidRPr="006008F8">
        <w:rPr>
          <w:rFonts w:ascii="Times New Roman" w:hAnsi="Times New Roman" w:hint="eastAsia"/>
          <w:sz w:val="24"/>
          <w:szCs w:val="24"/>
        </w:rPr>
        <w:t>］</w:t>
      </w:r>
      <w:r w:rsidR="00D45218">
        <w:rPr>
          <w:rFonts w:ascii="Times New Roman" w:hAnsi="Times New Roman" w:hint="eastAsia"/>
          <w:sz w:val="24"/>
          <w:szCs w:val="24"/>
        </w:rPr>
        <w:t>335</w:t>
      </w:r>
      <w:r w:rsidR="00177621" w:rsidRPr="006008F8">
        <w:rPr>
          <w:rFonts w:ascii="Times New Roman" w:hAnsi="Times New Roman" w:hint="eastAsia"/>
          <w:sz w:val="24"/>
          <w:szCs w:val="24"/>
        </w:rPr>
        <w:t>号</w:t>
      </w:r>
    </w:p>
    <w:p w14:paraId="164FFCF5" w14:textId="187990C5"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2</w:t>
      </w:r>
      <w:r w:rsidRPr="006008F8">
        <w:rPr>
          <w:rFonts w:ascii="Times New Roman" w:hAnsi="Times New Roman" w:hint="eastAsia"/>
          <w:sz w:val="24"/>
          <w:szCs w:val="24"/>
        </w:rPr>
        <w:t>、上市交易日期：</w:t>
      </w:r>
      <w:r w:rsidR="0098420E" w:rsidRPr="006008F8">
        <w:rPr>
          <w:rFonts w:ascii="Times New Roman" w:hAnsi="Times New Roman"/>
          <w:sz w:val="24"/>
          <w:szCs w:val="24"/>
        </w:rPr>
        <w:t>2015</w:t>
      </w:r>
      <w:r w:rsidR="0098420E" w:rsidRPr="006008F8">
        <w:rPr>
          <w:rFonts w:ascii="Times New Roman" w:hAnsi="Times New Roman" w:hint="eastAsia"/>
          <w:sz w:val="24"/>
          <w:szCs w:val="24"/>
        </w:rPr>
        <w:t>年</w:t>
      </w:r>
      <w:r w:rsidR="000A2999">
        <w:rPr>
          <w:rFonts w:ascii="Times New Roman" w:hAnsi="Times New Roman" w:hint="eastAsia"/>
          <w:sz w:val="24"/>
          <w:szCs w:val="24"/>
        </w:rPr>
        <w:t>7</w:t>
      </w:r>
      <w:r w:rsidR="00E528C0" w:rsidRPr="006008F8">
        <w:rPr>
          <w:rFonts w:ascii="Times New Roman" w:hAnsi="Times New Roman" w:hint="eastAsia"/>
          <w:sz w:val="24"/>
          <w:szCs w:val="24"/>
        </w:rPr>
        <w:t>月</w:t>
      </w:r>
      <w:r w:rsidR="000A2999">
        <w:rPr>
          <w:rFonts w:ascii="Times New Roman" w:hAnsi="Times New Roman" w:hint="eastAsia"/>
          <w:sz w:val="24"/>
          <w:szCs w:val="24"/>
        </w:rPr>
        <w:t>10</w:t>
      </w:r>
      <w:r w:rsidR="0098420E" w:rsidRPr="006008F8">
        <w:rPr>
          <w:rFonts w:ascii="Times New Roman" w:hAnsi="Times New Roman" w:hint="eastAsia"/>
          <w:sz w:val="24"/>
          <w:szCs w:val="24"/>
        </w:rPr>
        <w:t>日</w:t>
      </w:r>
    </w:p>
    <w:p w14:paraId="15A80279"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3</w:t>
      </w:r>
      <w:r w:rsidRPr="006008F8">
        <w:rPr>
          <w:rFonts w:ascii="Times New Roman" w:hAnsi="Times New Roman" w:hint="eastAsia"/>
          <w:sz w:val="24"/>
          <w:szCs w:val="24"/>
        </w:rPr>
        <w:t>、上市交易的证券交易所：深圳证券交易所。投资者在深圳证券交易所各会员单位证券营业部均可参与基金交易。</w:t>
      </w:r>
    </w:p>
    <w:p w14:paraId="697389A9" w14:textId="77777777" w:rsidR="0046179D" w:rsidRDefault="0072627A" w:rsidP="0072627A">
      <w:pPr>
        <w:widowControl/>
        <w:spacing w:line="360" w:lineRule="auto"/>
        <w:ind w:firstLine="480"/>
        <w:rPr>
          <w:rFonts w:ascii="Times New Roman" w:hAnsi="Times New Roman"/>
          <w:sz w:val="24"/>
        </w:rPr>
      </w:pPr>
      <w:r w:rsidRPr="006008F8">
        <w:rPr>
          <w:rFonts w:ascii="Times New Roman" w:hAnsi="Times New Roman"/>
          <w:sz w:val="24"/>
          <w:szCs w:val="24"/>
        </w:rPr>
        <w:lastRenderedPageBreak/>
        <w:t>4</w:t>
      </w:r>
      <w:r w:rsidRPr="006008F8">
        <w:rPr>
          <w:rFonts w:ascii="Times New Roman" w:hAnsi="Times New Roman" w:hint="eastAsia"/>
          <w:sz w:val="24"/>
          <w:szCs w:val="24"/>
        </w:rPr>
        <w:t>、</w:t>
      </w:r>
      <w:r w:rsidR="0046179D">
        <w:rPr>
          <w:rFonts w:ascii="宋体" w:hAnsi="宋体" w:hint="eastAsia"/>
          <w:bCs/>
          <w:sz w:val="24"/>
          <w:szCs w:val="24"/>
        </w:rPr>
        <w:t>基金简称:</w:t>
      </w:r>
      <w:r w:rsidR="0046179D" w:rsidRPr="008C099C">
        <w:rPr>
          <w:rFonts w:hAnsi="宋体" w:hint="eastAsia"/>
          <w:sz w:val="24"/>
        </w:rPr>
        <w:t>交银中证海外中国互联</w:t>
      </w:r>
      <w:r w:rsidR="0046179D">
        <w:rPr>
          <w:rFonts w:hAnsi="宋体" w:hint="eastAsia"/>
          <w:sz w:val="24"/>
        </w:rPr>
        <w:t>网</w:t>
      </w:r>
      <w:r w:rsidR="0046179D" w:rsidRPr="008C099C">
        <w:rPr>
          <w:rFonts w:hAnsi="宋体" w:hint="eastAsia"/>
          <w:sz w:val="24"/>
        </w:rPr>
        <w:t>指数</w:t>
      </w:r>
      <w:r w:rsidR="0046179D" w:rsidRPr="008414EE">
        <w:rPr>
          <w:rFonts w:ascii="Times New Roman" w:hAnsi="Times New Roman"/>
          <w:sz w:val="24"/>
        </w:rPr>
        <w:t>(QDII-LOF)</w:t>
      </w:r>
    </w:p>
    <w:p w14:paraId="107510F5" w14:textId="77777777" w:rsidR="0046179D" w:rsidRDefault="0046179D" w:rsidP="0046179D">
      <w:pPr>
        <w:widowControl/>
        <w:spacing w:line="360" w:lineRule="auto"/>
        <w:ind w:firstLine="480"/>
        <w:rPr>
          <w:rFonts w:ascii="Times New Roman" w:hAnsi="Times New Roman"/>
          <w:sz w:val="24"/>
          <w:szCs w:val="24"/>
        </w:rPr>
      </w:pPr>
      <w:r>
        <w:rPr>
          <w:rFonts w:ascii="Times New Roman" w:hAnsi="Times New Roman" w:hint="eastAsia"/>
          <w:sz w:val="24"/>
        </w:rPr>
        <w:t>5</w:t>
      </w:r>
      <w:r>
        <w:rPr>
          <w:rFonts w:ascii="Times New Roman" w:hAnsi="Times New Roman" w:hint="eastAsia"/>
          <w:sz w:val="24"/>
        </w:rPr>
        <w:t>、基金</w:t>
      </w:r>
      <w:r w:rsidRPr="006008F8">
        <w:rPr>
          <w:rFonts w:ascii="宋体" w:hAnsi="宋体" w:hint="eastAsia"/>
          <w:bCs/>
          <w:sz w:val="24"/>
          <w:szCs w:val="24"/>
        </w:rPr>
        <w:t>场内简称：</w:t>
      </w:r>
      <w:r>
        <w:rPr>
          <w:rFonts w:ascii="Times New Roman" w:hAnsi="Times New Roman" w:hint="eastAsia"/>
          <w:sz w:val="24"/>
          <w:szCs w:val="24"/>
        </w:rPr>
        <w:t>中国互联</w:t>
      </w:r>
    </w:p>
    <w:p w14:paraId="76184471" w14:textId="77777777" w:rsidR="0046179D" w:rsidRPr="006008F8" w:rsidRDefault="0046179D" w:rsidP="0046179D">
      <w:pPr>
        <w:widowControl/>
        <w:spacing w:line="360" w:lineRule="auto"/>
        <w:ind w:firstLine="480"/>
        <w:rPr>
          <w:rFonts w:ascii="Times New Roman" w:hAnsi="Times New Roman"/>
          <w:sz w:val="24"/>
          <w:szCs w:val="24"/>
        </w:rPr>
      </w:pPr>
      <w:r>
        <w:rPr>
          <w:rFonts w:ascii="宋体" w:hAnsi="宋体" w:hint="eastAsia"/>
          <w:bCs/>
          <w:sz w:val="24"/>
          <w:szCs w:val="24"/>
        </w:rPr>
        <w:t>6、</w:t>
      </w:r>
      <w:r w:rsidRPr="006008F8">
        <w:rPr>
          <w:rFonts w:ascii="宋体" w:hAnsi="宋体" w:hint="eastAsia"/>
          <w:bCs/>
          <w:sz w:val="24"/>
          <w:szCs w:val="24"/>
        </w:rPr>
        <w:t>基金代码：</w:t>
      </w:r>
      <w:r w:rsidRPr="00522B09">
        <w:rPr>
          <w:rFonts w:ascii="Times New Roman" w:hAnsi="Times New Roman"/>
          <w:sz w:val="24"/>
          <w:szCs w:val="24"/>
        </w:rPr>
        <w:t>16490</w:t>
      </w:r>
      <w:r w:rsidRPr="00522B09">
        <w:rPr>
          <w:rFonts w:ascii="Times New Roman" w:hAnsi="Times New Roman" w:hint="eastAsia"/>
          <w:sz w:val="24"/>
          <w:szCs w:val="24"/>
        </w:rPr>
        <w:t>6</w:t>
      </w:r>
    </w:p>
    <w:p w14:paraId="406002D7" w14:textId="78A95C02" w:rsidR="00B90D8F" w:rsidRPr="006008F8" w:rsidRDefault="0037662B" w:rsidP="00096287">
      <w:pPr>
        <w:widowControl/>
        <w:spacing w:line="360" w:lineRule="auto"/>
        <w:ind w:firstLine="480"/>
        <w:rPr>
          <w:rFonts w:ascii="Times New Roman" w:hAnsi="Times New Roman"/>
          <w:sz w:val="24"/>
          <w:szCs w:val="24"/>
        </w:rPr>
      </w:pPr>
      <w:r>
        <w:rPr>
          <w:rFonts w:ascii="宋体" w:hAnsi="宋体"/>
          <w:bCs/>
          <w:sz w:val="24"/>
          <w:szCs w:val="24"/>
        </w:rPr>
        <w:t>7</w:t>
      </w:r>
      <w:r>
        <w:rPr>
          <w:rFonts w:ascii="Times New Roman" w:hAnsi="Times New Roman" w:hint="eastAsia"/>
          <w:sz w:val="24"/>
          <w:szCs w:val="24"/>
        </w:rPr>
        <w:t>、本次上市交易份额：</w:t>
      </w:r>
      <w:r w:rsidR="0070349F" w:rsidRPr="0070349F">
        <w:rPr>
          <w:rFonts w:ascii="Times New Roman" w:hAnsi="Times New Roman"/>
          <w:sz w:val="24"/>
          <w:szCs w:val="24"/>
        </w:rPr>
        <w:t>8,069,763.00</w:t>
      </w:r>
      <w:r w:rsidR="00D55FBC" w:rsidRPr="0058072E">
        <w:rPr>
          <w:rFonts w:ascii="Times New Roman" w:hAnsi="Times New Roman" w:hint="eastAsia"/>
          <w:sz w:val="24"/>
          <w:szCs w:val="24"/>
        </w:rPr>
        <w:t>份（截至：</w:t>
      </w:r>
      <w:r w:rsidR="00D55FBC" w:rsidRPr="0058072E">
        <w:rPr>
          <w:rFonts w:ascii="Times New Roman" w:hAnsi="Times New Roman"/>
          <w:sz w:val="24"/>
          <w:szCs w:val="24"/>
        </w:rPr>
        <w:t>2015</w:t>
      </w:r>
      <w:r w:rsidR="00D55FBC" w:rsidRPr="0058072E">
        <w:rPr>
          <w:rFonts w:ascii="Times New Roman" w:hAnsi="Times New Roman" w:hint="eastAsia"/>
          <w:sz w:val="24"/>
          <w:szCs w:val="24"/>
        </w:rPr>
        <w:t>年</w:t>
      </w:r>
      <w:r w:rsidR="00D55FBC" w:rsidRPr="0058072E">
        <w:rPr>
          <w:rFonts w:ascii="Times New Roman" w:hAnsi="Times New Roman"/>
          <w:sz w:val="24"/>
          <w:szCs w:val="24"/>
        </w:rPr>
        <w:t>7</w:t>
      </w:r>
      <w:r w:rsidR="00D55FBC" w:rsidRPr="0058072E">
        <w:rPr>
          <w:rFonts w:ascii="Times New Roman" w:hAnsi="Times New Roman" w:hint="eastAsia"/>
          <w:sz w:val="24"/>
          <w:szCs w:val="24"/>
        </w:rPr>
        <w:t>月</w:t>
      </w:r>
      <w:r w:rsidR="00D55FBC" w:rsidRPr="0058072E">
        <w:rPr>
          <w:rFonts w:ascii="Times New Roman" w:hAnsi="Times New Roman"/>
          <w:sz w:val="24"/>
          <w:szCs w:val="24"/>
        </w:rPr>
        <w:t>3</w:t>
      </w:r>
      <w:r w:rsidR="00D55FBC" w:rsidRPr="0058072E">
        <w:rPr>
          <w:rFonts w:ascii="Times New Roman" w:hAnsi="Times New Roman" w:hint="eastAsia"/>
          <w:sz w:val="24"/>
          <w:szCs w:val="24"/>
        </w:rPr>
        <w:t>日）</w:t>
      </w:r>
    </w:p>
    <w:p w14:paraId="3E59D815" w14:textId="32F35796" w:rsidR="00074BFC" w:rsidRPr="006008F8" w:rsidRDefault="0046179D" w:rsidP="00096287">
      <w:pPr>
        <w:widowControl/>
        <w:spacing w:line="360" w:lineRule="auto"/>
        <w:ind w:firstLine="480"/>
        <w:rPr>
          <w:rFonts w:ascii="Times New Roman" w:hAnsi="Times New Roman"/>
          <w:sz w:val="24"/>
          <w:szCs w:val="24"/>
        </w:rPr>
      </w:pPr>
      <w:r>
        <w:rPr>
          <w:rFonts w:ascii="Times New Roman" w:hAnsi="Times New Roman" w:hint="eastAsia"/>
          <w:sz w:val="24"/>
          <w:szCs w:val="24"/>
        </w:rPr>
        <w:t>8</w:t>
      </w:r>
      <w:r w:rsidR="00074BFC" w:rsidRPr="006008F8">
        <w:rPr>
          <w:rFonts w:ascii="Times New Roman" w:hAnsi="Times New Roman" w:hint="eastAsia"/>
          <w:sz w:val="24"/>
          <w:szCs w:val="24"/>
        </w:rPr>
        <w:t>、基金净值的披露：</w:t>
      </w:r>
      <w:r w:rsidR="00C06352" w:rsidRPr="00C06352">
        <w:rPr>
          <w:rFonts w:ascii="Times New Roman" w:hAnsi="Times New Roman" w:hint="eastAsia"/>
          <w:sz w:val="24"/>
          <w:szCs w:val="24"/>
        </w:rPr>
        <w:t>基金管理人每个开放日</w:t>
      </w:r>
      <w:r w:rsidR="00C06352" w:rsidRPr="00C06352">
        <w:rPr>
          <w:rFonts w:ascii="Times New Roman" w:hAnsi="Times New Roman" w:hint="eastAsia"/>
          <w:sz w:val="24"/>
          <w:szCs w:val="24"/>
        </w:rPr>
        <w:t xml:space="preserve">(T </w:t>
      </w:r>
      <w:r w:rsidR="00C06352" w:rsidRPr="00C06352">
        <w:rPr>
          <w:rFonts w:ascii="Times New Roman" w:hAnsi="Times New Roman" w:hint="eastAsia"/>
          <w:sz w:val="24"/>
          <w:szCs w:val="24"/>
        </w:rPr>
        <w:t>日</w:t>
      </w:r>
      <w:r w:rsidR="00C06352" w:rsidRPr="00C06352">
        <w:rPr>
          <w:rFonts w:ascii="Times New Roman" w:hAnsi="Times New Roman" w:hint="eastAsia"/>
          <w:sz w:val="24"/>
          <w:szCs w:val="24"/>
        </w:rPr>
        <w:t>)</w:t>
      </w:r>
      <w:r w:rsidR="00C06352" w:rsidRPr="00C06352">
        <w:rPr>
          <w:rFonts w:ascii="Times New Roman" w:hAnsi="Times New Roman" w:hint="eastAsia"/>
          <w:sz w:val="24"/>
          <w:szCs w:val="24"/>
        </w:rPr>
        <w:t>对基金资产估值。用于基金信息披露的基金资产净值和基金份额净值由基金管理人负责计算，基金托管人复核。本基金上市交易后，基金管理人在</w:t>
      </w:r>
      <w:r w:rsidR="00C06352" w:rsidRPr="00C06352">
        <w:rPr>
          <w:rFonts w:ascii="Times New Roman" w:hAnsi="Times New Roman" w:hint="eastAsia"/>
          <w:sz w:val="24"/>
          <w:szCs w:val="24"/>
        </w:rPr>
        <w:t xml:space="preserve">T+1 </w:t>
      </w:r>
      <w:r w:rsidR="00C06352" w:rsidRPr="00C06352">
        <w:rPr>
          <w:rFonts w:ascii="Times New Roman" w:hAnsi="Times New Roman" w:hint="eastAsia"/>
          <w:sz w:val="24"/>
          <w:szCs w:val="24"/>
        </w:rPr>
        <w:t>日内将经过基金托管人复核的基金份额净值传送给深圳证券交易所，深圳证券交易所于</w:t>
      </w:r>
      <w:r w:rsidR="00C06352" w:rsidRPr="00C06352">
        <w:rPr>
          <w:rFonts w:ascii="Times New Roman" w:hAnsi="Times New Roman" w:hint="eastAsia"/>
          <w:sz w:val="24"/>
          <w:szCs w:val="24"/>
        </w:rPr>
        <w:t xml:space="preserve"> T+2 </w:t>
      </w:r>
      <w:r w:rsidR="00C06352" w:rsidRPr="00C06352">
        <w:rPr>
          <w:rFonts w:ascii="Times New Roman" w:hAnsi="Times New Roman" w:hint="eastAsia"/>
          <w:sz w:val="24"/>
          <w:szCs w:val="24"/>
        </w:rPr>
        <w:t>日通过行情系统揭示</w:t>
      </w:r>
      <w:r w:rsidR="00C06352" w:rsidRPr="00C06352">
        <w:rPr>
          <w:rFonts w:ascii="Times New Roman" w:hAnsi="Times New Roman" w:hint="eastAsia"/>
          <w:sz w:val="24"/>
          <w:szCs w:val="24"/>
        </w:rPr>
        <w:t xml:space="preserve">T </w:t>
      </w:r>
      <w:r w:rsidR="00C06352" w:rsidRPr="00C06352">
        <w:rPr>
          <w:rFonts w:ascii="Times New Roman" w:hAnsi="Times New Roman" w:hint="eastAsia"/>
          <w:sz w:val="24"/>
          <w:szCs w:val="24"/>
        </w:rPr>
        <w:t>日基金份额净值。</w:t>
      </w:r>
    </w:p>
    <w:p w14:paraId="17C37FA3" w14:textId="4EAE0E39" w:rsidR="00074BFC" w:rsidRPr="006008F8" w:rsidRDefault="0046179D" w:rsidP="00B374C6">
      <w:pPr>
        <w:widowControl/>
        <w:spacing w:line="360" w:lineRule="auto"/>
        <w:ind w:firstLine="480"/>
        <w:rPr>
          <w:rFonts w:ascii="Times New Roman" w:hAnsi="Times New Roman"/>
          <w:sz w:val="24"/>
          <w:szCs w:val="24"/>
        </w:rPr>
      </w:pPr>
      <w:r>
        <w:rPr>
          <w:rFonts w:ascii="Times New Roman" w:hAnsi="Times New Roman" w:hint="eastAsia"/>
          <w:sz w:val="24"/>
          <w:szCs w:val="24"/>
        </w:rPr>
        <w:t>9</w:t>
      </w:r>
      <w:r w:rsidR="00074BFC" w:rsidRPr="006008F8">
        <w:rPr>
          <w:rFonts w:ascii="Times New Roman" w:hAnsi="Times New Roman" w:hint="eastAsia"/>
          <w:sz w:val="24"/>
          <w:szCs w:val="24"/>
        </w:rPr>
        <w:t>、未上市交易份额的流通规定：</w:t>
      </w:r>
      <w:r w:rsidR="00BE5D47" w:rsidRPr="00BC40D9">
        <w:rPr>
          <w:rFonts w:ascii="Times New Roman" w:hAnsi="Times New Roman"/>
          <w:sz w:val="24"/>
          <w:szCs w:val="24"/>
        </w:rPr>
        <w:t>未上市交易的份额登记在中国证券登记结算有限责任公司开放式基金注册登记系统基金份额持有人开放式基金账户下，基金份额持有人将其转托管至深圳证券交易所场内（即中国证券登记结算有限责任公司深圳分公司证券登记结算系统）后即可上市流通。</w:t>
      </w:r>
    </w:p>
    <w:p w14:paraId="42045A2B" w14:textId="77777777" w:rsidR="00462880" w:rsidRPr="006008F8" w:rsidRDefault="00462880" w:rsidP="00462880">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（三）本基金的转托管</w:t>
      </w:r>
    </w:p>
    <w:p w14:paraId="3C04082D" w14:textId="77777777" w:rsidR="0031267A" w:rsidRPr="0058072E" w:rsidRDefault="0031267A" w:rsidP="0058072E">
      <w:pPr>
        <w:widowControl/>
        <w:spacing w:line="360" w:lineRule="auto"/>
        <w:ind w:firstLine="480"/>
        <w:rPr>
          <w:rFonts w:ascii="Times New Roman" w:hAnsi="Times New Roman"/>
          <w:sz w:val="24"/>
          <w:szCs w:val="24"/>
        </w:rPr>
      </w:pPr>
      <w:r w:rsidRPr="0058072E">
        <w:rPr>
          <w:rFonts w:ascii="Times New Roman" w:hAnsi="Times New Roman" w:hint="eastAsia"/>
          <w:sz w:val="24"/>
          <w:szCs w:val="24"/>
        </w:rPr>
        <w:t>为保证基金份额持有人的利益，本公司向中国证券登记结算有限责任公司提出申请，自</w:t>
      </w:r>
      <w:r w:rsidRPr="0058072E">
        <w:rPr>
          <w:rFonts w:ascii="Times New Roman" w:hAnsi="Times New Roman"/>
          <w:sz w:val="24"/>
          <w:szCs w:val="24"/>
        </w:rPr>
        <w:t>2015</w:t>
      </w:r>
      <w:r w:rsidRPr="0058072E">
        <w:rPr>
          <w:rFonts w:ascii="Times New Roman" w:hAnsi="Times New Roman" w:hint="eastAsia"/>
          <w:sz w:val="24"/>
          <w:szCs w:val="24"/>
        </w:rPr>
        <w:t>年</w:t>
      </w:r>
      <w:r w:rsidRPr="0058072E">
        <w:rPr>
          <w:rFonts w:ascii="Times New Roman" w:hAnsi="Times New Roman"/>
          <w:sz w:val="24"/>
          <w:szCs w:val="24"/>
        </w:rPr>
        <w:t>7</w:t>
      </w:r>
      <w:r w:rsidRPr="0058072E">
        <w:rPr>
          <w:rFonts w:ascii="Times New Roman" w:hAnsi="Times New Roman" w:hint="eastAsia"/>
          <w:sz w:val="24"/>
          <w:szCs w:val="24"/>
        </w:rPr>
        <w:t>月</w:t>
      </w:r>
      <w:r w:rsidRPr="0058072E">
        <w:rPr>
          <w:rFonts w:ascii="Times New Roman" w:hAnsi="Times New Roman"/>
          <w:sz w:val="24"/>
          <w:szCs w:val="24"/>
        </w:rPr>
        <w:t>10</w:t>
      </w:r>
      <w:r w:rsidRPr="0058072E">
        <w:rPr>
          <w:rFonts w:ascii="Times New Roman" w:hAnsi="Times New Roman" w:hint="eastAsia"/>
          <w:sz w:val="24"/>
          <w:szCs w:val="24"/>
        </w:rPr>
        <w:t>日起开通本基金的系统内转托管和跨系统转托管业务。</w:t>
      </w:r>
    </w:p>
    <w:p w14:paraId="01BA770D" w14:textId="77777777" w:rsidR="0031267A" w:rsidRPr="0058072E" w:rsidRDefault="0031267A" w:rsidP="0058072E">
      <w:pPr>
        <w:widowControl/>
        <w:spacing w:line="360" w:lineRule="auto"/>
        <w:ind w:firstLine="480"/>
        <w:rPr>
          <w:rFonts w:ascii="Times New Roman" w:hAnsi="Times New Roman"/>
          <w:sz w:val="24"/>
          <w:szCs w:val="24"/>
        </w:rPr>
      </w:pPr>
      <w:r w:rsidRPr="0058072E">
        <w:rPr>
          <w:rFonts w:ascii="Times New Roman" w:hAnsi="Times New Roman"/>
          <w:sz w:val="24"/>
          <w:szCs w:val="24"/>
        </w:rPr>
        <w:t>1</w:t>
      </w:r>
      <w:r w:rsidRPr="0058072E">
        <w:rPr>
          <w:rFonts w:ascii="Times New Roman" w:hAnsi="Times New Roman" w:hint="eastAsia"/>
          <w:sz w:val="24"/>
          <w:szCs w:val="24"/>
        </w:rPr>
        <w:t>、系统内转托管</w:t>
      </w:r>
    </w:p>
    <w:p w14:paraId="6975D2E3" w14:textId="77777777" w:rsidR="0031267A" w:rsidRPr="0058072E" w:rsidRDefault="0031267A" w:rsidP="0058072E">
      <w:pPr>
        <w:widowControl/>
        <w:spacing w:line="360" w:lineRule="auto"/>
        <w:ind w:firstLine="480"/>
        <w:rPr>
          <w:rFonts w:ascii="Times New Roman" w:hAnsi="Times New Roman"/>
          <w:sz w:val="24"/>
          <w:szCs w:val="24"/>
        </w:rPr>
      </w:pPr>
      <w:r w:rsidRPr="0058072E">
        <w:rPr>
          <w:rFonts w:ascii="Times New Roman" w:hAnsi="Times New Roman" w:hint="eastAsia"/>
          <w:sz w:val="24"/>
          <w:szCs w:val="24"/>
        </w:rPr>
        <w:t>系统内转托管是指基金份额持有人将持有的本基金份额在注册登记系统内不同销售机构（网点）之间，或在证券登记结算系统内不同会员单位（交易单元）之间进行转登记的行为。基金份额登记在注册登记系统的基金份额持有人在变更办理基金份额场外赎回业务的销售机构（网点）时，需办理已持有基金份额的系统内转托管。基金份额登记在证券登记结算系统的基金份额持有人在变更办理基金份额场内赎回的会员单位（交易单元）时，需办理已持有基金份额的系统内转托管。</w:t>
      </w:r>
    </w:p>
    <w:p w14:paraId="68282BE7" w14:textId="77777777" w:rsidR="0031267A" w:rsidRPr="0058072E" w:rsidRDefault="0031267A" w:rsidP="0058072E">
      <w:pPr>
        <w:widowControl/>
        <w:spacing w:line="360" w:lineRule="auto"/>
        <w:ind w:firstLine="480"/>
        <w:rPr>
          <w:rFonts w:ascii="Times New Roman" w:hAnsi="Times New Roman"/>
          <w:sz w:val="24"/>
          <w:szCs w:val="24"/>
        </w:rPr>
      </w:pPr>
      <w:r w:rsidRPr="0058072E">
        <w:rPr>
          <w:rFonts w:ascii="Times New Roman" w:hAnsi="Times New Roman"/>
          <w:sz w:val="24"/>
          <w:szCs w:val="24"/>
        </w:rPr>
        <w:t>2</w:t>
      </w:r>
      <w:r w:rsidRPr="0058072E">
        <w:rPr>
          <w:rFonts w:ascii="Times New Roman" w:hAnsi="Times New Roman" w:hint="eastAsia"/>
          <w:sz w:val="24"/>
          <w:szCs w:val="24"/>
        </w:rPr>
        <w:t>、跨系统转托管</w:t>
      </w:r>
    </w:p>
    <w:p w14:paraId="68291ACD" w14:textId="77777777" w:rsidR="0031267A" w:rsidRPr="0058072E" w:rsidRDefault="0031267A" w:rsidP="0058072E">
      <w:pPr>
        <w:widowControl/>
        <w:spacing w:line="360" w:lineRule="auto"/>
        <w:ind w:firstLine="480"/>
        <w:rPr>
          <w:rFonts w:ascii="Times New Roman" w:hAnsi="Times New Roman"/>
          <w:sz w:val="24"/>
          <w:szCs w:val="24"/>
        </w:rPr>
      </w:pPr>
      <w:r w:rsidRPr="0058072E">
        <w:rPr>
          <w:rFonts w:ascii="Times New Roman" w:hAnsi="Times New Roman" w:hint="eastAsia"/>
          <w:sz w:val="24"/>
          <w:szCs w:val="24"/>
        </w:rPr>
        <w:t>跨系统转托管是指基金份额持有人将持有的本基金份额在注册登记系统和证券登记结算系统之间进行转登记的行为。本基金跨系统转托管的具体业务按照中国证券登记结算有限责任公司及深圳证券交易所的相关规定办理。</w:t>
      </w:r>
    </w:p>
    <w:p w14:paraId="7B7CFB49" w14:textId="77777777" w:rsidR="00AC3EAC" w:rsidRPr="0058072E" w:rsidRDefault="00AC3EAC" w:rsidP="00096287">
      <w:pPr>
        <w:widowControl/>
        <w:spacing w:line="360" w:lineRule="auto"/>
        <w:ind w:firstLine="480"/>
        <w:rPr>
          <w:rFonts w:ascii="Times New Roman" w:hAnsi="Times New Roman"/>
          <w:sz w:val="24"/>
          <w:szCs w:val="24"/>
        </w:rPr>
      </w:pPr>
    </w:p>
    <w:p w14:paraId="04C12858" w14:textId="77777777" w:rsidR="00074BFC" w:rsidRPr="00A109B7" w:rsidRDefault="00357A09" w:rsidP="00096287">
      <w:pPr>
        <w:pStyle w:val="ae"/>
        <w:spacing w:before="0" w:after="0" w:line="360" w:lineRule="auto"/>
        <w:rPr>
          <w:rFonts w:ascii="Times New Roman" w:hAnsi="Times New Roman"/>
          <w:color w:val="000000"/>
          <w:kern w:val="0"/>
        </w:rPr>
      </w:pPr>
      <w:bookmarkStart w:id="8" w:name="_Toc413859667"/>
      <w:r w:rsidRPr="00A109B7">
        <w:rPr>
          <w:rFonts w:ascii="Times New Roman" w:hAnsi="Times New Roman" w:hint="eastAsia"/>
          <w:color w:val="000000"/>
          <w:kern w:val="0"/>
        </w:rPr>
        <w:lastRenderedPageBreak/>
        <w:t>四、持有人户数、持有人结构及前十名持有人情况</w:t>
      </w:r>
      <w:bookmarkEnd w:id="8"/>
    </w:p>
    <w:p w14:paraId="01355F29" w14:textId="77777777" w:rsidR="00074BFC" w:rsidRPr="00A109B7" w:rsidRDefault="00357A09" w:rsidP="00096287">
      <w:pPr>
        <w:widowControl/>
        <w:spacing w:line="360" w:lineRule="auto"/>
        <w:ind w:firstLine="480"/>
        <w:rPr>
          <w:rFonts w:ascii="Times New Roman" w:hAnsi="Times New Roman"/>
          <w:sz w:val="24"/>
          <w:szCs w:val="24"/>
        </w:rPr>
      </w:pPr>
      <w:r w:rsidRPr="00A109B7">
        <w:rPr>
          <w:rFonts w:ascii="Times New Roman" w:hAnsi="Times New Roman" w:hint="eastAsia"/>
          <w:sz w:val="24"/>
          <w:szCs w:val="24"/>
        </w:rPr>
        <w:t>（一）基金份额持有人户数</w:t>
      </w:r>
    </w:p>
    <w:p w14:paraId="77905B4B" w14:textId="2E476883" w:rsidR="00074BFC" w:rsidRPr="009C32EF" w:rsidRDefault="0037662B" w:rsidP="00096287">
      <w:pPr>
        <w:widowControl/>
        <w:spacing w:line="360" w:lineRule="auto"/>
        <w:ind w:firstLine="480"/>
        <w:rPr>
          <w:rFonts w:ascii="Times New Roman" w:hAnsi="Times New Roman"/>
          <w:sz w:val="24"/>
          <w:szCs w:val="24"/>
        </w:rPr>
      </w:pPr>
      <w:r>
        <w:rPr>
          <w:rFonts w:ascii="Times New Roman" w:hAnsi="Times New Roman" w:hint="eastAsia"/>
          <w:sz w:val="24"/>
          <w:szCs w:val="24"/>
        </w:rPr>
        <w:t>截至</w:t>
      </w:r>
      <w:r>
        <w:rPr>
          <w:rFonts w:ascii="Times New Roman" w:hAnsi="Times New Roman"/>
          <w:sz w:val="24"/>
          <w:szCs w:val="24"/>
        </w:rPr>
        <w:t>2015</w:t>
      </w:r>
      <w:r>
        <w:rPr>
          <w:rFonts w:ascii="Times New Roman" w:hAnsi="Times New Roman" w:hint="eastAsia"/>
          <w:sz w:val="24"/>
          <w:szCs w:val="24"/>
        </w:rPr>
        <w:t>年</w:t>
      </w:r>
      <w:r w:rsidR="00D55FBC" w:rsidRPr="0058072E">
        <w:rPr>
          <w:rFonts w:ascii="Times New Roman" w:hAnsi="Times New Roman"/>
          <w:sz w:val="24"/>
          <w:szCs w:val="24"/>
        </w:rPr>
        <w:t>7</w:t>
      </w:r>
      <w:r w:rsidR="00D55FBC" w:rsidRPr="0058072E">
        <w:rPr>
          <w:rFonts w:ascii="Times New Roman" w:hAnsi="Times New Roman" w:hint="eastAsia"/>
          <w:sz w:val="24"/>
          <w:szCs w:val="24"/>
        </w:rPr>
        <w:t>月</w:t>
      </w:r>
      <w:r w:rsidR="00D55FBC" w:rsidRPr="0058072E">
        <w:rPr>
          <w:rFonts w:ascii="Times New Roman" w:hAnsi="Times New Roman"/>
          <w:sz w:val="24"/>
          <w:szCs w:val="24"/>
        </w:rPr>
        <w:t>3</w:t>
      </w:r>
      <w:r w:rsidR="00D55FBC" w:rsidRPr="0058072E">
        <w:rPr>
          <w:rFonts w:ascii="Times New Roman" w:hAnsi="Times New Roman" w:hint="eastAsia"/>
          <w:sz w:val="24"/>
          <w:szCs w:val="24"/>
        </w:rPr>
        <w:t>日，本基金份额持有人户数为</w:t>
      </w:r>
      <w:r w:rsidR="00D55FBC" w:rsidRPr="0058072E">
        <w:rPr>
          <w:rFonts w:ascii="Times New Roman" w:hAnsi="Times New Roman"/>
          <w:sz w:val="24"/>
          <w:szCs w:val="24"/>
        </w:rPr>
        <w:t>16,424</w:t>
      </w:r>
      <w:r w:rsidR="00D55FBC" w:rsidRPr="0058072E">
        <w:rPr>
          <w:rFonts w:ascii="Times New Roman" w:hAnsi="Times New Roman" w:hint="eastAsia"/>
          <w:sz w:val="24"/>
          <w:szCs w:val="24"/>
        </w:rPr>
        <w:t>户，平均每户持有的基金份额为</w:t>
      </w:r>
      <w:r>
        <w:rPr>
          <w:rFonts w:ascii="Times New Roman" w:hAnsi="Times New Roman"/>
          <w:sz w:val="24"/>
          <w:szCs w:val="24"/>
        </w:rPr>
        <w:t>48,034.86</w:t>
      </w:r>
      <w:r w:rsidR="00D55FBC" w:rsidRPr="0058072E">
        <w:rPr>
          <w:rFonts w:ascii="Times New Roman" w:hAnsi="Times New Roman" w:hint="eastAsia"/>
          <w:sz w:val="24"/>
          <w:szCs w:val="24"/>
        </w:rPr>
        <w:t>份；场内基金份额持有人户数为</w:t>
      </w:r>
      <w:r w:rsidR="00D55FBC" w:rsidRPr="0058072E">
        <w:rPr>
          <w:rFonts w:ascii="Times New Roman" w:hAnsi="Times New Roman"/>
          <w:sz w:val="24"/>
          <w:szCs w:val="24"/>
        </w:rPr>
        <w:t>348</w:t>
      </w:r>
      <w:r w:rsidR="00D55FBC" w:rsidRPr="0058072E">
        <w:rPr>
          <w:rFonts w:ascii="Times New Roman" w:hAnsi="Times New Roman" w:hint="eastAsia"/>
          <w:sz w:val="24"/>
          <w:szCs w:val="24"/>
        </w:rPr>
        <w:t>户，平均每户持有的基金份额为</w:t>
      </w:r>
      <w:r>
        <w:rPr>
          <w:rFonts w:ascii="Times New Roman" w:hAnsi="Times New Roman"/>
          <w:sz w:val="24"/>
          <w:szCs w:val="24"/>
        </w:rPr>
        <w:t>23,188.97</w:t>
      </w:r>
      <w:r w:rsidR="00D55FBC" w:rsidRPr="0058072E">
        <w:rPr>
          <w:rFonts w:ascii="Times New Roman" w:hAnsi="Times New Roman" w:hint="eastAsia"/>
          <w:sz w:val="24"/>
          <w:szCs w:val="24"/>
        </w:rPr>
        <w:t>份</w:t>
      </w:r>
      <w:r>
        <w:rPr>
          <w:rFonts w:ascii="Times New Roman" w:hAnsi="Times New Roman" w:hint="eastAsia"/>
          <w:sz w:val="24"/>
          <w:szCs w:val="24"/>
        </w:rPr>
        <w:t>。</w:t>
      </w:r>
    </w:p>
    <w:p w14:paraId="780B3D50" w14:textId="77777777" w:rsidR="00074BFC" w:rsidRPr="009C32EF" w:rsidRDefault="0037662B" w:rsidP="00096287">
      <w:pPr>
        <w:widowControl/>
        <w:spacing w:line="360" w:lineRule="auto"/>
        <w:ind w:firstLine="480"/>
        <w:rPr>
          <w:rFonts w:ascii="Times New Roman" w:hAnsi="Times New Roman"/>
          <w:sz w:val="24"/>
          <w:szCs w:val="24"/>
        </w:rPr>
      </w:pPr>
      <w:r>
        <w:rPr>
          <w:rFonts w:ascii="Times New Roman" w:hAnsi="Times New Roman" w:hint="eastAsia"/>
          <w:sz w:val="24"/>
          <w:szCs w:val="24"/>
        </w:rPr>
        <w:t>（二）基金份额持有人结构</w:t>
      </w:r>
    </w:p>
    <w:p w14:paraId="623C0F2F" w14:textId="4C1EF687" w:rsidR="00396132" w:rsidRPr="0058072E" w:rsidRDefault="00D55FBC" w:rsidP="006F6B40">
      <w:pPr>
        <w:widowControl/>
        <w:spacing w:line="360" w:lineRule="auto"/>
        <w:ind w:firstLine="480"/>
        <w:rPr>
          <w:rFonts w:ascii="Times New Roman" w:hAnsi="Times New Roman"/>
          <w:sz w:val="24"/>
          <w:szCs w:val="24"/>
        </w:rPr>
      </w:pPr>
      <w:r w:rsidRPr="0058072E">
        <w:rPr>
          <w:rFonts w:ascii="Times New Roman" w:hAnsi="Times New Roman"/>
          <w:sz w:val="24"/>
          <w:szCs w:val="24"/>
        </w:rPr>
        <w:t>1</w:t>
      </w:r>
      <w:r w:rsidRPr="0058072E">
        <w:rPr>
          <w:rFonts w:ascii="Times New Roman" w:hAnsi="Times New Roman" w:hint="eastAsia"/>
          <w:sz w:val="24"/>
          <w:szCs w:val="24"/>
        </w:rPr>
        <w:t>、截至</w:t>
      </w:r>
      <w:r w:rsidRPr="0058072E">
        <w:rPr>
          <w:rFonts w:ascii="Times New Roman" w:hAnsi="Times New Roman"/>
          <w:sz w:val="24"/>
          <w:szCs w:val="24"/>
        </w:rPr>
        <w:t>2015</w:t>
      </w:r>
      <w:r w:rsidRPr="0058072E">
        <w:rPr>
          <w:rFonts w:ascii="Times New Roman" w:hAnsi="Times New Roman" w:hint="eastAsia"/>
          <w:sz w:val="24"/>
          <w:szCs w:val="24"/>
        </w:rPr>
        <w:t>年</w:t>
      </w:r>
      <w:r w:rsidRPr="0058072E">
        <w:rPr>
          <w:rFonts w:ascii="Times New Roman" w:hAnsi="Times New Roman"/>
          <w:sz w:val="24"/>
          <w:szCs w:val="24"/>
        </w:rPr>
        <w:t>7</w:t>
      </w:r>
      <w:r w:rsidRPr="0058072E">
        <w:rPr>
          <w:rFonts w:ascii="Times New Roman" w:hAnsi="Times New Roman" w:hint="eastAsia"/>
          <w:sz w:val="24"/>
          <w:szCs w:val="24"/>
        </w:rPr>
        <w:t>月</w:t>
      </w:r>
      <w:r w:rsidRPr="0058072E">
        <w:rPr>
          <w:rFonts w:ascii="Times New Roman" w:hAnsi="Times New Roman"/>
          <w:sz w:val="24"/>
          <w:szCs w:val="24"/>
        </w:rPr>
        <w:t>3</w:t>
      </w:r>
      <w:r w:rsidRPr="0058072E">
        <w:rPr>
          <w:rFonts w:ascii="Times New Roman" w:hAnsi="Times New Roman" w:hint="eastAsia"/>
          <w:sz w:val="24"/>
          <w:szCs w:val="24"/>
        </w:rPr>
        <w:t>日，基金份额持有人结构如下：</w:t>
      </w:r>
    </w:p>
    <w:p w14:paraId="4CF606BC" w14:textId="77777777" w:rsidR="007C7B93" w:rsidRDefault="007C7B93" w:rsidP="007C7B93">
      <w:pPr>
        <w:spacing w:line="360" w:lineRule="auto"/>
        <w:ind w:firstLine="480"/>
        <w:rPr>
          <w:kern w:val="0"/>
          <w:sz w:val="24"/>
          <w:szCs w:val="24"/>
        </w:rPr>
      </w:pPr>
      <w:r>
        <w:rPr>
          <w:rFonts w:ascii="宋体" w:hAnsi="宋体" w:hint="eastAsia"/>
          <w:sz w:val="24"/>
          <w:szCs w:val="24"/>
        </w:rPr>
        <w:t>机构投资者持有的基金份额</w:t>
      </w:r>
      <w:r>
        <w:rPr>
          <w:sz w:val="24"/>
          <w:szCs w:val="24"/>
        </w:rPr>
        <w:t>11,645,209.10</w:t>
      </w:r>
      <w:r>
        <w:rPr>
          <w:rFonts w:ascii="宋体" w:hAnsi="宋体" w:hint="eastAsia"/>
          <w:sz w:val="24"/>
          <w:szCs w:val="24"/>
        </w:rPr>
        <w:t>份，占本基金总份额的</w:t>
      </w:r>
      <w:r>
        <w:rPr>
          <w:sz w:val="24"/>
          <w:szCs w:val="24"/>
        </w:rPr>
        <w:t>1.48%</w:t>
      </w:r>
      <w:r>
        <w:rPr>
          <w:rFonts w:ascii="宋体" w:hAnsi="宋体" w:hint="eastAsia"/>
          <w:sz w:val="24"/>
          <w:szCs w:val="24"/>
        </w:rPr>
        <w:t>；个人投资者持有的基金份额</w:t>
      </w:r>
      <w:r>
        <w:rPr>
          <w:sz w:val="24"/>
          <w:szCs w:val="24"/>
        </w:rPr>
        <w:t>777,279,277.79</w:t>
      </w:r>
      <w:r>
        <w:rPr>
          <w:rFonts w:ascii="宋体" w:hAnsi="宋体" w:hint="eastAsia"/>
          <w:sz w:val="24"/>
          <w:szCs w:val="24"/>
        </w:rPr>
        <w:t>份，占本基金总份额的</w:t>
      </w:r>
      <w:r>
        <w:rPr>
          <w:sz w:val="24"/>
          <w:szCs w:val="24"/>
        </w:rPr>
        <w:t>98.52%</w:t>
      </w:r>
      <w:r>
        <w:rPr>
          <w:rFonts w:ascii="宋体" w:hAnsi="宋体" w:hint="eastAsia"/>
          <w:sz w:val="24"/>
          <w:szCs w:val="24"/>
        </w:rPr>
        <w:t>。其中，场内机构投资者持有的基金份额为</w:t>
      </w:r>
      <w:r>
        <w:rPr>
          <w:sz w:val="24"/>
          <w:szCs w:val="24"/>
        </w:rPr>
        <w:t>101,001.00</w:t>
      </w:r>
      <w:r>
        <w:rPr>
          <w:rFonts w:ascii="宋体" w:hAnsi="宋体" w:hint="eastAsia"/>
          <w:sz w:val="24"/>
          <w:szCs w:val="24"/>
        </w:rPr>
        <w:t>份，占基金总份额的</w:t>
      </w:r>
      <w:r>
        <w:rPr>
          <w:sz w:val="24"/>
          <w:szCs w:val="24"/>
        </w:rPr>
        <w:t>1.25%</w:t>
      </w:r>
      <w:r>
        <w:rPr>
          <w:rFonts w:ascii="宋体" w:hAnsi="宋体" w:hint="eastAsia"/>
          <w:sz w:val="24"/>
          <w:szCs w:val="24"/>
        </w:rPr>
        <w:t>；个人投资者持有的基金份额为</w:t>
      </w:r>
      <w:r>
        <w:rPr>
          <w:sz w:val="24"/>
          <w:szCs w:val="24"/>
        </w:rPr>
        <w:t>7,968,762.00</w:t>
      </w:r>
      <w:r>
        <w:rPr>
          <w:rFonts w:ascii="宋体" w:hAnsi="宋体" w:hint="eastAsia"/>
          <w:sz w:val="24"/>
          <w:szCs w:val="24"/>
        </w:rPr>
        <w:t>份，占场内基金总份额的</w:t>
      </w:r>
      <w:r>
        <w:rPr>
          <w:sz w:val="24"/>
          <w:szCs w:val="24"/>
        </w:rPr>
        <w:t>98.75%</w:t>
      </w:r>
      <w:r>
        <w:rPr>
          <w:rFonts w:ascii="宋体" w:hAnsi="宋体" w:hint="eastAsia"/>
          <w:sz w:val="24"/>
          <w:szCs w:val="24"/>
        </w:rPr>
        <w:t>。</w:t>
      </w:r>
    </w:p>
    <w:p w14:paraId="135645D0" w14:textId="27C1418C" w:rsidR="0031267A" w:rsidRPr="009C32EF" w:rsidRDefault="0037662B" w:rsidP="0031267A">
      <w:pPr>
        <w:widowControl/>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、截至</w:t>
      </w:r>
      <w:r>
        <w:rPr>
          <w:rFonts w:ascii="Times New Roman" w:hAnsi="Times New Roman"/>
          <w:sz w:val="24"/>
          <w:szCs w:val="24"/>
        </w:rPr>
        <w:t>2015</w:t>
      </w:r>
      <w:r>
        <w:rPr>
          <w:rFonts w:ascii="Times New Roman" w:hAnsi="Times New Roman" w:hint="eastAsia"/>
          <w:sz w:val="24"/>
          <w:szCs w:val="24"/>
        </w:rPr>
        <w:t>年</w:t>
      </w:r>
      <w:r>
        <w:rPr>
          <w:rFonts w:ascii="Times New Roman" w:hAnsi="Times New Roman"/>
          <w:sz w:val="24"/>
          <w:szCs w:val="24"/>
        </w:rPr>
        <w:t>7</w:t>
      </w:r>
      <w:r>
        <w:rPr>
          <w:rFonts w:ascii="Times New Roman" w:hAnsi="Times New Roman" w:hint="eastAsia"/>
          <w:sz w:val="24"/>
          <w:szCs w:val="24"/>
        </w:rPr>
        <w:t>月</w:t>
      </w:r>
      <w:r>
        <w:rPr>
          <w:rFonts w:ascii="Times New Roman" w:hAnsi="Times New Roman"/>
          <w:sz w:val="24"/>
          <w:szCs w:val="24"/>
        </w:rPr>
        <w:t>3</w:t>
      </w:r>
      <w:r>
        <w:rPr>
          <w:rFonts w:ascii="Times New Roman" w:hAnsi="Times New Roman" w:hint="eastAsia"/>
          <w:sz w:val="24"/>
          <w:szCs w:val="24"/>
        </w:rPr>
        <w:t>日，基金管理人的从业人员持有本基金的情况如下：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3523"/>
        <w:gridCol w:w="2560"/>
      </w:tblGrid>
      <w:tr w:rsidR="0031267A" w:rsidRPr="009C32EF" w14:paraId="678D1838" w14:textId="77777777" w:rsidTr="005059B6">
        <w:trPr>
          <w:jc w:val="center"/>
        </w:trPr>
        <w:tc>
          <w:tcPr>
            <w:tcW w:w="1431" w:type="pct"/>
            <w:vAlign w:val="center"/>
          </w:tcPr>
          <w:p w14:paraId="6FC1065D" w14:textId="77777777" w:rsidR="0031267A" w:rsidRPr="009C32EF" w:rsidRDefault="0037662B" w:rsidP="005059B6">
            <w:pPr>
              <w:widowControl/>
              <w:jc w:val="center"/>
              <w:rPr>
                <w:rFonts w:ascii="宋体" w:hAnsi="宋体"/>
                <w:color w:val="000000"/>
                <w:kern w:val="0"/>
                <w:sz w:val="24"/>
                <w:szCs w:val="24"/>
              </w:rPr>
            </w:pPr>
            <w:r>
              <w:rPr>
                <w:rFonts w:ascii="宋体" w:hAnsi="宋体" w:hint="eastAsia"/>
                <w:color w:val="000000"/>
                <w:kern w:val="0"/>
                <w:sz w:val="24"/>
                <w:szCs w:val="24"/>
              </w:rPr>
              <w:t>项目</w:t>
            </w:r>
          </w:p>
        </w:tc>
        <w:tc>
          <w:tcPr>
            <w:tcW w:w="2067" w:type="pct"/>
            <w:vAlign w:val="center"/>
          </w:tcPr>
          <w:p w14:paraId="5B1E1AC4" w14:textId="77777777" w:rsidR="0031267A" w:rsidRPr="009C32EF" w:rsidRDefault="0037662B" w:rsidP="005059B6">
            <w:pPr>
              <w:widowControl/>
              <w:jc w:val="center"/>
              <w:rPr>
                <w:rFonts w:ascii="宋体" w:hAnsi="宋体"/>
                <w:color w:val="000000"/>
                <w:kern w:val="0"/>
                <w:sz w:val="24"/>
                <w:szCs w:val="24"/>
              </w:rPr>
            </w:pPr>
            <w:r>
              <w:rPr>
                <w:rFonts w:ascii="宋体" w:hAnsi="宋体"/>
                <w:color w:val="000000"/>
                <w:kern w:val="0"/>
                <w:sz w:val="24"/>
                <w:szCs w:val="24"/>
              </w:rPr>
              <w:t>持有基金份额</w:t>
            </w:r>
            <w:r>
              <w:rPr>
                <w:rFonts w:ascii="宋体" w:hAnsi="宋体" w:hint="eastAsia"/>
                <w:color w:val="000000"/>
                <w:kern w:val="0"/>
                <w:sz w:val="24"/>
                <w:szCs w:val="24"/>
              </w:rPr>
              <w:t>总</w:t>
            </w:r>
            <w:r>
              <w:rPr>
                <w:rFonts w:ascii="宋体" w:hAnsi="宋体"/>
                <w:color w:val="000000"/>
                <w:kern w:val="0"/>
                <w:sz w:val="24"/>
                <w:szCs w:val="24"/>
              </w:rPr>
              <w:t>数</w:t>
            </w:r>
            <w:r>
              <w:rPr>
                <w:rFonts w:ascii="宋体" w:hAnsi="宋体" w:hint="eastAsia"/>
                <w:color w:val="000000"/>
                <w:kern w:val="0"/>
                <w:sz w:val="24"/>
                <w:szCs w:val="24"/>
              </w:rPr>
              <w:t>（份）</w:t>
            </w:r>
          </w:p>
        </w:tc>
        <w:tc>
          <w:tcPr>
            <w:tcW w:w="1502" w:type="pct"/>
            <w:vAlign w:val="center"/>
          </w:tcPr>
          <w:p w14:paraId="2CF5AA25" w14:textId="77777777" w:rsidR="0031267A" w:rsidRPr="009C32EF" w:rsidRDefault="0037662B" w:rsidP="005059B6">
            <w:pPr>
              <w:widowControl/>
              <w:jc w:val="center"/>
              <w:rPr>
                <w:rFonts w:ascii="宋体" w:hAnsi="宋体"/>
                <w:color w:val="000000"/>
                <w:kern w:val="0"/>
                <w:sz w:val="24"/>
                <w:szCs w:val="24"/>
              </w:rPr>
            </w:pPr>
            <w:r>
              <w:rPr>
                <w:rFonts w:ascii="宋体" w:hAnsi="宋体"/>
                <w:color w:val="000000"/>
                <w:kern w:val="0"/>
                <w:sz w:val="24"/>
                <w:szCs w:val="24"/>
              </w:rPr>
              <w:t>占基金总份额的比例（%）</w:t>
            </w:r>
          </w:p>
        </w:tc>
      </w:tr>
      <w:tr w:rsidR="0031267A" w:rsidRPr="006008F8" w14:paraId="0E163F64" w14:textId="77777777" w:rsidTr="005059B6">
        <w:trPr>
          <w:jc w:val="center"/>
        </w:trPr>
        <w:tc>
          <w:tcPr>
            <w:tcW w:w="1431" w:type="pct"/>
            <w:vAlign w:val="center"/>
          </w:tcPr>
          <w:p w14:paraId="2AE700D3" w14:textId="77777777" w:rsidR="0031267A" w:rsidRPr="0058072E" w:rsidRDefault="0037662B" w:rsidP="005059B6">
            <w:pPr>
              <w:pStyle w:val="Default"/>
              <w:jc w:val="center"/>
              <w:rPr>
                <w:rFonts w:hAnsi="宋体"/>
              </w:rPr>
            </w:pPr>
            <w:r>
              <w:rPr>
                <w:rFonts w:hint="eastAsia"/>
                <w:sz w:val="23"/>
                <w:szCs w:val="23"/>
              </w:rPr>
              <w:t>基金管理公司所有从业人员持有本基金</w:t>
            </w:r>
          </w:p>
        </w:tc>
        <w:tc>
          <w:tcPr>
            <w:tcW w:w="2067" w:type="pct"/>
          </w:tcPr>
          <w:p w14:paraId="7B176861" w14:textId="77777777" w:rsidR="0031267A" w:rsidRPr="0058072E" w:rsidRDefault="00D55FBC" w:rsidP="005059B6">
            <w:pPr>
              <w:jc w:val="right"/>
              <w:rPr>
                <w:rFonts w:ascii="Times New Roman" w:hAnsi="Times New Roman"/>
                <w:sz w:val="24"/>
                <w:szCs w:val="24"/>
              </w:rPr>
            </w:pPr>
            <w:r w:rsidRPr="0058072E">
              <w:rPr>
                <w:rFonts w:ascii="Times New Roman" w:hAnsi="Times New Roman"/>
                <w:sz w:val="24"/>
                <w:szCs w:val="24"/>
              </w:rPr>
              <w:t>100,998.62</w:t>
            </w:r>
          </w:p>
        </w:tc>
        <w:tc>
          <w:tcPr>
            <w:tcW w:w="1502" w:type="pct"/>
          </w:tcPr>
          <w:p w14:paraId="4C0C4740" w14:textId="77777777" w:rsidR="0031267A" w:rsidRPr="0058072E" w:rsidRDefault="00D55FBC" w:rsidP="005059B6">
            <w:pPr>
              <w:jc w:val="right"/>
              <w:rPr>
                <w:rFonts w:ascii="Times New Roman" w:hAnsi="Times New Roman"/>
                <w:sz w:val="24"/>
                <w:szCs w:val="24"/>
              </w:rPr>
            </w:pPr>
            <w:r w:rsidRPr="0058072E">
              <w:rPr>
                <w:rFonts w:ascii="Times New Roman" w:hAnsi="Times New Roman"/>
                <w:sz w:val="24"/>
                <w:szCs w:val="24"/>
              </w:rPr>
              <w:t>0.0128%</w:t>
            </w:r>
          </w:p>
        </w:tc>
      </w:tr>
    </w:tbl>
    <w:p w14:paraId="068A8A57" w14:textId="5BD9D1C5" w:rsidR="0031267A" w:rsidRPr="00004E34" w:rsidRDefault="0031267A" w:rsidP="0031267A">
      <w:pPr>
        <w:widowControl/>
        <w:spacing w:line="360" w:lineRule="auto"/>
        <w:ind w:firstLine="480"/>
        <w:rPr>
          <w:rFonts w:ascii="Times New Roman" w:hAnsi="Times New Roman"/>
          <w:sz w:val="24"/>
          <w:szCs w:val="24"/>
        </w:rPr>
      </w:pPr>
      <w:r w:rsidRPr="00A109B7">
        <w:rPr>
          <w:rFonts w:ascii="Times New Roman" w:hAnsi="Times New Roman" w:hint="eastAsia"/>
          <w:sz w:val="24"/>
          <w:szCs w:val="24"/>
        </w:rPr>
        <w:t>截至</w:t>
      </w:r>
      <w:r w:rsidRPr="00A109B7">
        <w:rPr>
          <w:rFonts w:ascii="Times New Roman" w:hAnsi="Times New Roman"/>
          <w:sz w:val="24"/>
          <w:szCs w:val="24"/>
        </w:rPr>
        <w:t>2015</w:t>
      </w:r>
      <w:r w:rsidRPr="00A109B7">
        <w:rPr>
          <w:rFonts w:ascii="Times New Roman" w:hAnsi="Times New Roman" w:hint="eastAsia"/>
          <w:sz w:val="24"/>
          <w:szCs w:val="24"/>
        </w:rPr>
        <w:t>年</w:t>
      </w:r>
      <w:r w:rsidR="00196255">
        <w:rPr>
          <w:rFonts w:ascii="Times New Roman" w:hAnsi="Times New Roman" w:hint="eastAsia"/>
          <w:sz w:val="24"/>
          <w:szCs w:val="24"/>
        </w:rPr>
        <w:t>7</w:t>
      </w:r>
      <w:r w:rsidRPr="00A109B7">
        <w:rPr>
          <w:rFonts w:ascii="Times New Roman" w:hAnsi="Times New Roman" w:hint="eastAsia"/>
          <w:sz w:val="24"/>
          <w:szCs w:val="24"/>
        </w:rPr>
        <w:t>月</w:t>
      </w:r>
      <w:r w:rsidR="00196255">
        <w:rPr>
          <w:rFonts w:ascii="Times New Roman" w:hAnsi="Times New Roman" w:hint="eastAsia"/>
          <w:sz w:val="24"/>
          <w:szCs w:val="24"/>
        </w:rPr>
        <w:t>3</w:t>
      </w:r>
      <w:r w:rsidRPr="00A109B7">
        <w:rPr>
          <w:rFonts w:ascii="Times New Roman" w:hAnsi="Times New Roman" w:hint="eastAsia"/>
          <w:sz w:val="24"/>
          <w:szCs w:val="24"/>
        </w:rPr>
        <w:t>日，本基金管理人的高级管理人员、基金投资和研究部门负责人、基金经理未认购本基金。</w:t>
      </w:r>
    </w:p>
    <w:p w14:paraId="2C10BD21" w14:textId="2FBEC2E7" w:rsidR="00074BFC" w:rsidRPr="00A109B7" w:rsidRDefault="00357A09" w:rsidP="00096287">
      <w:pPr>
        <w:widowControl/>
        <w:spacing w:line="360" w:lineRule="auto"/>
        <w:ind w:firstLine="480"/>
        <w:rPr>
          <w:rFonts w:ascii="Times New Roman" w:hAnsi="Times New Roman"/>
          <w:sz w:val="24"/>
          <w:szCs w:val="24"/>
        </w:rPr>
      </w:pPr>
      <w:r w:rsidRPr="00A109B7">
        <w:rPr>
          <w:rFonts w:ascii="Times New Roman" w:hAnsi="Times New Roman" w:hint="eastAsia"/>
          <w:sz w:val="24"/>
          <w:szCs w:val="24"/>
        </w:rPr>
        <w:t>（三）</w:t>
      </w:r>
      <w:r w:rsidR="00402B22" w:rsidRPr="00BC40D9">
        <w:rPr>
          <w:rFonts w:ascii="Times New Roman" w:hAnsi="Times New Roman"/>
          <w:sz w:val="24"/>
          <w:szCs w:val="24"/>
        </w:rPr>
        <w:t>本基金</w:t>
      </w:r>
      <w:r w:rsidR="00294D3E">
        <w:rPr>
          <w:rFonts w:ascii="Times New Roman" w:hAnsi="Times New Roman" w:hint="eastAsia"/>
          <w:sz w:val="24"/>
          <w:szCs w:val="24"/>
        </w:rPr>
        <w:t>场内</w:t>
      </w:r>
      <w:r w:rsidRPr="00A109B7">
        <w:rPr>
          <w:rFonts w:ascii="Times New Roman" w:hAnsi="Times New Roman" w:hint="eastAsia"/>
          <w:sz w:val="24"/>
          <w:szCs w:val="24"/>
        </w:rPr>
        <w:t>前十名持有人情况</w:t>
      </w:r>
      <w:r w:rsidR="00402B22">
        <w:rPr>
          <w:rFonts w:ascii="Times New Roman" w:hAnsi="Times New Roman" w:hint="eastAsia"/>
          <w:sz w:val="24"/>
          <w:szCs w:val="24"/>
        </w:rPr>
        <w:t>（</w:t>
      </w:r>
      <w:r w:rsidR="00402B22" w:rsidRPr="00A109B7">
        <w:rPr>
          <w:rFonts w:ascii="Times New Roman" w:hAnsi="Times New Roman" w:hint="eastAsia"/>
          <w:sz w:val="24"/>
          <w:szCs w:val="24"/>
        </w:rPr>
        <w:t>截至</w:t>
      </w:r>
      <w:r w:rsidR="00402B22" w:rsidRPr="00A109B7">
        <w:rPr>
          <w:rFonts w:ascii="Times New Roman" w:hAnsi="Times New Roman"/>
          <w:sz w:val="24"/>
          <w:szCs w:val="24"/>
        </w:rPr>
        <w:t>2015</w:t>
      </w:r>
      <w:r w:rsidR="00402B22" w:rsidRPr="00A109B7">
        <w:rPr>
          <w:rFonts w:ascii="Times New Roman" w:hAnsi="Times New Roman" w:hint="eastAsia"/>
          <w:sz w:val="24"/>
          <w:szCs w:val="24"/>
        </w:rPr>
        <w:t>年</w:t>
      </w:r>
      <w:r w:rsidR="00671604">
        <w:rPr>
          <w:rFonts w:ascii="Times New Roman" w:hAnsi="Times New Roman" w:hint="eastAsia"/>
          <w:sz w:val="24"/>
          <w:szCs w:val="24"/>
        </w:rPr>
        <w:t>7</w:t>
      </w:r>
      <w:r w:rsidR="00402B22" w:rsidRPr="00A109B7">
        <w:rPr>
          <w:rFonts w:ascii="Times New Roman" w:hAnsi="Times New Roman" w:hint="eastAsia"/>
          <w:sz w:val="24"/>
          <w:szCs w:val="24"/>
        </w:rPr>
        <w:t>月</w:t>
      </w:r>
      <w:r w:rsidR="007D3901">
        <w:rPr>
          <w:rFonts w:ascii="Times New Roman" w:hAnsi="Times New Roman" w:hint="eastAsia"/>
          <w:sz w:val="24"/>
          <w:szCs w:val="24"/>
        </w:rPr>
        <w:t>3</w:t>
      </w:r>
      <w:r w:rsidR="00402B22" w:rsidRPr="00A109B7">
        <w:rPr>
          <w:rFonts w:ascii="Times New Roman" w:hAnsi="Times New Roman" w:hint="eastAsia"/>
          <w:sz w:val="24"/>
          <w:szCs w:val="24"/>
        </w:rPr>
        <w:t>日</w:t>
      </w:r>
      <w:r w:rsidR="00402B22">
        <w:rPr>
          <w:rFonts w:ascii="Times New Roman" w:hAnsi="Times New Roman" w:hint="eastAsia"/>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969"/>
        <w:gridCol w:w="1701"/>
        <w:gridCol w:w="1893"/>
      </w:tblGrid>
      <w:tr w:rsidR="00074BFC" w:rsidRPr="006008F8" w14:paraId="478B81F5" w14:textId="77777777" w:rsidTr="0058072E">
        <w:trPr>
          <w:jc w:val="center"/>
        </w:trPr>
        <w:tc>
          <w:tcPr>
            <w:tcW w:w="959" w:type="dxa"/>
            <w:shd w:val="clear" w:color="auto" w:fill="FFFFFF" w:themeFill="background1"/>
            <w:vAlign w:val="center"/>
          </w:tcPr>
          <w:p w14:paraId="1934750E" w14:textId="77777777" w:rsidR="00074BFC" w:rsidRPr="009C32EF" w:rsidRDefault="0037662B" w:rsidP="00ED58D6">
            <w:pPr>
              <w:widowControl/>
              <w:jc w:val="center"/>
              <w:rPr>
                <w:rFonts w:ascii="宋体" w:hAnsi="宋体"/>
                <w:color w:val="000000"/>
                <w:kern w:val="0"/>
                <w:sz w:val="24"/>
                <w:szCs w:val="24"/>
              </w:rPr>
            </w:pPr>
            <w:r>
              <w:rPr>
                <w:rFonts w:ascii="宋体" w:hAnsi="宋体"/>
                <w:color w:val="000000"/>
                <w:kern w:val="0"/>
                <w:sz w:val="24"/>
                <w:szCs w:val="24"/>
              </w:rPr>
              <w:t>序号</w:t>
            </w:r>
          </w:p>
        </w:tc>
        <w:tc>
          <w:tcPr>
            <w:tcW w:w="3969" w:type="dxa"/>
            <w:shd w:val="clear" w:color="auto" w:fill="FFFFFF" w:themeFill="background1"/>
            <w:vAlign w:val="center"/>
          </w:tcPr>
          <w:p w14:paraId="0C7B5A4E" w14:textId="77777777" w:rsidR="00074BFC" w:rsidRPr="009C32EF" w:rsidRDefault="0037662B" w:rsidP="00ED58D6">
            <w:pPr>
              <w:widowControl/>
              <w:jc w:val="center"/>
              <w:rPr>
                <w:rFonts w:ascii="宋体" w:hAnsi="宋体"/>
                <w:color w:val="000000"/>
                <w:kern w:val="0"/>
                <w:sz w:val="24"/>
                <w:szCs w:val="24"/>
              </w:rPr>
            </w:pPr>
            <w:r>
              <w:rPr>
                <w:rFonts w:ascii="宋体" w:hAnsi="宋体"/>
                <w:color w:val="000000"/>
                <w:kern w:val="0"/>
                <w:sz w:val="24"/>
                <w:szCs w:val="24"/>
              </w:rPr>
              <w:t>基金份额持有人名称</w:t>
            </w:r>
          </w:p>
        </w:tc>
        <w:tc>
          <w:tcPr>
            <w:tcW w:w="1701" w:type="dxa"/>
            <w:shd w:val="clear" w:color="auto" w:fill="FFFFFF" w:themeFill="background1"/>
            <w:vAlign w:val="center"/>
          </w:tcPr>
          <w:p w14:paraId="734408FF" w14:textId="77777777" w:rsidR="00074BFC" w:rsidRPr="009C32EF" w:rsidRDefault="0037662B" w:rsidP="00ED58D6">
            <w:pPr>
              <w:widowControl/>
              <w:jc w:val="center"/>
              <w:rPr>
                <w:rFonts w:ascii="宋体" w:hAnsi="宋体"/>
                <w:color w:val="000000"/>
                <w:kern w:val="0"/>
                <w:sz w:val="24"/>
                <w:szCs w:val="24"/>
              </w:rPr>
            </w:pPr>
            <w:r>
              <w:rPr>
                <w:rFonts w:ascii="宋体" w:hAnsi="宋体"/>
                <w:color w:val="000000"/>
                <w:kern w:val="0"/>
                <w:sz w:val="24"/>
                <w:szCs w:val="24"/>
              </w:rPr>
              <w:t>持有基金份额数</w:t>
            </w:r>
          </w:p>
        </w:tc>
        <w:tc>
          <w:tcPr>
            <w:tcW w:w="1893" w:type="dxa"/>
            <w:shd w:val="clear" w:color="auto" w:fill="FFFFFF" w:themeFill="background1"/>
            <w:vAlign w:val="center"/>
          </w:tcPr>
          <w:p w14:paraId="141A145A" w14:textId="7502B8FA" w:rsidR="00074BFC" w:rsidRPr="00A109B7" w:rsidRDefault="0037662B" w:rsidP="005059B6">
            <w:pPr>
              <w:widowControl/>
              <w:jc w:val="center"/>
              <w:rPr>
                <w:rFonts w:ascii="宋体" w:hAnsi="宋体"/>
                <w:color w:val="000000"/>
                <w:kern w:val="0"/>
                <w:sz w:val="24"/>
                <w:szCs w:val="24"/>
              </w:rPr>
            </w:pPr>
            <w:r>
              <w:rPr>
                <w:rFonts w:ascii="宋体" w:hAnsi="宋体"/>
                <w:color w:val="000000"/>
                <w:kern w:val="0"/>
                <w:sz w:val="24"/>
                <w:szCs w:val="24"/>
              </w:rPr>
              <w:t>占</w:t>
            </w:r>
            <w:r w:rsidR="00DF4690">
              <w:rPr>
                <w:rFonts w:ascii="宋体" w:hAnsi="宋体" w:hint="eastAsia"/>
                <w:color w:val="000000"/>
                <w:kern w:val="0"/>
                <w:sz w:val="24"/>
                <w:szCs w:val="24"/>
              </w:rPr>
              <w:t>场内</w:t>
            </w:r>
            <w:r>
              <w:rPr>
                <w:rFonts w:ascii="宋体" w:hAnsi="宋体"/>
                <w:color w:val="000000"/>
                <w:kern w:val="0"/>
                <w:sz w:val="24"/>
                <w:szCs w:val="24"/>
              </w:rPr>
              <w:t>基金总</w:t>
            </w:r>
            <w:r>
              <w:rPr>
                <w:rFonts w:ascii="宋体" w:hAnsi="宋体" w:hint="eastAsia"/>
                <w:color w:val="000000"/>
                <w:kern w:val="0"/>
                <w:sz w:val="24"/>
                <w:szCs w:val="24"/>
              </w:rPr>
              <w:t>份额</w:t>
            </w:r>
            <w:r>
              <w:rPr>
                <w:rFonts w:ascii="宋体" w:hAnsi="宋体"/>
                <w:color w:val="000000"/>
                <w:kern w:val="0"/>
                <w:sz w:val="24"/>
                <w:szCs w:val="24"/>
              </w:rPr>
              <w:t>的比例（%）</w:t>
            </w:r>
          </w:p>
        </w:tc>
      </w:tr>
      <w:tr w:rsidR="004C3F8B" w:rsidRPr="006008F8" w14:paraId="2E2EE887" w14:textId="77777777" w:rsidTr="00C43EDF">
        <w:trPr>
          <w:jc w:val="center"/>
        </w:trPr>
        <w:tc>
          <w:tcPr>
            <w:tcW w:w="959" w:type="dxa"/>
            <w:vAlign w:val="center"/>
          </w:tcPr>
          <w:p w14:paraId="4E0575DC"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1</w:t>
            </w:r>
          </w:p>
        </w:tc>
        <w:tc>
          <w:tcPr>
            <w:tcW w:w="3969" w:type="dxa"/>
          </w:tcPr>
          <w:p w14:paraId="42875B4E"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刘凡亮</w:t>
            </w:r>
          </w:p>
        </w:tc>
        <w:tc>
          <w:tcPr>
            <w:tcW w:w="1701" w:type="dxa"/>
          </w:tcPr>
          <w:p w14:paraId="5DC685C4"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550,037.00</w:t>
            </w:r>
          </w:p>
        </w:tc>
        <w:tc>
          <w:tcPr>
            <w:tcW w:w="1893" w:type="dxa"/>
          </w:tcPr>
          <w:p w14:paraId="2406A684"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6.82%</w:t>
            </w:r>
          </w:p>
        </w:tc>
      </w:tr>
      <w:tr w:rsidR="004C3F8B" w:rsidRPr="006008F8" w14:paraId="2F23AE04" w14:textId="77777777" w:rsidTr="00C43EDF">
        <w:trPr>
          <w:jc w:val="center"/>
        </w:trPr>
        <w:tc>
          <w:tcPr>
            <w:tcW w:w="959" w:type="dxa"/>
            <w:vAlign w:val="center"/>
          </w:tcPr>
          <w:p w14:paraId="589B3CF6"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2</w:t>
            </w:r>
          </w:p>
        </w:tc>
        <w:tc>
          <w:tcPr>
            <w:tcW w:w="3969" w:type="dxa"/>
          </w:tcPr>
          <w:p w14:paraId="567E92DD"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李喜生</w:t>
            </w:r>
          </w:p>
        </w:tc>
        <w:tc>
          <w:tcPr>
            <w:tcW w:w="1701" w:type="dxa"/>
          </w:tcPr>
          <w:p w14:paraId="50D51EE5"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515,035.00</w:t>
            </w:r>
          </w:p>
        </w:tc>
        <w:tc>
          <w:tcPr>
            <w:tcW w:w="1893" w:type="dxa"/>
          </w:tcPr>
          <w:p w14:paraId="1B0F25A3"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6.38%</w:t>
            </w:r>
          </w:p>
        </w:tc>
      </w:tr>
      <w:tr w:rsidR="004C3F8B" w:rsidRPr="006008F8" w14:paraId="7E949C80" w14:textId="77777777" w:rsidTr="00C43EDF">
        <w:trPr>
          <w:jc w:val="center"/>
        </w:trPr>
        <w:tc>
          <w:tcPr>
            <w:tcW w:w="959" w:type="dxa"/>
            <w:vAlign w:val="center"/>
          </w:tcPr>
          <w:p w14:paraId="06D79417"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3</w:t>
            </w:r>
          </w:p>
        </w:tc>
        <w:tc>
          <w:tcPr>
            <w:tcW w:w="3969" w:type="dxa"/>
          </w:tcPr>
          <w:p w14:paraId="1758F885"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袁达</w:t>
            </w:r>
          </w:p>
        </w:tc>
        <w:tc>
          <w:tcPr>
            <w:tcW w:w="1701" w:type="dxa"/>
          </w:tcPr>
          <w:p w14:paraId="4B42C8B4"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500,106.00</w:t>
            </w:r>
          </w:p>
        </w:tc>
        <w:tc>
          <w:tcPr>
            <w:tcW w:w="1893" w:type="dxa"/>
          </w:tcPr>
          <w:p w14:paraId="5C1A78AE"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6.20%</w:t>
            </w:r>
          </w:p>
        </w:tc>
      </w:tr>
      <w:tr w:rsidR="004C3F8B" w:rsidRPr="006008F8" w14:paraId="62BACBF5" w14:textId="77777777" w:rsidTr="00C43EDF">
        <w:trPr>
          <w:jc w:val="center"/>
        </w:trPr>
        <w:tc>
          <w:tcPr>
            <w:tcW w:w="959" w:type="dxa"/>
            <w:vAlign w:val="center"/>
          </w:tcPr>
          <w:p w14:paraId="2644CCEB"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4</w:t>
            </w:r>
          </w:p>
        </w:tc>
        <w:tc>
          <w:tcPr>
            <w:tcW w:w="3969" w:type="dxa"/>
          </w:tcPr>
          <w:p w14:paraId="387614EF"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蔡泽峰</w:t>
            </w:r>
          </w:p>
        </w:tc>
        <w:tc>
          <w:tcPr>
            <w:tcW w:w="1701" w:type="dxa"/>
          </w:tcPr>
          <w:p w14:paraId="250DEC31"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204,025.00</w:t>
            </w:r>
          </w:p>
        </w:tc>
        <w:tc>
          <w:tcPr>
            <w:tcW w:w="1893" w:type="dxa"/>
          </w:tcPr>
          <w:p w14:paraId="222AE5B3"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2.53%</w:t>
            </w:r>
          </w:p>
        </w:tc>
      </w:tr>
      <w:tr w:rsidR="004C3F8B" w:rsidRPr="006008F8" w14:paraId="12B5ECE4" w14:textId="77777777" w:rsidTr="00C43EDF">
        <w:trPr>
          <w:jc w:val="center"/>
        </w:trPr>
        <w:tc>
          <w:tcPr>
            <w:tcW w:w="959" w:type="dxa"/>
            <w:vAlign w:val="center"/>
          </w:tcPr>
          <w:p w14:paraId="332F5E3B"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5</w:t>
            </w:r>
          </w:p>
        </w:tc>
        <w:tc>
          <w:tcPr>
            <w:tcW w:w="3969" w:type="dxa"/>
          </w:tcPr>
          <w:p w14:paraId="3B3ECA50"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王例珊</w:t>
            </w:r>
          </w:p>
        </w:tc>
        <w:tc>
          <w:tcPr>
            <w:tcW w:w="1701" w:type="dxa"/>
          </w:tcPr>
          <w:p w14:paraId="72E42079"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200,025.00</w:t>
            </w:r>
          </w:p>
        </w:tc>
        <w:tc>
          <w:tcPr>
            <w:tcW w:w="1893" w:type="dxa"/>
          </w:tcPr>
          <w:p w14:paraId="34BEB1C0"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2.48%</w:t>
            </w:r>
          </w:p>
        </w:tc>
      </w:tr>
      <w:tr w:rsidR="004C3F8B" w:rsidRPr="006008F8" w14:paraId="10C1EC80" w14:textId="77777777" w:rsidTr="00C43EDF">
        <w:trPr>
          <w:jc w:val="center"/>
        </w:trPr>
        <w:tc>
          <w:tcPr>
            <w:tcW w:w="959" w:type="dxa"/>
            <w:vAlign w:val="center"/>
          </w:tcPr>
          <w:p w14:paraId="684DAE02"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6</w:t>
            </w:r>
          </w:p>
        </w:tc>
        <w:tc>
          <w:tcPr>
            <w:tcW w:w="3969" w:type="dxa"/>
          </w:tcPr>
          <w:p w14:paraId="07197200"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张西华</w:t>
            </w:r>
          </w:p>
        </w:tc>
        <w:tc>
          <w:tcPr>
            <w:tcW w:w="1701" w:type="dxa"/>
          </w:tcPr>
          <w:p w14:paraId="7637135C"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200,015.00</w:t>
            </w:r>
          </w:p>
        </w:tc>
        <w:tc>
          <w:tcPr>
            <w:tcW w:w="1893" w:type="dxa"/>
          </w:tcPr>
          <w:p w14:paraId="39EE9474"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2.48%</w:t>
            </w:r>
          </w:p>
        </w:tc>
      </w:tr>
      <w:tr w:rsidR="004C3F8B" w:rsidRPr="006008F8" w14:paraId="76F6BA97" w14:textId="77777777" w:rsidTr="00C43EDF">
        <w:trPr>
          <w:jc w:val="center"/>
        </w:trPr>
        <w:tc>
          <w:tcPr>
            <w:tcW w:w="959" w:type="dxa"/>
            <w:vAlign w:val="center"/>
          </w:tcPr>
          <w:p w14:paraId="7A9AB37A"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7</w:t>
            </w:r>
          </w:p>
        </w:tc>
        <w:tc>
          <w:tcPr>
            <w:tcW w:w="3969" w:type="dxa"/>
          </w:tcPr>
          <w:p w14:paraId="1BE44C61"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张献敏</w:t>
            </w:r>
          </w:p>
        </w:tc>
        <w:tc>
          <w:tcPr>
            <w:tcW w:w="1701" w:type="dxa"/>
          </w:tcPr>
          <w:p w14:paraId="2052DEDC"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169,008.00</w:t>
            </w:r>
          </w:p>
        </w:tc>
        <w:tc>
          <w:tcPr>
            <w:tcW w:w="1893" w:type="dxa"/>
          </w:tcPr>
          <w:p w14:paraId="263C6B8D"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2.09%</w:t>
            </w:r>
          </w:p>
        </w:tc>
      </w:tr>
      <w:tr w:rsidR="004C3F8B" w:rsidRPr="006008F8" w14:paraId="3C00DB69" w14:textId="77777777" w:rsidTr="00C43EDF">
        <w:trPr>
          <w:jc w:val="center"/>
        </w:trPr>
        <w:tc>
          <w:tcPr>
            <w:tcW w:w="959" w:type="dxa"/>
            <w:vAlign w:val="center"/>
          </w:tcPr>
          <w:p w14:paraId="72611FCC"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8</w:t>
            </w:r>
          </w:p>
        </w:tc>
        <w:tc>
          <w:tcPr>
            <w:tcW w:w="3969" w:type="dxa"/>
          </w:tcPr>
          <w:p w14:paraId="130DD983"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陈星军</w:t>
            </w:r>
          </w:p>
        </w:tc>
        <w:tc>
          <w:tcPr>
            <w:tcW w:w="1701" w:type="dxa"/>
          </w:tcPr>
          <w:p w14:paraId="155E2892"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160,032.00</w:t>
            </w:r>
          </w:p>
        </w:tc>
        <w:tc>
          <w:tcPr>
            <w:tcW w:w="1893" w:type="dxa"/>
          </w:tcPr>
          <w:p w14:paraId="5847226F"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1.98%</w:t>
            </w:r>
          </w:p>
        </w:tc>
      </w:tr>
      <w:tr w:rsidR="004C3F8B" w:rsidRPr="006008F8" w14:paraId="0DEB5D57" w14:textId="77777777" w:rsidTr="00C43EDF">
        <w:trPr>
          <w:jc w:val="center"/>
        </w:trPr>
        <w:tc>
          <w:tcPr>
            <w:tcW w:w="959" w:type="dxa"/>
            <w:vAlign w:val="center"/>
          </w:tcPr>
          <w:p w14:paraId="07EE11E1"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9</w:t>
            </w:r>
          </w:p>
        </w:tc>
        <w:tc>
          <w:tcPr>
            <w:tcW w:w="3969" w:type="dxa"/>
          </w:tcPr>
          <w:p w14:paraId="5330AA32"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林菊莲</w:t>
            </w:r>
          </w:p>
        </w:tc>
        <w:tc>
          <w:tcPr>
            <w:tcW w:w="1701" w:type="dxa"/>
          </w:tcPr>
          <w:p w14:paraId="0CFE289E"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130,006.00</w:t>
            </w:r>
          </w:p>
        </w:tc>
        <w:tc>
          <w:tcPr>
            <w:tcW w:w="1893" w:type="dxa"/>
          </w:tcPr>
          <w:p w14:paraId="0D68F0D2"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1.61%</w:t>
            </w:r>
          </w:p>
        </w:tc>
      </w:tr>
      <w:tr w:rsidR="004C3F8B" w:rsidRPr="006008F8" w14:paraId="2B3F567F" w14:textId="77777777" w:rsidTr="00C43EDF">
        <w:trPr>
          <w:jc w:val="center"/>
        </w:trPr>
        <w:tc>
          <w:tcPr>
            <w:tcW w:w="959" w:type="dxa"/>
            <w:vAlign w:val="center"/>
          </w:tcPr>
          <w:p w14:paraId="19689D29"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10</w:t>
            </w:r>
          </w:p>
        </w:tc>
        <w:tc>
          <w:tcPr>
            <w:tcW w:w="3969" w:type="dxa"/>
          </w:tcPr>
          <w:p w14:paraId="5D61FD78" w14:textId="77777777" w:rsidR="004C3F8B" w:rsidRPr="00A109B7" w:rsidRDefault="004C3F8B" w:rsidP="00FA0F38">
            <w:pPr>
              <w:widowControl/>
              <w:jc w:val="center"/>
              <w:rPr>
                <w:rFonts w:ascii="宋体" w:hAnsi="宋体"/>
                <w:color w:val="000000"/>
                <w:kern w:val="0"/>
                <w:sz w:val="24"/>
                <w:szCs w:val="24"/>
              </w:rPr>
            </w:pPr>
            <w:r w:rsidRPr="00FA0F38">
              <w:rPr>
                <w:rFonts w:ascii="宋体" w:hAnsi="宋体" w:hint="eastAsia"/>
                <w:color w:val="000000"/>
                <w:kern w:val="0"/>
                <w:sz w:val="24"/>
                <w:szCs w:val="24"/>
              </w:rPr>
              <w:t>董步安</w:t>
            </w:r>
          </w:p>
        </w:tc>
        <w:tc>
          <w:tcPr>
            <w:tcW w:w="1701" w:type="dxa"/>
          </w:tcPr>
          <w:p w14:paraId="1345BAB0"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120,004.00</w:t>
            </w:r>
          </w:p>
        </w:tc>
        <w:tc>
          <w:tcPr>
            <w:tcW w:w="1893" w:type="dxa"/>
          </w:tcPr>
          <w:p w14:paraId="7517C076" w14:textId="77777777" w:rsidR="004C3F8B" w:rsidRPr="0058072E" w:rsidRDefault="004C3F8B" w:rsidP="00FA0F38">
            <w:pPr>
              <w:widowControl/>
              <w:jc w:val="center"/>
              <w:rPr>
                <w:rFonts w:ascii="Times New Roman" w:hAnsi="Times New Roman"/>
                <w:color w:val="000000"/>
                <w:kern w:val="0"/>
                <w:sz w:val="24"/>
                <w:szCs w:val="24"/>
              </w:rPr>
            </w:pPr>
            <w:r w:rsidRPr="0058072E">
              <w:rPr>
                <w:rFonts w:ascii="Times New Roman" w:hAnsi="Times New Roman"/>
                <w:color w:val="000000"/>
                <w:kern w:val="0"/>
                <w:sz w:val="24"/>
                <w:szCs w:val="24"/>
              </w:rPr>
              <w:t>1.49%</w:t>
            </w:r>
          </w:p>
        </w:tc>
      </w:tr>
      <w:tr w:rsidR="004C3F8B" w:rsidRPr="006008F8" w14:paraId="507E1EB9" w14:textId="77777777" w:rsidTr="00443C45">
        <w:trPr>
          <w:jc w:val="center"/>
        </w:trPr>
        <w:tc>
          <w:tcPr>
            <w:tcW w:w="959" w:type="dxa"/>
            <w:vAlign w:val="center"/>
          </w:tcPr>
          <w:p w14:paraId="37E601B5" w14:textId="77777777" w:rsidR="004C3F8B" w:rsidRPr="00A109B7" w:rsidRDefault="004C3F8B" w:rsidP="004C3F8B">
            <w:pPr>
              <w:widowControl/>
              <w:jc w:val="center"/>
              <w:rPr>
                <w:rFonts w:ascii="宋体" w:hAnsi="宋体"/>
                <w:color w:val="000000"/>
                <w:kern w:val="0"/>
                <w:sz w:val="24"/>
                <w:szCs w:val="24"/>
              </w:rPr>
            </w:pPr>
            <w:r w:rsidRPr="00A109B7">
              <w:rPr>
                <w:rFonts w:ascii="宋体" w:hAnsi="宋体"/>
                <w:color w:val="000000"/>
                <w:kern w:val="0"/>
                <w:sz w:val="24"/>
                <w:szCs w:val="24"/>
              </w:rPr>
              <w:t>合计</w:t>
            </w:r>
          </w:p>
        </w:tc>
        <w:tc>
          <w:tcPr>
            <w:tcW w:w="3969" w:type="dxa"/>
          </w:tcPr>
          <w:p w14:paraId="0DDC3FBE" w14:textId="77777777" w:rsidR="004C3F8B" w:rsidRPr="00A109B7" w:rsidRDefault="004C3F8B" w:rsidP="004C3F8B">
            <w:pPr>
              <w:widowControl/>
              <w:jc w:val="center"/>
              <w:rPr>
                <w:rFonts w:ascii="宋体" w:hAnsi="宋体"/>
                <w:color w:val="000000"/>
                <w:kern w:val="0"/>
                <w:sz w:val="24"/>
                <w:szCs w:val="24"/>
              </w:rPr>
            </w:pPr>
          </w:p>
        </w:tc>
        <w:tc>
          <w:tcPr>
            <w:tcW w:w="1701" w:type="dxa"/>
          </w:tcPr>
          <w:p w14:paraId="55861E56" w14:textId="77777777" w:rsidR="00443C45" w:rsidRPr="0058072E" w:rsidRDefault="00E95FD0">
            <w:pPr>
              <w:widowControl/>
              <w:jc w:val="right"/>
              <w:rPr>
                <w:rFonts w:ascii="Times New Roman" w:hAnsi="Times New Roman"/>
                <w:color w:val="000000"/>
                <w:kern w:val="0"/>
                <w:sz w:val="24"/>
                <w:szCs w:val="24"/>
              </w:rPr>
            </w:pPr>
            <w:r w:rsidRPr="0058072E">
              <w:rPr>
                <w:rFonts w:ascii="Times New Roman" w:hAnsi="Times New Roman"/>
                <w:color w:val="000000"/>
                <w:kern w:val="0"/>
                <w:sz w:val="24"/>
                <w:szCs w:val="24"/>
              </w:rPr>
              <w:t>2,748,293.00</w:t>
            </w:r>
          </w:p>
        </w:tc>
        <w:tc>
          <w:tcPr>
            <w:tcW w:w="1893" w:type="dxa"/>
          </w:tcPr>
          <w:p w14:paraId="15469991" w14:textId="77777777" w:rsidR="00D55FBC" w:rsidRPr="0058072E" w:rsidRDefault="004C3F8B" w:rsidP="0058072E">
            <w:pPr>
              <w:widowControl/>
              <w:ind w:right="105"/>
              <w:jc w:val="center"/>
              <w:rPr>
                <w:rFonts w:ascii="Times New Roman" w:hAnsi="Times New Roman"/>
                <w:color w:val="000000"/>
                <w:kern w:val="0"/>
                <w:sz w:val="24"/>
                <w:szCs w:val="24"/>
              </w:rPr>
            </w:pPr>
            <w:r w:rsidRPr="0058072E">
              <w:rPr>
                <w:rFonts w:ascii="Times New Roman" w:hAnsi="Times New Roman"/>
                <w:color w:val="000000"/>
                <w:kern w:val="0"/>
                <w:sz w:val="24"/>
                <w:szCs w:val="24"/>
              </w:rPr>
              <w:t>34.06</w:t>
            </w:r>
            <w:r w:rsidR="003A6EB8" w:rsidRPr="0058072E">
              <w:rPr>
                <w:rFonts w:ascii="Times New Roman" w:hAnsi="Times New Roman"/>
                <w:color w:val="000000"/>
                <w:kern w:val="0"/>
                <w:sz w:val="24"/>
                <w:szCs w:val="24"/>
              </w:rPr>
              <w:t>%</w:t>
            </w:r>
          </w:p>
        </w:tc>
      </w:tr>
    </w:tbl>
    <w:p w14:paraId="7D1EF50D" w14:textId="77777777" w:rsidR="00074BFC" w:rsidRPr="006008F8" w:rsidRDefault="00074BFC" w:rsidP="00284698">
      <w:pPr>
        <w:widowControl/>
        <w:spacing w:line="360" w:lineRule="auto"/>
        <w:rPr>
          <w:rFonts w:ascii="Times New Roman" w:hAnsi="Times New Roman"/>
          <w:color w:val="000000"/>
          <w:kern w:val="0"/>
          <w:szCs w:val="21"/>
        </w:rPr>
      </w:pPr>
      <w:r w:rsidRPr="006008F8">
        <w:rPr>
          <w:rFonts w:ascii="Times New Roman" w:hAnsi="Times New Roman"/>
          <w:sz w:val="24"/>
          <w:szCs w:val="24"/>
        </w:rPr>
        <w:t>注：</w:t>
      </w:r>
      <w:r w:rsidR="00177621" w:rsidRPr="006008F8">
        <w:rPr>
          <w:rFonts w:ascii="Times New Roman" w:hAnsi="Times New Roman" w:hint="eastAsia"/>
          <w:sz w:val="24"/>
          <w:szCs w:val="24"/>
        </w:rPr>
        <w:t>以上信息依据中国证券登记结算有限责任公司深圳分公司提供的持有人信息编制。</w:t>
      </w:r>
      <w:r w:rsidR="00220EE1" w:rsidRPr="006008F8">
        <w:rPr>
          <w:rFonts w:ascii="Times New Roman" w:hAnsi="Times New Roman" w:hint="eastAsia"/>
          <w:sz w:val="24"/>
          <w:szCs w:val="24"/>
        </w:rPr>
        <w:t>由于四舍五入的原因，占场内</w:t>
      </w:r>
      <w:r w:rsidR="00DF4690">
        <w:rPr>
          <w:rFonts w:ascii="Times New Roman" w:hAnsi="Times New Roman" w:hint="eastAsia"/>
          <w:sz w:val="24"/>
          <w:szCs w:val="24"/>
        </w:rPr>
        <w:t>基金</w:t>
      </w:r>
      <w:r w:rsidR="00220EE1" w:rsidRPr="006008F8">
        <w:rPr>
          <w:rFonts w:ascii="Times New Roman" w:hAnsi="Times New Roman" w:hint="eastAsia"/>
          <w:sz w:val="24"/>
          <w:szCs w:val="24"/>
        </w:rPr>
        <w:t>总份额比例分项之和与合计可能有尾差。</w:t>
      </w:r>
    </w:p>
    <w:p w14:paraId="0897756C" w14:textId="77777777" w:rsidR="00074BFC" w:rsidRPr="006008F8" w:rsidRDefault="00074BFC" w:rsidP="00096287">
      <w:pPr>
        <w:pStyle w:val="ae"/>
        <w:spacing w:before="0" w:after="0" w:line="360" w:lineRule="auto"/>
        <w:rPr>
          <w:rFonts w:ascii="Times New Roman" w:hAnsi="Times New Roman"/>
          <w:color w:val="000000"/>
          <w:kern w:val="0"/>
        </w:rPr>
      </w:pPr>
      <w:bookmarkStart w:id="9" w:name="_Toc413859668"/>
      <w:r w:rsidRPr="006008F8">
        <w:rPr>
          <w:rFonts w:ascii="Times New Roman" w:hAnsi="Times New Roman" w:hint="eastAsia"/>
          <w:color w:val="000000"/>
          <w:kern w:val="0"/>
        </w:rPr>
        <w:lastRenderedPageBreak/>
        <w:t>五、基金主要当事人简介</w:t>
      </w:r>
      <w:bookmarkEnd w:id="9"/>
    </w:p>
    <w:p w14:paraId="3580539A"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（一）基金管理人</w:t>
      </w:r>
    </w:p>
    <w:p w14:paraId="17140A99"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1</w:t>
      </w:r>
      <w:r w:rsidRPr="006008F8">
        <w:rPr>
          <w:rFonts w:ascii="Times New Roman" w:hAnsi="Times New Roman" w:hint="eastAsia"/>
          <w:sz w:val="24"/>
          <w:szCs w:val="24"/>
        </w:rPr>
        <w:t>、公司概况</w:t>
      </w:r>
    </w:p>
    <w:p w14:paraId="76E74647"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名称：</w:t>
      </w:r>
      <w:r w:rsidR="00392FBD" w:rsidRPr="006008F8">
        <w:rPr>
          <w:rFonts w:ascii="Times New Roman" w:hAnsi="Times New Roman" w:hint="eastAsia"/>
          <w:sz w:val="24"/>
          <w:szCs w:val="24"/>
        </w:rPr>
        <w:t>交银施罗德基金</w:t>
      </w:r>
      <w:r w:rsidRPr="006008F8">
        <w:rPr>
          <w:rFonts w:ascii="Times New Roman" w:hAnsi="Times New Roman" w:hint="eastAsia"/>
          <w:sz w:val="24"/>
          <w:szCs w:val="24"/>
        </w:rPr>
        <w:t>管理有限公司</w:t>
      </w:r>
    </w:p>
    <w:p w14:paraId="21800290" w14:textId="372B99A6"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法定代表人：</w:t>
      </w:r>
      <w:r w:rsidR="00816266">
        <w:rPr>
          <w:rFonts w:hint="eastAsia"/>
          <w:sz w:val="24"/>
        </w:rPr>
        <w:t>阮红</w:t>
      </w:r>
      <w:r w:rsidR="00DD3153" w:rsidRPr="006008F8">
        <w:rPr>
          <w:rFonts w:hint="eastAsia"/>
          <w:sz w:val="24"/>
        </w:rPr>
        <w:t>（代任）</w:t>
      </w:r>
    </w:p>
    <w:p w14:paraId="46EF1006" w14:textId="1EB2492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总经理：</w:t>
      </w:r>
      <w:r w:rsidR="00816266">
        <w:rPr>
          <w:rFonts w:hint="eastAsia"/>
          <w:sz w:val="24"/>
        </w:rPr>
        <w:t>阮红</w:t>
      </w:r>
    </w:p>
    <w:p w14:paraId="5C469B7B"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设立日期：</w:t>
      </w:r>
      <w:smartTag w:uri="urn:schemas-microsoft-com:office:smarttags" w:element="chsdate">
        <w:smartTagPr>
          <w:attr w:name="Year" w:val="2005"/>
          <w:attr w:name="Month" w:val="8"/>
          <w:attr w:name="Day" w:val="4"/>
          <w:attr w:name="IsLunarDate" w:val="False"/>
          <w:attr w:name="IsROCDate" w:val="False"/>
        </w:smartTagPr>
        <w:r w:rsidRPr="006008F8">
          <w:rPr>
            <w:rFonts w:ascii="Times New Roman" w:hAnsi="Times New Roman"/>
            <w:sz w:val="24"/>
            <w:szCs w:val="24"/>
          </w:rPr>
          <w:t>200</w:t>
        </w:r>
        <w:r w:rsidR="00392FBD" w:rsidRPr="006008F8">
          <w:rPr>
            <w:rFonts w:ascii="Times New Roman" w:hAnsi="Times New Roman"/>
            <w:sz w:val="24"/>
            <w:szCs w:val="24"/>
          </w:rPr>
          <w:t>5</w:t>
        </w:r>
        <w:r w:rsidRPr="006008F8">
          <w:rPr>
            <w:rFonts w:ascii="Times New Roman" w:hAnsi="Times New Roman" w:hint="eastAsia"/>
            <w:sz w:val="24"/>
            <w:szCs w:val="24"/>
          </w:rPr>
          <w:t>年</w:t>
        </w:r>
        <w:r w:rsidR="00392FBD" w:rsidRPr="006008F8">
          <w:rPr>
            <w:rFonts w:ascii="Times New Roman" w:hAnsi="Times New Roman"/>
            <w:sz w:val="24"/>
            <w:szCs w:val="24"/>
          </w:rPr>
          <w:t>8</w:t>
        </w:r>
        <w:r w:rsidRPr="006008F8">
          <w:rPr>
            <w:rFonts w:ascii="Times New Roman" w:hAnsi="Times New Roman" w:hint="eastAsia"/>
            <w:sz w:val="24"/>
            <w:szCs w:val="24"/>
          </w:rPr>
          <w:t>月</w:t>
        </w:r>
        <w:r w:rsidR="00392FBD" w:rsidRPr="006008F8">
          <w:rPr>
            <w:rFonts w:ascii="Times New Roman" w:hAnsi="Times New Roman"/>
            <w:sz w:val="24"/>
            <w:szCs w:val="24"/>
          </w:rPr>
          <w:t>4</w:t>
        </w:r>
        <w:r w:rsidRPr="006008F8">
          <w:rPr>
            <w:rFonts w:ascii="Times New Roman" w:hAnsi="Times New Roman" w:hint="eastAsia"/>
            <w:sz w:val="24"/>
            <w:szCs w:val="24"/>
          </w:rPr>
          <w:t>日</w:t>
        </w:r>
      </w:smartTag>
    </w:p>
    <w:p w14:paraId="1BC7ADB4"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注册资本：</w:t>
      </w:r>
      <w:r w:rsidRPr="006008F8">
        <w:rPr>
          <w:rFonts w:ascii="Times New Roman" w:hAnsi="Times New Roman"/>
          <w:sz w:val="24"/>
          <w:szCs w:val="24"/>
        </w:rPr>
        <w:t>2</w:t>
      </w:r>
      <w:r w:rsidRPr="006008F8">
        <w:rPr>
          <w:rFonts w:ascii="Times New Roman" w:hAnsi="Times New Roman" w:hint="eastAsia"/>
          <w:sz w:val="24"/>
          <w:szCs w:val="24"/>
        </w:rPr>
        <w:t>亿元人民币</w:t>
      </w:r>
    </w:p>
    <w:p w14:paraId="565F9B12" w14:textId="77777777" w:rsidR="00074BFC" w:rsidRPr="006008F8" w:rsidRDefault="0049248D"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住</w:t>
      </w:r>
      <w:r w:rsidR="008B437C" w:rsidRPr="006008F8">
        <w:rPr>
          <w:rFonts w:ascii="Times New Roman" w:hAnsi="Times New Roman" w:hint="eastAsia"/>
          <w:sz w:val="24"/>
          <w:szCs w:val="24"/>
        </w:rPr>
        <w:t>所</w:t>
      </w:r>
      <w:r w:rsidR="00074BFC" w:rsidRPr="006008F8">
        <w:rPr>
          <w:rFonts w:ascii="Times New Roman" w:hAnsi="Times New Roman" w:hint="eastAsia"/>
          <w:sz w:val="24"/>
          <w:szCs w:val="24"/>
        </w:rPr>
        <w:t>：</w:t>
      </w:r>
      <w:r w:rsidR="00392FBD" w:rsidRPr="006008F8">
        <w:rPr>
          <w:rFonts w:ascii="Times New Roman" w:hAnsi="Times New Roman" w:hint="eastAsia"/>
          <w:sz w:val="24"/>
          <w:szCs w:val="24"/>
        </w:rPr>
        <w:t>上海市</w:t>
      </w:r>
      <w:r w:rsidR="001221E9" w:rsidRPr="006008F8">
        <w:rPr>
          <w:rFonts w:ascii="Times New Roman" w:hAnsi="Times New Roman" w:hint="eastAsia"/>
          <w:sz w:val="24"/>
          <w:szCs w:val="24"/>
        </w:rPr>
        <w:t>浦东新区银城中路</w:t>
      </w:r>
      <w:r w:rsidR="001221E9" w:rsidRPr="006008F8">
        <w:rPr>
          <w:rFonts w:ascii="Times New Roman" w:hAnsi="Times New Roman"/>
          <w:sz w:val="24"/>
          <w:szCs w:val="24"/>
        </w:rPr>
        <w:t>188</w:t>
      </w:r>
      <w:r w:rsidR="001221E9" w:rsidRPr="006008F8">
        <w:rPr>
          <w:rFonts w:ascii="Times New Roman" w:hAnsi="Times New Roman" w:hint="eastAsia"/>
          <w:sz w:val="24"/>
          <w:szCs w:val="24"/>
        </w:rPr>
        <w:t>号</w:t>
      </w:r>
      <w:r w:rsidR="00392FBD" w:rsidRPr="006008F8">
        <w:rPr>
          <w:rFonts w:ascii="Times New Roman" w:hAnsi="Times New Roman" w:hint="eastAsia"/>
          <w:sz w:val="24"/>
          <w:szCs w:val="24"/>
        </w:rPr>
        <w:t>交通银行大楼二层（裙）</w:t>
      </w:r>
    </w:p>
    <w:p w14:paraId="2CCCE2B9" w14:textId="77777777" w:rsidR="00392FBD"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办公地址：</w:t>
      </w:r>
      <w:r w:rsidR="00DD3153" w:rsidRPr="006008F8">
        <w:rPr>
          <w:rFonts w:hint="eastAsia"/>
          <w:sz w:val="24"/>
        </w:rPr>
        <w:t>上海市浦东新区世纪大道</w:t>
      </w:r>
      <w:r w:rsidR="00DD3153" w:rsidRPr="006008F8">
        <w:rPr>
          <w:sz w:val="24"/>
        </w:rPr>
        <w:t>8</w:t>
      </w:r>
      <w:r w:rsidR="00DD3153" w:rsidRPr="006008F8">
        <w:rPr>
          <w:rFonts w:hint="eastAsia"/>
          <w:sz w:val="24"/>
        </w:rPr>
        <w:t>号国金中心二期</w:t>
      </w:r>
      <w:r w:rsidR="00DD3153" w:rsidRPr="006008F8">
        <w:rPr>
          <w:sz w:val="24"/>
        </w:rPr>
        <w:t>21-22</w:t>
      </w:r>
      <w:r w:rsidR="00DD3153" w:rsidRPr="006008F8">
        <w:rPr>
          <w:rFonts w:hint="eastAsia"/>
          <w:sz w:val="24"/>
        </w:rPr>
        <w:t>楼</w:t>
      </w:r>
    </w:p>
    <w:p w14:paraId="4B229D3C" w14:textId="77777777" w:rsidR="00074BFC" w:rsidRPr="006008F8" w:rsidRDefault="00074BFC" w:rsidP="00096287">
      <w:pPr>
        <w:widowControl/>
        <w:spacing w:line="360" w:lineRule="auto"/>
        <w:ind w:firstLine="426"/>
        <w:rPr>
          <w:rFonts w:ascii="Times New Roman" w:hAnsi="Times New Roman"/>
          <w:sz w:val="24"/>
          <w:szCs w:val="24"/>
        </w:rPr>
      </w:pPr>
      <w:r w:rsidRPr="006008F8">
        <w:rPr>
          <w:rFonts w:ascii="Times New Roman" w:hAnsi="Times New Roman" w:hint="eastAsia"/>
          <w:sz w:val="24"/>
          <w:szCs w:val="24"/>
        </w:rPr>
        <w:t>设立批准文号：中国证监会证监基金字［</w:t>
      </w:r>
      <w:r w:rsidRPr="006008F8">
        <w:rPr>
          <w:rFonts w:ascii="Times New Roman" w:hAnsi="Times New Roman"/>
          <w:sz w:val="24"/>
          <w:szCs w:val="24"/>
        </w:rPr>
        <w:t>200</w:t>
      </w:r>
      <w:r w:rsidR="00392FBD" w:rsidRPr="006008F8">
        <w:rPr>
          <w:rFonts w:ascii="Times New Roman" w:hAnsi="Times New Roman"/>
          <w:sz w:val="24"/>
          <w:szCs w:val="24"/>
        </w:rPr>
        <w:t>5</w:t>
      </w:r>
      <w:r w:rsidRPr="006008F8">
        <w:rPr>
          <w:rFonts w:ascii="Times New Roman" w:hAnsi="Times New Roman" w:hint="eastAsia"/>
          <w:sz w:val="24"/>
          <w:szCs w:val="24"/>
        </w:rPr>
        <w:t>］</w:t>
      </w:r>
      <w:r w:rsidR="00392FBD" w:rsidRPr="006008F8">
        <w:rPr>
          <w:rFonts w:ascii="Times New Roman" w:hAnsi="Times New Roman"/>
          <w:sz w:val="24"/>
          <w:szCs w:val="24"/>
        </w:rPr>
        <w:t>128</w:t>
      </w:r>
      <w:r w:rsidRPr="006008F8">
        <w:rPr>
          <w:rFonts w:ascii="Times New Roman" w:hAnsi="Times New Roman" w:hint="eastAsia"/>
          <w:sz w:val="24"/>
          <w:szCs w:val="24"/>
        </w:rPr>
        <w:t>号</w:t>
      </w:r>
    </w:p>
    <w:p w14:paraId="09F6F253" w14:textId="77777777" w:rsidR="00074BFC" w:rsidRPr="006008F8" w:rsidRDefault="00074BFC" w:rsidP="00096287">
      <w:pPr>
        <w:widowControl/>
        <w:spacing w:line="360" w:lineRule="auto"/>
        <w:ind w:firstLine="426"/>
        <w:rPr>
          <w:rFonts w:ascii="Times New Roman" w:hAnsi="Times New Roman"/>
          <w:sz w:val="24"/>
          <w:szCs w:val="24"/>
        </w:rPr>
      </w:pPr>
      <w:r w:rsidRPr="006008F8">
        <w:rPr>
          <w:rFonts w:ascii="Times New Roman" w:hAnsi="Times New Roman" w:hint="eastAsia"/>
          <w:sz w:val="24"/>
          <w:szCs w:val="24"/>
        </w:rPr>
        <w:t>工商登记注册的法人营业执照文号：</w:t>
      </w:r>
      <w:r w:rsidR="00392FBD" w:rsidRPr="006008F8">
        <w:rPr>
          <w:rFonts w:ascii="Times New Roman" w:hAnsi="Times New Roman"/>
          <w:sz w:val="24"/>
          <w:szCs w:val="24"/>
        </w:rPr>
        <w:t>310000400579595</w:t>
      </w:r>
      <w:r w:rsidR="00392FBD" w:rsidRPr="006008F8">
        <w:rPr>
          <w:rFonts w:ascii="Times New Roman" w:hAnsi="Times New Roman" w:hint="eastAsia"/>
          <w:sz w:val="24"/>
          <w:szCs w:val="24"/>
        </w:rPr>
        <w:t>号</w:t>
      </w:r>
    </w:p>
    <w:p w14:paraId="61BB005D" w14:textId="38AD1A76" w:rsidR="00392FBD" w:rsidRPr="006008F8" w:rsidRDefault="00074BFC" w:rsidP="00096287">
      <w:pPr>
        <w:widowControl/>
        <w:spacing w:line="360" w:lineRule="auto"/>
        <w:ind w:firstLine="426"/>
        <w:rPr>
          <w:rFonts w:ascii="Times New Roman" w:hAnsi="Times New Roman"/>
          <w:sz w:val="24"/>
          <w:szCs w:val="24"/>
        </w:rPr>
      </w:pPr>
      <w:r w:rsidRPr="006008F8">
        <w:rPr>
          <w:rFonts w:ascii="Times New Roman" w:hAnsi="Times New Roman" w:hint="eastAsia"/>
          <w:sz w:val="24"/>
          <w:szCs w:val="24"/>
        </w:rPr>
        <w:t>经营范围：</w:t>
      </w:r>
      <w:r w:rsidR="00FC2FC2" w:rsidRPr="00FC2FC2">
        <w:rPr>
          <w:rFonts w:hint="eastAsia"/>
          <w:bCs/>
          <w:sz w:val="24"/>
        </w:rPr>
        <w:t>基金募集、基金销售、资产管理和中国证监会许可的其它业务</w:t>
      </w:r>
    </w:p>
    <w:p w14:paraId="5E09E20D" w14:textId="77777777" w:rsidR="00074BFC" w:rsidRPr="006008F8" w:rsidRDefault="00074BFC" w:rsidP="00096287">
      <w:pPr>
        <w:widowControl/>
        <w:spacing w:line="360" w:lineRule="auto"/>
        <w:ind w:firstLine="426"/>
        <w:rPr>
          <w:rFonts w:ascii="Times New Roman" w:hAnsi="Times New Roman"/>
          <w:sz w:val="24"/>
          <w:szCs w:val="24"/>
        </w:rPr>
      </w:pPr>
      <w:r w:rsidRPr="006008F8">
        <w:rPr>
          <w:rFonts w:ascii="Times New Roman" w:hAnsi="Times New Roman" w:hint="eastAsia"/>
          <w:sz w:val="24"/>
          <w:szCs w:val="24"/>
        </w:rPr>
        <w:t>存续期间：持续经营</w:t>
      </w:r>
    </w:p>
    <w:p w14:paraId="3C31E6A3" w14:textId="77777777" w:rsidR="00074BFC" w:rsidRPr="006008F8" w:rsidRDefault="00D22707" w:rsidP="00096287">
      <w:pPr>
        <w:widowControl/>
        <w:spacing w:line="360" w:lineRule="auto"/>
        <w:ind w:firstLine="426"/>
        <w:rPr>
          <w:rFonts w:ascii="Times New Roman" w:hAnsi="Times New Roman"/>
          <w:sz w:val="24"/>
          <w:szCs w:val="24"/>
        </w:rPr>
      </w:pPr>
      <w:r w:rsidRPr="006008F8">
        <w:rPr>
          <w:rFonts w:ascii="Times New Roman" w:hAnsi="Times New Roman" w:hint="eastAsia"/>
          <w:sz w:val="24"/>
          <w:szCs w:val="24"/>
        </w:rPr>
        <w:t>电话：</w:t>
      </w:r>
      <w:r w:rsidRPr="006008F8">
        <w:rPr>
          <w:rFonts w:ascii="Times New Roman" w:hAnsi="Times New Roman"/>
          <w:sz w:val="24"/>
          <w:szCs w:val="24"/>
        </w:rPr>
        <w:t>(</w:t>
      </w:r>
      <w:r w:rsidR="00392FBD" w:rsidRPr="006008F8">
        <w:rPr>
          <w:rFonts w:ascii="Times New Roman" w:hAnsi="Times New Roman"/>
          <w:sz w:val="24"/>
          <w:szCs w:val="24"/>
        </w:rPr>
        <w:t>021</w:t>
      </w:r>
      <w:r w:rsidRPr="006008F8">
        <w:rPr>
          <w:rFonts w:ascii="Times New Roman" w:hAnsi="Times New Roman"/>
          <w:sz w:val="24"/>
          <w:szCs w:val="24"/>
        </w:rPr>
        <w:t>)</w:t>
      </w:r>
      <w:r w:rsidR="00392FBD" w:rsidRPr="006008F8">
        <w:rPr>
          <w:rFonts w:ascii="Times New Roman" w:hAnsi="Times New Roman"/>
          <w:sz w:val="24"/>
          <w:szCs w:val="24"/>
        </w:rPr>
        <w:t>61055050</w:t>
      </w:r>
    </w:p>
    <w:p w14:paraId="6169D3DA" w14:textId="77777777" w:rsidR="00392FBD" w:rsidRPr="006008F8" w:rsidRDefault="00074BFC" w:rsidP="00096287">
      <w:pPr>
        <w:widowControl/>
        <w:spacing w:line="360" w:lineRule="auto"/>
        <w:ind w:firstLine="426"/>
        <w:rPr>
          <w:rFonts w:ascii="Times New Roman" w:hAnsi="Times New Roman"/>
          <w:sz w:val="24"/>
          <w:szCs w:val="24"/>
        </w:rPr>
      </w:pPr>
      <w:r w:rsidRPr="006008F8">
        <w:rPr>
          <w:rFonts w:ascii="Times New Roman" w:hAnsi="Times New Roman" w:hint="eastAsia"/>
          <w:sz w:val="24"/>
          <w:szCs w:val="24"/>
        </w:rPr>
        <w:t>传真：</w:t>
      </w:r>
      <w:r w:rsidR="00392FBD" w:rsidRPr="006008F8">
        <w:rPr>
          <w:rFonts w:ascii="Times New Roman" w:hAnsi="Times New Roman"/>
          <w:sz w:val="24"/>
          <w:szCs w:val="24"/>
        </w:rPr>
        <w:t>(021)61055034</w:t>
      </w:r>
    </w:p>
    <w:p w14:paraId="33F14DD4"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2</w:t>
      </w:r>
      <w:r w:rsidRPr="006008F8">
        <w:rPr>
          <w:rFonts w:ascii="Times New Roman" w:hAnsi="Times New Roman" w:hint="eastAsia"/>
          <w:sz w:val="24"/>
          <w:szCs w:val="24"/>
        </w:rPr>
        <w:t>、股东及其出资比例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7"/>
        <w:gridCol w:w="2615"/>
      </w:tblGrid>
      <w:tr w:rsidR="00392FBD" w:rsidRPr="006008F8" w14:paraId="4B266B39" w14:textId="77777777" w:rsidTr="00E515BD">
        <w:tc>
          <w:tcPr>
            <w:tcW w:w="3466" w:type="pct"/>
          </w:tcPr>
          <w:p w14:paraId="4B438C9D" w14:textId="77777777" w:rsidR="00392FBD" w:rsidRPr="006008F8" w:rsidRDefault="00392FBD" w:rsidP="00096287">
            <w:pPr>
              <w:widowControl/>
              <w:spacing w:line="360" w:lineRule="auto"/>
              <w:jc w:val="center"/>
              <w:rPr>
                <w:rFonts w:ascii="Times New Roman" w:hAnsi="Times New Roman"/>
                <w:color w:val="000000"/>
                <w:kern w:val="0"/>
                <w:sz w:val="24"/>
                <w:szCs w:val="24"/>
              </w:rPr>
            </w:pPr>
            <w:r w:rsidRPr="006008F8">
              <w:rPr>
                <w:rFonts w:ascii="Times New Roman" w:hAnsi="Times New Roman" w:hint="eastAsia"/>
                <w:color w:val="000000"/>
                <w:kern w:val="0"/>
                <w:sz w:val="24"/>
                <w:szCs w:val="24"/>
              </w:rPr>
              <w:t>股东名称</w:t>
            </w:r>
          </w:p>
        </w:tc>
        <w:tc>
          <w:tcPr>
            <w:tcW w:w="1534" w:type="pct"/>
          </w:tcPr>
          <w:p w14:paraId="797651A0" w14:textId="77777777" w:rsidR="00392FBD" w:rsidRPr="006008F8" w:rsidRDefault="00392FBD" w:rsidP="00096287">
            <w:pPr>
              <w:widowControl/>
              <w:spacing w:line="360" w:lineRule="auto"/>
              <w:jc w:val="center"/>
              <w:rPr>
                <w:rFonts w:ascii="Times New Roman" w:hAnsi="Times New Roman"/>
                <w:color w:val="000000"/>
                <w:kern w:val="0"/>
                <w:sz w:val="24"/>
                <w:szCs w:val="24"/>
              </w:rPr>
            </w:pPr>
            <w:r w:rsidRPr="006008F8">
              <w:rPr>
                <w:rFonts w:ascii="Times New Roman" w:hAnsi="Times New Roman" w:hint="eastAsia"/>
                <w:color w:val="000000"/>
                <w:kern w:val="0"/>
                <w:sz w:val="24"/>
                <w:szCs w:val="24"/>
              </w:rPr>
              <w:t>股权比例</w:t>
            </w:r>
          </w:p>
        </w:tc>
      </w:tr>
      <w:tr w:rsidR="00392FBD" w:rsidRPr="006008F8" w14:paraId="02A994AE" w14:textId="77777777" w:rsidTr="00E515BD">
        <w:tc>
          <w:tcPr>
            <w:tcW w:w="3466" w:type="pct"/>
          </w:tcPr>
          <w:p w14:paraId="1BEC4C8A" w14:textId="77777777" w:rsidR="00392FBD" w:rsidRPr="006008F8" w:rsidRDefault="00392FBD" w:rsidP="00287CA7">
            <w:pPr>
              <w:widowControl/>
              <w:spacing w:line="360" w:lineRule="auto"/>
              <w:jc w:val="center"/>
              <w:rPr>
                <w:rFonts w:ascii="Times New Roman" w:hAnsi="Times New Roman"/>
                <w:color w:val="000000"/>
                <w:kern w:val="0"/>
                <w:sz w:val="24"/>
                <w:szCs w:val="24"/>
              </w:rPr>
            </w:pPr>
            <w:r w:rsidRPr="006008F8">
              <w:rPr>
                <w:rFonts w:ascii="Times New Roman" w:hAnsi="Times New Roman" w:hint="eastAsia"/>
                <w:color w:val="000000"/>
                <w:kern w:val="0"/>
                <w:sz w:val="24"/>
                <w:szCs w:val="24"/>
              </w:rPr>
              <w:t>交通银行股份有限公司（以下简称</w:t>
            </w:r>
            <w:r w:rsidR="00287CA7" w:rsidRPr="006008F8">
              <w:rPr>
                <w:rFonts w:ascii="Times New Roman" w:hAnsi="Times New Roman" w:hint="eastAsia"/>
                <w:color w:val="000000"/>
                <w:kern w:val="0"/>
                <w:sz w:val="24"/>
                <w:szCs w:val="24"/>
              </w:rPr>
              <w:t>“</w:t>
            </w:r>
            <w:r w:rsidRPr="006008F8">
              <w:rPr>
                <w:rFonts w:ascii="Times New Roman" w:hAnsi="Times New Roman" w:hint="eastAsia"/>
                <w:color w:val="000000"/>
                <w:kern w:val="0"/>
                <w:sz w:val="24"/>
                <w:szCs w:val="24"/>
              </w:rPr>
              <w:t>交通银行</w:t>
            </w:r>
            <w:r w:rsidR="00287CA7" w:rsidRPr="006008F8">
              <w:rPr>
                <w:rFonts w:ascii="Times New Roman" w:hAnsi="Times New Roman" w:hint="eastAsia"/>
                <w:color w:val="000000"/>
                <w:kern w:val="0"/>
                <w:sz w:val="24"/>
                <w:szCs w:val="24"/>
              </w:rPr>
              <w:t>”</w:t>
            </w:r>
            <w:r w:rsidRPr="006008F8">
              <w:rPr>
                <w:rFonts w:ascii="Times New Roman" w:hAnsi="Times New Roman" w:hint="eastAsia"/>
                <w:color w:val="000000"/>
                <w:kern w:val="0"/>
                <w:sz w:val="24"/>
                <w:szCs w:val="24"/>
              </w:rPr>
              <w:t>）</w:t>
            </w:r>
          </w:p>
        </w:tc>
        <w:tc>
          <w:tcPr>
            <w:tcW w:w="1534" w:type="pct"/>
            <w:vAlign w:val="center"/>
          </w:tcPr>
          <w:p w14:paraId="53411403" w14:textId="77777777" w:rsidR="00392FBD" w:rsidRPr="006008F8" w:rsidRDefault="00392FBD" w:rsidP="00096287">
            <w:pPr>
              <w:widowControl/>
              <w:spacing w:line="360" w:lineRule="auto"/>
              <w:jc w:val="center"/>
              <w:rPr>
                <w:rFonts w:ascii="Times New Roman" w:hAnsi="Times New Roman"/>
                <w:color w:val="000000"/>
                <w:kern w:val="0"/>
                <w:sz w:val="24"/>
                <w:szCs w:val="24"/>
              </w:rPr>
            </w:pPr>
            <w:r w:rsidRPr="006008F8">
              <w:rPr>
                <w:rFonts w:ascii="Times New Roman" w:hAnsi="Times New Roman"/>
                <w:color w:val="000000"/>
                <w:kern w:val="0"/>
                <w:sz w:val="24"/>
                <w:szCs w:val="24"/>
              </w:rPr>
              <w:t>65%</w:t>
            </w:r>
          </w:p>
        </w:tc>
      </w:tr>
      <w:tr w:rsidR="00392FBD" w:rsidRPr="006008F8" w14:paraId="1DC8C164" w14:textId="77777777" w:rsidTr="00E515BD">
        <w:tc>
          <w:tcPr>
            <w:tcW w:w="3466" w:type="pct"/>
          </w:tcPr>
          <w:p w14:paraId="3EB985AB" w14:textId="77777777" w:rsidR="00392FBD" w:rsidRPr="006008F8" w:rsidRDefault="00392FBD" w:rsidP="00096287">
            <w:pPr>
              <w:widowControl/>
              <w:spacing w:line="360" w:lineRule="auto"/>
              <w:jc w:val="center"/>
              <w:rPr>
                <w:rFonts w:ascii="Times New Roman" w:hAnsi="Times New Roman"/>
                <w:color w:val="000000"/>
                <w:kern w:val="0"/>
                <w:sz w:val="24"/>
                <w:szCs w:val="24"/>
              </w:rPr>
            </w:pPr>
            <w:r w:rsidRPr="006008F8">
              <w:rPr>
                <w:rFonts w:ascii="Times New Roman" w:hAnsi="Times New Roman" w:hint="eastAsia"/>
                <w:color w:val="000000"/>
                <w:kern w:val="0"/>
                <w:sz w:val="24"/>
                <w:szCs w:val="24"/>
              </w:rPr>
              <w:t>施罗德投资管理有限公司</w:t>
            </w:r>
          </w:p>
        </w:tc>
        <w:tc>
          <w:tcPr>
            <w:tcW w:w="1534" w:type="pct"/>
            <w:vAlign w:val="center"/>
          </w:tcPr>
          <w:p w14:paraId="6E49BC46" w14:textId="77777777" w:rsidR="00392FBD" w:rsidRPr="006008F8" w:rsidRDefault="00392FBD" w:rsidP="00096287">
            <w:pPr>
              <w:widowControl/>
              <w:spacing w:line="360" w:lineRule="auto"/>
              <w:jc w:val="center"/>
              <w:rPr>
                <w:rFonts w:ascii="Times New Roman" w:hAnsi="Times New Roman"/>
                <w:color w:val="000000"/>
                <w:kern w:val="0"/>
                <w:sz w:val="24"/>
                <w:szCs w:val="24"/>
              </w:rPr>
            </w:pPr>
            <w:r w:rsidRPr="006008F8">
              <w:rPr>
                <w:rFonts w:ascii="Times New Roman" w:hAnsi="Times New Roman"/>
                <w:color w:val="000000"/>
                <w:kern w:val="0"/>
                <w:sz w:val="24"/>
                <w:szCs w:val="24"/>
              </w:rPr>
              <w:t>30%</w:t>
            </w:r>
          </w:p>
        </w:tc>
      </w:tr>
      <w:tr w:rsidR="00392FBD" w:rsidRPr="006008F8" w14:paraId="14A1AF5B" w14:textId="77777777" w:rsidTr="00E515BD">
        <w:tc>
          <w:tcPr>
            <w:tcW w:w="3466" w:type="pct"/>
          </w:tcPr>
          <w:p w14:paraId="39AFEBD3" w14:textId="77777777" w:rsidR="00392FBD" w:rsidRPr="006008F8" w:rsidRDefault="00392FBD" w:rsidP="00096287">
            <w:pPr>
              <w:widowControl/>
              <w:spacing w:line="360" w:lineRule="auto"/>
              <w:jc w:val="center"/>
              <w:rPr>
                <w:rFonts w:ascii="Times New Roman" w:hAnsi="Times New Roman"/>
                <w:color w:val="000000"/>
                <w:kern w:val="0"/>
                <w:sz w:val="24"/>
                <w:szCs w:val="24"/>
              </w:rPr>
            </w:pPr>
            <w:r w:rsidRPr="006008F8">
              <w:rPr>
                <w:rFonts w:ascii="Times New Roman" w:hAnsi="Times New Roman" w:hint="eastAsia"/>
                <w:color w:val="000000"/>
                <w:kern w:val="0"/>
                <w:sz w:val="24"/>
                <w:szCs w:val="24"/>
              </w:rPr>
              <w:t>中国国际海运集装箱（集团）股份有限公司</w:t>
            </w:r>
          </w:p>
        </w:tc>
        <w:tc>
          <w:tcPr>
            <w:tcW w:w="1534" w:type="pct"/>
            <w:vAlign w:val="center"/>
          </w:tcPr>
          <w:p w14:paraId="2CF6D6F8" w14:textId="77777777" w:rsidR="00392FBD" w:rsidRPr="006008F8" w:rsidRDefault="00392FBD" w:rsidP="00096287">
            <w:pPr>
              <w:widowControl/>
              <w:spacing w:line="360" w:lineRule="auto"/>
              <w:jc w:val="center"/>
              <w:rPr>
                <w:rFonts w:ascii="Times New Roman" w:hAnsi="Times New Roman"/>
                <w:color w:val="000000"/>
                <w:kern w:val="0"/>
                <w:sz w:val="24"/>
                <w:szCs w:val="24"/>
              </w:rPr>
            </w:pPr>
            <w:r w:rsidRPr="006008F8">
              <w:rPr>
                <w:rFonts w:ascii="Times New Roman" w:hAnsi="Times New Roman"/>
                <w:color w:val="000000"/>
                <w:kern w:val="0"/>
                <w:sz w:val="24"/>
                <w:szCs w:val="24"/>
              </w:rPr>
              <w:t>5%</w:t>
            </w:r>
          </w:p>
        </w:tc>
      </w:tr>
    </w:tbl>
    <w:p w14:paraId="19D0DF92"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3</w:t>
      </w:r>
      <w:r w:rsidRPr="006008F8">
        <w:rPr>
          <w:rFonts w:ascii="Times New Roman" w:hAnsi="Times New Roman" w:hint="eastAsia"/>
          <w:sz w:val="24"/>
          <w:szCs w:val="24"/>
        </w:rPr>
        <w:t>、内部组织结构及职能</w:t>
      </w:r>
    </w:p>
    <w:p w14:paraId="7D1DAFA3" w14:textId="77777777" w:rsidR="001221E9" w:rsidRPr="006008F8" w:rsidRDefault="00B42904"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本基金管理人公司治理结构完善，经营运作规范，能够切实维护基金投资者的合法权益。公司董事会下设合规审核及风险管理委员会、提名与薪酬委员会两个专业委员会，有针对性地研究公司在经营管理和基金运作中的相关情况，制定相应的政策，并充分发挥独立董事的职能，切实加强对公司运作的监督。</w:t>
      </w:r>
    </w:p>
    <w:p w14:paraId="76E80AFB" w14:textId="63DCEAAB" w:rsidR="001221E9" w:rsidRPr="006008F8" w:rsidRDefault="00B42904"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公司监事会由</w:t>
      </w:r>
      <w:r w:rsidR="00671604">
        <w:rPr>
          <w:rFonts w:ascii="Times New Roman" w:hAnsi="Times New Roman" w:hint="eastAsia"/>
          <w:sz w:val="24"/>
          <w:szCs w:val="24"/>
        </w:rPr>
        <w:t>四</w:t>
      </w:r>
      <w:r w:rsidRPr="006008F8">
        <w:rPr>
          <w:rFonts w:ascii="Times New Roman" w:hAnsi="Times New Roman" w:hint="eastAsia"/>
          <w:sz w:val="24"/>
          <w:szCs w:val="24"/>
        </w:rPr>
        <w:t>位监事组成，主要负责检查公司的财务以及对公司董事、高级管理人员的行为进行监督。</w:t>
      </w:r>
    </w:p>
    <w:p w14:paraId="3EFA284F" w14:textId="77777777" w:rsidR="00B42904" w:rsidRPr="006F6B40" w:rsidRDefault="00635084" w:rsidP="00096287">
      <w:pPr>
        <w:widowControl/>
        <w:spacing w:line="360" w:lineRule="auto"/>
        <w:ind w:firstLine="480"/>
        <w:rPr>
          <w:rFonts w:ascii="Times New Roman" w:hAnsi="Times New Roman"/>
          <w:sz w:val="24"/>
          <w:szCs w:val="24"/>
        </w:rPr>
      </w:pPr>
      <w:r w:rsidRPr="006F6B40">
        <w:rPr>
          <w:rFonts w:ascii="Times New Roman" w:hAnsi="Times New Roman" w:hint="eastAsia"/>
          <w:sz w:val="24"/>
          <w:szCs w:val="24"/>
        </w:rPr>
        <w:lastRenderedPageBreak/>
        <w:t>公司总体经营管理由总经理负责，下设风险控制委员会和投资决策委员会两个专业委员会，其中投资决策委员会包括公募基金（除</w:t>
      </w:r>
      <w:r w:rsidRPr="006F6B40">
        <w:rPr>
          <w:rFonts w:ascii="Times New Roman" w:hAnsi="Times New Roman"/>
          <w:sz w:val="24"/>
          <w:szCs w:val="24"/>
        </w:rPr>
        <w:t>QDII</w:t>
      </w:r>
      <w:r w:rsidRPr="006F6B40">
        <w:rPr>
          <w:rFonts w:ascii="Times New Roman" w:hAnsi="Times New Roman" w:hint="eastAsia"/>
          <w:sz w:val="24"/>
          <w:szCs w:val="24"/>
        </w:rPr>
        <w:t>）投资决策委员会、</w:t>
      </w:r>
      <w:r w:rsidRPr="006F6B40">
        <w:rPr>
          <w:rFonts w:ascii="Times New Roman" w:hAnsi="Times New Roman"/>
          <w:sz w:val="24"/>
          <w:szCs w:val="24"/>
        </w:rPr>
        <w:t>QDII</w:t>
      </w:r>
      <w:r w:rsidRPr="006F6B40">
        <w:rPr>
          <w:rFonts w:ascii="Times New Roman" w:hAnsi="Times New Roman" w:hint="eastAsia"/>
          <w:sz w:val="24"/>
          <w:szCs w:val="24"/>
        </w:rPr>
        <w:t>投资决策委员会和专户投资决策委员会。公司设督察长，监督检查基金和公司运作的合法合规及公司内部风险控制情况。投资研究条线下设权益部、固定收益部、专户投资部、研究部、量化投资部、跨境投资部、投资运营部。中央交易室隶属总经理直接管理。市场条线下设产品开发部、营销策划部、零售理财部、营销管理部、机构理财部、上海营销中心、北京分公司、广州分公司、西部营销中心。营运条线下设财务部、基金运营部与信息技术部。综合管理条线下设人力资源部和行政部。监察风控条线下设监察稽核部、风险管理部、法务部，由督察长协同总经理直接管理。此外，根据业务需要，增设了战略发展部、总裁办公室。本公司下设有交银施罗德资产管理有限公司和交银施罗德资产管理（香港）有限公司</w:t>
      </w:r>
      <w:r w:rsidR="00B42904" w:rsidRPr="006F6B40">
        <w:rPr>
          <w:rFonts w:ascii="Times New Roman" w:hAnsi="Times New Roman" w:hint="eastAsia"/>
          <w:sz w:val="24"/>
          <w:szCs w:val="24"/>
        </w:rPr>
        <w:t>。</w:t>
      </w:r>
    </w:p>
    <w:p w14:paraId="1DE9328C" w14:textId="77777777" w:rsidR="00074BFC" w:rsidRPr="006F6B40" w:rsidRDefault="00074BFC" w:rsidP="00096287">
      <w:pPr>
        <w:widowControl/>
        <w:spacing w:line="360" w:lineRule="auto"/>
        <w:ind w:firstLine="480"/>
        <w:rPr>
          <w:rFonts w:ascii="Times New Roman" w:hAnsi="Times New Roman"/>
          <w:sz w:val="24"/>
          <w:szCs w:val="24"/>
        </w:rPr>
      </w:pPr>
      <w:r w:rsidRPr="006F6B40">
        <w:rPr>
          <w:rFonts w:ascii="Times New Roman" w:hAnsi="Times New Roman"/>
          <w:sz w:val="24"/>
          <w:szCs w:val="24"/>
        </w:rPr>
        <w:t>4</w:t>
      </w:r>
      <w:r w:rsidRPr="006F6B40">
        <w:rPr>
          <w:rFonts w:ascii="Times New Roman" w:hAnsi="Times New Roman" w:hint="eastAsia"/>
          <w:sz w:val="24"/>
          <w:szCs w:val="24"/>
        </w:rPr>
        <w:t>、人员情况</w:t>
      </w:r>
    </w:p>
    <w:p w14:paraId="1644E227" w14:textId="6F970C97" w:rsidR="00074BFC" w:rsidRPr="006008F8" w:rsidRDefault="00635084" w:rsidP="00096287">
      <w:pPr>
        <w:widowControl/>
        <w:spacing w:line="360" w:lineRule="auto"/>
        <w:ind w:firstLine="480"/>
        <w:rPr>
          <w:rFonts w:ascii="Times New Roman" w:hAnsi="Times New Roman"/>
          <w:sz w:val="24"/>
          <w:szCs w:val="24"/>
        </w:rPr>
      </w:pPr>
      <w:r w:rsidRPr="006F6B40">
        <w:rPr>
          <w:rFonts w:ascii="Times New Roman" w:hAnsi="Times New Roman" w:hint="eastAsia"/>
          <w:sz w:val="24"/>
          <w:szCs w:val="24"/>
        </w:rPr>
        <w:t>截止到</w:t>
      </w:r>
      <w:r w:rsidRPr="006F6B40">
        <w:rPr>
          <w:rFonts w:ascii="Times New Roman" w:hAnsi="Times New Roman"/>
          <w:sz w:val="24"/>
          <w:szCs w:val="24"/>
        </w:rPr>
        <w:t>2015</w:t>
      </w:r>
      <w:r w:rsidRPr="006F6B40">
        <w:rPr>
          <w:rFonts w:ascii="Times New Roman" w:hAnsi="Times New Roman" w:hint="eastAsia"/>
          <w:sz w:val="24"/>
          <w:szCs w:val="24"/>
        </w:rPr>
        <w:t>年</w:t>
      </w:r>
      <w:r w:rsidR="001C303D">
        <w:rPr>
          <w:rFonts w:ascii="Times New Roman" w:hAnsi="Times New Roman" w:hint="eastAsia"/>
          <w:sz w:val="24"/>
          <w:szCs w:val="24"/>
        </w:rPr>
        <w:t>6</w:t>
      </w:r>
      <w:r w:rsidR="00FC2FC2" w:rsidRPr="006F6B40">
        <w:rPr>
          <w:rFonts w:ascii="Times New Roman" w:hAnsi="Times New Roman" w:hint="eastAsia"/>
          <w:sz w:val="24"/>
          <w:szCs w:val="24"/>
        </w:rPr>
        <w:t>月</w:t>
      </w:r>
      <w:r w:rsidR="001C303D">
        <w:rPr>
          <w:rFonts w:ascii="Times New Roman" w:hAnsi="Times New Roman" w:hint="eastAsia"/>
          <w:sz w:val="24"/>
          <w:szCs w:val="24"/>
        </w:rPr>
        <w:t>30</w:t>
      </w:r>
      <w:r w:rsidRPr="006F6B40">
        <w:rPr>
          <w:rFonts w:ascii="Times New Roman" w:hAnsi="Times New Roman" w:hint="eastAsia"/>
          <w:sz w:val="24"/>
          <w:szCs w:val="24"/>
        </w:rPr>
        <w:t>日，公司有员工</w:t>
      </w:r>
      <w:r w:rsidR="00671604">
        <w:rPr>
          <w:rFonts w:ascii="Times New Roman" w:hAnsi="Times New Roman" w:hint="eastAsia"/>
          <w:sz w:val="24"/>
          <w:szCs w:val="24"/>
        </w:rPr>
        <w:t>226</w:t>
      </w:r>
      <w:r w:rsidRPr="006F6B40">
        <w:rPr>
          <w:rFonts w:ascii="Times New Roman" w:hAnsi="Times New Roman" w:hint="eastAsia"/>
          <w:sz w:val="24"/>
          <w:szCs w:val="24"/>
        </w:rPr>
        <w:t>人，其中</w:t>
      </w:r>
      <w:r w:rsidR="001C303D">
        <w:rPr>
          <w:rFonts w:ascii="Times New Roman" w:hAnsi="Times New Roman" w:hint="eastAsia"/>
          <w:sz w:val="24"/>
          <w:szCs w:val="24"/>
        </w:rPr>
        <w:t>55</w:t>
      </w:r>
      <w:r w:rsidRPr="006F6B40">
        <w:rPr>
          <w:rFonts w:ascii="Times New Roman" w:hAnsi="Times New Roman"/>
          <w:sz w:val="24"/>
          <w:szCs w:val="24"/>
        </w:rPr>
        <w:t>%</w:t>
      </w:r>
      <w:r w:rsidRPr="006F6B40">
        <w:rPr>
          <w:rFonts w:ascii="Times New Roman" w:hAnsi="Times New Roman" w:hint="eastAsia"/>
          <w:sz w:val="24"/>
          <w:szCs w:val="24"/>
        </w:rPr>
        <w:t>的员工具有硕士以上学历</w:t>
      </w:r>
      <w:r w:rsidR="00074BFC" w:rsidRPr="006F6B40">
        <w:rPr>
          <w:rFonts w:ascii="Times New Roman" w:hAnsi="Times New Roman" w:hint="eastAsia"/>
          <w:sz w:val="24"/>
          <w:szCs w:val="24"/>
        </w:rPr>
        <w:t>。</w:t>
      </w:r>
    </w:p>
    <w:p w14:paraId="6BA4BBF8" w14:textId="77777777" w:rsidR="001221E9"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5</w:t>
      </w:r>
      <w:r w:rsidRPr="006008F8">
        <w:rPr>
          <w:rFonts w:ascii="Times New Roman" w:hAnsi="Times New Roman" w:hint="eastAsia"/>
          <w:sz w:val="24"/>
          <w:szCs w:val="24"/>
        </w:rPr>
        <w:t>、信息披露负责人：</w:t>
      </w:r>
      <w:r w:rsidR="00850C0D" w:rsidRPr="006008F8">
        <w:rPr>
          <w:rFonts w:ascii="Times New Roman" w:hAnsi="Times New Roman" w:hint="eastAsia"/>
          <w:sz w:val="24"/>
          <w:szCs w:val="24"/>
        </w:rPr>
        <w:t>孙艳</w:t>
      </w:r>
    </w:p>
    <w:p w14:paraId="29CC1613" w14:textId="77777777" w:rsidR="00074BFC" w:rsidRPr="006008F8" w:rsidRDefault="00C43A15"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电话：</w:t>
      </w:r>
      <w:r w:rsidRPr="006008F8">
        <w:rPr>
          <w:rFonts w:ascii="Times New Roman" w:hAnsi="Times New Roman"/>
          <w:sz w:val="24"/>
          <w:szCs w:val="24"/>
        </w:rPr>
        <w:t>021-61055050</w:t>
      </w:r>
    </w:p>
    <w:p w14:paraId="1577AFD8"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6</w:t>
      </w:r>
      <w:r w:rsidRPr="006008F8">
        <w:rPr>
          <w:rFonts w:ascii="Times New Roman" w:hAnsi="Times New Roman" w:hint="eastAsia"/>
          <w:sz w:val="24"/>
          <w:szCs w:val="24"/>
        </w:rPr>
        <w:t>、基金管理业务情况</w:t>
      </w:r>
    </w:p>
    <w:p w14:paraId="2BA1BC40" w14:textId="45569B4B" w:rsidR="00C43A15" w:rsidRPr="006008F8" w:rsidRDefault="00C43A15"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截止到</w:t>
      </w:r>
      <w:r w:rsidR="00963426" w:rsidRPr="006008F8">
        <w:rPr>
          <w:rFonts w:ascii="Times New Roman" w:hAnsi="Times New Roman"/>
          <w:sz w:val="24"/>
          <w:szCs w:val="24"/>
        </w:rPr>
        <w:t>2015</w:t>
      </w:r>
      <w:r w:rsidR="00963426" w:rsidRPr="006008F8">
        <w:rPr>
          <w:rFonts w:ascii="Times New Roman" w:hAnsi="Times New Roman" w:hint="eastAsia"/>
          <w:sz w:val="24"/>
          <w:szCs w:val="24"/>
        </w:rPr>
        <w:t>年</w:t>
      </w:r>
      <w:r w:rsidR="001C303D">
        <w:rPr>
          <w:rFonts w:ascii="Times New Roman" w:hAnsi="Times New Roman" w:hint="eastAsia"/>
          <w:sz w:val="24"/>
          <w:szCs w:val="24"/>
        </w:rPr>
        <w:t>6</w:t>
      </w:r>
      <w:r w:rsidR="002A5344" w:rsidRPr="006008F8">
        <w:rPr>
          <w:rFonts w:ascii="Times New Roman" w:hAnsi="Times New Roman" w:hint="eastAsia"/>
          <w:sz w:val="24"/>
          <w:szCs w:val="24"/>
        </w:rPr>
        <w:t>月</w:t>
      </w:r>
      <w:r w:rsidR="001C303D">
        <w:rPr>
          <w:rFonts w:ascii="Times New Roman" w:hAnsi="Times New Roman" w:hint="eastAsia"/>
          <w:sz w:val="24"/>
          <w:szCs w:val="24"/>
        </w:rPr>
        <w:t>30</w:t>
      </w:r>
      <w:r w:rsidR="00963426" w:rsidRPr="006008F8">
        <w:rPr>
          <w:rFonts w:ascii="Times New Roman" w:hAnsi="Times New Roman" w:hint="eastAsia"/>
          <w:sz w:val="24"/>
          <w:szCs w:val="24"/>
        </w:rPr>
        <w:t>日</w:t>
      </w:r>
      <w:r w:rsidRPr="006008F8">
        <w:rPr>
          <w:rFonts w:ascii="Times New Roman" w:hAnsi="Times New Roman" w:hint="eastAsia"/>
          <w:sz w:val="24"/>
          <w:szCs w:val="24"/>
        </w:rPr>
        <w:t>，</w:t>
      </w:r>
      <w:r w:rsidR="0061668A" w:rsidRPr="006008F8">
        <w:rPr>
          <w:rFonts w:ascii="Times New Roman" w:hAnsi="Times New Roman" w:hint="eastAsia"/>
          <w:sz w:val="24"/>
          <w:szCs w:val="24"/>
        </w:rPr>
        <w:t>公司已经发行并管理了</w:t>
      </w:r>
      <w:r w:rsidR="0061668A" w:rsidRPr="006008F8">
        <w:rPr>
          <w:rFonts w:ascii="Times New Roman" w:hAnsi="Times New Roman"/>
          <w:sz w:val="24"/>
          <w:szCs w:val="24"/>
        </w:rPr>
        <w:t>4</w:t>
      </w:r>
      <w:r w:rsidR="0061668A">
        <w:rPr>
          <w:rFonts w:ascii="Times New Roman" w:hAnsi="Times New Roman" w:hint="eastAsia"/>
          <w:sz w:val="24"/>
          <w:szCs w:val="24"/>
        </w:rPr>
        <w:t>6</w:t>
      </w:r>
      <w:r w:rsidR="0061668A" w:rsidRPr="006008F8">
        <w:rPr>
          <w:rFonts w:ascii="Times New Roman" w:hAnsi="Times New Roman" w:hint="eastAsia"/>
          <w:sz w:val="24"/>
          <w:szCs w:val="24"/>
        </w:rPr>
        <w:t>只基金，包括</w:t>
      </w:r>
      <w:r w:rsidR="0061668A" w:rsidRPr="006008F8">
        <w:rPr>
          <w:rFonts w:ascii="Times New Roman" w:hAnsi="Times New Roman"/>
          <w:sz w:val="24"/>
          <w:szCs w:val="24"/>
        </w:rPr>
        <w:t>2</w:t>
      </w:r>
      <w:r w:rsidR="0061668A" w:rsidRPr="006008F8">
        <w:rPr>
          <w:rFonts w:ascii="Times New Roman" w:hAnsi="Times New Roman" w:hint="eastAsia"/>
          <w:sz w:val="24"/>
          <w:szCs w:val="24"/>
        </w:rPr>
        <w:t>只货币市场基金、</w:t>
      </w:r>
      <w:r w:rsidR="0061668A" w:rsidRPr="006008F8">
        <w:rPr>
          <w:rFonts w:ascii="Times New Roman" w:hAnsi="Times New Roman"/>
          <w:sz w:val="24"/>
          <w:szCs w:val="24"/>
        </w:rPr>
        <w:t>13</w:t>
      </w:r>
      <w:r w:rsidR="0061668A" w:rsidRPr="006008F8">
        <w:rPr>
          <w:rFonts w:ascii="Times New Roman" w:hAnsi="Times New Roman" w:hint="eastAsia"/>
          <w:sz w:val="24"/>
          <w:szCs w:val="24"/>
        </w:rPr>
        <w:t>只债券型基金、</w:t>
      </w:r>
      <w:r w:rsidR="0061668A">
        <w:rPr>
          <w:rFonts w:ascii="Times New Roman" w:hAnsi="Times New Roman" w:hint="eastAsia"/>
          <w:sz w:val="24"/>
          <w:szCs w:val="24"/>
        </w:rPr>
        <w:t>9</w:t>
      </w:r>
      <w:r w:rsidR="0061668A" w:rsidRPr="006008F8">
        <w:rPr>
          <w:rFonts w:ascii="Times New Roman" w:hAnsi="Times New Roman" w:hint="eastAsia"/>
          <w:sz w:val="24"/>
          <w:szCs w:val="24"/>
        </w:rPr>
        <w:t>只混合型基金、</w:t>
      </w:r>
      <w:r w:rsidR="0061668A">
        <w:rPr>
          <w:rFonts w:ascii="Times New Roman" w:hAnsi="Times New Roman" w:hint="eastAsia"/>
          <w:sz w:val="24"/>
          <w:szCs w:val="24"/>
        </w:rPr>
        <w:t>3</w:t>
      </w:r>
      <w:r w:rsidR="0061668A" w:rsidRPr="006008F8">
        <w:rPr>
          <w:rFonts w:ascii="Times New Roman" w:hAnsi="Times New Roman" w:hint="eastAsia"/>
          <w:sz w:val="24"/>
          <w:szCs w:val="24"/>
        </w:rPr>
        <w:t>只保本混合型基金、</w:t>
      </w:r>
      <w:r w:rsidR="0061668A">
        <w:rPr>
          <w:rFonts w:ascii="Times New Roman" w:hAnsi="Times New Roman" w:hint="eastAsia"/>
          <w:sz w:val="24"/>
          <w:szCs w:val="24"/>
        </w:rPr>
        <w:t>19</w:t>
      </w:r>
      <w:r w:rsidR="0061668A" w:rsidRPr="006008F8">
        <w:rPr>
          <w:rFonts w:ascii="Times New Roman" w:hAnsi="Times New Roman" w:hint="eastAsia"/>
          <w:sz w:val="24"/>
          <w:szCs w:val="24"/>
        </w:rPr>
        <w:t>只股票型基金</w:t>
      </w:r>
      <w:r w:rsidR="0061668A">
        <w:rPr>
          <w:rFonts w:ascii="Times New Roman" w:hAnsi="Times New Roman" w:hint="eastAsia"/>
          <w:sz w:val="24"/>
          <w:szCs w:val="24"/>
        </w:rPr>
        <w:t>（</w:t>
      </w:r>
      <w:r w:rsidR="0061668A" w:rsidRPr="006008F8">
        <w:rPr>
          <w:rFonts w:ascii="Times New Roman" w:hAnsi="Times New Roman" w:hint="eastAsia"/>
          <w:sz w:val="24"/>
          <w:szCs w:val="24"/>
        </w:rPr>
        <w:t>其中</w:t>
      </w:r>
      <w:r w:rsidR="0061668A">
        <w:rPr>
          <w:rFonts w:ascii="Times New Roman" w:hAnsi="Times New Roman" w:hint="eastAsia"/>
          <w:sz w:val="24"/>
          <w:szCs w:val="24"/>
        </w:rPr>
        <w:t>3</w:t>
      </w:r>
      <w:r w:rsidR="0061668A" w:rsidRPr="006008F8">
        <w:rPr>
          <w:rFonts w:ascii="Times New Roman" w:hAnsi="Times New Roman" w:hint="eastAsia"/>
          <w:sz w:val="24"/>
          <w:szCs w:val="24"/>
        </w:rPr>
        <w:t>只</w:t>
      </w:r>
      <w:r w:rsidR="0061668A">
        <w:rPr>
          <w:rFonts w:ascii="Times New Roman" w:hAnsi="Times New Roman" w:hint="eastAsia"/>
          <w:sz w:val="24"/>
          <w:szCs w:val="24"/>
        </w:rPr>
        <w:t>为</w:t>
      </w:r>
      <w:r w:rsidR="0061668A" w:rsidRPr="006008F8">
        <w:rPr>
          <w:rFonts w:ascii="Times New Roman" w:hAnsi="Times New Roman"/>
          <w:sz w:val="24"/>
          <w:szCs w:val="24"/>
        </w:rPr>
        <w:t>QDII</w:t>
      </w:r>
      <w:r w:rsidR="0061668A" w:rsidRPr="006008F8">
        <w:rPr>
          <w:rFonts w:ascii="Times New Roman" w:hAnsi="Times New Roman" w:hint="eastAsia"/>
          <w:sz w:val="24"/>
          <w:szCs w:val="24"/>
        </w:rPr>
        <w:t>基金，</w:t>
      </w:r>
      <w:r w:rsidR="0061668A" w:rsidRPr="006008F8">
        <w:rPr>
          <w:rFonts w:ascii="Times New Roman" w:hAnsi="Times New Roman"/>
          <w:sz w:val="24"/>
          <w:szCs w:val="24"/>
        </w:rPr>
        <w:t>2</w:t>
      </w:r>
      <w:r w:rsidR="0061668A" w:rsidRPr="006008F8">
        <w:rPr>
          <w:rFonts w:ascii="Times New Roman" w:hAnsi="Times New Roman" w:hint="eastAsia"/>
          <w:sz w:val="24"/>
          <w:szCs w:val="24"/>
        </w:rPr>
        <w:t>只为交易型开放式基金（</w:t>
      </w:r>
      <w:r w:rsidR="0061668A" w:rsidRPr="006008F8">
        <w:rPr>
          <w:rFonts w:ascii="Times New Roman" w:hAnsi="Times New Roman"/>
          <w:sz w:val="24"/>
          <w:szCs w:val="24"/>
        </w:rPr>
        <w:t>ETF</w:t>
      </w:r>
      <w:r w:rsidR="0061668A" w:rsidRPr="006008F8">
        <w:rPr>
          <w:rFonts w:ascii="Times New Roman" w:hAnsi="Times New Roman" w:hint="eastAsia"/>
          <w:sz w:val="24"/>
          <w:szCs w:val="24"/>
        </w:rPr>
        <w:t>），</w:t>
      </w:r>
      <w:r w:rsidR="0061668A" w:rsidRPr="006008F8">
        <w:rPr>
          <w:rFonts w:ascii="Times New Roman" w:hAnsi="Times New Roman"/>
          <w:sz w:val="24"/>
          <w:szCs w:val="24"/>
        </w:rPr>
        <w:t>2</w:t>
      </w:r>
      <w:r w:rsidR="0061668A" w:rsidRPr="006008F8">
        <w:rPr>
          <w:rFonts w:ascii="Times New Roman" w:hAnsi="Times New Roman" w:hint="eastAsia"/>
          <w:sz w:val="24"/>
          <w:szCs w:val="24"/>
        </w:rPr>
        <w:t>只为</w:t>
      </w:r>
      <w:r w:rsidR="0061668A" w:rsidRPr="006008F8">
        <w:rPr>
          <w:rFonts w:ascii="Times New Roman" w:hAnsi="Times New Roman"/>
          <w:sz w:val="24"/>
          <w:szCs w:val="24"/>
        </w:rPr>
        <w:t>ETF</w:t>
      </w:r>
      <w:r w:rsidR="0061668A" w:rsidRPr="006008F8">
        <w:rPr>
          <w:rFonts w:ascii="Times New Roman" w:hAnsi="Times New Roman" w:hint="eastAsia"/>
          <w:sz w:val="24"/>
          <w:szCs w:val="24"/>
        </w:rPr>
        <w:t>联接基金</w:t>
      </w:r>
      <w:r w:rsidR="0061668A">
        <w:rPr>
          <w:rFonts w:ascii="Times New Roman" w:hAnsi="Times New Roman" w:hint="eastAsia"/>
          <w:sz w:val="24"/>
          <w:szCs w:val="24"/>
        </w:rPr>
        <w:t>）</w:t>
      </w:r>
      <w:r w:rsidR="0061668A" w:rsidRPr="006008F8">
        <w:rPr>
          <w:rFonts w:ascii="Times New Roman" w:hAnsi="Times New Roman" w:hint="eastAsia"/>
          <w:sz w:val="24"/>
          <w:szCs w:val="24"/>
        </w:rPr>
        <w:t>。</w:t>
      </w:r>
    </w:p>
    <w:p w14:paraId="76BFA15D"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sz w:val="24"/>
          <w:szCs w:val="24"/>
        </w:rPr>
        <w:t>7</w:t>
      </w:r>
      <w:r w:rsidRPr="006008F8">
        <w:rPr>
          <w:rFonts w:ascii="Times New Roman" w:hAnsi="Times New Roman" w:hint="eastAsia"/>
          <w:sz w:val="24"/>
          <w:szCs w:val="24"/>
        </w:rPr>
        <w:t>、本基金基金经理简介</w:t>
      </w:r>
    </w:p>
    <w:p w14:paraId="309E5CE1" w14:textId="77777777" w:rsidR="008E2497" w:rsidRDefault="008E2497" w:rsidP="008E2497">
      <w:pPr>
        <w:widowControl/>
        <w:spacing w:line="360" w:lineRule="auto"/>
        <w:ind w:firstLine="480"/>
        <w:rPr>
          <w:rFonts w:ascii="Times New Roman" w:hAnsi="Times New Roman"/>
          <w:sz w:val="24"/>
          <w:szCs w:val="24"/>
        </w:rPr>
      </w:pPr>
      <w:r w:rsidRPr="009615A3">
        <w:rPr>
          <w:rFonts w:ascii="Times New Roman" w:hAnsi="Times New Roman" w:hint="eastAsia"/>
          <w:sz w:val="24"/>
          <w:szCs w:val="24"/>
        </w:rPr>
        <w:t>蔡铮先生，基金经理。复旦大学电子工程硕士。</w:t>
      </w:r>
      <w:r w:rsidRPr="009615A3">
        <w:rPr>
          <w:rFonts w:ascii="Times New Roman" w:hAnsi="Times New Roman"/>
          <w:sz w:val="24"/>
          <w:szCs w:val="24"/>
        </w:rPr>
        <w:t>6</w:t>
      </w:r>
      <w:r w:rsidRPr="009615A3">
        <w:rPr>
          <w:rFonts w:ascii="Times New Roman" w:hAnsi="Times New Roman" w:hint="eastAsia"/>
          <w:sz w:val="24"/>
          <w:szCs w:val="24"/>
        </w:rPr>
        <w:t>年证券从业经验。历任瑞士银行香港分行分析员。</w:t>
      </w:r>
      <w:r w:rsidRPr="009615A3">
        <w:rPr>
          <w:rFonts w:ascii="Times New Roman" w:hAnsi="Times New Roman"/>
          <w:sz w:val="24"/>
          <w:szCs w:val="24"/>
        </w:rPr>
        <w:t>2009</w:t>
      </w:r>
      <w:r w:rsidRPr="009615A3">
        <w:rPr>
          <w:rFonts w:ascii="Times New Roman" w:hAnsi="Times New Roman" w:hint="eastAsia"/>
          <w:sz w:val="24"/>
          <w:szCs w:val="24"/>
        </w:rPr>
        <w:t>年加入交银施罗德基金管理有限公司，历任投资研究部数量分析师、基金经理助理。</w:t>
      </w:r>
      <w:r w:rsidRPr="009615A3">
        <w:rPr>
          <w:rFonts w:ascii="Times New Roman" w:hAnsi="Times New Roman"/>
          <w:sz w:val="24"/>
          <w:szCs w:val="24"/>
        </w:rPr>
        <w:t>2012</w:t>
      </w:r>
      <w:r w:rsidRPr="009615A3">
        <w:rPr>
          <w:rFonts w:ascii="Times New Roman" w:hAnsi="Times New Roman" w:hint="eastAsia"/>
          <w:sz w:val="24"/>
          <w:szCs w:val="24"/>
        </w:rPr>
        <w:t>年</w:t>
      </w:r>
      <w:r w:rsidRPr="009615A3">
        <w:rPr>
          <w:rFonts w:ascii="Times New Roman" w:hAnsi="Times New Roman"/>
          <w:sz w:val="24"/>
          <w:szCs w:val="24"/>
        </w:rPr>
        <w:t>12</w:t>
      </w:r>
      <w:r w:rsidRPr="009615A3">
        <w:rPr>
          <w:rFonts w:ascii="Times New Roman" w:hAnsi="Times New Roman" w:hint="eastAsia"/>
          <w:sz w:val="24"/>
          <w:szCs w:val="24"/>
        </w:rPr>
        <w:t>月</w:t>
      </w:r>
      <w:r w:rsidRPr="009615A3">
        <w:rPr>
          <w:rFonts w:ascii="Times New Roman" w:hAnsi="Times New Roman"/>
          <w:sz w:val="24"/>
          <w:szCs w:val="24"/>
        </w:rPr>
        <w:t>27</w:t>
      </w:r>
      <w:r w:rsidRPr="009615A3">
        <w:rPr>
          <w:rFonts w:ascii="Times New Roman" w:hAnsi="Times New Roman" w:hint="eastAsia"/>
          <w:sz w:val="24"/>
          <w:szCs w:val="24"/>
        </w:rPr>
        <w:t>日至</w:t>
      </w:r>
      <w:r w:rsidRPr="009615A3">
        <w:rPr>
          <w:rFonts w:ascii="Times New Roman" w:hAnsi="Times New Roman"/>
          <w:sz w:val="24"/>
          <w:szCs w:val="24"/>
        </w:rPr>
        <w:t>2015</w:t>
      </w:r>
      <w:r w:rsidRPr="009615A3">
        <w:rPr>
          <w:rFonts w:ascii="Times New Roman" w:hAnsi="Times New Roman" w:hint="eastAsia"/>
          <w:sz w:val="24"/>
          <w:szCs w:val="24"/>
        </w:rPr>
        <w:t>年</w:t>
      </w:r>
      <w:r w:rsidRPr="009615A3">
        <w:rPr>
          <w:rFonts w:ascii="Times New Roman" w:hAnsi="Times New Roman"/>
          <w:sz w:val="24"/>
          <w:szCs w:val="24"/>
        </w:rPr>
        <w:t>6</w:t>
      </w:r>
      <w:r w:rsidRPr="009615A3">
        <w:rPr>
          <w:rFonts w:ascii="Times New Roman" w:hAnsi="Times New Roman" w:hint="eastAsia"/>
          <w:sz w:val="24"/>
          <w:szCs w:val="24"/>
        </w:rPr>
        <w:t>月</w:t>
      </w:r>
      <w:r w:rsidRPr="009615A3">
        <w:rPr>
          <w:rFonts w:ascii="Times New Roman" w:hAnsi="Times New Roman"/>
          <w:sz w:val="24"/>
          <w:szCs w:val="24"/>
        </w:rPr>
        <w:t>30</w:t>
      </w:r>
      <w:r w:rsidRPr="009615A3">
        <w:rPr>
          <w:rFonts w:ascii="Times New Roman" w:hAnsi="Times New Roman" w:hint="eastAsia"/>
          <w:sz w:val="24"/>
          <w:szCs w:val="24"/>
        </w:rPr>
        <w:t>日担任交银施罗德沪深</w:t>
      </w:r>
      <w:r w:rsidRPr="009615A3">
        <w:rPr>
          <w:rFonts w:ascii="Times New Roman" w:hAnsi="Times New Roman"/>
          <w:sz w:val="24"/>
          <w:szCs w:val="24"/>
        </w:rPr>
        <w:t>300</w:t>
      </w:r>
      <w:r w:rsidRPr="009615A3">
        <w:rPr>
          <w:rFonts w:ascii="Times New Roman" w:hAnsi="Times New Roman" w:hint="eastAsia"/>
          <w:sz w:val="24"/>
          <w:szCs w:val="24"/>
        </w:rPr>
        <w:t>行业分层等权重指数证券投资基金基金经理。</w:t>
      </w:r>
      <w:r w:rsidRPr="009615A3">
        <w:rPr>
          <w:rFonts w:ascii="Times New Roman" w:hAnsi="Times New Roman"/>
          <w:sz w:val="24"/>
          <w:szCs w:val="24"/>
        </w:rPr>
        <w:t>2012</w:t>
      </w:r>
      <w:r w:rsidRPr="009615A3">
        <w:rPr>
          <w:rFonts w:ascii="Times New Roman" w:hAnsi="Times New Roman" w:hint="eastAsia"/>
          <w:sz w:val="24"/>
          <w:szCs w:val="24"/>
        </w:rPr>
        <w:t>年</w:t>
      </w:r>
      <w:r w:rsidRPr="009615A3">
        <w:rPr>
          <w:rFonts w:ascii="Times New Roman" w:hAnsi="Times New Roman"/>
          <w:sz w:val="24"/>
          <w:szCs w:val="24"/>
        </w:rPr>
        <w:t>12</w:t>
      </w:r>
      <w:r w:rsidRPr="009615A3">
        <w:rPr>
          <w:rFonts w:ascii="Times New Roman" w:hAnsi="Times New Roman" w:hint="eastAsia"/>
          <w:sz w:val="24"/>
          <w:szCs w:val="24"/>
        </w:rPr>
        <w:t>月</w:t>
      </w:r>
      <w:r w:rsidRPr="009615A3">
        <w:rPr>
          <w:rFonts w:ascii="Times New Roman" w:hAnsi="Times New Roman"/>
          <w:sz w:val="24"/>
          <w:szCs w:val="24"/>
        </w:rPr>
        <w:t>27</w:t>
      </w:r>
      <w:r w:rsidRPr="009615A3">
        <w:rPr>
          <w:rFonts w:ascii="Times New Roman" w:hAnsi="Times New Roman" w:hint="eastAsia"/>
          <w:sz w:val="24"/>
          <w:szCs w:val="24"/>
        </w:rPr>
        <w:t>日起担任上证</w:t>
      </w:r>
      <w:r w:rsidRPr="009615A3">
        <w:rPr>
          <w:rFonts w:ascii="Times New Roman" w:hAnsi="Times New Roman"/>
          <w:sz w:val="24"/>
          <w:szCs w:val="24"/>
        </w:rPr>
        <w:t>180</w:t>
      </w:r>
      <w:r w:rsidRPr="009615A3">
        <w:rPr>
          <w:rFonts w:ascii="Times New Roman" w:hAnsi="Times New Roman" w:hint="eastAsia"/>
          <w:sz w:val="24"/>
          <w:szCs w:val="24"/>
        </w:rPr>
        <w:t>公司治理交易型开放式指数证券投资基金、交银施罗德上证</w:t>
      </w:r>
      <w:r w:rsidRPr="009615A3">
        <w:rPr>
          <w:rFonts w:ascii="Times New Roman" w:hAnsi="Times New Roman"/>
          <w:sz w:val="24"/>
          <w:szCs w:val="24"/>
        </w:rPr>
        <w:t>180</w:t>
      </w:r>
      <w:r w:rsidRPr="009615A3">
        <w:rPr>
          <w:rFonts w:ascii="Times New Roman" w:hAnsi="Times New Roman" w:hint="eastAsia"/>
          <w:sz w:val="24"/>
          <w:szCs w:val="24"/>
        </w:rPr>
        <w:t>公司治理交易型开放式指数证券投资基金联接基金、深证</w:t>
      </w:r>
      <w:r w:rsidRPr="009615A3">
        <w:rPr>
          <w:rFonts w:ascii="Times New Roman" w:hAnsi="Times New Roman"/>
          <w:sz w:val="24"/>
          <w:szCs w:val="24"/>
        </w:rPr>
        <w:t>300</w:t>
      </w:r>
      <w:r w:rsidRPr="009615A3">
        <w:rPr>
          <w:rFonts w:ascii="Times New Roman" w:hAnsi="Times New Roman" w:hint="eastAsia"/>
          <w:sz w:val="24"/>
          <w:szCs w:val="24"/>
        </w:rPr>
        <w:t>价值交易</w:t>
      </w:r>
      <w:r w:rsidRPr="009615A3">
        <w:rPr>
          <w:rFonts w:ascii="Times New Roman" w:hAnsi="Times New Roman" w:hint="eastAsia"/>
          <w:sz w:val="24"/>
          <w:szCs w:val="24"/>
        </w:rPr>
        <w:lastRenderedPageBreak/>
        <w:t>型开放式指数证券投资基金和交银施罗德深证</w:t>
      </w:r>
      <w:r w:rsidRPr="009615A3">
        <w:rPr>
          <w:rFonts w:ascii="Times New Roman" w:hAnsi="Times New Roman"/>
          <w:sz w:val="24"/>
          <w:szCs w:val="24"/>
        </w:rPr>
        <w:t>300</w:t>
      </w:r>
      <w:r w:rsidRPr="009615A3">
        <w:rPr>
          <w:rFonts w:ascii="Times New Roman" w:hAnsi="Times New Roman" w:hint="eastAsia"/>
          <w:sz w:val="24"/>
          <w:szCs w:val="24"/>
        </w:rPr>
        <w:t>价值交易型开放式指数证券投资基金联接基金基金经理至今，</w:t>
      </w:r>
      <w:r w:rsidRPr="009615A3">
        <w:rPr>
          <w:rFonts w:ascii="Times New Roman" w:hAnsi="Times New Roman"/>
          <w:sz w:val="24"/>
          <w:szCs w:val="24"/>
        </w:rPr>
        <w:t>2015</w:t>
      </w:r>
      <w:r w:rsidRPr="009615A3">
        <w:rPr>
          <w:rFonts w:ascii="Times New Roman" w:hAnsi="Times New Roman" w:hint="eastAsia"/>
          <w:sz w:val="24"/>
          <w:szCs w:val="24"/>
        </w:rPr>
        <w:t>年</w:t>
      </w:r>
      <w:r w:rsidRPr="009615A3">
        <w:rPr>
          <w:rFonts w:ascii="Times New Roman" w:hAnsi="Times New Roman"/>
          <w:sz w:val="24"/>
          <w:szCs w:val="24"/>
        </w:rPr>
        <w:t>3</w:t>
      </w:r>
      <w:r w:rsidRPr="009615A3">
        <w:rPr>
          <w:rFonts w:ascii="Times New Roman" w:hAnsi="Times New Roman" w:hint="eastAsia"/>
          <w:sz w:val="24"/>
          <w:szCs w:val="24"/>
        </w:rPr>
        <w:t>月</w:t>
      </w:r>
      <w:r w:rsidRPr="009615A3">
        <w:rPr>
          <w:rFonts w:ascii="Times New Roman" w:hAnsi="Times New Roman"/>
          <w:sz w:val="24"/>
          <w:szCs w:val="24"/>
        </w:rPr>
        <w:t>26</w:t>
      </w:r>
      <w:r w:rsidRPr="009615A3">
        <w:rPr>
          <w:rFonts w:ascii="Times New Roman" w:hAnsi="Times New Roman" w:hint="eastAsia"/>
          <w:sz w:val="24"/>
          <w:szCs w:val="24"/>
        </w:rPr>
        <w:t>日起担任交银施罗德国证新能源指数分级证券投资基金基金经理至今，</w:t>
      </w:r>
      <w:r w:rsidRPr="009615A3">
        <w:rPr>
          <w:rFonts w:ascii="Times New Roman" w:hAnsi="Times New Roman"/>
          <w:sz w:val="24"/>
          <w:szCs w:val="24"/>
        </w:rPr>
        <w:t>2015</w:t>
      </w:r>
      <w:r w:rsidRPr="009615A3">
        <w:rPr>
          <w:rFonts w:ascii="Times New Roman" w:hAnsi="Times New Roman" w:hint="eastAsia"/>
          <w:sz w:val="24"/>
          <w:szCs w:val="24"/>
        </w:rPr>
        <w:t>年</w:t>
      </w:r>
      <w:r w:rsidRPr="009615A3">
        <w:rPr>
          <w:rFonts w:ascii="Times New Roman" w:hAnsi="Times New Roman"/>
          <w:sz w:val="24"/>
          <w:szCs w:val="24"/>
        </w:rPr>
        <w:t>4</w:t>
      </w:r>
      <w:r w:rsidRPr="009615A3">
        <w:rPr>
          <w:rFonts w:ascii="Times New Roman" w:hAnsi="Times New Roman" w:hint="eastAsia"/>
          <w:sz w:val="24"/>
          <w:szCs w:val="24"/>
        </w:rPr>
        <w:t>月</w:t>
      </w:r>
      <w:r w:rsidRPr="009615A3">
        <w:rPr>
          <w:rFonts w:ascii="Times New Roman" w:hAnsi="Times New Roman"/>
          <w:sz w:val="24"/>
          <w:szCs w:val="24"/>
        </w:rPr>
        <w:t>22</w:t>
      </w:r>
      <w:r w:rsidRPr="009615A3">
        <w:rPr>
          <w:rFonts w:ascii="Times New Roman" w:hAnsi="Times New Roman" w:hint="eastAsia"/>
          <w:sz w:val="24"/>
          <w:szCs w:val="24"/>
        </w:rPr>
        <w:t>日起担任交银施罗德环球精选价值证券投资基金、交银施罗德全球自然资源证券投资基金基金经理至今，</w:t>
      </w:r>
      <w:r w:rsidRPr="009615A3">
        <w:rPr>
          <w:rFonts w:ascii="Times New Roman" w:hAnsi="Times New Roman"/>
          <w:sz w:val="24"/>
          <w:szCs w:val="24"/>
        </w:rPr>
        <w:t>2015</w:t>
      </w:r>
      <w:r w:rsidRPr="009615A3">
        <w:rPr>
          <w:rFonts w:ascii="Times New Roman" w:hAnsi="Times New Roman" w:hint="eastAsia"/>
          <w:sz w:val="24"/>
          <w:szCs w:val="24"/>
        </w:rPr>
        <w:t>年</w:t>
      </w:r>
      <w:r w:rsidRPr="009615A3">
        <w:rPr>
          <w:rFonts w:ascii="Times New Roman" w:hAnsi="Times New Roman"/>
          <w:sz w:val="24"/>
          <w:szCs w:val="24"/>
        </w:rPr>
        <w:t>5</w:t>
      </w:r>
      <w:r w:rsidRPr="009615A3">
        <w:rPr>
          <w:rFonts w:ascii="Times New Roman" w:hAnsi="Times New Roman" w:hint="eastAsia"/>
          <w:sz w:val="24"/>
          <w:szCs w:val="24"/>
        </w:rPr>
        <w:t>月</w:t>
      </w:r>
      <w:r w:rsidRPr="009615A3">
        <w:rPr>
          <w:rFonts w:ascii="Times New Roman" w:hAnsi="Times New Roman"/>
          <w:sz w:val="24"/>
          <w:szCs w:val="24"/>
        </w:rPr>
        <w:t>27</w:t>
      </w:r>
      <w:r w:rsidRPr="009615A3">
        <w:rPr>
          <w:rFonts w:ascii="Times New Roman" w:hAnsi="Times New Roman" w:hint="eastAsia"/>
          <w:sz w:val="24"/>
          <w:szCs w:val="24"/>
        </w:rPr>
        <w:t>日起担任交银施罗德中证海外中国互联网指数型证券投资基金</w:t>
      </w:r>
      <w:r w:rsidRPr="009615A3">
        <w:rPr>
          <w:rFonts w:ascii="Times New Roman" w:hAnsi="Times New Roman"/>
          <w:sz w:val="24"/>
          <w:szCs w:val="24"/>
        </w:rPr>
        <w:t>(LOF)</w:t>
      </w:r>
      <w:r w:rsidRPr="009615A3">
        <w:rPr>
          <w:rFonts w:ascii="Times New Roman" w:hAnsi="Times New Roman" w:hint="eastAsia"/>
          <w:sz w:val="24"/>
          <w:szCs w:val="24"/>
        </w:rPr>
        <w:t>基金经理至今，</w:t>
      </w:r>
      <w:r w:rsidRPr="009615A3">
        <w:rPr>
          <w:rFonts w:ascii="Times New Roman" w:hAnsi="Times New Roman"/>
          <w:sz w:val="24"/>
          <w:szCs w:val="24"/>
        </w:rPr>
        <w:t>2015</w:t>
      </w:r>
      <w:r w:rsidRPr="009615A3">
        <w:rPr>
          <w:rFonts w:ascii="Times New Roman" w:hAnsi="Times New Roman" w:hint="eastAsia"/>
          <w:sz w:val="24"/>
          <w:szCs w:val="24"/>
        </w:rPr>
        <w:t>年</w:t>
      </w:r>
      <w:r w:rsidRPr="009615A3">
        <w:rPr>
          <w:rFonts w:ascii="Times New Roman" w:hAnsi="Times New Roman" w:hint="eastAsia"/>
          <w:sz w:val="24"/>
          <w:szCs w:val="24"/>
        </w:rPr>
        <w:t>6</w:t>
      </w:r>
      <w:r w:rsidRPr="009615A3">
        <w:rPr>
          <w:rFonts w:ascii="Times New Roman" w:hAnsi="Times New Roman" w:hint="eastAsia"/>
          <w:sz w:val="24"/>
          <w:szCs w:val="24"/>
        </w:rPr>
        <w:t>月</w:t>
      </w:r>
      <w:r w:rsidRPr="009615A3">
        <w:rPr>
          <w:rFonts w:ascii="Times New Roman" w:hAnsi="Times New Roman" w:hint="eastAsia"/>
          <w:sz w:val="24"/>
          <w:szCs w:val="24"/>
        </w:rPr>
        <w:t>26</w:t>
      </w:r>
      <w:r w:rsidRPr="009615A3">
        <w:rPr>
          <w:rFonts w:ascii="Times New Roman" w:hAnsi="Times New Roman" w:hint="eastAsia"/>
          <w:sz w:val="24"/>
          <w:szCs w:val="24"/>
        </w:rPr>
        <w:t>日起担任交银施罗德中证互联网金融指数分级证券投资基金基金经理至今。</w:t>
      </w:r>
    </w:p>
    <w:p w14:paraId="1D4EFA07" w14:textId="77777777" w:rsidR="00074BFC" w:rsidRPr="006008F8" w:rsidRDefault="00177621" w:rsidP="00096287">
      <w:pPr>
        <w:widowControl/>
        <w:spacing w:line="360" w:lineRule="auto"/>
        <w:ind w:firstLine="426"/>
        <w:rPr>
          <w:rFonts w:ascii="Times New Roman" w:hAnsi="Times New Roman"/>
          <w:sz w:val="24"/>
          <w:szCs w:val="24"/>
        </w:rPr>
      </w:pPr>
      <w:r w:rsidRPr="006008F8">
        <w:rPr>
          <w:rFonts w:ascii="Times New Roman" w:hAnsi="Times New Roman" w:hint="eastAsia"/>
          <w:sz w:val="24"/>
          <w:szCs w:val="24"/>
        </w:rPr>
        <w:t>（二）基金托管人</w:t>
      </w:r>
    </w:p>
    <w:p w14:paraId="79DAA8F2" w14:textId="77777777" w:rsidR="00074BFC" w:rsidRPr="00955AC3" w:rsidRDefault="00074BFC" w:rsidP="00096287">
      <w:pPr>
        <w:widowControl/>
        <w:spacing w:line="360" w:lineRule="auto"/>
        <w:ind w:firstLine="480"/>
        <w:rPr>
          <w:rFonts w:ascii="Times New Roman" w:hAnsi="Times New Roman"/>
          <w:sz w:val="24"/>
          <w:szCs w:val="24"/>
        </w:rPr>
      </w:pPr>
      <w:r w:rsidRPr="00955AC3">
        <w:rPr>
          <w:rFonts w:ascii="Times New Roman" w:hAnsi="Times New Roman"/>
          <w:sz w:val="24"/>
          <w:szCs w:val="24"/>
        </w:rPr>
        <w:t>1</w:t>
      </w:r>
      <w:r w:rsidRPr="00955AC3">
        <w:rPr>
          <w:rFonts w:ascii="Times New Roman" w:hAnsi="Times New Roman" w:hint="eastAsia"/>
          <w:sz w:val="24"/>
          <w:szCs w:val="24"/>
        </w:rPr>
        <w:t>、基本情况</w:t>
      </w:r>
    </w:p>
    <w:p w14:paraId="549033EA"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名称：中国农业银行股份有限公司（简称中国农业银行）</w:t>
      </w:r>
    </w:p>
    <w:p w14:paraId="3B247658"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住所：北京市东城区建国门内大街</w:t>
      </w:r>
      <w:r w:rsidRPr="0058072E">
        <w:rPr>
          <w:rFonts w:ascii="Times New Roman" w:hAnsi="Times New Roman"/>
          <w:kern w:val="0"/>
          <w:sz w:val="24"/>
          <w:szCs w:val="24"/>
        </w:rPr>
        <w:t>69</w:t>
      </w:r>
      <w:r w:rsidRPr="0058072E">
        <w:rPr>
          <w:rFonts w:ascii="Times New Roman" w:hAnsi="Times New Roman" w:hint="eastAsia"/>
          <w:kern w:val="0"/>
          <w:sz w:val="24"/>
          <w:szCs w:val="24"/>
        </w:rPr>
        <w:t>号</w:t>
      </w:r>
    </w:p>
    <w:p w14:paraId="00DCDBC0"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办公地址：北京市西城区复兴门内大街</w:t>
      </w:r>
      <w:r w:rsidRPr="0058072E">
        <w:rPr>
          <w:rFonts w:ascii="Times New Roman" w:hAnsi="Times New Roman"/>
          <w:kern w:val="0"/>
          <w:sz w:val="24"/>
          <w:szCs w:val="24"/>
        </w:rPr>
        <w:t>28</w:t>
      </w:r>
      <w:r w:rsidRPr="0058072E">
        <w:rPr>
          <w:rFonts w:ascii="Times New Roman" w:hAnsi="Times New Roman" w:hint="eastAsia"/>
          <w:kern w:val="0"/>
          <w:sz w:val="24"/>
          <w:szCs w:val="24"/>
        </w:rPr>
        <w:t>号凯晨世贸中心东座</w:t>
      </w:r>
    </w:p>
    <w:p w14:paraId="33E6F6B2"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法定代表人：刘士余</w:t>
      </w:r>
    </w:p>
    <w:p w14:paraId="3E92C902"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成立日期：</w:t>
      </w:r>
      <w:r w:rsidRPr="0058072E">
        <w:rPr>
          <w:rFonts w:ascii="Times New Roman" w:hAnsi="Times New Roman"/>
          <w:kern w:val="0"/>
          <w:sz w:val="24"/>
          <w:szCs w:val="24"/>
        </w:rPr>
        <w:t>2009</w:t>
      </w:r>
      <w:r w:rsidRPr="0058072E">
        <w:rPr>
          <w:rFonts w:ascii="Times New Roman" w:hAnsi="Times New Roman" w:hint="eastAsia"/>
          <w:kern w:val="0"/>
          <w:sz w:val="24"/>
          <w:szCs w:val="24"/>
        </w:rPr>
        <w:t>年</w:t>
      </w:r>
      <w:r w:rsidRPr="0058072E">
        <w:rPr>
          <w:rFonts w:ascii="Times New Roman" w:hAnsi="Times New Roman"/>
          <w:kern w:val="0"/>
          <w:sz w:val="24"/>
          <w:szCs w:val="24"/>
        </w:rPr>
        <w:t>1</w:t>
      </w:r>
      <w:r w:rsidRPr="0058072E">
        <w:rPr>
          <w:rFonts w:ascii="Times New Roman" w:hAnsi="Times New Roman" w:hint="eastAsia"/>
          <w:kern w:val="0"/>
          <w:sz w:val="24"/>
          <w:szCs w:val="24"/>
        </w:rPr>
        <w:t>月</w:t>
      </w:r>
      <w:r w:rsidRPr="0058072E">
        <w:rPr>
          <w:rFonts w:ascii="Times New Roman" w:hAnsi="Times New Roman"/>
          <w:kern w:val="0"/>
          <w:sz w:val="24"/>
          <w:szCs w:val="24"/>
        </w:rPr>
        <w:t>15</w:t>
      </w:r>
      <w:r w:rsidRPr="0058072E">
        <w:rPr>
          <w:rFonts w:ascii="Times New Roman" w:hAnsi="Times New Roman" w:hint="eastAsia"/>
          <w:kern w:val="0"/>
          <w:sz w:val="24"/>
          <w:szCs w:val="24"/>
        </w:rPr>
        <w:t>日</w:t>
      </w:r>
    </w:p>
    <w:p w14:paraId="20361580"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批准设立机关和批准设立文号：</w:t>
      </w:r>
      <w:r w:rsidRPr="0058072E">
        <w:rPr>
          <w:rFonts w:ascii="Times New Roman" w:hAnsi="Times New Roman" w:hint="eastAsia"/>
          <w:bCs/>
          <w:sz w:val="24"/>
        </w:rPr>
        <w:t>中国银行业监督管理委员会</w:t>
      </w:r>
      <w:r w:rsidRPr="0058072E">
        <w:rPr>
          <w:rFonts w:ascii="Times New Roman" w:hAnsi="Times New Roman" w:hint="eastAsia"/>
          <w:kern w:val="0"/>
          <w:sz w:val="24"/>
          <w:szCs w:val="24"/>
        </w:rPr>
        <w:t>银监复</w:t>
      </w:r>
      <w:r w:rsidRPr="0058072E">
        <w:rPr>
          <w:rFonts w:ascii="Times New Roman" w:hAnsi="Times New Roman"/>
          <w:kern w:val="0"/>
          <w:sz w:val="24"/>
          <w:szCs w:val="24"/>
        </w:rPr>
        <w:t>[2009]13</w:t>
      </w:r>
      <w:r w:rsidRPr="0058072E">
        <w:rPr>
          <w:rFonts w:ascii="Times New Roman" w:hAnsi="Times New Roman" w:hint="eastAsia"/>
          <w:kern w:val="0"/>
          <w:sz w:val="24"/>
          <w:szCs w:val="24"/>
        </w:rPr>
        <w:t>号</w:t>
      </w:r>
    </w:p>
    <w:p w14:paraId="55E3A178"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基金托管业务批准文号：中国证监会证监基字</w:t>
      </w:r>
      <w:r w:rsidRPr="0058072E">
        <w:rPr>
          <w:rFonts w:ascii="Times New Roman" w:hAnsi="Times New Roman"/>
          <w:kern w:val="0"/>
          <w:sz w:val="24"/>
          <w:szCs w:val="24"/>
        </w:rPr>
        <w:t>[1998]23</w:t>
      </w:r>
      <w:r w:rsidRPr="0058072E">
        <w:rPr>
          <w:rFonts w:ascii="Times New Roman" w:hAnsi="Times New Roman" w:hint="eastAsia"/>
          <w:kern w:val="0"/>
          <w:sz w:val="24"/>
          <w:szCs w:val="24"/>
        </w:rPr>
        <w:t>号</w:t>
      </w:r>
    </w:p>
    <w:p w14:paraId="18B66DDC"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注册资本：</w:t>
      </w:r>
      <w:r w:rsidRPr="0058072E">
        <w:rPr>
          <w:rFonts w:ascii="Times New Roman" w:hAnsi="Times New Roman"/>
          <w:kern w:val="0"/>
          <w:sz w:val="24"/>
          <w:szCs w:val="24"/>
        </w:rPr>
        <w:t>32,479,411.7</w:t>
      </w:r>
      <w:r w:rsidRPr="0058072E">
        <w:rPr>
          <w:rFonts w:ascii="Times New Roman" w:hAnsi="Times New Roman" w:hint="eastAsia"/>
          <w:kern w:val="0"/>
          <w:sz w:val="24"/>
          <w:szCs w:val="24"/>
        </w:rPr>
        <w:t>万元人民币</w:t>
      </w:r>
    </w:p>
    <w:p w14:paraId="29A14EAA"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存续期间：持续经营</w:t>
      </w:r>
    </w:p>
    <w:p w14:paraId="2C539D03"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联系电话：</w:t>
      </w:r>
      <w:r w:rsidRPr="0058072E">
        <w:rPr>
          <w:rFonts w:ascii="Times New Roman" w:hAnsi="Times New Roman"/>
          <w:kern w:val="0"/>
          <w:sz w:val="24"/>
          <w:szCs w:val="24"/>
        </w:rPr>
        <w:t>010-66060069</w:t>
      </w:r>
    </w:p>
    <w:p w14:paraId="1EBB39FC"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传真：</w:t>
      </w:r>
      <w:r w:rsidRPr="0058072E">
        <w:rPr>
          <w:rFonts w:ascii="Times New Roman" w:hAnsi="Times New Roman"/>
          <w:kern w:val="0"/>
          <w:sz w:val="24"/>
          <w:szCs w:val="24"/>
        </w:rPr>
        <w:t>010-68121816</w:t>
      </w:r>
    </w:p>
    <w:p w14:paraId="0FAC2D60" w14:textId="77777777" w:rsidR="00437602" w:rsidRPr="0058072E" w:rsidRDefault="00437602" w:rsidP="00437602">
      <w:pPr>
        <w:widowControl/>
        <w:adjustRightInd w:val="0"/>
        <w:snapToGrid w:val="0"/>
        <w:spacing w:line="360" w:lineRule="auto"/>
        <w:ind w:firstLineChars="200" w:firstLine="480"/>
        <w:rPr>
          <w:rFonts w:ascii="Times New Roman" w:hAnsi="Times New Roman"/>
          <w:kern w:val="0"/>
          <w:sz w:val="24"/>
          <w:szCs w:val="24"/>
        </w:rPr>
      </w:pPr>
      <w:r w:rsidRPr="0058072E">
        <w:rPr>
          <w:rFonts w:ascii="Times New Roman" w:hAnsi="Times New Roman" w:hint="eastAsia"/>
          <w:kern w:val="0"/>
          <w:sz w:val="24"/>
          <w:szCs w:val="24"/>
        </w:rPr>
        <w:t>联系人：林葛</w:t>
      </w:r>
    </w:p>
    <w:p w14:paraId="5B557186" w14:textId="77777777" w:rsidR="00437602" w:rsidRPr="005435A1" w:rsidRDefault="00437602" w:rsidP="00437602">
      <w:pPr>
        <w:widowControl/>
        <w:adjustRightInd w:val="0"/>
        <w:snapToGrid w:val="0"/>
        <w:spacing w:line="360" w:lineRule="auto"/>
        <w:ind w:firstLineChars="200" w:firstLine="480"/>
        <w:rPr>
          <w:kern w:val="0"/>
          <w:sz w:val="24"/>
          <w:szCs w:val="24"/>
        </w:rPr>
      </w:pPr>
      <w:r w:rsidRPr="0058072E">
        <w:rPr>
          <w:rFonts w:ascii="Times New Roman" w:hAnsi="Times New Roman" w:hint="eastAsia"/>
          <w:kern w:val="0"/>
          <w:sz w:val="24"/>
          <w:szCs w:val="24"/>
        </w:rPr>
        <w:t>中国农业银行股份有限公司是中国金融体系的重要组成部分</w:t>
      </w:r>
      <w:r w:rsidRPr="0058072E">
        <w:rPr>
          <w:rFonts w:ascii="Times New Roman" w:hAnsi="Times New Roman"/>
          <w:kern w:val="0"/>
          <w:sz w:val="24"/>
          <w:szCs w:val="24"/>
        </w:rPr>
        <w:t>,</w:t>
      </w:r>
      <w:r w:rsidRPr="0058072E">
        <w:rPr>
          <w:rFonts w:ascii="Times New Roman" w:hAnsi="Times New Roman" w:hint="eastAsia"/>
          <w:kern w:val="0"/>
          <w:sz w:val="24"/>
          <w:szCs w:val="24"/>
        </w:rPr>
        <w:t>总行设在北京。经国务院批准，中国农业银行整体改制为中国农业银行股份有限公司并于</w:t>
      </w:r>
      <w:r w:rsidRPr="0058072E">
        <w:rPr>
          <w:rFonts w:ascii="Times New Roman" w:hAnsi="Times New Roman"/>
          <w:kern w:val="0"/>
          <w:sz w:val="24"/>
          <w:szCs w:val="24"/>
        </w:rPr>
        <w:t>2009</w:t>
      </w:r>
      <w:r w:rsidRPr="0058072E">
        <w:rPr>
          <w:rFonts w:ascii="Times New Roman" w:hAnsi="Times New Roman" w:hint="eastAsia"/>
          <w:kern w:val="0"/>
          <w:sz w:val="24"/>
          <w:szCs w:val="24"/>
        </w:rPr>
        <w:t>年</w:t>
      </w:r>
      <w:r w:rsidRPr="0058072E">
        <w:rPr>
          <w:rFonts w:ascii="Times New Roman" w:hAnsi="Times New Roman"/>
          <w:kern w:val="0"/>
          <w:sz w:val="24"/>
          <w:szCs w:val="24"/>
        </w:rPr>
        <w:t>1</w:t>
      </w:r>
      <w:r w:rsidRPr="0058072E">
        <w:rPr>
          <w:rFonts w:ascii="Times New Roman" w:hAnsi="Times New Roman" w:hint="eastAsia"/>
          <w:kern w:val="0"/>
          <w:sz w:val="24"/>
          <w:szCs w:val="24"/>
        </w:rPr>
        <w:t>月</w:t>
      </w:r>
      <w:r w:rsidRPr="0058072E">
        <w:rPr>
          <w:rFonts w:ascii="Times New Roman" w:hAnsi="Times New Roman"/>
          <w:kern w:val="0"/>
          <w:sz w:val="24"/>
          <w:szCs w:val="24"/>
        </w:rPr>
        <w:t>15</w:t>
      </w:r>
      <w:r w:rsidRPr="0058072E">
        <w:rPr>
          <w:rFonts w:ascii="Times New Roman" w:hAnsi="Times New Roman" w:hint="eastAsia"/>
          <w:kern w:val="0"/>
          <w:sz w:val="24"/>
          <w:szCs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58072E">
        <w:rPr>
          <w:rFonts w:ascii="Times New Roman" w:hAnsi="Times New Roman"/>
          <w:kern w:val="0"/>
          <w:sz w:val="24"/>
          <w:szCs w:val="24"/>
        </w:rPr>
        <w:t>500</w:t>
      </w:r>
      <w:r w:rsidRPr="0058072E">
        <w:rPr>
          <w:rFonts w:ascii="Times New Roman" w:hAnsi="Times New Roman" w:hint="eastAsia"/>
          <w:kern w:val="0"/>
          <w:sz w:val="24"/>
          <w:szCs w:val="24"/>
        </w:rPr>
        <w:t>强</w:t>
      </w:r>
      <w:r w:rsidRPr="005435A1">
        <w:rPr>
          <w:rFonts w:hint="eastAsia"/>
          <w:kern w:val="0"/>
          <w:sz w:val="24"/>
          <w:szCs w:val="24"/>
        </w:rPr>
        <w:t>企业之列。作为一家城乡并举、联通国际、功能齐备的大型国有商业银行，中国农业银行一贯秉承以客户为中心的经营理念，</w:t>
      </w:r>
      <w:r w:rsidRPr="005435A1">
        <w:rPr>
          <w:rFonts w:hint="eastAsia"/>
          <w:kern w:val="0"/>
          <w:sz w:val="24"/>
          <w:szCs w:val="24"/>
        </w:rPr>
        <w:lastRenderedPageBreak/>
        <w:t>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77F0FD9D" w14:textId="77777777" w:rsidR="00437602" w:rsidRPr="005435A1" w:rsidRDefault="00437602" w:rsidP="00437602">
      <w:pPr>
        <w:widowControl/>
        <w:adjustRightInd w:val="0"/>
        <w:snapToGrid w:val="0"/>
        <w:spacing w:line="360" w:lineRule="auto"/>
        <w:ind w:firstLineChars="200" w:firstLine="480"/>
        <w:rPr>
          <w:kern w:val="0"/>
          <w:sz w:val="24"/>
          <w:szCs w:val="24"/>
        </w:rPr>
      </w:pPr>
      <w:r w:rsidRPr="005435A1">
        <w:rPr>
          <w:rFonts w:hint="eastAsia"/>
          <w:kern w:val="0"/>
          <w:sz w:val="24"/>
          <w:szCs w:val="24"/>
        </w:rPr>
        <w:t>中国农业银行是中国第一批开展托管业务的国内商业银行，经验丰富，服务优质，业绩突</w:t>
      </w:r>
      <w:r w:rsidRPr="0058072E">
        <w:rPr>
          <w:rFonts w:ascii="Times New Roman" w:hAnsi="Times New Roman" w:hint="eastAsia"/>
          <w:sz w:val="24"/>
          <w:szCs w:val="24"/>
        </w:rPr>
        <w:t>出，</w:t>
      </w:r>
      <w:r w:rsidRPr="0058072E">
        <w:rPr>
          <w:rFonts w:ascii="Times New Roman" w:hAnsi="Times New Roman"/>
          <w:sz w:val="24"/>
          <w:szCs w:val="24"/>
        </w:rPr>
        <w:t>2004</w:t>
      </w:r>
      <w:r w:rsidRPr="0058072E">
        <w:rPr>
          <w:rFonts w:ascii="Times New Roman" w:hAnsi="Times New Roman" w:hint="eastAsia"/>
          <w:sz w:val="24"/>
          <w:szCs w:val="24"/>
        </w:rPr>
        <w:t>年被英国《</w:t>
      </w:r>
      <w:r w:rsidRPr="005435A1">
        <w:rPr>
          <w:rFonts w:hint="eastAsia"/>
          <w:kern w:val="0"/>
          <w:sz w:val="24"/>
          <w:szCs w:val="24"/>
        </w:rPr>
        <w:t>全球托管人》评为中国“最佳托管银行”。</w:t>
      </w:r>
      <w:r w:rsidRPr="0058072E">
        <w:rPr>
          <w:rFonts w:ascii="Times New Roman" w:hAnsi="Times New Roman"/>
          <w:sz w:val="24"/>
          <w:szCs w:val="24"/>
        </w:rPr>
        <w:t>2007</w:t>
      </w:r>
      <w:r w:rsidRPr="0058072E">
        <w:rPr>
          <w:rFonts w:ascii="Times New Roman" w:hAnsi="Times New Roman" w:hint="eastAsia"/>
          <w:sz w:val="24"/>
          <w:szCs w:val="24"/>
        </w:rPr>
        <w:t>年中国农业银行通过了美国</w:t>
      </w:r>
      <w:r w:rsidRPr="0058072E">
        <w:rPr>
          <w:rFonts w:ascii="Times New Roman" w:hAnsi="Times New Roman"/>
          <w:sz w:val="24"/>
          <w:szCs w:val="24"/>
        </w:rPr>
        <w:t>SAS70</w:t>
      </w:r>
      <w:r w:rsidRPr="0058072E">
        <w:rPr>
          <w:rFonts w:ascii="Times New Roman" w:hAnsi="Times New Roman" w:hint="eastAsia"/>
          <w:sz w:val="24"/>
          <w:szCs w:val="24"/>
        </w:rPr>
        <w:t>内部控</w:t>
      </w:r>
      <w:r w:rsidRPr="005435A1">
        <w:rPr>
          <w:rFonts w:hint="eastAsia"/>
          <w:kern w:val="0"/>
          <w:sz w:val="24"/>
          <w:szCs w:val="24"/>
        </w:rPr>
        <w:t>制审计，并获得无保留意见的</w:t>
      </w:r>
      <w:r w:rsidRPr="0058072E">
        <w:rPr>
          <w:rFonts w:ascii="Times New Roman" w:hAnsi="Times New Roman"/>
          <w:sz w:val="24"/>
          <w:szCs w:val="24"/>
        </w:rPr>
        <w:t>SAS70</w:t>
      </w:r>
      <w:r w:rsidRPr="0058072E">
        <w:rPr>
          <w:rFonts w:ascii="Times New Roman" w:hAnsi="Times New Roman" w:hint="eastAsia"/>
          <w:sz w:val="24"/>
          <w:szCs w:val="24"/>
        </w:rPr>
        <w:t>审计报告，</w:t>
      </w:r>
      <w:r w:rsidRPr="005435A1">
        <w:rPr>
          <w:rFonts w:hint="eastAsia"/>
          <w:kern w:val="0"/>
          <w:sz w:val="24"/>
          <w:szCs w:val="24"/>
        </w:rPr>
        <w:t>表明了独立公正第三方对中国农业银行托管服务运作流程的风险管理、内部控制的健全有效性的全面认可。中国农业银行着力加强能力建设，品牌声誉进一步提</w:t>
      </w:r>
      <w:r w:rsidRPr="0058072E">
        <w:rPr>
          <w:rFonts w:ascii="Times New Roman" w:hAnsi="Times New Roman" w:hint="eastAsia"/>
          <w:sz w:val="24"/>
          <w:szCs w:val="24"/>
        </w:rPr>
        <w:t>升，在</w:t>
      </w:r>
      <w:r w:rsidRPr="0058072E">
        <w:rPr>
          <w:rFonts w:ascii="Times New Roman" w:hAnsi="Times New Roman"/>
          <w:sz w:val="24"/>
          <w:szCs w:val="24"/>
        </w:rPr>
        <w:t>2010</w:t>
      </w:r>
      <w:r w:rsidRPr="0058072E">
        <w:rPr>
          <w:rFonts w:ascii="Times New Roman" w:hAnsi="Times New Roman" w:hint="eastAsia"/>
          <w:sz w:val="24"/>
          <w:szCs w:val="24"/>
        </w:rPr>
        <w:t>年首</w:t>
      </w:r>
      <w:r w:rsidRPr="005435A1">
        <w:rPr>
          <w:rFonts w:hint="eastAsia"/>
          <w:kern w:val="0"/>
          <w:sz w:val="24"/>
          <w:szCs w:val="24"/>
        </w:rPr>
        <w:t>届“‘金牌理财’</w:t>
      </w:r>
      <w:r w:rsidRPr="0058072E">
        <w:rPr>
          <w:rFonts w:ascii="Times New Roman" w:hAnsi="Times New Roman"/>
          <w:sz w:val="24"/>
          <w:szCs w:val="24"/>
        </w:rPr>
        <w:t>TOP10</w:t>
      </w:r>
      <w:r w:rsidRPr="0058072E">
        <w:rPr>
          <w:rFonts w:ascii="Times New Roman" w:hAnsi="Times New Roman" w:hint="eastAsia"/>
          <w:sz w:val="24"/>
          <w:szCs w:val="24"/>
        </w:rPr>
        <w:t>颁奖盛</w:t>
      </w:r>
      <w:r w:rsidRPr="005435A1">
        <w:rPr>
          <w:rFonts w:hint="eastAsia"/>
          <w:kern w:val="0"/>
          <w:sz w:val="24"/>
          <w:szCs w:val="24"/>
        </w:rPr>
        <w:t>典”中成绩突出，获“最佳托管银</w:t>
      </w:r>
      <w:r w:rsidRPr="0058072E">
        <w:rPr>
          <w:rFonts w:ascii="Times New Roman" w:hAnsi="Times New Roman" w:hint="eastAsia"/>
          <w:sz w:val="24"/>
          <w:szCs w:val="24"/>
        </w:rPr>
        <w:t>行”奖。</w:t>
      </w:r>
      <w:r w:rsidRPr="0058072E">
        <w:rPr>
          <w:rFonts w:ascii="Times New Roman" w:hAnsi="Times New Roman"/>
          <w:sz w:val="24"/>
          <w:szCs w:val="24"/>
        </w:rPr>
        <w:t>2010</w:t>
      </w:r>
      <w:r w:rsidRPr="0058072E">
        <w:rPr>
          <w:rFonts w:ascii="Times New Roman" w:hAnsi="Times New Roman" w:hint="eastAsia"/>
          <w:sz w:val="24"/>
          <w:szCs w:val="24"/>
        </w:rPr>
        <w:t>年再</w:t>
      </w:r>
      <w:r w:rsidRPr="005435A1">
        <w:rPr>
          <w:rFonts w:hint="eastAsia"/>
          <w:kern w:val="0"/>
          <w:sz w:val="24"/>
          <w:szCs w:val="24"/>
        </w:rPr>
        <w:t>次荣获《首席财务官》杂志颁发的“最佳资产托管奖”。</w:t>
      </w:r>
    </w:p>
    <w:p w14:paraId="733E6B5D" w14:textId="77777777" w:rsidR="00437602" w:rsidRPr="005435A1" w:rsidRDefault="00437602" w:rsidP="00437602">
      <w:pPr>
        <w:widowControl/>
        <w:adjustRightInd w:val="0"/>
        <w:snapToGrid w:val="0"/>
        <w:spacing w:line="360" w:lineRule="auto"/>
        <w:ind w:firstLineChars="200" w:firstLine="480"/>
        <w:rPr>
          <w:kern w:val="0"/>
          <w:sz w:val="24"/>
          <w:szCs w:val="24"/>
        </w:rPr>
      </w:pPr>
      <w:r w:rsidRPr="005435A1">
        <w:rPr>
          <w:rFonts w:hint="eastAsia"/>
          <w:kern w:val="0"/>
          <w:sz w:val="24"/>
          <w:szCs w:val="24"/>
        </w:rPr>
        <w:t>中国农业银行证券投资基金托管部</w:t>
      </w:r>
      <w:r w:rsidRPr="0058072E">
        <w:rPr>
          <w:rFonts w:ascii="Times New Roman" w:hAnsi="Times New Roman" w:hint="eastAsia"/>
          <w:sz w:val="24"/>
          <w:szCs w:val="24"/>
        </w:rPr>
        <w:t>于</w:t>
      </w:r>
      <w:r w:rsidRPr="0058072E">
        <w:rPr>
          <w:rFonts w:ascii="Times New Roman" w:hAnsi="Times New Roman"/>
          <w:sz w:val="24"/>
          <w:szCs w:val="24"/>
        </w:rPr>
        <w:t>1998</w:t>
      </w:r>
      <w:r w:rsidRPr="0058072E">
        <w:rPr>
          <w:rFonts w:ascii="Times New Roman" w:hAnsi="Times New Roman" w:hint="eastAsia"/>
          <w:sz w:val="24"/>
          <w:szCs w:val="24"/>
        </w:rPr>
        <w:t>年</w:t>
      </w:r>
      <w:r w:rsidRPr="0058072E">
        <w:rPr>
          <w:rFonts w:ascii="Times New Roman" w:hAnsi="Times New Roman"/>
          <w:sz w:val="24"/>
          <w:szCs w:val="24"/>
        </w:rPr>
        <w:t>5</w:t>
      </w:r>
      <w:r w:rsidRPr="0058072E">
        <w:rPr>
          <w:rFonts w:ascii="Times New Roman" w:hAnsi="Times New Roman" w:hint="eastAsia"/>
          <w:sz w:val="24"/>
          <w:szCs w:val="24"/>
        </w:rPr>
        <w:t>月经中</w:t>
      </w:r>
      <w:r w:rsidRPr="005435A1">
        <w:rPr>
          <w:rFonts w:hint="eastAsia"/>
          <w:kern w:val="0"/>
          <w:sz w:val="24"/>
          <w:szCs w:val="24"/>
        </w:rPr>
        <w:t>国证监会和中国人民银</w:t>
      </w:r>
      <w:r w:rsidRPr="0058072E">
        <w:rPr>
          <w:rFonts w:ascii="Times New Roman" w:hAnsi="Times New Roman" w:hint="eastAsia"/>
          <w:sz w:val="24"/>
          <w:szCs w:val="24"/>
        </w:rPr>
        <w:t>行批准成立，</w:t>
      </w:r>
      <w:r w:rsidRPr="0058072E">
        <w:rPr>
          <w:rFonts w:ascii="Times New Roman" w:hAnsi="Times New Roman"/>
          <w:sz w:val="24"/>
          <w:szCs w:val="24"/>
        </w:rPr>
        <w:t>2004</w:t>
      </w:r>
      <w:r w:rsidRPr="0058072E">
        <w:rPr>
          <w:rFonts w:ascii="Times New Roman" w:hAnsi="Times New Roman" w:hint="eastAsia"/>
          <w:sz w:val="24"/>
          <w:szCs w:val="24"/>
        </w:rPr>
        <w:t>年</w:t>
      </w:r>
      <w:r w:rsidRPr="0058072E">
        <w:rPr>
          <w:rFonts w:ascii="Times New Roman" w:hAnsi="Times New Roman"/>
          <w:sz w:val="24"/>
          <w:szCs w:val="24"/>
        </w:rPr>
        <w:t>9</w:t>
      </w:r>
      <w:r w:rsidRPr="0058072E">
        <w:rPr>
          <w:rFonts w:ascii="Times New Roman" w:hAnsi="Times New Roman" w:hint="eastAsia"/>
          <w:sz w:val="24"/>
          <w:szCs w:val="24"/>
        </w:rPr>
        <w:t>月</w:t>
      </w:r>
      <w:r w:rsidRPr="005435A1">
        <w:rPr>
          <w:rFonts w:hint="eastAsia"/>
          <w:kern w:val="0"/>
          <w:sz w:val="24"/>
          <w:szCs w:val="24"/>
        </w:rPr>
        <w:t>更名为托管业务部，内设养老金管理中心、技术保障处、营运中心、委托资产托管处、保险资产托管处、证券投资基金托管处、境外资产托管处、综合管理处、风险管理处，拥有先进的安全防范设施和基金托管业务系统。</w:t>
      </w:r>
    </w:p>
    <w:p w14:paraId="3CA9CE63" w14:textId="672C58F4" w:rsidR="00643A68" w:rsidRPr="006008F8" w:rsidRDefault="00074BFC" w:rsidP="00643A68">
      <w:pPr>
        <w:widowControl/>
        <w:spacing w:line="360" w:lineRule="auto"/>
        <w:ind w:firstLine="480"/>
        <w:rPr>
          <w:rFonts w:ascii="Times New Roman" w:hAnsi="Times New Roman"/>
          <w:sz w:val="24"/>
          <w:szCs w:val="24"/>
        </w:rPr>
      </w:pPr>
      <w:r w:rsidRPr="006008F8">
        <w:rPr>
          <w:rFonts w:ascii="Times New Roman" w:hAnsi="Times New Roman"/>
          <w:sz w:val="24"/>
          <w:szCs w:val="24"/>
        </w:rPr>
        <w:t>2</w:t>
      </w:r>
      <w:r w:rsidR="00EA5AB3">
        <w:rPr>
          <w:rFonts w:ascii="Times New Roman" w:hAnsi="Times New Roman" w:hint="eastAsia"/>
          <w:sz w:val="24"/>
          <w:szCs w:val="24"/>
        </w:rPr>
        <w:t>、</w:t>
      </w:r>
      <w:r w:rsidRPr="006008F8">
        <w:rPr>
          <w:rFonts w:ascii="Times New Roman" w:hAnsi="Times New Roman" w:hint="eastAsia"/>
          <w:sz w:val="24"/>
          <w:szCs w:val="24"/>
        </w:rPr>
        <w:t>主要人员情况</w:t>
      </w:r>
    </w:p>
    <w:p w14:paraId="595F92B1" w14:textId="77777777" w:rsidR="00437602" w:rsidRPr="005435A1" w:rsidRDefault="00437602" w:rsidP="00437602">
      <w:pPr>
        <w:widowControl/>
        <w:adjustRightInd w:val="0"/>
        <w:snapToGrid w:val="0"/>
        <w:spacing w:line="360" w:lineRule="auto"/>
        <w:ind w:firstLineChars="200" w:firstLine="480"/>
        <w:rPr>
          <w:kern w:val="0"/>
          <w:sz w:val="24"/>
          <w:szCs w:val="24"/>
        </w:rPr>
      </w:pPr>
      <w:r w:rsidRPr="005435A1">
        <w:rPr>
          <w:rFonts w:hint="eastAsia"/>
          <w:kern w:val="0"/>
          <w:sz w:val="24"/>
          <w:szCs w:val="24"/>
        </w:rPr>
        <w:t>中国</w:t>
      </w:r>
      <w:r w:rsidRPr="0058072E">
        <w:rPr>
          <w:rFonts w:ascii="Times New Roman" w:hAnsi="Times New Roman" w:hint="eastAsia"/>
          <w:sz w:val="24"/>
          <w:szCs w:val="24"/>
        </w:rPr>
        <w:t>农业银行托管业务部现有员工</w:t>
      </w:r>
      <w:r w:rsidRPr="0058072E">
        <w:rPr>
          <w:rFonts w:ascii="Times New Roman" w:hAnsi="Times New Roman"/>
          <w:sz w:val="24"/>
          <w:szCs w:val="24"/>
        </w:rPr>
        <w:t>140</w:t>
      </w:r>
      <w:r w:rsidRPr="0058072E">
        <w:rPr>
          <w:rFonts w:ascii="Times New Roman" w:hAnsi="Times New Roman" w:hint="eastAsia"/>
          <w:sz w:val="24"/>
          <w:szCs w:val="24"/>
        </w:rPr>
        <w:t>余名，其中高级会计师、高级经济师、高级工程师、律师等专家</w:t>
      </w:r>
      <w:r w:rsidRPr="0058072E">
        <w:rPr>
          <w:rFonts w:ascii="Times New Roman" w:hAnsi="Times New Roman"/>
          <w:sz w:val="24"/>
          <w:szCs w:val="24"/>
        </w:rPr>
        <w:t>10</w:t>
      </w:r>
      <w:r w:rsidRPr="0058072E">
        <w:rPr>
          <w:rFonts w:ascii="Times New Roman" w:hAnsi="Times New Roman" w:hint="eastAsia"/>
          <w:sz w:val="24"/>
          <w:szCs w:val="24"/>
        </w:rPr>
        <w:t>余名，服务团队成员专业水平高、业务素质好、服务能力强，高级管理层均有</w:t>
      </w:r>
      <w:r w:rsidRPr="0058072E">
        <w:rPr>
          <w:rFonts w:ascii="Times New Roman" w:hAnsi="Times New Roman"/>
          <w:sz w:val="24"/>
          <w:szCs w:val="24"/>
        </w:rPr>
        <w:t>20</w:t>
      </w:r>
      <w:r w:rsidRPr="0058072E">
        <w:rPr>
          <w:rFonts w:ascii="Times New Roman" w:hAnsi="Times New Roman" w:hint="eastAsia"/>
          <w:sz w:val="24"/>
          <w:szCs w:val="24"/>
        </w:rPr>
        <w:t>年以上金融从业经验和高级技术职称，精通国内外证券市场的运作。</w:t>
      </w:r>
    </w:p>
    <w:p w14:paraId="428B6B44" w14:textId="2B5D658E" w:rsidR="00074BFC" w:rsidRPr="006008F8" w:rsidRDefault="00074BFC" w:rsidP="00096287">
      <w:pPr>
        <w:widowControl/>
        <w:spacing w:line="360" w:lineRule="auto"/>
        <w:ind w:firstLine="482"/>
        <w:rPr>
          <w:rFonts w:ascii="Times New Roman" w:hAnsi="Times New Roman"/>
          <w:sz w:val="24"/>
          <w:szCs w:val="24"/>
        </w:rPr>
      </w:pPr>
      <w:r w:rsidRPr="006008F8">
        <w:rPr>
          <w:rFonts w:ascii="Times New Roman" w:hAnsi="Times New Roman"/>
          <w:sz w:val="24"/>
          <w:szCs w:val="24"/>
        </w:rPr>
        <w:t>3</w:t>
      </w:r>
      <w:r w:rsidR="00EA5AB3">
        <w:rPr>
          <w:rFonts w:ascii="Times New Roman" w:hAnsi="Times New Roman" w:hint="eastAsia"/>
          <w:sz w:val="24"/>
          <w:szCs w:val="24"/>
        </w:rPr>
        <w:t>、</w:t>
      </w:r>
      <w:r w:rsidRPr="006008F8">
        <w:rPr>
          <w:rFonts w:ascii="Times New Roman" w:hAnsi="Times New Roman" w:hint="eastAsia"/>
          <w:sz w:val="24"/>
          <w:szCs w:val="24"/>
        </w:rPr>
        <w:t>基金托管业务经营情况</w:t>
      </w:r>
    </w:p>
    <w:p w14:paraId="799ED6CF" w14:textId="77777777" w:rsidR="00437602" w:rsidRPr="005435A1" w:rsidRDefault="00437602" w:rsidP="00437602">
      <w:pPr>
        <w:widowControl/>
        <w:adjustRightInd w:val="0"/>
        <w:snapToGrid w:val="0"/>
        <w:spacing w:line="360" w:lineRule="auto"/>
        <w:ind w:firstLineChars="200" w:firstLine="480"/>
        <w:rPr>
          <w:kern w:val="0"/>
          <w:sz w:val="24"/>
          <w:szCs w:val="24"/>
        </w:rPr>
      </w:pPr>
      <w:r w:rsidRPr="0058072E">
        <w:rPr>
          <w:rFonts w:ascii="Times New Roman" w:hAnsi="Times New Roman" w:hint="eastAsia"/>
          <w:sz w:val="24"/>
          <w:szCs w:val="24"/>
        </w:rPr>
        <w:t>截止</w:t>
      </w:r>
      <w:r w:rsidRPr="0058072E">
        <w:rPr>
          <w:rFonts w:ascii="Times New Roman" w:hAnsi="Times New Roman"/>
          <w:sz w:val="24"/>
          <w:szCs w:val="24"/>
        </w:rPr>
        <w:t>2015</w:t>
      </w:r>
      <w:r w:rsidRPr="0058072E">
        <w:rPr>
          <w:rFonts w:ascii="Times New Roman" w:hAnsi="Times New Roman" w:hint="eastAsia"/>
          <w:sz w:val="24"/>
          <w:szCs w:val="24"/>
        </w:rPr>
        <w:t>年</w:t>
      </w:r>
      <w:r w:rsidRPr="0058072E">
        <w:rPr>
          <w:rFonts w:ascii="Times New Roman" w:hAnsi="Times New Roman"/>
          <w:sz w:val="24"/>
          <w:szCs w:val="24"/>
        </w:rPr>
        <w:t>3</w:t>
      </w:r>
      <w:r w:rsidRPr="0058072E">
        <w:rPr>
          <w:rFonts w:ascii="Times New Roman" w:hAnsi="Times New Roman" w:hint="eastAsia"/>
          <w:sz w:val="24"/>
          <w:szCs w:val="24"/>
        </w:rPr>
        <w:t>月</w:t>
      </w:r>
      <w:r w:rsidRPr="0058072E">
        <w:rPr>
          <w:rFonts w:ascii="Times New Roman" w:hAnsi="Times New Roman"/>
          <w:sz w:val="24"/>
          <w:szCs w:val="24"/>
        </w:rPr>
        <w:t>31</w:t>
      </w:r>
      <w:r w:rsidRPr="0058072E">
        <w:rPr>
          <w:rFonts w:ascii="Times New Roman" w:hAnsi="Times New Roman" w:hint="eastAsia"/>
          <w:sz w:val="24"/>
          <w:szCs w:val="24"/>
        </w:rPr>
        <w:t>日，中国农业银行托管的封闭式证券投资基金和开放式证券投资基金共</w:t>
      </w:r>
      <w:r w:rsidRPr="0058072E">
        <w:rPr>
          <w:rFonts w:ascii="Times New Roman" w:hAnsi="Times New Roman"/>
          <w:sz w:val="24"/>
          <w:szCs w:val="24"/>
        </w:rPr>
        <w:t>254</w:t>
      </w:r>
      <w:r w:rsidRPr="0058072E">
        <w:rPr>
          <w:rFonts w:ascii="Times New Roman" w:hAnsi="Times New Roman" w:hint="eastAsia"/>
          <w:sz w:val="24"/>
          <w:szCs w:val="24"/>
        </w:rPr>
        <w:t>只，包括富国天源平衡混合型证券投资基金、华夏平稳增长混合型证券投资基金、大成积极成长股票型证券投资基金、大成景阳领先股票型证券投资基金、大成创新成长</w:t>
      </w:r>
      <w:r w:rsidRPr="005435A1">
        <w:rPr>
          <w:rFonts w:hint="eastAsia"/>
          <w:kern w:val="0"/>
          <w:sz w:val="24"/>
          <w:szCs w:val="24"/>
        </w:rPr>
        <w:t>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w:t>
      </w:r>
      <w:r w:rsidRPr="005435A1">
        <w:rPr>
          <w:rFonts w:hint="eastAsia"/>
          <w:kern w:val="0"/>
          <w:sz w:val="24"/>
          <w:szCs w:val="24"/>
        </w:rPr>
        <w:lastRenderedPageBreak/>
        <w:t>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w:t>
      </w:r>
      <w:r w:rsidRPr="0058072E">
        <w:rPr>
          <w:rFonts w:ascii="Times New Roman" w:hAnsi="Times New Roman" w:hint="eastAsia"/>
          <w:sz w:val="24"/>
          <w:szCs w:val="24"/>
        </w:rPr>
        <w:t>金、大成沪深</w:t>
      </w:r>
      <w:r w:rsidRPr="0058072E">
        <w:rPr>
          <w:rFonts w:ascii="Times New Roman" w:hAnsi="Times New Roman"/>
          <w:sz w:val="24"/>
          <w:szCs w:val="24"/>
        </w:rPr>
        <w:t>300</w:t>
      </w:r>
      <w:r w:rsidRPr="0058072E">
        <w:rPr>
          <w:rFonts w:ascii="Times New Roman" w:hAnsi="Times New Roman" w:hint="eastAsia"/>
          <w:sz w:val="24"/>
          <w:szCs w:val="24"/>
        </w:rPr>
        <w:t>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w:t>
      </w:r>
      <w:r w:rsidRPr="0058072E">
        <w:rPr>
          <w:rFonts w:ascii="Times New Roman" w:hAnsi="Times New Roman"/>
          <w:sz w:val="24"/>
          <w:szCs w:val="24"/>
        </w:rPr>
        <w:t>100</w:t>
      </w:r>
      <w:r w:rsidRPr="0058072E">
        <w:rPr>
          <w:rFonts w:ascii="Times New Roman" w:hAnsi="Times New Roman" w:hint="eastAsia"/>
          <w:sz w:val="24"/>
          <w:szCs w:val="24"/>
        </w:rPr>
        <w:t>指数证券投资基金、泰达宏利首选企业股票型证券投资基金、东吴价值成长双动力股票型证券</w:t>
      </w:r>
      <w:r w:rsidRPr="005435A1">
        <w:rPr>
          <w:rFonts w:hint="eastAsia"/>
          <w:kern w:val="0"/>
          <w:sz w:val="24"/>
          <w:szCs w:val="24"/>
        </w:rPr>
        <w:t>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富兰克林国海深化价值股票型证券投资基金、申万巴黎竞争优势股票型证券投资基金、新华优选成长股票型证券投资基金、金元惠理成长动力灵活配置混合型证券投资基金、天治稳健双盈债券型证券投资基金、中海蓝筹灵活配置混合型证券投资基金、长信利丰债券型证券投资基金、金元惠理丰利债券型证券投资基金、交银施罗德先锋股票证券</w:t>
      </w:r>
      <w:r w:rsidRPr="0058072E">
        <w:rPr>
          <w:rFonts w:ascii="Times New Roman" w:hAnsi="Times New Roman" w:hint="eastAsia"/>
          <w:sz w:val="24"/>
          <w:szCs w:val="24"/>
        </w:rPr>
        <w:t>投资基金、东吴进取策略灵活配置混合型开放式证券投资基金、建信收益增强债券型证券投资基金、银华内需精选股票型证券投资基金</w:t>
      </w:r>
      <w:r w:rsidRPr="0058072E">
        <w:rPr>
          <w:rFonts w:ascii="Times New Roman" w:hAnsi="Times New Roman"/>
          <w:sz w:val="24"/>
          <w:szCs w:val="24"/>
        </w:rPr>
        <w:t>(LOF)</w:t>
      </w:r>
      <w:r w:rsidRPr="0058072E">
        <w:rPr>
          <w:rFonts w:ascii="Times New Roman" w:hAnsi="Times New Roman" w:hint="eastAsia"/>
          <w:sz w:val="24"/>
          <w:szCs w:val="24"/>
        </w:rPr>
        <w:t>、大成行业轮动股票型证券投资基金、交银施罗德上证</w:t>
      </w:r>
      <w:r w:rsidRPr="0058072E">
        <w:rPr>
          <w:rFonts w:ascii="Times New Roman" w:hAnsi="Times New Roman"/>
          <w:sz w:val="24"/>
          <w:szCs w:val="24"/>
        </w:rPr>
        <w:t>180</w:t>
      </w:r>
      <w:r w:rsidRPr="0058072E">
        <w:rPr>
          <w:rFonts w:ascii="Times New Roman" w:hAnsi="Times New Roman" w:hint="eastAsia"/>
          <w:sz w:val="24"/>
          <w:szCs w:val="24"/>
        </w:rPr>
        <w:t>公司治理交易型开放式指数证券投资基金联接基金、上证</w:t>
      </w:r>
      <w:r w:rsidRPr="0058072E">
        <w:rPr>
          <w:rFonts w:ascii="Times New Roman" w:hAnsi="Times New Roman"/>
          <w:sz w:val="24"/>
          <w:szCs w:val="24"/>
        </w:rPr>
        <w:t>180</w:t>
      </w:r>
      <w:r w:rsidRPr="0058072E">
        <w:rPr>
          <w:rFonts w:ascii="Times New Roman" w:hAnsi="Times New Roman" w:hint="eastAsia"/>
          <w:sz w:val="24"/>
          <w:szCs w:val="24"/>
        </w:rPr>
        <w:t>公司治理交易型开放式指数证券投资基金、富兰克林国海沪深</w:t>
      </w:r>
      <w:r w:rsidRPr="0058072E">
        <w:rPr>
          <w:rFonts w:ascii="Times New Roman" w:hAnsi="Times New Roman"/>
          <w:sz w:val="24"/>
          <w:szCs w:val="24"/>
        </w:rPr>
        <w:t>300</w:t>
      </w:r>
      <w:r w:rsidRPr="0058072E">
        <w:rPr>
          <w:rFonts w:ascii="Times New Roman" w:hAnsi="Times New Roman" w:hint="eastAsia"/>
          <w:sz w:val="24"/>
          <w:szCs w:val="24"/>
        </w:rPr>
        <w:t>指数增强型证券投资基金、南方中证</w:t>
      </w:r>
      <w:r w:rsidRPr="0058072E">
        <w:rPr>
          <w:rFonts w:ascii="Times New Roman" w:hAnsi="Times New Roman"/>
          <w:sz w:val="24"/>
          <w:szCs w:val="24"/>
        </w:rPr>
        <w:t>500</w:t>
      </w:r>
      <w:r w:rsidRPr="0058072E">
        <w:rPr>
          <w:rFonts w:ascii="Times New Roman" w:hAnsi="Times New Roman" w:hint="eastAsia"/>
          <w:sz w:val="24"/>
          <w:szCs w:val="24"/>
        </w:rPr>
        <w:t>交易型开放式指数证券投资基金联接基金</w:t>
      </w:r>
      <w:r w:rsidRPr="0058072E">
        <w:rPr>
          <w:rFonts w:ascii="Times New Roman" w:hAnsi="Times New Roman"/>
          <w:sz w:val="24"/>
          <w:szCs w:val="24"/>
        </w:rPr>
        <w:t>(LOF)</w:t>
      </w:r>
      <w:r w:rsidRPr="0058072E">
        <w:rPr>
          <w:rFonts w:ascii="Times New Roman" w:hAnsi="Times New Roman" w:hint="eastAsia"/>
          <w:sz w:val="24"/>
          <w:szCs w:val="24"/>
        </w:rPr>
        <w:t>、景顺长城能源基建股票型证券投资基金、中邮核心优势灵活配置混合型证券投资基金、工银瑞信中小盘成长股票型证券投资基金、东吴货币市场证券投资基金、博时创业成长股票型证券投资基金</w:t>
      </w:r>
      <w:r w:rsidRPr="005435A1">
        <w:rPr>
          <w:rFonts w:hint="eastAsia"/>
          <w:kern w:val="0"/>
          <w:sz w:val="24"/>
          <w:szCs w:val="24"/>
        </w:rPr>
        <w:t>、招商信用添利</w:t>
      </w:r>
      <w:r w:rsidRPr="005435A1">
        <w:rPr>
          <w:rFonts w:hint="eastAsia"/>
          <w:kern w:val="0"/>
          <w:sz w:val="24"/>
          <w:szCs w:val="24"/>
        </w:rPr>
        <w:lastRenderedPageBreak/>
        <w:t>债券型证券投资基金、易方达消费行业</w:t>
      </w:r>
      <w:r w:rsidRPr="0058072E">
        <w:rPr>
          <w:rFonts w:ascii="Times New Roman" w:hAnsi="Times New Roman" w:hint="eastAsia"/>
          <w:sz w:val="24"/>
          <w:szCs w:val="24"/>
        </w:rPr>
        <w:t>股票型证券投资基金、富国汇利分级债券型证券投资基金、大成景丰分级债券型证券投资基金、兴全沪深</w:t>
      </w:r>
      <w:r w:rsidRPr="0058072E">
        <w:rPr>
          <w:rFonts w:ascii="Times New Roman" w:hAnsi="Times New Roman"/>
          <w:sz w:val="24"/>
          <w:szCs w:val="24"/>
        </w:rPr>
        <w:t>300</w:t>
      </w:r>
      <w:r w:rsidRPr="0058072E">
        <w:rPr>
          <w:rFonts w:ascii="Times New Roman" w:hAnsi="Times New Roman" w:hint="eastAsia"/>
          <w:sz w:val="24"/>
          <w:szCs w:val="24"/>
        </w:rPr>
        <w:t>指数增强型证券投资基金</w:t>
      </w:r>
      <w:r w:rsidRPr="0058072E">
        <w:rPr>
          <w:rFonts w:ascii="Times New Roman" w:hAnsi="Times New Roman"/>
          <w:sz w:val="24"/>
          <w:szCs w:val="24"/>
        </w:rPr>
        <w:t>(LOF)</w:t>
      </w:r>
      <w:r w:rsidRPr="0058072E">
        <w:rPr>
          <w:rFonts w:ascii="Times New Roman" w:hAnsi="Times New Roman" w:hint="eastAsia"/>
          <w:sz w:val="24"/>
          <w:szCs w:val="24"/>
        </w:rPr>
        <w:t>、工银瑞信深证红利交易型开放式指数证券投资基金、工银瑞信深证红利交易型开放式指数证券投资基金联接基金、富国可转换债券证券投资基金、大成深证成长</w:t>
      </w:r>
      <w:r w:rsidRPr="0058072E">
        <w:rPr>
          <w:rFonts w:ascii="Times New Roman" w:hAnsi="Times New Roman"/>
          <w:sz w:val="24"/>
          <w:szCs w:val="24"/>
        </w:rPr>
        <w:t>40</w:t>
      </w:r>
      <w:r w:rsidRPr="0058072E">
        <w:rPr>
          <w:rFonts w:ascii="Times New Roman" w:hAnsi="Times New Roman" w:hint="eastAsia"/>
          <w:sz w:val="24"/>
          <w:szCs w:val="24"/>
        </w:rPr>
        <w:t>交易型开放式指数证券投资基金、大成深证成长</w:t>
      </w:r>
      <w:r w:rsidRPr="0058072E">
        <w:rPr>
          <w:rFonts w:ascii="Times New Roman" w:hAnsi="Times New Roman"/>
          <w:sz w:val="24"/>
          <w:szCs w:val="24"/>
        </w:rPr>
        <w:t>40</w:t>
      </w:r>
      <w:r w:rsidRPr="0058072E">
        <w:rPr>
          <w:rFonts w:ascii="Times New Roman" w:hAnsi="Times New Roman" w:hint="eastAsia"/>
          <w:sz w:val="24"/>
          <w:szCs w:val="24"/>
        </w:rPr>
        <w:t>交易型开放式指数证券投资基金联接基金、泰达宏利领先中小盘股票型证券投资基金、交银施罗德信用添利债券证券投资基金</w:t>
      </w:r>
      <w:r w:rsidRPr="0058072E">
        <w:rPr>
          <w:rFonts w:ascii="Times New Roman" w:hAnsi="Times New Roman"/>
          <w:sz w:val="24"/>
          <w:szCs w:val="24"/>
        </w:rPr>
        <w:t>(LOF)</w:t>
      </w:r>
      <w:r w:rsidRPr="0058072E">
        <w:rPr>
          <w:rFonts w:ascii="Times New Roman" w:hAnsi="Times New Roman" w:hint="eastAsia"/>
          <w:sz w:val="24"/>
          <w:szCs w:val="24"/>
        </w:rPr>
        <w:t>、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w:t>
      </w:r>
      <w:r w:rsidRPr="0058072E">
        <w:rPr>
          <w:rFonts w:ascii="Times New Roman" w:hAnsi="Times New Roman"/>
          <w:sz w:val="24"/>
          <w:szCs w:val="24"/>
        </w:rPr>
        <w:t>LOF</w:t>
      </w:r>
      <w:r w:rsidRPr="0058072E">
        <w:rPr>
          <w:rFonts w:ascii="Times New Roman" w:hAnsi="Times New Roman" w:hint="eastAsia"/>
          <w:sz w:val="24"/>
          <w:szCs w:val="24"/>
        </w:rPr>
        <w:t>）、中邮中小盘灵活配置混合型证券投资基金、浙商聚潮产业成长股票型证券投资基金、嘉实领先成长股票型证券投资基金、广发中小板</w:t>
      </w:r>
      <w:r w:rsidRPr="0058072E">
        <w:rPr>
          <w:rFonts w:ascii="Times New Roman" w:hAnsi="Times New Roman"/>
          <w:sz w:val="24"/>
          <w:szCs w:val="24"/>
        </w:rPr>
        <w:t>300</w:t>
      </w:r>
      <w:r w:rsidRPr="0058072E">
        <w:rPr>
          <w:rFonts w:ascii="Times New Roman" w:hAnsi="Times New Roman" w:hint="eastAsia"/>
          <w:sz w:val="24"/>
          <w:szCs w:val="24"/>
        </w:rPr>
        <w:t>交易型开放式指数证券投资基金、广发中小板</w:t>
      </w:r>
      <w:r w:rsidRPr="0058072E">
        <w:rPr>
          <w:rFonts w:ascii="Times New Roman" w:hAnsi="Times New Roman"/>
          <w:sz w:val="24"/>
          <w:szCs w:val="24"/>
        </w:rPr>
        <w:t>300</w:t>
      </w:r>
      <w:r w:rsidRPr="0058072E">
        <w:rPr>
          <w:rFonts w:ascii="Times New Roman" w:hAnsi="Times New Roman" w:hint="eastAsia"/>
          <w:sz w:val="24"/>
          <w:szCs w:val="24"/>
        </w:rPr>
        <w:t>交易型开放式指数证券投资基金联接基金、南方保本混合型证券投资基金、交银施罗德先进制造股票证券投资基金、上投摩根新兴动力股票型证券投资基金、富兰克林国海策略回报灵活配置混合型证券投资基金、金元惠理保本混合型证券投资基金、招商安达保本混合型证券投资基金、深证</w:t>
      </w:r>
      <w:r w:rsidRPr="0058072E">
        <w:rPr>
          <w:rFonts w:ascii="Times New Roman" w:hAnsi="Times New Roman"/>
          <w:sz w:val="24"/>
          <w:szCs w:val="24"/>
        </w:rPr>
        <w:t>300</w:t>
      </w:r>
      <w:r w:rsidRPr="0058072E">
        <w:rPr>
          <w:rFonts w:ascii="Times New Roman" w:hAnsi="Times New Roman" w:hint="eastAsia"/>
          <w:sz w:val="24"/>
          <w:szCs w:val="24"/>
        </w:rPr>
        <w:t>价值交易型开放式指数证券投资基金、南方中国中小盘股票指数证券投资基金（</w:t>
      </w:r>
      <w:r w:rsidRPr="0058072E">
        <w:rPr>
          <w:rFonts w:ascii="Times New Roman" w:hAnsi="Times New Roman"/>
          <w:sz w:val="24"/>
          <w:szCs w:val="24"/>
        </w:rPr>
        <w:t>LOF</w:t>
      </w:r>
      <w:r w:rsidRPr="0058072E">
        <w:rPr>
          <w:rFonts w:ascii="Times New Roman" w:hAnsi="Times New Roman" w:hint="eastAsia"/>
          <w:sz w:val="24"/>
          <w:szCs w:val="24"/>
        </w:rPr>
        <w:t>）、交银施罗德深证</w:t>
      </w:r>
      <w:r w:rsidRPr="0058072E">
        <w:rPr>
          <w:rFonts w:ascii="Times New Roman" w:hAnsi="Times New Roman"/>
          <w:sz w:val="24"/>
          <w:szCs w:val="24"/>
        </w:rPr>
        <w:t>300</w:t>
      </w:r>
      <w:r w:rsidRPr="0058072E">
        <w:rPr>
          <w:rFonts w:ascii="Times New Roman" w:hAnsi="Times New Roman" w:hint="eastAsia"/>
          <w:sz w:val="24"/>
          <w:szCs w:val="24"/>
        </w:rPr>
        <w:t>价值交易型开放式指数证券投资基金联接基金、富国中证</w:t>
      </w:r>
      <w:r w:rsidRPr="0058072E">
        <w:rPr>
          <w:rFonts w:ascii="Times New Roman" w:hAnsi="Times New Roman"/>
          <w:sz w:val="24"/>
          <w:szCs w:val="24"/>
        </w:rPr>
        <w:t>500</w:t>
      </w:r>
      <w:r w:rsidRPr="0058072E">
        <w:rPr>
          <w:rFonts w:ascii="Times New Roman" w:hAnsi="Times New Roman" w:hint="eastAsia"/>
          <w:sz w:val="24"/>
          <w:szCs w:val="24"/>
        </w:rPr>
        <w:t>指数增强型证券投资基金（</w:t>
      </w:r>
      <w:r w:rsidRPr="0058072E">
        <w:rPr>
          <w:rFonts w:ascii="Times New Roman" w:hAnsi="Times New Roman"/>
          <w:sz w:val="24"/>
          <w:szCs w:val="24"/>
        </w:rPr>
        <w:t>LOF</w:t>
      </w:r>
      <w:r w:rsidRPr="0058072E">
        <w:rPr>
          <w:rFonts w:ascii="Times New Roman" w:hAnsi="Times New Roman" w:hint="eastAsia"/>
          <w:sz w:val="24"/>
          <w:szCs w:val="24"/>
        </w:rPr>
        <w:t>）、长信内需成长股票型证券投资基金、大成中证内地消费主题指数证券投资基金、中海消费主题精选股票型证券投资基金、长盛同瑞中证</w:t>
      </w:r>
      <w:r w:rsidRPr="0058072E">
        <w:rPr>
          <w:rFonts w:ascii="Times New Roman" w:hAnsi="Times New Roman"/>
          <w:sz w:val="24"/>
          <w:szCs w:val="24"/>
        </w:rPr>
        <w:t>200</w:t>
      </w:r>
      <w:r w:rsidRPr="0058072E">
        <w:rPr>
          <w:rFonts w:ascii="Times New Roman" w:hAnsi="Times New Roman" w:hint="eastAsia"/>
          <w:sz w:val="24"/>
          <w:szCs w:val="24"/>
        </w:rPr>
        <w:t>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w:t>
      </w:r>
      <w:r w:rsidRPr="0058072E">
        <w:rPr>
          <w:rFonts w:ascii="Times New Roman" w:hAnsi="Times New Roman"/>
          <w:sz w:val="24"/>
          <w:szCs w:val="24"/>
        </w:rPr>
        <w:t>14</w:t>
      </w:r>
      <w:r w:rsidRPr="0058072E">
        <w:rPr>
          <w:rFonts w:ascii="Times New Roman" w:hAnsi="Times New Roman" w:hint="eastAsia"/>
          <w:sz w:val="24"/>
          <w:szCs w:val="24"/>
        </w:rPr>
        <w:t>天债券型证券投资基金、嘉实全球房地产证券投资基金、金元惠理新经济主题股票型证券投资基金、东吴保本混合型证券投资基金、建新社会责任股票型证券投资基金、嘉实理财宝</w:t>
      </w:r>
      <w:r w:rsidRPr="0058072E">
        <w:rPr>
          <w:rFonts w:ascii="Times New Roman" w:hAnsi="Times New Roman"/>
          <w:sz w:val="24"/>
          <w:szCs w:val="24"/>
        </w:rPr>
        <w:t>7</w:t>
      </w:r>
      <w:r w:rsidRPr="0058072E">
        <w:rPr>
          <w:rFonts w:ascii="Times New Roman" w:hAnsi="Times New Roman" w:hint="eastAsia"/>
          <w:sz w:val="24"/>
          <w:szCs w:val="24"/>
        </w:rPr>
        <w:t>天债券型证券投资基金、富兰克林国海恒久信用债券型证券投资基金、大成月添利理财债券型证券投资基金、安信目标收益债券型证券投资基金、富国</w:t>
      </w:r>
      <w:r w:rsidRPr="0058072E">
        <w:rPr>
          <w:rFonts w:ascii="Times New Roman" w:hAnsi="Times New Roman"/>
          <w:sz w:val="24"/>
          <w:szCs w:val="24"/>
        </w:rPr>
        <w:t>7</w:t>
      </w:r>
      <w:r w:rsidRPr="0058072E">
        <w:rPr>
          <w:rFonts w:ascii="Times New Roman" w:hAnsi="Times New Roman" w:hint="eastAsia"/>
          <w:sz w:val="24"/>
          <w:szCs w:val="24"/>
        </w:rPr>
        <w:t>天理财宝债券型证券投资基金、交银施罗德理财</w:t>
      </w:r>
      <w:r w:rsidRPr="0058072E">
        <w:rPr>
          <w:rFonts w:ascii="Times New Roman" w:hAnsi="Times New Roman"/>
          <w:sz w:val="24"/>
          <w:szCs w:val="24"/>
        </w:rPr>
        <w:lastRenderedPageBreak/>
        <w:t>21</w:t>
      </w:r>
      <w:r w:rsidRPr="0058072E">
        <w:rPr>
          <w:rFonts w:ascii="Times New Roman" w:hAnsi="Times New Roman" w:hint="eastAsia"/>
          <w:sz w:val="24"/>
          <w:szCs w:val="24"/>
        </w:rPr>
        <w:t>天债券型证券投资基金、易方达中债新综合指数发起式证券投资基金（</w:t>
      </w:r>
      <w:r w:rsidRPr="0058072E">
        <w:rPr>
          <w:rFonts w:ascii="Times New Roman" w:hAnsi="Times New Roman"/>
          <w:sz w:val="24"/>
          <w:szCs w:val="24"/>
        </w:rPr>
        <w:t>LOF</w:t>
      </w:r>
      <w:r w:rsidRPr="0058072E">
        <w:rPr>
          <w:rFonts w:ascii="Times New Roman" w:hAnsi="Times New Roman" w:hint="eastAsia"/>
          <w:sz w:val="24"/>
          <w:szCs w:val="24"/>
        </w:rPr>
        <w:t>）、工银瑞信信用纯债债券型证券投资基金、大成现金增利货币市场基金、景顺长城支柱产业股票型证券投资基金、易方达月月利理财债券型证券投资基金、摩根士丹利华鑫量化配置股票型证券投资基金、东方央视财经</w:t>
      </w:r>
      <w:r w:rsidRPr="0058072E">
        <w:rPr>
          <w:rFonts w:ascii="Times New Roman" w:hAnsi="Times New Roman"/>
          <w:sz w:val="24"/>
          <w:szCs w:val="24"/>
        </w:rPr>
        <w:t>50</w:t>
      </w:r>
      <w:r w:rsidRPr="0058072E">
        <w:rPr>
          <w:rFonts w:ascii="Times New Roman" w:hAnsi="Times New Roman" w:hint="eastAsia"/>
          <w:sz w:val="24"/>
          <w:szCs w:val="24"/>
        </w:rPr>
        <w:t>指数增强型证券投资基金、交银施罗德纯债债券型发起式证券投资基金、鹏华理财</w:t>
      </w:r>
      <w:r w:rsidRPr="0058072E">
        <w:rPr>
          <w:rFonts w:ascii="Times New Roman" w:hAnsi="Times New Roman"/>
          <w:sz w:val="24"/>
          <w:szCs w:val="24"/>
        </w:rPr>
        <w:t>21</w:t>
      </w:r>
      <w:r w:rsidRPr="0058072E">
        <w:rPr>
          <w:rFonts w:ascii="Times New Roman" w:hAnsi="Times New Roman" w:hint="eastAsia"/>
          <w:sz w:val="24"/>
          <w:szCs w:val="24"/>
        </w:rPr>
        <w:t>天债券型证券投资基金、国泰民安增利债券型发起式证券投资基金、万家</w:t>
      </w:r>
      <w:r w:rsidRPr="0058072E">
        <w:rPr>
          <w:rFonts w:ascii="Times New Roman" w:hAnsi="Times New Roman"/>
          <w:sz w:val="24"/>
          <w:szCs w:val="24"/>
        </w:rPr>
        <w:t>14</w:t>
      </w:r>
      <w:r w:rsidRPr="0058072E">
        <w:rPr>
          <w:rFonts w:ascii="Times New Roman" w:hAnsi="Times New Roman" w:hint="eastAsia"/>
          <w:sz w:val="24"/>
          <w:szCs w:val="24"/>
        </w:rPr>
        <w:t>天理财债券型证券投资基金、华安纯债债券型发起式证券投资基金、金元惠理惠利保本混合型证券投资基金、南方中证</w:t>
      </w:r>
      <w:r w:rsidRPr="0058072E">
        <w:rPr>
          <w:rFonts w:ascii="Times New Roman" w:hAnsi="Times New Roman"/>
          <w:sz w:val="24"/>
          <w:szCs w:val="24"/>
        </w:rPr>
        <w:t>500</w:t>
      </w:r>
      <w:r w:rsidRPr="0058072E">
        <w:rPr>
          <w:rFonts w:ascii="Times New Roman" w:hAnsi="Times New Roman" w:hint="eastAsia"/>
          <w:sz w:val="24"/>
          <w:szCs w:val="24"/>
        </w:rPr>
        <w:t>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w:t>
      </w:r>
      <w:r w:rsidRPr="0058072E">
        <w:rPr>
          <w:rFonts w:ascii="Times New Roman" w:hAnsi="Times New Roman"/>
          <w:sz w:val="24"/>
          <w:szCs w:val="24"/>
        </w:rPr>
        <w:t>300</w:t>
      </w:r>
      <w:r w:rsidRPr="0058072E">
        <w:rPr>
          <w:rFonts w:ascii="Times New Roman" w:hAnsi="Times New Roman" w:hint="eastAsia"/>
          <w:sz w:val="24"/>
          <w:szCs w:val="24"/>
        </w:rPr>
        <w:t>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w:t>
      </w:r>
      <w:r w:rsidRPr="0058072E">
        <w:rPr>
          <w:rFonts w:ascii="Times New Roman" w:hAnsi="Times New Roman"/>
          <w:sz w:val="24"/>
          <w:szCs w:val="24"/>
        </w:rPr>
        <w:t>300</w:t>
      </w:r>
      <w:r w:rsidRPr="0058072E">
        <w:rPr>
          <w:rFonts w:ascii="Times New Roman" w:hAnsi="Times New Roman" w:hint="eastAsia"/>
          <w:sz w:val="24"/>
          <w:szCs w:val="24"/>
        </w:rPr>
        <w:t>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w:t>
      </w:r>
      <w:r w:rsidRPr="0058072E">
        <w:rPr>
          <w:rFonts w:ascii="Times New Roman" w:hAnsi="Times New Roman" w:hint="eastAsia"/>
          <w:sz w:val="24"/>
          <w:szCs w:val="24"/>
        </w:rPr>
        <w:lastRenderedPageBreak/>
        <w:t>大成信用增利一年定期开放债券型证券投资基金、鹏华品牌传承灵活配置混合型证券投资基金、国泰浓益灵活配置混合型证券投资基金、汇添富恒生指数分级证券投资基金、长盛航天海工装备灵活配置混合型证券投资基金、广发新动力股票型证券投资基金、东吴阿尔法灵活配置混合型证券投资基金、诺安天天宝货币市场基金、前海开源可转债债券型发起式证券投资基金、新华鑫利灵活配置混合型证券投资基金、富国天盛灵活配置混合型证券投资基金、景顺长城中小板创业板精选股票型证券投资基金、中邮双动力混合型证券投资基金、建信改革红利股票型证券投资基金、交银施罗德周期回报灵活配置混合型证券投资基金、中海积极收益灵活配置混合型证券投资基金、申万菱信中证环保产业指数分级证券投资基金、博时裕隆灵活配置混合型证券投资基金、国寿安保沪深</w:t>
      </w:r>
      <w:r w:rsidRPr="0058072E">
        <w:rPr>
          <w:rFonts w:ascii="Times New Roman" w:hAnsi="Times New Roman"/>
          <w:sz w:val="24"/>
          <w:szCs w:val="24"/>
        </w:rPr>
        <w:t>300</w:t>
      </w:r>
      <w:r w:rsidRPr="0058072E">
        <w:rPr>
          <w:rFonts w:ascii="Times New Roman" w:hAnsi="Times New Roman" w:hint="eastAsia"/>
          <w:sz w:val="24"/>
          <w:szCs w:val="24"/>
        </w:rPr>
        <w:t>指数型证券投资基金、前海开源沪深</w:t>
      </w:r>
      <w:r w:rsidRPr="0058072E">
        <w:rPr>
          <w:rFonts w:ascii="Times New Roman" w:hAnsi="Times New Roman"/>
          <w:sz w:val="24"/>
          <w:szCs w:val="24"/>
        </w:rPr>
        <w:t>300</w:t>
      </w:r>
      <w:r w:rsidRPr="0058072E">
        <w:rPr>
          <w:rFonts w:ascii="Times New Roman" w:hAnsi="Times New Roman" w:hint="eastAsia"/>
          <w:sz w:val="24"/>
          <w:szCs w:val="24"/>
        </w:rPr>
        <w:t>指数型证券投资基金、天弘季加利理财债券型证券投资基金、新华鑫安保本一号混合型证券投资基金、诺安永鑫收益一年定期开放债券型证券投资基金、大成景益平稳收益混合型证券投资基金、南方稳利</w:t>
      </w:r>
      <w:r w:rsidRPr="0058072E">
        <w:rPr>
          <w:rFonts w:ascii="Times New Roman" w:hAnsi="Times New Roman"/>
          <w:sz w:val="24"/>
          <w:szCs w:val="24"/>
        </w:rPr>
        <w:t>1</w:t>
      </w:r>
      <w:r w:rsidRPr="0058072E">
        <w:rPr>
          <w:rFonts w:ascii="Times New Roman" w:hAnsi="Times New Roman" w:hint="eastAsia"/>
          <w:sz w:val="24"/>
          <w:szCs w:val="24"/>
        </w:rPr>
        <w:t>年定期开放债券型证券投资基金、申万菱信中证军工指数分级证券投资基金、招商可转债分级债券型证券投资基金、泰达宏利货币市场基金、宝盈科技</w:t>
      </w:r>
      <w:r w:rsidRPr="0058072E">
        <w:rPr>
          <w:rFonts w:ascii="Times New Roman" w:hAnsi="Times New Roman"/>
          <w:sz w:val="24"/>
          <w:szCs w:val="24"/>
        </w:rPr>
        <w:t>30</w:t>
      </w:r>
      <w:r w:rsidRPr="0058072E">
        <w:rPr>
          <w:rFonts w:ascii="Times New Roman" w:hAnsi="Times New Roman" w:hint="eastAsia"/>
          <w:sz w:val="24"/>
          <w:szCs w:val="24"/>
        </w:rPr>
        <w:t>灵活配置混合型证券投资基金、华润元大医疗保健量化股票型证券投资基金、融通月月添利定期开放债券型证券投资基金、中海惠祥分级债券型证券投资基金、建信稳定添利债券型证券投资基金、东方新兴成长混合型证券投资基金、银华双月定期理财债券型证券投资基金、嘉实新兴产业股票型证券投资基金、诺安天天宝货币市场基金、招商招利</w:t>
      </w:r>
      <w:r w:rsidRPr="0058072E">
        <w:rPr>
          <w:rFonts w:ascii="Times New Roman" w:hAnsi="Times New Roman"/>
          <w:sz w:val="24"/>
          <w:szCs w:val="24"/>
        </w:rPr>
        <w:t>1</w:t>
      </w:r>
      <w:r w:rsidRPr="0058072E">
        <w:rPr>
          <w:rFonts w:ascii="Times New Roman" w:hAnsi="Times New Roman" w:hint="eastAsia"/>
          <w:sz w:val="24"/>
          <w:szCs w:val="24"/>
        </w:rPr>
        <w:t>个月期理财债券型证券投资基金、工银瑞信高端制造行业股票型证券投资基金、工银瑞信添益快线货币市场基金、国泰国证食品饮料行业指数分级证券投资基金、中证</w:t>
      </w:r>
      <w:r w:rsidRPr="0058072E">
        <w:rPr>
          <w:rFonts w:ascii="Times New Roman" w:hAnsi="Times New Roman"/>
          <w:sz w:val="24"/>
          <w:szCs w:val="24"/>
        </w:rPr>
        <w:t>500</w:t>
      </w:r>
      <w:r w:rsidRPr="0058072E">
        <w:rPr>
          <w:rFonts w:ascii="Times New Roman" w:hAnsi="Times New Roman" w:hint="eastAsia"/>
          <w:sz w:val="24"/>
          <w:szCs w:val="24"/>
        </w:rPr>
        <w:t>医药卫生指数交易型开放式指数证券投资基金、富国天时货币市场基金、鹏华先进制造股票型证券投资基金、大成纳斯达克</w:t>
      </w:r>
      <w:r w:rsidRPr="0058072E">
        <w:rPr>
          <w:rFonts w:ascii="Times New Roman" w:hAnsi="Times New Roman"/>
          <w:sz w:val="24"/>
          <w:szCs w:val="24"/>
        </w:rPr>
        <w:t>100</w:t>
      </w:r>
      <w:r w:rsidRPr="0058072E">
        <w:rPr>
          <w:rFonts w:ascii="Times New Roman" w:hAnsi="Times New Roman" w:hint="eastAsia"/>
          <w:sz w:val="24"/>
          <w:szCs w:val="24"/>
        </w:rPr>
        <w:t>指数证券投资基金、银华惠增利货币市场基金、华润元大富时中国</w:t>
      </w:r>
      <w:r w:rsidRPr="0058072E">
        <w:rPr>
          <w:rFonts w:ascii="Times New Roman" w:hAnsi="Times New Roman"/>
          <w:sz w:val="24"/>
          <w:szCs w:val="24"/>
        </w:rPr>
        <w:t>A50</w:t>
      </w:r>
      <w:r w:rsidRPr="0058072E">
        <w:rPr>
          <w:rFonts w:ascii="Times New Roman" w:hAnsi="Times New Roman" w:hint="eastAsia"/>
          <w:sz w:val="24"/>
          <w:szCs w:val="24"/>
        </w:rPr>
        <w:t>指数型证券投资基金、安信现金增利货币市场基金、南方理财金交易型货币市场基金、工银瑞信创新动力股票型证券投资基金、东方添益债券型证券投资基金、富国中证国有企业改革指数分级证券投资基金、华夏沪港通恒生交易型开放式指数证券投资基金、大成产业升级股票型证券投资基金</w:t>
      </w:r>
      <w:r w:rsidRPr="0058072E">
        <w:rPr>
          <w:rFonts w:ascii="Times New Roman" w:hAnsi="Times New Roman"/>
          <w:sz w:val="24"/>
          <w:szCs w:val="24"/>
        </w:rPr>
        <w:t>(LOF)</w:t>
      </w:r>
      <w:r w:rsidRPr="0058072E">
        <w:rPr>
          <w:rFonts w:ascii="Times New Roman" w:hAnsi="Times New Roman" w:hint="eastAsia"/>
          <w:sz w:val="24"/>
          <w:szCs w:val="24"/>
        </w:rPr>
        <w:t>、华夏沪港通恒生交易型开放式指数证券投资基金联接基金、前海开源股息率</w:t>
      </w:r>
      <w:r w:rsidRPr="0058072E">
        <w:rPr>
          <w:rFonts w:ascii="Times New Roman" w:hAnsi="Times New Roman"/>
          <w:sz w:val="24"/>
          <w:szCs w:val="24"/>
        </w:rPr>
        <w:t>100</w:t>
      </w:r>
      <w:r w:rsidRPr="0058072E">
        <w:rPr>
          <w:rFonts w:ascii="Times New Roman" w:hAnsi="Times New Roman" w:hint="eastAsia"/>
          <w:sz w:val="24"/>
          <w:szCs w:val="24"/>
        </w:rPr>
        <w:t>强等权重股票型证券投资基金、国开泰富货币市场证券投资基金、大成高新技术产业股票型证券投资基金、富兰</w:t>
      </w:r>
      <w:r w:rsidRPr="0058072E">
        <w:rPr>
          <w:rFonts w:ascii="Times New Roman" w:hAnsi="Times New Roman" w:hint="eastAsia"/>
          <w:sz w:val="24"/>
          <w:szCs w:val="24"/>
        </w:rPr>
        <w:lastRenderedPageBreak/>
        <w:t>克林国海大中华精选混合型证券投资基金、鹏华可转债债券型证券投资基金、华夏沪深</w:t>
      </w:r>
      <w:r w:rsidRPr="0058072E">
        <w:rPr>
          <w:rFonts w:ascii="Times New Roman" w:hAnsi="Times New Roman"/>
          <w:sz w:val="24"/>
          <w:szCs w:val="24"/>
        </w:rPr>
        <w:t>300</w:t>
      </w:r>
      <w:r w:rsidRPr="0058072E">
        <w:rPr>
          <w:rFonts w:ascii="Times New Roman" w:hAnsi="Times New Roman" w:hint="eastAsia"/>
          <w:sz w:val="24"/>
          <w:szCs w:val="24"/>
        </w:rPr>
        <w:t>指数增强型证券投资基金、工银瑞信战略转型主题股票型证券投资基金、天弘云端生活优选灵活配置混合型证券投资基金、安信消费医药主题股票型证券投资基金、国泰深证</w:t>
      </w:r>
      <w:r w:rsidRPr="0058072E">
        <w:rPr>
          <w:rFonts w:ascii="Times New Roman" w:hAnsi="Times New Roman"/>
          <w:sz w:val="24"/>
          <w:szCs w:val="24"/>
        </w:rPr>
        <w:t>TMT50</w:t>
      </w:r>
      <w:r w:rsidRPr="0058072E">
        <w:rPr>
          <w:rFonts w:ascii="Times New Roman" w:hAnsi="Times New Roman" w:hint="eastAsia"/>
          <w:sz w:val="24"/>
          <w:szCs w:val="24"/>
        </w:rPr>
        <w:t>指数分级证券投资基金</w:t>
      </w:r>
      <w:r w:rsidRPr="005435A1">
        <w:rPr>
          <w:rFonts w:hint="eastAsia"/>
          <w:kern w:val="0"/>
          <w:sz w:val="24"/>
          <w:szCs w:val="24"/>
        </w:rPr>
        <w:t>。</w:t>
      </w:r>
    </w:p>
    <w:p w14:paraId="5DA3AB7F" w14:textId="77777777" w:rsidR="00294D3E" w:rsidRDefault="00074BFC" w:rsidP="00096287">
      <w:pPr>
        <w:widowControl/>
        <w:spacing w:line="360" w:lineRule="auto"/>
        <w:ind w:firstLine="426"/>
        <w:rPr>
          <w:rFonts w:ascii="Times New Roman" w:hAnsi="Times New Roman"/>
          <w:sz w:val="24"/>
          <w:szCs w:val="24"/>
        </w:rPr>
      </w:pPr>
      <w:r w:rsidRPr="006008F8">
        <w:rPr>
          <w:rFonts w:ascii="Times New Roman" w:hAnsi="Times New Roman" w:hint="eastAsia"/>
          <w:sz w:val="24"/>
          <w:szCs w:val="24"/>
        </w:rPr>
        <w:t>（三）</w:t>
      </w:r>
      <w:r w:rsidR="00294D3E" w:rsidRPr="00294D3E">
        <w:rPr>
          <w:rFonts w:ascii="Times New Roman" w:hAnsi="Times New Roman" w:hint="eastAsia"/>
          <w:sz w:val="24"/>
          <w:szCs w:val="24"/>
        </w:rPr>
        <w:t>境外托管人</w:t>
      </w:r>
    </w:p>
    <w:p w14:paraId="6AF72158" w14:textId="77777777" w:rsidR="00EA5AB3" w:rsidRPr="00EA5AB3" w:rsidRDefault="00EA5AB3" w:rsidP="00EA5AB3">
      <w:pPr>
        <w:widowControl/>
        <w:spacing w:line="360" w:lineRule="auto"/>
        <w:ind w:firstLine="426"/>
        <w:rPr>
          <w:rFonts w:ascii="Times New Roman" w:hAnsi="Times New Roman"/>
          <w:sz w:val="24"/>
          <w:szCs w:val="24"/>
        </w:rPr>
      </w:pPr>
      <w:r w:rsidRPr="00EA5AB3">
        <w:rPr>
          <w:rFonts w:ascii="Times New Roman" w:hAnsi="Times New Roman" w:hint="eastAsia"/>
          <w:sz w:val="24"/>
          <w:szCs w:val="24"/>
        </w:rPr>
        <w:t>境外资产托管人基本情况</w:t>
      </w:r>
      <w:r>
        <w:rPr>
          <w:rFonts w:ascii="Times New Roman" w:hAnsi="Times New Roman" w:hint="eastAsia"/>
          <w:sz w:val="24"/>
          <w:szCs w:val="24"/>
        </w:rPr>
        <w:t>：</w:t>
      </w:r>
    </w:p>
    <w:p w14:paraId="25C710A0"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名称：摩根大通银行香港分行（</w:t>
      </w:r>
      <w:r w:rsidRPr="00EA5AB3">
        <w:rPr>
          <w:rFonts w:ascii="Times New Roman" w:hAnsi="Times New Roman" w:hint="eastAsia"/>
          <w:sz w:val="24"/>
          <w:szCs w:val="24"/>
        </w:rPr>
        <w:t>JPMorgan Chase Bank, National Association HONG KONG BRANCH</w:t>
      </w:r>
      <w:r w:rsidRPr="00EA5AB3">
        <w:rPr>
          <w:rFonts w:ascii="Times New Roman" w:hAnsi="Times New Roman" w:hint="eastAsia"/>
          <w:sz w:val="24"/>
          <w:szCs w:val="24"/>
        </w:rPr>
        <w:t>），摩根大通银行香港分行为摩根大通银行（</w:t>
      </w:r>
      <w:r w:rsidRPr="00EA5AB3">
        <w:rPr>
          <w:rFonts w:ascii="Times New Roman" w:hAnsi="Times New Roman" w:hint="eastAsia"/>
          <w:sz w:val="24"/>
          <w:szCs w:val="24"/>
        </w:rPr>
        <w:t>JPMorgan Chase Bank, National Association</w:t>
      </w:r>
      <w:r w:rsidRPr="00EA5AB3">
        <w:rPr>
          <w:rFonts w:ascii="Times New Roman" w:hAnsi="Times New Roman" w:hint="eastAsia"/>
          <w:sz w:val="24"/>
          <w:szCs w:val="24"/>
        </w:rPr>
        <w:t>）在香港注册的分支机构。</w:t>
      </w:r>
      <w:r w:rsidRPr="00EA5AB3">
        <w:rPr>
          <w:rFonts w:ascii="Times New Roman" w:hAnsi="Times New Roman" w:hint="eastAsia"/>
          <w:sz w:val="24"/>
          <w:szCs w:val="24"/>
        </w:rPr>
        <w:t xml:space="preserve"> </w:t>
      </w:r>
    </w:p>
    <w:p w14:paraId="60D59414"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摩根大通银行（以下或简称摩根大通）：</w:t>
      </w:r>
      <w:r w:rsidRPr="00EA5AB3">
        <w:rPr>
          <w:rFonts w:ascii="Times New Roman" w:hAnsi="Times New Roman" w:hint="eastAsia"/>
          <w:sz w:val="24"/>
          <w:szCs w:val="24"/>
        </w:rPr>
        <w:t xml:space="preserve"> </w:t>
      </w:r>
    </w:p>
    <w:p w14:paraId="7C9EA7D1"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注册地址：</w:t>
      </w:r>
      <w:r w:rsidRPr="00EA5AB3">
        <w:rPr>
          <w:rFonts w:ascii="Times New Roman" w:hAnsi="Times New Roman" w:hint="eastAsia"/>
          <w:sz w:val="24"/>
          <w:szCs w:val="24"/>
        </w:rPr>
        <w:t xml:space="preserve">1111 Polaris Parkway, Columbus, OH 43240, U.S.A. </w:t>
      </w:r>
    </w:p>
    <w:p w14:paraId="6D98F3FC"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办公地址：</w:t>
      </w:r>
      <w:r w:rsidRPr="00EA5AB3">
        <w:rPr>
          <w:rFonts w:ascii="Times New Roman" w:hAnsi="Times New Roman" w:hint="eastAsia"/>
          <w:sz w:val="24"/>
          <w:szCs w:val="24"/>
        </w:rPr>
        <w:t xml:space="preserve">270 Park Avenue, New York, New York 10017-2070 </w:t>
      </w:r>
    </w:p>
    <w:p w14:paraId="1FD4FC84"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法定代表人：</w:t>
      </w:r>
      <w:r w:rsidRPr="00EA5AB3">
        <w:rPr>
          <w:rFonts w:ascii="Times New Roman" w:hAnsi="Times New Roman" w:hint="eastAsia"/>
          <w:sz w:val="24"/>
          <w:szCs w:val="24"/>
        </w:rPr>
        <w:t xml:space="preserve">James Dimon </w:t>
      </w:r>
    </w:p>
    <w:p w14:paraId="48E81212"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成立时间：</w:t>
      </w:r>
      <w:r w:rsidRPr="00EA5AB3">
        <w:rPr>
          <w:rFonts w:ascii="Times New Roman" w:hAnsi="Times New Roman" w:hint="eastAsia"/>
          <w:sz w:val="24"/>
          <w:szCs w:val="24"/>
        </w:rPr>
        <w:t>1799</w:t>
      </w:r>
      <w:r w:rsidRPr="00EA5AB3">
        <w:rPr>
          <w:rFonts w:ascii="Times New Roman" w:hAnsi="Times New Roman" w:hint="eastAsia"/>
          <w:sz w:val="24"/>
          <w:szCs w:val="24"/>
        </w:rPr>
        <w:t>年</w:t>
      </w:r>
      <w:r w:rsidRPr="00EA5AB3">
        <w:rPr>
          <w:rFonts w:ascii="Times New Roman" w:hAnsi="Times New Roman" w:hint="eastAsia"/>
          <w:sz w:val="24"/>
          <w:szCs w:val="24"/>
        </w:rPr>
        <w:t xml:space="preserve"> </w:t>
      </w:r>
    </w:p>
    <w:p w14:paraId="0A0A0646"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信用等级：穆迪评级</w:t>
      </w:r>
      <w:r w:rsidRPr="00EA5AB3">
        <w:rPr>
          <w:rFonts w:ascii="Times New Roman" w:hAnsi="Times New Roman" w:hint="eastAsia"/>
          <w:sz w:val="24"/>
          <w:szCs w:val="24"/>
        </w:rPr>
        <w:t>Aa3</w:t>
      </w:r>
      <w:r w:rsidRPr="00EA5AB3">
        <w:rPr>
          <w:rFonts w:ascii="Times New Roman" w:hAnsi="Times New Roman" w:hint="eastAsia"/>
          <w:sz w:val="24"/>
          <w:szCs w:val="24"/>
        </w:rPr>
        <w:t>（高级信用债券）</w:t>
      </w:r>
      <w:r w:rsidRPr="00EA5AB3">
        <w:rPr>
          <w:rFonts w:ascii="Times New Roman" w:hAnsi="Times New Roman" w:hint="eastAsia"/>
          <w:sz w:val="24"/>
          <w:szCs w:val="24"/>
        </w:rPr>
        <w:t xml:space="preserve"> </w:t>
      </w:r>
    </w:p>
    <w:p w14:paraId="3D9F54B7"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实收资本（截止</w:t>
      </w:r>
      <w:r w:rsidRPr="00EA5AB3">
        <w:rPr>
          <w:rFonts w:ascii="Times New Roman" w:hAnsi="Times New Roman" w:hint="eastAsia"/>
          <w:sz w:val="24"/>
          <w:szCs w:val="24"/>
        </w:rPr>
        <w:t>2014</w:t>
      </w:r>
      <w:r w:rsidRPr="00EA5AB3">
        <w:rPr>
          <w:rFonts w:ascii="Times New Roman" w:hAnsi="Times New Roman" w:hint="eastAsia"/>
          <w:sz w:val="24"/>
          <w:szCs w:val="24"/>
        </w:rPr>
        <w:t>年</w:t>
      </w:r>
      <w:r w:rsidRPr="00EA5AB3">
        <w:rPr>
          <w:rFonts w:ascii="Times New Roman" w:hAnsi="Times New Roman" w:hint="eastAsia"/>
          <w:sz w:val="24"/>
          <w:szCs w:val="24"/>
        </w:rPr>
        <w:t>09</w:t>
      </w:r>
      <w:r w:rsidRPr="00EA5AB3">
        <w:rPr>
          <w:rFonts w:ascii="Times New Roman" w:hAnsi="Times New Roman" w:hint="eastAsia"/>
          <w:sz w:val="24"/>
          <w:szCs w:val="24"/>
        </w:rPr>
        <w:t>月</w:t>
      </w:r>
      <w:r w:rsidRPr="00EA5AB3">
        <w:rPr>
          <w:rFonts w:ascii="Times New Roman" w:hAnsi="Times New Roman" w:hint="eastAsia"/>
          <w:sz w:val="24"/>
          <w:szCs w:val="24"/>
        </w:rPr>
        <w:t>30</w:t>
      </w:r>
      <w:r w:rsidRPr="00EA5AB3">
        <w:rPr>
          <w:rFonts w:ascii="Times New Roman" w:hAnsi="Times New Roman" w:hint="eastAsia"/>
          <w:sz w:val="24"/>
          <w:szCs w:val="24"/>
        </w:rPr>
        <w:t>日）：</w:t>
      </w:r>
      <w:r w:rsidRPr="00EA5AB3">
        <w:rPr>
          <w:rFonts w:ascii="Times New Roman" w:hAnsi="Times New Roman" w:hint="eastAsia"/>
          <w:sz w:val="24"/>
          <w:szCs w:val="24"/>
        </w:rPr>
        <w:t>1,785</w:t>
      </w:r>
      <w:r w:rsidRPr="00EA5AB3">
        <w:rPr>
          <w:rFonts w:ascii="Times New Roman" w:hAnsi="Times New Roman" w:hint="eastAsia"/>
          <w:sz w:val="24"/>
          <w:szCs w:val="24"/>
        </w:rPr>
        <w:t>百万美元</w:t>
      </w:r>
      <w:r w:rsidRPr="00EA5AB3">
        <w:rPr>
          <w:rFonts w:ascii="Times New Roman" w:hAnsi="Times New Roman" w:hint="eastAsia"/>
          <w:sz w:val="24"/>
          <w:szCs w:val="24"/>
        </w:rPr>
        <w:t xml:space="preserve"> </w:t>
      </w:r>
    </w:p>
    <w:p w14:paraId="2481CD8B"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托管资产规模（截止</w:t>
      </w:r>
      <w:r w:rsidRPr="00EA5AB3">
        <w:rPr>
          <w:rFonts w:ascii="Times New Roman" w:hAnsi="Times New Roman" w:hint="eastAsia"/>
          <w:sz w:val="24"/>
          <w:szCs w:val="24"/>
        </w:rPr>
        <w:t>2014</w:t>
      </w:r>
      <w:r w:rsidRPr="00EA5AB3">
        <w:rPr>
          <w:rFonts w:ascii="Times New Roman" w:hAnsi="Times New Roman" w:hint="eastAsia"/>
          <w:sz w:val="24"/>
          <w:szCs w:val="24"/>
        </w:rPr>
        <w:t>年</w:t>
      </w:r>
      <w:r w:rsidRPr="00EA5AB3">
        <w:rPr>
          <w:rFonts w:ascii="Times New Roman" w:hAnsi="Times New Roman" w:hint="eastAsia"/>
          <w:sz w:val="24"/>
          <w:szCs w:val="24"/>
        </w:rPr>
        <w:t>09</w:t>
      </w:r>
      <w:r w:rsidRPr="00EA5AB3">
        <w:rPr>
          <w:rFonts w:ascii="Times New Roman" w:hAnsi="Times New Roman" w:hint="eastAsia"/>
          <w:sz w:val="24"/>
          <w:szCs w:val="24"/>
        </w:rPr>
        <w:t>月</w:t>
      </w:r>
      <w:r w:rsidRPr="00EA5AB3">
        <w:rPr>
          <w:rFonts w:ascii="Times New Roman" w:hAnsi="Times New Roman" w:hint="eastAsia"/>
          <w:sz w:val="24"/>
          <w:szCs w:val="24"/>
        </w:rPr>
        <w:t>30</w:t>
      </w:r>
      <w:r w:rsidRPr="00EA5AB3">
        <w:rPr>
          <w:rFonts w:ascii="Times New Roman" w:hAnsi="Times New Roman" w:hint="eastAsia"/>
          <w:sz w:val="24"/>
          <w:szCs w:val="24"/>
        </w:rPr>
        <w:t>日）：</w:t>
      </w:r>
      <w:r w:rsidRPr="00EA5AB3">
        <w:rPr>
          <w:rFonts w:ascii="Times New Roman" w:hAnsi="Times New Roman" w:hint="eastAsia"/>
          <w:sz w:val="24"/>
          <w:szCs w:val="24"/>
        </w:rPr>
        <w:t>21.2</w:t>
      </w:r>
      <w:r w:rsidRPr="00EA5AB3">
        <w:rPr>
          <w:rFonts w:ascii="Times New Roman" w:hAnsi="Times New Roman" w:hint="eastAsia"/>
          <w:sz w:val="24"/>
          <w:szCs w:val="24"/>
        </w:rPr>
        <w:t>万亿美元</w:t>
      </w:r>
    </w:p>
    <w:p w14:paraId="22B717E7"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作为全球领先的金融服务公司，摩根大通拥有</w:t>
      </w:r>
      <w:r w:rsidRPr="00EA5AB3">
        <w:rPr>
          <w:rFonts w:ascii="Times New Roman" w:hAnsi="Times New Roman" w:hint="eastAsia"/>
          <w:sz w:val="24"/>
          <w:szCs w:val="24"/>
        </w:rPr>
        <w:t xml:space="preserve">2.5 </w:t>
      </w:r>
      <w:r w:rsidRPr="00EA5AB3">
        <w:rPr>
          <w:rFonts w:ascii="Times New Roman" w:hAnsi="Times New Roman" w:hint="eastAsia"/>
          <w:sz w:val="24"/>
          <w:szCs w:val="24"/>
        </w:rPr>
        <w:t>万亿美元资产，在超过</w:t>
      </w:r>
      <w:r w:rsidRPr="00EA5AB3">
        <w:rPr>
          <w:rFonts w:ascii="Times New Roman" w:hAnsi="Times New Roman" w:hint="eastAsia"/>
          <w:sz w:val="24"/>
          <w:szCs w:val="24"/>
        </w:rPr>
        <w:t xml:space="preserve">60 </w:t>
      </w:r>
      <w:r w:rsidRPr="00EA5AB3">
        <w:rPr>
          <w:rFonts w:ascii="Times New Roman" w:hAnsi="Times New Roman" w:hint="eastAsia"/>
          <w:sz w:val="24"/>
          <w:szCs w:val="24"/>
        </w:rPr>
        <w:t>个国家经营。在投资银行业务、消费者金融服务、小企业和商业银行业务、金融交易处理、资产管理和私募股权投资基金等方面，摩根大通均为业界领导者。</w:t>
      </w:r>
      <w:r w:rsidRPr="00EA5AB3">
        <w:rPr>
          <w:rFonts w:ascii="Times New Roman" w:hAnsi="Times New Roman" w:hint="eastAsia"/>
          <w:sz w:val="24"/>
          <w:szCs w:val="24"/>
        </w:rPr>
        <w:t xml:space="preserve"> </w:t>
      </w:r>
    </w:p>
    <w:p w14:paraId="651CBA8E" w14:textId="77777777" w:rsidR="00EA5AB3" w:rsidRPr="00EA5AB3" w:rsidRDefault="00EA5AB3" w:rsidP="0058072E">
      <w:pPr>
        <w:widowControl/>
        <w:spacing w:line="360" w:lineRule="auto"/>
        <w:ind w:firstLine="480"/>
        <w:rPr>
          <w:rFonts w:ascii="Times New Roman" w:hAnsi="Times New Roman"/>
          <w:sz w:val="24"/>
          <w:szCs w:val="24"/>
        </w:rPr>
      </w:pPr>
      <w:r w:rsidRPr="00EA5AB3">
        <w:rPr>
          <w:rFonts w:ascii="Times New Roman" w:hAnsi="Times New Roman" w:hint="eastAsia"/>
          <w:sz w:val="24"/>
          <w:szCs w:val="24"/>
        </w:rPr>
        <w:t>摩根大通自</w:t>
      </w:r>
      <w:r w:rsidRPr="00EA5AB3">
        <w:rPr>
          <w:rFonts w:ascii="Times New Roman" w:hAnsi="Times New Roman" w:hint="eastAsia"/>
          <w:sz w:val="24"/>
          <w:szCs w:val="24"/>
        </w:rPr>
        <w:t xml:space="preserve">1946 </w:t>
      </w:r>
      <w:r w:rsidRPr="00EA5AB3">
        <w:rPr>
          <w:rFonts w:ascii="Times New Roman" w:hAnsi="Times New Roman" w:hint="eastAsia"/>
          <w:sz w:val="24"/>
          <w:szCs w:val="24"/>
        </w:rPr>
        <w:t>年开始为其美国客户提供托管服务。之后为响应客户投资海外的要求，该公司在</w:t>
      </w:r>
      <w:r w:rsidRPr="00EA5AB3">
        <w:rPr>
          <w:rFonts w:ascii="Times New Roman" w:hAnsi="Times New Roman" w:hint="eastAsia"/>
          <w:sz w:val="24"/>
          <w:szCs w:val="24"/>
        </w:rPr>
        <w:t xml:space="preserve">1974 </w:t>
      </w:r>
      <w:r w:rsidRPr="00EA5AB3">
        <w:rPr>
          <w:rFonts w:ascii="Times New Roman" w:hAnsi="Times New Roman" w:hint="eastAsia"/>
          <w:sz w:val="24"/>
          <w:szCs w:val="24"/>
        </w:rPr>
        <w:t>年率先开展了一种综合性的服务率先全球托管。此后，摩根大通继续扩展服务，以满足不断变化的客户需要。通过提供优质服务和创新的产品，摩根大通始终保持其领先地位。</w:t>
      </w:r>
      <w:r w:rsidRPr="00EA5AB3">
        <w:rPr>
          <w:rFonts w:ascii="Times New Roman" w:hAnsi="Times New Roman" w:hint="eastAsia"/>
          <w:sz w:val="24"/>
          <w:szCs w:val="24"/>
        </w:rPr>
        <w:t xml:space="preserve"> </w:t>
      </w:r>
    </w:p>
    <w:p w14:paraId="1A2DB7EC" w14:textId="77777777" w:rsidR="00EA5AB3" w:rsidRPr="00EA5AB3" w:rsidRDefault="00EA5AB3" w:rsidP="00EA5AB3">
      <w:pPr>
        <w:widowControl/>
        <w:spacing w:line="360" w:lineRule="auto"/>
        <w:ind w:firstLine="426"/>
        <w:rPr>
          <w:rFonts w:ascii="Times New Roman" w:hAnsi="Times New Roman"/>
          <w:sz w:val="24"/>
          <w:szCs w:val="24"/>
        </w:rPr>
      </w:pPr>
      <w:r w:rsidRPr="00EA5AB3">
        <w:rPr>
          <w:rFonts w:ascii="Times New Roman" w:hAnsi="Times New Roman" w:hint="eastAsia"/>
          <w:sz w:val="24"/>
          <w:szCs w:val="24"/>
        </w:rPr>
        <w:t>如今，作为全球托管行业的领先者，摩根大通托管资产达</w:t>
      </w:r>
      <w:r w:rsidRPr="00EA5AB3">
        <w:rPr>
          <w:rFonts w:ascii="Times New Roman" w:hAnsi="Times New Roman" w:hint="eastAsia"/>
          <w:sz w:val="24"/>
          <w:szCs w:val="24"/>
        </w:rPr>
        <w:t>21.2</w:t>
      </w:r>
      <w:r w:rsidRPr="00EA5AB3">
        <w:rPr>
          <w:rFonts w:ascii="Times New Roman" w:hAnsi="Times New Roman" w:hint="eastAsia"/>
          <w:sz w:val="24"/>
          <w:szCs w:val="24"/>
        </w:rPr>
        <w:t>万亿美元，为全世界最大的机构投资者提供创新的托管、基金会计和服务以及证券服务。摩根大通是一家真正的全球机构，在超过</w:t>
      </w:r>
      <w:r w:rsidRPr="00EA5AB3">
        <w:rPr>
          <w:rFonts w:ascii="Times New Roman" w:hAnsi="Times New Roman" w:hint="eastAsia"/>
          <w:sz w:val="24"/>
          <w:szCs w:val="24"/>
        </w:rPr>
        <w:t xml:space="preserve">60 </w:t>
      </w:r>
      <w:r w:rsidRPr="00EA5AB3">
        <w:rPr>
          <w:rFonts w:ascii="Times New Roman" w:hAnsi="Times New Roman" w:hint="eastAsia"/>
          <w:sz w:val="24"/>
          <w:szCs w:val="24"/>
        </w:rPr>
        <w:t>个国家有实体运作。与很多竞争对手不同之处在于，摩根大通还可为客户提供顶级投资银行在市场领先的服务，包括外汇交易、全球期货与期权清算、股权及股权挂钩产品以及固定收益投资的交易与</w:t>
      </w:r>
      <w:r w:rsidRPr="00EA5AB3">
        <w:rPr>
          <w:rFonts w:ascii="Times New Roman" w:hAnsi="Times New Roman" w:hint="eastAsia"/>
          <w:sz w:val="24"/>
          <w:szCs w:val="24"/>
        </w:rPr>
        <w:lastRenderedPageBreak/>
        <w:t>研究。同时，在资产负债表内和表外的现金和流动性方面，我们也有很强的解决方案能力。</w:t>
      </w:r>
      <w:r w:rsidRPr="00EA5AB3">
        <w:rPr>
          <w:rFonts w:ascii="Times New Roman" w:hAnsi="Times New Roman" w:hint="eastAsia"/>
          <w:sz w:val="24"/>
          <w:szCs w:val="24"/>
        </w:rPr>
        <w:t xml:space="preserve"> </w:t>
      </w:r>
    </w:p>
    <w:p w14:paraId="66F5A682" w14:textId="77777777" w:rsidR="00294D3E" w:rsidRDefault="00EA5AB3" w:rsidP="00EA5AB3">
      <w:pPr>
        <w:widowControl/>
        <w:spacing w:line="360" w:lineRule="auto"/>
        <w:ind w:firstLine="426"/>
        <w:rPr>
          <w:rFonts w:ascii="Times New Roman" w:hAnsi="Times New Roman"/>
          <w:sz w:val="24"/>
          <w:szCs w:val="24"/>
        </w:rPr>
      </w:pPr>
      <w:r w:rsidRPr="00EA5AB3">
        <w:rPr>
          <w:rFonts w:ascii="Times New Roman" w:hAnsi="Times New Roman" w:hint="eastAsia"/>
          <w:sz w:val="24"/>
          <w:szCs w:val="24"/>
        </w:rPr>
        <w:t>此外，摩根大通还是亚太地区全球托管的先行者之一，其历史可以追溯到</w:t>
      </w:r>
      <w:r w:rsidRPr="00EA5AB3">
        <w:rPr>
          <w:rFonts w:ascii="Times New Roman" w:hAnsi="Times New Roman" w:hint="eastAsia"/>
          <w:sz w:val="24"/>
          <w:szCs w:val="24"/>
        </w:rPr>
        <w:t xml:space="preserve">1974 </w:t>
      </w:r>
      <w:r w:rsidRPr="00EA5AB3">
        <w:rPr>
          <w:rFonts w:ascii="Times New Roman" w:hAnsi="Times New Roman" w:hint="eastAsia"/>
          <w:sz w:val="24"/>
          <w:szCs w:val="24"/>
        </w:rPr>
        <w:t>年，在亚太地区</w:t>
      </w:r>
      <w:r w:rsidRPr="00EA5AB3">
        <w:rPr>
          <w:rFonts w:ascii="Times New Roman" w:hAnsi="Times New Roman" w:hint="eastAsia"/>
          <w:sz w:val="24"/>
          <w:szCs w:val="24"/>
        </w:rPr>
        <w:t xml:space="preserve">15 </w:t>
      </w:r>
      <w:r w:rsidRPr="00EA5AB3">
        <w:rPr>
          <w:rFonts w:ascii="Times New Roman" w:hAnsi="Times New Roman" w:hint="eastAsia"/>
          <w:sz w:val="24"/>
          <w:szCs w:val="24"/>
        </w:rPr>
        <w:t>个国家</w:t>
      </w:r>
      <w:r w:rsidRPr="00EA5AB3">
        <w:rPr>
          <w:rFonts w:ascii="Times New Roman" w:hAnsi="Times New Roman" w:hint="eastAsia"/>
          <w:sz w:val="24"/>
          <w:szCs w:val="24"/>
        </w:rPr>
        <w:t>/</w:t>
      </w:r>
      <w:r w:rsidRPr="00EA5AB3">
        <w:rPr>
          <w:rFonts w:ascii="Times New Roman" w:hAnsi="Times New Roman" w:hint="eastAsia"/>
          <w:sz w:val="24"/>
          <w:szCs w:val="24"/>
        </w:rPr>
        <w:t>地区均有客户：日本、澳大利亚、文莱、中国、香港、印度、马来西亚、新西兰、新加坡、韩国、台湾、菲律宾、泰国、东帝汶和越南。</w:t>
      </w:r>
    </w:p>
    <w:p w14:paraId="7901B7E4" w14:textId="77777777" w:rsidR="00074BFC" w:rsidRPr="006008F8" w:rsidRDefault="00294D3E" w:rsidP="00096287">
      <w:pPr>
        <w:widowControl/>
        <w:spacing w:line="360" w:lineRule="auto"/>
        <w:ind w:firstLine="426"/>
        <w:rPr>
          <w:rFonts w:ascii="Times New Roman" w:hAnsi="Times New Roman"/>
          <w:sz w:val="24"/>
          <w:szCs w:val="24"/>
        </w:rPr>
      </w:pPr>
      <w:r>
        <w:rPr>
          <w:rFonts w:ascii="Times New Roman" w:hAnsi="Times New Roman" w:hint="eastAsia"/>
          <w:sz w:val="24"/>
          <w:szCs w:val="24"/>
        </w:rPr>
        <w:t>（四）</w:t>
      </w:r>
      <w:r w:rsidR="00074BFC" w:rsidRPr="006008F8">
        <w:rPr>
          <w:rFonts w:ascii="Times New Roman" w:hAnsi="Times New Roman" w:hint="eastAsia"/>
          <w:sz w:val="24"/>
          <w:szCs w:val="24"/>
        </w:rPr>
        <w:t>基金验资机构</w:t>
      </w:r>
    </w:p>
    <w:p w14:paraId="51F8B0E5" w14:textId="77777777" w:rsidR="002A5344" w:rsidRPr="0058072E" w:rsidRDefault="002A5344" w:rsidP="0058072E">
      <w:pPr>
        <w:widowControl/>
        <w:spacing w:line="360" w:lineRule="auto"/>
        <w:ind w:firstLine="480"/>
        <w:rPr>
          <w:rFonts w:ascii="Times New Roman" w:hAnsi="Times New Roman"/>
          <w:sz w:val="24"/>
          <w:szCs w:val="24"/>
        </w:rPr>
      </w:pPr>
      <w:r w:rsidRPr="00F46CD6">
        <w:rPr>
          <w:rFonts w:hAnsi="宋体"/>
          <w:kern w:val="0"/>
          <w:sz w:val="24"/>
        </w:rPr>
        <w:t>名称：</w:t>
      </w:r>
      <w:r w:rsidRPr="00F46CD6">
        <w:rPr>
          <w:rFonts w:hAnsi="宋体" w:hint="eastAsia"/>
          <w:kern w:val="0"/>
          <w:sz w:val="24"/>
        </w:rPr>
        <w:t>普华永道中天</w:t>
      </w:r>
      <w:r w:rsidRPr="0058072E">
        <w:rPr>
          <w:rFonts w:ascii="Times New Roman" w:hAnsi="Times New Roman" w:hint="eastAsia"/>
          <w:sz w:val="24"/>
          <w:szCs w:val="24"/>
        </w:rPr>
        <w:t>会计师事务所（特殊普通合伙）</w:t>
      </w:r>
    </w:p>
    <w:p w14:paraId="4CA71FD3" w14:textId="77777777" w:rsidR="002A5344" w:rsidRPr="0058072E" w:rsidRDefault="002A5344" w:rsidP="0058072E">
      <w:pPr>
        <w:widowControl/>
        <w:spacing w:line="360" w:lineRule="auto"/>
        <w:ind w:firstLine="480"/>
        <w:rPr>
          <w:rFonts w:ascii="Times New Roman" w:hAnsi="Times New Roman"/>
          <w:sz w:val="24"/>
          <w:szCs w:val="24"/>
        </w:rPr>
      </w:pPr>
      <w:r w:rsidRPr="0058072E">
        <w:rPr>
          <w:rFonts w:ascii="Times New Roman" w:hAnsi="Times New Roman"/>
          <w:sz w:val="24"/>
          <w:szCs w:val="24"/>
        </w:rPr>
        <w:t>住所：上海市浦东新区陆家嘴环路</w:t>
      </w:r>
      <w:r w:rsidRPr="0058072E">
        <w:rPr>
          <w:rFonts w:ascii="Times New Roman" w:hAnsi="Times New Roman"/>
          <w:sz w:val="24"/>
          <w:szCs w:val="24"/>
        </w:rPr>
        <w:t>1318</w:t>
      </w:r>
      <w:r w:rsidRPr="0058072E">
        <w:rPr>
          <w:rFonts w:ascii="Times New Roman" w:hAnsi="Times New Roman"/>
          <w:sz w:val="24"/>
          <w:szCs w:val="24"/>
        </w:rPr>
        <w:t>号星展银行大厦</w:t>
      </w:r>
      <w:r w:rsidRPr="0058072E">
        <w:rPr>
          <w:rFonts w:ascii="Times New Roman" w:hAnsi="Times New Roman"/>
          <w:sz w:val="24"/>
          <w:szCs w:val="24"/>
        </w:rPr>
        <w:t>6</w:t>
      </w:r>
      <w:r w:rsidRPr="0058072E">
        <w:rPr>
          <w:rFonts w:ascii="Times New Roman" w:hAnsi="Times New Roman"/>
          <w:sz w:val="24"/>
          <w:szCs w:val="24"/>
        </w:rPr>
        <w:t>楼</w:t>
      </w:r>
    </w:p>
    <w:p w14:paraId="427CCB4D" w14:textId="77777777" w:rsidR="002A5344" w:rsidRPr="0058072E" w:rsidRDefault="002A5344" w:rsidP="0058072E">
      <w:pPr>
        <w:widowControl/>
        <w:spacing w:line="360" w:lineRule="auto"/>
        <w:ind w:firstLine="480"/>
        <w:rPr>
          <w:rFonts w:ascii="Times New Roman" w:hAnsi="Times New Roman"/>
          <w:sz w:val="24"/>
          <w:szCs w:val="24"/>
        </w:rPr>
      </w:pPr>
      <w:r w:rsidRPr="0058072E">
        <w:rPr>
          <w:rFonts w:ascii="Times New Roman" w:hAnsi="Times New Roman"/>
          <w:sz w:val="24"/>
          <w:szCs w:val="24"/>
        </w:rPr>
        <w:t>办公地址：上海市湖滨路</w:t>
      </w:r>
      <w:r w:rsidRPr="0058072E">
        <w:rPr>
          <w:rFonts w:ascii="Times New Roman" w:hAnsi="Times New Roman"/>
          <w:sz w:val="24"/>
          <w:szCs w:val="24"/>
        </w:rPr>
        <w:t>202</w:t>
      </w:r>
      <w:r w:rsidRPr="0058072E">
        <w:rPr>
          <w:rFonts w:ascii="Times New Roman" w:hAnsi="Times New Roman"/>
          <w:sz w:val="24"/>
          <w:szCs w:val="24"/>
        </w:rPr>
        <w:t>号普华永道中心</w:t>
      </w:r>
      <w:r w:rsidRPr="0058072E">
        <w:rPr>
          <w:rFonts w:ascii="Times New Roman" w:hAnsi="Times New Roman"/>
          <w:sz w:val="24"/>
          <w:szCs w:val="24"/>
        </w:rPr>
        <w:t>11</w:t>
      </w:r>
      <w:r w:rsidRPr="0058072E">
        <w:rPr>
          <w:rFonts w:ascii="Times New Roman" w:hAnsi="Times New Roman"/>
          <w:sz w:val="24"/>
          <w:szCs w:val="24"/>
        </w:rPr>
        <w:t>楼</w:t>
      </w:r>
    </w:p>
    <w:p w14:paraId="48902728" w14:textId="77777777" w:rsidR="002A5344" w:rsidRPr="0058072E" w:rsidRDefault="002A5344" w:rsidP="0058072E">
      <w:pPr>
        <w:widowControl/>
        <w:spacing w:line="360" w:lineRule="auto"/>
        <w:ind w:firstLine="480"/>
        <w:rPr>
          <w:rFonts w:ascii="Times New Roman" w:hAnsi="Times New Roman"/>
          <w:sz w:val="24"/>
          <w:szCs w:val="24"/>
        </w:rPr>
      </w:pPr>
      <w:r w:rsidRPr="0058072E">
        <w:rPr>
          <w:rFonts w:ascii="Times New Roman" w:hAnsi="Times New Roman" w:hint="eastAsia"/>
          <w:sz w:val="24"/>
          <w:szCs w:val="24"/>
        </w:rPr>
        <w:t>首席合伙</w:t>
      </w:r>
      <w:r w:rsidRPr="0058072E">
        <w:rPr>
          <w:rFonts w:ascii="Times New Roman" w:hAnsi="Times New Roman"/>
          <w:sz w:val="24"/>
          <w:szCs w:val="24"/>
        </w:rPr>
        <w:t>人：杨绍信</w:t>
      </w:r>
    </w:p>
    <w:p w14:paraId="5D3B0FBB" w14:textId="77777777" w:rsidR="002A5344" w:rsidRPr="0058072E" w:rsidRDefault="002A5344" w:rsidP="0058072E">
      <w:pPr>
        <w:widowControl/>
        <w:spacing w:line="360" w:lineRule="auto"/>
        <w:ind w:firstLine="480"/>
        <w:rPr>
          <w:rFonts w:ascii="Times New Roman" w:hAnsi="Times New Roman"/>
          <w:sz w:val="24"/>
          <w:szCs w:val="24"/>
        </w:rPr>
      </w:pPr>
      <w:r w:rsidRPr="0058072E">
        <w:rPr>
          <w:rFonts w:ascii="Times New Roman" w:hAnsi="Times New Roman"/>
          <w:sz w:val="24"/>
          <w:szCs w:val="24"/>
        </w:rPr>
        <w:t>电话：（</w:t>
      </w:r>
      <w:r w:rsidRPr="0058072E">
        <w:rPr>
          <w:rFonts w:ascii="Times New Roman" w:hAnsi="Times New Roman"/>
          <w:sz w:val="24"/>
          <w:szCs w:val="24"/>
        </w:rPr>
        <w:t>021</w:t>
      </w:r>
      <w:r w:rsidRPr="0058072E">
        <w:rPr>
          <w:rFonts w:ascii="Times New Roman" w:hAnsi="Times New Roman"/>
          <w:sz w:val="24"/>
          <w:szCs w:val="24"/>
        </w:rPr>
        <w:t>）</w:t>
      </w:r>
      <w:r w:rsidRPr="0058072E">
        <w:rPr>
          <w:rFonts w:ascii="Times New Roman" w:hAnsi="Times New Roman"/>
          <w:sz w:val="24"/>
          <w:szCs w:val="24"/>
        </w:rPr>
        <w:t>23238888</w:t>
      </w:r>
    </w:p>
    <w:p w14:paraId="3DD76FD8" w14:textId="77777777" w:rsidR="002A5344" w:rsidRPr="0058072E" w:rsidRDefault="002A5344" w:rsidP="0058072E">
      <w:pPr>
        <w:widowControl/>
        <w:spacing w:line="360" w:lineRule="auto"/>
        <w:ind w:firstLine="480"/>
        <w:rPr>
          <w:rFonts w:ascii="Times New Roman" w:hAnsi="Times New Roman"/>
          <w:sz w:val="24"/>
          <w:szCs w:val="24"/>
        </w:rPr>
      </w:pPr>
      <w:r w:rsidRPr="0058072E">
        <w:rPr>
          <w:rFonts w:ascii="Times New Roman" w:hAnsi="Times New Roman"/>
          <w:sz w:val="24"/>
          <w:szCs w:val="24"/>
        </w:rPr>
        <w:t>传真：（</w:t>
      </w:r>
      <w:r w:rsidRPr="0058072E">
        <w:rPr>
          <w:rFonts w:ascii="Times New Roman" w:hAnsi="Times New Roman"/>
          <w:sz w:val="24"/>
          <w:szCs w:val="24"/>
        </w:rPr>
        <w:t>021</w:t>
      </w:r>
      <w:r w:rsidRPr="0058072E">
        <w:rPr>
          <w:rFonts w:ascii="Times New Roman" w:hAnsi="Times New Roman"/>
          <w:sz w:val="24"/>
          <w:szCs w:val="24"/>
        </w:rPr>
        <w:t>）</w:t>
      </w:r>
      <w:r w:rsidRPr="0058072E">
        <w:rPr>
          <w:rFonts w:ascii="Times New Roman" w:hAnsi="Times New Roman"/>
          <w:sz w:val="24"/>
          <w:szCs w:val="24"/>
        </w:rPr>
        <w:t>23238800</w:t>
      </w:r>
    </w:p>
    <w:p w14:paraId="0CEA956D" w14:textId="77777777" w:rsidR="002A5344" w:rsidRPr="0058072E" w:rsidRDefault="002A5344" w:rsidP="0058072E">
      <w:pPr>
        <w:widowControl/>
        <w:spacing w:line="360" w:lineRule="auto"/>
        <w:ind w:firstLine="480"/>
        <w:rPr>
          <w:rFonts w:ascii="Times New Roman" w:hAnsi="Times New Roman"/>
          <w:sz w:val="24"/>
          <w:szCs w:val="24"/>
        </w:rPr>
      </w:pPr>
      <w:r w:rsidRPr="0058072E">
        <w:rPr>
          <w:rFonts w:ascii="Times New Roman" w:hAnsi="Times New Roman"/>
          <w:sz w:val="24"/>
          <w:szCs w:val="24"/>
        </w:rPr>
        <w:t>联系人：</w:t>
      </w:r>
      <w:r w:rsidRPr="0058072E">
        <w:rPr>
          <w:rFonts w:ascii="Times New Roman" w:hAnsi="Times New Roman" w:hint="eastAsia"/>
          <w:sz w:val="24"/>
          <w:szCs w:val="24"/>
        </w:rPr>
        <w:t>沈兆杰</w:t>
      </w:r>
    </w:p>
    <w:p w14:paraId="1E7335EA" w14:textId="77777777" w:rsidR="002A5344" w:rsidRPr="0058072E" w:rsidRDefault="002A5344" w:rsidP="0058072E">
      <w:pPr>
        <w:widowControl/>
        <w:spacing w:line="360" w:lineRule="auto"/>
        <w:ind w:firstLine="480"/>
        <w:rPr>
          <w:rFonts w:ascii="Times New Roman" w:hAnsi="Times New Roman"/>
          <w:sz w:val="24"/>
          <w:szCs w:val="24"/>
        </w:rPr>
      </w:pPr>
      <w:r w:rsidRPr="0058072E">
        <w:rPr>
          <w:rFonts w:ascii="Times New Roman" w:hAnsi="Times New Roman"/>
          <w:sz w:val="24"/>
          <w:szCs w:val="24"/>
        </w:rPr>
        <w:t>经办注册会计师：汪棣、</w:t>
      </w:r>
      <w:r w:rsidRPr="0058072E">
        <w:rPr>
          <w:rFonts w:ascii="Times New Roman" w:hAnsi="Times New Roman" w:hint="eastAsia"/>
          <w:sz w:val="24"/>
          <w:szCs w:val="24"/>
        </w:rPr>
        <w:t>沈兆杰</w:t>
      </w:r>
    </w:p>
    <w:p w14:paraId="63A07CC1" w14:textId="6822D72B" w:rsidR="002A5344" w:rsidRPr="000E508A" w:rsidRDefault="002A5344" w:rsidP="00096287">
      <w:pPr>
        <w:widowControl/>
        <w:spacing w:line="360" w:lineRule="auto"/>
        <w:ind w:firstLine="426"/>
        <w:jc w:val="left"/>
        <w:rPr>
          <w:rFonts w:ascii="Times New Roman" w:hAnsi="Times New Roman"/>
          <w:sz w:val="24"/>
          <w:szCs w:val="24"/>
        </w:rPr>
      </w:pPr>
    </w:p>
    <w:p w14:paraId="1EDED986" w14:textId="77777777" w:rsidR="00215A42" w:rsidRPr="006008F8" w:rsidRDefault="00215A42" w:rsidP="00096287">
      <w:pPr>
        <w:pStyle w:val="ae"/>
        <w:spacing w:before="0" w:after="0" w:line="360" w:lineRule="auto"/>
        <w:rPr>
          <w:rFonts w:ascii="Times New Roman" w:hAnsi="Times New Roman"/>
          <w:color w:val="000000"/>
          <w:kern w:val="0"/>
        </w:rPr>
      </w:pPr>
    </w:p>
    <w:p w14:paraId="664BA240" w14:textId="77777777" w:rsidR="00074BFC" w:rsidRPr="006008F8" w:rsidRDefault="00074BFC" w:rsidP="00096287">
      <w:pPr>
        <w:pStyle w:val="ae"/>
        <w:spacing w:before="0" w:after="0" w:line="360" w:lineRule="auto"/>
        <w:rPr>
          <w:rFonts w:ascii="Times New Roman" w:hAnsi="Times New Roman"/>
          <w:color w:val="000000"/>
          <w:kern w:val="0"/>
        </w:rPr>
      </w:pPr>
      <w:bookmarkStart w:id="10" w:name="_Toc413859669"/>
      <w:r w:rsidRPr="006008F8">
        <w:rPr>
          <w:rFonts w:ascii="Times New Roman" w:hAnsi="Times New Roman" w:hint="eastAsia"/>
          <w:color w:val="000000"/>
          <w:kern w:val="0"/>
        </w:rPr>
        <w:t>六、基金合同摘要</w:t>
      </w:r>
      <w:bookmarkEnd w:id="10"/>
    </w:p>
    <w:p w14:paraId="7E9C5068" w14:textId="77777777" w:rsidR="00963426" w:rsidRPr="006008F8" w:rsidRDefault="00963426" w:rsidP="00F80B74">
      <w:pPr>
        <w:widowControl/>
        <w:spacing w:line="360" w:lineRule="auto"/>
        <w:ind w:firstLine="426"/>
        <w:jc w:val="left"/>
        <w:rPr>
          <w:rFonts w:ascii="Times New Roman" w:hAnsi="Times New Roman"/>
          <w:sz w:val="24"/>
          <w:szCs w:val="24"/>
        </w:rPr>
      </w:pPr>
      <w:bookmarkStart w:id="11" w:name="_Toc413859384"/>
      <w:bookmarkStart w:id="12" w:name="_Toc413859670"/>
      <w:r w:rsidRPr="006008F8">
        <w:rPr>
          <w:rFonts w:ascii="Times New Roman" w:hAnsi="Times New Roman" w:hint="eastAsia"/>
          <w:sz w:val="24"/>
          <w:szCs w:val="24"/>
        </w:rPr>
        <w:t>基金合同的内容摘要见附件。</w:t>
      </w:r>
      <w:bookmarkEnd w:id="11"/>
      <w:bookmarkEnd w:id="12"/>
    </w:p>
    <w:p w14:paraId="4DC599D8" w14:textId="77777777" w:rsidR="008F74D1" w:rsidRPr="006008F8" w:rsidRDefault="008F74D1" w:rsidP="00096287">
      <w:pPr>
        <w:widowControl/>
        <w:spacing w:line="360" w:lineRule="auto"/>
        <w:ind w:firstLine="480"/>
        <w:rPr>
          <w:rFonts w:ascii="Times New Roman" w:hAnsi="Times New Roman"/>
          <w:color w:val="000000"/>
          <w:kern w:val="0"/>
          <w:sz w:val="30"/>
          <w:szCs w:val="30"/>
        </w:rPr>
      </w:pPr>
      <w:bookmarkStart w:id="13" w:name="_Hlt94543071"/>
      <w:bookmarkEnd w:id="13"/>
    </w:p>
    <w:p w14:paraId="30ABDB3F" w14:textId="77777777" w:rsidR="00074BFC" w:rsidRPr="00A109B7" w:rsidRDefault="00357A09" w:rsidP="00096287">
      <w:pPr>
        <w:pStyle w:val="ae"/>
        <w:spacing w:before="0" w:after="0" w:line="360" w:lineRule="auto"/>
        <w:rPr>
          <w:rFonts w:ascii="Times New Roman" w:hAnsi="Times New Roman"/>
          <w:color w:val="000000"/>
          <w:kern w:val="0"/>
        </w:rPr>
      </w:pPr>
      <w:bookmarkStart w:id="14" w:name="_Toc413859671"/>
      <w:r w:rsidRPr="00A109B7">
        <w:rPr>
          <w:rFonts w:ascii="Times New Roman" w:hAnsi="Times New Roman" w:hint="eastAsia"/>
          <w:color w:val="000000"/>
          <w:kern w:val="0"/>
        </w:rPr>
        <w:t>七、基金财务状况（未经审计）</w:t>
      </w:r>
      <w:bookmarkEnd w:id="14"/>
    </w:p>
    <w:p w14:paraId="4C06C951" w14:textId="77777777" w:rsidR="003F534E" w:rsidRPr="006008F8" w:rsidRDefault="003F534E" w:rsidP="003F534E">
      <w:pPr>
        <w:widowControl/>
        <w:spacing w:line="360" w:lineRule="auto"/>
        <w:ind w:firstLine="480"/>
        <w:rPr>
          <w:rFonts w:asciiTheme="minorEastAsia" w:eastAsiaTheme="minorEastAsia" w:hAnsiTheme="minorEastAsia"/>
          <w:sz w:val="24"/>
          <w:szCs w:val="24"/>
        </w:rPr>
      </w:pPr>
      <w:r w:rsidRPr="006008F8">
        <w:rPr>
          <w:rFonts w:asciiTheme="minorEastAsia" w:eastAsiaTheme="minorEastAsia" w:hAnsiTheme="minorEastAsia"/>
          <w:sz w:val="24"/>
          <w:szCs w:val="24"/>
        </w:rPr>
        <w:t>（一）本基金募集期间相关费用明细</w:t>
      </w:r>
    </w:p>
    <w:p w14:paraId="3B660291" w14:textId="1BA5681C" w:rsidR="003F534E" w:rsidRPr="006008F8" w:rsidRDefault="003F534E" w:rsidP="003F534E">
      <w:pPr>
        <w:widowControl/>
        <w:spacing w:line="360" w:lineRule="auto"/>
        <w:ind w:firstLine="480"/>
        <w:rPr>
          <w:rFonts w:asciiTheme="minorEastAsia" w:eastAsiaTheme="minorEastAsia" w:hAnsiTheme="minorEastAsia"/>
          <w:sz w:val="24"/>
          <w:szCs w:val="24"/>
        </w:rPr>
      </w:pPr>
      <w:r w:rsidRPr="006008F8">
        <w:rPr>
          <w:rFonts w:asciiTheme="minorEastAsia" w:eastAsiaTheme="minorEastAsia" w:hAnsiTheme="minorEastAsia"/>
          <w:sz w:val="24"/>
          <w:szCs w:val="24"/>
        </w:rPr>
        <w:t>深圳证券交易所在交银施罗德</w:t>
      </w:r>
      <w:r w:rsidR="009612EB">
        <w:rPr>
          <w:rFonts w:asciiTheme="minorEastAsia" w:eastAsiaTheme="minorEastAsia" w:hAnsiTheme="minorEastAsia"/>
          <w:sz w:val="24"/>
          <w:szCs w:val="24"/>
        </w:rPr>
        <w:t>中证海外中国互联网指数型证券投资基金</w:t>
      </w:r>
      <w:r w:rsidR="009612EB" w:rsidRPr="0058072E">
        <w:rPr>
          <w:rFonts w:ascii="Times New Roman" w:eastAsiaTheme="minorEastAsia" w:hAnsi="Times New Roman"/>
          <w:sz w:val="24"/>
          <w:szCs w:val="24"/>
        </w:rPr>
        <w:t>(LOF)</w:t>
      </w:r>
      <w:r w:rsidRPr="0058072E">
        <w:rPr>
          <w:rFonts w:ascii="Times New Roman" w:eastAsiaTheme="minorEastAsia" w:hAnsi="Times New Roman"/>
          <w:sz w:val="24"/>
          <w:szCs w:val="24"/>
        </w:rPr>
        <w:t>认购期间未收取任何费用。其他各基金销售机构根据本基金《招募说明书》设定的认购费率</w:t>
      </w:r>
      <w:r w:rsidRPr="006008F8">
        <w:rPr>
          <w:rFonts w:asciiTheme="minorEastAsia" w:eastAsiaTheme="minorEastAsia" w:hAnsiTheme="minorEastAsia"/>
          <w:sz w:val="24"/>
          <w:szCs w:val="24"/>
        </w:rPr>
        <w:t>或佣金比率收取认购费。</w:t>
      </w:r>
    </w:p>
    <w:p w14:paraId="537D3BDB" w14:textId="77777777" w:rsidR="003F534E" w:rsidRPr="006008F8" w:rsidRDefault="003F534E" w:rsidP="003F534E">
      <w:pPr>
        <w:widowControl/>
        <w:spacing w:line="360" w:lineRule="auto"/>
        <w:ind w:firstLine="480"/>
        <w:rPr>
          <w:rFonts w:asciiTheme="minorEastAsia" w:eastAsiaTheme="minorEastAsia" w:hAnsiTheme="minorEastAsia"/>
          <w:sz w:val="24"/>
          <w:szCs w:val="24"/>
        </w:rPr>
      </w:pPr>
      <w:r w:rsidRPr="006008F8">
        <w:rPr>
          <w:rFonts w:asciiTheme="minorEastAsia" w:eastAsiaTheme="minorEastAsia" w:hAnsiTheme="minorEastAsia"/>
          <w:sz w:val="24"/>
          <w:szCs w:val="24"/>
        </w:rPr>
        <w:t>本基金募集期间的信息披露费、会计师费、律师费以及其他费用，不从基金财产中列支。</w:t>
      </w:r>
    </w:p>
    <w:p w14:paraId="066E2FD5" w14:textId="77777777" w:rsidR="003F534E" w:rsidRPr="006008F8" w:rsidRDefault="003F534E" w:rsidP="003F534E">
      <w:pPr>
        <w:widowControl/>
        <w:spacing w:line="360" w:lineRule="auto"/>
        <w:ind w:firstLine="480"/>
        <w:rPr>
          <w:rFonts w:asciiTheme="minorEastAsia" w:eastAsiaTheme="minorEastAsia" w:hAnsiTheme="minorEastAsia"/>
          <w:sz w:val="24"/>
          <w:szCs w:val="24"/>
        </w:rPr>
      </w:pPr>
      <w:r w:rsidRPr="006008F8">
        <w:rPr>
          <w:rFonts w:asciiTheme="minorEastAsia" w:eastAsiaTheme="minorEastAsia" w:hAnsiTheme="minorEastAsia"/>
          <w:sz w:val="24"/>
          <w:szCs w:val="24"/>
        </w:rPr>
        <w:t>（二）本基金发售后至本公告书公告前的重要财务事项</w:t>
      </w:r>
    </w:p>
    <w:p w14:paraId="4C2DA7BD" w14:textId="77777777" w:rsidR="003F534E" w:rsidRPr="0058072E" w:rsidRDefault="003F534E" w:rsidP="003F534E">
      <w:pPr>
        <w:widowControl/>
        <w:spacing w:line="360" w:lineRule="auto"/>
        <w:ind w:firstLine="480"/>
        <w:rPr>
          <w:rFonts w:ascii="Times New Roman" w:eastAsiaTheme="minorEastAsia" w:hAnsi="Times New Roman"/>
          <w:sz w:val="24"/>
          <w:szCs w:val="24"/>
        </w:rPr>
      </w:pPr>
      <w:r w:rsidRPr="0058072E">
        <w:rPr>
          <w:rFonts w:ascii="Times New Roman" w:eastAsiaTheme="minorEastAsia" w:hAnsi="Times New Roman"/>
          <w:sz w:val="24"/>
          <w:szCs w:val="24"/>
        </w:rPr>
        <w:lastRenderedPageBreak/>
        <w:t>本基金发售后至上市交易公告书公告前无重要财务事项发生。</w:t>
      </w:r>
    </w:p>
    <w:p w14:paraId="0E88E1B1" w14:textId="77777777" w:rsidR="004A3DC0" w:rsidRPr="0058072E" w:rsidRDefault="004A3DC0" w:rsidP="004A3DC0">
      <w:pPr>
        <w:widowControl/>
        <w:spacing w:line="360" w:lineRule="auto"/>
        <w:ind w:firstLine="480"/>
        <w:rPr>
          <w:rFonts w:ascii="Times New Roman" w:eastAsiaTheme="minorEastAsia" w:hAnsi="Times New Roman"/>
          <w:sz w:val="24"/>
          <w:szCs w:val="24"/>
        </w:rPr>
      </w:pPr>
      <w:r w:rsidRPr="0058072E">
        <w:rPr>
          <w:rFonts w:ascii="Times New Roman" w:eastAsiaTheme="minorEastAsia" w:hAnsi="Times New Roman" w:hint="eastAsia"/>
          <w:sz w:val="24"/>
          <w:szCs w:val="24"/>
        </w:rPr>
        <w:t>（三）本基金</w:t>
      </w:r>
      <w:r w:rsidRPr="0058072E">
        <w:rPr>
          <w:rFonts w:ascii="Times New Roman" w:eastAsiaTheme="minorEastAsia" w:hAnsi="Times New Roman"/>
          <w:sz w:val="24"/>
          <w:szCs w:val="24"/>
        </w:rPr>
        <w:t>2015</w:t>
      </w:r>
      <w:r w:rsidRPr="0058072E">
        <w:rPr>
          <w:rFonts w:ascii="Times New Roman" w:eastAsiaTheme="minorEastAsia" w:hAnsi="Times New Roman" w:hint="eastAsia"/>
          <w:sz w:val="24"/>
          <w:szCs w:val="24"/>
        </w:rPr>
        <w:t>年</w:t>
      </w:r>
      <w:r w:rsidRPr="0058072E">
        <w:rPr>
          <w:rFonts w:ascii="Times New Roman" w:eastAsiaTheme="minorEastAsia" w:hAnsi="Times New Roman"/>
          <w:sz w:val="24"/>
          <w:szCs w:val="24"/>
        </w:rPr>
        <w:t>7</w:t>
      </w:r>
      <w:r w:rsidRPr="0058072E">
        <w:rPr>
          <w:rFonts w:ascii="Times New Roman" w:eastAsiaTheme="minorEastAsia" w:hAnsi="Times New Roman"/>
          <w:sz w:val="24"/>
          <w:szCs w:val="24"/>
        </w:rPr>
        <w:t>月</w:t>
      </w:r>
      <w:r w:rsidRPr="0058072E">
        <w:rPr>
          <w:rFonts w:ascii="Times New Roman" w:eastAsiaTheme="minorEastAsia" w:hAnsi="Times New Roman"/>
          <w:sz w:val="24"/>
          <w:szCs w:val="24"/>
        </w:rPr>
        <w:t>3</w:t>
      </w:r>
      <w:r w:rsidRPr="0058072E">
        <w:rPr>
          <w:rFonts w:ascii="Times New Roman" w:eastAsiaTheme="minorEastAsia" w:hAnsi="Times New Roman" w:hint="eastAsia"/>
          <w:sz w:val="24"/>
          <w:szCs w:val="24"/>
        </w:rPr>
        <w:t>日资产负债表（未经审计）如下：</w:t>
      </w:r>
    </w:p>
    <w:tbl>
      <w:tblPr>
        <w:tblpPr w:leftFromText="180" w:rightFromText="180" w:vertAnchor="text"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3390"/>
      </w:tblGrid>
      <w:tr w:rsidR="004A3DC0" w:rsidRPr="00955AC3" w14:paraId="24478182" w14:textId="77777777" w:rsidTr="00A332D0">
        <w:tc>
          <w:tcPr>
            <w:tcW w:w="5000" w:type="pct"/>
            <w:gridSpan w:val="2"/>
            <w:shd w:val="clear" w:color="auto" w:fill="auto"/>
          </w:tcPr>
          <w:p w14:paraId="34470996" w14:textId="77777777" w:rsidR="004A3DC0" w:rsidRPr="0058072E" w:rsidRDefault="004A3DC0" w:rsidP="00A332D0">
            <w:pPr>
              <w:widowControl/>
              <w:spacing w:line="360" w:lineRule="auto"/>
              <w:ind w:firstLine="480"/>
              <w:rPr>
                <w:rFonts w:ascii="Times New Roman" w:eastAsiaTheme="minorEastAsia" w:hAnsi="Times New Roman"/>
                <w:sz w:val="24"/>
                <w:szCs w:val="24"/>
              </w:rPr>
            </w:pPr>
            <w:r w:rsidRPr="0058072E">
              <w:rPr>
                <w:rFonts w:ascii="Times New Roman" w:eastAsiaTheme="minorEastAsia" w:hAnsi="Times New Roman"/>
                <w:sz w:val="24"/>
                <w:szCs w:val="24"/>
              </w:rPr>
              <w:t>资产负债表（除特别注明外，单位为人民币元）</w:t>
            </w:r>
            <w:r w:rsidRPr="0058072E">
              <w:rPr>
                <w:rFonts w:ascii="Times New Roman" w:eastAsiaTheme="minorEastAsia" w:hAnsi="Times New Roman"/>
                <w:sz w:val="24"/>
                <w:szCs w:val="24"/>
              </w:rPr>
              <w:t>2015</w:t>
            </w:r>
            <w:r w:rsidRPr="0058072E">
              <w:rPr>
                <w:rFonts w:ascii="Times New Roman" w:eastAsiaTheme="minorEastAsia" w:hAnsi="Times New Roman" w:hint="eastAsia"/>
                <w:sz w:val="24"/>
                <w:szCs w:val="24"/>
              </w:rPr>
              <w:t>年</w:t>
            </w:r>
            <w:r w:rsidRPr="0058072E">
              <w:rPr>
                <w:rFonts w:ascii="Times New Roman" w:eastAsiaTheme="minorEastAsia" w:hAnsi="Times New Roman"/>
                <w:sz w:val="24"/>
                <w:szCs w:val="24"/>
              </w:rPr>
              <w:t>7</w:t>
            </w:r>
            <w:r w:rsidRPr="0058072E">
              <w:rPr>
                <w:rFonts w:ascii="Times New Roman" w:eastAsiaTheme="minorEastAsia" w:hAnsi="Times New Roman"/>
                <w:sz w:val="24"/>
                <w:szCs w:val="24"/>
              </w:rPr>
              <w:t>月</w:t>
            </w:r>
            <w:r w:rsidRPr="0058072E">
              <w:rPr>
                <w:rFonts w:ascii="Times New Roman" w:eastAsiaTheme="minorEastAsia" w:hAnsi="Times New Roman"/>
                <w:sz w:val="24"/>
                <w:szCs w:val="24"/>
              </w:rPr>
              <w:t xml:space="preserve">3 </w:t>
            </w:r>
            <w:r w:rsidRPr="0058072E">
              <w:rPr>
                <w:rFonts w:ascii="Times New Roman" w:eastAsiaTheme="minorEastAsia" w:hAnsi="Times New Roman" w:hint="eastAsia"/>
                <w:sz w:val="24"/>
                <w:szCs w:val="24"/>
              </w:rPr>
              <w:t>日</w:t>
            </w:r>
          </w:p>
        </w:tc>
      </w:tr>
      <w:tr w:rsidR="004A3DC0" w:rsidRPr="00D50D28" w14:paraId="3FA101C8" w14:textId="77777777" w:rsidTr="00A332D0">
        <w:tc>
          <w:tcPr>
            <w:tcW w:w="3011" w:type="pct"/>
          </w:tcPr>
          <w:p w14:paraId="66400CAD" w14:textId="77777777" w:rsidR="004A3DC0" w:rsidRPr="0058072E" w:rsidRDefault="004A3DC0" w:rsidP="00A332D0">
            <w:pPr>
              <w:widowControl/>
              <w:spacing w:line="360" w:lineRule="auto"/>
              <w:jc w:val="center"/>
              <w:rPr>
                <w:rFonts w:ascii="Times New Roman" w:eastAsiaTheme="minorEastAsia" w:hAnsi="Times New Roman"/>
                <w:b/>
                <w:sz w:val="24"/>
                <w:szCs w:val="24"/>
              </w:rPr>
            </w:pPr>
            <w:r w:rsidRPr="0058072E">
              <w:rPr>
                <w:rFonts w:ascii="Times New Roman" w:eastAsiaTheme="minorEastAsia" w:hAnsi="Times New Roman"/>
                <w:b/>
                <w:sz w:val="24"/>
                <w:szCs w:val="24"/>
              </w:rPr>
              <w:t>资产</w:t>
            </w:r>
          </w:p>
        </w:tc>
        <w:tc>
          <w:tcPr>
            <w:tcW w:w="1989" w:type="pct"/>
          </w:tcPr>
          <w:p w14:paraId="42332862" w14:textId="77777777" w:rsidR="004A3DC0" w:rsidRPr="0058072E" w:rsidRDefault="004A3DC0" w:rsidP="00A332D0">
            <w:pPr>
              <w:widowControl/>
              <w:spacing w:line="360" w:lineRule="auto"/>
              <w:jc w:val="center"/>
              <w:rPr>
                <w:rFonts w:ascii="Times New Roman" w:eastAsiaTheme="minorEastAsia" w:hAnsi="Times New Roman"/>
                <w:b/>
                <w:color w:val="000000" w:themeColor="text1"/>
                <w:kern w:val="0"/>
                <w:sz w:val="24"/>
                <w:szCs w:val="24"/>
                <w:shd w:val="clear" w:color="auto" w:fill="92D050"/>
              </w:rPr>
            </w:pPr>
            <w:r w:rsidRPr="0058072E">
              <w:rPr>
                <w:rFonts w:ascii="Times New Roman" w:eastAsiaTheme="minorEastAsia" w:hAnsi="Times New Roman" w:hint="eastAsia"/>
                <w:b/>
                <w:sz w:val="24"/>
                <w:szCs w:val="24"/>
              </w:rPr>
              <w:t>本期末</w:t>
            </w:r>
            <w:r w:rsidRPr="0058072E">
              <w:rPr>
                <w:rFonts w:ascii="Times New Roman" w:eastAsiaTheme="minorEastAsia" w:hAnsi="Times New Roman"/>
                <w:b/>
                <w:sz w:val="24"/>
                <w:szCs w:val="24"/>
              </w:rPr>
              <w:t>(2015</w:t>
            </w:r>
            <w:r w:rsidRPr="0058072E">
              <w:rPr>
                <w:rFonts w:ascii="Times New Roman" w:eastAsiaTheme="minorEastAsia" w:hAnsi="Times New Roman"/>
                <w:b/>
                <w:sz w:val="24"/>
                <w:szCs w:val="24"/>
              </w:rPr>
              <w:t>年</w:t>
            </w:r>
            <w:r w:rsidRPr="0058072E">
              <w:rPr>
                <w:rFonts w:ascii="Times New Roman" w:eastAsiaTheme="minorEastAsia" w:hAnsi="Times New Roman"/>
                <w:b/>
                <w:sz w:val="24"/>
                <w:szCs w:val="24"/>
              </w:rPr>
              <w:t>7</w:t>
            </w:r>
            <w:r w:rsidRPr="0058072E">
              <w:rPr>
                <w:rFonts w:ascii="Times New Roman" w:eastAsiaTheme="minorEastAsia" w:hAnsi="Times New Roman"/>
                <w:b/>
                <w:sz w:val="24"/>
                <w:szCs w:val="24"/>
              </w:rPr>
              <w:t>月</w:t>
            </w:r>
            <w:r w:rsidRPr="0058072E">
              <w:rPr>
                <w:rFonts w:ascii="Times New Roman" w:eastAsiaTheme="minorEastAsia" w:hAnsi="Times New Roman"/>
                <w:b/>
                <w:sz w:val="24"/>
                <w:szCs w:val="24"/>
              </w:rPr>
              <w:t>3</w:t>
            </w:r>
            <w:r w:rsidRPr="0058072E">
              <w:rPr>
                <w:rFonts w:ascii="Times New Roman" w:eastAsiaTheme="minorEastAsia" w:hAnsi="Times New Roman"/>
                <w:b/>
                <w:sz w:val="24"/>
                <w:szCs w:val="24"/>
              </w:rPr>
              <w:t>日</w:t>
            </w:r>
            <w:r w:rsidRPr="0058072E">
              <w:rPr>
                <w:rFonts w:ascii="Times New Roman" w:eastAsiaTheme="minorEastAsia" w:hAnsi="Times New Roman"/>
                <w:b/>
                <w:sz w:val="24"/>
                <w:szCs w:val="24"/>
              </w:rPr>
              <w:t>)</w:t>
            </w:r>
          </w:p>
        </w:tc>
      </w:tr>
      <w:tr w:rsidR="004A3DC0" w:rsidRPr="00D50D28" w14:paraId="64C8606D" w14:textId="77777777" w:rsidTr="00A332D0">
        <w:tc>
          <w:tcPr>
            <w:tcW w:w="3011" w:type="pct"/>
          </w:tcPr>
          <w:p w14:paraId="1ECE28C1" w14:textId="77777777" w:rsidR="004A3DC0" w:rsidRPr="0058072E" w:rsidRDefault="004A3DC0" w:rsidP="00A332D0">
            <w:pPr>
              <w:widowControl/>
              <w:spacing w:line="360" w:lineRule="auto"/>
              <w:jc w:val="left"/>
              <w:rPr>
                <w:rFonts w:ascii="Times New Roman" w:eastAsiaTheme="minorEastAsia" w:hAnsi="Times New Roman"/>
                <w:b/>
                <w:color w:val="000000" w:themeColor="text1"/>
                <w:kern w:val="0"/>
                <w:sz w:val="24"/>
                <w:szCs w:val="24"/>
                <w:shd w:val="clear" w:color="auto" w:fill="92D050"/>
              </w:rPr>
            </w:pPr>
            <w:r w:rsidRPr="0058072E">
              <w:rPr>
                <w:rFonts w:ascii="Times New Roman" w:eastAsiaTheme="minorEastAsia" w:hAnsi="Times New Roman" w:hint="eastAsia"/>
                <w:b/>
                <w:sz w:val="24"/>
                <w:szCs w:val="24"/>
              </w:rPr>
              <w:t>资产：</w:t>
            </w:r>
          </w:p>
        </w:tc>
        <w:tc>
          <w:tcPr>
            <w:tcW w:w="1989" w:type="pct"/>
          </w:tcPr>
          <w:p w14:paraId="65FE3872" w14:textId="77777777" w:rsidR="004A3DC0" w:rsidRPr="0058072E" w:rsidRDefault="004A3DC0" w:rsidP="00A332D0">
            <w:pPr>
              <w:widowControl/>
              <w:spacing w:line="360" w:lineRule="auto"/>
              <w:jc w:val="right"/>
              <w:rPr>
                <w:rFonts w:ascii="Times New Roman" w:eastAsiaTheme="minorEastAsia" w:hAnsi="Times New Roman"/>
                <w:sz w:val="24"/>
                <w:szCs w:val="24"/>
              </w:rPr>
            </w:pPr>
          </w:p>
        </w:tc>
      </w:tr>
      <w:tr w:rsidR="004A3DC0" w:rsidRPr="00D50D28" w14:paraId="607DAC13" w14:textId="77777777" w:rsidTr="00A332D0">
        <w:tc>
          <w:tcPr>
            <w:tcW w:w="3011" w:type="pct"/>
          </w:tcPr>
          <w:p w14:paraId="76282ED4" w14:textId="77777777" w:rsidR="004A3DC0" w:rsidRPr="0058072E" w:rsidRDefault="004A3DC0" w:rsidP="00A332D0">
            <w:pPr>
              <w:widowControl/>
              <w:spacing w:line="360" w:lineRule="auto"/>
              <w:jc w:val="left"/>
              <w:rPr>
                <w:rFonts w:ascii="Times New Roman" w:eastAsiaTheme="minorEastAsia" w:hAnsi="Times New Roman"/>
                <w:color w:val="000000" w:themeColor="text1"/>
                <w:kern w:val="0"/>
                <w:sz w:val="24"/>
                <w:szCs w:val="24"/>
                <w:shd w:val="clear" w:color="auto" w:fill="92D050"/>
              </w:rPr>
            </w:pPr>
            <w:r w:rsidRPr="0058072E">
              <w:rPr>
                <w:rFonts w:ascii="Times New Roman" w:eastAsiaTheme="minorEastAsia" w:hAnsi="Times New Roman"/>
                <w:sz w:val="24"/>
                <w:szCs w:val="24"/>
              </w:rPr>
              <w:t>银行存款</w:t>
            </w:r>
          </w:p>
        </w:tc>
        <w:tc>
          <w:tcPr>
            <w:tcW w:w="1989" w:type="pct"/>
          </w:tcPr>
          <w:p w14:paraId="7E99772B"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179,381,141.37</w:t>
            </w:r>
          </w:p>
        </w:tc>
      </w:tr>
      <w:tr w:rsidR="004A3DC0" w:rsidRPr="00D50D28" w14:paraId="0ADABB96" w14:textId="77777777" w:rsidTr="00A332D0">
        <w:tc>
          <w:tcPr>
            <w:tcW w:w="3011" w:type="pct"/>
          </w:tcPr>
          <w:p w14:paraId="503F2DB1"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结算备付金</w:t>
            </w:r>
          </w:p>
        </w:tc>
        <w:tc>
          <w:tcPr>
            <w:tcW w:w="1989" w:type="pct"/>
          </w:tcPr>
          <w:p w14:paraId="22C8C282"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1BBA1A37" w14:textId="77777777" w:rsidTr="00A332D0">
        <w:tc>
          <w:tcPr>
            <w:tcW w:w="3011" w:type="pct"/>
          </w:tcPr>
          <w:p w14:paraId="045B327A"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存出保证金</w:t>
            </w:r>
          </w:p>
        </w:tc>
        <w:tc>
          <w:tcPr>
            <w:tcW w:w="1989" w:type="pct"/>
          </w:tcPr>
          <w:p w14:paraId="39AC22A6"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2230E8C0" w14:textId="77777777" w:rsidTr="00A332D0">
        <w:tc>
          <w:tcPr>
            <w:tcW w:w="3011" w:type="pct"/>
          </w:tcPr>
          <w:p w14:paraId="4D8C76A3"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交易性金融资产</w:t>
            </w:r>
          </w:p>
        </w:tc>
        <w:tc>
          <w:tcPr>
            <w:tcW w:w="1989" w:type="pct"/>
          </w:tcPr>
          <w:p w14:paraId="20B03012"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548,590,718.81</w:t>
            </w:r>
          </w:p>
        </w:tc>
      </w:tr>
      <w:tr w:rsidR="004A3DC0" w:rsidRPr="00D50D28" w14:paraId="7626DC5E" w14:textId="77777777" w:rsidTr="00A332D0">
        <w:tc>
          <w:tcPr>
            <w:tcW w:w="3011" w:type="pct"/>
          </w:tcPr>
          <w:p w14:paraId="495DC8CB"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其中：股票投资</w:t>
            </w:r>
          </w:p>
        </w:tc>
        <w:tc>
          <w:tcPr>
            <w:tcW w:w="1989" w:type="pct"/>
          </w:tcPr>
          <w:p w14:paraId="2DECF2AF"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548,590,718.81</w:t>
            </w:r>
          </w:p>
        </w:tc>
      </w:tr>
      <w:tr w:rsidR="004A3DC0" w:rsidRPr="00D50D28" w14:paraId="42D5B51F" w14:textId="77777777" w:rsidTr="00A332D0">
        <w:tc>
          <w:tcPr>
            <w:tcW w:w="3011" w:type="pct"/>
          </w:tcPr>
          <w:p w14:paraId="4BE0F636" w14:textId="77777777" w:rsidR="004A3DC0" w:rsidRPr="0058072E" w:rsidRDefault="004A3DC0" w:rsidP="00A332D0">
            <w:pPr>
              <w:widowControl/>
              <w:spacing w:line="360" w:lineRule="auto"/>
              <w:ind w:firstLineChars="295" w:firstLine="708"/>
              <w:jc w:val="left"/>
              <w:rPr>
                <w:rFonts w:ascii="Times New Roman" w:eastAsiaTheme="minorEastAsia" w:hAnsi="Times New Roman"/>
                <w:color w:val="000000" w:themeColor="text1"/>
                <w:kern w:val="0"/>
                <w:sz w:val="24"/>
                <w:szCs w:val="24"/>
                <w:shd w:val="clear" w:color="auto" w:fill="92D050"/>
              </w:rPr>
            </w:pPr>
            <w:r w:rsidRPr="0058072E">
              <w:rPr>
                <w:rFonts w:ascii="Times New Roman" w:eastAsiaTheme="minorEastAsia" w:hAnsi="Times New Roman" w:hint="eastAsia"/>
                <w:sz w:val="24"/>
                <w:szCs w:val="24"/>
              </w:rPr>
              <w:t>基金投资</w:t>
            </w:r>
          </w:p>
        </w:tc>
        <w:tc>
          <w:tcPr>
            <w:tcW w:w="1989" w:type="pct"/>
          </w:tcPr>
          <w:p w14:paraId="10525D65"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037BBADB" w14:textId="77777777" w:rsidTr="00A332D0">
        <w:tc>
          <w:tcPr>
            <w:tcW w:w="3011" w:type="pct"/>
          </w:tcPr>
          <w:p w14:paraId="1B924067" w14:textId="77777777" w:rsidR="004A3DC0" w:rsidRPr="0058072E" w:rsidRDefault="004A3DC0" w:rsidP="00A332D0">
            <w:pPr>
              <w:widowControl/>
              <w:spacing w:line="360" w:lineRule="auto"/>
              <w:ind w:firstLineChars="295" w:firstLine="708"/>
              <w:jc w:val="left"/>
              <w:rPr>
                <w:rFonts w:ascii="Times New Roman" w:eastAsiaTheme="minorEastAsia" w:hAnsi="Times New Roman"/>
                <w:sz w:val="24"/>
                <w:szCs w:val="24"/>
              </w:rPr>
            </w:pPr>
            <w:r w:rsidRPr="0058072E">
              <w:rPr>
                <w:rFonts w:ascii="Times New Roman" w:eastAsiaTheme="minorEastAsia" w:hAnsi="Times New Roman"/>
                <w:sz w:val="24"/>
                <w:szCs w:val="24"/>
              </w:rPr>
              <w:t>债券投资</w:t>
            </w:r>
          </w:p>
        </w:tc>
        <w:tc>
          <w:tcPr>
            <w:tcW w:w="1989" w:type="pct"/>
          </w:tcPr>
          <w:p w14:paraId="54BD7699"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181970B4" w14:textId="77777777" w:rsidTr="00A332D0">
        <w:tc>
          <w:tcPr>
            <w:tcW w:w="3011" w:type="pct"/>
          </w:tcPr>
          <w:p w14:paraId="3CBC0CEB" w14:textId="77777777" w:rsidR="004A3DC0" w:rsidRPr="0058072E" w:rsidRDefault="004A3DC0" w:rsidP="00A332D0">
            <w:pPr>
              <w:widowControl/>
              <w:spacing w:line="360" w:lineRule="auto"/>
              <w:ind w:firstLineChars="295" w:firstLine="708"/>
              <w:jc w:val="left"/>
              <w:rPr>
                <w:rFonts w:ascii="Times New Roman" w:eastAsiaTheme="minorEastAsia" w:hAnsi="Times New Roman"/>
                <w:sz w:val="24"/>
                <w:szCs w:val="24"/>
              </w:rPr>
            </w:pPr>
            <w:r w:rsidRPr="0058072E">
              <w:rPr>
                <w:rFonts w:ascii="Times New Roman" w:eastAsiaTheme="minorEastAsia" w:hAnsi="Times New Roman"/>
                <w:sz w:val="24"/>
                <w:szCs w:val="24"/>
              </w:rPr>
              <w:t>资产支持证券投资</w:t>
            </w:r>
          </w:p>
        </w:tc>
        <w:tc>
          <w:tcPr>
            <w:tcW w:w="1989" w:type="pct"/>
          </w:tcPr>
          <w:p w14:paraId="15487767"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7B989BF7" w14:textId="77777777" w:rsidTr="00A332D0">
        <w:tc>
          <w:tcPr>
            <w:tcW w:w="3011" w:type="pct"/>
          </w:tcPr>
          <w:p w14:paraId="23056B68" w14:textId="77777777" w:rsidR="004A3DC0" w:rsidRPr="0058072E" w:rsidRDefault="004A3DC0" w:rsidP="00A332D0">
            <w:pPr>
              <w:widowControl/>
              <w:spacing w:line="360" w:lineRule="auto"/>
              <w:ind w:firstLineChars="295" w:firstLine="708"/>
              <w:jc w:val="left"/>
              <w:rPr>
                <w:rFonts w:ascii="Times New Roman" w:eastAsiaTheme="minorEastAsia" w:hAnsi="Times New Roman"/>
                <w:sz w:val="24"/>
                <w:szCs w:val="24"/>
              </w:rPr>
            </w:pPr>
            <w:r w:rsidRPr="0058072E">
              <w:rPr>
                <w:rFonts w:ascii="Times New Roman" w:eastAsiaTheme="minorEastAsia" w:hAnsi="Times New Roman" w:hint="eastAsia"/>
                <w:sz w:val="24"/>
                <w:szCs w:val="24"/>
              </w:rPr>
              <w:t>贵金属投资</w:t>
            </w:r>
          </w:p>
        </w:tc>
        <w:tc>
          <w:tcPr>
            <w:tcW w:w="1989" w:type="pct"/>
          </w:tcPr>
          <w:p w14:paraId="21F6293C"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13EE6A1F" w14:textId="77777777" w:rsidTr="00A332D0">
        <w:tc>
          <w:tcPr>
            <w:tcW w:w="3011" w:type="pct"/>
          </w:tcPr>
          <w:p w14:paraId="28A44346"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衍生金融资产</w:t>
            </w:r>
          </w:p>
        </w:tc>
        <w:tc>
          <w:tcPr>
            <w:tcW w:w="1989" w:type="pct"/>
          </w:tcPr>
          <w:p w14:paraId="40B5A7AD"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299B4F8F" w14:textId="77777777" w:rsidTr="00A332D0">
        <w:tc>
          <w:tcPr>
            <w:tcW w:w="3011" w:type="pct"/>
          </w:tcPr>
          <w:p w14:paraId="3C69EBAC"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买入返售金融资产</w:t>
            </w:r>
          </w:p>
        </w:tc>
        <w:tc>
          <w:tcPr>
            <w:tcW w:w="1989" w:type="pct"/>
          </w:tcPr>
          <w:p w14:paraId="4682F91B"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1BBB52D6" w14:textId="77777777" w:rsidTr="00A332D0">
        <w:tc>
          <w:tcPr>
            <w:tcW w:w="3011" w:type="pct"/>
          </w:tcPr>
          <w:p w14:paraId="4647F71E"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应收证券清算款</w:t>
            </w:r>
          </w:p>
        </w:tc>
        <w:tc>
          <w:tcPr>
            <w:tcW w:w="1989" w:type="pct"/>
          </w:tcPr>
          <w:p w14:paraId="51E00F64"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2DE4ABC0" w14:textId="77777777" w:rsidTr="00A332D0">
        <w:tc>
          <w:tcPr>
            <w:tcW w:w="3011" w:type="pct"/>
          </w:tcPr>
          <w:p w14:paraId="7C65979B"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应收利息</w:t>
            </w:r>
          </w:p>
        </w:tc>
        <w:tc>
          <w:tcPr>
            <w:tcW w:w="1989" w:type="pct"/>
          </w:tcPr>
          <w:p w14:paraId="60761A88"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33,487.42</w:t>
            </w:r>
          </w:p>
        </w:tc>
      </w:tr>
      <w:tr w:rsidR="004A3DC0" w:rsidRPr="00D50D28" w14:paraId="5FF491C6" w14:textId="77777777" w:rsidTr="00A332D0">
        <w:tc>
          <w:tcPr>
            <w:tcW w:w="3011" w:type="pct"/>
          </w:tcPr>
          <w:p w14:paraId="389D9E25"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应收股利</w:t>
            </w:r>
          </w:p>
        </w:tc>
        <w:tc>
          <w:tcPr>
            <w:tcW w:w="1989" w:type="pct"/>
          </w:tcPr>
          <w:p w14:paraId="11C8D087"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50,028.34</w:t>
            </w:r>
          </w:p>
        </w:tc>
      </w:tr>
      <w:tr w:rsidR="004A3DC0" w:rsidRPr="00D50D28" w14:paraId="0C072050" w14:textId="77777777" w:rsidTr="00A332D0">
        <w:tc>
          <w:tcPr>
            <w:tcW w:w="3011" w:type="pct"/>
          </w:tcPr>
          <w:p w14:paraId="448944C0"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应收申购款</w:t>
            </w:r>
          </w:p>
        </w:tc>
        <w:tc>
          <w:tcPr>
            <w:tcW w:w="1989" w:type="pct"/>
          </w:tcPr>
          <w:p w14:paraId="611F6233"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786D5AED" w14:textId="77777777" w:rsidTr="00A332D0">
        <w:tc>
          <w:tcPr>
            <w:tcW w:w="3011" w:type="pct"/>
          </w:tcPr>
          <w:p w14:paraId="086F521E"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hint="eastAsia"/>
                <w:sz w:val="24"/>
                <w:szCs w:val="24"/>
              </w:rPr>
              <w:t>递延所得税资产</w:t>
            </w:r>
          </w:p>
        </w:tc>
        <w:tc>
          <w:tcPr>
            <w:tcW w:w="1989" w:type="pct"/>
          </w:tcPr>
          <w:p w14:paraId="31ADED17"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23C139AC" w14:textId="77777777" w:rsidTr="00A332D0">
        <w:tc>
          <w:tcPr>
            <w:tcW w:w="3011" w:type="pct"/>
            <w:shd w:val="clear" w:color="auto" w:fill="auto"/>
          </w:tcPr>
          <w:p w14:paraId="1646328E" w14:textId="77777777" w:rsidR="004A3DC0" w:rsidRPr="0058072E" w:rsidRDefault="004A3DC0" w:rsidP="00A332D0">
            <w:pPr>
              <w:widowControl/>
              <w:spacing w:line="360" w:lineRule="auto"/>
              <w:jc w:val="left"/>
              <w:rPr>
                <w:rFonts w:ascii="Times New Roman" w:eastAsiaTheme="minorEastAsia" w:hAnsi="Times New Roman"/>
                <w:color w:val="000000" w:themeColor="text1"/>
                <w:kern w:val="0"/>
                <w:sz w:val="24"/>
                <w:szCs w:val="24"/>
                <w:shd w:val="clear" w:color="auto" w:fill="92D050"/>
              </w:rPr>
            </w:pPr>
            <w:r w:rsidRPr="0058072E">
              <w:rPr>
                <w:rFonts w:ascii="Times New Roman" w:eastAsiaTheme="minorEastAsia" w:hAnsi="Times New Roman"/>
                <w:sz w:val="24"/>
                <w:szCs w:val="24"/>
              </w:rPr>
              <w:t>其他资产</w:t>
            </w:r>
          </w:p>
        </w:tc>
        <w:tc>
          <w:tcPr>
            <w:tcW w:w="1989" w:type="pct"/>
          </w:tcPr>
          <w:p w14:paraId="1E0E4030"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643A8C56" w14:textId="77777777" w:rsidTr="00A332D0">
        <w:tc>
          <w:tcPr>
            <w:tcW w:w="3011" w:type="pct"/>
          </w:tcPr>
          <w:p w14:paraId="46CE32DB" w14:textId="77777777" w:rsidR="004A3DC0" w:rsidRPr="0058072E" w:rsidRDefault="004A3DC0" w:rsidP="00A332D0">
            <w:pPr>
              <w:widowControl/>
              <w:spacing w:line="360" w:lineRule="auto"/>
              <w:jc w:val="left"/>
              <w:rPr>
                <w:rFonts w:ascii="Times New Roman" w:eastAsiaTheme="minorEastAsia" w:hAnsi="Times New Roman"/>
                <w:b/>
                <w:color w:val="000000" w:themeColor="text1"/>
                <w:kern w:val="0"/>
                <w:sz w:val="24"/>
                <w:szCs w:val="24"/>
                <w:shd w:val="clear" w:color="auto" w:fill="92D050"/>
              </w:rPr>
            </w:pPr>
            <w:r w:rsidRPr="0058072E">
              <w:rPr>
                <w:rFonts w:ascii="Times New Roman" w:eastAsiaTheme="minorEastAsia" w:hAnsi="Times New Roman"/>
                <w:b/>
                <w:sz w:val="24"/>
                <w:szCs w:val="24"/>
              </w:rPr>
              <w:t>资产</w:t>
            </w:r>
            <w:r w:rsidRPr="0058072E">
              <w:rPr>
                <w:rFonts w:ascii="Times New Roman" w:eastAsiaTheme="minorEastAsia" w:hAnsi="Times New Roman" w:hint="eastAsia"/>
                <w:b/>
                <w:sz w:val="24"/>
                <w:szCs w:val="24"/>
              </w:rPr>
              <w:t>总</w:t>
            </w:r>
            <w:r w:rsidRPr="0058072E">
              <w:rPr>
                <w:rFonts w:ascii="Times New Roman" w:eastAsiaTheme="minorEastAsia" w:hAnsi="Times New Roman"/>
                <w:b/>
                <w:sz w:val="24"/>
                <w:szCs w:val="24"/>
              </w:rPr>
              <w:t>计</w:t>
            </w:r>
          </w:p>
        </w:tc>
        <w:tc>
          <w:tcPr>
            <w:tcW w:w="1989" w:type="pct"/>
          </w:tcPr>
          <w:p w14:paraId="6F81DE50" w14:textId="77777777" w:rsidR="004A3DC0" w:rsidRPr="0058072E" w:rsidRDefault="004A3DC0" w:rsidP="00A332D0">
            <w:pPr>
              <w:widowControl/>
              <w:spacing w:line="360" w:lineRule="auto"/>
              <w:jc w:val="right"/>
              <w:rPr>
                <w:rFonts w:ascii="Times New Roman" w:eastAsiaTheme="minorEastAsia" w:hAnsi="Times New Roman"/>
                <w:b/>
                <w:sz w:val="24"/>
                <w:szCs w:val="24"/>
              </w:rPr>
            </w:pPr>
            <w:r w:rsidRPr="0058072E">
              <w:rPr>
                <w:rFonts w:ascii="Times New Roman" w:eastAsiaTheme="minorEastAsia" w:hAnsi="Times New Roman"/>
                <w:b/>
                <w:sz w:val="24"/>
                <w:szCs w:val="24"/>
              </w:rPr>
              <w:t>728,055,375.94</w:t>
            </w:r>
          </w:p>
        </w:tc>
      </w:tr>
      <w:tr w:rsidR="004A3DC0" w:rsidRPr="00D50D28" w14:paraId="58FA17C5" w14:textId="77777777" w:rsidTr="00A332D0">
        <w:tc>
          <w:tcPr>
            <w:tcW w:w="3011" w:type="pct"/>
          </w:tcPr>
          <w:p w14:paraId="3526A106" w14:textId="77777777" w:rsidR="004A3DC0" w:rsidRPr="0058072E" w:rsidRDefault="004A3DC0" w:rsidP="00A332D0">
            <w:pPr>
              <w:widowControl/>
              <w:spacing w:line="360" w:lineRule="auto"/>
              <w:jc w:val="center"/>
              <w:rPr>
                <w:rFonts w:ascii="Times New Roman" w:eastAsiaTheme="minorEastAsia" w:hAnsi="Times New Roman"/>
                <w:b/>
                <w:color w:val="000000" w:themeColor="text1"/>
                <w:kern w:val="0"/>
                <w:sz w:val="24"/>
                <w:szCs w:val="24"/>
                <w:shd w:val="clear" w:color="auto" w:fill="92D050"/>
              </w:rPr>
            </w:pPr>
            <w:r w:rsidRPr="0058072E">
              <w:rPr>
                <w:rFonts w:ascii="Times New Roman" w:eastAsiaTheme="minorEastAsia" w:hAnsi="Times New Roman"/>
                <w:b/>
                <w:sz w:val="24"/>
                <w:szCs w:val="24"/>
              </w:rPr>
              <w:t>负债及所有者权益</w:t>
            </w:r>
          </w:p>
        </w:tc>
        <w:tc>
          <w:tcPr>
            <w:tcW w:w="1989" w:type="pct"/>
          </w:tcPr>
          <w:p w14:paraId="25FC3E98" w14:textId="77777777" w:rsidR="004A3DC0" w:rsidRPr="0058072E" w:rsidRDefault="004A3DC0" w:rsidP="00A332D0">
            <w:pPr>
              <w:widowControl/>
              <w:spacing w:line="360" w:lineRule="auto"/>
              <w:jc w:val="center"/>
              <w:rPr>
                <w:rFonts w:ascii="Times New Roman" w:eastAsiaTheme="minorEastAsia" w:hAnsi="Times New Roman"/>
                <w:b/>
                <w:sz w:val="24"/>
                <w:szCs w:val="24"/>
              </w:rPr>
            </w:pPr>
            <w:r w:rsidRPr="0058072E">
              <w:rPr>
                <w:rFonts w:ascii="Times New Roman" w:eastAsiaTheme="minorEastAsia" w:hAnsi="Times New Roman" w:hint="eastAsia"/>
                <w:b/>
                <w:sz w:val="24"/>
                <w:szCs w:val="24"/>
              </w:rPr>
              <w:t>本期末</w:t>
            </w:r>
            <w:r w:rsidRPr="0058072E">
              <w:rPr>
                <w:rFonts w:ascii="Times New Roman" w:eastAsiaTheme="minorEastAsia" w:hAnsi="Times New Roman"/>
                <w:b/>
                <w:sz w:val="24"/>
                <w:szCs w:val="24"/>
              </w:rPr>
              <w:t>(2015</w:t>
            </w:r>
            <w:r w:rsidRPr="0058072E">
              <w:rPr>
                <w:rFonts w:ascii="Times New Roman" w:eastAsiaTheme="minorEastAsia" w:hAnsi="Times New Roman"/>
                <w:b/>
                <w:sz w:val="24"/>
                <w:szCs w:val="24"/>
              </w:rPr>
              <w:t>年</w:t>
            </w:r>
            <w:r w:rsidRPr="0058072E">
              <w:rPr>
                <w:rFonts w:ascii="Times New Roman" w:eastAsiaTheme="minorEastAsia" w:hAnsi="Times New Roman"/>
                <w:b/>
                <w:sz w:val="24"/>
                <w:szCs w:val="24"/>
              </w:rPr>
              <w:t>7</w:t>
            </w:r>
            <w:r w:rsidRPr="0058072E">
              <w:rPr>
                <w:rFonts w:ascii="Times New Roman" w:eastAsiaTheme="minorEastAsia" w:hAnsi="Times New Roman"/>
                <w:b/>
                <w:sz w:val="24"/>
                <w:szCs w:val="24"/>
              </w:rPr>
              <w:t>月</w:t>
            </w:r>
            <w:r w:rsidRPr="0058072E">
              <w:rPr>
                <w:rFonts w:ascii="Times New Roman" w:eastAsiaTheme="minorEastAsia" w:hAnsi="Times New Roman"/>
                <w:b/>
                <w:sz w:val="24"/>
                <w:szCs w:val="24"/>
              </w:rPr>
              <w:t>3</w:t>
            </w:r>
            <w:r w:rsidRPr="0058072E">
              <w:rPr>
                <w:rFonts w:ascii="Times New Roman" w:eastAsiaTheme="minorEastAsia" w:hAnsi="Times New Roman"/>
                <w:b/>
                <w:sz w:val="24"/>
                <w:szCs w:val="24"/>
              </w:rPr>
              <w:t>日</w:t>
            </w:r>
            <w:r w:rsidRPr="0058072E">
              <w:rPr>
                <w:rFonts w:ascii="Times New Roman" w:eastAsiaTheme="minorEastAsia" w:hAnsi="Times New Roman"/>
                <w:b/>
                <w:sz w:val="24"/>
                <w:szCs w:val="24"/>
              </w:rPr>
              <w:t>)</w:t>
            </w:r>
          </w:p>
        </w:tc>
      </w:tr>
      <w:tr w:rsidR="004A3DC0" w:rsidRPr="00D50D28" w14:paraId="4620CD87" w14:textId="77777777" w:rsidTr="00A332D0">
        <w:tc>
          <w:tcPr>
            <w:tcW w:w="3011" w:type="pct"/>
          </w:tcPr>
          <w:p w14:paraId="0D6ED682" w14:textId="77777777" w:rsidR="004A3DC0" w:rsidRPr="0058072E" w:rsidRDefault="004A3DC0" w:rsidP="00A332D0">
            <w:pPr>
              <w:widowControl/>
              <w:spacing w:line="360" w:lineRule="auto"/>
              <w:jc w:val="left"/>
              <w:rPr>
                <w:rFonts w:ascii="Times New Roman" w:eastAsiaTheme="minorEastAsia" w:hAnsi="Times New Roman"/>
                <w:b/>
                <w:color w:val="000000" w:themeColor="text1"/>
                <w:kern w:val="0"/>
                <w:sz w:val="24"/>
                <w:szCs w:val="24"/>
                <w:shd w:val="clear" w:color="auto" w:fill="92D050"/>
              </w:rPr>
            </w:pPr>
            <w:r w:rsidRPr="0058072E">
              <w:rPr>
                <w:rFonts w:ascii="Times New Roman" w:eastAsiaTheme="minorEastAsia" w:hAnsi="Times New Roman"/>
                <w:b/>
                <w:sz w:val="24"/>
                <w:szCs w:val="24"/>
              </w:rPr>
              <w:t>负债</w:t>
            </w:r>
            <w:r w:rsidRPr="0058072E">
              <w:rPr>
                <w:rFonts w:ascii="Times New Roman" w:eastAsiaTheme="minorEastAsia" w:hAnsi="Times New Roman" w:hint="eastAsia"/>
                <w:b/>
                <w:sz w:val="24"/>
                <w:szCs w:val="24"/>
              </w:rPr>
              <w:t>：</w:t>
            </w:r>
          </w:p>
        </w:tc>
        <w:tc>
          <w:tcPr>
            <w:tcW w:w="1989" w:type="pct"/>
          </w:tcPr>
          <w:p w14:paraId="7027E8F4" w14:textId="77777777" w:rsidR="004A3DC0" w:rsidRPr="0058072E" w:rsidRDefault="004A3DC0" w:rsidP="00A332D0">
            <w:pPr>
              <w:widowControl/>
              <w:spacing w:line="360" w:lineRule="auto"/>
              <w:jc w:val="right"/>
              <w:rPr>
                <w:rFonts w:ascii="Times New Roman" w:eastAsiaTheme="minorEastAsia" w:hAnsi="Times New Roman"/>
                <w:sz w:val="24"/>
                <w:szCs w:val="24"/>
              </w:rPr>
            </w:pPr>
          </w:p>
        </w:tc>
      </w:tr>
      <w:tr w:rsidR="004A3DC0" w:rsidRPr="00D50D28" w14:paraId="463EE95A" w14:textId="77777777" w:rsidTr="00A332D0">
        <w:tc>
          <w:tcPr>
            <w:tcW w:w="3011" w:type="pct"/>
          </w:tcPr>
          <w:p w14:paraId="73799BAA"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hint="eastAsia"/>
                <w:sz w:val="24"/>
                <w:szCs w:val="24"/>
              </w:rPr>
              <w:t>短期借款</w:t>
            </w:r>
          </w:p>
        </w:tc>
        <w:tc>
          <w:tcPr>
            <w:tcW w:w="1989" w:type="pct"/>
          </w:tcPr>
          <w:p w14:paraId="1B55D0FB"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6ACAFE7F" w14:textId="77777777" w:rsidTr="00A332D0">
        <w:tc>
          <w:tcPr>
            <w:tcW w:w="3011" w:type="pct"/>
          </w:tcPr>
          <w:p w14:paraId="768AF610"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hint="eastAsia"/>
                <w:sz w:val="24"/>
                <w:szCs w:val="24"/>
              </w:rPr>
              <w:t>交易性金融负债</w:t>
            </w:r>
          </w:p>
        </w:tc>
        <w:tc>
          <w:tcPr>
            <w:tcW w:w="1989" w:type="pct"/>
          </w:tcPr>
          <w:p w14:paraId="4C0EB1E2"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4B00AADE" w14:textId="77777777" w:rsidTr="00A332D0">
        <w:tc>
          <w:tcPr>
            <w:tcW w:w="3011" w:type="pct"/>
          </w:tcPr>
          <w:p w14:paraId="08922E59"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hint="eastAsia"/>
                <w:sz w:val="24"/>
                <w:szCs w:val="24"/>
              </w:rPr>
              <w:t>衍生金融负债</w:t>
            </w:r>
          </w:p>
        </w:tc>
        <w:tc>
          <w:tcPr>
            <w:tcW w:w="1989" w:type="pct"/>
          </w:tcPr>
          <w:p w14:paraId="6B08C87F"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2E739A6E" w14:textId="77777777" w:rsidTr="00A332D0">
        <w:tc>
          <w:tcPr>
            <w:tcW w:w="3011" w:type="pct"/>
          </w:tcPr>
          <w:p w14:paraId="73A7F4DD"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卖出回购金融资产款</w:t>
            </w:r>
          </w:p>
        </w:tc>
        <w:tc>
          <w:tcPr>
            <w:tcW w:w="1989" w:type="pct"/>
          </w:tcPr>
          <w:p w14:paraId="0D69C9E9"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7DD84BAE" w14:textId="77777777" w:rsidTr="00A332D0">
        <w:tc>
          <w:tcPr>
            <w:tcW w:w="3011" w:type="pct"/>
          </w:tcPr>
          <w:p w14:paraId="23F83CF0"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lastRenderedPageBreak/>
              <w:t>应付证券清算款</w:t>
            </w:r>
          </w:p>
        </w:tc>
        <w:tc>
          <w:tcPr>
            <w:tcW w:w="1989" w:type="pct"/>
          </w:tcPr>
          <w:p w14:paraId="054687E7"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575DF44D" w14:textId="77777777" w:rsidTr="00A332D0">
        <w:tc>
          <w:tcPr>
            <w:tcW w:w="3011" w:type="pct"/>
          </w:tcPr>
          <w:p w14:paraId="6DDC5D33"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应付赎回款</w:t>
            </w:r>
          </w:p>
        </w:tc>
        <w:tc>
          <w:tcPr>
            <w:tcW w:w="1989" w:type="pct"/>
          </w:tcPr>
          <w:p w14:paraId="39F06BA2"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1058E33D" w14:textId="77777777" w:rsidTr="00A332D0">
        <w:tc>
          <w:tcPr>
            <w:tcW w:w="3011" w:type="pct"/>
          </w:tcPr>
          <w:p w14:paraId="4A720EA1"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应付管理人报酬</w:t>
            </w:r>
          </w:p>
        </w:tc>
        <w:tc>
          <w:tcPr>
            <w:tcW w:w="1989" w:type="pct"/>
          </w:tcPr>
          <w:p w14:paraId="14A81C78"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840,319.47</w:t>
            </w:r>
          </w:p>
        </w:tc>
      </w:tr>
      <w:tr w:rsidR="004A3DC0" w:rsidRPr="00D50D28" w14:paraId="6263B90D" w14:textId="77777777" w:rsidTr="00A332D0">
        <w:tc>
          <w:tcPr>
            <w:tcW w:w="3011" w:type="pct"/>
          </w:tcPr>
          <w:p w14:paraId="3D12651D"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应付托管费</w:t>
            </w:r>
          </w:p>
        </w:tc>
        <w:tc>
          <w:tcPr>
            <w:tcW w:w="1989" w:type="pct"/>
          </w:tcPr>
          <w:p w14:paraId="05BDEE18"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175,066.55</w:t>
            </w:r>
          </w:p>
        </w:tc>
      </w:tr>
      <w:tr w:rsidR="004A3DC0" w:rsidRPr="00D50D28" w14:paraId="06AEDDD8" w14:textId="77777777" w:rsidTr="00A332D0">
        <w:tc>
          <w:tcPr>
            <w:tcW w:w="3011" w:type="pct"/>
          </w:tcPr>
          <w:p w14:paraId="26BF199E"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hint="eastAsia"/>
                <w:sz w:val="24"/>
                <w:szCs w:val="24"/>
              </w:rPr>
              <w:t>应付销售服务费</w:t>
            </w:r>
          </w:p>
        </w:tc>
        <w:tc>
          <w:tcPr>
            <w:tcW w:w="1989" w:type="pct"/>
          </w:tcPr>
          <w:p w14:paraId="0C467979"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69700C48" w14:textId="77777777" w:rsidTr="00A332D0">
        <w:tc>
          <w:tcPr>
            <w:tcW w:w="3011" w:type="pct"/>
          </w:tcPr>
          <w:p w14:paraId="7D81547F"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应付交易费用</w:t>
            </w:r>
          </w:p>
        </w:tc>
        <w:tc>
          <w:tcPr>
            <w:tcW w:w="1989" w:type="pct"/>
          </w:tcPr>
          <w:p w14:paraId="659392B5"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7D086516" w14:textId="77777777" w:rsidTr="00A332D0">
        <w:tc>
          <w:tcPr>
            <w:tcW w:w="3011" w:type="pct"/>
          </w:tcPr>
          <w:p w14:paraId="0A9420E4"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应</w:t>
            </w:r>
            <w:r w:rsidRPr="0058072E">
              <w:rPr>
                <w:rFonts w:ascii="Times New Roman" w:eastAsiaTheme="minorEastAsia" w:hAnsi="Times New Roman" w:hint="eastAsia"/>
                <w:sz w:val="24"/>
                <w:szCs w:val="24"/>
              </w:rPr>
              <w:t>交</w:t>
            </w:r>
            <w:r w:rsidRPr="0058072E">
              <w:rPr>
                <w:rFonts w:ascii="Times New Roman" w:eastAsiaTheme="minorEastAsia" w:hAnsi="Times New Roman"/>
                <w:sz w:val="24"/>
                <w:szCs w:val="24"/>
              </w:rPr>
              <w:t>税费</w:t>
            </w:r>
          </w:p>
        </w:tc>
        <w:tc>
          <w:tcPr>
            <w:tcW w:w="1989" w:type="pct"/>
          </w:tcPr>
          <w:p w14:paraId="6FBE9288"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3E10D3E1" w14:textId="77777777" w:rsidTr="00A332D0">
        <w:tc>
          <w:tcPr>
            <w:tcW w:w="3011" w:type="pct"/>
          </w:tcPr>
          <w:p w14:paraId="461AFC98"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hint="eastAsia"/>
                <w:sz w:val="24"/>
                <w:szCs w:val="24"/>
              </w:rPr>
              <w:t>应付利息</w:t>
            </w:r>
          </w:p>
        </w:tc>
        <w:tc>
          <w:tcPr>
            <w:tcW w:w="1989" w:type="pct"/>
          </w:tcPr>
          <w:p w14:paraId="145939F3"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23B3D46A" w14:textId="77777777" w:rsidTr="00A332D0">
        <w:tc>
          <w:tcPr>
            <w:tcW w:w="3011" w:type="pct"/>
          </w:tcPr>
          <w:p w14:paraId="269D25D9"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hint="eastAsia"/>
                <w:sz w:val="24"/>
                <w:szCs w:val="24"/>
              </w:rPr>
              <w:t>应付利润</w:t>
            </w:r>
          </w:p>
        </w:tc>
        <w:tc>
          <w:tcPr>
            <w:tcW w:w="1989" w:type="pct"/>
          </w:tcPr>
          <w:p w14:paraId="75C1B7C4"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5577194D" w14:textId="77777777" w:rsidTr="00A332D0">
        <w:tc>
          <w:tcPr>
            <w:tcW w:w="3011" w:type="pct"/>
          </w:tcPr>
          <w:p w14:paraId="44E8A3E0"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hint="eastAsia"/>
                <w:sz w:val="24"/>
                <w:szCs w:val="24"/>
              </w:rPr>
              <w:t>递延所得税负债</w:t>
            </w:r>
          </w:p>
        </w:tc>
        <w:tc>
          <w:tcPr>
            <w:tcW w:w="1989" w:type="pct"/>
          </w:tcPr>
          <w:p w14:paraId="2BE39926"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A3DC0" w:rsidRPr="00D50D28" w14:paraId="73CA12F3" w14:textId="77777777" w:rsidTr="00A332D0">
        <w:tc>
          <w:tcPr>
            <w:tcW w:w="3011" w:type="pct"/>
          </w:tcPr>
          <w:p w14:paraId="55127849"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其他负债</w:t>
            </w:r>
          </w:p>
        </w:tc>
        <w:tc>
          <w:tcPr>
            <w:tcW w:w="1989" w:type="pct"/>
          </w:tcPr>
          <w:p w14:paraId="409D7624"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70,376.74</w:t>
            </w:r>
          </w:p>
        </w:tc>
      </w:tr>
      <w:tr w:rsidR="004A3DC0" w:rsidRPr="00D50D28" w14:paraId="22C59918" w14:textId="77777777" w:rsidTr="00A332D0">
        <w:tc>
          <w:tcPr>
            <w:tcW w:w="3011" w:type="pct"/>
          </w:tcPr>
          <w:p w14:paraId="2A45E63F" w14:textId="77777777" w:rsidR="004A3DC0" w:rsidRPr="0058072E" w:rsidRDefault="004A3DC0" w:rsidP="00A332D0">
            <w:pPr>
              <w:widowControl/>
              <w:spacing w:line="360" w:lineRule="auto"/>
              <w:jc w:val="left"/>
              <w:rPr>
                <w:rFonts w:ascii="Times New Roman" w:eastAsiaTheme="minorEastAsia" w:hAnsi="Times New Roman"/>
                <w:b/>
                <w:color w:val="000000" w:themeColor="text1"/>
                <w:kern w:val="0"/>
                <w:sz w:val="24"/>
                <w:szCs w:val="24"/>
                <w:shd w:val="clear" w:color="auto" w:fill="92D050"/>
              </w:rPr>
            </w:pPr>
            <w:r w:rsidRPr="0058072E">
              <w:rPr>
                <w:rFonts w:ascii="Times New Roman" w:eastAsiaTheme="minorEastAsia" w:hAnsi="Times New Roman"/>
                <w:b/>
                <w:sz w:val="24"/>
                <w:szCs w:val="24"/>
              </w:rPr>
              <w:t>负债合计</w:t>
            </w:r>
          </w:p>
        </w:tc>
        <w:tc>
          <w:tcPr>
            <w:tcW w:w="1989" w:type="pct"/>
          </w:tcPr>
          <w:p w14:paraId="569EBD00" w14:textId="77777777" w:rsidR="004A3DC0" w:rsidRPr="0058072E" w:rsidRDefault="004A3DC0" w:rsidP="00A332D0">
            <w:pPr>
              <w:widowControl/>
              <w:spacing w:line="360" w:lineRule="auto"/>
              <w:jc w:val="right"/>
              <w:rPr>
                <w:rFonts w:ascii="Times New Roman" w:eastAsiaTheme="minorEastAsia" w:hAnsi="Times New Roman"/>
                <w:b/>
                <w:sz w:val="24"/>
                <w:szCs w:val="24"/>
              </w:rPr>
            </w:pPr>
            <w:r w:rsidRPr="0058072E">
              <w:rPr>
                <w:rFonts w:ascii="Times New Roman" w:eastAsiaTheme="minorEastAsia" w:hAnsi="Times New Roman"/>
                <w:b/>
                <w:sz w:val="24"/>
                <w:szCs w:val="24"/>
              </w:rPr>
              <w:t>1,085,762.76</w:t>
            </w:r>
          </w:p>
        </w:tc>
      </w:tr>
      <w:tr w:rsidR="004A3DC0" w:rsidRPr="00D50D28" w14:paraId="10FECE06" w14:textId="77777777" w:rsidTr="00A332D0">
        <w:tc>
          <w:tcPr>
            <w:tcW w:w="3011" w:type="pct"/>
          </w:tcPr>
          <w:p w14:paraId="118EFD5F" w14:textId="77777777" w:rsidR="004A3DC0" w:rsidRPr="0058072E" w:rsidRDefault="004A3DC0" w:rsidP="00A332D0">
            <w:pPr>
              <w:widowControl/>
              <w:spacing w:line="360" w:lineRule="auto"/>
              <w:jc w:val="left"/>
              <w:rPr>
                <w:rFonts w:ascii="Times New Roman" w:eastAsiaTheme="minorEastAsia" w:hAnsi="Times New Roman"/>
                <w:b/>
                <w:color w:val="000000" w:themeColor="text1"/>
                <w:kern w:val="0"/>
                <w:sz w:val="24"/>
                <w:szCs w:val="24"/>
                <w:shd w:val="clear" w:color="auto" w:fill="92D050"/>
              </w:rPr>
            </w:pPr>
            <w:r w:rsidRPr="0058072E">
              <w:rPr>
                <w:rFonts w:ascii="Times New Roman" w:eastAsiaTheme="minorEastAsia" w:hAnsi="Times New Roman"/>
                <w:b/>
                <w:sz w:val="24"/>
                <w:szCs w:val="24"/>
              </w:rPr>
              <w:t>所有者权益</w:t>
            </w:r>
            <w:r w:rsidRPr="0058072E">
              <w:rPr>
                <w:rFonts w:ascii="Times New Roman" w:eastAsiaTheme="minorEastAsia" w:hAnsi="Times New Roman" w:hint="eastAsia"/>
                <w:b/>
                <w:sz w:val="24"/>
                <w:szCs w:val="24"/>
              </w:rPr>
              <w:t>：</w:t>
            </w:r>
          </w:p>
        </w:tc>
        <w:tc>
          <w:tcPr>
            <w:tcW w:w="1989" w:type="pct"/>
          </w:tcPr>
          <w:p w14:paraId="359ADC36" w14:textId="77777777" w:rsidR="004A3DC0" w:rsidRPr="0058072E" w:rsidRDefault="004A3DC0" w:rsidP="00A332D0">
            <w:pPr>
              <w:widowControl/>
              <w:spacing w:line="360" w:lineRule="auto"/>
              <w:jc w:val="right"/>
              <w:rPr>
                <w:rFonts w:ascii="Times New Roman" w:eastAsiaTheme="minorEastAsia" w:hAnsi="Times New Roman"/>
                <w:sz w:val="24"/>
                <w:szCs w:val="24"/>
              </w:rPr>
            </w:pPr>
          </w:p>
        </w:tc>
      </w:tr>
      <w:tr w:rsidR="004A3DC0" w:rsidRPr="00D50D28" w14:paraId="24316D1E" w14:textId="77777777" w:rsidTr="00A332D0">
        <w:tc>
          <w:tcPr>
            <w:tcW w:w="3011" w:type="pct"/>
          </w:tcPr>
          <w:p w14:paraId="1A327DD2"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实收基金</w:t>
            </w:r>
          </w:p>
        </w:tc>
        <w:tc>
          <w:tcPr>
            <w:tcW w:w="1989" w:type="pct"/>
          </w:tcPr>
          <w:p w14:paraId="1E119943"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788,924,486.89</w:t>
            </w:r>
          </w:p>
        </w:tc>
      </w:tr>
      <w:tr w:rsidR="004A3DC0" w:rsidRPr="00D50D28" w14:paraId="27BC18DB" w14:textId="77777777" w:rsidTr="00A332D0">
        <w:tc>
          <w:tcPr>
            <w:tcW w:w="3011" w:type="pct"/>
          </w:tcPr>
          <w:p w14:paraId="1733E035" w14:textId="77777777" w:rsidR="004A3DC0" w:rsidRPr="0058072E" w:rsidRDefault="004A3DC0" w:rsidP="00A332D0">
            <w:pPr>
              <w:widowControl/>
              <w:spacing w:line="360" w:lineRule="auto"/>
              <w:jc w:val="left"/>
              <w:rPr>
                <w:rFonts w:ascii="Times New Roman" w:eastAsiaTheme="minorEastAsia" w:hAnsi="Times New Roman"/>
                <w:sz w:val="24"/>
                <w:szCs w:val="24"/>
              </w:rPr>
            </w:pPr>
            <w:r w:rsidRPr="0058072E">
              <w:rPr>
                <w:rFonts w:ascii="Times New Roman" w:eastAsiaTheme="minorEastAsia" w:hAnsi="Times New Roman"/>
                <w:sz w:val="24"/>
                <w:szCs w:val="24"/>
              </w:rPr>
              <w:t>未分配利润</w:t>
            </w:r>
          </w:p>
        </w:tc>
        <w:tc>
          <w:tcPr>
            <w:tcW w:w="1989" w:type="pct"/>
          </w:tcPr>
          <w:p w14:paraId="3C2D0F98" w14:textId="77777777" w:rsidR="004A3DC0" w:rsidRPr="0058072E" w:rsidRDefault="004A3DC0"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-61,954,873.71</w:t>
            </w:r>
          </w:p>
        </w:tc>
      </w:tr>
      <w:tr w:rsidR="004A3DC0" w:rsidRPr="00D50D28" w14:paraId="1BF664F3" w14:textId="77777777" w:rsidTr="00A332D0">
        <w:tc>
          <w:tcPr>
            <w:tcW w:w="3011" w:type="pct"/>
          </w:tcPr>
          <w:p w14:paraId="76124CD7" w14:textId="77777777" w:rsidR="004A3DC0" w:rsidRPr="0058072E" w:rsidRDefault="004A3DC0" w:rsidP="00A332D0">
            <w:pPr>
              <w:widowControl/>
              <w:spacing w:line="360" w:lineRule="auto"/>
              <w:jc w:val="left"/>
              <w:rPr>
                <w:rFonts w:ascii="Times New Roman" w:eastAsiaTheme="minorEastAsia" w:hAnsi="Times New Roman"/>
                <w:b/>
                <w:sz w:val="24"/>
                <w:szCs w:val="24"/>
              </w:rPr>
            </w:pPr>
            <w:r w:rsidRPr="0058072E">
              <w:rPr>
                <w:rFonts w:ascii="Times New Roman" w:eastAsiaTheme="minorEastAsia" w:hAnsi="Times New Roman"/>
                <w:b/>
                <w:sz w:val="24"/>
                <w:szCs w:val="24"/>
              </w:rPr>
              <w:t>所有者权益合计</w:t>
            </w:r>
          </w:p>
        </w:tc>
        <w:tc>
          <w:tcPr>
            <w:tcW w:w="1989" w:type="pct"/>
          </w:tcPr>
          <w:p w14:paraId="371AD8A8" w14:textId="77777777" w:rsidR="004A3DC0" w:rsidRPr="0058072E" w:rsidRDefault="004A3DC0" w:rsidP="00A332D0">
            <w:pPr>
              <w:widowControl/>
              <w:spacing w:line="360" w:lineRule="auto"/>
              <w:jc w:val="right"/>
              <w:rPr>
                <w:rFonts w:ascii="Times New Roman" w:eastAsiaTheme="minorEastAsia" w:hAnsi="Times New Roman"/>
                <w:b/>
                <w:sz w:val="24"/>
                <w:szCs w:val="24"/>
              </w:rPr>
            </w:pPr>
            <w:r w:rsidRPr="0058072E">
              <w:rPr>
                <w:rFonts w:ascii="Times New Roman" w:eastAsiaTheme="minorEastAsia" w:hAnsi="Times New Roman"/>
                <w:b/>
                <w:sz w:val="24"/>
                <w:szCs w:val="24"/>
              </w:rPr>
              <w:t>726,969,613.18</w:t>
            </w:r>
          </w:p>
        </w:tc>
      </w:tr>
      <w:tr w:rsidR="004A3DC0" w:rsidRPr="00D50D28" w14:paraId="05C487CD" w14:textId="77777777" w:rsidTr="00A332D0">
        <w:tc>
          <w:tcPr>
            <w:tcW w:w="3011" w:type="pct"/>
          </w:tcPr>
          <w:p w14:paraId="568B6F6E" w14:textId="77777777" w:rsidR="004A3DC0" w:rsidRPr="0058072E" w:rsidRDefault="004A3DC0" w:rsidP="00A332D0">
            <w:pPr>
              <w:widowControl/>
              <w:spacing w:line="360" w:lineRule="auto"/>
              <w:jc w:val="left"/>
              <w:rPr>
                <w:rFonts w:ascii="Times New Roman" w:eastAsiaTheme="minorEastAsia" w:hAnsi="Times New Roman"/>
                <w:b/>
                <w:sz w:val="24"/>
                <w:szCs w:val="24"/>
              </w:rPr>
            </w:pPr>
            <w:r w:rsidRPr="0058072E">
              <w:rPr>
                <w:rFonts w:ascii="Times New Roman" w:eastAsiaTheme="minorEastAsia" w:hAnsi="Times New Roman"/>
                <w:b/>
                <w:sz w:val="24"/>
                <w:szCs w:val="24"/>
              </w:rPr>
              <w:t>负债及所有者权益总计</w:t>
            </w:r>
          </w:p>
        </w:tc>
        <w:tc>
          <w:tcPr>
            <w:tcW w:w="1989" w:type="pct"/>
          </w:tcPr>
          <w:p w14:paraId="3E3EAECB" w14:textId="77777777" w:rsidR="004A3DC0" w:rsidRPr="0058072E" w:rsidRDefault="004A3DC0" w:rsidP="00A332D0">
            <w:pPr>
              <w:widowControl/>
              <w:spacing w:line="360" w:lineRule="auto"/>
              <w:jc w:val="right"/>
              <w:rPr>
                <w:rFonts w:ascii="Times New Roman" w:eastAsiaTheme="minorEastAsia" w:hAnsi="Times New Roman"/>
                <w:b/>
                <w:sz w:val="24"/>
                <w:szCs w:val="24"/>
              </w:rPr>
            </w:pPr>
            <w:r w:rsidRPr="0058072E">
              <w:rPr>
                <w:rFonts w:ascii="Times New Roman" w:eastAsiaTheme="minorEastAsia" w:hAnsi="Times New Roman"/>
                <w:b/>
                <w:sz w:val="24"/>
                <w:szCs w:val="24"/>
              </w:rPr>
              <w:t>728,055,375.94</w:t>
            </w:r>
          </w:p>
        </w:tc>
      </w:tr>
    </w:tbl>
    <w:p w14:paraId="5F9A8615" w14:textId="77777777" w:rsidR="004A3DC0" w:rsidRPr="0058072E" w:rsidRDefault="004A3DC0" w:rsidP="004A3DC0">
      <w:pPr>
        <w:widowControl/>
        <w:spacing w:line="360" w:lineRule="auto"/>
        <w:rPr>
          <w:rFonts w:ascii="Times New Roman" w:eastAsiaTheme="minorEastAsia" w:hAnsi="Times New Roman"/>
          <w:sz w:val="24"/>
          <w:szCs w:val="24"/>
        </w:rPr>
      </w:pPr>
      <w:r w:rsidRPr="0058072E">
        <w:rPr>
          <w:rFonts w:ascii="Times New Roman" w:eastAsiaTheme="minorEastAsia" w:hAnsi="Times New Roman" w:hint="eastAsia"/>
          <w:sz w:val="24"/>
          <w:szCs w:val="24"/>
        </w:rPr>
        <w:t>注：报告截止日</w:t>
      </w:r>
      <w:r w:rsidRPr="0058072E">
        <w:rPr>
          <w:rFonts w:ascii="Times New Roman" w:eastAsiaTheme="minorEastAsia" w:hAnsi="Times New Roman"/>
          <w:sz w:val="24"/>
          <w:szCs w:val="24"/>
        </w:rPr>
        <w:t xml:space="preserve">2015 </w:t>
      </w:r>
      <w:r w:rsidRPr="0058072E">
        <w:rPr>
          <w:rFonts w:ascii="Times New Roman" w:eastAsiaTheme="minorEastAsia" w:hAnsi="Times New Roman" w:hint="eastAsia"/>
          <w:sz w:val="24"/>
          <w:szCs w:val="24"/>
        </w:rPr>
        <w:t>年</w:t>
      </w:r>
      <w:r w:rsidRPr="0058072E">
        <w:rPr>
          <w:rFonts w:ascii="Times New Roman" w:eastAsiaTheme="minorEastAsia" w:hAnsi="Times New Roman"/>
          <w:sz w:val="24"/>
          <w:szCs w:val="24"/>
        </w:rPr>
        <w:t>7</w:t>
      </w:r>
      <w:r w:rsidRPr="0058072E">
        <w:rPr>
          <w:rFonts w:ascii="Times New Roman" w:eastAsiaTheme="minorEastAsia" w:hAnsi="Times New Roman"/>
          <w:sz w:val="24"/>
          <w:szCs w:val="24"/>
        </w:rPr>
        <w:t>月</w:t>
      </w:r>
      <w:r w:rsidRPr="0058072E">
        <w:rPr>
          <w:rFonts w:ascii="Times New Roman" w:eastAsiaTheme="minorEastAsia" w:hAnsi="Times New Roman"/>
          <w:sz w:val="24"/>
          <w:szCs w:val="24"/>
        </w:rPr>
        <w:t>3</w:t>
      </w:r>
      <w:r w:rsidRPr="0058072E">
        <w:rPr>
          <w:rFonts w:ascii="Times New Roman" w:eastAsiaTheme="minorEastAsia" w:hAnsi="Times New Roman" w:hint="eastAsia"/>
          <w:sz w:val="24"/>
          <w:szCs w:val="24"/>
        </w:rPr>
        <w:t>日，本基金的基金份额净值</w:t>
      </w:r>
      <w:r w:rsidRPr="0058072E">
        <w:rPr>
          <w:rFonts w:ascii="Times New Roman" w:eastAsiaTheme="minorEastAsia" w:hAnsi="Times New Roman"/>
          <w:sz w:val="24"/>
          <w:szCs w:val="24"/>
        </w:rPr>
        <w:t>0.921</w:t>
      </w:r>
      <w:r w:rsidRPr="0058072E">
        <w:rPr>
          <w:rFonts w:ascii="Times New Roman" w:eastAsiaTheme="minorEastAsia" w:hAnsi="Times New Roman" w:hint="eastAsia"/>
          <w:sz w:val="24"/>
          <w:szCs w:val="24"/>
        </w:rPr>
        <w:t>元，基金</w:t>
      </w:r>
      <w:r w:rsidR="00D45218" w:rsidRPr="0058072E">
        <w:rPr>
          <w:rFonts w:ascii="Times New Roman" w:eastAsiaTheme="minorEastAsia" w:hAnsi="Times New Roman" w:hint="eastAsia"/>
          <w:sz w:val="24"/>
          <w:szCs w:val="24"/>
        </w:rPr>
        <w:t>总</w:t>
      </w:r>
      <w:r w:rsidRPr="0058072E">
        <w:rPr>
          <w:rFonts w:ascii="Times New Roman" w:eastAsiaTheme="minorEastAsia" w:hAnsi="Times New Roman" w:hint="eastAsia"/>
          <w:sz w:val="24"/>
          <w:szCs w:val="24"/>
        </w:rPr>
        <w:t>份额</w:t>
      </w:r>
      <w:r w:rsidRPr="0058072E">
        <w:rPr>
          <w:rFonts w:ascii="Times New Roman" w:eastAsiaTheme="minorEastAsia" w:hAnsi="Times New Roman"/>
          <w:sz w:val="24"/>
          <w:szCs w:val="24"/>
        </w:rPr>
        <w:t>788,924,486.89</w:t>
      </w:r>
      <w:r w:rsidRPr="0058072E">
        <w:rPr>
          <w:rFonts w:ascii="Times New Roman" w:eastAsiaTheme="minorEastAsia" w:hAnsi="Times New Roman" w:hint="eastAsia"/>
          <w:sz w:val="24"/>
          <w:szCs w:val="24"/>
        </w:rPr>
        <w:t>份</w:t>
      </w:r>
      <w:r w:rsidR="001646BD" w:rsidRPr="0058072E">
        <w:rPr>
          <w:rFonts w:ascii="Times New Roman" w:eastAsiaTheme="minorEastAsia" w:hAnsi="Times New Roman" w:hint="eastAsia"/>
          <w:sz w:val="24"/>
          <w:szCs w:val="24"/>
        </w:rPr>
        <w:t>，其中场内基金份额</w:t>
      </w:r>
      <w:r w:rsidR="001646BD" w:rsidRPr="0058072E">
        <w:rPr>
          <w:rFonts w:ascii="Times New Roman" w:eastAsiaTheme="minorEastAsia" w:hAnsi="Times New Roman"/>
          <w:sz w:val="24"/>
          <w:szCs w:val="24"/>
        </w:rPr>
        <w:t>8,069,763.00</w:t>
      </w:r>
      <w:r w:rsidR="001646BD" w:rsidRPr="0058072E">
        <w:rPr>
          <w:rFonts w:ascii="Times New Roman" w:eastAsiaTheme="minorEastAsia" w:hAnsi="Times New Roman" w:hint="eastAsia"/>
          <w:sz w:val="24"/>
          <w:szCs w:val="24"/>
        </w:rPr>
        <w:t>份，场外基金份额</w:t>
      </w:r>
      <w:r w:rsidR="001646BD" w:rsidRPr="0058072E">
        <w:rPr>
          <w:rFonts w:ascii="Times New Roman" w:eastAsiaTheme="minorEastAsia" w:hAnsi="Times New Roman"/>
          <w:sz w:val="24"/>
          <w:szCs w:val="24"/>
        </w:rPr>
        <w:t>780,854,723.89</w:t>
      </w:r>
      <w:r w:rsidR="001646BD" w:rsidRPr="0058072E">
        <w:rPr>
          <w:rFonts w:ascii="Times New Roman" w:eastAsiaTheme="minorEastAsia" w:hAnsi="Times New Roman" w:hint="eastAsia"/>
          <w:sz w:val="24"/>
          <w:szCs w:val="24"/>
        </w:rPr>
        <w:t>份</w:t>
      </w:r>
      <w:r w:rsidRPr="0058072E">
        <w:rPr>
          <w:rFonts w:ascii="Times New Roman" w:eastAsiaTheme="minorEastAsia" w:hAnsi="Times New Roman" w:hint="eastAsia"/>
          <w:sz w:val="24"/>
          <w:szCs w:val="24"/>
        </w:rPr>
        <w:t>。</w:t>
      </w:r>
    </w:p>
    <w:p w14:paraId="5CD2F33E" w14:textId="77777777" w:rsidR="00074BFC" w:rsidRPr="00D50D28" w:rsidRDefault="00074BFC" w:rsidP="008A194F">
      <w:pPr>
        <w:widowControl/>
        <w:spacing w:line="360" w:lineRule="auto"/>
        <w:rPr>
          <w:rFonts w:ascii="Times New Roman" w:hAnsi="Times New Roman"/>
          <w:color w:val="000000"/>
          <w:kern w:val="0"/>
          <w:szCs w:val="21"/>
        </w:rPr>
      </w:pPr>
    </w:p>
    <w:p w14:paraId="23CA67EB" w14:textId="77777777" w:rsidR="00074BFC" w:rsidRPr="00D50D28" w:rsidRDefault="00357A09" w:rsidP="00096287">
      <w:pPr>
        <w:pStyle w:val="ae"/>
        <w:spacing w:before="0" w:after="0" w:line="360" w:lineRule="auto"/>
        <w:rPr>
          <w:rFonts w:ascii="Times New Roman" w:hAnsi="Times New Roman"/>
          <w:color w:val="000000"/>
          <w:kern w:val="0"/>
        </w:rPr>
      </w:pPr>
      <w:bookmarkStart w:id="15" w:name="_Toc413859672"/>
      <w:r w:rsidRPr="00D50D28">
        <w:rPr>
          <w:rFonts w:ascii="Times New Roman" w:hAnsi="Times New Roman" w:hint="eastAsia"/>
          <w:color w:val="000000"/>
          <w:kern w:val="0"/>
        </w:rPr>
        <w:t>八、基金投资组合</w:t>
      </w:r>
      <w:bookmarkEnd w:id="15"/>
    </w:p>
    <w:p w14:paraId="27016668" w14:textId="05D6E13C" w:rsidR="003F534E" w:rsidRPr="0058072E" w:rsidRDefault="00C70F4C" w:rsidP="003F534E">
      <w:pPr>
        <w:widowControl/>
        <w:spacing w:line="360" w:lineRule="auto"/>
        <w:ind w:firstLine="480"/>
        <w:rPr>
          <w:rFonts w:ascii="Times New Roman" w:eastAsiaTheme="minorEastAsia" w:hAnsi="Times New Roman"/>
          <w:sz w:val="24"/>
          <w:szCs w:val="24"/>
        </w:rPr>
      </w:pPr>
      <w:r w:rsidRPr="0058072E">
        <w:rPr>
          <w:rFonts w:ascii="Times New Roman" w:eastAsiaTheme="minorEastAsia" w:hAnsi="Times New Roman" w:hint="eastAsia"/>
          <w:sz w:val="24"/>
          <w:szCs w:val="24"/>
        </w:rPr>
        <w:t>截至</w:t>
      </w:r>
      <w:r w:rsidRPr="0058072E">
        <w:rPr>
          <w:rFonts w:ascii="Times New Roman" w:eastAsiaTheme="minorEastAsia" w:hAnsi="Times New Roman"/>
          <w:sz w:val="24"/>
          <w:szCs w:val="24"/>
        </w:rPr>
        <w:t>2015</w:t>
      </w:r>
      <w:r w:rsidRPr="0058072E">
        <w:rPr>
          <w:rFonts w:ascii="Times New Roman" w:eastAsiaTheme="minorEastAsia" w:hAnsi="Times New Roman" w:hint="eastAsia"/>
          <w:sz w:val="24"/>
          <w:szCs w:val="24"/>
        </w:rPr>
        <w:t>年</w:t>
      </w:r>
      <w:r w:rsidR="004A3DC0" w:rsidRPr="0058072E">
        <w:rPr>
          <w:rFonts w:ascii="Times New Roman" w:eastAsiaTheme="minorEastAsia" w:hAnsi="Times New Roman"/>
          <w:sz w:val="24"/>
          <w:szCs w:val="24"/>
        </w:rPr>
        <w:t>7</w:t>
      </w:r>
      <w:r w:rsidR="004A3DC0" w:rsidRPr="0058072E">
        <w:rPr>
          <w:rFonts w:ascii="Times New Roman" w:eastAsiaTheme="minorEastAsia" w:hAnsi="Times New Roman" w:hint="eastAsia"/>
          <w:sz w:val="24"/>
          <w:szCs w:val="24"/>
        </w:rPr>
        <w:t>月</w:t>
      </w:r>
      <w:r w:rsidR="004A3DC0" w:rsidRPr="0058072E">
        <w:rPr>
          <w:rFonts w:ascii="Times New Roman" w:eastAsiaTheme="minorEastAsia" w:hAnsi="Times New Roman"/>
          <w:sz w:val="24"/>
          <w:szCs w:val="24"/>
        </w:rPr>
        <w:t>3</w:t>
      </w:r>
      <w:r w:rsidRPr="0058072E">
        <w:rPr>
          <w:rFonts w:ascii="Times New Roman" w:eastAsiaTheme="minorEastAsia" w:hAnsi="Times New Roman" w:hint="eastAsia"/>
          <w:sz w:val="24"/>
          <w:szCs w:val="24"/>
        </w:rPr>
        <w:t>日，本基金的投资组合如下：</w:t>
      </w:r>
    </w:p>
    <w:p w14:paraId="7BC27AEB" w14:textId="77777777" w:rsidR="004B6056" w:rsidRPr="0058072E" w:rsidRDefault="004B6056" w:rsidP="004B6056">
      <w:pPr>
        <w:pStyle w:val="ad"/>
        <w:widowControl/>
        <w:numPr>
          <w:ilvl w:val="0"/>
          <w:numId w:val="11"/>
        </w:numPr>
        <w:spacing w:line="360" w:lineRule="auto"/>
        <w:ind w:firstLineChars="0"/>
        <w:rPr>
          <w:rFonts w:ascii="Times New Roman" w:eastAsiaTheme="minorEastAsia" w:hAnsi="Times New Roman"/>
          <w:sz w:val="24"/>
          <w:szCs w:val="24"/>
        </w:rPr>
      </w:pPr>
      <w:r w:rsidRPr="0058072E">
        <w:rPr>
          <w:rFonts w:ascii="Times New Roman" w:eastAsiaTheme="minorEastAsia" w:hAnsi="Times New Roman" w:hint="eastAsia"/>
          <w:sz w:val="24"/>
          <w:szCs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7"/>
        <w:gridCol w:w="2644"/>
        <w:gridCol w:w="1462"/>
      </w:tblGrid>
      <w:tr w:rsidR="004B6056" w:rsidRPr="0050506C" w14:paraId="4C3D86BD" w14:textId="77777777" w:rsidTr="00A332D0">
        <w:trPr>
          <w:jc w:val="center"/>
        </w:trPr>
        <w:tc>
          <w:tcPr>
            <w:tcW w:w="805" w:type="dxa"/>
            <w:shd w:val="clear" w:color="auto" w:fill="auto"/>
            <w:vAlign w:val="center"/>
          </w:tcPr>
          <w:p w14:paraId="6EF29316" w14:textId="77777777" w:rsidR="004B6056" w:rsidRPr="0058072E" w:rsidRDefault="004B6056" w:rsidP="00A332D0">
            <w:pPr>
              <w:spacing w:before="29" w:line="288" w:lineRule="auto"/>
              <w:ind w:left="17"/>
              <w:jc w:val="center"/>
              <w:rPr>
                <w:rFonts w:ascii="Times New Roman" w:hAnsi="Times New Roman"/>
                <w:color w:val="000000"/>
                <w:sz w:val="24"/>
              </w:rPr>
            </w:pPr>
            <w:r w:rsidRPr="0058072E">
              <w:rPr>
                <w:rFonts w:ascii="Times New Roman" w:hAnsi="Times New Roman" w:hint="eastAsia"/>
                <w:color w:val="000000"/>
                <w:sz w:val="24"/>
              </w:rPr>
              <w:t>序号</w:t>
            </w:r>
          </w:p>
        </w:tc>
        <w:tc>
          <w:tcPr>
            <w:tcW w:w="3957" w:type="dxa"/>
            <w:shd w:val="clear" w:color="auto" w:fill="auto"/>
            <w:vAlign w:val="center"/>
          </w:tcPr>
          <w:p w14:paraId="6B01ADCC" w14:textId="77777777" w:rsidR="004B6056" w:rsidRPr="0058072E" w:rsidRDefault="004B6056" w:rsidP="00A332D0">
            <w:pPr>
              <w:spacing w:before="29" w:line="288" w:lineRule="auto"/>
              <w:ind w:left="17"/>
              <w:jc w:val="center"/>
              <w:rPr>
                <w:rFonts w:ascii="Times New Roman" w:hAnsi="Times New Roman"/>
                <w:color w:val="000000"/>
                <w:sz w:val="24"/>
              </w:rPr>
            </w:pPr>
            <w:r w:rsidRPr="0058072E">
              <w:rPr>
                <w:rFonts w:ascii="Times New Roman" w:hAnsi="Times New Roman" w:hint="eastAsia"/>
                <w:color w:val="000000"/>
                <w:sz w:val="24"/>
              </w:rPr>
              <w:t>项目</w:t>
            </w:r>
          </w:p>
        </w:tc>
        <w:tc>
          <w:tcPr>
            <w:tcW w:w="2644" w:type="dxa"/>
            <w:shd w:val="clear" w:color="auto" w:fill="auto"/>
            <w:vAlign w:val="center"/>
          </w:tcPr>
          <w:p w14:paraId="3A756039" w14:textId="77777777" w:rsidR="004B6056" w:rsidRPr="0058072E" w:rsidRDefault="004B6056" w:rsidP="00A332D0">
            <w:pPr>
              <w:spacing w:before="29" w:line="288" w:lineRule="auto"/>
              <w:ind w:left="17"/>
              <w:jc w:val="center"/>
              <w:rPr>
                <w:rFonts w:ascii="Times New Roman" w:hAnsi="Times New Roman"/>
                <w:color w:val="000000"/>
                <w:sz w:val="24"/>
              </w:rPr>
            </w:pPr>
            <w:r w:rsidRPr="0058072E">
              <w:rPr>
                <w:rFonts w:ascii="Times New Roman" w:hAnsi="Times New Roman" w:hint="eastAsia"/>
                <w:color w:val="000000"/>
                <w:sz w:val="24"/>
              </w:rPr>
              <w:t>金额</w:t>
            </w:r>
            <w:r w:rsidRPr="0058072E">
              <w:rPr>
                <w:rFonts w:ascii="Times New Roman" w:hAnsi="Times New Roman" w:hint="eastAsia"/>
                <w:color w:val="000000"/>
                <w:kern w:val="0"/>
                <w:sz w:val="24"/>
              </w:rPr>
              <w:t>（</w:t>
            </w:r>
            <w:r w:rsidRPr="0058072E">
              <w:rPr>
                <w:rFonts w:ascii="Times New Roman" w:hAnsi="Times New Roman" w:hint="eastAsia"/>
                <w:color w:val="000000"/>
                <w:sz w:val="24"/>
              </w:rPr>
              <w:t>人民币元</w:t>
            </w:r>
            <w:r w:rsidRPr="0058072E">
              <w:rPr>
                <w:rFonts w:ascii="Times New Roman" w:hAnsi="Times New Roman" w:hint="eastAsia"/>
                <w:color w:val="000000"/>
                <w:kern w:val="0"/>
                <w:sz w:val="24"/>
              </w:rPr>
              <w:t>）</w:t>
            </w:r>
          </w:p>
        </w:tc>
        <w:tc>
          <w:tcPr>
            <w:tcW w:w="1462" w:type="dxa"/>
            <w:shd w:val="clear" w:color="auto" w:fill="auto"/>
            <w:vAlign w:val="center"/>
          </w:tcPr>
          <w:p w14:paraId="43F940F3" w14:textId="77777777" w:rsidR="004B6056" w:rsidRPr="0058072E" w:rsidRDefault="004B6056" w:rsidP="00A332D0">
            <w:pPr>
              <w:spacing w:before="29" w:line="288" w:lineRule="auto"/>
              <w:ind w:left="17"/>
              <w:jc w:val="center"/>
              <w:rPr>
                <w:rFonts w:ascii="Times New Roman" w:hAnsi="Times New Roman"/>
                <w:color w:val="000000"/>
                <w:sz w:val="24"/>
              </w:rPr>
            </w:pPr>
            <w:r w:rsidRPr="0058072E">
              <w:rPr>
                <w:rFonts w:ascii="Times New Roman" w:hAnsi="Times New Roman" w:hint="eastAsia"/>
                <w:color w:val="000000"/>
                <w:sz w:val="24"/>
              </w:rPr>
              <w:t>占基金总资产的比例</w:t>
            </w:r>
            <w:r w:rsidRPr="0058072E">
              <w:rPr>
                <w:rFonts w:ascii="Times New Roman" w:hAnsi="Times New Roman" w:hint="eastAsia"/>
                <w:color w:val="000000"/>
                <w:kern w:val="0"/>
                <w:sz w:val="24"/>
              </w:rPr>
              <w:t>（％）</w:t>
            </w:r>
          </w:p>
        </w:tc>
      </w:tr>
      <w:tr w:rsidR="004B6056" w:rsidRPr="0050506C" w14:paraId="6FB47280" w14:textId="77777777" w:rsidTr="00A332D0">
        <w:trPr>
          <w:jc w:val="center"/>
        </w:trPr>
        <w:tc>
          <w:tcPr>
            <w:tcW w:w="805" w:type="dxa"/>
            <w:shd w:val="clear" w:color="auto" w:fill="auto"/>
            <w:vAlign w:val="center"/>
          </w:tcPr>
          <w:p w14:paraId="6F66E00B" w14:textId="77777777" w:rsidR="004B6056" w:rsidRPr="0050506C" w:rsidRDefault="004B6056" w:rsidP="00A332D0">
            <w:pPr>
              <w:spacing w:before="29" w:line="288" w:lineRule="auto"/>
              <w:ind w:left="17"/>
              <w:jc w:val="center"/>
              <w:rPr>
                <w:rFonts w:ascii="Times New Roman" w:hAnsi="Times New Roman"/>
                <w:color w:val="000000"/>
                <w:sz w:val="24"/>
              </w:rPr>
            </w:pPr>
            <w:r w:rsidRPr="0050506C">
              <w:rPr>
                <w:rFonts w:ascii="Times New Roman" w:hAnsi="Times New Roman"/>
                <w:color w:val="000000"/>
                <w:sz w:val="24"/>
              </w:rPr>
              <w:t>1</w:t>
            </w:r>
          </w:p>
        </w:tc>
        <w:tc>
          <w:tcPr>
            <w:tcW w:w="3957" w:type="dxa"/>
            <w:shd w:val="clear" w:color="auto" w:fill="auto"/>
            <w:vAlign w:val="center"/>
          </w:tcPr>
          <w:p w14:paraId="58ADE89A" w14:textId="77777777" w:rsidR="004B6056" w:rsidRPr="0058072E" w:rsidRDefault="004B6056" w:rsidP="00A332D0">
            <w:pPr>
              <w:spacing w:before="29" w:line="288" w:lineRule="auto"/>
              <w:ind w:left="17"/>
              <w:jc w:val="left"/>
              <w:rPr>
                <w:rFonts w:ascii="Times New Roman" w:hAnsi="Times New Roman"/>
                <w:sz w:val="24"/>
              </w:rPr>
            </w:pPr>
            <w:r w:rsidRPr="0058072E">
              <w:rPr>
                <w:rFonts w:ascii="Times New Roman" w:hAnsi="Times New Roman" w:hint="eastAsia"/>
                <w:color w:val="000000"/>
                <w:sz w:val="24"/>
              </w:rPr>
              <w:t>权益投资</w:t>
            </w:r>
          </w:p>
        </w:tc>
        <w:tc>
          <w:tcPr>
            <w:tcW w:w="2644" w:type="dxa"/>
            <w:shd w:val="clear" w:color="auto" w:fill="auto"/>
            <w:vAlign w:val="center"/>
          </w:tcPr>
          <w:p w14:paraId="22C13749"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548,590,718.81</w:t>
            </w:r>
          </w:p>
        </w:tc>
        <w:tc>
          <w:tcPr>
            <w:tcW w:w="1462" w:type="dxa"/>
            <w:shd w:val="clear" w:color="auto" w:fill="auto"/>
            <w:vAlign w:val="center"/>
          </w:tcPr>
          <w:p w14:paraId="6972AF1A"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75.35</w:t>
            </w:r>
          </w:p>
        </w:tc>
      </w:tr>
      <w:tr w:rsidR="004B6056" w:rsidRPr="0050506C" w14:paraId="34628A3F" w14:textId="77777777" w:rsidTr="00A332D0">
        <w:trPr>
          <w:jc w:val="center"/>
        </w:trPr>
        <w:tc>
          <w:tcPr>
            <w:tcW w:w="805" w:type="dxa"/>
            <w:shd w:val="clear" w:color="auto" w:fill="auto"/>
            <w:vAlign w:val="center"/>
          </w:tcPr>
          <w:p w14:paraId="78999494"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36E5EA2D" w14:textId="77777777" w:rsidR="004B6056" w:rsidRPr="0058072E" w:rsidRDefault="004B6056" w:rsidP="00A332D0">
            <w:pPr>
              <w:spacing w:before="29" w:line="288" w:lineRule="auto"/>
              <w:ind w:left="17"/>
              <w:jc w:val="left"/>
              <w:rPr>
                <w:rFonts w:ascii="Times New Roman" w:hAnsi="Times New Roman"/>
                <w:sz w:val="24"/>
              </w:rPr>
            </w:pPr>
            <w:r w:rsidRPr="0058072E">
              <w:rPr>
                <w:rFonts w:ascii="Times New Roman" w:hAnsi="Times New Roman" w:hint="eastAsia"/>
                <w:color w:val="000000"/>
                <w:sz w:val="24"/>
              </w:rPr>
              <w:t>其中：普通股</w:t>
            </w:r>
          </w:p>
        </w:tc>
        <w:tc>
          <w:tcPr>
            <w:tcW w:w="2644" w:type="dxa"/>
            <w:shd w:val="clear" w:color="auto" w:fill="auto"/>
            <w:vAlign w:val="center"/>
          </w:tcPr>
          <w:p w14:paraId="2D55964B"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140,914,936.29</w:t>
            </w:r>
          </w:p>
        </w:tc>
        <w:tc>
          <w:tcPr>
            <w:tcW w:w="1462" w:type="dxa"/>
            <w:shd w:val="clear" w:color="auto" w:fill="auto"/>
            <w:vAlign w:val="center"/>
          </w:tcPr>
          <w:p w14:paraId="47737BD6"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19.35</w:t>
            </w:r>
          </w:p>
        </w:tc>
      </w:tr>
      <w:tr w:rsidR="004B6056" w:rsidRPr="0050506C" w14:paraId="055B836C" w14:textId="77777777" w:rsidTr="00A332D0">
        <w:trPr>
          <w:jc w:val="center"/>
        </w:trPr>
        <w:tc>
          <w:tcPr>
            <w:tcW w:w="805" w:type="dxa"/>
            <w:shd w:val="clear" w:color="auto" w:fill="auto"/>
            <w:vAlign w:val="center"/>
          </w:tcPr>
          <w:p w14:paraId="435E73FE"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1994C0B3" w14:textId="77777777" w:rsidR="004B6056" w:rsidRPr="0058072E" w:rsidRDefault="004B6056" w:rsidP="00A332D0">
            <w:pPr>
              <w:spacing w:before="29" w:line="288" w:lineRule="auto"/>
              <w:ind w:left="17" w:firstLineChars="300" w:firstLine="720"/>
              <w:jc w:val="left"/>
              <w:rPr>
                <w:rFonts w:ascii="Times New Roman" w:hAnsi="Times New Roman"/>
                <w:color w:val="000000"/>
                <w:sz w:val="24"/>
              </w:rPr>
            </w:pPr>
            <w:r w:rsidRPr="0058072E">
              <w:rPr>
                <w:rFonts w:ascii="Times New Roman" w:hAnsi="Times New Roman" w:hint="eastAsia"/>
                <w:color w:val="000000"/>
                <w:sz w:val="24"/>
              </w:rPr>
              <w:t>存托凭证</w:t>
            </w:r>
          </w:p>
        </w:tc>
        <w:tc>
          <w:tcPr>
            <w:tcW w:w="2644" w:type="dxa"/>
            <w:shd w:val="clear" w:color="auto" w:fill="auto"/>
            <w:vAlign w:val="center"/>
          </w:tcPr>
          <w:p w14:paraId="7AB15C4E"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407,675,782.52</w:t>
            </w:r>
          </w:p>
        </w:tc>
        <w:tc>
          <w:tcPr>
            <w:tcW w:w="1462" w:type="dxa"/>
            <w:shd w:val="clear" w:color="auto" w:fill="auto"/>
            <w:vAlign w:val="center"/>
          </w:tcPr>
          <w:p w14:paraId="012F0EE8"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56.00</w:t>
            </w:r>
          </w:p>
        </w:tc>
      </w:tr>
      <w:tr w:rsidR="004B6056" w:rsidRPr="0050506C" w14:paraId="615346D6" w14:textId="77777777" w:rsidTr="00A332D0">
        <w:trPr>
          <w:jc w:val="center"/>
        </w:trPr>
        <w:tc>
          <w:tcPr>
            <w:tcW w:w="805" w:type="dxa"/>
            <w:shd w:val="clear" w:color="auto" w:fill="auto"/>
            <w:vAlign w:val="center"/>
          </w:tcPr>
          <w:p w14:paraId="22CD6F00"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3E280AC8" w14:textId="77777777" w:rsidR="004B6056" w:rsidRPr="0058072E" w:rsidRDefault="004B6056" w:rsidP="00A332D0">
            <w:pPr>
              <w:spacing w:before="29" w:line="288" w:lineRule="auto"/>
              <w:ind w:left="17" w:firstLineChars="300" w:firstLine="720"/>
              <w:jc w:val="left"/>
              <w:rPr>
                <w:rFonts w:ascii="Times New Roman" w:hAnsi="Times New Roman"/>
                <w:color w:val="000000"/>
                <w:sz w:val="24"/>
              </w:rPr>
            </w:pPr>
            <w:r w:rsidRPr="0058072E">
              <w:rPr>
                <w:rFonts w:ascii="Times New Roman" w:hAnsi="Times New Roman" w:hint="eastAsia"/>
                <w:color w:val="000000"/>
                <w:sz w:val="24"/>
              </w:rPr>
              <w:t>优先股</w:t>
            </w:r>
          </w:p>
        </w:tc>
        <w:tc>
          <w:tcPr>
            <w:tcW w:w="2644" w:type="dxa"/>
            <w:shd w:val="clear" w:color="auto" w:fill="auto"/>
            <w:vAlign w:val="center"/>
          </w:tcPr>
          <w:p w14:paraId="2132628D"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24FB8CBF"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04D245AB" w14:textId="77777777" w:rsidTr="00A332D0">
        <w:trPr>
          <w:jc w:val="center"/>
        </w:trPr>
        <w:tc>
          <w:tcPr>
            <w:tcW w:w="805" w:type="dxa"/>
            <w:shd w:val="clear" w:color="auto" w:fill="auto"/>
            <w:vAlign w:val="center"/>
          </w:tcPr>
          <w:p w14:paraId="52D17C92"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49A4DE68" w14:textId="77777777" w:rsidR="004B6056" w:rsidRPr="0058072E" w:rsidRDefault="004B6056" w:rsidP="00A332D0">
            <w:pPr>
              <w:spacing w:before="29" w:line="288" w:lineRule="auto"/>
              <w:ind w:left="17" w:firstLineChars="300" w:firstLine="720"/>
              <w:jc w:val="left"/>
              <w:rPr>
                <w:rFonts w:ascii="Times New Roman" w:hAnsi="Times New Roman"/>
                <w:color w:val="000000"/>
                <w:sz w:val="24"/>
              </w:rPr>
            </w:pPr>
            <w:r w:rsidRPr="0058072E">
              <w:rPr>
                <w:rFonts w:ascii="Times New Roman" w:hAnsi="Times New Roman" w:hint="eastAsia"/>
                <w:color w:val="000000"/>
                <w:sz w:val="24"/>
              </w:rPr>
              <w:t>房地产信托</w:t>
            </w:r>
          </w:p>
        </w:tc>
        <w:tc>
          <w:tcPr>
            <w:tcW w:w="2644" w:type="dxa"/>
            <w:shd w:val="clear" w:color="auto" w:fill="auto"/>
            <w:vAlign w:val="center"/>
          </w:tcPr>
          <w:p w14:paraId="54F50ECD"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5845B233"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0BA48C73" w14:textId="77777777" w:rsidTr="00A332D0">
        <w:trPr>
          <w:jc w:val="center"/>
        </w:trPr>
        <w:tc>
          <w:tcPr>
            <w:tcW w:w="805" w:type="dxa"/>
            <w:shd w:val="clear" w:color="auto" w:fill="auto"/>
            <w:vAlign w:val="center"/>
          </w:tcPr>
          <w:p w14:paraId="11C75D42" w14:textId="77777777" w:rsidR="004B6056" w:rsidRPr="0050506C" w:rsidRDefault="004B6056" w:rsidP="00A332D0">
            <w:pPr>
              <w:adjustRightInd w:val="0"/>
              <w:snapToGrid w:val="0"/>
              <w:spacing w:before="29" w:line="288" w:lineRule="auto"/>
              <w:jc w:val="center"/>
              <w:rPr>
                <w:rFonts w:ascii="Times New Roman" w:hAnsi="Times New Roman"/>
                <w:color w:val="000000"/>
                <w:sz w:val="24"/>
              </w:rPr>
            </w:pPr>
            <w:r w:rsidRPr="0050506C">
              <w:rPr>
                <w:rFonts w:ascii="Times New Roman" w:hAnsi="Times New Roman"/>
                <w:color w:val="000000"/>
                <w:sz w:val="24"/>
              </w:rPr>
              <w:t>2</w:t>
            </w:r>
          </w:p>
        </w:tc>
        <w:tc>
          <w:tcPr>
            <w:tcW w:w="3957" w:type="dxa"/>
            <w:shd w:val="clear" w:color="auto" w:fill="auto"/>
            <w:vAlign w:val="center"/>
          </w:tcPr>
          <w:p w14:paraId="28515FEE" w14:textId="77777777" w:rsidR="004B6056" w:rsidRPr="0058072E" w:rsidRDefault="004B6056" w:rsidP="00A332D0">
            <w:pPr>
              <w:adjustRightInd w:val="0"/>
              <w:snapToGrid w:val="0"/>
              <w:spacing w:before="29" w:line="288" w:lineRule="auto"/>
              <w:rPr>
                <w:rFonts w:ascii="Times New Roman" w:hAnsi="Times New Roman"/>
                <w:color w:val="000000"/>
                <w:sz w:val="24"/>
              </w:rPr>
            </w:pPr>
            <w:r w:rsidRPr="0058072E">
              <w:rPr>
                <w:rFonts w:ascii="Times New Roman" w:hAnsi="Times New Roman" w:hint="eastAsia"/>
                <w:color w:val="000000"/>
                <w:sz w:val="24"/>
              </w:rPr>
              <w:t>基金投资</w:t>
            </w:r>
          </w:p>
        </w:tc>
        <w:tc>
          <w:tcPr>
            <w:tcW w:w="2644" w:type="dxa"/>
            <w:shd w:val="clear" w:color="auto" w:fill="auto"/>
            <w:vAlign w:val="center"/>
          </w:tcPr>
          <w:p w14:paraId="54D9F4B8"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488E06B8"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5C69C488" w14:textId="77777777" w:rsidTr="00A332D0">
        <w:trPr>
          <w:jc w:val="center"/>
        </w:trPr>
        <w:tc>
          <w:tcPr>
            <w:tcW w:w="805" w:type="dxa"/>
            <w:shd w:val="clear" w:color="auto" w:fill="auto"/>
            <w:vAlign w:val="center"/>
          </w:tcPr>
          <w:p w14:paraId="42ACD5D1" w14:textId="77777777" w:rsidR="004B6056" w:rsidRPr="0050506C" w:rsidRDefault="004B6056" w:rsidP="00A332D0">
            <w:pPr>
              <w:spacing w:before="29" w:line="288" w:lineRule="auto"/>
              <w:ind w:left="17"/>
              <w:jc w:val="center"/>
              <w:rPr>
                <w:rFonts w:ascii="Times New Roman" w:hAnsi="Times New Roman"/>
                <w:color w:val="000000"/>
                <w:sz w:val="24"/>
              </w:rPr>
            </w:pPr>
            <w:r w:rsidRPr="0050506C">
              <w:rPr>
                <w:rFonts w:ascii="Times New Roman" w:hAnsi="Times New Roman"/>
                <w:color w:val="000000"/>
                <w:sz w:val="24"/>
              </w:rPr>
              <w:t>3</w:t>
            </w:r>
          </w:p>
        </w:tc>
        <w:tc>
          <w:tcPr>
            <w:tcW w:w="3957" w:type="dxa"/>
            <w:shd w:val="clear" w:color="auto" w:fill="auto"/>
            <w:vAlign w:val="center"/>
          </w:tcPr>
          <w:p w14:paraId="7B939C0C" w14:textId="77777777" w:rsidR="004B6056" w:rsidRPr="0058072E" w:rsidRDefault="004B6056" w:rsidP="00A332D0">
            <w:pPr>
              <w:spacing w:before="29" w:line="288" w:lineRule="auto"/>
              <w:ind w:left="17"/>
              <w:jc w:val="left"/>
              <w:rPr>
                <w:rFonts w:ascii="Times New Roman" w:hAnsi="Times New Roman"/>
                <w:sz w:val="24"/>
              </w:rPr>
            </w:pPr>
            <w:r w:rsidRPr="0058072E">
              <w:rPr>
                <w:rFonts w:ascii="Times New Roman" w:hAnsi="Times New Roman" w:hint="eastAsia"/>
                <w:color w:val="000000"/>
                <w:sz w:val="24"/>
              </w:rPr>
              <w:t>固定收益投资</w:t>
            </w:r>
          </w:p>
        </w:tc>
        <w:tc>
          <w:tcPr>
            <w:tcW w:w="2644" w:type="dxa"/>
            <w:shd w:val="clear" w:color="auto" w:fill="auto"/>
            <w:vAlign w:val="center"/>
          </w:tcPr>
          <w:p w14:paraId="68D6727E"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05F3289D"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30F04AC2" w14:textId="77777777" w:rsidTr="00A332D0">
        <w:trPr>
          <w:jc w:val="center"/>
        </w:trPr>
        <w:tc>
          <w:tcPr>
            <w:tcW w:w="805" w:type="dxa"/>
            <w:shd w:val="clear" w:color="auto" w:fill="auto"/>
            <w:vAlign w:val="center"/>
          </w:tcPr>
          <w:p w14:paraId="60A589C5"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49A327C7" w14:textId="77777777" w:rsidR="004B6056" w:rsidRPr="0058072E" w:rsidRDefault="004B6056" w:rsidP="00A332D0">
            <w:pPr>
              <w:spacing w:before="29" w:line="288" w:lineRule="auto"/>
              <w:ind w:left="17"/>
              <w:jc w:val="left"/>
              <w:rPr>
                <w:rFonts w:ascii="Times New Roman" w:hAnsi="Times New Roman"/>
                <w:sz w:val="24"/>
              </w:rPr>
            </w:pPr>
            <w:r w:rsidRPr="0058072E">
              <w:rPr>
                <w:rFonts w:ascii="Times New Roman" w:hAnsi="Times New Roman" w:hint="eastAsia"/>
                <w:color w:val="000000"/>
                <w:sz w:val="24"/>
              </w:rPr>
              <w:t>其中：债券</w:t>
            </w:r>
          </w:p>
        </w:tc>
        <w:tc>
          <w:tcPr>
            <w:tcW w:w="2644" w:type="dxa"/>
            <w:shd w:val="clear" w:color="auto" w:fill="auto"/>
            <w:vAlign w:val="center"/>
          </w:tcPr>
          <w:p w14:paraId="1339D5A3"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2CC5879D"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6CD8CEBB" w14:textId="77777777" w:rsidTr="00A332D0">
        <w:trPr>
          <w:jc w:val="center"/>
        </w:trPr>
        <w:tc>
          <w:tcPr>
            <w:tcW w:w="805" w:type="dxa"/>
            <w:shd w:val="clear" w:color="auto" w:fill="auto"/>
            <w:vAlign w:val="center"/>
          </w:tcPr>
          <w:p w14:paraId="0D70BB36" w14:textId="77777777" w:rsidR="004B6056" w:rsidRPr="0058072E"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38CACC14" w14:textId="77777777" w:rsidR="004B6056" w:rsidRPr="0058072E" w:rsidRDefault="004B6056" w:rsidP="00A332D0">
            <w:pPr>
              <w:autoSpaceDE w:val="0"/>
              <w:autoSpaceDN w:val="0"/>
              <w:adjustRightInd w:val="0"/>
              <w:spacing w:before="29" w:line="288" w:lineRule="auto"/>
              <w:ind w:left="17" w:firstLineChars="300" w:firstLine="720"/>
              <w:jc w:val="left"/>
              <w:rPr>
                <w:rFonts w:ascii="Times New Roman" w:hAnsi="Times New Roman"/>
                <w:color w:val="000000"/>
                <w:sz w:val="24"/>
              </w:rPr>
            </w:pPr>
            <w:r w:rsidRPr="0058072E">
              <w:rPr>
                <w:rFonts w:ascii="Times New Roman" w:hAnsi="Times New Roman" w:hint="eastAsia"/>
                <w:color w:val="000000"/>
                <w:sz w:val="24"/>
              </w:rPr>
              <w:t>资产支持证券</w:t>
            </w:r>
          </w:p>
        </w:tc>
        <w:tc>
          <w:tcPr>
            <w:tcW w:w="2644" w:type="dxa"/>
            <w:shd w:val="clear" w:color="auto" w:fill="auto"/>
            <w:vAlign w:val="center"/>
          </w:tcPr>
          <w:p w14:paraId="5703DD5A"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4A4FA77A"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2749CD34" w14:textId="77777777" w:rsidTr="00A332D0">
        <w:trPr>
          <w:jc w:val="center"/>
        </w:trPr>
        <w:tc>
          <w:tcPr>
            <w:tcW w:w="805" w:type="dxa"/>
            <w:shd w:val="clear" w:color="auto" w:fill="auto"/>
            <w:vAlign w:val="center"/>
          </w:tcPr>
          <w:p w14:paraId="547FCCDA" w14:textId="77777777" w:rsidR="004B6056" w:rsidRPr="0050506C" w:rsidRDefault="004B6056" w:rsidP="00A332D0">
            <w:pPr>
              <w:spacing w:before="29" w:line="288" w:lineRule="auto"/>
              <w:ind w:left="17"/>
              <w:jc w:val="center"/>
              <w:rPr>
                <w:rFonts w:ascii="Times New Roman" w:hAnsi="Times New Roman"/>
                <w:color w:val="000000"/>
                <w:sz w:val="24"/>
              </w:rPr>
            </w:pPr>
            <w:r w:rsidRPr="0050506C">
              <w:rPr>
                <w:rFonts w:ascii="Times New Roman" w:hAnsi="Times New Roman"/>
                <w:color w:val="000000"/>
                <w:sz w:val="24"/>
              </w:rPr>
              <w:t>4</w:t>
            </w:r>
          </w:p>
        </w:tc>
        <w:tc>
          <w:tcPr>
            <w:tcW w:w="3957" w:type="dxa"/>
            <w:shd w:val="clear" w:color="auto" w:fill="auto"/>
            <w:vAlign w:val="center"/>
          </w:tcPr>
          <w:p w14:paraId="45E296D8" w14:textId="77777777" w:rsidR="004B6056" w:rsidRPr="0058072E" w:rsidRDefault="004B6056" w:rsidP="00A332D0">
            <w:pPr>
              <w:spacing w:before="29" w:line="288" w:lineRule="auto"/>
              <w:ind w:left="17"/>
              <w:jc w:val="left"/>
              <w:rPr>
                <w:rFonts w:ascii="Times New Roman" w:hAnsi="Times New Roman"/>
                <w:sz w:val="24"/>
              </w:rPr>
            </w:pPr>
            <w:r w:rsidRPr="0058072E">
              <w:rPr>
                <w:rFonts w:ascii="Times New Roman" w:hAnsi="Times New Roman" w:hint="eastAsia"/>
                <w:color w:val="000000"/>
                <w:sz w:val="24"/>
              </w:rPr>
              <w:t>金融衍生品投资</w:t>
            </w:r>
          </w:p>
        </w:tc>
        <w:tc>
          <w:tcPr>
            <w:tcW w:w="2644" w:type="dxa"/>
            <w:shd w:val="clear" w:color="auto" w:fill="auto"/>
            <w:vAlign w:val="center"/>
          </w:tcPr>
          <w:p w14:paraId="20C1B988"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42F760CF"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3B388E95" w14:textId="77777777" w:rsidTr="00A332D0">
        <w:trPr>
          <w:jc w:val="center"/>
        </w:trPr>
        <w:tc>
          <w:tcPr>
            <w:tcW w:w="805" w:type="dxa"/>
            <w:shd w:val="clear" w:color="auto" w:fill="auto"/>
            <w:vAlign w:val="center"/>
          </w:tcPr>
          <w:p w14:paraId="5551FBDC"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45381B10" w14:textId="77777777" w:rsidR="004B6056" w:rsidRPr="0058072E" w:rsidRDefault="004B6056" w:rsidP="00A332D0">
            <w:pPr>
              <w:adjustRightInd w:val="0"/>
              <w:snapToGrid w:val="0"/>
              <w:spacing w:before="29" w:line="288" w:lineRule="auto"/>
              <w:rPr>
                <w:rFonts w:ascii="Times New Roman" w:hAnsi="Times New Roman"/>
                <w:color w:val="000000"/>
                <w:sz w:val="24"/>
              </w:rPr>
            </w:pPr>
            <w:r w:rsidRPr="0058072E">
              <w:rPr>
                <w:rFonts w:ascii="Times New Roman" w:hAnsi="Times New Roman" w:hint="eastAsia"/>
                <w:color w:val="000000"/>
                <w:sz w:val="24"/>
              </w:rPr>
              <w:t>其中：远期</w:t>
            </w:r>
          </w:p>
        </w:tc>
        <w:tc>
          <w:tcPr>
            <w:tcW w:w="2644" w:type="dxa"/>
            <w:shd w:val="clear" w:color="auto" w:fill="auto"/>
            <w:vAlign w:val="center"/>
          </w:tcPr>
          <w:p w14:paraId="1472FD1F"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1A654C9B"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7F11DA2C" w14:textId="77777777" w:rsidTr="00A332D0">
        <w:trPr>
          <w:jc w:val="center"/>
        </w:trPr>
        <w:tc>
          <w:tcPr>
            <w:tcW w:w="805" w:type="dxa"/>
            <w:shd w:val="clear" w:color="auto" w:fill="auto"/>
            <w:vAlign w:val="center"/>
          </w:tcPr>
          <w:p w14:paraId="03C2AD6B"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5E8399B1" w14:textId="77777777" w:rsidR="004B6056" w:rsidRPr="0058072E" w:rsidDel="00455464" w:rsidRDefault="004B6056" w:rsidP="00A332D0">
            <w:pPr>
              <w:adjustRightInd w:val="0"/>
              <w:snapToGrid w:val="0"/>
              <w:spacing w:before="29" w:line="288" w:lineRule="auto"/>
              <w:ind w:firstLineChars="300" w:firstLine="720"/>
              <w:rPr>
                <w:rFonts w:ascii="Times New Roman" w:hAnsi="Times New Roman"/>
                <w:color w:val="000000"/>
                <w:sz w:val="24"/>
              </w:rPr>
            </w:pPr>
            <w:r w:rsidRPr="0058072E">
              <w:rPr>
                <w:rFonts w:ascii="Times New Roman" w:hAnsi="Times New Roman" w:hint="eastAsia"/>
                <w:color w:val="000000"/>
                <w:sz w:val="24"/>
              </w:rPr>
              <w:t>期货</w:t>
            </w:r>
          </w:p>
        </w:tc>
        <w:tc>
          <w:tcPr>
            <w:tcW w:w="2644" w:type="dxa"/>
            <w:shd w:val="clear" w:color="auto" w:fill="auto"/>
            <w:vAlign w:val="center"/>
          </w:tcPr>
          <w:p w14:paraId="79AC0180"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56C28269"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5A1406BE" w14:textId="77777777" w:rsidTr="00A332D0">
        <w:trPr>
          <w:jc w:val="center"/>
        </w:trPr>
        <w:tc>
          <w:tcPr>
            <w:tcW w:w="805" w:type="dxa"/>
            <w:shd w:val="clear" w:color="auto" w:fill="auto"/>
            <w:vAlign w:val="center"/>
          </w:tcPr>
          <w:p w14:paraId="6AEBB6A1"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6FCA2703" w14:textId="77777777" w:rsidR="004B6056" w:rsidRPr="0058072E" w:rsidRDefault="004B6056" w:rsidP="00A332D0">
            <w:pPr>
              <w:adjustRightInd w:val="0"/>
              <w:snapToGrid w:val="0"/>
              <w:spacing w:before="29" w:line="288" w:lineRule="auto"/>
              <w:ind w:firstLineChars="300" w:firstLine="720"/>
              <w:rPr>
                <w:rFonts w:ascii="Times New Roman" w:hAnsi="Times New Roman"/>
                <w:color w:val="000000"/>
                <w:sz w:val="24"/>
              </w:rPr>
            </w:pPr>
            <w:r w:rsidRPr="0058072E">
              <w:rPr>
                <w:rFonts w:ascii="Times New Roman" w:hAnsi="Times New Roman" w:hint="eastAsia"/>
                <w:color w:val="000000"/>
                <w:sz w:val="24"/>
              </w:rPr>
              <w:t>期权</w:t>
            </w:r>
          </w:p>
        </w:tc>
        <w:tc>
          <w:tcPr>
            <w:tcW w:w="2644" w:type="dxa"/>
            <w:shd w:val="clear" w:color="auto" w:fill="auto"/>
            <w:vAlign w:val="center"/>
          </w:tcPr>
          <w:p w14:paraId="394786EA"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080F9D59"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4F234EB4" w14:textId="77777777" w:rsidTr="00A332D0">
        <w:trPr>
          <w:jc w:val="center"/>
        </w:trPr>
        <w:tc>
          <w:tcPr>
            <w:tcW w:w="805" w:type="dxa"/>
            <w:shd w:val="clear" w:color="auto" w:fill="auto"/>
            <w:vAlign w:val="center"/>
          </w:tcPr>
          <w:p w14:paraId="4D5395B1"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1AA28C02" w14:textId="77777777" w:rsidR="004B6056" w:rsidRPr="0058072E" w:rsidRDefault="004B6056" w:rsidP="00A332D0">
            <w:pPr>
              <w:adjustRightInd w:val="0"/>
              <w:snapToGrid w:val="0"/>
              <w:spacing w:before="29" w:line="288" w:lineRule="auto"/>
              <w:ind w:firstLineChars="298" w:firstLine="715"/>
              <w:rPr>
                <w:rFonts w:ascii="Times New Roman" w:hAnsi="Times New Roman"/>
                <w:color w:val="000000"/>
                <w:sz w:val="24"/>
              </w:rPr>
            </w:pPr>
            <w:r w:rsidRPr="0058072E">
              <w:rPr>
                <w:rFonts w:ascii="Times New Roman" w:hAnsi="Times New Roman" w:hint="eastAsia"/>
                <w:color w:val="000000"/>
                <w:sz w:val="24"/>
              </w:rPr>
              <w:t>权证</w:t>
            </w:r>
          </w:p>
        </w:tc>
        <w:tc>
          <w:tcPr>
            <w:tcW w:w="2644" w:type="dxa"/>
            <w:shd w:val="clear" w:color="auto" w:fill="auto"/>
            <w:vAlign w:val="center"/>
          </w:tcPr>
          <w:p w14:paraId="68E1E0FF"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3C818049"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595684C0" w14:textId="77777777" w:rsidTr="00A332D0">
        <w:trPr>
          <w:jc w:val="center"/>
        </w:trPr>
        <w:tc>
          <w:tcPr>
            <w:tcW w:w="805" w:type="dxa"/>
            <w:shd w:val="clear" w:color="auto" w:fill="auto"/>
            <w:vAlign w:val="center"/>
          </w:tcPr>
          <w:p w14:paraId="188F3598" w14:textId="77777777" w:rsidR="004B6056" w:rsidRPr="0050506C" w:rsidRDefault="004B6056" w:rsidP="00A332D0">
            <w:pPr>
              <w:spacing w:before="29" w:line="288" w:lineRule="auto"/>
              <w:ind w:left="17"/>
              <w:jc w:val="center"/>
              <w:rPr>
                <w:rFonts w:ascii="Times New Roman" w:hAnsi="Times New Roman"/>
                <w:color w:val="000000"/>
                <w:sz w:val="24"/>
              </w:rPr>
            </w:pPr>
            <w:r w:rsidRPr="0050506C">
              <w:rPr>
                <w:rFonts w:ascii="Times New Roman" w:hAnsi="Times New Roman"/>
                <w:color w:val="000000"/>
                <w:sz w:val="24"/>
              </w:rPr>
              <w:t>5</w:t>
            </w:r>
          </w:p>
        </w:tc>
        <w:tc>
          <w:tcPr>
            <w:tcW w:w="3957" w:type="dxa"/>
            <w:shd w:val="clear" w:color="auto" w:fill="auto"/>
            <w:vAlign w:val="center"/>
          </w:tcPr>
          <w:p w14:paraId="4907D8C4" w14:textId="77777777" w:rsidR="004B6056" w:rsidRPr="0058072E" w:rsidRDefault="004B6056" w:rsidP="00A332D0">
            <w:pPr>
              <w:spacing w:before="29" w:line="288" w:lineRule="auto"/>
              <w:ind w:left="17"/>
              <w:jc w:val="left"/>
              <w:rPr>
                <w:rFonts w:ascii="Times New Roman" w:hAnsi="Times New Roman"/>
                <w:sz w:val="24"/>
              </w:rPr>
            </w:pPr>
            <w:r w:rsidRPr="0058072E">
              <w:rPr>
                <w:rFonts w:ascii="Times New Roman" w:hAnsi="Times New Roman" w:hint="eastAsia"/>
                <w:color w:val="000000"/>
                <w:sz w:val="24"/>
              </w:rPr>
              <w:t>买入返售金融资产</w:t>
            </w:r>
          </w:p>
        </w:tc>
        <w:tc>
          <w:tcPr>
            <w:tcW w:w="2644" w:type="dxa"/>
            <w:shd w:val="clear" w:color="auto" w:fill="auto"/>
            <w:vAlign w:val="center"/>
          </w:tcPr>
          <w:p w14:paraId="4D13BB28"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08FFD336"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1DF448EE" w14:textId="77777777" w:rsidTr="00A332D0">
        <w:trPr>
          <w:jc w:val="center"/>
        </w:trPr>
        <w:tc>
          <w:tcPr>
            <w:tcW w:w="805" w:type="dxa"/>
            <w:shd w:val="clear" w:color="auto" w:fill="auto"/>
            <w:vAlign w:val="center"/>
          </w:tcPr>
          <w:p w14:paraId="672F9430" w14:textId="77777777" w:rsidR="004B6056" w:rsidRPr="0050506C" w:rsidRDefault="004B6056" w:rsidP="00A332D0">
            <w:pPr>
              <w:spacing w:before="29" w:line="288" w:lineRule="auto"/>
              <w:ind w:left="17"/>
              <w:jc w:val="center"/>
              <w:rPr>
                <w:rFonts w:ascii="Times New Roman" w:hAnsi="Times New Roman"/>
                <w:color w:val="000000"/>
                <w:sz w:val="24"/>
              </w:rPr>
            </w:pPr>
          </w:p>
        </w:tc>
        <w:tc>
          <w:tcPr>
            <w:tcW w:w="3957" w:type="dxa"/>
            <w:shd w:val="clear" w:color="auto" w:fill="auto"/>
            <w:vAlign w:val="center"/>
          </w:tcPr>
          <w:p w14:paraId="2754D87F" w14:textId="77777777" w:rsidR="004B6056" w:rsidRPr="0058072E" w:rsidRDefault="004B6056" w:rsidP="00A332D0">
            <w:pPr>
              <w:spacing w:before="29" w:line="288" w:lineRule="auto"/>
              <w:ind w:left="17"/>
              <w:jc w:val="left"/>
              <w:rPr>
                <w:rFonts w:ascii="Times New Roman" w:hAnsi="Times New Roman"/>
                <w:sz w:val="24"/>
              </w:rPr>
            </w:pPr>
            <w:r w:rsidRPr="0058072E">
              <w:rPr>
                <w:rFonts w:ascii="Times New Roman" w:hAnsi="Times New Roman" w:hint="eastAsia"/>
                <w:color w:val="000000"/>
                <w:sz w:val="24"/>
              </w:rPr>
              <w:t>其中：买断式回购的买入返售金融资产</w:t>
            </w:r>
          </w:p>
        </w:tc>
        <w:tc>
          <w:tcPr>
            <w:tcW w:w="2644" w:type="dxa"/>
            <w:shd w:val="clear" w:color="auto" w:fill="auto"/>
            <w:vAlign w:val="center"/>
          </w:tcPr>
          <w:p w14:paraId="7D02388E"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vAlign w:val="center"/>
          </w:tcPr>
          <w:p w14:paraId="5940972C"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16967136" w14:textId="77777777" w:rsidTr="00A332D0">
        <w:trPr>
          <w:jc w:val="center"/>
        </w:trPr>
        <w:tc>
          <w:tcPr>
            <w:tcW w:w="805" w:type="dxa"/>
            <w:shd w:val="clear" w:color="auto" w:fill="auto"/>
            <w:vAlign w:val="center"/>
          </w:tcPr>
          <w:p w14:paraId="3F9E930D" w14:textId="77777777" w:rsidR="004B6056" w:rsidRPr="0050506C" w:rsidRDefault="004B6056" w:rsidP="00A332D0">
            <w:pPr>
              <w:adjustRightInd w:val="0"/>
              <w:snapToGrid w:val="0"/>
              <w:spacing w:before="29" w:line="288" w:lineRule="auto"/>
              <w:jc w:val="center"/>
              <w:rPr>
                <w:rFonts w:ascii="Times New Roman" w:hAnsi="Times New Roman"/>
                <w:color w:val="000000"/>
                <w:sz w:val="24"/>
              </w:rPr>
            </w:pPr>
            <w:r w:rsidRPr="0050506C">
              <w:rPr>
                <w:rFonts w:ascii="Times New Roman" w:hAnsi="Times New Roman"/>
                <w:color w:val="000000"/>
                <w:sz w:val="24"/>
              </w:rPr>
              <w:t>6</w:t>
            </w:r>
          </w:p>
        </w:tc>
        <w:tc>
          <w:tcPr>
            <w:tcW w:w="3957" w:type="dxa"/>
            <w:shd w:val="clear" w:color="auto" w:fill="auto"/>
            <w:vAlign w:val="center"/>
          </w:tcPr>
          <w:p w14:paraId="417C233A" w14:textId="77777777" w:rsidR="004B6056" w:rsidRPr="0058072E" w:rsidRDefault="004B6056" w:rsidP="00A332D0">
            <w:pPr>
              <w:adjustRightInd w:val="0"/>
              <w:snapToGrid w:val="0"/>
              <w:spacing w:before="29" w:line="288" w:lineRule="auto"/>
              <w:rPr>
                <w:rFonts w:ascii="Times New Roman" w:hAnsi="Times New Roman"/>
                <w:color w:val="000000"/>
                <w:sz w:val="24"/>
              </w:rPr>
            </w:pPr>
            <w:r w:rsidRPr="0058072E">
              <w:rPr>
                <w:rFonts w:ascii="Times New Roman" w:hAnsi="Times New Roman" w:hint="eastAsia"/>
                <w:color w:val="000000"/>
                <w:sz w:val="24"/>
              </w:rPr>
              <w:t>货币市场工具</w:t>
            </w:r>
          </w:p>
        </w:tc>
        <w:tc>
          <w:tcPr>
            <w:tcW w:w="2644" w:type="dxa"/>
            <w:shd w:val="clear" w:color="auto" w:fill="auto"/>
          </w:tcPr>
          <w:p w14:paraId="5260492D"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c>
          <w:tcPr>
            <w:tcW w:w="1462" w:type="dxa"/>
            <w:shd w:val="clear" w:color="auto" w:fill="auto"/>
          </w:tcPr>
          <w:p w14:paraId="52E42CC5"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069D0210" w14:textId="77777777" w:rsidTr="00A332D0">
        <w:trPr>
          <w:jc w:val="center"/>
        </w:trPr>
        <w:tc>
          <w:tcPr>
            <w:tcW w:w="805" w:type="dxa"/>
            <w:shd w:val="clear" w:color="auto" w:fill="auto"/>
            <w:vAlign w:val="center"/>
          </w:tcPr>
          <w:p w14:paraId="2481F0D2" w14:textId="77777777" w:rsidR="004B6056" w:rsidRPr="0050506C" w:rsidRDefault="004B6056" w:rsidP="00A332D0">
            <w:pPr>
              <w:spacing w:before="29" w:line="288" w:lineRule="auto"/>
              <w:ind w:left="17"/>
              <w:jc w:val="center"/>
              <w:rPr>
                <w:rFonts w:ascii="Times New Roman" w:hAnsi="Times New Roman"/>
                <w:color w:val="000000"/>
                <w:sz w:val="24"/>
              </w:rPr>
            </w:pPr>
            <w:r w:rsidRPr="0050506C">
              <w:rPr>
                <w:rFonts w:ascii="Times New Roman" w:hAnsi="Times New Roman"/>
                <w:color w:val="000000"/>
                <w:sz w:val="24"/>
              </w:rPr>
              <w:t>7</w:t>
            </w:r>
          </w:p>
        </w:tc>
        <w:tc>
          <w:tcPr>
            <w:tcW w:w="3957" w:type="dxa"/>
            <w:shd w:val="clear" w:color="auto" w:fill="auto"/>
            <w:vAlign w:val="center"/>
          </w:tcPr>
          <w:p w14:paraId="280077B7" w14:textId="77777777" w:rsidR="004B6056" w:rsidRPr="0058072E" w:rsidRDefault="004B6056" w:rsidP="00A332D0">
            <w:pPr>
              <w:spacing w:before="29" w:line="288" w:lineRule="auto"/>
              <w:ind w:left="17"/>
              <w:jc w:val="left"/>
              <w:rPr>
                <w:rFonts w:ascii="Times New Roman" w:hAnsi="Times New Roman"/>
                <w:sz w:val="24"/>
              </w:rPr>
            </w:pPr>
            <w:r w:rsidRPr="0058072E">
              <w:rPr>
                <w:rFonts w:ascii="Times New Roman" w:hAnsi="Times New Roman" w:hint="eastAsia"/>
                <w:color w:val="000000"/>
                <w:sz w:val="24"/>
              </w:rPr>
              <w:t>银行存款和结算备付金合计</w:t>
            </w:r>
          </w:p>
        </w:tc>
        <w:tc>
          <w:tcPr>
            <w:tcW w:w="2644" w:type="dxa"/>
            <w:shd w:val="clear" w:color="auto" w:fill="auto"/>
            <w:vAlign w:val="center"/>
          </w:tcPr>
          <w:p w14:paraId="34FD6FA3"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179,381,141.37</w:t>
            </w:r>
          </w:p>
        </w:tc>
        <w:tc>
          <w:tcPr>
            <w:tcW w:w="1462" w:type="dxa"/>
            <w:shd w:val="clear" w:color="auto" w:fill="auto"/>
            <w:vAlign w:val="center"/>
          </w:tcPr>
          <w:p w14:paraId="79B096FB"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24.64</w:t>
            </w:r>
          </w:p>
        </w:tc>
      </w:tr>
      <w:tr w:rsidR="004B6056" w:rsidRPr="0050506C" w14:paraId="0CD184CD" w14:textId="77777777" w:rsidTr="00A332D0">
        <w:trPr>
          <w:jc w:val="center"/>
        </w:trPr>
        <w:tc>
          <w:tcPr>
            <w:tcW w:w="805" w:type="dxa"/>
            <w:shd w:val="clear" w:color="auto" w:fill="auto"/>
            <w:vAlign w:val="center"/>
          </w:tcPr>
          <w:p w14:paraId="5064E26C" w14:textId="77777777" w:rsidR="004B6056" w:rsidRPr="0050506C" w:rsidRDefault="004B6056" w:rsidP="00A332D0">
            <w:pPr>
              <w:spacing w:before="29" w:line="288" w:lineRule="auto"/>
              <w:ind w:left="17"/>
              <w:jc w:val="center"/>
              <w:rPr>
                <w:rFonts w:ascii="Times New Roman" w:hAnsi="Times New Roman"/>
                <w:color w:val="000000"/>
                <w:sz w:val="24"/>
              </w:rPr>
            </w:pPr>
            <w:r w:rsidRPr="0050506C">
              <w:rPr>
                <w:rFonts w:ascii="Times New Roman" w:hAnsi="Times New Roman"/>
                <w:color w:val="000000"/>
                <w:sz w:val="24"/>
              </w:rPr>
              <w:t>8</w:t>
            </w:r>
          </w:p>
        </w:tc>
        <w:tc>
          <w:tcPr>
            <w:tcW w:w="3957" w:type="dxa"/>
            <w:shd w:val="clear" w:color="auto" w:fill="auto"/>
            <w:vAlign w:val="center"/>
          </w:tcPr>
          <w:p w14:paraId="494F356E" w14:textId="77777777" w:rsidR="004B6056" w:rsidRPr="0058072E" w:rsidRDefault="004B6056" w:rsidP="00A332D0">
            <w:pPr>
              <w:spacing w:before="29" w:line="288" w:lineRule="auto"/>
              <w:jc w:val="left"/>
              <w:rPr>
                <w:rFonts w:ascii="Times New Roman" w:hAnsi="Times New Roman"/>
                <w:sz w:val="24"/>
              </w:rPr>
            </w:pPr>
            <w:r w:rsidRPr="0058072E">
              <w:rPr>
                <w:rFonts w:ascii="Times New Roman" w:hAnsi="Times New Roman" w:hint="eastAsia"/>
                <w:color w:val="000000"/>
                <w:sz w:val="24"/>
              </w:rPr>
              <w:t>其他资产</w:t>
            </w:r>
          </w:p>
        </w:tc>
        <w:tc>
          <w:tcPr>
            <w:tcW w:w="2644" w:type="dxa"/>
            <w:shd w:val="clear" w:color="auto" w:fill="auto"/>
            <w:vAlign w:val="center"/>
          </w:tcPr>
          <w:p w14:paraId="7EC1A1E3"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83,515.76</w:t>
            </w:r>
          </w:p>
        </w:tc>
        <w:tc>
          <w:tcPr>
            <w:tcW w:w="1462" w:type="dxa"/>
            <w:shd w:val="clear" w:color="auto" w:fill="auto"/>
            <w:vAlign w:val="center"/>
          </w:tcPr>
          <w:p w14:paraId="656C7501"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0.01</w:t>
            </w:r>
          </w:p>
        </w:tc>
      </w:tr>
      <w:tr w:rsidR="004B6056" w:rsidRPr="0050506C" w14:paraId="2EB74DA8" w14:textId="77777777" w:rsidTr="00A332D0">
        <w:trPr>
          <w:jc w:val="center"/>
        </w:trPr>
        <w:tc>
          <w:tcPr>
            <w:tcW w:w="805" w:type="dxa"/>
            <w:shd w:val="clear" w:color="auto" w:fill="auto"/>
            <w:vAlign w:val="center"/>
          </w:tcPr>
          <w:p w14:paraId="5CE0735A" w14:textId="77777777" w:rsidR="004B6056" w:rsidRPr="0050506C" w:rsidRDefault="004B6056" w:rsidP="00A332D0">
            <w:pPr>
              <w:spacing w:before="29" w:line="288" w:lineRule="auto"/>
              <w:ind w:left="17"/>
              <w:jc w:val="center"/>
              <w:rPr>
                <w:rFonts w:ascii="Times New Roman" w:hAnsi="Times New Roman"/>
                <w:color w:val="000000"/>
                <w:sz w:val="24"/>
              </w:rPr>
            </w:pPr>
            <w:r w:rsidRPr="0050506C">
              <w:rPr>
                <w:rFonts w:ascii="Times New Roman" w:hAnsi="Times New Roman"/>
                <w:color w:val="000000"/>
                <w:sz w:val="24"/>
              </w:rPr>
              <w:t>9</w:t>
            </w:r>
          </w:p>
        </w:tc>
        <w:tc>
          <w:tcPr>
            <w:tcW w:w="3957" w:type="dxa"/>
            <w:shd w:val="clear" w:color="auto" w:fill="auto"/>
            <w:vAlign w:val="center"/>
          </w:tcPr>
          <w:p w14:paraId="29B63D75" w14:textId="77777777" w:rsidR="004B6056" w:rsidRPr="0058072E" w:rsidRDefault="004B6056" w:rsidP="00A332D0">
            <w:pPr>
              <w:spacing w:before="29" w:line="288" w:lineRule="auto"/>
              <w:jc w:val="left"/>
              <w:rPr>
                <w:rFonts w:ascii="Times New Roman" w:hAnsi="Times New Roman"/>
                <w:sz w:val="24"/>
              </w:rPr>
            </w:pPr>
            <w:r w:rsidRPr="0058072E">
              <w:rPr>
                <w:rFonts w:ascii="Times New Roman" w:hAnsi="Times New Roman" w:hint="eastAsia"/>
                <w:color w:val="000000"/>
                <w:sz w:val="24"/>
              </w:rPr>
              <w:t>合计</w:t>
            </w:r>
          </w:p>
        </w:tc>
        <w:tc>
          <w:tcPr>
            <w:tcW w:w="2644" w:type="dxa"/>
            <w:shd w:val="clear" w:color="auto" w:fill="auto"/>
            <w:vAlign w:val="center"/>
          </w:tcPr>
          <w:p w14:paraId="4F606B59"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728,055,375.94</w:t>
            </w:r>
          </w:p>
        </w:tc>
        <w:tc>
          <w:tcPr>
            <w:tcW w:w="1462" w:type="dxa"/>
            <w:shd w:val="clear" w:color="auto" w:fill="auto"/>
            <w:vAlign w:val="center"/>
          </w:tcPr>
          <w:p w14:paraId="410317DD"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100.00</w:t>
            </w:r>
          </w:p>
        </w:tc>
      </w:tr>
    </w:tbl>
    <w:p w14:paraId="492AEDBD" w14:textId="77777777" w:rsidR="004B6056" w:rsidRPr="0058072E" w:rsidRDefault="004B6056" w:rsidP="004B6056">
      <w:pPr>
        <w:widowControl/>
        <w:spacing w:line="360" w:lineRule="auto"/>
        <w:ind w:firstLine="480"/>
        <w:rPr>
          <w:rFonts w:ascii="Times New Roman" w:eastAsiaTheme="minorEastAsia" w:hAnsi="Times New Roman"/>
          <w:sz w:val="24"/>
          <w:szCs w:val="24"/>
        </w:rPr>
      </w:pPr>
      <w:bookmarkStart w:id="16" w:name="_Toc393207350"/>
    </w:p>
    <w:p w14:paraId="0EEF3EFC" w14:textId="77777777" w:rsidR="004B6056" w:rsidRPr="0058072E" w:rsidRDefault="004B6056" w:rsidP="004B6056">
      <w:pPr>
        <w:widowControl/>
        <w:spacing w:line="360" w:lineRule="auto"/>
        <w:ind w:firstLine="480"/>
        <w:rPr>
          <w:rFonts w:ascii="Times New Roman" w:eastAsiaTheme="minorEastAsia" w:hAnsi="Times New Roman"/>
          <w:sz w:val="24"/>
          <w:szCs w:val="24"/>
        </w:rPr>
      </w:pPr>
      <w:r w:rsidRPr="0058072E">
        <w:rPr>
          <w:rFonts w:ascii="Times New Roman" w:eastAsiaTheme="minorEastAsia" w:hAnsi="Times New Roman" w:hint="eastAsia"/>
          <w:sz w:val="24"/>
          <w:szCs w:val="24"/>
        </w:rPr>
        <w:t>（二）报告期末在各个国家（地区）证券市场的股票及存托凭证投资分布</w:t>
      </w:r>
    </w:p>
    <w:tbl>
      <w:tblPr>
        <w:tblStyle w:val="af2"/>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4B6056" w:rsidRPr="0050506C" w14:paraId="45F95B18" w14:textId="77777777" w:rsidTr="00A332D0">
        <w:trPr>
          <w:jc w:val="center"/>
        </w:trPr>
        <w:tc>
          <w:tcPr>
            <w:tcW w:w="2484" w:type="dxa"/>
            <w:vAlign w:val="center"/>
          </w:tcPr>
          <w:p w14:paraId="0B4FFC6D"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国家（地区）</w:t>
            </w:r>
          </w:p>
        </w:tc>
        <w:tc>
          <w:tcPr>
            <w:tcW w:w="3214" w:type="dxa"/>
            <w:vAlign w:val="center"/>
          </w:tcPr>
          <w:p w14:paraId="1693A1E4"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公允价值（人民币元）</w:t>
            </w:r>
          </w:p>
        </w:tc>
        <w:tc>
          <w:tcPr>
            <w:tcW w:w="3170" w:type="dxa"/>
            <w:vAlign w:val="center"/>
          </w:tcPr>
          <w:p w14:paraId="38B65576"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占基金资产净值比例（％）</w:t>
            </w:r>
          </w:p>
        </w:tc>
      </w:tr>
      <w:tr w:rsidR="004B6056" w:rsidRPr="0050506C" w14:paraId="17176184" w14:textId="77777777" w:rsidTr="00A332D0">
        <w:trPr>
          <w:jc w:val="center"/>
        </w:trPr>
        <w:tc>
          <w:tcPr>
            <w:tcW w:w="2484" w:type="dxa"/>
            <w:vAlign w:val="center"/>
          </w:tcPr>
          <w:p w14:paraId="0A288FA6"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美国</w:t>
            </w:r>
          </w:p>
        </w:tc>
        <w:tc>
          <w:tcPr>
            <w:tcW w:w="3214" w:type="dxa"/>
            <w:vAlign w:val="center"/>
          </w:tcPr>
          <w:p w14:paraId="511B844F"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446,807,245.94</w:t>
            </w:r>
          </w:p>
        </w:tc>
        <w:tc>
          <w:tcPr>
            <w:tcW w:w="3170" w:type="dxa"/>
            <w:vAlign w:val="center"/>
          </w:tcPr>
          <w:p w14:paraId="27AF9C99"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61.46</w:t>
            </w:r>
          </w:p>
        </w:tc>
      </w:tr>
      <w:tr w:rsidR="004B6056" w:rsidRPr="0050506C" w14:paraId="7D46AC6B" w14:textId="77777777" w:rsidTr="00A332D0">
        <w:trPr>
          <w:jc w:val="center"/>
        </w:trPr>
        <w:tc>
          <w:tcPr>
            <w:tcW w:w="2484" w:type="dxa"/>
            <w:vAlign w:val="center"/>
          </w:tcPr>
          <w:p w14:paraId="7704C6D0"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香港</w:t>
            </w:r>
          </w:p>
        </w:tc>
        <w:tc>
          <w:tcPr>
            <w:tcW w:w="3214" w:type="dxa"/>
            <w:vAlign w:val="center"/>
          </w:tcPr>
          <w:p w14:paraId="0D4C0CCE"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101,783,472.87</w:t>
            </w:r>
          </w:p>
        </w:tc>
        <w:tc>
          <w:tcPr>
            <w:tcW w:w="3170" w:type="dxa"/>
            <w:vAlign w:val="center"/>
          </w:tcPr>
          <w:p w14:paraId="3993FC66"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14.00</w:t>
            </w:r>
          </w:p>
        </w:tc>
      </w:tr>
      <w:tr w:rsidR="004B6056" w:rsidRPr="0050506C" w14:paraId="3211E15F" w14:textId="77777777" w:rsidTr="00A332D0">
        <w:trPr>
          <w:jc w:val="center"/>
        </w:trPr>
        <w:tc>
          <w:tcPr>
            <w:tcW w:w="2484" w:type="dxa"/>
            <w:vAlign w:val="center"/>
          </w:tcPr>
          <w:p w14:paraId="1B517D22" w14:textId="77777777" w:rsidR="004B6056" w:rsidRPr="0058072E" w:rsidRDefault="004B6056" w:rsidP="00A332D0">
            <w:pPr>
              <w:autoSpaceDE w:val="0"/>
              <w:autoSpaceDN w:val="0"/>
              <w:adjustRightInd w:val="0"/>
              <w:spacing w:before="29" w:line="288" w:lineRule="auto"/>
              <w:jc w:val="left"/>
              <w:rPr>
                <w:rFonts w:ascii="Times New Roman" w:hAnsi="Times New Roman"/>
                <w:color w:val="000000"/>
                <w:sz w:val="24"/>
              </w:rPr>
            </w:pPr>
            <w:r w:rsidRPr="0058072E">
              <w:rPr>
                <w:rFonts w:ascii="Times New Roman" w:hAnsi="Times New Roman" w:hint="eastAsia"/>
                <w:color w:val="000000"/>
                <w:sz w:val="24"/>
              </w:rPr>
              <w:t>合计</w:t>
            </w:r>
          </w:p>
        </w:tc>
        <w:tc>
          <w:tcPr>
            <w:tcW w:w="3214" w:type="dxa"/>
            <w:vAlign w:val="center"/>
          </w:tcPr>
          <w:p w14:paraId="203A495C"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548,590,718.81</w:t>
            </w:r>
          </w:p>
        </w:tc>
        <w:tc>
          <w:tcPr>
            <w:tcW w:w="3170" w:type="dxa"/>
            <w:vAlign w:val="center"/>
          </w:tcPr>
          <w:p w14:paraId="771D1740"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75.46</w:t>
            </w:r>
          </w:p>
        </w:tc>
      </w:tr>
    </w:tbl>
    <w:p w14:paraId="72FFBB5F" w14:textId="77777777" w:rsidR="004B6056" w:rsidRPr="0058072E" w:rsidRDefault="004B6056" w:rsidP="004B6056">
      <w:pPr>
        <w:autoSpaceDE w:val="0"/>
        <w:autoSpaceDN w:val="0"/>
        <w:adjustRightInd w:val="0"/>
        <w:spacing w:before="29" w:line="288" w:lineRule="auto"/>
        <w:jc w:val="left"/>
        <w:rPr>
          <w:rFonts w:ascii="Times New Roman" w:hAnsi="Times New Roman"/>
          <w:color w:val="000000"/>
          <w:sz w:val="24"/>
          <w:szCs w:val="24"/>
        </w:rPr>
      </w:pPr>
      <w:r w:rsidRPr="0058072E">
        <w:rPr>
          <w:rFonts w:ascii="Times New Roman" w:hAnsi="Times New Roman" w:hint="eastAsia"/>
          <w:color w:val="000000"/>
          <w:sz w:val="24"/>
        </w:rPr>
        <w:t>注：国家（地区）类别根据其所在的证券交易所确定。</w:t>
      </w:r>
    </w:p>
    <w:bookmarkEnd w:id="16"/>
    <w:p w14:paraId="57C41EC0" w14:textId="77777777" w:rsidR="004B6056" w:rsidRPr="0058072E" w:rsidRDefault="004B6056" w:rsidP="004B6056">
      <w:pPr>
        <w:autoSpaceDE w:val="0"/>
        <w:autoSpaceDN w:val="0"/>
        <w:adjustRightInd w:val="0"/>
        <w:spacing w:before="29" w:line="288" w:lineRule="auto"/>
        <w:ind w:leftChars="-135" w:left="120" w:hangingChars="168" w:hanging="403"/>
        <w:jc w:val="left"/>
        <w:rPr>
          <w:rFonts w:ascii="Times New Roman" w:eastAsiaTheme="minorEastAsia" w:hAnsi="Times New Roman"/>
          <w:sz w:val="24"/>
          <w:szCs w:val="24"/>
        </w:rPr>
      </w:pPr>
    </w:p>
    <w:p w14:paraId="19DC93AE" w14:textId="77777777" w:rsidR="004B6056" w:rsidRPr="0058072E" w:rsidRDefault="004B6056" w:rsidP="004B6056">
      <w:pPr>
        <w:widowControl/>
        <w:spacing w:line="360" w:lineRule="auto"/>
        <w:ind w:firstLineChars="150" w:firstLine="360"/>
        <w:rPr>
          <w:rFonts w:ascii="Times New Roman" w:eastAsiaTheme="minorEastAsia" w:hAnsi="Times New Roman"/>
          <w:sz w:val="24"/>
          <w:szCs w:val="24"/>
        </w:rPr>
      </w:pPr>
      <w:r w:rsidRPr="0058072E">
        <w:rPr>
          <w:rFonts w:ascii="Times New Roman" w:eastAsiaTheme="minorEastAsia" w:hAnsi="Times New Roman" w:hint="eastAsia"/>
          <w:sz w:val="24"/>
          <w:szCs w:val="24"/>
        </w:rPr>
        <w:t>（三）报告期末按行业分类的股票及存托凭证投资组合</w:t>
      </w:r>
    </w:p>
    <w:p w14:paraId="3E1A2B37" w14:textId="77777777" w:rsidR="004B6056" w:rsidRPr="0058072E" w:rsidRDefault="004B6056" w:rsidP="004B6056">
      <w:pPr>
        <w:widowControl/>
        <w:spacing w:line="360" w:lineRule="auto"/>
        <w:ind w:firstLine="480"/>
        <w:rPr>
          <w:rFonts w:ascii="Times New Roman" w:hAnsi="Times New Roman"/>
          <w:kern w:val="0"/>
          <w:sz w:val="23"/>
          <w:szCs w:val="23"/>
        </w:rPr>
      </w:pPr>
      <w:r w:rsidRPr="0058072E">
        <w:rPr>
          <w:rFonts w:ascii="Times New Roman" w:eastAsiaTheme="minorEastAsia" w:hAnsi="Times New Roman"/>
          <w:sz w:val="24"/>
          <w:szCs w:val="24"/>
        </w:rPr>
        <w:t>1</w:t>
      </w:r>
      <w:r w:rsidRPr="0058072E">
        <w:rPr>
          <w:rFonts w:ascii="Times New Roman" w:eastAsiaTheme="minorEastAsia" w:hAnsi="Times New Roman" w:hint="eastAsia"/>
          <w:sz w:val="24"/>
          <w:szCs w:val="24"/>
        </w:rPr>
        <w:t>、报告期末指数投资按行业分类的股票及存托凭证投资组合</w:t>
      </w:r>
      <w:r w:rsidRPr="0058072E">
        <w:rPr>
          <w:rFonts w:ascii="Times New Roman" w:eastAsiaTheme="minorEastAsia" w:hAnsi="Times New Roman"/>
          <w:sz w:val="24"/>
          <w:szCs w:val="24"/>
        </w:rPr>
        <w:t xml:space="preserve"> </w:t>
      </w:r>
    </w:p>
    <w:tbl>
      <w:tblPr>
        <w:tblStyle w:val="af2"/>
        <w:tblW w:w="8868" w:type="dxa"/>
        <w:jc w:val="center"/>
        <w:tblLayout w:type="fixed"/>
        <w:tblCellMar>
          <w:top w:w="57" w:type="dxa"/>
          <w:bottom w:w="57" w:type="dxa"/>
        </w:tblCellMar>
        <w:tblLook w:val="04A0" w:firstRow="1" w:lastRow="0" w:firstColumn="1" w:lastColumn="0" w:noHBand="0" w:noVBand="1"/>
      </w:tblPr>
      <w:tblGrid>
        <w:gridCol w:w="2904"/>
        <w:gridCol w:w="2657"/>
        <w:gridCol w:w="3307"/>
      </w:tblGrid>
      <w:tr w:rsidR="004B6056" w:rsidRPr="0050506C" w14:paraId="0F59A836" w14:textId="77777777" w:rsidTr="00A332D0">
        <w:trPr>
          <w:jc w:val="center"/>
        </w:trPr>
        <w:tc>
          <w:tcPr>
            <w:tcW w:w="2904" w:type="dxa"/>
            <w:vAlign w:val="center"/>
          </w:tcPr>
          <w:p w14:paraId="0CF8AEE1"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lastRenderedPageBreak/>
              <w:t>行业类别</w:t>
            </w:r>
          </w:p>
        </w:tc>
        <w:tc>
          <w:tcPr>
            <w:tcW w:w="2657" w:type="dxa"/>
            <w:vAlign w:val="center"/>
          </w:tcPr>
          <w:p w14:paraId="3B59B5AC"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公允价值（人民币元）</w:t>
            </w:r>
          </w:p>
        </w:tc>
        <w:tc>
          <w:tcPr>
            <w:tcW w:w="3307" w:type="dxa"/>
            <w:vAlign w:val="center"/>
          </w:tcPr>
          <w:p w14:paraId="7B9B4958"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占基金资产净值比例（％）</w:t>
            </w:r>
          </w:p>
        </w:tc>
      </w:tr>
      <w:tr w:rsidR="004B6056" w:rsidRPr="0050506C" w14:paraId="27E2C0EF" w14:textId="77777777" w:rsidTr="00A332D0">
        <w:trPr>
          <w:jc w:val="center"/>
        </w:trPr>
        <w:tc>
          <w:tcPr>
            <w:tcW w:w="2904" w:type="dxa"/>
            <w:vAlign w:val="center"/>
          </w:tcPr>
          <w:p w14:paraId="7D96E12D"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金融</w:t>
            </w:r>
          </w:p>
        </w:tc>
        <w:tc>
          <w:tcPr>
            <w:tcW w:w="2657" w:type="dxa"/>
            <w:vAlign w:val="center"/>
          </w:tcPr>
          <w:p w14:paraId="20497914"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c>
          <w:tcPr>
            <w:tcW w:w="3307" w:type="dxa"/>
            <w:vAlign w:val="center"/>
          </w:tcPr>
          <w:p w14:paraId="3DB6C650"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r>
      <w:tr w:rsidR="004B6056" w:rsidRPr="0050506C" w14:paraId="46C369BB" w14:textId="77777777" w:rsidTr="00A332D0">
        <w:trPr>
          <w:jc w:val="center"/>
        </w:trPr>
        <w:tc>
          <w:tcPr>
            <w:tcW w:w="2904" w:type="dxa"/>
            <w:vAlign w:val="center"/>
          </w:tcPr>
          <w:p w14:paraId="41104A72"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信息技术</w:t>
            </w:r>
          </w:p>
        </w:tc>
        <w:tc>
          <w:tcPr>
            <w:tcW w:w="2657" w:type="dxa"/>
            <w:vAlign w:val="center"/>
          </w:tcPr>
          <w:p w14:paraId="2904C50B"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405,912,007.52</w:t>
            </w:r>
          </w:p>
        </w:tc>
        <w:tc>
          <w:tcPr>
            <w:tcW w:w="3307" w:type="dxa"/>
            <w:vAlign w:val="center"/>
          </w:tcPr>
          <w:p w14:paraId="3707F15E"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55.84</w:t>
            </w:r>
          </w:p>
        </w:tc>
      </w:tr>
      <w:tr w:rsidR="004B6056" w:rsidRPr="0050506C" w14:paraId="3BDEEE6B" w14:textId="77777777" w:rsidTr="00A332D0">
        <w:trPr>
          <w:jc w:val="center"/>
        </w:trPr>
        <w:tc>
          <w:tcPr>
            <w:tcW w:w="2904" w:type="dxa"/>
            <w:vAlign w:val="center"/>
          </w:tcPr>
          <w:p w14:paraId="51BC08D1"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非必需消费品</w:t>
            </w:r>
          </w:p>
        </w:tc>
        <w:tc>
          <w:tcPr>
            <w:tcW w:w="2657" w:type="dxa"/>
            <w:vAlign w:val="center"/>
          </w:tcPr>
          <w:p w14:paraId="35AB2A9E"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134,251,807.05</w:t>
            </w:r>
          </w:p>
        </w:tc>
        <w:tc>
          <w:tcPr>
            <w:tcW w:w="3307" w:type="dxa"/>
            <w:vAlign w:val="center"/>
          </w:tcPr>
          <w:p w14:paraId="028ED06F"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18.47</w:t>
            </w:r>
          </w:p>
        </w:tc>
      </w:tr>
      <w:tr w:rsidR="004B6056" w:rsidRPr="0050506C" w14:paraId="409801CD" w14:textId="77777777" w:rsidTr="00A332D0">
        <w:trPr>
          <w:jc w:val="center"/>
        </w:trPr>
        <w:tc>
          <w:tcPr>
            <w:tcW w:w="2904" w:type="dxa"/>
            <w:vAlign w:val="center"/>
          </w:tcPr>
          <w:p w14:paraId="726D4C46"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保健</w:t>
            </w:r>
          </w:p>
        </w:tc>
        <w:tc>
          <w:tcPr>
            <w:tcW w:w="2657" w:type="dxa"/>
            <w:vAlign w:val="center"/>
          </w:tcPr>
          <w:p w14:paraId="6613FC42"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c>
          <w:tcPr>
            <w:tcW w:w="3307" w:type="dxa"/>
            <w:vAlign w:val="center"/>
          </w:tcPr>
          <w:p w14:paraId="27C1604C"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r>
      <w:tr w:rsidR="004B6056" w:rsidRPr="0050506C" w14:paraId="32672F6D" w14:textId="77777777" w:rsidTr="00A332D0">
        <w:trPr>
          <w:jc w:val="center"/>
        </w:trPr>
        <w:tc>
          <w:tcPr>
            <w:tcW w:w="2904" w:type="dxa"/>
            <w:vAlign w:val="center"/>
          </w:tcPr>
          <w:p w14:paraId="2289E62C"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工业</w:t>
            </w:r>
          </w:p>
        </w:tc>
        <w:tc>
          <w:tcPr>
            <w:tcW w:w="2657" w:type="dxa"/>
            <w:vAlign w:val="center"/>
          </w:tcPr>
          <w:p w14:paraId="1F4FF184"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 xml:space="preserve">       8,426,904.24 </w:t>
            </w:r>
          </w:p>
        </w:tc>
        <w:tc>
          <w:tcPr>
            <w:tcW w:w="3307" w:type="dxa"/>
            <w:vAlign w:val="center"/>
          </w:tcPr>
          <w:p w14:paraId="58F10C06"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 xml:space="preserve">   1.16 </w:t>
            </w:r>
          </w:p>
        </w:tc>
      </w:tr>
      <w:tr w:rsidR="004B6056" w:rsidRPr="0050506C" w14:paraId="72A21659" w14:textId="77777777" w:rsidTr="00A332D0">
        <w:trPr>
          <w:jc w:val="center"/>
        </w:trPr>
        <w:tc>
          <w:tcPr>
            <w:tcW w:w="2904" w:type="dxa"/>
            <w:vAlign w:val="center"/>
          </w:tcPr>
          <w:p w14:paraId="3B933BFE"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必需消费品</w:t>
            </w:r>
          </w:p>
        </w:tc>
        <w:tc>
          <w:tcPr>
            <w:tcW w:w="2657" w:type="dxa"/>
          </w:tcPr>
          <w:p w14:paraId="1A715F7C" w14:textId="77777777" w:rsidR="004B6056" w:rsidRPr="0058072E" w:rsidRDefault="004B6056" w:rsidP="00A332D0">
            <w:pPr>
              <w:jc w:val="right"/>
              <w:rPr>
                <w:rFonts w:ascii="Times New Roman" w:hAnsi="Times New Roman"/>
                <w:sz w:val="24"/>
                <w:szCs w:val="24"/>
              </w:rPr>
            </w:pPr>
            <w:r w:rsidRPr="0058072E">
              <w:rPr>
                <w:rFonts w:ascii="Times New Roman" w:eastAsiaTheme="minorEastAsia" w:hAnsi="Times New Roman"/>
                <w:sz w:val="24"/>
                <w:szCs w:val="24"/>
              </w:rPr>
              <w:t>-</w:t>
            </w:r>
          </w:p>
        </w:tc>
        <w:tc>
          <w:tcPr>
            <w:tcW w:w="3307" w:type="dxa"/>
            <w:vAlign w:val="center"/>
          </w:tcPr>
          <w:p w14:paraId="0A68D438"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r>
      <w:tr w:rsidR="004B6056" w:rsidRPr="0050506C" w14:paraId="0D87831A" w14:textId="77777777" w:rsidTr="00A332D0">
        <w:trPr>
          <w:jc w:val="center"/>
        </w:trPr>
        <w:tc>
          <w:tcPr>
            <w:tcW w:w="2904" w:type="dxa"/>
            <w:vAlign w:val="center"/>
          </w:tcPr>
          <w:p w14:paraId="4F404267"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能源</w:t>
            </w:r>
          </w:p>
        </w:tc>
        <w:tc>
          <w:tcPr>
            <w:tcW w:w="2657" w:type="dxa"/>
          </w:tcPr>
          <w:p w14:paraId="6F403CD0" w14:textId="77777777" w:rsidR="004B6056" w:rsidRPr="0058072E" w:rsidRDefault="004B6056" w:rsidP="00A332D0">
            <w:pPr>
              <w:jc w:val="right"/>
              <w:rPr>
                <w:rFonts w:ascii="Times New Roman" w:hAnsi="Times New Roman"/>
                <w:sz w:val="24"/>
                <w:szCs w:val="24"/>
              </w:rPr>
            </w:pPr>
            <w:r w:rsidRPr="0058072E">
              <w:rPr>
                <w:rFonts w:ascii="Times New Roman" w:eastAsiaTheme="minorEastAsia" w:hAnsi="Times New Roman"/>
                <w:sz w:val="24"/>
                <w:szCs w:val="24"/>
              </w:rPr>
              <w:t>-</w:t>
            </w:r>
          </w:p>
        </w:tc>
        <w:tc>
          <w:tcPr>
            <w:tcW w:w="3307" w:type="dxa"/>
            <w:vAlign w:val="center"/>
          </w:tcPr>
          <w:p w14:paraId="0E69D7C6"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r>
      <w:tr w:rsidR="004B6056" w:rsidRPr="0050506C" w14:paraId="7010AC68" w14:textId="77777777" w:rsidTr="00A332D0">
        <w:trPr>
          <w:jc w:val="center"/>
        </w:trPr>
        <w:tc>
          <w:tcPr>
            <w:tcW w:w="2904" w:type="dxa"/>
            <w:vAlign w:val="center"/>
          </w:tcPr>
          <w:p w14:paraId="22BD2A74"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材料</w:t>
            </w:r>
          </w:p>
        </w:tc>
        <w:tc>
          <w:tcPr>
            <w:tcW w:w="2657" w:type="dxa"/>
          </w:tcPr>
          <w:p w14:paraId="4E126BD9" w14:textId="77777777" w:rsidR="004B6056" w:rsidRPr="0058072E" w:rsidRDefault="004B6056" w:rsidP="00A332D0">
            <w:pPr>
              <w:jc w:val="right"/>
              <w:rPr>
                <w:rFonts w:ascii="Times New Roman" w:hAnsi="Times New Roman"/>
                <w:sz w:val="24"/>
                <w:szCs w:val="24"/>
              </w:rPr>
            </w:pPr>
            <w:r w:rsidRPr="0058072E">
              <w:rPr>
                <w:rFonts w:ascii="Times New Roman" w:eastAsiaTheme="minorEastAsia" w:hAnsi="Times New Roman"/>
                <w:sz w:val="24"/>
                <w:szCs w:val="24"/>
              </w:rPr>
              <w:t>-</w:t>
            </w:r>
          </w:p>
        </w:tc>
        <w:tc>
          <w:tcPr>
            <w:tcW w:w="3307" w:type="dxa"/>
            <w:vAlign w:val="center"/>
          </w:tcPr>
          <w:p w14:paraId="33C03727"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r>
      <w:tr w:rsidR="004B6056" w:rsidRPr="0050506C" w14:paraId="4C537429" w14:textId="77777777" w:rsidTr="00A332D0">
        <w:trPr>
          <w:jc w:val="center"/>
        </w:trPr>
        <w:tc>
          <w:tcPr>
            <w:tcW w:w="2904" w:type="dxa"/>
            <w:vAlign w:val="center"/>
          </w:tcPr>
          <w:p w14:paraId="4AB2F86F"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电信服务</w:t>
            </w:r>
          </w:p>
        </w:tc>
        <w:tc>
          <w:tcPr>
            <w:tcW w:w="2657" w:type="dxa"/>
          </w:tcPr>
          <w:p w14:paraId="4EF18E78" w14:textId="77777777" w:rsidR="004B6056" w:rsidRPr="0058072E" w:rsidRDefault="004B6056" w:rsidP="00A332D0">
            <w:pPr>
              <w:jc w:val="right"/>
              <w:rPr>
                <w:rFonts w:ascii="Times New Roman" w:hAnsi="Times New Roman"/>
                <w:sz w:val="24"/>
                <w:szCs w:val="24"/>
              </w:rPr>
            </w:pPr>
            <w:r w:rsidRPr="0058072E">
              <w:rPr>
                <w:rFonts w:ascii="Times New Roman" w:eastAsiaTheme="minorEastAsia" w:hAnsi="Times New Roman"/>
                <w:sz w:val="24"/>
                <w:szCs w:val="24"/>
              </w:rPr>
              <w:t>-</w:t>
            </w:r>
          </w:p>
        </w:tc>
        <w:tc>
          <w:tcPr>
            <w:tcW w:w="3307" w:type="dxa"/>
            <w:vAlign w:val="center"/>
          </w:tcPr>
          <w:p w14:paraId="23F36AC3"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r>
      <w:tr w:rsidR="004B6056" w:rsidRPr="0050506C" w14:paraId="1175949D" w14:textId="77777777" w:rsidTr="00A332D0">
        <w:trPr>
          <w:jc w:val="center"/>
        </w:trPr>
        <w:tc>
          <w:tcPr>
            <w:tcW w:w="2904" w:type="dxa"/>
            <w:vAlign w:val="center"/>
          </w:tcPr>
          <w:p w14:paraId="389C2103"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公共事业</w:t>
            </w:r>
          </w:p>
        </w:tc>
        <w:tc>
          <w:tcPr>
            <w:tcW w:w="2657" w:type="dxa"/>
          </w:tcPr>
          <w:p w14:paraId="58AB3AF1" w14:textId="77777777" w:rsidR="004B6056" w:rsidRPr="0058072E" w:rsidRDefault="004B6056" w:rsidP="00A332D0">
            <w:pPr>
              <w:jc w:val="right"/>
              <w:rPr>
                <w:rFonts w:ascii="Times New Roman" w:hAnsi="Times New Roman"/>
                <w:sz w:val="24"/>
                <w:szCs w:val="24"/>
              </w:rPr>
            </w:pPr>
            <w:r w:rsidRPr="0058072E">
              <w:rPr>
                <w:rFonts w:ascii="Times New Roman" w:eastAsiaTheme="minorEastAsia" w:hAnsi="Times New Roman"/>
                <w:sz w:val="24"/>
                <w:szCs w:val="24"/>
              </w:rPr>
              <w:t>-</w:t>
            </w:r>
          </w:p>
        </w:tc>
        <w:tc>
          <w:tcPr>
            <w:tcW w:w="3307" w:type="dxa"/>
            <w:vAlign w:val="center"/>
          </w:tcPr>
          <w:p w14:paraId="3C011B00"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r>
      <w:tr w:rsidR="004B6056" w:rsidRPr="0050506C" w14:paraId="690E8198" w14:textId="77777777" w:rsidTr="00A332D0">
        <w:trPr>
          <w:jc w:val="center"/>
        </w:trPr>
        <w:tc>
          <w:tcPr>
            <w:tcW w:w="2904" w:type="dxa"/>
            <w:vAlign w:val="center"/>
          </w:tcPr>
          <w:p w14:paraId="66D2F4B1" w14:textId="77777777" w:rsidR="004B6056" w:rsidRPr="0058072E" w:rsidRDefault="004B6056" w:rsidP="00A332D0">
            <w:pPr>
              <w:jc w:val="left"/>
              <w:rPr>
                <w:rFonts w:ascii="Times New Roman" w:hAnsi="Times New Roman"/>
              </w:rPr>
            </w:pPr>
            <w:r w:rsidRPr="0058072E">
              <w:rPr>
                <w:rFonts w:ascii="Times New Roman" w:hAnsi="Times New Roman" w:hint="eastAsia"/>
                <w:color w:val="000000"/>
                <w:sz w:val="24"/>
              </w:rPr>
              <w:t>其他</w:t>
            </w:r>
          </w:p>
        </w:tc>
        <w:tc>
          <w:tcPr>
            <w:tcW w:w="2657" w:type="dxa"/>
          </w:tcPr>
          <w:p w14:paraId="46022A34" w14:textId="77777777" w:rsidR="004B6056" w:rsidRPr="0058072E" w:rsidRDefault="004B6056" w:rsidP="00A332D0">
            <w:pPr>
              <w:jc w:val="right"/>
              <w:rPr>
                <w:rFonts w:ascii="Times New Roman" w:hAnsi="Times New Roman"/>
                <w:sz w:val="24"/>
                <w:szCs w:val="24"/>
              </w:rPr>
            </w:pPr>
            <w:r w:rsidRPr="0058072E">
              <w:rPr>
                <w:rFonts w:ascii="Times New Roman" w:eastAsiaTheme="minorEastAsia" w:hAnsi="Times New Roman"/>
                <w:sz w:val="24"/>
                <w:szCs w:val="24"/>
              </w:rPr>
              <w:t>-</w:t>
            </w:r>
          </w:p>
        </w:tc>
        <w:tc>
          <w:tcPr>
            <w:tcW w:w="3307" w:type="dxa"/>
            <w:vAlign w:val="center"/>
          </w:tcPr>
          <w:p w14:paraId="5C19E90D" w14:textId="77777777" w:rsidR="004B6056" w:rsidRPr="0058072E" w:rsidRDefault="004B6056" w:rsidP="00A332D0">
            <w:pPr>
              <w:jc w:val="right"/>
              <w:rPr>
                <w:rFonts w:ascii="Times New Roman" w:hAnsi="Times New Roman"/>
              </w:rPr>
            </w:pPr>
            <w:r w:rsidRPr="0058072E">
              <w:rPr>
                <w:rFonts w:ascii="Times New Roman" w:eastAsiaTheme="minorEastAsia" w:hAnsi="Times New Roman"/>
                <w:sz w:val="24"/>
                <w:szCs w:val="24"/>
              </w:rPr>
              <w:t>-</w:t>
            </w:r>
          </w:p>
        </w:tc>
      </w:tr>
      <w:tr w:rsidR="004B6056" w:rsidRPr="0050506C" w14:paraId="3946DE19" w14:textId="77777777" w:rsidTr="00A332D0">
        <w:trPr>
          <w:jc w:val="center"/>
        </w:trPr>
        <w:tc>
          <w:tcPr>
            <w:tcW w:w="2904" w:type="dxa"/>
            <w:vAlign w:val="center"/>
          </w:tcPr>
          <w:p w14:paraId="6C8E974E" w14:textId="77777777" w:rsidR="004B6056" w:rsidRPr="0058072E" w:rsidRDefault="004B6056" w:rsidP="00A332D0">
            <w:pPr>
              <w:autoSpaceDE w:val="0"/>
              <w:autoSpaceDN w:val="0"/>
              <w:adjustRightInd w:val="0"/>
              <w:spacing w:before="29" w:line="288" w:lineRule="auto"/>
              <w:ind w:left="15"/>
              <w:jc w:val="left"/>
              <w:rPr>
                <w:rFonts w:ascii="Times New Roman" w:hAnsi="Times New Roman"/>
                <w:color w:val="000000"/>
                <w:sz w:val="24"/>
              </w:rPr>
            </w:pPr>
            <w:r w:rsidRPr="0058072E">
              <w:rPr>
                <w:rFonts w:ascii="Times New Roman" w:hAnsi="Times New Roman" w:hint="eastAsia"/>
                <w:color w:val="000000"/>
                <w:sz w:val="24"/>
              </w:rPr>
              <w:t>合计</w:t>
            </w:r>
          </w:p>
        </w:tc>
        <w:tc>
          <w:tcPr>
            <w:tcW w:w="2657" w:type="dxa"/>
            <w:vAlign w:val="center"/>
          </w:tcPr>
          <w:p w14:paraId="354F8B8A"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548,590,718.81</w:t>
            </w:r>
          </w:p>
        </w:tc>
        <w:tc>
          <w:tcPr>
            <w:tcW w:w="3307" w:type="dxa"/>
            <w:vAlign w:val="center"/>
          </w:tcPr>
          <w:p w14:paraId="47A8FEE1"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75.46</w:t>
            </w:r>
          </w:p>
        </w:tc>
      </w:tr>
    </w:tbl>
    <w:p w14:paraId="6EC32F2F" w14:textId="77777777" w:rsidR="004B6056" w:rsidRPr="0058072E" w:rsidRDefault="004B6056" w:rsidP="004B6056">
      <w:pPr>
        <w:autoSpaceDE w:val="0"/>
        <w:autoSpaceDN w:val="0"/>
        <w:adjustRightInd w:val="0"/>
        <w:spacing w:before="29" w:line="288" w:lineRule="auto"/>
        <w:ind w:leftChars="-135" w:left="-283"/>
        <w:jc w:val="left"/>
        <w:rPr>
          <w:rFonts w:ascii="Times New Roman" w:hAnsi="Times New Roman"/>
          <w:color w:val="000000"/>
          <w:sz w:val="24"/>
        </w:rPr>
      </w:pPr>
      <w:r w:rsidRPr="0058072E">
        <w:rPr>
          <w:rFonts w:ascii="Times New Roman" w:hAnsi="Times New Roman" w:hint="eastAsia"/>
          <w:color w:val="000000"/>
          <w:sz w:val="24"/>
        </w:rPr>
        <w:t>注：以上分类采用全球行业分类标准（</w:t>
      </w:r>
      <w:r w:rsidRPr="0058072E">
        <w:rPr>
          <w:rFonts w:ascii="Times New Roman" w:hAnsi="Times New Roman"/>
          <w:color w:val="000000"/>
          <w:sz w:val="24"/>
        </w:rPr>
        <w:t>GICS</w:t>
      </w:r>
      <w:r w:rsidRPr="0058072E">
        <w:rPr>
          <w:rFonts w:ascii="Times New Roman" w:hAnsi="Times New Roman" w:hint="eastAsia"/>
          <w:color w:val="000000"/>
          <w:sz w:val="24"/>
        </w:rPr>
        <w:t>）。</w:t>
      </w:r>
    </w:p>
    <w:p w14:paraId="50F61090" w14:textId="77777777" w:rsidR="004B6056" w:rsidRPr="0058072E" w:rsidRDefault="004B6056" w:rsidP="004B6056">
      <w:pPr>
        <w:widowControl/>
        <w:spacing w:line="360" w:lineRule="auto"/>
        <w:ind w:firstLine="480"/>
        <w:rPr>
          <w:rFonts w:ascii="Times New Roman" w:eastAsiaTheme="minorEastAsia" w:hAnsi="Times New Roman"/>
          <w:sz w:val="24"/>
          <w:szCs w:val="24"/>
        </w:rPr>
      </w:pPr>
    </w:p>
    <w:p w14:paraId="0AE65323" w14:textId="77777777" w:rsidR="004B6056" w:rsidRPr="0058072E" w:rsidRDefault="004B6056" w:rsidP="004B6056">
      <w:pPr>
        <w:widowControl/>
        <w:spacing w:line="360" w:lineRule="auto"/>
        <w:ind w:firstLine="480"/>
        <w:rPr>
          <w:rFonts w:ascii="Times New Roman" w:eastAsiaTheme="minorEastAsia" w:hAnsi="Times New Roman"/>
          <w:sz w:val="24"/>
          <w:szCs w:val="24"/>
        </w:rPr>
      </w:pPr>
      <w:r w:rsidRPr="0058072E">
        <w:rPr>
          <w:rFonts w:ascii="Times New Roman" w:eastAsiaTheme="minorEastAsia" w:hAnsi="Times New Roman"/>
          <w:sz w:val="24"/>
          <w:szCs w:val="24"/>
        </w:rPr>
        <w:t>2</w:t>
      </w:r>
      <w:r w:rsidRPr="0058072E">
        <w:rPr>
          <w:rFonts w:ascii="Times New Roman" w:eastAsiaTheme="minorEastAsia" w:hAnsi="Times New Roman" w:hint="eastAsia"/>
          <w:sz w:val="24"/>
          <w:szCs w:val="24"/>
        </w:rPr>
        <w:t>、报告期末积极投资按行业分类的股票及存托凭证投资组合</w:t>
      </w:r>
      <w:r w:rsidRPr="0058072E">
        <w:rPr>
          <w:rFonts w:ascii="Times New Roman" w:eastAsiaTheme="minorEastAsia" w:hAnsi="Times New Roman"/>
          <w:sz w:val="24"/>
          <w:szCs w:val="24"/>
        </w:rPr>
        <w:t xml:space="preserve"> </w:t>
      </w:r>
    </w:p>
    <w:p w14:paraId="41100BA1" w14:textId="77777777" w:rsidR="004B6056" w:rsidRPr="0058072E" w:rsidRDefault="004B6056" w:rsidP="004B6056">
      <w:pPr>
        <w:pStyle w:val="Default"/>
        <w:ind w:firstLineChars="177" w:firstLine="425"/>
        <w:rPr>
          <w:rFonts w:ascii="Times New Roman" w:eastAsiaTheme="minorEastAsia" w:hAnsi="Times New Roman" w:cs="Times New Roman"/>
          <w:color w:val="auto"/>
          <w:kern w:val="2"/>
        </w:rPr>
      </w:pPr>
      <w:r w:rsidRPr="0058072E">
        <w:rPr>
          <w:rFonts w:ascii="Times New Roman" w:eastAsiaTheme="minorEastAsia" w:hAnsi="Times New Roman" w:cs="Times New Roman"/>
          <w:color w:val="auto"/>
          <w:kern w:val="2"/>
        </w:rPr>
        <w:t>本基金</w:t>
      </w:r>
      <w:r w:rsidRPr="0058072E">
        <w:rPr>
          <w:rFonts w:ascii="Times New Roman" w:eastAsiaTheme="minorEastAsia" w:hAnsi="Times New Roman" w:cs="Times New Roman" w:hint="eastAsia"/>
          <w:color w:val="auto"/>
          <w:kern w:val="2"/>
        </w:rPr>
        <w:t>本报告期末</w:t>
      </w:r>
      <w:r w:rsidRPr="0058072E">
        <w:rPr>
          <w:rFonts w:ascii="Times New Roman" w:eastAsiaTheme="minorEastAsia" w:hAnsi="Times New Roman" w:cs="Times New Roman"/>
          <w:color w:val="auto"/>
          <w:kern w:val="2"/>
        </w:rPr>
        <w:t>未持有积极投资股票及存托凭证。</w:t>
      </w:r>
    </w:p>
    <w:p w14:paraId="1F9AF5E2" w14:textId="77777777" w:rsidR="004B6056" w:rsidRPr="0058072E" w:rsidRDefault="004B6056" w:rsidP="004B6056">
      <w:pPr>
        <w:autoSpaceDE w:val="0"/>
        <w:autoSpaceDN w:val="0"/>
        <w:adjustRightInd w:val="0"/>
        <w:jc w:val="left"/>
        <w:rPr>
          <w:rFonts w:ascii="Times New Roman" w:hAnsi="Times New Roman"/>
          <w:color w:val="000000"/>
          <w:kern w:val="0"/>
          <w:sz w:val="24"/>
          <w:szCs w:val="24"/>
        </w:rPr>
      </w:pPr>
    </w:p>
    <w:p w14:paraId="16D7A324" w14:textId="77777777" w:rsidR="004B6056" w:rsidRPr="0058072E" w:rsidRDefault="004B6056" w:rsidP="004B6056">
      <w:pPr>
        <w:widowControl/>
        <w:spacing w:line="360" w:lineRule="auto"/>
        <w:ind w:leftChars="202" w:left="424" w:firstLine="54"/>
        <w:rPr>
          <w:rFonts w:ascii="Times New Roman" w:eastAsiaTheme="minorEastAsia" w:hAnsi="Times New Roman"/>
          <w:sz w:val="24"/>
          <w:szCs w:val="24"/>
        </w:rPr>
      </w:pPr>
      <w:r w:rsidRPr="0058072E">
        <w:rPr>
          <w:rFonts w:ascii="Times New Roman" w:eastAsiaTheme="minorEastAsia" w:hAnsi="Times New Roman" w:hint="eastAsia"/>
          <w:sz w:val="24"/>
          <w:szCs w:val="24"/>
        </w:rPr>
        <w:t>（四</w:t>
      </w:r>
      <w:r w:rsidRPr="0058072E">
        <w:rPr>
          <w:rFonts w:ascii="Times New Roman" w:eastAsiaTheme="minorEastAsia" w:hAnsi="Times New Roman"/>
          <w:sz w:val="24"/>
          <w:szCs w:val="24"/>
        </w:rPr>
        <w:t>）</w:t>
      </w:r>
      <w:r w:rsidRPr="0058072E">
        <w:rPr>
          <w:rFonts w:ascii="Times New Roman" w:eastAsiaTheme="minorEastAsia" w:hAnsi="Times New Roman" w:hint="eastAsia"/>
          <w:sz w:val="24"/>
          <w:szCs w:val="24"/>
        </w:rPr>
        <w:t>报告期末按公允价值占基金资产净值比例大小排序的股票及存托凭证投资明细</w:t>
      </w:r>
    </w:p>
    <w:p w14:paraId="699A4CDB" w14:textId="77777777" w:rsidR="004B6056" w:rsidRPr="0058072E" w:rsidRDefault="004B6056" w:rsidP="004B6056">
      <w:pPr>
        <w:widowControl/>
        <w:spacing w:line="360" w:lineRule="auto"/>
        <w:ind w:leftChars="202" w:left="424" w:firstLine="54"/>
        <w:rPr>
          <w:rFonts w:ascii="Times New Roman" w:eastAsiaTheme="minorEastAsia" w:hAnsi="Times New Roman"/>
          <w:sz w:val="24"/>
          <w:szCs w:val="24"/>
        </w:rPr>
      </w:pPr>
      <w:r w:rsidRPr="0058072E">
        <w:rPr>
          <w:rFonts w:ascii="Times New Roman" w:eastAsiaTheme="minorEastAsia" w:hAnsi="Times New Roman"/>
          <w:sz w:val="24"/>
          <w:szCs w:val="24"/>
        </w:rPr>
        <w:t>1</w:t>
      </w:r>
      <w:r w:rsidRPr="0058072E">
        <w:rPr>
          <w:rFonts w:ascii="Times New Roman" w:eastAsiaTheme="minorEastAsia" w:hAnsi="Times New Roman" w:hint="eastAsia"/>
          <w:sz w:val="24"/>
          <w:szCs w:val="24"/>
        </w:rPr>
        <w:t>、报告期末指数投资按公允价值占基金资产净值比例大小排序的前十名股票及存托凭证投资明细</w:t>
      </w:r>
      <w:r w:rsidRPr="0058072E">
        <w:rPr>
          <w:rFonts w:ascii="Times New Roman" w:eastAsiaTheme="minorEastAsia" w:hAnsi="Times New Roman"/>
          <w:sz w:val="24"/>
          <w:szCs w:val="24"/>
        </w:rPr>
        <w:t xml:space="preserve"> </w:t>
      </w:r>
    </w:p>
    <w:tbl>
      <w:tblPr>
        <w:tblStyle w:val="af2"/>
        <w:tblW w:w="8979" w:type="dxa"/>
        <w:jc w:val="center"/>
        <w:tblLayout w:type="fixed"/>
        <w:tblCellMar>
          <w:top w:w="57" w:type="dxa"/>
          <w:bottom w:w="57" w:type="dxa"/>
        </w:tblCellMar>
        <w:tblLook w:val="04A0" w:firstRow="1" w:lastRow="0" w:firstColumn="1" w:lastColumn="0" w:noHBand="0" w:noVBand="1"/>
      </w:tblPr>
      <w:tblGrid>
        <w:gridCol w:w="1243"/>
        <w:gridCol w:w="971"/>
        <w:gridCol w:w="993"/>
        <w:gridCol w:w="725"/>
        <w:gridCol w:w="747"/>
        <w:gridCol w:w="975"/>
        <w:gridCol w:w="1175"/>
        <w:gridCol w:w="975"/>
        <w:gridCol w:w="1175"/>
      </w:tblGrid>
      <w:tr w:rsidR="004B6056" w:rsidRPr="0050506C" w14:paraId="0EAE422C" w14:textId="77777777" w:rsidTr="00A332D0">
        <w:trPr>
          <w:jc w:val="center"/>
        </w:trPr>
        <w:tc>
          <w:tcPr>
            <w:tcW w:w="1243" w:type="dxa"/>
            <w:vAlign w:val="center"/>
          </w:tcPr>
          <w:p w14:paraId="5F8350E9"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序号</w:t>
            </w:r>
          </w:p>
        </w:tc>
        <w:tc>
          <w:tcPr>
            <w:tcW w:w="971" w:type="dxa"/>
            <w:vAlign w:val="center"/>
          </w:tcPr>
          <w:p w14:paraId="4BC3F54D" w14:textId="77777777" w:rsidR="004B6056" w:rsidRPr="0058072E" w:rsidRDefault="004B6056" w:rsidP="00A332D0">
            <w:pPr>
              <w:adjustRightInd w:val="0"/>
              <w:snapToGrid w:val="0"/>
              <w:spacing w:before="29" w:line="288" w:lineRule="auto"/>
              <w:jc w:val="center"/>
              <w:rPr>
                <w:rFonts w:ascii="Times New Roman" w:hAnsi="Times New Roman"/>
                <w:color w:val="000000"/>
                <w:kern w:val="0"/>
                <w:sz w:val="24"/>
              </w:rPr>
            </w:pPr>
            <w:r w:rsidRPr="0058072E">
              <w:rPr>
                <w:rFonts w:ascii="Times New Roman" w:hAnsi="Times New Roman" w:hint="eastAsia"/>
                <w:color w:val="000000"/>
                <w:kern w:val="0"/>
                <w:sz w:val="24"/>
              </w:rPr>
              <w:t>公司名称（英文）</w:t>
            </w:r>
          </w:p>
        </w:tc>
        <w:tc>
          <w:tcPr>
            <w:tcW w:w="993" w:type="dxa"/>
            <w:vAlign w:val="center"/>
          </w:tcPr>
          <w:p w14:paraId="37A67213" w14:textId="77777777" w:rsidR="004B6056" w:rsidRPr="0058072E" w:rsidRDefault="004B6056" w:rsidP="00A332D0">
            <w:pPr>
              <w:adjustRightInd w:val="0"/>
              <w:snapToGrid w:val="0"/>
              <w:spacing w:before="29" w:line="288" w:lineRule="auto"/>
              <w:jc w:val="center"/>
              <w:rPr>
                <w:rFonts w:ascii="Times New Roman" w:hAnsi="Times New Roman"/>
                <w:color w:val="000000"/>
                <w:kern w:val="0"/>
                <w:sz w:val="24"/>
              </w:rPr>
            </w:pPr>
            <w:r w:rsidRPr="0058072E">
              <w:rPr>
                <w:rFonts w:ascii="Times New Roman" w:hAnsi="Times New Roman" w:hint="eastAsia"/>
                <w:color w:val="000000"/>
                <w:kern w:val="0"/>
                <w:sz w:val="24"/>
              </w:rPr>
              <w:t>公司名称（中文）</w:t>
            </w:r>
          </w:p>
        </w:tc>
        <w:tc>
          <w:tcPr>
            <w:tcW w:w="725" w:type="dxa"/>
            <w:vAlign w:val="center"/>
          </w:tcPr>
          <w:p w14:paraId="07731A59" w14:textId="77777777" w:rsidR="004B6056" w:rsidRPr="0058072E" w:rsidRDefault="004B6056" w:rsidP="00A332D0">
            <w:pPr>
              <w:adjustRightInd w:val="0"/>
              <w:snapToGrid w:val="0"/>
              <w:spacing w:before="29" w:line="288" w:lineRule="auto"/>
              <w:jc w:val="center"/>
              <w:rPr>
                <w:rFonts w:ascii="Times New Roman" w:hAnsi="Times New Roman"/>
                <w:color w:val="000000"/>
                <w:kern w:val="0"/>
                <w:sz w:val="24"/>
              </w:rPr>
            </w:pPr>
            <w:r w:rsidRPr="0058072E">
              <w:rPr>
                <w:rFonts w:ascii="Times New Roman" w:hAnsi="Times New Roman" w:hint="eastAsia"/>
                <w:color w:val="000000"/>
                <w:kern w:val="0"/>
                <w:sz w:val="24"/>
              </w:rPr>
              <w:t>证券代码</w:t>
            </w:r>
          </w:p>
        </w:tc>
        <w:tc>
          <w:tcPr>
            <w:tcW w:w="747" w:type="dxa"/>
            <w:vAlign w:val="center"/>
          </w:tcPr>
          <w:p w14:paraId="65C67AD5"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所在证券市场</w:t>
            </w:r>
          </w:p>
        </w:tc>
        <w:tc>
          <w:tcPr>
            <w:tcW w:w="975" w:type="dxa"/>
            <w:vAlign w:val="center"/>
          </w:tcPr>
          <w:p w14:paraId="0A63278E"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所属国家</w:t>
            </w:r>
          </w:p>
          <w:p w14:paraId="18F134D3"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（地区）</w:t>
            </w:r>
          </w:p>
        </w:tc>
        <w:tc>
          <w:tcPr>
            <w:tcW w:w="1175" w:type="dxa"/>
            <w:vAlign w:val="center"/>
          </w:tcPr>
          <w:p w14:paraId="78844C01"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数量</w:t>
            </w:r>
          </w:p>
          <w:p w14:paraId="0664BBE7"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（股）</w:t>
            </w:r>
          </w:p>
        </w:tc>
        <w:tc>
          <w:tcPr>
            <w:tcW w:w="975" w:type="dxa"/>
            <w:vAlign w:val="center"/>
          </w:tcPr>
          <w:p w14:paraId="61893201"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公允价值（人民币元）</w:t>
            </w:r>
          </w:p>
        </w:tc>
        <w:tc>
          <w:tcPr>
            <w:tcW w:w="1175" w:type="dxa"/>
            <w:vAlign w:val="center"/>
          </w:tcPr>
          <w:p w14:paraId="67504D31" w14:textId="77777777" w:rsidR="004B6056" w:rsidRPr="0058072E"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8072E">
              <w:rPr>
                <w:rFonts w:ascii="Times New Roman" w:hAnsi="Times New Roman" w:hint="eastAsia"/>
                <w:color w:val="000000"/>
                <w:kern w:val="0"/>
                <w:sz w:val="24"/>
              </w:rPr>
              <w:t>占基金资产净值比例（％）</w:t>
            </w:r>
          </w:p>
        </w:tc>
      </w:tr>
      <w:tr w:rsidR="004B6056" w:rsidRPr="0050506C" w14:paraId="337753AF" w14:textId="77777777" w:rsidTr="00A332D0">
        <w:trPr>
          <w:jc w:val="center"/>
        </w:trPr>
        <w:tc>
          <w:tcPr>
            <w:tcW w:w="1243" w:type="dxa"/>
            <w:vAlign w:val="center"/>
          </w:tcPr>
          <w:p w14:paraId="4E2D3EA4"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t>1</w:t>
            </w:r>
          </w:p>
        </w:tc>
        <w:tc>
          <w:tcPr>
            <w:tcW w:w="971" w:type="dxa"/>
            <w:vAlign w:val="center"/>
          </w:tcPr>
          <w:p w14:paraId="38C8FD4F"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TENCENT HOLDINGS LIMITED</w:t>
            </w:r>
          </w:p>
        </w:tc>
        <w:tc>
          <w:tcPr>
            <w:tcW w:w="993" w:type="dxa"/>
            <w:vAlign w:val="center"/>
          </w:tcPr>
          <w:p w14:paraId="11AA907A"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t>腾讯控股有限公司</w:t>
            </w:r>
          </w:p>
        </w:tc>
        <w:tc>
          <w:tcPr>
            <w:tcW w:w="725" w:type="dxa"/>
            <w:vAlign w:val="center"/>
          </w:tcPr>
          <w:p w14:paraId="57754474"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700 HK</w:t>
            </w:r>
          </w:p>
        </w:tc>
        <w:tc>
          <w:tcPr>
            <w:tcW w:w="747" w:type="dxa"/>
            <w:vAlign w:val="center"/>
          </w:tcPr>
          <w:p w14:paraId="48CFEF74"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香港证券交易所</w:t>
            </w:r>
          </w:p>
        </w:tc>
        <w:tc>
          <w:tcPr>
            <w:tcW w:w="975" w:type="dxa"/>
            <w:vAlign w:val="center"/>
          </w:tcPr>
          <w:p w14:paraId="6C2222C2"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t>香港</w:t>
            </w:r>
          </w:p>
        </w:tc>
        <w:tc>
          <w:tcPr>
            <w:tcW w:w="1175" w:type="dxa"/>
            <w:vAlign w:val="center"/>
          </w:tcPr>
          <w:p w14:paraId="749C62B6"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444,400 </w:t>
            </w:r>
          </w:p>
        </w:tc>
        <w:tc>
          <w:tcPr>
            <w:tcW w:w="975" w:type="dxa"/>
            <w:vAlign w:val="center"/>
          </w:tcPr>
          <w:p w14:paraId="2E83D23C"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54,372,048.73 </w:t>
            </w:r>
          </w:p>
        </w:tc>
        <w:tc>
          <w:tcPr>
            <w:tcW w:w="1175" w:type="dxa"/>
            <w:vAlign w:val="center"/>
          </w:tcPr>
          <w:p w14:paraId="122513DA"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7.48 </w:t>
            </w:r>
          </w:p>
        </w:tc>
      </w:tr>
      <w:tr w:rsidR="004B6056" w:rsidRPr="0050506C" w14:paraId="351FAC59" w14:textId="77777777" w:rsidTr="00A332D0">
        <w:trPr>
          <w:jc w:val="center"/>
        </w:trPr>
        <w:tc>
          <w:tcPr>
            <w:tcW w:w="1243" w:type="dxa"/>
            <w:vAlign w:val="center"/>
          </w:tcPr>
          <w:p w14:paraId="03D230FA"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lastRenderedPageBreak/>
              <w:t>2</w:t>
            </w:r>
          </w:p>
        </w:tc>
        <w:tc>
          <w:tcPr>
            <w:tcW w:w="971" w:type="dxa"/>
            <w:vAlign w:val="center"/>
          </w:tcPr>
          <w:p w14:paraId="31AD967A"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JD.COM, INC.</w:t>
            </w:r>
          </w:p>
        </w:tc>
        <w:tc>
          <w:tcPr>
            <w:tcW w:w="993" w:type="dxa"/>
            <w:vAlign w:val="center"/>
          </w:tcPr>
          <w:p w14:paraId="6B728DE0"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t>京东集团</w:t>
            </w:r>
          </w:p>
        </w:tc>
        <w:tc>
          <w:tcPr>
            <w:tcW w:w="725" w:type="dxa"/>
            <w:vAlign w:val="center"/>
          </w:tcPr>
          <w:p w14:paraId="24B9B620"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JD US</w:t>
            </w:r>
          </w:p>
        </w:tc>
        <w:tc>
          <w:tcPr>
            <w:tcW w:w="747" w:type="dxa"/>
            <w:vAlign w:val="center"/>
          </w:tcPr>
          <w:p w14:paraId="038CA4E6"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美国证券交易所</w:t>
            </w:r>
          </w:p>
        </w:tc>
        <w:tc>
          <w:tcPr>
            <w:tcW w:w="975" w:type="dxa"/>
            <w:vAlign w:val="center"/>
          </w:tcPr>
          <w:p w14:paraId="459EB2AB"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t>美国</w:t>
            </w:r>
          </w:p>
        </w:tc>
        <w:tc>
          <w:tcPr>
            <w:tcW w:w="1175" w:type="dxa"/>
            <w:vAlign w:val="center"/>
          </w:tcPr>
          <w:p w14:paraId="74391CEA"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217,724 </w:t>
            </w:r>
          </w:p>
        </w:tc>
        <w:tc>
          <w:tcPr>
            <w:tcW w:w="975" w:type="dxa"/>
            <w:vAlign w:val="center"/>
          </w:tcPr>
          <w:p w14:paraId="4E173232"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44,115,907.47 </w:t>
            </w:r>
          </w:p>
        </w:tc>
        <w:tc>
          <w:tcPr>
            <w:tcW w:w="1175" w:type="dxa"/>
            <w:vAlign w:val="center"/>
          </w:tcPr>
          <w:p w14:paraId="6AED854C"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6.07 </w:t>
            </w:r>
          </w:p>
        </w:tc>
      </w:tr>
      <w:tr w:rsidR="004B6056" w:rsidRPr="0050506C" w14:paraId="44D3337B" w14:textId="77777777" w:rsidTr="00A332D0">
        <w:trPr>
          <w:jc w:val="center"/>
        </w:trPr>
        <w:tc>
          <w:tcPr>
            <w:tcW w:w="1243" w:type="dxa"/>
            <w:vAlign w:val="center"/>
          </w:tcPr>
          <w:p w14:paraId="1B239000"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t>3</w:t>
            </w:r>
          </w:p>
        </w:tc>
        <w:tc>
          <w:tcPr>
            <w:tcW w:w="971" w:type="dxa"/>
            <w:vAlign w:val="center"/>
          </w:tcPr>
          <w:p w14:paraId="3E581648"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NETEASE.COM, INC</w:t>
            </w:r>
          </w:p>
        </w:tc>
        <w:tc>
          <w:tcPr>
            <w:tcW w:w="993" w:type="dxa"/>
            <w:vAlign w:val="center"/>
          </w:tcPr>
          <w:p w14:paraId="545BB088"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t>网易公司</w:t>
            </w:r>
          </w:p>
        </w:tc>
        <w:tc>
          <w:tcPr>
            <w:tcW w:w="725" w:type="dxa"/>
            <w:vAlign w:val="center"/>
          </w:tcPr>
          <w:p w14:paraId="5C902C38"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NTES US</w:t>
            </w:r>
          </w:p>
        </w:tc>
        <w:tc>
          <w:tcPr>
            <w:tcW w:w="747" w:type="dxa"/>
            <w:vAlign w:val="center"/>
          </w:tcPr>
          <w:p w14:paraId="21FD3FE1"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美国证券交易所</w:t>
            </w:r>
          </w:p>
        </w:tc>
        <w:tc>
          <w:tcPr>
            <w:tcW w:w="975" w:type="dxa"/>
            <w:vAlign w:val="center"/>
          </w:tcPr>
          <w:p w14:paraId="0B8864EC"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t>美国</w:t>
            </w:r>
          </w:p>
        </w:tc>
        <w:tc>
          <w:tcPr>
            <w:tcW w:w="1175" w:type="dxa"/>
            <w:vAlign w:val="center"/>
          </w:tcPr>
          <w:p w14:paraId="0A945E78"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44,824 </w:t>
            </w:r>
          </w:p>
        </w:tc>
        <w:tc>
          <w:tcPr>
            <w:tcW w:w="975" w:type="dxa"/>
            <w:vAlign w:val="center"/>
          </w:tcPr>
          <w:p w14:paraId="78F8E5ED"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39,731,629.63 </w:t>
            </w:r>
          </w:p>
        </w:tc>
        <w:tc>
          <w:tcPr>
            <w:tcW w:w="1175" w:type="dxa"/>
            <w:vAlign w:val="center"/>
          </w:tcPr>
          <w:p w14:paraId="7F99A81C"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5.47 </w:t>
            </w:r>
          </w:p>
        </w:tc>
      </w:tr>
      <w:tr w:rsidR="004B6056" w:rsidRPr="0050506C" w14:paraId="0AD75D57" w14:textId="77777777" w:rsidTr="00A332D0">
        <w:trPr>
          <w:jc w:val="center"/>
        </w:trPr>
        <w:tc>
          <w:tcPr>
            <w:tcW w:w="1243" w:type="dxa"/>
            <w:vAlign w:val="center"/>
          </w:tcPr>
          <w:p w14:paraId="756AD284"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t>4</w:t>
            </w:r>
          </w:p>
        </w:tc>
        <w:tc>
          <w:tcPr>
            <w:tcW w:w="971" w:type="dxa"/>
            <w:vAlign w:val="center"/>
          </w:tcPr>
          <w:p w14:paraId="1E1B142E"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ALIBABA GROUP HOLDING LIMITED</w:t>
            </w:r>
          </w:p>
        </w:tc>
        <w:tc>
          <w:tcPr>
            <w:tcW w:w="993" w:type="dxa"/>
            <w:vAlign w:val="center"/>
          </w:tcPr>
          <w:p w14:paraId="0FE1F6DD"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t>阿里巴巴集团控股有限公司</w:t>
            </w:r>
          </w:p>
        </w:tc>
        <w:tc>
          <w:tcPr>
            <w:tcW w:w="725" w:type="dxa"/>
            <w:vAlign w:val="center"/>
          </w:tcPr>
          <w:p w14:paraId="6AC84111"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BABA US</w:t>
            </w:r>
          </w:p>
        </w:tc>
        <w:tc>
          <w:tcPr>
            <w:tcW w:w="747" w:type="dxa"/>
            <w:vAlign w:val="center"/>
          </w:tcPr>
          <w:p w14:paraId="1F751FA4"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美国证券交易所</w:t>
            </w:r>
          </w:p>
        </w:tc>
        <w:tc>
          <w:tcPr>
            <w:tcW w:w="975" w:type="dxa"/>
            <w:vAlign w:val="center"/>
          </w:tcPr>
          <w:p w14:paraId="6B4B90CC"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t>美国</w:t>
            </w:r>
          </w:p>
        </w:tc>
        <w:tc>
          <w:tcPr>
            <w:tcW w:w="1175" w:type="dxa"/>
            <w:vAlign w:val="center"/>
          </w:tcPr>
          <w:p w14:paraId="4CFEC11E"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71,289 </w:t>
            </w:r>
          </w:p>
        </w:tc>
        <w:tc>
          <w:tcPr>
            <w:tcW w:w="975" w:type="dxa"/>
            <w:vAlign w:val="center"/>
          </w:tcPr>
          <w:p w14:paraId="64438206"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35,782,809.21 </w:t>
            </w:r>
          </w:p>
        </w:tc>
        <w:tc>
          <w:tcPr>
            <w:tcW w:w="1175" w:type="dxa"/>
            <w:vAlign w:val="center"/>
          </w:tcPr>
          <w:p w14:paraId="0CE01020"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4.92 </w:t>
            </w:r>
          </w:p>
        </w:tc>
      </w:tr>
      <w:tr w:rsidR="004B6056" w:rsidRPr="0050506C" w14:paraId="6E76E915" w14:textId="77777777" w:rsidTr="00A332D0">
        <w:trPr>
          <w:jc w:val="center"/>
        </w:trPr>
        <w:tc>
          <w:tcPr>
            <w:tcW w:w="1243" w:type="dxa"/>
            <w:vAlign w:val="center"/>
          </w:tcPr>
          <w:p w14:paraId="0324918D"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t>5</w:t>
            </w:r>
          </w:p>
        </w:tc>
        <w:tc>
          <w:tcPr>
            <w:tcW w:w="971" w:type="dxa"/>
            <w:vAlign w:val="center"/>
          </w:tcPr>
          <w:p w14:paraId="2CF07184"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BAIDU, INC</w:t>
            </w:r>
          </w:p>
        </w:tc>
        <w:tc>
          <w:tcPr>
            <w:tcW w:w="993" w:type="dxa"/>
            <w:vAlign w:val="center"/>
          </w:tcPr>
          <w:p w14:paraId="1F3F9DA3"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t>百度股份有限公司</w:t>
            </w:r>
          </w:p>
        </w:tc>
        <w:tc>
          <w:tcPr>
            <w:tcW w:w="725" w:type="dxa"/>
            <w:vAlign w:val="center"/>
          </w:tcPr>
          <w:p w14:paraId="668F4809"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BIDU US</w:t>
            </w:r>
          </w:p>
        </w:tc>
        <w:tc>
          <w:tcPr>
            <w:tcW w:w="747" w:type="dxa"/>
            <w:vAlign w:val="center"/>
          </w:tcPr>
          <w:p w14:paraId="21CB6899"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美国证券交易所</w:t>
            </w:r>
          </w:p>
        </w:tc>
        <w:tc>
          <w:tcPr>
            <w:tcW w:w="975" w:type="dxa"/>
            <w:vAlign w:val="center"/>
          </w:tcPr>
          <w:p w14:paraId="13787B91"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t>美国</w:t>
            </w:r>
          </w:p>
        </w:tc>
        <w:tc>
          <w:tcPr>
            <w:tcW w:w="1175" w:type="dxa"/>
            <w:vAlign w:val="center"/>
          </w:tcPr>
          <w:p w14:paraId="1029362E"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26,038 </w:t>
            </w:r>
          </w:p>
        </w:tc>
        <w:tc>
          <w:tcPr>
            <w:tcW w:w="975" w:type="dxa"/>
            <w:vAlign w:val="center"/>
          </w:tcPr>
          <w:p w14:paraId="181047A6"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31,376,713.83 </w:t>
            </w:r>
          </w:p>
        </w:tc>
        <w:tc>
          <w:tcPr>
            <w:tcW w:w="1175" w:type="dxa"/>
            <w:vAlign w:val="center"/>
          </w:tcPr>
          <w:p w14:paraId="439962FA"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4.32 </w:t>
            </w:r>
          </w:p>
        </w:tc>
      </w:tr>
      <w:tr w:rsidR="004B6056" w:rsidRPr="0050506C" w14:paraId="5FA57122" w14:textId="77777777" w:rsidTr="00A332D0">
        <w:trPr>
          <w:jc w:val="center"/>
        </w:trPr>
        <w:tc>
          <w:tcPr>
            <w:tcW w:w="1243" w:type="dxa"/>
            <w:vAlign w:val="center"/>
          </w:tcPr>
          <w:p w14:paraId="62D8C9C8"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t>6</w:t>
            </w:r>
          </w:p>
        </w:tc>
        <w:tc>
          <w:tcPr>
            <w:tcW w:w="971" w:type="dxa"/>
            <w:vAlign w:val="center"/>
          </w:tcPr>
          <w:p w14:paraId="31C1E0F0"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CTRIP.COM INTERNATIONAL, LTD</w:t>
            </w:r>
          </w:p>
        </w:tc>
        <w:tc>
          <w:tcPr>
            <w:tcW w:w="993" w:type="dxa"/>
            <w:vAlign w:val="center"/>
          </w:tcPr>
          <w:p w14:paraId="75DF2483"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t>携程旅行网</w:t>
            </w:r>
          </w:p>
        </w:tc>
        <w:tc>
          <w:tcPr>
            <w:tcW w:w="725" w:type="dxa"/>
            <w:vAlign w:val="center"/>
          </w:tcPr>
          <w:p w14:paraId="0C88A0D1"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CTRP US</w:t>
            </w:r>
          </w:p>
        </w:tc>
        <w:tc>
          <w:tcPr>
            <w:tcW w:w="747" w:type="dxa"/>
            <w:vAlign w:val="center"/>
          </w:tcPr>
          <w:p w14:paraId="708E22B4"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美国证券交易所</w:t>
            </w:r>
          </w:p>
        </w:tc>
        <w:tc>
          <w:tcPr>
            <w:tcW w:w="975" w:type="dxa"/>
            <w:vAlign w:val="center"/>
          </w:tcPr>
          <w:p w14:paraId="17D636C0"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t>美国</w:t>
            </w:r>
          </w:p>
        </w:tc>
        <w:tc>
          <w:tcPr>
            <w:tcW w:w="1175" w:type="dxa"/>
            <w:vAlign w:val="center"/>
          </w:tcPr>
          <w:p w14:paraId="0FFF11D6"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67,734 </w:t>
            </w:r>
          </w:p>
        </w:tc>
        <w:tc>
          <w:tcPr>
            <w:tcW w:w="975" w:type="dxa"/>
            <w:vAlign w:val="center"/>
          </w:tcPr>
          <w:p w14:paraId="475BE70E"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29,532,676.96 </w:t>
            </w:r>
          </w:p>
        </w:tc>
        <w:tc>
          <w:tcPr>
            <w:tcW w:w="1175" w:type="dxa"/>
            <w:vAlign w:val="center"/>
          </w:tcPr>
          <w:p w14:paraId="2BBBD349"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4.06 </w:t>
            </w:r>
          </w:p>
        </w:tc>
      </w:tr>
      <w:tr w:rsidR="004B6056" w:rsidRPr="0050506C" w14:paraId="45B7B308" w14:textId="77777777" w:rsidTr="00A332D0">
        <w:trPr>
          <w:jc w:val="center"/>
        </w:trPr>
        <w:tc>
          <w:tcPr>
            <w:tcW w:w="1243" w:type="dxa"/>
            <w:vAlign w:val="center"/>
          </w:tcPr>
          <w:p w14:paraId="68F2087B"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t>7</w:t>
            </w:r>
          </w:p>
        </w:tc>
        <w:tc>
          <w:tcPr>
            <w:tcW w:w="971" w:type="dxa"/>
            <w:vAlign w:val="center"/>
          </w:tcPr>
          <w:p w14:paraId="283C3C70"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SINA CORPORATION</w:t>
            </w:r>
          </w:p>
        </w:tc>
        <w:tc>
          <w:tcPr>
            <w:tcW w:w="993" w:type="dxa"/>
            <w:vAlign w:val="center"/>
          </w:tcPr>
          <w:p w14:paraId="29E761CA"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t>新浪</w:t>
            </w:r>
          </w:p>
        </w:tc>
        <w:tc>
          <w:tcPr>
            <w:tcW w:w="725" w:type="dxa"/>
            <w:vAlign w:val="center"/>
          </w:tcPr>
          <w:p w14:paraId="2C9F58B4"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SINA US</w:t>
            </w:r>
          </w:p>
        </w:tc>
        <w:tc>
          <w:tcPr>
            <w:tcW w:w="747" w:type="dxa"/>
            <w:vAlign w:val="center"/>
          </w:tcPr>
          <w:p w14:paraId="781AAE74"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美国证券交易所</w:t>
            </w:r>
          </w:p>
        </w:tc>
        <w:tc>
          <w:tcPr>
            <w:tcW w:w="975" w:type="dxa"/>
            <w:vAlign w:val="center"/>
          </w:tcPr>
          <w:p w14:paraId="32A399C5"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t>美国</w:t>
            </w:r>
          </w:p>
        </w:tc>
        <w:tc>
          <w:tcPr>
            <w:tcW w:w="1175" w:type="dxa"/>
            <w:vAlign w:val="center"/>
          </w:tcPr>
          <w:p w14:paraId="494ED755"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79,503 </w:t>
            </w:r>
          </w:p>
        </w:tc>
        <w:tc>
          <w:tcPr>
            <w:tcW w:w="975" w:type="dxa"/>
            <w:vAlign w:val="center"/>
          </w:tcPr>
          <w:p w14:paraId="70A7BDA1"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25,561,655.09 </w:t>
            </w:r>
          </w:p>
        </w:tc>
        <w:tc>
          <w:tcPr>
            <w:tcW w:w="1175" w:type="dxa"/>
            <w:vAlign w:val="center"/>
          </w:tcPr>
          <w:p w14:paraId="6E22BCF3"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3.52 </w:t>
            </w:r>
          </w:p>
        </w:tc>
      </w:tr>
      <w:tr w:rsidR="004B6056" w:rsidRPr="0050506C" w14:paraId="30F272A2" w14:textId="77777777" w:rsidTr="00A332D0">
        <w:trPr>
          <w:jc w:val="center"/>
        </w:trPr>
        <w:tc>
          <w:tcPr>
            <w:tcW w:w="1243" w:type="dxa"/>
            <w:vAlign w:val="center"/>
          </w:tcPr>
          <w:p w14:paraId="335C2461"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t>8</w:t>
            </w:r>
          </w:p>
        </w:tc>
        <w:tc>
          <w:tcPr>
            <w:tcW w:w="971" w:type="dxa"/>
            <w:vAlign w:val="center"/>
          </w:tcPr>
          <w:p w14:paraId="70EC7B58"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YOUKU TUDOU INC.</w:t>
            </w:r>
          </w:p>
        </w:tc>
        <w:tc>
          <w:tcPr>
            <w:tcW w:w="993" w:type="dxa"/>
            <w:vAlign w:val="center"/>
          </w:tcPr>
          <w:p w14:paraId="3B44E491"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t>优酷土豆股份有限公司</w:t>
            </w:r>
          </w:p>
        </w:tc>
        <w:tc>
          <w:tcPr>
            <w:tcW w:w="725" w:type="dxa"/>
            <w:vAlign w:val="center"/>
          </w:tcPr>
          <w:p w14:paraId="5D01636B"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YOKU US</w:t>
            </w:r>
          </w:p>
        </w:tc>
        <w:tc>
          <w:tcPr>
            <w:tcW w:w="747" w:type="dxa"/>
            <w:vAlign w:val="center"/>
          </w:tcPr>
          <w:p w14:paraId="194FEA6C"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美国证券交易所</w:t>
            </w:r>
          </w:p>
        </w:tc>
        <w:tc>
          <w:tcPr>
            <w:tcW w:w="975" w:type="dxa"/>
            <w:vAlign w:val="center"/>
          </w:tcPr>
          <w:p w14:paraId="29E0EFF3"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t>美国</w:t>
            </w:r>
          </w:p>
        </w:tc>
        <w:tc>
          <w:tcPr>
            <w:tcW w:w="1175" w:type="dxa"/>
            <w:vAlign w:val="center"/>
          </w:tcPr>
          <w:p w14:paraId="35621864"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167,616 </w:t>
            </w:r>
          </w:p>
        </w:tc>
        <w:tc>
          <w:tcPr>
            <w:tcW w:w="975" w:type="dxa"/>
            <w:vAlign w:val="center"/>
          </w:tcPr>
          <w:p w14:paraId="0F4E8960"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24,060,023.03 </w:t>
            </w:r>
          </w:p>
        </w:tc>
        <w:tc>
          <w:tcPr>
            <w:tcW w:w="1175" w:type="dxa"/>
            <w:vAlign w:val="center"/>
          </w:tcPr>
          <w:p w14:paraId="52F8E192"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3.31 </w:t>
            </w:r>
          </w:p>
        </w:tc>
      </w:tr>
      <w:tr w:rsidR="004B6056" w:rsidRPr="0050506C" w14:paraId="5A983300" w14:textId="77777777" w:rsidTr="00A332D0">
        <w:trPr>
          <w:jc w:val="center"/>
        </w:trPr>
        <w:tc>
          <w:tcPr>
            <w:tcW w:w="1243" w:type="dxa"/>
            <w:vAlign w:val="center"/>
          </w:tcPr>
          <w:p w14:paraId="60248D76"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t>9</w:t>
            </w:r>
          </w:p>
        </w:tc>
        <w:tc>
          <w:tcPr>
            <w:tcW w:w="971" w:type="dxa"/>
            <w:vAlign w:val="center"/>
          </w:tcPr>
          <w:p w14:paraId="7553D52F"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QIHOO 360 TECHNOLOGY CO LTD.</w:t>
            </w:r>
          </w:p>
        </w:tc>
        <w:tc>
          <w:tcPr>
            <w:tcW w:w="993" w:type="dxa"/>
            <w:vAlign w:val="center"/>
          </w:tcPr>
          <w:p w14:paraId="2C266CCD"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t>北京奇虎科技有限公司</w:t>
            </w:r>
          </w:p>
        </w:tc>
        <w:tc>
          <w:tcPr>
            <w:tcW w:w="725" w:type="dxa"/>
            <w:vAlign w:val="center"/>
          </w:tcPr>
          <w:p w14:paraId="5928D0B5"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QIHU US</w:t>
            </w:r>
          </w:p>
        </w:tc>
        <w:tc>
          <w:tcPr>
            <w:tcW w:w="747" w:type="dxa"/>
            <w:vAlign w:val="center"/>
          </w:tcPr>
          <w:p w14:paraId="0DDBA099"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美国证券交易所</w:t>
            </w:r>
          </w:p>
        </w:tc>
        <w:tc>
          <w:tcPr>
            <w:tcW w:w="975" w:type="dxa"/>
            <w:vAlign w:val="center"/>
          </w:tcPr>
          <w:p w14:paraId="3DACD630"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t>美国</w:t>
            </w:r>
          </w:p>
        </w:tc>
        <w:tc>
          <w:tcPr>
            <w:tcW w:w="1175" w:type="dxa"/>
            <w:vAlign w:val="center"/>
          </w:tcPr>
          <w:p w14:paraId="2AA1C9A7"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49,185 </w:t>
            </w:r>
          </w:p>
        </w:tc>
        <w:tc>
          <w:tcPr>
            <w:tcW w:w="975" w:type="dxa"/>
            <w:vAlign w:val="center"/>
          </w:tcPr>
          <w:p w14:paraId="1BC1D9D2"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20,238,864.15 </w:t>
            </w:r>
          </w:p>
        </w:tc>
        <w:tc>
          <w:tcPr>
            <w:tcW w:w="1175" w:type="dxa"/>
            <w:vAlign w:val="center"/>
          </w:tcPr>
          <w:p w14:paraId="76CE1212"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2.78 </w:t>
            </w:r>
          </w:p>
        </w:tc>
      </w:tr>
      <w:tr w:rsidR="004B6056" w:rsidRPr="0050506C" w14:paraId="139E7235" w14:textId="77777777" w:rsidTr="00A332D0">
        <w:trPr>
          <w:jc w:val="center"/>
        </w:trPr>
        <w:tc>
          <w:tcPr>
            <w:tcW w:w="1243" w:type="dxa"/>
            <w:vAlign w:val="center"/>
          </w:tcPr>
          <w:p w14:paraId="1BE96796" w14:textId="77777777" w:rsidR="004B6056" w:rsidRPr="0058072E" w:rsidRDefault="004B6056" w:rsidP="00A332D0">
            <w:pPr>
              <w:jc w:val="center"/>
              <w:rPr>
                <w:rFonts w:ascii="Times New Roman" w:hAnsi="Times New Roman"/>
              </w:rPr>
            </w:pPr>
            <w:r w:rsidRPr="0058072E">
              <w:rPr>
                <w:rFonts w:ascii="Times New Roman" w:hAnsi="Times New Roman"/>
                <w:color w:val="000000"/>
                <w:sz w:val="24"/>
              </w:rPr>
              <w:t>10</w:t>
            </w:r>
          </w:p>
        </w:tc>
        <w:tc>
          <w:tcPr>
            <w:tcW w:w="971" w:type="dxa"/>
            <w:vAlign w:val="center"/>
          </w:tcPr>
          <w:p w14:paraId="64379E23"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KINGSOFT </w:t>
            </w:r>
            <w:r w:rsidRPr="0058072E">
              <w:rPr>
                <w:rFonts w:ascii="Times New Roman" w:hAnsi="Times New Roman"/>
                <w:color w:val="000000"/>
                <w:sz w:val="22"/>
              </w:rPr>
              <w:lastRenderedPageBreak/>
              <w:t>CORPORATION LTD.</w:t>
            </w:r>
          </w:p>
        </w:tc>
        <w:tc>
          <w:tcPr>
            <w:tcW w:w="993" w:type="dxa"/>
            <w:vAlign w:val="center"/>
          </w:tcPr>
          <w:p w14:paraId="44BA8AD8"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2"/>
              </w:rPr>
              <w:lastRenderedPageBreak/>
              <w:t>金山软件股份</w:t>
            </w:r>
            <w:r w:rsidRPr="0058072E">
              <w:rPr>
                <w:rFonts w:ascii="Times New Roman" w:hAnsi="Times New Roman" w:hint="eastAsia"/>
                <w:color w:val="000000"/>
                <w:sz w:val="22"/>
              </w:rPr>
              <w:lastRenderedPageBreak/>
              <w:t>有限公司</w:t>
            </w:r>
          </w:p>
        </w:tc>
        <w:tc>
          <w:tcPr>
            <w:tcW w:w="725" w:type="dxa"/>
            <w:vAlign w:val="center"/>
          </w:tcPr>
          <w:p w14:paraId="436D4A0C"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lastRenderedPageBreak/>
              <w:t>3888 HK</w:t>
            </w:r>
          </w:p>
        </w:tc>
        <w:tc>
          <w:tcPr>
            <w:tcW w:w="747" w:type="dxa"/>
            <w:vAlign w:val="center"/>
          </w:tcPr>
          <w:p w14:paraId="52BE966F" w14:textId="77777777" w:rsidR="004B6056" w:rsidRPr="0058072E" w:rsidRDefault="004B6056" w:rsidP="00A332D0">
            <w:pPr>
              <w:rPr>
                <w:rFonts w:ascii="Times New Roman" w:hAnsi="Times New Roman"/>
                <w:color w:val="000000"/>
                <w:sz w:val="24"/>
                <w:szCs w:val="24"/>
              </w:rPr>
            </w:pPr>
            <w:r w:rsidRPr="0058072E">
              <w:rPr>
                <w:rFonts w:ascii="Times New Roman" w:hAnsi="Times New Roman" w:hint="eastAsia"/>
                <w:color w:val="000000"/>
              </w:rPr>
              <w:t>香港证券</w:t>
            </w:r>
            <w:r w:rsidRPr="0058072E">
              <w:rPr>
                <w:rFonts w:ascii="Times New Roman" w:hAnsi="Times New Roman" w:hint="eastAsia"/>
                <w:color w:val="000000"/>
              </w:rPr>
              <w:lastRenderedPageBreak/>
              <w:t>交易所</w:t>
            </w:r>
          </w:p>
        </w:tc>
        <w:tc>
          <w:tcPr>
            <w:tcW w:w="975" w:type="dxa"/>
            <w:vAlign w:val="center"/>
          </w:tcPr>
          <w:p w14:paraId="749E05A0" w14:textId="77777777" w:rsidR="004B6056" w:rsidRPr="0058072E" w:rsidRDefault="004B6056" w:rsidP="00A332D0">
            <w:pPr>
              <w:rPr>
                <w:rFonts w:ascii="Times New Roman" w:hAnsi="Times New Roman"/>
                <w:color w:val="000000"/>
                <w:sz w:val="22"/>
              </w:rPr>
            </w:pPr>
            <w:r w:rsidRPr="0058072E">
              <w:rPr>
                <w:rFonts w:ascii="Times New Roman" w:hAnsi="Times New Roman" w:hint="eastAsia"/>
                <w:color w:val="000000"/>
                <w:sz w:val="24"/>
              </w:rPr>
              <w:lastRenderedPageBreak/>
              <w:t>香港</w:t>
            </w:r>
          </w:p>
        </w:tc>
        <w:tc>
          <w:tcPr>
            <w:tcW w:w="1175" w:type="dxa"/>
            <w:vAlign w:val="center"/>
          </w:tcPr>
          <w:p w14:paraId="6D4ABB24"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1,080,000 </w:t>
            </w:r>
          </w:p>
        </w:tc>
        <w:tc>
          <w:tcPr>
            <w:tcW w:w="975" w:type="dxa"/>
            <w:vAlign w:val="center"/>
          </w:tcPr>
          <w:p w14:paraId="66FA4332"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t xml:space="preserve">         20,020,</w:t>
            </w:r>
            <w:r w:rsidRPr="0058072E">
              <w:rPr>
                <w:rFonts w:ascii="Times New Roman" w:hAnsi="Times New Roman"/>
                <w:color w:val="000000"/>
                <w:sz w:val="22"/>
              </w:rPr>
              <w:lastRenderedPageBreak/>
              <w:t xml:space="preserve">801.84 </w:t>
            </w:r>
          </w:p>
        </w:tc>
        <w:tc>
          <w:tcPr>
            <w:tcW w:w="1175" w:type="dxa"/>
            <w:vAlign w:val="center"/>
          </w:tcPr>
          <w:p w14:paraId="29F0BD64" w14:textId="77777777" w:rsidR="004B6056" w:rsidRPr="0058072E" w:rsidRDefault="004B6056" w:rsidP="00A332D0">
            <w:pPr>
              <w:rPr>
                <w:rFonts w:ascii="Times New Roman" w:hAnsi="Times New Roman"/>
                <w:color w:val="000000"/>
                <w:sz w:val="22"/>
              </w:rPr>
            </w:pPr>
            <w:r w:rsidRPr="0058072E">
              <w:rPr>
                <w:rFonts w:ascii="Times New Roman" w:hAnsi="Times New Roman"/>
                <w:color w:val="000000"/>
                <w:sz w:val="22"/>
              </w:rPr>
              <w:lastRenderedPageBreak/>
              <w:t xml:space="preserve">        2.75 </w:t>
            </w:r>
          </w:p>
        </w:tc>
      </w:tr>
    </w:tbl>
    <w:p w14:paraId="40901CAB" w14:textId="77777777" w:rsidR="004B6056" w:rsidRPr="0058072E" w:rsidRDefault="004B6056" w:rsidP="004B6056">
      <w:pPr>
        <w:widowControl/>
        <w:spacing w:line="360" w:lineRule="auto"/>
        <w:ind w:leftChars="-135" w:left="-283"/>
        <w:rPr>
          <w:rFonts w:ascii="Times New Roman" w:eastAsiaTheme="minorEastAsia" w:hAnsi="Times New Roman"/>
          <w:sz w:val="24"/>
          <w:szCs w:val="24"/>
        </w:rPr>
      </w:pPr>
      <w:r w:rsidRPr="0058072E">
        <w:rPr>
          <w:rFonts w:ascii="Times New Roman" w:eastAsiaTheme="minorEastAsia" w:hAnsi="Times New Roman" w:hint="eastAsia"/>
          <w:sz w:val="24"/>
          <w:szCs w:val="24"/>
        </w:rPr>
        <w:lastRenderedPageBreak/>
        <w:t>注：前十名股票</w:t>
      </w:r>
      <w:r w:rsidRPr="0058072E">
        <w:rPr>
          <w:rFonts w:ascii="Times New Roman" w:eastAsiaTheme="minorEastAsia" w:hAnsi="Times New Roman"/>
          <w:sz w:val="24"/>
          <w:szCs w:val="24"/>
        </w:rPr>
        <w:t>及存托凭证的排名是按照上市公司不同的上市交易所合并计算排列所得。</w:t>
      </w:r>
    </w:p>
    <w:p w14:paraId="73A8958C" w14:textId="77777777" w:rsidR="004B6056" w:rsidRPr="0058072E" w:rsidRDefault="004B6056" w:rsidP="004B6056">
      <w:pPr>
        <w:autoSpaceDE w:val="0"/>
        <w:autoSpaceDN w:val="0"/>
        <w:adjustRightInd w:val="0"/>
        <w:jc w:val="left"/>
        <w:rPr>
          <w:rFonts w:ascii="Times New Roman" w:hAnsi="Times New Roman"/>
          <w:color w:val="000000"/>
          <w:kern w:val="0"/>
          <w:sz w:val="24"/>
          <w:szCs w:val="24"/>
        </w:rPr>
      </w:pPr>
    </w:p>
    <w:p w14:paraId="257E1C5D"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sidRPr="0058072E">
        <w:rPr>
          <w:rFonts w:ascii="Times New Roman" w:eastAsiaTheme="minorEastAsia" w:hAnsi="Times New Roman"/>
          <w:sz w:val="24"/>
          <w:szCs w:val="24"/>
        </w:rPr>
        <w:t>2</w:t>
      </w:r>
      <w:r w:rsidRPr="0058072E">
        <w:rPr>
          <w:rFonts w:ascii="Times New Roman" w:eastAsiaTheme="minorEastAsia" w:hAnsi="Times New Roman" w:hint="eastAsia"/>
          <w:sz w:val="24"/>
          <w:szCs w:val="24"/>
        </w:rPr>
        <w:t>、报告期末积极投资按公允价值占基金资产净值比例大小排序的前五名股票及</w:t>
      </w:r>
      <w:r w:rsidRPr="00384B4B">
        <w:rPr>
          <w:rFonts w:asciiTheme="minorEastAsia" w:eastAsiaTheme="minorEastAsia" w:hAnsiTheme="minorEastAsia" w:hint="eastAsia"/>
          <w:sz w:val="24"/>
          <w:szCs w:val="24"/>
        </w:rPr>
        <w:t>存托凭证投资明细</w:t>
      </w:r>
      <w:r w:rsidRPr="00384B4B">
        <w:rPr>
          <w:rFonts w:asciiTheme="minorEastAsia" w:eastAsiaTheme="minorEastAsia" w:hAnsiTheme="minorEastAsia"/>
          <w:sz w:val="24"/>
          <w:szCs w:val="24"/>
        </w:rPr>
        <w:t xml:space="preserve"> </w:t>
      </w:r>
    </w:p>
    <w:p w14:paraId="7212E30A" w14:textId="77777777" w:rsidR="004B6056" w:rsidRDefault="004B6056" w:rsidP="004B6056">
      <w:pPr>
        <w:widowControl/>
        <w:spacing w:line="360" w:lineRule="auto"/>
        <w:ind w:leftChars="202" w:left="424" w:firstLine="54"/>
        <w:rPr>
          <w:rFonts w:asciiTheme="minorEastAsia" w:eastAsiaTheme="minorEastAsia" w:hAnsiTheme="minorEastAsia"/>
          <w:sz w:val="24"/>
          <w:szCs w:val="24"/>
        </w:rPr>
      </w:pPr>
      <w:r w:rsidRPr="00384B4B">
        <w:rPr>
          <w:rFonts w:asciiTheme="minorEastAsia" w:eastAsiaTheme="minorEastAsia" w:hAnsiTheme="minorEastAsia" w:hint="eastAsia"/>
          <w:sz w:val="24"/>
          <w:szCs w:val="24"/>
        </w:rPr>
        <w:t>本基金</w:t>
      </w:r>
      <w:r>
        <w:rPr>
          <w:rFonts w:asciiTheme="minorEastAsia" w:eastAsiaTheme="minorEastAsia" w:hAnsiTheme="minorEastAsia" w:hint="eastAsia"/>
          <w:sz w:val="24"/>
          <w:szCs w:val="24"/>
        </w:rPr>
        <w:t>本</w:t>
      </w:r>
      <w:r>
        <w:rPr>
          <w:rFonts w:asciiTheme="minorEastAsia" w:eastAsiaTheme="minorEastAsia" w:hAnsiTheme="minorEastAsia"/>
          <w:sz w:val="24"/>
          <w:szCs w:val="24"/>
        </w:rPr>
        <w:t>报告期末</w:t>
      </w:r>
      <w:r w:rsidRPr="00384B4B">
        <w:rPr>
          <w:rFonts w:asciiTheme="minorEastAsia" w:eastAsiaTheme="minorEastAsia" w:hAnsiTheme="minorEastAsia" w:hint="eastAsia"/>
          <w:sz w:val="24"/>
          <w:szCs w:val="24"/>
        </w:rPr>
        <w:t>未持有积极投资股票及存托凭证。</w:t>
      </w:r>
    </w:p>
    <w:p w14:paraId="599CECDE" w14:textId="77777777" w:rsidR="004B6056" w:rsidRPr="00ED3CD4" w:rsidRDefault="004B6056" w:rsidP="004B6056">
      <w:pPr>
        <w:widowControl/>
        <w:spacing w:line="360" w:lineRule="auto"/>
        <w:ind w:leftChars="202" w:left="424" w:firstLine="54"/>
        <w:rPr>
          <w:rFonts w:asciiTheme="minorEastAsia" w:eastAsiaTheme="minorEastAsia" w:hAnsiTheme="minorEastAsia"/>
          <w:sz w:val="24"/>
          <w:szCs w:val="24"/>
        </w:rPr>
      </w:pPr>
    </w:p>
    <w:p w14:paraId="7437F2C3"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Pr>
          <w:rFonts w:asciiTheme="minorEastAsia" w:eastAsiaTheme="minorEastAsia" w:hAnsiTheme="minorEastAsia" w:hint="eastAsia"/>
          <w:sz w:val="24"/>
          <w:szCs w:val="24"/>
        </w:rPr>
        <w:t>（五</w:t>
      </w:r>
      <w:r>
        <w:rPr>
          <w:rFonts w:asciiTheme="minorEastAsia" w:eastAsiaTheme="minorEastAsia" w:hAnsiTheme="minorEastAsia"/>
          <w:sz w:val="24"/>
          <w:szCs w:val="24"/>
        </w:rPr>
        <w:t>）</w:t>
      </w:r>
      <w:r w:rsidRPr="00384B4B">
        <w:rPr>
          <w:rFonts w:asciiTheme="minorEastAsia" w:eastAsiaTheme="minorEastAsia" w:hAnsiTheme="minorEastAsia" w:hint="eastAsia"/>
          <w:sz w:val="24"/>
          <w:szCs w:val="24"/>
        </w:rPr>
        <w:t>报告期末按债券信用等级分类的债券投资组合</w:t>
      </w:r>
    </w:p>
    <w:p w14:paraId="2169152F"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sidRPr="00384B4B">
        <w:rPr>
          <w:rFonts w:asciiTheme="minorEastAsia" w:eastAsiaTheme="minorEastAsia" w:hAnsiTheme="minorEastAsia" w:hint="eastAsia"/>
          <w:sz w:val="24"/>
          <w:szCs w:val="24"/>
        </w:rPr>
        <w:t>本基金本报告期末未持有债券。</w:t>
      </w:r>
    </w:p>
    <w:p w14:paraId="575E66BE" w14:textId="77777777" w:rsidR="004B6056" w:rsidRDefault="004B6056" w:rsidP="004B6056">
      <w:pPr>
        <w:widowControl/>
        <w:spacing w:line="360" w:lineRule="auto"/>
        <w:ind w:leftChars="202" w:left="424" w:firstLine="54"/>
        <w:rPr>
          <w:rFonts w:asciiTheme="minorEastAsia" w:eastAsiaTheme="minorEastAsia" w:hAnsiTheme="minorEastAsia"/>
          <w:sz w:val="24"/>
          <w:szCs w:val="24"/>
        </w:rPr>
      </w:pPr>
    </w:p>
    <w:p w14:paraId="5B98697A"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Pr>
          <w:rFonts w:asciiTheme="minorEastAsia" w:eastAsiaTheme="minorEastAsia" w:hAnsiTheme="minorEastAsia" w:hint="eastAsia"/>
          <w:sz w:val="24"/>
          <w:szCs w:val="24"/>
        </w:rPr>
        <w:t>（六</w:t>
      </w:r>
      <w:r>
        <w:rPr>
          <w:rFonts w:asciiTheme="minorEastAsia" w:eastAsiaTheme="minorEastAsia" w:hAnsiTheme="minorEastAsia"/>
          <w:sz w:val="24"/>
          <w:szCs w:val="24"/>
        </w:rPr>
        <w:t>）</w:t>
      </w:r>
      <w:r w:rsidRPr="00384B4B">
        <w:rPr>
          <w:rFonts w:asciiTheme="minorEastAsia" w:eastAsiaTheme="minorEastAsia" w:hAnsiTheme="minorEastAsia" w:hint="eastAsia"/>
          <w:sz w:val="24"/>
          <w:szCs w:val="24"/>
        </w:rPr>
        <w:t>报告期末按公允价值占基金资产净值比例大小排序的前五名债券投资明细</w:t>
      </w:r>
    </w:p>
    <w:p w14:paraId="01136117"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sidRPr="00384B4B">
        <w:rPr>
          <w:rFonts w:asciiTheme="minorEastAsia" w:eastAsiaTheme="minorEastAsia" w:hAnsiTheme="minorEastAsia" w:hint="eastAsia"/>
          <w:sz w:val="24"/>
          <w:szCs w:val="24"/>
        </w:rPr>
        <w:t>本基金本报告期末未持有债券。</w:t>
      </w:r>
    </w:p>
    <w:p w14:paraId="5F8054D1"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p>
    <w:p w14:paraId="5942CF3C"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Pr>
          <w:rFonts w:asciiTheme="minorEastAsia" w:eastAsiaTheme="minorEastAsia" w:hAnsiTheme="minorEastAsia" w:hint="eastAsia"/>
          <w:sz w:val="24"/>
          <w:szCs w:val="24"/>
        </w:rPr>
        <w:t>（七</w:t>
      </w:r>
      <w:r>
        <w:rPr>
          <w:rFonts w:asciiTheme="minorEastAsia" w:eastAsiaTheme="minorEastAsia" w:hAnsiTheme="minorEastAsia"/>
          <w:sz w:val="24"/>
          <w:szCs w:val="24"/>
        </w:rPr>
        <w:t>）</w:t>
      </w:r>
      <w:r w:rsidRPr="00384B4B">
        <w:rPr>
          <w:rFonts w:asciiTheme="minorEastAsia" w:eastAsiaTheme="minorEastAsia" w:hAnsiTheme="minorEastAsia" w:hint="eastAsia"/>
          <w:sz w:val="24"/>
          <w:szCs w:val="24"/>
        </w:rPr>
        <w:t>报告期末按公允价值占基金资产净值比例大小排序的前十名资产支持证券投资明细</w:t>
      </w:r>
    </w:p>
    <w:p w14:paraId="73151905"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sidRPr="00384B4B">
        <w:rPr>
          <w:rFonts w:asciiTheme="minorEastAsia" w:eastAsiaTheme="minorEastAsia" w:hAnsiTheme="minorEastAsia" w:hint="eastAsia"/>
          <w:sz w:val="24"/>
          <w:szCs w:val="24"/>
        </w:rPr>
        <w:t>本基金本报告期末未持有资产支持证券。</w:t>
      </w:r>
    </w:p>
    <w:p w14:paraId="0B6DC80F"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p>
    <w:p w14:paraId="0DA0A904"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Pr>
          <w:rFonts w:asciiTheme="minorEastAsia" w:eastAsiaTheme="minorEastAsia" w:hAnsiTheme="minorEastAsia" w:hint="eastAsia"/>
          <w:sz w:val="24"/>
          <w:szCs w:val="24"/>
        </w:rPr>
        <w:t>（八</w:t>
      </w:r>
      <w:r>
        <w:rPr>
          <w:rFonts w:asciiTheme="minorEastAsia" w:eastAsiaTheme="minorEastAsia" w:hAnsiTheme="minorEastAsia"/>
          <w:sz w:val="24"/>
          <w:szCs w:val="24"/>
        </w:rPr>
        <w:t>）</w:t>
      </w:r>
      <w:r w:rsidRPr="00384B4B">
        <w:rPr>
          <w:rFonts w:asciiTheme="minorEastAsia" w:eastAsiaTheme="minorEastAsia" w:hAnsiTheme="minorEastAsia" w:hint="eastAsia"/>
          <w:sz w:val="24"/>
          <w:szCs w:val="24"/>
        </w:rPr>
        <w:t>报告期末按公允价值占基金资产净值比例大小排序的前五名金融衍生品投资明细</w:t>
      </w:r>
    </w:p>
    <w:p w14:paraId="6780AF74"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sidRPr="00384B4B">
        <w:rPr>
          <w:rFonts w:asciiTheme="minorEastAsia" w:eastAsiaTheme="minorEastAsia" w:hAnsiTheme="minorEastAsia" w:hint="eastAsia"/>
          <w:sz w:val="24"/>
          <w:szCs w:val="24"/>
        </w:rPr>
        <w:t>本基金本报告期末未持有</w:t>
      </w:r>
      <w:r>
        <w:rPr>
          <w:rFonts w:asciiTheme="minorEastAsia" w:eastAsiaTheme="minorEastAsia" w:hAnsiTheme="minorEastAsia" w:hint="eastAsia"/>
          <w:sz w:val="24"/>
          <w:szCs w:val="24"/>
        </w:rPr>
        <w:t>金融衍生品</w:t>
      </w:r>
      <w:r w:rsidRPr="00384B4B">
        <w:rPr>
          <w:rFonts w:asciiTheme="minorEastAsia" w:eastAsiaTheme="minorEastAsia" w:hAnsiTheme="minorEastAsia" w:hint="eastAsia"/>
          <w:sz w:val="24"/>
          <w:szCs w:val="24"/>
        </w:rPr>
        <w:t>。</w:t>
      </w:r>
    </w:p>
    <w:p w14:paraId="4ED7ED66" w14:textId="77777777" w:rsidR="004B6056" w:rsidRPr="000179E1" w:rsidRDefault="004B6056" w:rsidP="004B6056">
      <w:pPr>
        <w:autoSpaceDE w:val="0"/>
        <w:autoSpaceDN w:val="0"/>
        <w:adjustRightInd w:val="0"/>
        <w:spacing w:before="29" w:line="288" w:lineRule="auto"/>
        <w:jc w:val="left"/>
        <w:rPr>
          <w:color w:val="000000"/>
          <w:kern w:val="0"/>
          <w:sz w:val="24"/>
        </w:rPr>
      </w:pPr>
    </w:p>
    <w:p w14:paraId="4CBB5059"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Pr>
          <w:rFonts w:asciiTheme="minorEastAsia" w:eastAsiaTheme="minorEastAsia" w:hAnsiTheme="minorEastAsia" w:hint="eastAsia"/>
          <w:sz w:val="24"/>
          <w:szCs w:val="24"/>
        </w:rPr>
        <w:t>（九）</w:t>
      </w:r>
      <w:r w:rsidRPr="00384B4B">
        <w:rPr>
          <w:rFonts w:asciiTheme="minorEastAsia" w:eastAsiaTheme="minorEastAsia" w:hAnsiTheme="minorEastAsia" w:hint="eastAsia"/>
          <w:sz w:val="24"/>
          <w:szCs w:val="24"/>
        </w:rPr>
        <w:t>报告期末按公允价值占基金资产净值比例大小排序的前十名基金投资明细</w:t>
      </w:r>
    </w:p>
    <w:p w14:paraId="49064E8F"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r w:rsidRPr="00384B4B">
        <w:rPr>
          <w:rFonts w:asciiTheme="minorEastAsia" w:eastAsiaTheme="minorEastAsia" w:hAnsiTheme="minorEastAsia" w:hint="eastAsia"/>
          <w:sz w:val="24"/>
          <w:szCs w:val="24"/>
        </w:rPr>
        <w:t>本基金本报告期末未持有基金。</w:t>
      </w:r>
    </w:p>
    <w:p w14:paraId="120090D4" w14:textId="77777777" w:rsidR="004B6056" w:rsidRPr="00384B4B" w:rsidRDefault="004B6056" w:rsidP="004B6056">
      <w:pPr>
        <w:widowControl/>
        <w:spacing w:line="360" w:lineRule="auto"/>
        <w:ind w:leftChars="202" w:left="424" w:firstLine="54"/>
        <w:rPr>
          <w:rFonts w:asciiTheme="minorEastAsia" w:eastAsiaTheme="minorEastAsia" w:hAnsiTheme="minorEastAsia"/>
          <w:sz w:val="24"/>
          <w:szCs w:val="24"/>
        </w:rPr>
      </w:pPr>
    </w:p>
    <w:p w14:paraId="3AC0D66E" w14:textId="77777777" w:rsidR="004B6056" w:rsidRPr="00A04D7F" w:rsidRDefault="004B6056" w:rsidP="004B6056">
      <w:pPr>
        <w:widowControl/>
        <w:spacing w:line="360" w:lineRule="auto"/>
        <w:ind w:leftChars="202" w:left="424" w:firstLine="54"/>
        <w:rPr>
          <w:rFonts w:ascii="Times New Roman" w:eastAsiaTheme="minorEastAsia" w:hAnsi="Times New Roman"/>
          <w:sz w:val="24"/>
          <w:szCs w:val="24"/>
        </w:rPr>
      </w:pPr>
      <w:r w:rsidRPr="00A04D7F">
        <w:rPr>
          <w:rFonts w:ascii="Times New Roman" w:eastAsiaTheme="minorEastAsia" w:hAnsi="Times New Roman"/>
          <w:sz w:val="24"/>
          <w:szCs w:val="24"/>
        </w:rPr>
        <w:t>（十）投资组合报告附注</w:t>
      </w:r>
    </w:p>
    <w:p w14:paraId="12EF0365" w14:textId="77777777" w:rsidR="004B6056" w:rsidRPr="00A04D7F" w:rsidRDefault="004B6056" w:rsidP="004B6056">
      <w:pPr>
        <w:widowControl/>
        <w:spacing w:line="360" w:lineRule="auto"/>
        <w:ind w:leftChars="202" w:left="424" w:firstLine="54"/>
        <w:rPr>
          <w:rFonts w:ascii="Times New Roman" w:eastAsiaTheme="minorEastAsia" w:hAnsi="Times New Roman"/>
          <w:sz w:val="24"/>
          <w:szCs w:val="24"/>
        </w:rPr>
      </w:pPr>
      <w:r w:rsidRPr="00A04D7F">
        <w:rPr>
          <w:rFonts w:ascii="Times New Roman" w:eastAsiaTheme="minorEastAsia" w:hAnsi="Times New Roman"/>
          <w:sz w:val="24"/>
          <w:szCs w:val="24"/>
        </w:rPr>
        <w:lastRenderedPageBreak/>
        <w:t>1</w:t>
      </w:r>
      <w:r w:rsidRPr="00A04D7F">
        <w:rPr>
          <w:rFonts w:ascii="Times New Roman" w:eastAsiaTheme="minorEastAsia" w:hAnsi="Times New Roman"/>
          <w:sz w:val="24"/>
          <w:szCs w:val="24"/>
        </w:rPr>
        <w:t>、报告期内本基金投资的前十名证券的发行主体未被监管部门立案调查，在本报告编制日前一年内本基金投资的前十名证券的发行主体未受到公开谴责和处罚。</w:t>
      </w:r>
    </w:p>
    <w:p w14:paraId="7661ED77" w14:textId="77777777" w:rsidR="004B6056" w:rsidRPr="00A04D7F" w:rsidRDefault="004B6056" w:rsidP="004B6056">
      <w:pPr>
        <w:widowControl/>
        <w:spacing w:line="360" w:lineRule="auto"/>
        <w:ind w:leftChars="202" w:left="424" w:firstLine="54"/>
        <w:rPr>
          <w:rFonts w:ascii="Times New Roman" w:eastAsiaTheme="minorEastAsia" w:hAnsi="Times New Roman"/>
          <w:sz w:val="24"/>
          <w:szCs w:val="24"/>
        </w:rPr>
      </w:pPr>
      <w:r w:rsidRPr="00A04D7F">
        <w:rPr>
          <w:rFonts w:ascii="Times New Roman" w:eastAsiaTheme="minorEastAsia" w:hAnsi="Times New Roman"/>
          <w:sz w:val="24"/>
          <w:szCs w:val="24"/>
        </w:rPr>
        <w:t>2</w:t>
      </w:r>
      <w:r w:rsidRPr="00A04D7F">
        <w:rPr>
          <w:rFonts w:ascii="Times New Roman" w:eastAsiaTheme="minorEastAsia" w:hAnsi="Times New Roman"/>
          <w:sz w:val="24"/>
          <w:szCs w:val="24"/>
        </w:rPr>
        <w:t>、本基金投资的前十名股票中，没有超出基金合同规定的备选股票库之外的股票。</w:t>
      </w:r>
    </w:p>
    <w:p w14:paraId="25DFDBC7" w14:textId="77777777" w:rsidR="004B6056" w:rsidRPr="00A04D7F" w:rsidRDefault="004B6056" w:rsidP="004B6056">
      <w:pPr>
        <w:widowControl/>
        <w:spacing w:line="360" w:lineRule="auto"/>
        <w:ind w:leftChars="202" w:left="424" w:firstLine="54"/>
        <w:rPr>
          <w:rFonts w:ascii="Times New Roman" w:eastAsiaTheme="minorEastAsia" w:hAnsi="Times New Roman"/>
          <w:sz w:val="24"/>
          <w:szCs w:val="24"/>
        </w:rPr>
      </w:pPr>
      <w:r w:rsidRPr="00A04D7F">
        <w:rPr>
          <w:rFonts w:ascii="Times New Roman" w:eastAsiaTheme="minorEastAsia" w:hAnsi="Times New Roman"/>
          <w:sz w:val="24"/>
          <w:szCs w:val="24"/>
        </w:rPr>
        <w:t>3</w:t>
      </w:r>
      <w:r w:rsidRPr="00A04D7F">
        <w:rPr>
          <w:rFonts w:ascii="Times New Roman" w:eastAsiaTheme="minorEastAsia" w:hAnsi="Times New Roman"/>
          <w:sz w:val="24"/>
          <w:szCs w:val="24"/>
        </w:rPr>
        <w:t>、其他资产构成</w:t>
      </w:r>
    </w:p>
    <w:tbl>
      <w:tblPr>
        <w:tblStyle w:val="af2"/>
        <w:tblW w:w="8868" w:type="dxa"/>
        <w:jc w:val="center"/>
        <w:tblLayout w:type="fixed"/>
        <w:tblLook w:val="04A0" w:firstRow="1" w:lastRow="0" w:firstColumn="1" w:lastColumn="0" w:noHBand="0" w:noVBand="1"/>
      </w:tblPr>
      <w:tblGrid>
        <w:gridCol w:w="836"/>
        <w:gridCol w:w="3024"/>
        <w:gridCol w:w="5008"/>
      </w:tblGrid>
      <w:tr w:rsidR="004B6056" w:rsidRPr="0050506C" w14:paraId="269BC5D9" w14:textId="77777777" w:rsidTr="00A332D0">
        <w:trPr>
          <w:jc w:val="center"/>
        </w:trPr>
        <w:tc>
          <w:tcPr>
            <w:tcW w:w="802" w:type="dxa"/>
            <w:vAlign w:val="center"/>
          </w:tcPr>
          <w:p w14:paraId="17FF2A5A" w14:textId="77777777" w:rsidR="004B6056" w:rsidRPr="0050506C" w:rsidRDefault="004B6056" w:rsidP="00A332D0">
            <w:pPr>
              <w:autoSpaceDE w:val="0"/>
              <w:autoSpaceDN w:val="0"/>
              <w:adjustRightInd w:val="0"/>
              <w:spacing w:before="29" w:line="288" w:lineRule="auto"/>
              <w:ind w:left="17"/>
              <w:jc w:val="center"/>
              <w:rPr>
                <w:rFonts w:ascii="Times New Roman" w:hAnsi="Times New Roman"/>
                <w:color w:val="000000"/>
                <w:kern w:val="0"/>
                <w:sz w:val="24"/>
              </w:rPr>
            </w:pPr>
            <w:r w:rsidRPr="0050506C">
              <w:rPr>
                <w:rFonts w:ascii="Times New Roman" w:hAnsi="Times New Roman" w:hint="eastAsia"/>
                <w:color w:val="000000"/>
                <w:kern w:val="0"/>
                <w:sz w:val="24"/>
              </w:rPr>
              <w:t>序号</w:t>
            </w:r>
          </w:p>
        </w:tc>
        <w:tc>
          <w:tcPr>
            <w:tcW w:w="2903" w:type="dxa"/>
            <w:vAlign w:val="center"/>
          </w:tcPr>
          <w:p w14:paraId="330875FE" w14:textId="77777777" w:rsidR="004B6056" w:rsidRPr="0050506C" w:rsidRDefault="004B6056" w:rsidP="00A332D0">
            <w:pPr>
              <w:autoSpaceDE w:val="0"/>
              <w:autoSpaceDN w:val="0"/>
              <w:adjustRightInd w:val="0"/>
              <w:spacing w:before="29" w:line="288" w:lineRule="auto"/>
              <w:ind w:left="17"/>
              <w:jc w:val="center"/>
              <w:rPr>
                <w:rFonts w:ascii="Times New Roman" w:hAnsi="Times New Roman"/>
                <w:color w:val="000000"/>
                <w:kern w:val="0"/>
                <w:sz w:val="24"/>
              </w:rPr>
            </w:pPr>
            <w:r w:rsidRPr="0050506C">
              <w:rPr>
                <w:rFonts w:ascii="Times New Roman" w:hAnsi="Times New Roman" w:hint="eastAsia"/>
                <w:color w:val="000000"/>
                <w:kern w:val="0"/>
                <w:sz w:val="24"/>
              </w:rPr>
              <w:t>名称</w:t>
            </w:r>
          </w:p>
        </w:tc>
        <w:tc>
          <w:tcPr>
            <w:tcW w:w="4808" w:type="dxa"/>
            <w:vAlign w:val="center"/>
          </w:tcPr>
          <w:p w14:paraId="66A36D0F" w14:textId="77777777" w:rsidR="004B6056" w:rsidRPr="0050506C" w:rsidRDefault="004B6056" w:rsidP="00A332D0">
            <w:pPr>
              <w:autoSpaceDE w:val="0"/>
              <w:autoSpaceDN w:val="0"/>
              <w:adjustRightInd w:val="0"/>
              <w:spacing w:before="29" w:line="288" w:lineRule="auto"/>
              <w:ind w:left="17"/>
              <w:jc w:val="center"/>
              <w:rPr>
                <w:rFonts w:ascii="Times New Roman" w:hAnsi="Times New Roman"/>
                <w:color w:val="000000"/>
                <w:kern w:val="0"/>
                <w:sz w:val="24"/>
              </w:rPr>
            </w:pPr>
            <w:r w:rsidRPr="0050506C">
              <w:rPr>
                <w:rFonts w:ascii="Times New Roman" w:hAnsi="Times New Roman" w:hint="eastAsia"/>
                <w:color w:val="000000"/>
                <w:kern w:val="0"/>
                <w:sz w:val="24"/>
              </w:rPr>
              <w:t>金额（人民币元）</w:t>
            </w:r>
          </w:p>
        </w:tc>
      </w:tr>
      <w:tr w:rsidR="004B6056" w:rsidRPr="0050506C" w14:paraId="6A68367E" w14:textId="77777777" w:rsidTr="00A332D0">
        <w:trPr>
          <w:jc w:val="center"/>
        </w:trPr>
        <w:tc>
          <w:tcPr>
            <w:tcW w:w="802" w:type="dxa"/>
            <w:vAlign w:val="center"/>
          </w:tcPr>
          <w:p w14:paraId="4101D0CD" w14:textId="77777777" w:rsidR="004B6056" w:rsidRPr="0050506C" w:rsidRDefault="004B6056" w:rsidP="00A332D0">
            <w:pPr>
              <w:autoSpaceDE w:val="0"/>
              <w:autoSpaceDN w:val="0"/>
              <w:adjustRightInd w:val="0"/>
              <w:spacing w:before="29" w:line="288" w:lineRule="auto"/>
              <w:ind w:left="15"/>
              <w:jc w:val="center"/>
              <w:rPr>
                <w:rFonts w:ascii="Times New Roman" w:hAnsi="Times New Roman"/>
                <w:color w:val="000000"/>
                <w:kern w:val="0"/>
                <w:sz w:val="24"/>
              </w:rPr>
            </w:pPr>
            <w:r w:rsidRPr="0050506C">
              <w:rPr>
                <w:rFonts w:ascii="Times New Roman" w:hAnsi="Times New Roman"/>
                <w:color w:val="000000"/>
                <w:sz w:val="24"/>
              </w:rPr>
              <w:t>1</w:t>
            </w:r>
          </w:p>
        </w:tc>
        <w:tc>
          <w:tcPr>
            <w:tcW w:w="2903" w:type="dxa"/>
            <w:vAlign w:val="center"/>
          </w:tcPr>
          <w:p w14:paraId="7DB4206F" w14:textId="77777777" w:rsidR="004B6056" w:rsidRPr="0050506C" w:rsidRDefault="004B6056" w:rsidP="00A332D0">
            <w:pPr>
              <w:autoSpaceDE w:val="0"/>
              <w:autoSpaceDN w:val="0"/>
              <w:adjustRightInd w:val="0"/>
              <w:spacing w:before="29" w:line="288" w:lineRule="auto"/>
              <w:ind w:left="15"/>
              <w:jc w:val="left"/>
              <w:rPr>
                <w:rFonts w:ascii="Times New Roman" w:hAnsi="Times New Roman"/>
                <w:color w:val="000000"/>
                <w:kern w:val="0"/>
                <w:sz w:val="24"/>
              </w:rPr>
            </w:pPr>
            <w:r w:rsidRPr="0050506C">
              <w:rPr>
                <w:rFonts w:ascii="Times New Roman" w:hAnsi="Times New Roman" w:hint="eastAsia"/>
                <w:color w:val="000000"/>
                <w:kern w:val="0"/>
                <w:sz w:val="24"/>
              </w:rPr>
              <w:t>存出保证金</w:t>
            </w:r>
          </w:p>
        </w:tc>
        <w:tc>
          <w:tcPr>
            <w:tcW w:w="4808" w:type="dxa"/>
            <w:vAlign w:val="center"/>
          </w:tcPr>
          <w:p w14:paraId="024D4BF9"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21E67214" w14:textId="77777777" w:rsidTr="00A332D0">
        <w:trPr>
          <w:jc w:val="center"/>
        </w:trPr>
        <w:tc>
          <w:tcPr>
            <w:tcW w:w="802" w:type="dxa"/>
            <w:vAlign w:val="center"/>
          </w:tcPr>
          <w:p w14:paraId="3AFF71F8" w14:textId="77777777" w:rsidR="004B6056" w:rsidRPr="0050506C" w:rsidRDefault="004B6056" w:rsidP="00A332D0">
            <w:pPr>
              <w:autoSpaceDE w:val="0"/>
              <w:autoSpaceDN w:val="0"/>
              <w:adjustRightInd w:val="0"/>
              <w:spacing w:before="29" w:line="288" w:lineRule="auto"/>
              <w:ind w:left="15"/>
              <w:jc w:val="center"/>
              <w:rPr>
                <w:rFonts w:ascii="Times New Roman" w:hAnsi="Times New Roman"/>
                <w:color w:val="000000"/>
                <w:sz w:val="24"/>
              </w:rPr>
            </w:pPr>
            <w:r w:rsidRPr="0050506C">
              <w:rPr>
                <w:rFonts w:ascii="Times New Roman" w:hAnsi="Times New Roman"/>
                <w:color w:val="000000"/>
                <w:sz w:val="24"/>
              </w:rPr>
              <w:t>2</w:t>
            </w:r>
          </w:p>
        </w:tc>
        <w:tc>
          <w:tcPr>
            <w:tcW w:w="2903" w:type="dxa"/>
            <w:vAlign w:val="center"/>
          </w:tcPr>
          <w:p w14:paraId="74C3FAAD" w14:textId="77777777" w:rsidR="004B6056" w:rsidRPr="0050506C" w:rsidRDefault="004B6056" w:rsidP="00A332D0">
            <w:pPr>
              <w:autoSpaceDE w:val="0"/>
              <w:autoSpaceDN w:val="0"/>
              <w:adjustRightInd w:val="0"/>
              <w:spacing w:before="29" w:line="288" w:lineRule="auto"/>
              <w:ind w:left="15"/>
              <w:jc w:val="left"/>
              <w:rPr>
                <w:rFonts w:ascii="Times New Roman" w:hAnsi="Times New Roman"/>
                <w:color w:val="000000"/>
                <w:kern w:val="0"/>
                <w:sz w:val="24"/>
              </w:rPr>
            </w:pPr>
            <w:r w:rsidRPr="0050506C">
              <w:rPr>
                <w:rFonts w:ascii="Times New Roman" w:hAnsi="Times New Roman" w:hint="eastAsia"/>
                <w:color w:val="000000"/>
                <w:kern w:val="0"/>
                <w:sz w:val="24"/>
              </w:rPr>
              <w:t>应收证券清算款</w:t>
            </w:r>
          </w:p>
        </w:tc>
        <w:tc>
          <w:tcPr>
            <w:tcW w:w="4808" w:type="dxa"/>
            <w:vAlign w:val="center"/>
          </w:tcPr>
          <w:p w14:paraId="1D74B8E9"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5C73C914" w14:textId="77777777" w:rsidTr="00A332D0">
        <w:trPr>
          <w:jc w:val="center"/>
        </w:trPr>
        <w:tc>
          <w:tcPr>
            <w:tcW w:w="802" w:type="dxa"/>
            <w:vAlign w:val="center"/>
          </w:tcPr>
          <w:p w14:paraId="20B31BEB" w14:textId="77777777" w:rsidR="004B6056" w:rsidRPr="0050506C" w:rsidRDefault="004B6056" w:rsidP="00A332D0">
            <w:pPr>
              <w:autoSpaceDE w:val="0"/>
              <w:autoSpaceDN w:val="0"/>
              <w:adjustRightInd w:val="0"/>
              <w:spacing w:before="29" w:line="288" w:lineRule="auto"/>
              <w:ind w:left="15"/>
              <w:jc w:val="center"/>
              <w:rPr>
                <w:rFonts w:ascii="Times New Roman" w:hAnsi="Times New Roman"/>
                <w:color w:val="000000"/>
                <w:sz w:val="24"/>
              </w:rPr>
            </w:pPr>
            <w:r w:rsidRPr="0050506C">
              <w:rPr>
                <w:rFonts w:ascii="Times New Roman" w:hAnsi="Times New Roman"/>
                <w:color w:val="000000"/>
                <w:sz w:val="24"/>
              </w:rPr>
              <w:t>3</w:t>
            </w:r>
          </w:p>
        </w:tc>
        <w:tc>
          <w:tcPr>
            <w:tcW w:w="2903" w:type="dxa"/>
            <w:vAlign w:val="center"/>
          </w:tcPr>
          <w:p w14:paraId="1242D81F" w14:textId="77777777" w:rsidR="004B6056" w:rsidRPr="0050506C" w:rsidRDefault="004B6056" w:rsidP="00A332D0">
            <w:pPr>
              <w:autoSpaceDE w:val="0"/>
              <w:autoSpaceDN w:val="0"/>
              <w:adjustRightInd w:val="0"/>
              <w:spacing w:before="29" w:line="288" w:lineRule="auto"/>
              <w:ind w:left="15"/>
              <w:jc w:val="left"/>
              <w:rPr>
                <w:rFonts w:ascii="Times New Roman" w:hAnsi="Times New Roman"/>
                <w:color w:val="000000"/>
                <w:kern w:val="0"/>
                <w:sz w:val="24"/>
              </w:rPr>
            </w:pPr>
            <w:r w:rsidRPr="0050506C">
              <w:rPr>
                <w:rFonts w:ascii="Times New Roman" w:hAnsi="Times New Roman" w:hint="eastAsia"/>
                <w:color w:val="000000"/>
                <w:kern w:val="0"/>
                <w:sz w:val="24"/>
              </w:rPr>
              <w:t>应收股利</w:t>
            </w:r>
          </w:p>
        </w:tc>
        <w:tc>
          <w:tcPr>
            <w:tcW w:w="4808" w:type="dxa"/>
            <w:vAlign w:val="center"/>
          </w:tcPr>
          <w:p w14:paraId="2969D742"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50,028.34</w:t>
            </w:r>
          </w:p>
        </w:tc>
      </w:tr>
      <w:tr w:rsidR="004B6056" w:rsidRPr="0050506C" w14:paraId="61D3BCD6" w14:textId="77777777" w:rsidTr="00A332D0">
        <w:trPr>
          <w:jc w:val="center"/>
        </w:trPr>
        <w:tc>
          <w:tcPr>
            <w:tcW w:w="802" w:type="dxa"/>
            <w:vAlign w:val="center"/>
          </w:tcPr>
          <w:p w14:paraId="60F5F6C1" w14:textId="77777777" w:rsidR="004B6056" w:rsidRPr="0050506C" w:rsidRDefault="004B6056" w:rsidP="00A332D0">
            <w:pPr>
              <w:autoSpaceDE w:val="0"/>
              <w:autoSpaceDN w:val="0"/>
              <w:adjustRightInd w:val="0"/>
              <w:spacing w:before="29" w:line="288" w:lineRule="auto"/>
              <w:ind w:left="15"/>
              <w:jc w:val="center"/>
              <w:rPr>
                <w:rFonts w:ascii="Times New Roman" w:hAnsi="Times New Roman"/>
                <w:color w:val="000000"/>
                <w:sz w:val="24"/>
              </w:rPr>
            </w:pPr>
            <w:r w:rsidRPr="0050506C">
              <w:rPr>
                <w:rFonts w:ascii="Times New Roman" w:hAnsi="Times New Roman"/>
                <w:color w:val="000000"/>
                <w:sz w:val="24"/>
              </w:rPr>
              <w:t>4</w:t>
            </w:r>
          </w:p>
        </w:tc>
        <w:tc>
          <w:tcPr>
            <w:tcW w:w="2903" w:type="dxa"/>
            <w:vAlign w:val="center"/>
          </w:tcPr>
          <w:p w14:paraId="570838EE" w14:textId="77777777" w:rsidR="004B6056" w:rsidRPr="0050506C" w:rsidRDefault="004B6056" w:rsidP="00A332D0">
            <w:pPr>
              <w:autoSpaceDE w:val="0"/>
              <w:autoSpaceDN w:val="0"/>
              <w:adjustRightInd w:val="0"/>
              <w:spacing w:before="29" w:line="288" w:lineRule="auto"/>
              <w:ind w:left="15"/>
              <w:jc w:val="left"/>
              <w:rPr>
                <w:rFonts w:ascii="Times New Roman" w:hAnsi="Times New Roman"/>
                <w:color w:val="000000"/>
                <w:kern w:val="0"/>
                <w:sz w:val="24"/>
              </w:rPr>
            </w:pPr>
            <w:r w:rsidRPr="0050506C">
              <w:rPr>
                <w:rFonts w:ascii="Times New Roman" w:hAnsi="Times New Roman" w:hint="eastAsia"/>
                <w:color w:val="000000"/>
                <w:kern w:val="0"/>
                <w:sz w:val="24"/>
              </w:rPr>
              <w:t>应收利息</w:t>
            </w:r>
          </w:p>
        </w:tc>
        <w:tc>
          <w:tcPr>
            <w:tcW w:w="4808" w:type="dxa"/>
            <w:vAlign w:val="center"/>
          </w:tcPr>
          <w:p w14:paraId="717CF519"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33,487.42</w:t>
            </w:r>
          </w:p>
        </w:tc>
      </w:tr>
      <w:tr w:rsidR="004B6056" w:rsidRPr="0050506C" w14:paraId="08974687" w14:textId="77777777" w:rsidTr="00A332D0">
        <w:trPr>
          <w:jc w:val="center"/>
        </w:trPr>
        <w:tc>
          <w:tcPr>
            <w:tcW w:w="802" w:type="dxa"/>
            <w:vAlign w:val="center"/>
          </w:tcPr>
          <w:p w14:paraId="13004838" w14:textId="77777777" w:rsidR="004B6056" w:rsidRPr="0050506C" w:rsidRDefault="004B6056" w:rsidP="00A332D0">
            <w:pPr>
              <w:autoSpaceDE w:val="0"/>
              <w:autoSpaceDN w:val="0"/>
              <w:adjustRightInd w:val="0"/>
              <w:spacing w:before="29" w:line="288" w:lineRule="auto"/>
              <w:ind w:left="15"/>
              <w:jc w:val="center"/>
              <w:rPr>
                <w:rFonts w:ascii="Times New Roman" w:hAnsi="Times New Roman"/>
                <w:color w:val="000000"/>
                <w:sz w:val="24"/>
              </w:rPr>
            </w:pPr>
            <w:r w:rsidRPr="0050506C">
              <w:rPr>
                <w:rFonts w:ascii="Times New Roman" w:hAnsi="Times New Roman"/>
                <w:color w:val="000000"/>
                <w:sz w:val="24"/>
              </w:rPr>
              <w:t>5</w:t>
            </w:r>
          </w:p>
        </w:tc>
        <w:tc>
          <w:tcPr>
            <w:tcW w:w="2903" w:type="dxa"/>
            <w:vAlign w:val="center"/>
          </w:tcPr>
          <w:p w14:paraId="0CDF4418" w14:textId="77777777" w:rsidR="004B6056" w:rsidRPr="0050506C" w:rsidRDefault="004B6056" w:rsidP="00A332D0">
            <w:pPr>
              <w:autoSpaceDE w:val="0"/>
              <w:autoSpaceDN w:val="0"/>
              <w:adjustRightInd w:val="0"/>
              <w:spacing w:before="29" w:line="288" w:lineRule="auto"/>
              <w:ind w:left="15"/>
              <w:jc w:val="left"/>
              <w:rPr>
                <w:rFonts w:ascii="Times New Roman" w:hAnsi="Times New Roman"/>
                <w:color w:val="000000"/>
                <w:kern w:val="0"/>
                <w:sz w:val="24"/>
              </w:rPr>
            </w:pPr>
            <w:r w:rsidRPr="0050506C">
              <w:rPr>
                <w:rFonts w:ascii="Times New Roman" w:hAnsi="Times New Roman" w:hint="eastAsia"/>
                <w:color w:val="000000"/>
                <w:kern w:val="0"/>
                <w:sz w:val="24"/>
              </w:rPr>
              <w:t>应收申购款</w:t>
            </w:r>
          </w:p>
        </w:tc>
        <w:tc>
          <w:tcPr>
            <w:tcW w:w="4808" w:type="dxa"/>
            <w:vAlign w:val="center"/>
          </w:tcPr>
          <w:p w14:paraId="6C440596"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3FCC4CF7" w14:textId="77777777" w:rsidTr="00A332D0">
        <w:trPr>
          <w:jc w:val="center"/>
        </w:trPr>
        <w:tc>
          <w:tcPr>
            <w:tcW w:w="802" w:type="dxa"/>
            <w:vAlign w:val="center"/>
          </w:tcPr>
          <w:p w14:paraId="2E796669" w14:textId="77777777" w:rsidR="004B6056" w:rsidRPr="0050506C" w:rsidRDefault="004B6056" w:rsidP="00A332D0">
            <w:pPr>
              <w:autoSpaceDE w:val="0"/>
              <w:autoSpaceDN w:val="0"/>
              <w:adjustRightInd w:val="0"/>
              <w:spacing w:before="29" w:line="288" w:lineRule="auto"/>
              <w:ind w:left="15"/>
              <w:jc w:val="center"/>
              <w:rPr>
                <w:rFonts w:ascii="Times New Roman" w:hAnsi="Times New Roman"/>
                <w:color w:val="000000"/>
                <w:sz w:val="24"/>
              </w:rPr>
            </w:pPr>
            <w:r w:rsidRPr="0050506C">
              <w:rPr>
                <w:rFonts w:ascii="Times New Roman" w:hAnsi="Times New Roman"/>
                <w:color w:val="000000"/>
                <w:sz w:val="24"/>
              </w:rPr>
              <w:t>6</w:t>
            </w:r>
          </w:p>
        </w:tc>
        <w:tc>
          <w:tcPr>
            <w:tcW w:w="2903" w:type="dxa"/>
            <w:vAlign w:val="center"/>
          </w:tcPr>
          <w:p w14:paraId="025A9AEC" w14:textId="77777777" w:rsidR="004B6056" w:rsidRPr="0050506C" w:rsidRDefault="004B6056" w:rsidP="00A332D0">
            <w:pPr>
              <w:autoSpaceDE w:val="0"/>
              <w:autoSpaceDN w:val="0"/>
              <w:adjustRightInd w:val="0"/>
              <w:spacing w:before="29" w:line="288" w:lineRule="auto"/>
              <w:ind w:left="15"/>
              <w:jc w:val="left"/>
              <w:rPr>
                <w:rFonts w:ascii="Times New Roman" w:hAnsi="Times New Roman"/>
                <w:color w:val="000000"/>
                <w:kern w:val="0"/>
                <w:sz w:val="24"/>
              </w:rPr>
            </w:pPr>
            <w:r w:rsidRPr="0050506C">
              <w:rPr>
                <w:rFonts w:ascii="Times New Roman" w:hAnsi="Times New Roman" w:hint="eastAsia"/>
                <w:color w:val="000000"/>
                <w:kern w:val="0"/>
                <w:sz w:val="24"/>
              </w:rPr>
              <w:t>其他应收款</w:t>
            </w:r>
          </w:p>
        </w:tc>
        <w:tc>
          <w:tcPr>
            <w:tcW w:w="4808" w:type="dxa"/>
            <w:vAlign w:val="center"/>
          </w:tcPr>
          <w:p w14:paraId="68F5FBDD"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558B276B" w14:textId="77777777" w:rsidTr="00A332D0">
        <w:trPr>
          <w:jc w:val="center"/>
        </w:trPr>
        <w:tc>
          <w:tcPr>
            <w:tcW w:w="802" w:type="dxa"/>
            <w:vAlign w:val="center"/>
          </w:tcPr>
          <w:p w14:paraId="1BB17DFE" w14:textId="77777777" w:rsidR="004B6056" w:rsidRPr="0050506C" w:rsidRDefault="004B6056" w:rsidP="00A332D0">
            <w:pPr>
              <w:autoSpaceDE w:val="0"/>
              <w:autoSpaceDN w:val="0"/>
              <w:adjustRightInd w:val="0"/>
              <w:spacing w:before="29" w:line="288" w:lineRule="auto"/>
              <w:ind w:left="15"/>
              <w:jc w:val="center"/>
              <w:rPr>
                <w:rFonts w:ascii="Times New Roman" w:hAnsi="Times New Roman"/>
                <w:color w:val="000000"/>
                <w:sz w:val="24"/>
              </w:rPr>
            </w:pPr>
            <w:r w:rsidRPr="0050506C">
              <w:rPr>
                <w:rFonts w:ascii="Times New Roman" w:hAnsi="Times New Roman"/>
                <w:color w:val="000000"/>
                <w:sz w:val="24"/>
              </w:rPr>
              <w:t>7</w:t>
            </w:r>
          </w:p>
        </w:tc>
        <w:tc>
          <w:tcPr>
            <w:tcW w:w="2903" w:type="dxa"/>
            <w:vAlign w:val="center"/>
          </w:tcPr>
          <w:p w14:paraId="033B4016" w14:textId="77777777" w:rsidR="004B6056" w:rsidRPr="0050506C" w:rsidRDefault="004B6056" w:rsidP="00A332D0">
            <w:pPr>
              <w:autoSpaceDE w:val="0"/>
              <w:autoSpaceDN w:val="0"/>
              <w:adjustRightInd w:val="0"/>
              <w:spacing w:before="29" w:line="288" w:lineRule="auto"/>
              <w:ind w:left="15"/>
              <w:jc w:val="left"/>
              <w:rPr>
                <w:rFonts w:ascii="Times New Roman" w:hAnsi="Times New Roman"/>
                <w:color w:val="000000"/>
                <w:sz w:val="24"/>
              </w:rPr>
            </w:pPr>
            <w:r w:rsidRPr="0050506C">
              <w:rPr>
                <w:rFonts w:ascii="Times New Roman" w:hAnsi="Times New Roman" w:hint="eastAsia"/>
                <w:color w:val="000000"/>
                <w:sz w:val="24"/>
              </w:rPr>
              <w:t>待摊费用</w:t>
            </w:r>
          </w:p>
        </w:tc>
        <w:tc>
          <w:tcPr>
            <w:tcW w:w="4808" w:type="dxa"/>
            <w:vAlign w:val="center"/>
          </w:tcPr>
          <w:p w14:paraId="1316320F"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50243D18" w14:textId="77777777" w:rsidTr="00A332D0">
        <w:trPr>
          <w:jc w:val="center"/>
        </w:trPr>
        <w:tc>
          <w:tcPr>
            <w:tcW w:w="802" w:type="dxa"/>
            <w:vAlign w:val="center"/>
          </w:tcPr>
          <w:p w14:paraId="567406AA" w14:textId="77777777" w:rsidR="004B6056" w:rsidRPr="0050506C" w:rsidRDefault="004B6056" w:rsidP="00A332D0">
            <w:pPr>
              <w:autoSpaceDE w:val="0"/>
              <w:autoSpaceDN w:val="0"/>
              <w:adjustRightInd w:val="0"/>
              <w:spacing w:before="29" w:line="288" w:lineRule="auto"/>
              <w:ind w:left="15"/>
              <w:jc w:val="center"/>
              <w:rPr>
                <w:rFonts w:ascii="Times New Roman" w:hAnsi="Times New Roman"/>
                <w:color w:val="000000"/>
                <w:sz w:val="24"/>
              </w:rPr>
            </w:pPr>
            <w:r w:rsidRPr="0050506C">
              <w:rPr>
                <w:rFonts w:ascii="Times New Roman" w:hAnsi="Times New Roman"/>
                <w:color w:val="000000"/>
                <w:sz w:val="24"/>
              </w:rPr>
              <w:t>8</w:t>
            </w:r>
          </w:p>
        </w:tc>
        <w:tc>
          <w:tcPr>
            <w:tcW w:w="2903" w:type="dxa"/>
            <w:vAlign w:val="center"/>
          </w:tcPr>
          <w:p w14:paraId="3C309CF2" w14:textId="77777777" w:rsidR="004B6056" w:rsidRPr="0050506C" w:rsidRDefault="004B6056" w:rsidP="00A332D0">
            <w:pPr>
              <w:autoSpaceDE w:val="0"/>
              <w:autoSpaceDN w:val="0"/>
              <w:adjustRightInd w:val="0"/>
              <w:spacing w:before="29" w:line="288" w:lineRule="auto"/>
              <w:ind w:left="15"/>
              <w:jc w:val="left"/>
              <w:rPr>
                <w:rFonts w:ascii="Times New Roman" w:hAnsi="Times New Roman"/>
                <w:color w:val="000000"/>
                <w:kern w:val="0"/>
                <w:sz w:val="24"/>
              </w:rPr>
            </w:pPr>
            <w:r w:rsidRPr="0050506C">
              <w:rPr>
                <w:rFonts w:ascii="Times New Roman" w:hAnsi="Times New Roman" w:hint="eastAsia"/>
                <w:color w:val="000000"/>
                <w:kern w:val="0"/>
                <w:sz w:val="24"/>
              </w:rPr>
              <w:t>其他</w:t>
            </w:r>
          </w:p>
        </w:tc>
        <w:tc>
          <w:tcPr>
            <w:tcW w:w="4808" w:type="dxa"/>
            <w:vAlign w:val="center"/>
          </w:tcPr>
          <w:p w14:paraId="3001CD0D"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w:t>
            </w:r>
          </w:p>
        </w:tc>
      </w:tr>
      <w:tr w:rsidR="004B6056" w:rsidRPr="0050506C" w14:paraId="32EEF891" w14:textId="77777777" w:rsidTr="00A332D0">
        <w:trPr>
          <w:jc w:val="center"/>
        </w:trPr>
        <w:tc>
          <w:tcPr>
            <w:tcW w:w="802" w:type="dxa"/>
            <w:vAlign w:val="center"/>
          </w:tcPr>
          <w:p w14:paraId="1948A59A" w14:textId="77777777" w:rsidR="004B6056" w:rsidRPr="0050506C" w:rsidRDefault="004B6056" w:rsidP="00A332D0">
            <w:pPr>
              <w:autoSpaceDE w:val="0"/>
              <w:autoSpaceDN w:val="0"/>
              <w:adjustRightInd w:val="0"/>
              <w:spacing w:before="29" w:line="288" w:lineRule="auto"/>
              <w:ind w:left="15"/>
              <w:jc w:val="center"/>
              <w:rPr>
                <w:rFonts w:ascii="Times New Roman" w:hAnsi="Times New Roman"/>
                <w:color w:val="000000"/>
                <w:sz w:val="24"/>
              </w:rPr>
            </w:pPr>
            <w:r w:rsidRPr="0050506C">
              <w:rPr>
                <w:rFonts w:ascii="Times New Roman" w:hAnsi="Times New Roman"/>
                <w:color w:val="000000"/>
                <w:sz w:val="24"/>
              </w:rPr>
              <w:t>9</w:t>
            </w:r>
          </w:p>
        </w:tc>
        <w:tc>
          <w:tcPr>
            <w:tcW w:w="2903" w:type="dxa"/>
            <w:vAlign w:val="center"/>
          </w:tcPr>
          <w:p w14:paraId="1305BD4B" w14:textId="77777777" w:rsidR="004B6056" w:rsidRPr="0050506C" w:rsidRDefault="004B6056" w:rsidP="00A332D0">
            <w:pPr>
              <w:autoSpaceDE w:val="0"/>
              <w:autoSpaceDN w:val="0"/>
              <w:adjustRightInd w:val="0"/>
              <w:spacing w:before="29" w:line="288" w:lineRule="auto"/>
              <w:ind w:left="15"/>
              <w:jc w:val="left"/>
              <w:rPr>
                <w:rFonts w:ascii="Times New Roman" w:hAnsi="Times New Roman"/>
                <w:color w:val="000000"/>
                <w:kern w:val="0"/>
                <w:sz w:val="24"/>
              </w:rPr>
            </w:pPr>
            <w:r w:rsidRPr="0050506C">
              <w:rPr>
                <w:rFonts w:ascii="Times New Roman" w:hAnsi="Times New Roman" w:hint="eastAsia"/>
                <w:color w:val="000000"/>
                <w:kern w:val="0"/>
                <w:sz w:val="24"/>
              </w:rPr>
              <w:t>合计</w:t>
            </w:r>
          </w:p>
        </w:tc>
        <w:tc>
          <w:tcPr>
            <w:tcW w:w="4808" w:type="dxa"/>
            <w:vAlign w:val="center"/>
          </w:tcPr>
          <w:p w14:paraId="5E3BB080" w14:textId="77777777" w:rsidR="004B6056" w:rsidRPr="0058072E" w:rsidRDefault="004B6056" w:rsidP="00A332D0">
            <w:pPr>
              <w:widowControl/>
              <w:spacing w:line="360" w:lineRule="auto"/>
              <w:jc w:val="right"/>
              <w:rPr>
                <w:rFonts w:ascii="Times New Roman" w:eastAsiaTheme="minorEastAsia" w:hAnsi="Times New Roman"/>
                <w:sz w:val="24"/>
                <w:szCs w:val="24"/>
              </w:rPr>
            </w:pPr>
            <w:r w:rsidRPr="0058072E">
              <w:rPr>
                <w:rFonts w:ascii="Times New Roman" w:eastAsiaTheme="minorEastAsia" w:hAnsi="Times New Roman"/>
                <w:sz w:val="24"/>
                <w:szCs w:val="24"/>
              </w:rPr>
              <w:t>83,515.76</w:t>
            </w:r>
          </w:p>
        </w:tc>
      </w:tr>
    </w:tbl>
    <w:p w14:paraId="14C292E4" w14:textId="77777777" w:rsidR="004B6056" w:rsidRPr="00A04D7F" w:rsidRDefault="004B6056" w:rsidP="004B6056">
      <w:pPr>
        <w:autoSpaceDE w:val="0"/>
        <w:autoSpaceDN w:val="0"/>
        <w:adjustRightInd w:val="0"/>
        <w:spacing w:before="29" w:line="288" w:lineRule="auto"/>
        <w:jc w:val="left"/>
        <w:rPr>
          <w:rFonts w:ascii="Times New Roman" w:hAnsi="Times New Roman"/>
          <w:b/>
          <w:color w:val="000000"/>
          <w:kern w:val="0"/>
          <w:sz w:val="24"/>
        </w:rPr>
      </w:pPr>
    </w:p>
    <w:p w14:paraId="078A01DC" w14:textId="77777777" w:rsidR="004B6056" w:rsidRPr="00A04D7F" w:rsidRDefault="004B6056" w:rsidP="004B6056">
      <w:pPr>
        <w:autoSpaceDE w:val="0"/>
        <w:autoSpaceDN w:val="0"/>
        <w:adjustRightInd w:val="0"/>
        <w:spacing w:before="29" w:line="288" w:lineRule="auto"/>
        <w:jc w:val="left"/>
        <w:rPr>
          <w:rFonts w:ascii="Times New Roman" w:eastAsiaTheme="minorEastAsia" w:hAnsi="Times New Roman"/>
          <w:sz w:val="24"/>
          <w:szCs w:val="24"/>
        </w:rPr>
      </w:pPr>
      <w:r w:rsidRPr="00A04D7F">
        <w:rPr>
          <w:rFonts w:ascii="Times New Roman" w:eastAsiaTheme="minorEastAsia" w:hAnsi="Times New Roman"/>
          <w:sz w:val="24"/>
          <w:szCs w:val="24"/>
        </w:rPr>
        <w:t>4</w:t>
      </w:r>
      <w:r w:rsidRPr="00A04D7F">
        <w:rPr>
          <w:rFonts w:ascii="Times New Roman" w:eastAsiaTheme="minorEastAsia" w:hAnsi="Times New Roman"/>
          <w:sz w:val="24"/>
          <w:szCs w:val="24"/>
        </w:rPr>
        <w:t>、报告期末持有的处于转股期的可转换债券明细</w:t>
      </w:r>
    </w:p>
    <w:p w14:paraId="5475FDE8" w14:textId="77777777" w:rsidR="004B6056" w:rsidRPr="00A04D7F" w:rsidRDefault="004B6056" w:rsidP="004B6056">
      <w:pPr>
        <w:autoSpaceDE w:val="0"/>
        <w:autoSpaceDN w:val="0"/>
        <w:adjustRightInd w:val="0"/>
        <w:spacing w:before="29" w:line="288" w:lineRule="auto"/>
        <w:jc w:val="left"/>
        <w:rPr>
          <w:rFonts w:ascii="Times New Roman" w:eastAsiaTheme="minorEastAsia" w:hAnsi="Times New Roman"/>
          <w:sz w:val="24"/>
          <w:szCs w:val="24"/>
        </w:rPr>
      </w:pPr>
      <w:r w:rsidRPr="00A04D7F">
        <w:rPr>
          <w:rFonts w:ascii="Times New Roman" w:eastAsiaTheme="minorEastAsia" w:hAnsi="Times New Roman"/>
          <w:sz w:val="24"/>
          <w:szCs w:val="24"/>
        </w:rPr>
        <w:t>本基金本报告期末未持有处于转股期的可转换债券。</w:t>
      </w:r>
    </w:p>
    <w:p w14:paraId="4D9A94D5" w14:textId="77777777" w:rsidR="004B6056" w:rsidRPr="00A04D7F" w:rsidRDefault="004B6056" w:rsidP="004B6056">
      <w:pPr>
        <w:autoSpaceDE w:val="0"/>
        <w:autoSpaceDN w:val="0"/>
        <w:adjustRightInd w:val="0"/>
        <w:spacing w:before="29" w:line="288" w:lineRule="auto"/>
        <w:jc w:val="left"/>
        <w:rPr>
          <w:rFonts w:ascii="Times New Roman" w:eastAsiaTheme="minorEastAsia" w:hAnsi="Times New Roman"/>
          <w:sz w:val="24"/>
          <w:szCs w:val="24"/>
        </w:rPr>
      </w:pPr>
    </w:p>
    <w:p w14:paraId="3E4C8A44" w14:textId="77777777" w:rsidR="004B6056" w:rsidRPr="00A04D7F" w:rsidRDefault="004B6056" w:rsidP="004B6056">
      <w:pPr>
        <w:autoSpaceDE w:val="0"/>
        <w:autoSpaceDN w:val="0"/>
        <w:adjustRightInd w:val="0"/>
        <w:spacing w:before="29" w:line="288" w:lineRule="auto"/>
        <w:jc w:val="left"/>
        <w:rPr>
          <w:rFonts w:ascii="Times New Roman" w:eastAsiaTheme="minorEastAsia" w:hAnsi="Times New Roman"/>
          <w:sz w:val="24"/>
          <w:szCs w:val="24"/>
        </w:rPr>
      </w:pPr>
      <w:r w:rsidRPr="00A04D7F">
        <w:rPr>
          <w:rFonts w:ascii="Times New Roman" w:eastAsiaTheme="minorEastAsia" w:hAnsi="Times New Roman"/>
          <w:sz w:val="24"/>
          <w:szCs w:val="24"/>
        </w:rPr>
        <w:t>5</w:t>
      </w:r>
      <w:r w:rsidRPr="00A04D7F">
        <w:rPr>
          <w:rFonts w:ascii="Times New Roman" w:eastAsiaTheme="minorEastAsia" w:hAnsi="Times New Roman"/>
          <w:sz w:val="24"/>
          <w:szCs w:val="24"/>
        </w:rPr>
        <w:t>、报告期末前十名股票中存在流通受限情况的说明</w:t>
      </w:r>
    </w:p>
    <w:p w14:paraId="19613935" w14:textId="77777777" w:rsidR="004B6056" w:rsidRPr="00A04D7F" w:rsidRDefault="004B6056" w:rsidP="004B6056">
      <w:pPr>
        <w:autoSpaceDE w:val="0"/>
        <w:autoSpaceDN w:val="0"/>
        <w:adjustRightInd w:val="0"/>
        <w:spacing w:before="29" w:line="288" w:lineRule="auto"/>
        <w:jc w:val="left"/>
        <w:rPr>
          <w:rFonts w:ascii="Times New Roman" w:eastAsiaTheme="minorEastAsia" w:hAnsi="Times New Roman"/>
          <w:sz w:val="24"/>
          <w:szCs w:val="24"/>
        </w:rPr>
      </w:pPr>
      <w:r w:rsidRPr="00A04D7F">
        <w:rPr>
          <w:rFonts w:ascii="Times New Roman" w:eastAsiaTheme="minorEastAsia" w:hAnsi="Times New Roman"/>
          <w:sz w:val="24"/>
          <w:szCs w:val="24"/>
        </w:rPr>
        <w:t xml:space="preserve">5.1 </w:t>
      </w:r>
      <w:r w:rsidRPr="00A04D7F">
        <w:rPr>
          <w:rFonts w:ascii="Times New Roman" w:eastAsiaTheme="minorEastAsia" w:hAnsi="Times New Roman"/>
          <w:sz w:val="24"/>
          <w:szCs w:val="24"/>
        </w:rPr>
        <w:t>报告期末指数投资前十名股票中存在流通受限情况的说明</w:t>
      </w:r>
      <w:r w:rsidRPr="00A04D7F">
        <w:rPr>
          <w:rFonts w:ascii="Times New Roman" w:eastAsiaTheme="minorEastAsia" w:hAnsi="Times New Roman"/>
          <w:sz w:val="24"/>
          <w:szCs w:val="24"/>
        </w:rPr>
        <w:t xml:space="preserve"> </w:t>
      </w:r>
    </w:p>
    <w:p w14:paraId="41DC6C50" w14:textId="77777777" w:rsidR="004B6056" w:rsidRDefault="004B6056" w:rsidP="004B6056">
      <w:pPr>
        <w:autoSpaceDE w:val="0"/>
        <w:autoSpaceDN w:val="0"/>
        <w:adjustRightInd w:val="0"/>
        <w:spacing w:before="29" w:line="288" w:lineRule="auto"/>
        <w:jc w:val="left"/>
        <w:rPr>
          <w:rFonts w:ascii="Times New Roman" w:eastAsiaTheme="minorEastAsia" w:hAnsi="Times New Roman"/>
          <w:sz w:val="24"/>
          <w:szCs w:val="24"/>
        </w:rPr>
      </w:pPr>
      <w:r w:rsidRPr="00384B4B">
        <w:rPr>
          <w:rFonts w:asciiTheme="minorEastAsia" w:eastAsiaTheme="minorEastAsia" w:hAnsiTheme="minorEastAsia" w:hint="eastAsia"/>
          <w:sz w:val="24"/>
          <w:szCs w:val="24"/>
        </w:rPr>
        <w:t>本基金本报告期末</w:t>
      </w:r>
      <w:r w:rsidRPr="00A04D7F">
        <w:rPr>
          <w:rFonts w:ascii="Times New Roman" w:eastAsiaTheme="minorEastAsia" w:hAnsi="Times New Roman"/>
          <w:sz w:val="24"/>
          <w:szCs w:val="24"/>
        </w:rPr>
        <w:t>指数投资的前十名股票中不存在流通受限情况。</w:t>
      </w:r>
      <w:r w:rsidRPr="00A04D7F">
        <w:rPr>
          <w:rFonts w:ascii="Times New Roman" w:eastAsiaTheme="minorEastAsia" w:hAnsi="Times New Roman"/>
          <w:sz w:val="24"/>
          <w:szCs w:val="24"/>
        </w:rPr>
        <w:t xml:space="preserve"> </w:t>
      </w:r>
    </w:p>
    <w:p w14:paraId="40340C88" w14:textId="77777777" w:rsidR="004B6056" w:rsidRPr="00A04D7F" w:rsidRDefault="004B6056" w:rsidP="004B6056">
      <w:pPr>
        <w:autoSpaceDE w:val="0"/>
        <w:autoSpaceDN w:val="0"/>
        <w:adjustRightInd w:val="0"/>
        <w:spacing w:before="29" w:line="288" w:lineRule="auto"/>
        <w:jc w:val="left"/>
        <w:rPr>
          <w:rFonts w:ascii="Times New Roman" w:eastAsiaTheme="minorEastAsia" w:hAnsi="Times New Roman"/>
          <w:sz w:val="24"/>
          <w:szCs w:val="24"/>
        </w:rPr>
      </w:pPr>
    </w:p>
    <w:p w14:paraId="27D1A496" w14:textId="77777777" w:rsidR="004B6056" w:rsidRPr="00A04D7F" w:rsidRDefault="004B6056" w:rsidP="004B6056">
      <w:pPr>
        <w:autoSpaceDE w:val="0"/>
        <w:autoSpaceDN w:val="0"/>
        <w:adjustRightInd w:val="0"/>
        <w:spacing w:before="29" w:line="288" w:lineRule="auto"/>
        <w:jc w:val="left"/>
        <w:rPr>
          <w:rFonts w:ascii="Times New Roman" w:eastAsiaTheme="minorEastAsia" w:hAnsi="Times New Roman"/>
          <w:sz w:val="24"/>
          <w:szCs w:val="24"/>
        </w:rPr>
      </w:pPr>
      <w:r w:rsidRPr="00A04D7F">
        <w:rPr>
          <w:rFonts w:ascii="Times New Roman" w:eastAsiaTheme="minorEastAsia" w:hAnsi="Times New Roman"/>
          <w:sz w:val="24"/>
          <w:szCs w:val="24"/>
        </w:rPr>
        <w:t xml:space="preserve">5.2 </w:t>
      </w:r>
      <w:r w:rsidRPr="00A04D7F">
        <w:rPr>
          <w:rFonts w:ascii="Times New Roman" w:eastAsiaTheme="minorEastAsia" w:hAnsi="Times New Roman"/>
          <w:sz w:val="24"/>
          <w:szCs w:val="24"/>
        </w:rPr>
        <w:t>报告期末积极投资前五名股票中存在流通受限情况的说明</w:t>
      </w:r>
      <w:r w:rsidRPr="00A04D7F">
        <w:rPr>
          <w:rFonts w:ascii="Times New Roman" w:eastAsiaTheme="minorEastAsia" w:hAnsi="Times New Roman"/>
          <w:sz w:val="24"/>
          <w:szCs w:val="24"/>
        </w:rPr>
        <w:t xml:space="preserve"> </w:t>
      </w:r>
    </w:p>
    <w:p w14:paraId="30A3C68A" w14:textId="77777777" w:rsidR="004B6056" w:rsidRPr="00A04D7F" w:rsidRDefault="004B6056" w:rsidP="004B6056">
      <w:pPr>
        <w:autoSpaceDE w:val="0"/>
        <w:autoSpaceDN w:val="0"/>
        <w:adjustRightInd w:val="0"/>
        <w:spacing w:before="29" w:line="288" w:lineRule="auto"/>
        <w:jc w:val="left"/>
        <w:rPr>
          <w:rFonts w:ascii="Times New Roman" w:hAnsi="Times New Roman"/>
          <w:color w:val="000000"/>
          <w:sz w:val="24"/>
          <w:szCs w:val="24"/>
        </w:rPr>
      </w:pPr>
      <w:r w:rsidRPr="00A04D7F">
        <w:rPr>
          <w:rFonts w:ascii="Times New Roman" w:hAnsi="Times New Roman"/>
          <w:color w:val="000000"/>
          <w:sz w:val="24"/>
        </w:rPr>
        <w:t>本基金本报告期末未持有积极投资的股票。</w:t>
      </w:r>
    </w:p>
    <w:p w14:paraId="160470E1" w14:textId="77777777" w:rsidR="004B6056" w:rsidRPr="00A04D7F" w:rsidRDefault="004B6056" w:rsidP="004B6056">
      <w:pPr>
        <w:autoSpaceDE w:val="0"/>
        <w:autoSpaceDN w:val="0"/>
        <w:adjustRightInd w:val="0"/>
        <w:spacing w:before="29" w:line="288" w:lineRule="auto"/>
        <w:jc w:val="left"/>
        <w:rPr>
          <w:rFonts w:ascii="Times New Roman" w:eastAsiaTheme="minorEastAsia" w:hAnsi="Times New Roman"/>
          <w:sz w:val="24"/>
          <w:szCs w:val="24"/>
        </w:rPr>
      </w:pPr>
    </w:p>
    <w:p w14:paraId="436B2BEC" w14:textId="77777777" w:rsidR="004B6056" w:rsidRPr="00A04D7F" w:rsidRDefault="004B6056" w:rsidP="004B6056">
      <w:pPr>
        <w:autoSpaceDE w:val="0"/>
        <w:autoSpaceDN w:val="0"/>
        <w:adjustRightInd w:val="0"/>
        <w:spacing w:before="29" w:line="288" w:lineRule="auto"/>
        <w:jc w:val="left"/>
        <w:rPr>
          <w:rFonts w:ascii="Times New Roman" w:eastAsiaTheme="minorEastAsia" w:hAnsi="Times New Roman"/>
          <w:sz w:val="24"/>
          <w:szCs w:val="24"/>
        </w:rPr>
      </w:pPr>
      <w:r w:rsidRPr="00A04D7F">
        <w:rPr>
          <w:rFonts w:ascii="Times New Roman" w:eastAsiaTheme="minorEastAsia" w:hAnsi="Times New Roman"/>
          <w:sz w:val="24"/>
          <w:szCs w:val="24"/>
        </w:rPr>
        <w:t>6</w:t>
      </w:r>
      <w:r w:rsidRPr="00A04D7F">
        <w:rPr>
          <w:rFonts w:ascii="Times New Roman" w:eastAsiaTheme="minorEastAsia" w:hAnsi="Times New Roman"/>
          <w:sz w:val="24"/>
          <w:szCs w:val="24"/>
        </w:rPr>
        <w:t>、投资组合报告附注的其他文字描述部分</w:t>
      </w:r>
    </w:p>
    <w:p w14:paraId="0180E1D1" w14:textId="77777777" w:rsidR="004B6056" w:rsidRDefault="004B6056" w:rsidP="004B6056">
      <w:pPr>
        <w:autoSpaceDE w:val="0"/>
        <w:autoSpaceDN w:val="0"/>
        <w:adjustRightInd w:val="0"/>
        <w:spacing w:before="29" w:line="288" w:lineRule="auto"/>
        <w:jc w:val="left"/>
        <w:rPr>
          <w:rFonts w:ascii="宋体" w:hAnsi="Cambria" w:cs="宋体"/>
          <w:kern w:val="0"/>
          <w:szCs w:val="21"/>
        </w:rPr>
      </w:pPr>
      <w:r w:rsidRPr="00A04D7F">
        <w:rPr>
          <w:rFonts w:ascii="Times New Roman" w:eastAsiaTheme="minorEastAsia" w:hAnsi="Times New Roman"/>
          <w:sz w:val="24"/>
          <w:szCs w:val="24"/>
        </w:rPr>
        <w:t>由于四舍五入的原因，分项之和与合计项之间可能存在尾差。</w:t>
      </w:r>
    </w:p>
    <w:p w14:paraId="4863C3AD" w14:textId="77777777" w:rsidR="00F4229F" w:rsidRPr="004B6056" w:rsidRDefault="00F4229F" w:rsidP="00096287">
      <w:pPr>
        <w:pStyle w:val="ae"/>
        <w:spacing w:before="0" w:after="0" w:line="360" w:lineRule="auto"/>
        <w:rPr>
          <w:rFonts w:ascii="Times New Roman" w:hAnsi="Times New Roman"/>
          <w:color w:val="000000"/>
          <w:kern w:val="0"/>
          <w:sz w:val="21"/>
          <w:szCs w:val="21"/>
        </w:rPr>
      </w:pPr>
    </w:p>
    <w:p w14:paraId="365698E5" w14:textId="77777777" w:rsidR="00074BFC" w:rsidRPr="006008F8" w:rsidRDefault="00074BFC" w:rsidP="00096287">
      <w:pPr>
        <w:pStyle w:val="ae"/>
        <w:spacing w:before="0" w:after="0" w:line="360" w:lineRule="auto"/>
        <w:rPr>
          <w:rFonts w:ascii="Times New Roman" w:hAnsi="Times New Roman"/>
          <w:color w:val="000000"/>
          <w:kern w:val="0"/>
        </w:rPr>
      </w:pPr>
      <w:bookmarkStart w:id="17" w:name="_Toc413859673"/>
      <w:r w:rsidRPr="006008F8">
        <w:rPr>
          <w:rFonts w:ascii="Times New Roman" w:hAnsi="Times New Roman" w:hint="eastAsia"/>
          <w:color w:val="000000"/>
          <w:kern w:val="0"/>
        </w:rPr>
        <w:t>九、重大事件揭示</w:t>
      </w:r>
      <w:bookmarkEnd w:id="17"/>
    </w:p>
    <w:p w14:paraId="33344E5A"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lastRenderedPageBreak/>
        <w:t>本基金自合同生效至上市交易期间未发生对基金份额持有人有较大影响的重大事件。</w:t>
      </w:r>
    </w:p>
    <w:p w14:paraId="78AE9F45" w14:textId="77777777" w:rsidR="00F4229F" w:rsidRPr="006008F8" w:rsidRDefault="00F4229F" w:rsidP="00096287">
      <w:pPr>
        <w:pStyle w:val="ae"/>
        <w:spacing w:before="0" w:after="0" w:line="360" w:lineRule="auto"/>
        <w:rPr>
          <w:rFonts w:ascii="Times New Roman" w:hAnsi="Times New Roman"/>
          <w:color w:val="000000"/>
          <w:kern w:val="0"/>
        </w:rPr>
      </w:pPr>
    </w:p>
    <w:p w14:paraId="5E210C55" w14:textId="77777777" w:rsidR="00074BFC" w:rsidRPr="006008F8" w:rsidRDefault="00074BFC" w:rsidP="00096287">
      <w:pPr>
        <w:pStyle w:val="ae"/>
        <w:spacing w:before="0" w:after="0" w:line="360" w:lineRule="auto"/>
        <w:rPr>
          <w:rFonts w:ascii="Times New Roman" w:hAnsi="Times New Roman"/>
          <w:color w:val="000000"/>
          <w:kern w:val="0"/>
        </w:rPr>
      </w:pPr>
      <w:bookmarkStart w:id="18" w:name="_Toc413859674"/>
      <w:r w:rsidRPr="006008F8">
        <w:rPr>
          <w:rFonts w:ascii="Times New Roman" w:hAnsi="Times New Roman" w:hint="eastAsia"/>
          <w:color w:val="000000"/>
          <w:kern w:val="0"/>
        </w:rPr>
        <w:t>十、基金管理人承诺</w:t>
      </w:r>
      <w:bookmarkEnd w:id="18"/>
    </w:p>
    <w:p w14:paraId="34E2F2DE"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本基金管理人就本基金上市交易之后履行管理人职责做出如下承诺：</w:t>
      </w:r>
    </w:p>
    <w:p w14:paraId="018C0E43"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（一）严格遵守《基金法》及其他</w:t>
      </w:r>
      <w:r w:rsidR="00F4229F" w:rsidRPr="006008F8">
        <w:rPr>
          <w:rFonts w:ascii="Times New Roman" w:hAnsi="Times New Roman" w:hint="eastAsia"/>
          <w:sz w:val="24"/>
          <w:szCs w:val="24"/>
        </w:rPr>
        <w:t>相关</w:t>
      </w:r>
      <w:r w:rsidRPr="006008F8">
        <w:rPr>
          <w:rFonts w:ascii="Times New Roman" w:hAnsi="Times New Roman" w:hint="eastAsia"/>
          <w:sz w:val="24"/>
          <w:szCs w:val="24"/>
        </w:rPr>
        <w:t>法律法规、</w:t>
      </w:r>
      <w:r w:rsidR="00F4229F" w:rsidRPr="006008F8">
        <w:rPr>
          <w:rFonts w:ascii="Times New Roman" w:hAnsi="Times New Roman" w:hint="eastAsia"/>
          <w:sz w:val="24"/>
          <w:szCs w:val="24"/>
        </w:rPr>
        <w:t>本基金</w:t>
      </w:r>
      <w:r w:rsidRPr="006008F8">
        <w:rPr>
          <w:rFonts w:ascii="Times New Roman" w:hAnsi="Times New Roman" w:hint="eastAsia"/>
          <w:sz w:val="24"/>
          <w:szCs w:val="24"/>
        </w:rPr>
        <w:t>基金合同</w:t>
      </w:r>
      <w:r w:rsidR="00F4229F" w:rsidRPr="006008F8">
        <w:rPr>
          <w:rFonts w:ascii="Times New Roman" w:hAnsi="Times New Roman" w:hint="eastAsia"/>
          <w:sz w:val="24"/>
          <w:szCs w:val="24"/>
        </w:rPr>
        <w:t>及托管协议</w:t>
      </w:r>
      <w:r w:rsidRPr="006008F8">
        <w:rPr>
          <w:rFonts w:ascii="Times New Roman" w:hAnsi="Times New Roman" w:hint="eastAsia"/>
          <w:sz w:val="24"/>
          <w:szCs w:val="24"/>
        </w:rPr>
        <w:t>的规定，以诚实信用、勤勉尽责的原则管理和运用基金资产。</w:t>
      </w:r>
    </w:p>
    <w:p w14:paraId="750BCB1F"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（二）真实、准确、完整和及时地披露定期报告等有关信息披露文件，披露所有对基金份额持有人有重大影响的信息，并接受中国证监会、</w:t>
      </w:r>
      <w:r w:rsidR="00F4229F" w:rsidRPr="006008F8">
        <w:rPr>
          <w:rFonts w:ascii="Times New Roman" w:hAnsi="Times New Roman" w:hint="eastAsia"/>
          <w:sz w:val="24"/>
          <w:szCs w:val="24"/>
        </w:rPr>
        <w:t>深圳</w:t>
      </w:r>
      <w:r w:rsidRPr="006008F8">
        <w:rPr>
          <w:rFonts w:ascii="Times New Roman" w:hAnsi="Times New Roman" w:hint="eastAsia"/>
          <w:sz w:val="24"/>
          <w:szCs w:val="24"/>
        </w:rPr>
        <w:t>证券交易所的监督管理。</w:t>
      </w:r>
    </w:p>
    <w:p w14:paraId="607C5999"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（三）在知悉可能对基金价格产生误导性影响或引起较大波动的任何公共传播媒介中出现的或者在市场上流传的消息后，将及时予以公开澄清。</w:t>
      </w:r>
    </w:p>
    <w:p w14:paraId="1D863932" w14:textId="77777777" w:rsidR="00F4229F" w:rsidRPr="006008F8" w:rsidRDefault="00F4229F" w:rsidP="00096287">
      <w:pPr>
        <w:widowControl/>
        <w:spacing w:line="360" w:lineRule="auto"/>
        <w:ind w:firstLine="480"/>
        <w:rPr>
          <w:rFonts w:ascii="Times New Roman" w:hAnsi="Times New Roman"/>
          <w:color w:val="000000"/>
          <w:kern w:val="0"/>
          <w:szCs w:val="21"/>
        </w:rPr>
      </w:pPr>
    </w:p>
    <w:p w14:paraId="414CFB3F" w14:textId="77777777" w:rsidR="00074BFC" w:rsidRPr="006008F8" w:rsidRDefault="00074BFC" w:rsidP="00096287">
      <w:pPr>
        <w:pStyle w:val="ae"/>
        <w:spacing w:before="0" w:after="0" w:line="360" w:lineRule="auto"/>
        <w:rPr>
          <w:rFonts w:ascii="Times New Roman" w:hAnsi="Times New Roman"/>
          <w:color w:val="000000"/>
          <w:kern w:val="0"/>
        </w:rPr>
      </w:pPr>
      <w:bookmarkStart w:id="19" w:name="_Toc413859675"/>
      <w:r w:rsidRPr="006008F8">
        <w:rPr>
          <w:rFonts w:ascii="Times New Roman" w:hAnsi="Times New Roman" w:hint="eastAsia"/>
          <w:color w:val="000000"/>
          <w:kern w:val="0"/>
        </w:rPr>
        <w:t>十一、基金托管人承诺</w:t>
      </w:r>
      <w:bookmarkEnd w:id="19"/>
    </w:p>
    <w:p w14:paraId="414F6FB0"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基金托管人就基金上市交易后履行托管人职责做出承诺：</w:t>
      </w:r>
    </w:p>
    <w:p w14:paraId="1F7C7793"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（一）严格遵守《基金法》及其他</w:t>
      </w:r>
      <w:r w:rsidR="00F4229F" w:rsidRPr="006008F8">
        <w:rPr>
          <w:rFonts w:ascii="Times New Roman" w:hAnsi="Times New Roman" w:hint="eastAsia"/>
          <w:sz w:val="24"/>
          <w:szCs w:val="24"/>
        </w:rPr>
        <w:t>相关</w:t>
      </w:r>
      <w:r w:rsidRPr="006008F8">
        <w:rPr>
          <w:rFonts w:ascii="Times New Roman" w:hAnsi="Times New Roman" w:hint="eastAsia"/>
          <w:sz w:val="24"/>
          <w:szCs w:val="24"/>
        </w:rPr>
        <w:t>法律法规、</w:t>
      </w:r>
      <w:r w:rsidR="00F4229F" w:rsidRPr="006008F8">
        <w:rPr>
          <w:rFonts w:ascii="Times New Roman" w:hAnsi="Times New Roman" w:hint="eastAsia"/>
          <w:sz w:val="24"/>
          <w:szCs w:val="24"/>
        </w:rPr>
        <w:t>本基金</w:t>
      </w:r>
      <w:r w:rsidRPr="006008F8">
        <w:rPr>
          <w:rFonts w:ascii="Times New Roman" w:hAnsi="Times New Roman" w:hint="eastAsia"/>
          <w:sz w:val="24"/>
          <w:szCs w:val="24"/>
        </w:rPr>
        <w:t>基金合同</w:t>
      </w:r>
      <w:r w:rsidR="00F4229F" w:rsidRPr="006008F8">
        <w:rPr>
          <w:rFonts w:ascii="Times New Roman" w:hAnsi="Times New Roman" w:hint="eastAsia"/>
          <w:sz w:val="24"/>
          <w:szCs w:val="24"/>
        </w:rPr>
        <w:t>及托管协议</w:t>
      </w:r>
      <w:r w:rsidRPr="006008F8">
        <w:rPr>
          <w:rFonts w:ascii="Times New Roman" w:hAnsi="Times New Roman" w:hint="eastAsia"/>
          <w:sz w:val="24"/>
          <w:szCs w:val="24"/>
        </w:rPr>
        <w:t>的规定，设立专门的基金托管部，配备足够的、合格的熟悉基金托管业务的专职人员负责基金财产托管事宜。</w:t>
      </w:r>
    </w:p>
    <w:p w14:paraId="05040491"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（二）根据《基金法》及其他</w:t>
      </w:r>
      <w:r w:rsidR="00F4229F" w:rsidRPr="006008F8">
        <w:rPr>
          <w:rFonts w:ascii="Times New Roman" w:hAnsi="Times New Roman" w:hint="eastAsia"/>
          <w:sz w:val="24"/>
          <w:szCs w:val="24"/>
        </w:rPr>
        <w:t>相关</w:t>
      </w:r>
      <w:r w:rsidRPr="006008F8">
        <w:rPr>
          <w:rFonts w:ascii="Times New Roman" w:hAnsi="Times New Roman" w:hint="eastAsia"/>
          <w:sz w:val="24"/>
          <w:szCs w:val="24"/>
        </w:rPr>
        <w:t>法律法规、</w:t>
      </w:r>
      <w:r w:rsidR="00F4229F" w:rsidRPr="006008F8">
        <w:rPr>
          <w:rFonts w:ascii="Times New Roman" w:hAnsi="Times New Roman" w:hint="eastAsia"/>
          <w:sz w:val="24"/>
          <w:szCs w:val="24"/>
        </w:rPr>
        <w:t>本基金</w:t>
      </w:r>
      <w:r w:rsidRPr="006008F8">
        <w:rPr>
          <w:rFonts w:ascii="Times New Roman" w:hAnsi="Times New Roman" w:hint="eastAsia"/>
          <w:sz w:val="24"/>
          <w:szCs w:val="24"/>
        </w:rPr>
        <w:t>基金合同</w:t>
      </w:r>
      <w:r w:rsidR="00F4229F" w:rsidRPr="006008F8">
        <w:rPr>
          <w:rFonts w:ascii="Times New Roman" w:hAnsi="Times New Roman" w:hint="eastAsia"/>
          <w:sz w:val="24"/>
          <w:szCs w:val="24"/>
        </w:rPr>
        <w:t>及托管协议</w:t>
      </w:r>
      <w:r w:rsidRPr="006008F8">
        <w:rPr>
          <w:rFonts w:ascii="Times New Roman" w:hAnsi="Times New Roman" w:hint="eastAsia"/>
          <w:sz w:val="24"/>
          <w:szCs w:val="24"/>
        </w:rPr>
        <w:t>的规定，对基金的投资范围、基金资产的投资组合比例、基金资产净值</w:t>
      </w:r>
      <w:r w:rsidR="00F4229F" w:rsidRPr="006008F8">
        <w:rPr>
          <w:rFonts w:ascii="Times New Roman" w:hAnsi="Times New Roman" w:hint="eastAsia"/>
          <w:sz w:val="24"/>
          <w:szCs w:val="24"/>
        </w:rPr>
        <w:t>和基金份额净值</w:t>
      </w:r>
      <w:r w:rsidRPr="006008F8">
        <w:rPr>
          <w:rFonts w:ascii="Times New Roman" w:hAnsi="Times New Roman" w:hint="eastAsia"/>
          <w:sz w:val="24"/>
          <w:szCs w:val="24"/>
        </w:rPr>
        <w:t>的计算、基金管理人报酬的计提和支付、基金托管人报酬的计提和支付等行为进行监督和核查。</w:t>
      </w:r>
    </w:p>
    <w:p w14:paraId="062FF111"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（三）基金托管人发现基金管理人的行为违反《基金法》及其他</w:t>
      </w:r>
      <w:r w:rsidR="00F4229F" w:rsidRPr="006008F8">
        <w:rPr>
          <w:rFonts w:ascii="Times New Roman" w:hAnsi="Times New Roman" w:hint="eastAsia"/>
          <w:sz w:val="24"/>
          <w:szCs w:val="24"/>
        </w:rPr>
        <w:t>相关</w:t>
      </w:r>
      <w:r w:rsidRPr="006008F8">
        <w:rPr>
          <w:rFonts w:ascii="Times New Roman" w:hAnsi="Times New Roman" w:hint="eastAsia"/>
          <w:sz w:val="24"/>
          <w:szCs w:val="24"/>
        </w:rPr>
        <w:t>法律法规、基金合同</w:t>
      </w:r>
      <w:r w:rsidR="00F4229F" w:rsidRPr="006008F8">
        <w:rPr>
          <w:rFonts w:ascii="Times New Roman" w:hAnsi="Times New Roman" w:hint="eastAsia"/>
          <w:sz w:val="24"/>
          <w:szCs w:val="24"/>
        </w:rPr>
        <w:t>及托管协议</w:t>
      </w:r>
      <w:r w:rsidRPr="006008F8">
        <w:rPr>
          <w:rFonts w:ascii="Times New Roman" w:hAnsi="Times New Roman" w:hint="eastAsia"/>
          <w:sz w:val="24"/>
          <w:szCs w:val="24"/>
        </w:rPr>
        <w:t>的规定，将及时以通知基金管理人限期纠正，督促基金管理人改正。</w:t>
      </w:r>
    </w:p>
    <w:p w14:paraId="783FCA1A"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（四）基金托管人发现基金管理人有重大违规行为，将立即报告中国证监会，同时通知基金管理人限期纠正，并将纠正结果报告中国证监会。</w:t>
      </w:r>
    </w:p>
    <w:p w14:paraId="423938BD" w14:textId="77777777" w:rsidR="00E33031" w:rsidRPr="006008F8" w:rsidRDefault="00E33031" w:rsidP="00096287">
      <w:pPr>
        <w:widowControl/>
        <w:spacing w:line="360" w:lineRule="auto"/>
        <w:ind w:firstLine="480"/>
        <w:rPr>
          <w:rFonts w:ascii="Times New Roman" w:hAnsi="Times New Roman"/>
          <w:color w:val="000000"/>
          <w:kern w:val="0"/>
          <w:szCs w:val="21"/>
        </w:rPr>
      </w:pPr>
    </w:p>
    <w:p w14:paraId="284276B7" w14:textId="77777777" w:rsidR="00074BFC" w:rsidRPr="006008F8" w:rsidRDefault="00074BFC" w:rsidP="00096287">
      <w:pPr>
        <w:pStyle w:val="ae"/>
        <w:spacing w:before="0" w:after="0" w:line="360" w:lineRule="auto"/>
        <w:rPr>
          <w:rFonts w:ascii="Times New Roman" w:hAnsi="Times New Roman"/>
          <w:color w:val="000000"/>
          <w:kern w:val="0"/>
        </w:rPr>
      </w:pPr>
      <w:bookmarkStart w:id="20" w:name="_Toc413859676"/>
      <w:r w:rsidRPr="006008F8">
        <w:rPr>
          <w:rFonts w:ascii="Times New Roman" w:hAnsi="Times New Roman" w:hint="eastAsia"/>
          <w:color w:val="000000"/>
          <w:kern w:val="0"/>
        </w:rPr>
        <w:lastRenderedPageBreak/>
        <w:t>十二、基金上市推荐人意见</w:t>
      </w:r>
      <w:bookmarkEnd w:id="20"/>
    </w:p>
    <w:p w14:paraId="18D10BF8"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本基金无上市推荐人。</w:t>
      </w:r>
    </w:p>
    <w:p w14:paraId="26C4F97E" w14:textId="77777777" w:rsidR="00E33031" w:rsidRPr="006008F8" w:rsidRDefault="00E33031" w:rsidP="00096287">
      <w:pPr>
        <w:pStyle w:val="ae"/>
        <w:spacing w:before="0" w:after="0" w:line="360" w:lineRule="auto"/>
        <w:rPr>
          <w:rFonts w:ascii="Times New Roman" w:hAnsi="Times New Roman"/>
          <w:color w:val="000000"/>
          <w:kern w:val="0"/>
        </w:rPr>
      </w:pPr>
    </w:p>
    <w:p w14:paraId="6DA42CCA" w14:textId="77777777" w:rsidR="00074BFC" w:rsidRPr="006008F8" w:rsidRDefault="00074BFC" w:rsidP="00096287">
      <w:pPr>
        <w:pStyle w:val="ae"/>
        <w:spacing w:before="0" w:after="0" w:line="360" w:lineRule="auto"/>
        <w:rPr>
          <w:rFonts w:ascii="Times New Roman" w:hAnsi="Times New Roman"/>
          <w:color w:val="000000"/>
          <w:kern w:val="0"/>
        </w:rPr>
      </w:pPr>
      <w:bookmarkStart w:id="21" w:name="_Toc413859677"/>
      <w:r w:rsidRPr="006008F8">
        <w:rPr>
          <w:rFonts w:ascii="Times New Roman" w:hAnsi="Times New Roman" w:hint="eastAsia"/>
          <w:color w:val="000000"/>
          <w:kern w:val="0"/>
        </w:rPr>
        <w:t>十三、备查文件目录</w:t>
      </w:r>
      <w:bookmarkEnd w:id="21"/>
    </w:p>
    <w:p w14:paraId="4E572F4D" w14:textId="77777777" w:rsidR="00074BFC" w:rsidRPr="006008F8" w:rsidRDefault="00E33031"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以下备查文件存放在基金管理人的办公场所，在办公时间可供免费查阅。</w:t>
      </w:r>
    </w:p>
    <w:p w14:paraId="01BE88CC" w14:textId="4448B722" w:rsidR="00074BFC" w:rsidRPr="00E9289F" w:rsidRDefault="00715548" w:rsidP="00096287">
      <w:pPr>
        <w:widowControl/>
        <w:spacing w:line="360" w:lineRule="auto"/>
        <w:ind w:firstLine="480"/>
        <w:rPr>
          <w:rFonts w:ascii="Times New Roman" w:hAnsi="Times New Roman"/>
          <w:sz w:val="24"/>
          <w:szCs w:val="24"/>
        </w:rPr>
      </w:pPr>
      <w:r w:rsidRPr="00E9289F">
        <w:rPr>
          <w:rFonts w:ascii="Times New Roman" w:hAnsi="Times New Roman" w:hint="eastAsia"/>
          <w:sz w:val="24"/>
          <w:szCs w:val="24"/>
        </w:rPr>
        <w:t>（一）中国证监会核准交银施罗德</w:t>
      </w:r>
      <w:r w:rsidR="009612EB" w:rsidRPr="00E9289F">
        <w:rPr>
          <w:rFonts w:ascii="Times New Roman" w:hAnsi="Times New Roman" w:hint="eastAsia"/>
          <w:sz w:val="24"/>
          <w:szCs w:val="24"/>
        </w:rPr>
        <w:t>中证海外中国互联网指数型证券投资基金</w:t>
      </w:r>
      <w:r w:rsidR="009612EB" w:rsidRPr="00E9289F">
        <w:rPr>
          <w:rFonts w:ascii="Times New Roman" w:hAnsi="Times New Roman"/>
          <w:sz w:val="24"/>
          <w:szCs w:val="24"/>
        </w:rPr>
        <w:t>(LOF)</w:t>
      </w:r>
      <w:r w:rsidR="00074BFC" w:rsidRPr="00E9289F">
        <w:rPr>
          <w:rFonts w:ascii="Times New Roman" w:hAnsi="Times New Roman" w:hint="eastAsia"/>
          <w:sz w:val="24"/>
          <w:szCs w:val="24"/>
        </w:rPr>
        <w:t>募集的文件；</w:t>
      </w:r>
    </w:p>
    <w:p w14:paraId="0592BC33" w14:textId="71F0E8DD" w:rsidR="00074BFC" w:rsidRPr="00E9289F" w:rsidRDefault="00074BFC" w:rsidP="00096287">
      <w:pPr>
        <w:widowControl/>
        <w:spacing w:line="360" w:lineRule="auto"/>
        <w:ind w:firstLine="480"/>
        <w:rPr>
          <w:rFonts w:ascii="Times New Roman" w:hAnsi="Times New Roman"/>
          <w:sz w:val="24"/>
          <w:szCs w:val="24"/>
        </w:rPr>
      </w:pPr>
      <w:r w:rsidRPr="00E9289F">
        <w:rPr>
          <w:rFonts w:ascii="Times New Roman" w:hAnsi="Times New Roman" w:hint="eastAsia"/>
          <w:sz w:val="24"/>
          <w:szCs w:val="24"/>
        </w:rPr>
        <w:t>（二）《</w:t>
      </w:r>
      <w:r w:rsidR="008F74D1" w:rsidRPr="00E9289F">
        <w:rPr>
          <w:rFonts w:ascii="Times New Roman" w:hAnsi="Times New Roman" w:hint="eastAsia"/>
          <w:sz w:val="24"/>
          <w:szCs w:val="24"/>
        </w:rPr>
        <w:t>交银施罗德</w:t>
      </w:r>
      <w:r w:rsidR="00484BF0" w:rsidRPr="00E9289F">
        <w:rPr>
          <w:rFonts w:ascii="Times New Roman" w:hAnsi="Times New Roman" w:hint="eastAsia"/>
          <w:sz w:val="24"/>
          <w:szCs w:val="24"/>
        </w:rPr>
        <w:t>中证海外中国互联网指数型证券投资基金</w:t>
      </w:r>
      <w:r w:rsidR="00484BF0" w:rsidRPr="00E9289F">
        <w:rPr>
          <w:rFonts w:ascii="Times New Roman" w:hAnsi="Times New Roman"/>
          <w:sz w:val="24"/>
          <w:szCs w:val="24"/>
        </w:rPr>
        <w:t>(LOF)</w:t>
      </w:r>
      <w:r w:rsidRPr="00E9289F">
        <w:rPr>
          <w:rFonts w:ascii="Times New Roman" w:hAnsi="Times New Roman" w:hint="eastAsia"/>
          <w:sz w:val="24"/>
          <w:szCs w:val="24"/>
        </w:rPr>
        <w:t>基金合同》；</w:t>
      </w:r>
    </w:p>
    <w:p w14:paraId="694AABF2" w14:textId="3B24ADC8" w:rsidR="00074BFC" w:rsidRPr="00E9289F" w:rsidRDefault="00074BFC" w:rsidP="00096287">
      <w:pPr>
        <w:widowControl/>
        <w:spacing w:line="360" w:lineRule="auto"/>
        <w:ind w:firstLine="480"/>
        <w:rPr>
          <w:rFonts w:ascii="Times New Roman" w:hAnsi="Times New Roman"/>
          <w:sz w:val="24"/>
          <w:szCs w:val="24"/>
        </w:rPr>
      </w:pPr>
      <w:r w:rsidRPr="00E9289F">
        <w:rPr>
          <w:rFonts w:ascii="Times New Roman" w:hAnsi="Times New Roman" w:hint="eastAsia"/>
          <w:sz w:val="24"/>
          <w:szCs w:val="24"/>
        </w:rPr>
        <w:t>（三）《</w:t>
      </w:r>
      <w:r w:rsidR="008F74D1" w:rsidRPr="00E9289F">
        <w:rPr>
          <w:rFonts w:ascii="Times New Roman" w:hAnsi="Times New Roman" w:hint="eastAsia"/>
          <w:sz w:val="24"/>
          <w:szCs w:val="24"/>
        </w:rPr>
        <w:t>交银施罗德</w:t>
      </w:r>
      <w:r w:rsidR="009612EB" w:rsidRPr="00E9289F">
        <w:rPr>
          <w:rFonts w:ascii="Times New Roman" w:hAnsi="Times New Roman" w:hint="eastAsia"/>
          <w:sz w:val="24"/>
          <w:szCs w:val="24"/>
        </w:rPr>
        <w:t>中证海外中国互联网指数型证券投资基金</w:t>
      </w:r>
      <w:r w:rsidR="009612EB" w:rsidRPr="00E9289F">
        <w:rPr>
          <w:rFonts w:ascii="Times New Roman" w:hAnsi="Times New Roman"/>
          <w:sz w:val="24"/>
          <w:szCs w:val="24"/>
        </w:rPr>
        <w:t>(LOF)</w:t>
      </w:r>
      <w:r w:rsidRPr="00E9289F">
        <w:rPr>
          <w:rFonts w:ascii="Times New Roman" w:hAnsi="Times New Roman" w:hint="eastAsia"/>
          <w:sz w:val="24"/>
          <w:szCs w:val="24"/>
        </w:rPr>
        <w:t>招募说明书》；</w:t>
      </w:r>
    </w:p>
    <w:p w14:paraId="70B35551" w14:textId="694B30BB" w:rsidR="00074BFC" w:rsidRPr="00E9289F" w:rsidRDefault="00074BFC" w:rsidP="00096287">
      <w:pPr>
        <w:widowControl/>
        <w:spacing w:line="360" w:lineRule="auto"/>
        <w:ind w:firstLine="480"/>
        <w:rPr>
          <w:rFonts w:ascii="Times New Roman" w:hAnsi="Times New Roman"/>
          <w:sz w:val="24"/>
          <w:szCs w:val="24"/>
        </w:rPr>
      </w:pPr>
      <w:r w:rsidRPr="00E9289F">
        <w:rPr>
          <w:rFonts w:ascii="Times New Roman" w:hAnsi="Times New Roman" w:hint="eastAsia"/>
          <w:sz w:val="24"/>
          <w:szCs w:val="24"/>
        </w:rPr>
        <w:t>（四）《</w:t>
      </w:r>
      <w:r w:rsidR="008F74D1" w:rsidRPr="00E9289F">
        <w:rPr>
          <w:rFonts w:ascii="Times New Roman" w:hAnsi="Times New Roman" w:hint="eastAsia"/>
          <w:sz w:val="24"/>
          <w:szCs w:val="24"/>
        </w:rPr>
        <w:t>交银施罗德</w:t>
      </w:r>
      <w:r w:rsidR="009612EB" w:rsidRPr="00E9289F">
        <w:rPr>
          <w:rFonts w:ascii="Times New Roman" w:hAnsi="Times New Roman" w:hint="eastAsia"/>
          <w:sz w:val="24"/>
          <w:szCs w:val="24"/>
        </w:rPr>
        <w:t>中证海外中国互联网指数型证券投资基金</w:t>
      </w:r>
      <w:r w:rsidR="009612EB" w:rsidRPr="00E9289F">
        <w:rPr>
          <w:rFonts w:ascii="Times New Roman" w:hAnsi="Times New Roman"/>
          <w:sz w:val="24"/>
          <w:szCs w:val="24"/>
        </w:rPr>
        <w:t>(LOF)</w:t>
      </w:r>
      <w:r w:rsidRPr="00E9289F">
        <w:rPr>
          <w:rFonts w:ascii="Times New Roman" w:hAnsi="Times New Roman" w:hint="eastAsia"/>
          <w:sz w:val="24"/>
          <w:szCs w:val="24"/>
        </w:rPr>
        <w:t>托管协议》；</w:t>
      </w:r>
    </w:p>
    <w:p w14:paraId="2ADD035B" w14:textId="0D89D792" w:rsidR="00074BFC" w:rsidRPr="00E9289F" w:rsidRDefault="00074BFC" w:rsidP="00096287">
      <w:pPr>
        <w:widowControl/>
        <w:spacing w:line="360" w:lineRule="auto"/>
        <w:ind w:firstLine="480"/>
        <w:rPr>
          <w:rFonts w:ascii="Times New Roman" w:hAnsi="Times New Roman"/>
          <w:sz w:val="24"/>
          <w:szCs w:val="24"/>
        </w:rPr>
      </w:pPr>
      <w:r w:rsidRPr="00E9289F">
        <w:rPr>
          <w:rFonts w:ascii="Times New Roman" w:hAnsi="Times New Roman" w:hint="eastAsia"/>
          <w:sz w:val="24"/>
          <w:szCs w:val="24"/>
        </w:rPr>
        <w:t>（五）</w:t>
      </w:r>
      <w:r w:rsidR="00E33031" w:rsidRPr="00E9289F">
        <w:rPr>
          <w:rFonts w:ascii="Times New Roman" w:hAnsi="Times New Roman" w:hint="eastAsia"/>
          <w:sz w:val="24"/>
          <w:szCs w:val="24"/>
        </w:rPr>
        <w:t>关于募集交银施罗德</w:t>
      </w:r>
      <w:r w:rsidR="009612EB" w:rsidRPr="00E9289F">
        <w:rPr>
          <w:rFonts w:ascii="Times New Roman" w:hAnsi="Times New Roman" w:hint="eastAsia"/>
          <w:sz w:val="24"/>
          <w:szCs w:val="24"/>
        </w:rPr>
        <w:t>中证海外中国互联网指数型证券投资基金</w:t>
      </w:r>
      <w:r w:rsidR="009612EB" w:rsidRPr="00E9289F">
        <w:rPr>
          <w:rFonts w:ascii="Times New Roman" w:hAnsi="Times New Roman"/>
          <w:sz w:val="24"/>
          <w:szCs w:val="24"/>
        </w:rPr>
        <w:t>(LOF)</w:t>
      </w:r>
      <w:r w:rsidR="00E33031" w:rsidRPr="00E9289F">
        <w:rPr>
          <w:rFonts w:ascii="Times New Roman" w:hAnsi="Times New Roman" w:hint="eastAsia"/>
          <w:sz w:val="24"/>
          <w:szCs w:val="24"/>
        </w:rPr>
        <w:t>之</w:t>
      </w:r>
      <w:r w:rsidRPr="00E9289F">
        <w:rPr>
          <w:rFonts w:ascii="Times New Roman" w:hAnsi="Times New Roman" w:hint="eastAsia"/>
          <w:sz w:val="24"/>
          <w:szCs w:val="24"/>
        </w:rPr>
        <w:t>法律意见书；</w:t>
      </w:r>
    </w:p>
    <w:p w14:paraId="7BD68881" w14:textId="77777777" w:rsidR="00074BFC" w:rsidRPr="00E9289F" w:rsidRDefault="00074BFC" w:rsidP="00096287">
      <w:pPr>
        <w:widowControl/>
        <w:spacing w:line="360" w:lineRule="auto"/>
        <w:ind w:firstLine="480"/>
        <w:rPr>
          <w:rFonts w:ascii="Times New Roman" w:hAnsi="Times New Roman"/>
          <w:sz w:val="24"/>
          <w:szCs w:val="24"/>
        </w:rPr>
      </w:pPr>
      <w:r w:rsidRPr="00E9289F">
        <w:rPr>
          <w:rFonts w:ascii="Times New Roman" w:hAnsi="Times New Roman" w:hint="eastAsia"/>
          <w:sz w:val="24"/>
          <w:szCs w:val="24"/>
        </w:rPr>
        <w:t>（六）基金管理人业务资格批件、营业执照；</w:t>
      </w:r>
    </w:p>
    <w:p w14:paraId="703FC3E2" w14:textId="77777777" w:rsidR="00074BFC" w:rsidRPr="006008F8" w:rsidRDefault="00074BFC" w:rsidP="00096287">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（七）基金托管人业务资格批件、营业执照；</w:t>
      </w:r>
    </w:p>
    <w:p w14:paraId="594A9B3A" w14:textId="77777777" w:rsidR="00074BFC" w:rsidRPr="006008F8" w:rsidRDefault="00074BFC" w:rsidP="0014067B">
      <w:pPr>
        <w:widowControl/>
        <w:spacing w:line="360" w:lineRule="auto"/>
        <w:ind w:firstLine="480"/>
        <w:rPr>
          <w:rFonts w:ascii="Times New Roman" w:hAnsi="Times New Roman"/>
          <w:sz w:val="24"/>
          <w:szCs w:val="24"/>
        </w:rPr>
      </w:pPr>
      <w:r w:rsidRPr="006008F8">
        <w:rPr>
          <w:rFonts w:ascii="Times New Roman" w:hAnsi="Times New Roman" w:hint="eastAsia"/>
          <w:sz w:val="24"/>
          <w:szCs w:val="24"/>
        </w:rPr>
        <w:t>（八）中国证监会要求的其他文件。</w:t>
      </w:r>
    </w:p>
    <w:p w14:paraId="1E31F017" w14:textId="77777777" w:rsidR="00074BFC" w:rsidRPr="006008F8" w:rsidRDefault="008F74D1" w:rsidP="00096287">
      <w:pPr>
        <w:widowControl/>
        <w:spacing w:line="360" w:lineRule="auto"/>
        <w:ind w:firstLine="480"/>
        <w:jc w:val="right"/>
        <w:rPr>
          <w:rFonts w:ascii="Times New Roman" w:hAnsi="Times New Roman"/>
          <w:sz w:val="24"/>
          <w:szCs w:val="24"/>
        </w:rPr>
      </w:pPr>
      <w:r w:rsidRPr="006008F8">
        <w:rPr>
          <w:rFonts w:ascii="Times New Roman" w:hAnsi="Times New Roman" w:hint="eastAsia"/>
          <w:sz w:val="24"/>
          <w:szCs w:val="24"/>
        </w:rPr>
        <w:t>交银施罗德</w:t>
      </w:r>
      <w:r w:rsidR="00074BFC" w:rsidRPr="006008F8">
        <w:rPr>
          <w:rFonts w:ascii="Times New Roman" w:hAnsi="Times New Roman" w:hint="eastAsia"/>
          <w:sz w:val="24"/>
          <w:szCs w:val="24"/>
        </w:rPr>
        <w:t>基金管理有限公司</w:t>
      </w:r>
    </w:p>
    <w:p w14:paraId="7CD46B08" w14:textId="7C1FC71D" w:rsidR="00EE7750" w:rsidRPr="006008F8" w:rsidRDefault="00A479DF" w:rsidP="00EE7750">
      <w:pPr>
        <w:widowControl/>
        <w:jc w:val="right"/>
        <w:rPr>
          <w:rFonts w:ascii="Times New Roman" w:hAnsi="Times New Roman"/>
          <w:color w:val="000000"/>
        </w:rPr>
      </w:pPr>
      <w:r w:rsidRPr="006008F8">
        <w:rPr>
          <w:rFonts w:ascii="Times New Roman" w:hAnsi="Times New Roman" w:hint="eastAsia"/>
          <w:sz w:val="24"/>
          <w:szCs w:val="24"/>
        </w:rPr>
        <w:t>二</w:t>
      </w:r>
      <w:r w:rsidR="007B423C" w:rsidRPr="006008F8">
        <w:rPr>
          <w:rFonts w:ascii="Times New Roman" w:hAnsi="Times New Roman" w:hint="eastAsia"/>
          <w:sz w:val="24"/>
          <w:szCs w:val="24"/>
        </w:rPr>
        <w:t>〇</w:t>
      </w:r>
      <w:r w:rsidRPr="006008F8">
        <w:rPr>
          <w:rFonts w:ascii="Times New Roman" w:hAnsi="Times New Roman" w:hint="eastAsia"/>
          <w:sz w:val="24"/>
          <w:szCs w:val="24"/>
        </w:rPr>
        <w:t>一五年</w:t>
      </w:r>
      <w:r w:rsidR="000A2999">
        <w:rPr>
          <w:rFonts w:ascii="Times New Roman" w:hAnsi="Times New Roman" w:hint="eastAsia"/>
          <w:sz w:val="24"/>
          <w:szCs w:val="24"/>
        </w:rPr>
        <w:t>七</w:t>
      </w:r>
      <w:r w:rsidR="00484BF0" w:rsidRPr="006008F8">
        <w:rPr>
          <w:rFonts w:ascii="Times New Roman" w:hAnsi="Times New Roman" w:hint="eastAsia"/>
          <w:sz w:val="24"/>
          <w:szCs w:val="24"/>
        </w:rPr>
        <w:t>月</w:t>
      </w:r>
      <w:r w:rsidR="000A2999">
        <w:rPr>
          <w:rFonts w:ascii="Times New Roman" w:hAnsi="Times New Roman" w:hint="eastAsia"/>
          <w:sz w:val="24"/>
          <w:szCs w:val="24"/>
        </w:rPr>
        <w:t>七</w:t>
      </w:r>
      <w:r w:rsidRPr="006008F8">
        <w:rPr>
          <w:rFonts w:ascii="Times New Roman" w:hAnsi="Times New Roman" w:hint="eastAsia"/>
          <w:sz w:val="24"/>
          <w:szCs w:val="24"/>
        </w:rPr>
        <w:t>日</w:t>
      </w:r>
      <w:r w:rsidR="00EE7750" w:rsidRPr="006008F8">
        <w:rPr>
          <w:rFonts w:ascii="Times New Roman" w:hAnsi="Times New Roman"/>
          <w:color w:val="000000"/>
        </w:rPr>
        <w:br w:type="page"/>
      </w:r>
    </w:p>
    <w:p w14:paraId="7C1B1973" w14:textId="77777777" w:rsidR="00963426" w:rsidRDefault="00963426" w:rsidP="001D18D1">
      <w:pPr>
        <w:pStyle w:val="ae"/>
        <w:spacing w:before="0" w:after="0" w:line="360" w:lineRule="auto"/>
        <w:rPr>
          <w:rFonts w:ascii="Times New Roman" w:hAnsi="Times New Roman"/>
          <w:color w:val="000000"/>
          <w:kern w:val="0"/>
        </w:rPr>
      </w:pPr>
      <w:bookmarkStart w:id="22" w:name="_附件：基金合同内容摘要"/>
      <w:bookmarkStart w:id="23" w:name="_Toc413859678"/>
      <w:bookmarkEnd w:id="22"/>
      <w:r w:rsidRPr="006008F8">
        <w:rPr>
          <w:rFonts w:ascii="Times New Roman" w:hAnsi="Times New Roman" w:hint="eastAsia"/>
          <w:color w:val="000000"/>
          <w:kern w:val="0"/>
        </w:rPr>
        <w:lastRenderedPageBreak/>
        <w:t>附件：基金合同内容摘要</w:t>
      </w:r>
      <w:bookmarkEnd w:id="23"/>
    </w:p>
    <w:p w14:paraId="36AC413F" w14:textId="77777777" w:rsidR="00484BF0" w:rsidRPr="00E53B56" w:rsidRDefault="00484BF0" w:rsidP="00484BF0">
      <w:pPr>
        <w:spacing w:line="360" w:lineRule="auto"/>
        <w:ind w:firstLineChars="200" w:firstLine="422"/>
        <w:rPr>
          <w:b/>
        </w:rPr>
      </w:pPr>
      <w:r w:rsidRPr="00E53B56">
        <w:rPr>
          <w:rFonts w:hAnsi="宋体"/>
          <w:b/>
        </w:rPr>
        <w:t>一、基金管理人、基金托管人和基金份额持有人的权利、义务</w:t>
      </w:r>
    </w:p>
    <w:p w14:paraId="094FDA18" w14:textId="77777777" w:rsidR="00484BF0" w:rsidRPr="00E53B56" w:rsidRDefault="00484BF0" w:rsidP="00484BF0">
      <w:pPr>
        <w:spacing w:line="360" w:lineRule="auto"/>
        <w:ind w:firstLineChars="200" w:firstLine="480"/>
        <w:rPr>
          <w:bCs/>
          <w:sz w:val="24"/>
        </w:rPr>
      </w:pPr>
      <w:r w:rsidRPr="00E53B56">
        <w:rPr>
          <w:rFonts w:hAnsi="宋体"/>
          <w:bCs/>
          <w:sz w:val="24"/>
        </w:rPr>
        <w:t>（一）</w:t>
      </w:r>
      <w:r w:rsidRPr="00E53B56">
        <w:rPr>
          <w:bCs/>
          <w:sz w:val="24"/>
        </w:rPr>
        <w:tab/>
      </w:r>
      <w:r w:rsidRPr="00E53B56">
        <w:rPr>
          <w:rFonts w:hAnsi="宋体"/>
          <w:bCs/>
          <w:sz w:val="24"/>
        </w:rPr>
        <w:t>基金管理人的权利</w:t>
      </w:r>
    </w:p>
    <w:p w14:paraId="576E73C7" w14:textId="77777777" w:rsidR="00484BF0" w:rsidRPr="00E53B56" w:rsidRDefault="00484BF0" w:rsidP="00484BF0">
      <w:pPr>
        <w:spacing w:line="360" w:lineRule="auto"/>
        <w:ind w:firstLineChars="200" w:firstLine="480"/>
        <w:rPr>
          <w:rFonts w:hAnsi="宋体"/>
          <w:bCs/>
          <w:sz w:val="24"/>
        </w:rPr>
      </w:pPr>
      <w:r w:rsidRPr="00E53B56">
        <w:rPr>
          <w:rFonts w:hAnsi="宋体" w:hint="eastAsia"/>
          <w:bCs/>
          <w:sz w:val="24"/>
        </w:rPr>
        <w:t>根据《基金法》、《运作办法》及其他有关规定，基金管理人的权利包括但不限于：</w:t>
      </w:r>
    </w:p>
    <w:p w14:paraId="435C87D0"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）依法募集资金；</w:t>
      </w:r>
    </w:p>
    <w:p w14:paraId="4FD30D54"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）自《基金合同》生效之日起，根据法律法规和《基金合同》独立运用并管理基金财产；</w:t>
      </w:r>
    </w:p>
    <w:p w14:paraId="6EB33664"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）依照《基金合同》收取基金管理费以及法律法规规定或中国证监会批准的其他费用；</w:t>
      </w:r>
    </w:p>
    <w:p w14:paraId="6C3A833A"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）销售基金份额；</w:t>
      </w:r>
    </w:p>
    <w:p w14:paraId="1BC92D4D"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5</w:t>
      </w:r>
      <w:r w:rsidRPr="00E53B56">
        <w:rPr>
          <w:rFonts w:hint="eastAsia"/>
          <w:bCs/>
          <w:sz w:val="24"/>
        </w:rPr>
        <w:t>）按照规定召集基金份额持有人大会；</w:t>
      </w:r>
    </w:p>
    <w:p w14:paraId="0FDBA5BD"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7871F110"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）在基金托管人更换时，提名新的基金托管人；</w:t>
      </w:r>
    </w:p>
    <w:p w14:paraId="4639F5DD"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8</w:t>
      </w:r>
      <w:r w:rsidRPr="00E53B56">
        <w:rPr>
          <w:rFonts w:hint="eastAsia"/>
          <w:bCs/>
          <w:sz w:val="24"/>
        </w:rPr>
        <w:t>）选择、更换基金销售机构，对基金销售机构的相关行为进行监督和处理；</w:t>
      </w:r>
      <w:r w:rsidRPr="00E53B56">
        <w:rPr>
          <w:rFonts w:hint="eastAsia"/>
          <w:bCs/>
          <w:sz w:val="24"/>
        </w:rPr>
        <w:t xml:space="preserve"> </w:t>
      </w:r>
    </w:p>
    <w:p w14:paraId="3899ED49"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9</w:t>
      </w:r>
      <w:r w:rsidRPr="00E53B56">
        <w:rPr>
          <w:rFonts w:hint="eastAsia"/>
          <w:bCs/>
          <w:sz w:val="24"/>
        </w:rPr>
        <w:t>）担任或委托其他符合条件的机构担任基金登记机构办理基金登记业务并获得《基金合同》规定的费用；</w:t>
      </w:r>
      <w:r w:rsidRPr="00E53B56">
        <w:rPr>
          <w:rFonts w:hint="eastAsia"/>
          <w:bCs/>
          <w:sz w:val="24"/>
        </w:rPr>
        <w:t xml:space="preserve"> </w:t>
      </w:r>
    </w:p>
    <w:p w14:paraId="0430E6BC"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10</w:t>
      </w:r>
      <w:r w:rsidRPr="00E53B56">
        <w:rPr>
          <w:rFonts w:hint="eastAsia"/>
          <w:bCs/>
          <w:sz w:val="24"/>
        </w:rPr>
        <w:t>）依据《基金合同》及有关法律规定决定基金收益的分配方案；</w:t>
      </w:r>
      <w:r w:rsidRPr="00E53B56">
        <w:rPr>
          <w:rFonts w:hint="eastAsia"/>
          <w:bCs/>
          <w:sz w:val="24"/>
        </w:rPr>
        <w:tab/>
      </w:r>
    </w:p>
    <w:p w14:paraId="63106C46"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11</w:t>
      </w:r>
      <w:r w:rsidRPr="00E53B56">
        <w:rPr>
          <w:rFonts w:hint="eastAsia"/>
          <w:bCs/>
          <w:sz w:val="24"/>
        </w:rPr>
        <w:t>）在《基金合同》约定的范围内，拒绝或暂停受理申购与赎回申请；</w:t>
      </w:r>
      <w:r w:rsidRPr="00E53B56">
        <w:rPr>
          <w:rFonts w:hint="eastAsia"/>
          <w:bCs/>
          <w:sz w:val="24"/>
        </w:rPr>
        <w:t xml:space="preserve"> </w:t>
      </w:r>
    </w:p>
    <w:p w14:paraId="08169931"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12</w:t>
      </w:r>
      <w:r w:rsidRPr="00E53B56">
        <w:rPr>
          <w:rFonts w:hint="eastAsia"/>
          <w:bCs/>
          <w:sz w:val="24"/>
        </w:rPr>
        <w:t>）依照法律法规为基金的利益对被投资公司行使股东权利，为基金的利益行使因基金财产投资于证券所产生的权利；</w:t>
      </w:r>
      <w:r w:rsidRPr="00E53B56">
        <w:rPr>
          <w:rFonts w:hint="eastAsia"/>
          <w:bCs/>
          <w:sz w:val="24"/>
        </w:rPr>
        <w:tab/>
      </w:r>
    </w:p>
    <w:p w14:paraId="65FFA585"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13</w:t>
      </w:r>
      <w:r w:rsidRPr="00E53B56">
        <w:rPr>
          <w:rFonts w:hint="eastAsia"/>
          <w:bCs/>
          <w:sz w:val="24"/>
        </w:rPr>
        <w:t>）在法律法规允许的前提下，为基金的利益依法为基金进行融资融券；</w:t>
      </w:r>
      <w:r w:rsidRPr="00E53B56">
        <w:rPr>
          <w:rFonts w:hint="eastAsia"/>
          <w:bCs/>
          <w:sz w:val="24"/>
        </w:rPr>
        <w:t xml:space="preserve"> </w:t>
      </w:r>
    </w:p>
    <w:p w14:paraId="1B7DCC6A"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14</w:t>
      </w:r>
      <w:r w:rsidRPr="00E53B56">
        <w:rPr>
          <w:rFonts w:hint="eastAsia"/>
          <w:bCs/>
          <w:sz w:val="24"/>
        </w:rPr>
        <w:t>）以基金管理人的名义，代表基金份额持有人的利益行使诉讼权利或者实施其他法律行为；</w:t>
      </w:r>
      <w:r w:rsidRPr="00E53B56">
        <w:rPr>
          <w:rFonts w:hint="eastAsia"/>
          <w:bCs/>
          <w:sz w:val="24"/>
        </w:rPr>
        <w:tab/>
      </w:r>
    </w:p>
    <w:p w14:paraId="4417C3F7"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15</w:t>
      </w:r>
      <w:r w:rsidRPr="00E53B56">
        <w:rPr>
          <w:rFonts w:hint="eastAsia"/>
          <w:bCs/>
          <w:sz w:val="24"/>
        </w:rPr>
        <w:t>）选择、更换律师事务所、会计师事务所、证券经纪商或其他为基金提供服务的外部机构；</w:t>
      </w:r>
      <w:r w:rsidRPr="00E53B56">
        <w:rPr>
          <w:rFonts w:hint="eastAsia"/>
          <w:bCs/>
          <w:sz w:val="24"/>
        </w:rPr>
        <w:tab/>
      </w:r>
    </w:p>
    <w:p w14:paraId="5EC5C32E"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16</w:t>
      </w:r>
      <w:r w:rsidRPr="00E53B56">
        <w:rPr>
          <w:rFonts w:hint="eastAsia"/>
          <w:bCs/>
          <w:sz w:val="24"/>
        </w:rPr>
        <w:t>）在符合有关法律、法规的前提下，制定和调整有关基金认购、申购、赎回、转换、上市交易和非交易过户等业务规则；</w:t>
      </w:r>
    </w:p>
    <w:p w14:paraId="63DD9D7E" w14:textId="77777777" w:rsidR="00484BF0" w:rsidRPr="00E53B56" w:rsidRDefault="00484BF0" w:rsidP="00484BF0">
      <w:pPr>
        <w:spacing w:line="440" w:lineRule="atLeast"/>
        <w:ind w:firstLineChars="200" w:firstLine="480"/>
        <w:rPr>
          <w:bCs/>
          <w:sz w:val="24"/>
        </w:rPr>
      </w:pPr>
      <w:r w:rsidRPr="00E53B56">
        <w:rPr>
          <w:rFonts w:hint="eastAsia"/>
          <w:bCs/>
          <w:sz w:val="24"/>
        </w:rPr>
        <w:lastRenderedPageBreak/>
        <w:t>（</w:t>
      </w:r>
      <w:r w:rsidRPr="00E53B56">
        <w:rPr>
          <w:rFonts w:hint="eastAsia"/>
          <w:bCs/>
          <w:sz w:val="24"/>
        </w:rPr>
        <w:t>17</w:t>
      </w:r>
      <w:r w:rsidRPr="00E53B56">
        <w:rPr>
          <w:rFonts w:hint="eastAsia"/>
          <w:bCs/>
          <w:sz w:val="24"/>
        </w:rPr>
        <w:t>）法律法规及中国证监会规定的和《基金合同》约定的其他权利。</w:t>
      </w:r>
    </w:p>
    <w:p w14:paraId="47EFC630" w14:textId="77777777" w:rsidR="00484BF0" w:rsidRPr="00E53B56" w:rsidRDefault="00484BF0" w:rsidP="00484BF0">
      <w:pPr>
        <w:spacing w:line="360" w:lineRule="auto"/>
        <w:ind w:firstLineChars="200" w:firstLine="480"/>
        <w:rPr>
          <w:bCs/>
          <w:sz w:val="24"/>
        </w:rPr>
      </w:pPr>
      <w:r w:rsidRPr="00E53B56">
        <w:rPr>
          <w:rFonts w:hAnsi="宋体"/>
          <w:bCs/>
          <w:sz w:val="24"/>
        </w:rPr>
        <w:t>（二）基金管理人的义务</w:t>
      </w:r>
    </w:p>
    <w:p w14:paraId="5492E9FD"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Ansi="宋体"/>
          <w:bCs/>
          <w:sz w:val="24"/>
        </w:rPr>
        <w:t>根据《基金法》、《运作办法》及其他有关规定，基金管理人的义务包括但不限于：</w:t>
      </w:r>
    </w:p>
    <w:p w14:paraId="232784D9"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）依法募集资金，办理或者委托经中国证监会认定的其他机构办理基金份额的发售、申购、赎回和登记事宜；</w:t>
      </w:r>
    </w:p>
    <w:p w14:paraId="3E204EED"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）办理基金备案手续；</w:t>
      </w:r>
    </w:p>
    <w:p w14:paraId="7880A89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）自《基金合同》生效之日起，以诚实信用、谨慎勤勉的原则管理和运用基金财产；</w:t>
      </w:r>
    </w:p>
    <w:p w14:paraId="7AD1C362"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）配备足够的具有专业资格的人员进行基金投资分析、决策，以专业化的经营方式管理和运作基金财产；</w:t>
      </w:r>
    </w:p>
    <w:p w14:paraId="5C418EE5"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5</w:t>
      </w:r>
      <w:r w:rsidRPr="00E53B56">
        <w:rPr>
          <w:rFonts w:hint="eastAsia"/>
          <w:bCs/>
          <w:sz w:val="24"/>
        </w:rPr>
        <w:t>）委托境外证券服务机构代理买卖证券的，应当严格履行受信责任，并按照有关规定对投资交易的流程、信息披露、记录保存进行管理；</w:t>
      </w:r>
    </w:p>
    <w:p w14:paraId="5A13D09D"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）与境外证券服务机构之间的证券交易和研究服务安排，应当严符合相关法律法规的规定；</w:t>
      </w:r>
    </w:p>
    <w:p w14:paraId="453706AE"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）进行境外证券投资，应当遵守当地监管机构、交易场所的有关法律法规规定；</w:t>
      </w:r>
    </w:p>
    <w:p w14:paraId="6B080D69"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8</w:t>
      </w:r>
      <w:r w:rsidRPr="00E53B5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2EF76AE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9</w:t>
      </w:r>
      <w:r w:rsidRPr="00E53B56">
        <w:rPr>
          <w:rFonts w:hint="eastAsia"/>
          <w:bCs/>
          <w:sz w:val="24"/>
        </w:rPr>
        <w:t>）除依据《基金法》、《基金合同》及其他有关规定外，不得利用基金财产为自己及任何第三人谋取利益，不得委托第三人运作基金财产；</w:t>
      </w:r>
    </w:p>
    <w:p w14:paraId="64CE1AFA"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10</w:t>
      </w:r>
      <w:r w:rsidRPr="00E53B56">
        <w:rPr>
          <w:rFonts w:hint="eastAsia"/>
          <w:bCs/>
          <w:sz w:val="24"/>
        </w:rPr>
        <w:t>）依法接受基金托管人的监督；</w:t>
      </w:r>
    </w:p>
    <w:p w14:paraId="51EDE5F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11</w:t>
      </w:r>
      <w:r w:rsidRPr="00E53B56">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2E9B822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12</w:t>
      </w:r>
      <w:r w:rsidRPr="00E53B56">
        <w:rPr>
          <w:rFonts w:hint="eastAsia"/>
          <w:bCs/>
          <w:sz w:val="24"/>
        </w:rPr>
        <w:t>）进行基金会计核算并编制基金财务会计报告；</w:t>
      </w:r>
    </w:p>
    <w:p w14:paraId="1EDCFB12"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13</w:t>
      </w:r>
      <w:r w:rsidRPr="00E53B56">
        <w:rPr>
          <w:rFonts w:hint="eastAsia"/>
          <w:bCs/>
          <w:sz w:val="24"/>
        </w:rPr>
        <w:t>）编制季度、半年度和年度基金报告；</w:t>
      </w:r>
    </w:p>
    <w:p w14:paraId="1E98A06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14</w:t>
      </w:r>
      <w:r w:rsidRPr="00E53B56">
        <w:rPr>
          <w:rFonts w:hint="eastAsia"/>
          <w:bCs/>
          <w:sz w:val="24"/>
        </w:rPr>
        <w:t>）严格按照《基金法》、《基金合同》及其他有关规定，履行信息披露及报告义务；</w:t>
      </w:r>
    </w:p>
    <w:p w14:paraId="604E7877"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w:t>
      </w:r>
      <w:r w:rsidRPr="00E53B56">
        <w:rPr>
          <w:rFonts w:hint="eastAsia"/>
          <w:bCs/>
          <w:sz w:val="24"/>
        </w:rPr>
        <w:t>15</w:t>
      </w:r>
      <w:r w:rsidRPr="00E53B56">
        <w:rPr>
          <w:rFonts w:hint="eastAsia"/>
          <w:bCs/>
          <w:sz w:val="24"/>
        </w:rPr>
        <w:t>）保守基金商业秘密，不泄露基金投资计划、投资意向等。除《基金法》、《基金合同》及其他有关规定另有规定外，在基金信息公开披露前应予保密，不向他人泄露；</w:t>
      </w:r>
    </w:p>
    <w:p w14:paraId="3D706065"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16</w:t>
      </w:r>
      <w:r w:rsidRPr="00E53B56">
        <w:rPr>
          <w:rFonts w:hint="eastAsia"/>
          <w:bCs/>
          <w:sz w:val="24"/>
        </w:rPr>
        <w:t>）按《基金合同》的约定确定基金收益分配方案，及时向基金份额持有人分配基金收益；</w:t>
      </w:r>
    </w:p>
    <w:p w14:paraId="1B2EE380"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17</w:t>
      </w:r>
      <w:r w:rsidRPr="00E53B56">
        <w:rPr>
          <w:rFonts w:hint="eastAsia"/>
          <w:bCs/>
          <w:sz w:val="24"/>
        </w:rPr>
        <w:t>）按规定受理申购与赎回申请，及时、足额支付赎回款项；</w:t>
      </w:r>
    </w:p>
    <w:p w14:paraId="70DA730C"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18</w:t>
      </w:r>
      <w:r w:rsidRPr="00E53B56">
        <w:rPr>
          <w:rFonts w:hint="eastAsia"/>
          <w:bCs/>
          <w:sz w:val="24"/>
        </w:rPr>
        <w:t>）依据《基金法》、《基金合同》及其他有关规定召集基金份额持有人大会或配合基金托管人、基金份额持有人依法召集基金份额持有人大会；</w:t>
      </w:r>
    </w:p>
    <w:p w14:paraId="077C937E"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19</w:t>
      </w:r>
      <w:r w:rsidRPr="00E53B56">
        <w:rPr>
          <w:rFonts w:hint="eastAsia"/>
          <w:bCs/>
          <w:sz w:val="24"/>
        </w:rPr>
        <w:t>）按规定保存基金财产管理业务活动的会计账册、报表、记录和其他相关资料</w:t>
      </w:r>
      <w:r w:rsidRPr="00E53B56">
        <w:rPr>
          <w:rFonts w:hint="eastAsia"/>
          <w:bCs/>
          <w:sz w:val="24"/>
        </w:rPr>
        <w:t>15</w:t>
      </w:r>
      <w:r w:rsidRPr="00E53B56">
        <w:rPr>
          <w:rFonts w:hint="eastAsia"/>
          <w:bCs/>
          <w:sz w:val="24"/>
        </w:rPr>
        <w:t>年以上；</w:t>
      </w:r>
    </w:p>
    <w:p w14:paraId="5132ED4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20</w:t>
      </w:r>
      <w:r w:rsidRPr="00E53B5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9C50ECA"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21</w:t>
      </w:r>
      <w:r w:rsidRPr="00E53B56">
        <w:rPr>
          <w:rFonts w:hint="eastAsia"/>
          <w:bCs/>
          <w:sz w:val="24"/>
        </w:rPr>
        <w:t>）组织并参加基金财产清算小组，参与基金财产的保管、清理、估价、变现和分配；</w:t>
      </w:r>
    </w:p>
    <w:p w14:paraId="07D520F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22</w:t>
      </w:r>
      <w:r w:rsidRPr="00E53B56">
        <w:rPr>
          <w:rFonts w:hint="eastAsia"/>
          <w:bCs/>
          <w:sz w:val="24"/>
        </w:rPr>
        <w:t>）面临解散、依法被撤销或者被依法宣告破产时，及时报告中国证监会并通知基金托管人；</w:t>
      </w:r>
    </w:p>
    <w:p w14:paraId="165F804D"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23</w:t>
      </w:r>
      <w:r w:rsidRPr="00E53B56">
        <w:rPr>
          <w:rFonts w:hint="eastAsia"/>
          <w:bCs/>
          <w:sz w:val="24"/>
        </w:rPr>
        <w:t>）因违反《基金合同》导致基金财产的损失或损害基金份额持有人合法权益时，应当承担赔偿责任，其赔偿责任不因其退任而免除；</w:t>
      </w:r>
    </w:p>
    <w:p w14:paraId="68C9BD26"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24</w:t>
      </w:r>
      <w:r w:rsidRPr="00E53B56">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E6A36F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25</w:t>
      </w:r>
      <w:r w:rsidRPr="00E53B56">
        <w:rPr>
          <w:rFonts w:hint="eastAsia"/>
          <w:bCs/>
          <w:sz w:val="24"/>
        </w:rPr>
        <w:t>）当基金管理人将其义务委托第三方处理时，应当对第三方处理有关基金事务的行为承担责任；</w:t>
      </w:r>
    </w:p>
    <w:p w14:paraId="6BCB8B9A"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26</w:t>
      </w:r>
      <w:r w:rsidRPr="00E53B56">
        <w:rPr>
          <w:rFonts w:hint="eastAsia"/>
          <w:bCs/>
          <w:sz w:val="24"/>
        </w:rPr>
        <w:t>）以基金管理人名义，代表基金份额持有人利益行使诉讼权利或实施其他法律行为；</w:t>
      </w:r>
      <w:r w:rsidRPr="00E53B56">
        <w:rPr>
          <w:rFonts w:hint="eastAsia"/>
          <w:bCs/>
          <w:sz w:val="24"/>
        </w:rPr>
        <w:tab/>
      </w:r>
    </w:p>
    <w:p w14:paraId="7AB7860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27</w:t>
      </w:r>
      <w:r w:rsidRPr="00E53B56">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E53B56">
        <w:rPr>
          <w:rFonts w:hint="eastAsia"/>
          <w:bCs/>
          <w:sz w:val="24"/>
        </w:rPr>
        <w:t>30</w:t>
      </w:r>
      <w:r w:rsidRPr="00E53B56">
        <w:rPr>
          <w:rFonts w:hint="eastAsia"/>
          <w:bCs/>
          <w:sz w:val="24"/>
        </w:rPr>
        <w:t>日内退还基金认购人；</w:t>
      </w:r>
    </w:p>
    <w:p w14:paraId="6D9DE11B"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w:t>
      </w:r>
      <w:r w:rsidRPr="00E53B56">
        <w:rPr>
          <w:rFonts w:hint="eastAsia"/>
          <w:bCs/>
          <w:sz w:val="24"/>
        </w:rPr>
        <w:t>28</w:t>
      </w:r>
      <w:r w:rsidRPr="00E53B56">
        <w:rPr>
          <w:rFonts w:hint="eastAsia"/>
          <w:bCs/>
          <w:sz w:val="24"/>
        </w:rPr>
        <w:t>）执行生效的基金份额持有人大会的决议；</w:t>
      </w:r>
    </w:p>
    <w:p w14:paraId="5CD1C0EB"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29</w:t>
      </w:r>
      <w:r w:rsidRPr="00E53B56">
        <w:rPr>
          <w:rFonts w:hint="eastAsia"/>
          <w:bCs/>
          <w:sz w:val="24"/>
        </w:rPr>
        <w:t>）建立并保存基金份额持有人名册；</w:t>
      </w:r>
    </w:p>
    <w:p w14:paraId="75E2D7CD"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30</w:t>
      </w:r>
      <w:r w:rsidRPr="00E53B56">
        <w:rPr>
          <w:rFonts w:hint="eastAsia"/>
          <w:bCs/>
          <w:sz w:val="24"/>
        </w:rPr>
        <w:t>）法律法规及中国证监会、外管局规定的和《基金合同》约定的其他义务。</w:t>
      </w:r>
    </w:p>
    <w:p w14:paraId="1A7DCAE9" w14:textId="77777777" w:rsidR="00484BF0" w:rsidRPr="00E53B56" w:rsidRDefault="00484BF0" w:rsidP="00484BF0">
      <w:pPr>
        <w:spacing w:line="360" w:lineRule="auto"/>
        <w:ind w:firstLineChars="200" w:firstLine="480"/>
        <w:rPr>
          <w:bCs/>
          <w:sz w:val="24"/>
        </w:rPr>
      </w:pPr>
      <w:r w:rsidRPr="00E53B56">
        <w:rPr>
          <w:rFonts w:hAnsi="宋体"/>
          <w:bCs/>
          <w:sz w:val="24"/>
        </w:rPr>
        <w:t>（三）基金托管人的权利</w:t>
      </w:r>
    </w:p>
    <w:p w14:paraId="66DE14CC" w14:textId="77777777" w:rsidR="00484BF0" w:rsidRPr="00E53B56" w:rsidRDefault="00484BF0" w:rsidP="00484BF0">
      <w:pPr>
        <w:spacing w:line="360" w:lineRule="auto"/>
        <w:ind w:firstLineChars="200" w:firstLine="480"/>
        <w:rPr>
          <w:bCs/>
          <w:sz w:val="24"/>
        </w:rPr>
      </w:pPr>
      <w:r w:rsidRPr="00E53B56">
        <w:rPr>
          <w:rFonts w:hAnsi="宋体"/>
          <w:bCs/>
          <w:sz w:val="24"/>
        </w:rPr>
        <w:t>根据《基金法》、《运作办法》及其他有关规定，基金托管人的权利包括但不限于：</w:t>
      </w:r>
    </w:p>
    <w:p w14:paraId="70D0D33D"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）自《基金合同》生效之日起，依法律法规和《基金合同》的规定安全保管基金财产；</w:t>
      </w:r>
    </w:p>
    <w:p w14:paraId="1644B20A"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）依《基金合同》约定获得基金托管费以及法律法规规定或监管部门批准的其他费用；</w:t>
      </w:r>
    </w:p>
    <w:p w14:paraId="646EEC3E"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E69F2B9"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）选择、更换或撤销境外托管人；</w:t>
      </w:r>
    </w:p>
    <w:p w14:paraId="119161C6"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5</w:t>
      </w:r>
      <w:r w:rsidRPr="00E53B56">
        <w:rPr>
          <w:rFonts w:hint="eastAsia"/>
          <w:bCs/>
          <w:sz w:val="24"/>
        </w:rPr>
        <w:t>）根据相关市场规则，为基金开设资金账户、证券账户等投资所需账户、为基金办理证券交易资金清算；</w:t>
      </w:r>
    </w:p>
    <w:p w14:paraId="1160B61C"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）提议召开或召集基金份额持有人大会；</w:t>
      </w:r>
    </w:p>
    <w:p w14:paraId="4637071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）在基金管理人更换时，提名新的基金管理人；</w:t>
      </w:r>
    </w:p>
    <w:p w14:paraId="48180307"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8</w:t>
      </w:r>
      <w:r w:rsidRPr="00E53B56">
        <w:rPr>
          <w:rFonts w:hint="eastAsia"/>
          <w:bCs/>
          <w:sz w:val="24"/>
        </w:rPr>
        <w:t>）法律法规及中国证监会规定的和《基金合同》约定的其他权利。</w:t>
      </w:r>
    </w:p>
    <w:p w14:paraId="5C38FF2E" w14:textId="77777777" w:rsidR="00484BF0" w:rsidRPr="00E53B56" w:rsidRDefault="00484BF0" w:rsidP="00484BF0">
      <w:pPr>
        <w:spacing w:line="360" w:lineRule="auto"/>
        <w:ind w:firstLineChars="200" w:firstLine="480"/>
        <w:rPr>
          <w:sz w:val="24"/>
        </w:rPr>
      </w:pPr>
      <w:r w:rsidRPr="00E53B56">
        <w:rPr>
          <w:rFonts w:hAnsi="宋体"/>
          <w:bCs/>
          <w:sz w:val="24"/>
        </w:rPr>
        <w:t>（四）</w:t>
      </w:r>
      <w:r w:rsidRPr="00E53B56">
        <w:rPr>
          <w:rFonts w:hAnsi="宋体"/>
          <w:sz w:val="24"/>
        </w:rPr>
        <w:t>基金托管人的义务</w:t>
      </w:r>
    </w:p>
    <w:p w14:paraId="11A2672C"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Ansi="宋体"/>
          <w:bCs/>
          <w:sz w:val="24"/>
        </w:rPr>
        <w:t>根据《基金法》、《运作办法》及其他有关规定，基金托管人的义务包括但不限于：</w:t>
      </w:r>
    </w:p>
    <w:p w14:paraId="1E5CC633"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w:t>
      </w:r>
      <w:r w:rsidRPr="00E53B56">
        <w:rPr>
          <w:rFonts w:hint="eastAsia"/>
          <w:bCs/>
          <w:sz w:val="24"/>
        </w:rPr>
        <w:t>）以诚实信用、勤勉尽责的原则持有并安全保管基金财产；</w:t>
      </w:r>
    </w:p>
    <w:p w14:paraId="682C4361"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w:t>
      </w:r>
      <w:r w:rsidRPr="00E53B56">
        <w:rPr>
          <w:rFonts w:hint="eastAsia"/>
          <w:bCs/>
          <w:sz w:val="24"/>
        </w:rPr>
        <w:t>）设立专门的基金托管部门，具有符合要求的营业场所，配备足够的、合格的熟悉基金托管业务的专职人员，负责基金财产托管事宜；</w:t>
      </w:r>
    </w:p>
    <w:p w14:paraId="0521CA91"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3</w:t>
      </w:r>
      <w:r w:rsidRPr="00E53B5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w:t>
      </w:r>
      <w:r w:rsidRPr="00E53B56">
        <w:rPr>
          <w:rFonts w:hint="eastAsia"/>
          <w:bCs/>
          <w:sz w:val="24"/>
        </w:rPr>
        <w:lastRenderedPageBreak/>
        <w:t>保证不同基金之间在账户设置、资金划拨、账册记录等方面相互独立；</w:t>
      </w:r>
    </w:p>
    <w:p w14:paraId="7C64C67B"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4</w:t>
      </w:r>
      <w:r w:rsidRPr="00E53B56">
        <w:rPr>
          <w:rFonts w:hint="eastAsia"/>
          <w:bCs/>
          <w:sz w:val="24"/>
        </w:rPr>
        <w:t>）除依据《基金法》、《基金合同》及其他有关规定外，不得利用基金财产为自己及任何第三人谋取利益，不得委托第三人托管基金财产；</w:t>
      </w:r>
    </w:p>
    <w:p w14:paraId="411F6A86"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5</w:t>
      </w:r>
      <w:r w:rsidRPr="00E53B56">
        <w:rPr>
          <w:rFonts w:hint="eastAsia"/>
          <w:bCs/>
          <w:sz w:val="24"/>
        </w:rPr>
        <w:t>）确保基金按照有关法律法规、基金合同约定的投资目标和限制进行管理；</w:t>
      </w:r>
    </w:p>
    <w:p w14:paraId="6D466AAC"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6</w:t>
      </w:r>
      <w:r w:rsidRPr="00E53B56">
        <w:rPr>
          <w:rFonts w:hint="eastAsia"/>
          <w:bCs/>
          <w:sz w:val="24"/>
        </w:rPr>
        <w:t>）保管由基金管理人代表基金签订的与基金有关的重大合同及有关凭证；</w:t>
      </w:r>
    </w:p>
    <w:p w14:paraId="41773A13"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7</w:t>
      </w:r>
      <w:r w:rsidRPr="00E53B56">
        <w:rPr>
          <w:rFonts w:hint="eastAsia"/>
          <w:bCs/>
          <w:sz w:val="24"/>
        </w:rPr>
        <w:t>）按规定开设基金财产的资金账户和证券账户等投资所需账户，按照《基金合同》的约定，根据基金管理人的投资指令，及时办理清算、交割事宜；</w:t>
      </w:r>
    </w:p>
    <w:p w14:paraId="15FBD2D5"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8</w:t>
      </w:r>
      <w:r w:rsidRPr="00E53B56">
        <w:rPr>
          <w:rFonts w:hint="eastAsia"/>
          <w:bCs/>
          <w:sz w:val="24"/>
        </w:rPr>
        <w:t>）保守基金商业秘密，除《基金法》、《基金合同》及其他有关规定另有规定外，在基金信息公开披露前予以保密，不得向他人泄露；</w:t>
      </w:r>
    </w:p>
    <w:p w14:paraId="78D3E661"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9</w:t>
      </w:r>
      <w:r w:rsidRPr="00E53B56">
        <w:rPr>
          <w:rFonts w:hint="eastAsia"/>
          <w:bCs/>
          <w:sz w:val="24"/>
        </w:rPr>
        <w:t>）确保基金份额净值按照有关法律法规、基金合同规定的方法进行计算；</w:t>
      </w:r>
    </w:p>
    <w:p w14:paraId="743A0F7F"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10</w:t>
      </w:r>
      <w:r w:rsidRPr="00E53B56">
        <w:rPr>
          <w:rFonts w:hint="eastAsia"/>
          <w:bCs/>
          <w:sz w:val="24"/>
        </w:rPr>
        <w:t>）确保基金按照有关法律法规、基金合同的规定进行申购、认购、赎回等日常交易；</w:t>
      </w:r>
    </w:p>
    <w:p w14:paraId="72716981"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11</w:t>
      </w:r>
      <w:r w:rsidRPr="00E53B56">
        <w:rPr>
          <w:rFonts w:hint="eastAsia"/>
          <w:bCs/>
          <w:sz w:val="24"/>
        </w:rPr>
        <w:t>）复核、审查基金管理人计算的基金资产净值、基金份额申购、赎回价格；</w:t>
      </w:r>
    </w:p>
    <w:p w14:paraId="03E96923"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12</w:t>
      </w:r>
      <w:r w:rsidRPr="00E53B56">
        <w:rPr>
          <w:rFonts w:hint="eastAsia"/>
          <w:bCs/>
          <w:sz w:val="24"/>
        </w:rPr>
        <w:t>）确保基金根据有关法律法规、基金合同确定并实施收益分配方案；</w:t>
      </w:r>
    </w:p>
    <w:p w14:paraId="2C730D27"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13</w:t>
      </w:r>
      <w:r w:rsidRPr="00E53B56">
        <w:rPr>
          <w:rFonts w:hint="eastAsia"/>
          <w:bCs/>
          <w:sz w:val="24"/>
        </w:rPr>
        <w:t>）按照有关法律法规、基金合同的规定以受托人名义或其指定的代理人名义登记资产；</w:t>
      </w:r>
    </w:p>
    <w:p w14:paraId="54CC55CD"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14</w:t>
      </w:r>
      <w:r w:rsidRPr="00E53B56">
        <w:rPr>
          <w:rFonts w:hint="eastAsia"/>
          <w:bCs/>
          <w:sz w:val="24"/>
        </w:rPr>
        <w:t>）办理与基金托管业务活动有关的信息披露事项；</w:t>
      </w:r>
    </w:p>
    <w:p w14:paraId="3E048200"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15</w:t>
      </w:r>
      <w:r w:rsidRPr="00E53B56">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4DFBFC63"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16</w:t>
      </w:r>
      <w:r w:rsidRPr="00E53B56">
        <w:rPr>
          <w:rFonts w:hint="eastAsia"/>
          <w:bCs/>
          <w:sz w:val="24"/>
        </w:rPr>
        <w:t>）保存本基金的资金汇出、汇入、兑换、收汇、付汇、资金往来、委托及成交记录等相关资料，其保存的时间应当不少于</w:t>
      </w:r>
      <w:r w:rsidRPr="00E53B56">
        <w:rPr>
          <w:rFonts w:hint="eastAsia"/>
          <w:bCs/>
          <w:sz w:val="24"/>
        </w:rPr>
        <w:t>20</w:t>
      </w:r>
      <w:r w:rsidRPr="00E53B56">
        <w:rPr>
          <w:rFonts w:hint="eastAsia"/>
          <w:bCs/>
          <w:sz w:val="24"/>
        </w:rPr>
        <w:t>年；</w:t>
      </w:r>
    </w:p>
    <w:p w14:paraId="570E3941"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17</w:t>
      </w:r>
      <w:r w:rsidRPr="00E53B56">
        <w:rPr>
          <w:rFonts w:hint="eastAsia"/>
          <w:bCs/>
          <w:sz w:val="24"/>
        </w:rPr>
        <w:t>）保存基金托管业务活动的记录、账册、报表和其他相关资料</w:t>
      </w:r>
      <w:r w:rsidRPr="00E53B56">
        <w:rPr>
          <w:rFonts w:hint="eastAsia"/>
          <w:bCs/>
          <w:sz w:val="24"/>
        </w:rPr>
        <w:t>15</w:t>
      </w:r>
      <w:r w:rsidRPr="00E53B56">
        <w:rPr>
          <w:rFonts w:hint="eastAsia"/>
          <w:bCs/>
          <w:sz w:val="24"/>
        </w:rPr>
        <w:t>年以上；</w:t>
      </w:r>
    </w:p>
    <w:p w14:paraId="57B763E7"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18</w:t>
      </w:r>
      <w:r w:rsidRPr="00E53B56">
        <w:rPr>
          <w:rFonts w:hint="eastAsia"/>
          <w:bCs/>
          <w:sz w:val="24"/>
        </w:rPr>
        <w:t>）建立并保存基金份额持有人名册；</w:t>
      </w:r>
    </w:p>
    <w:p w14:paraId="31808756"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19</w:t>
      </w:r>
      <w:r w:rsidRPr="00E53B56">
        <w:rPr>
          <w:rFonts w:hint="eastAsia"/>
          <w:bCs/>
          <w:sz w:val="24"/>
        </w:rPr>
        <w:t>）按规定制作相关账册并与基金管理人核对；</w:t>
      </w:r>
    </w:p>
    <w:p w14:paraId="2AD4AFBB"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20</w:t>
      </w:r>
      <w:r w:rsidRPr="00E53B56">
        <w:rPr>
          <w:rFonts w:hint="eastAsia"/>
          <w:bCs/>
          <w:sz w:val="24"/>
        </w:rPr>
        <w:t>）依据基金管理人的指令或有关规定向基金份额持有人支付基金收益和</w:t>
      </w:r>
      <w:r w:rsidRPr="00E53B56">
        <w:rPr>
          <w:rFonts w:hint="eastAsia"/>
          <w:bCs/>
          <w:sz w:val="24"/>
        </w:rPr>
        <w:lastRenderedPageBreak/>
        <w:t>赎回款项；</w:t>
      </w:r>
    </w:p>
    <w:p w14:paraId="3C666955"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21</w:t>
      </w:r>
      <w:r w:rsidRPr="00E53B56">
        <w:rPr>
          <w:rFonts w:hint="eastAsia"/>
          <w:bCs/>
          <w:sz w:val="24"/>
        </w:rPr>
        <w:t>）依据《基金法》、《基金合同》及其他有关规定，召集基金份额持有人大会或配合基金管理人、基金份额持有人依法召集基金份额持有人大会；</w:t>
      </w:r>
    </w:p>
    <w:p w14:paraId="3FE3B7E6"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22</w:t>
      </w:r>
      <w:r w:rsidRPr="00E53B56">
        <w:rPr>
          <w:rFonts w:hint="eastAsia"/>
          <w:bCs/>
          <w:sz w:val="24"/>
        </w:rPr>
        <w:t>）按照法律法规和《基金合同》的规定监督基金管理人的投资运作；</w:t>
      </w:r>
    </w:p>
    <w:p w14:paraId="1E12BA1D"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23</w:t>
      </w:r>
      <w:r w:rsidRPr="00E53B56">
        <w:rPr>
          <w:rFonts w:hint="eastAsia"/>
          <w:bCs/>
          <w:sz w:val="24"/>
        </w:rPr>
        <w:t>）参加基金财产清算小组，参与基金财产的保管、清理、估价、变现和分配；</w:t>
      </w:r>
    </w:p>
    <w:p w14:paraId="4F7AAFEB"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24</w:t>
      </w:r>
      <w:r w:rsidRPr="00E53B56">
        <w:rPr>
          <w:rFonts w:hint="eastAsia"/>
          <w:bCs/>
          <w:sz w:val="24"/>
        </w:rPr>
        <w:t>）面临解散、依法被撤销或者被依法宣告破产时，及时报告中国证监会和银行业监督管理机构，并通知基金管理人；</w:t>
      </w:r>
    </w:p>
    <w:p w14:paraId="30BBABDB"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25</w:t>
      </w:r>
      <w:r w:rsidRPr="00E53B56">
        <w:rPr>
          <w:rFonts w:hint="eastAsia"/>
          <w:bCs/>
          <w:sz w:val="24"/>
        </w:rPr>
        <w:t>）因违反《基金合同》导致基金财产损失时，应承担赔偿责任，其赔偿责任不因其退任而免除；</w:t>
      </w:r>
    </w:p>
    <w:p w14:paraId="2ABCB019"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26</w:t>
      </w:r>
      <w:r w:rsidRPr="00E53B56">
        <w:rPr>
          <w:rFonts w:hint="eastAsia"/>
          <w:bCs/>
          <w:sz w:val="24"/>
        </w:rPr>
        <w:t>）按规定监督基金管理人按法律法规和《基金合同》规定履行自己的义务，基金管理人因违反《基金合同》造成基金财产损失时，应为基金份额持有人利益向基金管理人追偿；</w:t>
      </w:r>
    </w:p>
    <w:p w14:paraId="23BC8A1F"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27</w:t>
      </w:r>
      <w:r w:rsidRPr="00E53B56">
        <w:rPr>
          <w:rFonts w:hint="eastAsia"/>
          <w:bCs/>
          <w:sz w:val="24"/>
        </w:rPr>
        <w:t>）执行生效的基金份额持有人大会的决议；</w:t>
      </w:r>
    </w:p>
    <w:p w14:paraId="130B9557"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28</w:t>
      </w:r>
      <w:r w:rsidRPr="00E53B56">
        <w:rPr>
          <w:rFonts w:hint="eastAsia"/>
          <w:bCs/>
          <w:sz w:val="24"/>
        </w:rPr>
        <w:t>）对基金的境外财产，基金托管人可授权境外托管人代为履行其承担的职责。境外托管人依据基金财产投资地法律法规、监管要求、证券交易所规则、市场惯例以及其与基金托管人之间的次托管协议持有、保管基金财产，并履行资金清算等职责。境外托管人在履行职责过程中，因本身过错、疏忽原因而导致基金财产受损的，基金托管人承担相应责任；在决定境外托管人是否有过错、疏忽等不当行为时，应根据基金托管人与境外托管人之间的协议的适用法律及当地法律法规和市场惯例决定。</w:t>
      </w:r>
    </w:p>
    <w:p w14:paraId="3E6CE86C"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29</w:t>
      </w:r>
      <w:r w:rsidRPr="00E53B56">
        <w:rPr>
          <w:rFonts w:hint="eastAsia"/>
          <w:bCs/>
          <w:sz w:val="24"/>
        </w:rPr>
        <w:t>）保护基金份额持有人利益，按照规定对基金日常投资行为和资金汇出入情况实施监督，如发现投资指令或资金汇出入违法、违规，应当及时向中国证监会、外管局报告；</w:t>
      </w:r>
    </w:p>
    <w:p w14:paraId="731D4B73"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30</w:t>
      </w:r>
      <w:r w:rsidRPr="00E53B56">
        <w:rPr>
          <w:rFonts w:hint="eastAsia"/>
          <w:bCs/>
          <w:sz w:val="24"/>
        </w:rPr>
        <w:t>）安全保护基金财产，准时将公司行为信息通知基金管理人，确保基金及时收取所有应得收入；</w:t>
      </w:r>
    </w:p>
    <w:p w14:paraId="45E48146"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31</w:t>
      </w:r>
      <w:r w:rsidRPr="00E53B56">
        <w:rPr>
          <w:rFonts w:hint="eastAsia"/>
          <w:bCs/>
          <w:sz w:val="24"/>
        </w:rPr>
        <w:t>）按照法律法规的规定向中国证监会和外管局报告基金管理人境外投资情况，并按相关规定进行国际收支申报；</w:t>
      </w:r>
    </w:p>
    <w:p w14:paraId="6A403611"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int="eastAsia"/>
          <w:bCs/>
          <w:sz w:val="24"/>
        </w:rPr>
        <w:t>（</w:t>
      </w:r>
      <w:r w:rsidRPr="00E53B56">
        <w:rPr>
          <w:rFonts w:hint="eastAsia"/>
          <w:bCs/>
          <w:sz w:val="24"/>
        </w:rPr>
        <w:t>32</w:t>
      </w:r>
      <w:r w:rsidRPr="00E53B56">
        <w:rPr>
          <w:rFonts w:hint="eastAsia"/>
          <w:bCs/>
          <w:sz w:val="24"/>
        </w:rPr>
        <w:t>）办理本基金的有关结汇、售汇、收汇、付汇和人民币资金结算业务；</w:t>
      </w:r>
    </w:p>
    <w:p w14:paraId="3C6709A3" w14:textId="77777777" w:rsidR="00484BF0" w:rsidRPr="00E53B56" w:rsidRDefault="00484BF0" w:rsidP="00484BF0">
      <w:pPr>
        <w:spacing w:line="360" w:lineRule="auto"/>
        <w:rPr>
          <w:bCs/>
          <w:sz w:val="24"/>
        </w:rPr>
      </w:pPr>
      <w:r w:rsidRPr="00E53B56">
        <w:rPr>
          <w:rFonts w:hint="eastAsia"/>
          <w:bCs/>
          <w:sz w:val="24"/>
        </w:rPr>
        <w:lastRenderedPageBreak/>
        <w:t>（</w:t>
      </w:r>
      <w:r w:rsidRPr="00E53B56">
        <w:rPr>
          <w:rFonts w:hint="eastAsia"/>
          <w:bCs/>
          <w:sz w:val="24"/>
        </w:rPr>
        <w:t>33</w:t>
      </w:r>
      <w:r w:rsidRPr="00E53B56">
        <w:rPr>
          <w:rFonts w:hint="eastAsia"/>
          <w:bCs/>
          <w:sz w:val="24"/>
        </w:rPr>
        <w:t>）法律法规及中国证监会、外管局规定的和《基金合同》约定的其他义务。</w:t>
      </w:r>
    </w:p>
    <w:p w14:paraId="57E9756D" w14:textId="77777777" w:rsidR="00484BF0" w:rsidRPr="00E53B56" w:rsidRDefault="00484BF0" w:rsidP="00484BF0">
      <w:pPr>
        <w:pStyle w:val="af4"/>
        <w:spacing w:after="78"/>
        <w:ind w:left="480" w:firstLineChars="0" w:firstLine="0"/>
      </w:pPr>
      <w:r w:rsidRPr="00E53B56">
        <w:rPr>
          <w:rFonts w:hAnsi="宋体"/>
          <w:bCs/>
        </w:rPr>
        <w:t>（五）</w:t>
      </w:r>
      <w:r w:rsidRPr="00E53B56">
        <w:rPr>
          <w:rFonts w:hAnsi="宋体"/>
        </w:rPr>
        <w:t>基金份额持有人的权利</w:t>
      </w:r>
    </w:p>
    <w:p w14:paraId="324AADD1" w14:textId="77777777" w:rsidR="00484BF0" w:rsidRPr="00E53B56" w:rsidRDefault="00484BF0" w:rsidP="00484BF0">
      <w:pPr>
        <w:spacing w:line="360" w:lineRule="auto"/>
        <w:ind w:firstLineChars="200" w:firstLine="480"/>
        <w:rPr>
          <w:bCs/>
          <w:sz w:val="24"/>
        </w:rPr>
      </w:pPr>
      <w:r w:rsidRPr="00E53B56">
        <w:rPr>
          <w:bCs/>
          <w:sz w:val="24"/>
        </w:rPr>
        <w:t>基金投资者</w:t>
      </w:r>
      <w:r w:rsidRPr="00E53B56">
        <w:rPr>
          <w:rFonts w:hint="eastAsia"/>
          <w:bCs/>
          <w:sz w:val="24"/>
        </w:rPr>
        <w:t>持有</w:t>
      </w:r>
      <w:r w:rsidRPr="00E53B56">
        <w:rPr>
          <w:bCs/>
          <w:sz w:val="24"/>
        </w:rPr>
        <w:t>本基金基金份额的行为即视为对</w:t>
      </w:r>
      <w:r w:rsidRPr="00E53B56">
        <w:rPr>
          <w:rFonts w:hint="eastAsia"/>
          <w:bCs/>
          <w:sz w:val="24"/>
        </w:rPr>
        <w:t>《</w:t>
      </w:r>
      <w:r w:rsidRPr="00E53B56">
        <w:rPr>
          <w:bCs/>
          <w:sz w:val="24"/>
        </w:rPr>
        <w:t>基金合同</w:t>
      </w:r>
      <w:r w:rsidRPr="00E53B56">
        <w:rPr>
          <w:rFonts w:hint="eastAsia"/>
          <w:bCs/>
          <w:sz w:val="24"/>
        </w:rPr>
        <w:t>》</w:t>
      </w:r>
      <w:r w:rsidRPr="00E53B56">
        <w:rPr>
          <w:bCs/>
          <w:sz w:val="24"/>
        </w:rPr>
        <w:t>的承认和接受，基金投资者自依据</w:t>
      </w:r>
      <w:r w:rsidRPr="00E53B56">
        <w:rPr>
          <w:rFonts w:hint="eastAsia"/>
          <w:bCs/>
          <w:sz w:val="24"/>
        </w:rPr>
        <w:t>《</w:t>
      </w:r>
      <w:r w:rsidRPr="00E53B56">
        <w:rPr>
          <w:bCs/>
          <w:sz w:val="24"/>
        </w:rPr>
        <w:t>基金合同</w:t>
      </w:r>
      <w:r w:rsidRPr="00E53B56">
        <w:rPr>
          <w:rFonts w:hint="eastAsia"/>
          <w:bCs/>
          <w:sz w:val="24"/>
        </w:rPr>
        <w:t>》</w:t>
      </w:r>
      <w:r w:rsidRPr="00E53B56">
        <w:rPr>
          <w:bCs/>
          <w:sz w:val="24"/>
        </w:rPr>
        <w:t>取得</w:t>
      </w:r>
      <w:r w:rsidRPr="00E53B56">
        <w:rPr>
          <w:rFonts w:hint="eastAsia"/>
          <w:bCs/>
          <w:sz w:val="24"/>
        </w:rPr>
        <w:t>本基金</w:t>
      </w:r>
      <w:r w:rsidRPr="00E53B56">
        <w:rPr>
          <w:bCs/>
          <w:sz w:val="24"/>
        </w:rPr>
        <w:t>的基金份额，即成为本基金份额持有人和</w:t>
      </w:r>
      <w:r w:rsidRPr="00E53B56">
        <w:rPr>
          <w:rFonts w:hint="eastAsia"/>
          <w:bCs/>
          <w:sz w:val="24"/>
        </w:rPr>
        <w:t>《</w:t>
      </w:r>
      <w:r w:rsidRPr="00E53B56">
        <w:rPr>
          <w:bCs/>
          <w:sz w:val="24"/>
        </w:rPr>
        <w:t>基金合同</w:t>
      </w:r>
      <w:r w:rsidRPr="00E53B56">
        <w:rPr>
          <w:rFonts w:hint="eastAsia"/>
          <w:bCs/>
          <w:sz w:val="24"/>
        </w:rPr>
        <w:t>》</w:t>
      </w:r>
      <w:r w:rsidRPr="00E53B56">
        <w:rPr>
          <w:bCs/>
          <w:sz w:val="24"/>
        </w:rPr>
        <w:t>的当事人，直至其不再持有本基金的基金份额。基金份额持有人作为</w:t>
      </w:r>
      <w:r w:rsidRPr="00E53B56">
        <w:rPr>
          <w:rFonts w:hint="eastAsia"/>
          <w:bCs/>
          <w:sz w:val="24"/>
        </w:rPr>
        <w:t>《</w:t>
      </w:r>
      <w:r w:rsidRPr="00E53B56">
        <w:rPr>
          <w:bCs/>
          <w:sz w:val="24"/>
        </w:rPr>
        <w:t>基金合同</w:t>
      </w:r>
      <w:r w:rsidRPr="00E53B56">
        <w:rPr>
          <w:rFonts w:hint="eastAsia"/>
          <w:bCs/>
          <w:sz w:val="24"/>
        </w:rPr>
        <w:t>》</w:t>
      </w:r>
      <w:r w:rsidRPr="00E53B56">
        <w:rPr>
          <w:bCs/>
          <w:sz w:val="24"/>
        </w:rPr>
        <w:t>当事人并不以在</w:t>
      </w:r>
      <w:r w:rsidRPr="00E53B56">
        <w:rPr>
          <w:rFonts w:hint="eastAsia"/>
          <w:bCs/>
          <w:sz w:val="24"/>
        </w:rPr>
        <w:t>《</w:t>
      </w:r>
      <w:r w:rsidRPr="00E53B56">
        <w:rPr>
          <w:bCs/>
          <w:sz w:val="24"/>
        </w:rPr>
        <w:t>基金合同</w:t>
      </w:r>
      <w:r w:rsidRPr="00E53B56">
        <w:rPr>
          <w:rFonts w:hint="eastAsia"/>
          <w:bCs/>
          <w:sz w:val="24"/>
        </w:rPr>
        <w:t>》</w:t>
      </w:r>
      <w:r w:rsidRPr="00E53B56">
        <w:rPr>
          <w:bCs/>
          <w:sz w:val="24"/>
        </w:rPr>
        <w:t>上书面签章或签字为必要条件。</w:t>
      </w:r>
    </w:p>
    <w:p w14:paraId="75FAEEE2" w14:textId="77777777" w:rsidR="00484BF0" w:rsidRPr="00E53B56" w:rsidRDefault="00484BF0" w:rsidP="00484BF0">
      <w:pPr>
        <w:spacing w:line="360" w:lineRule="auto"/>
        <w:ind w:firstLineChars="200" w:firstLine="480"/>
        <w:rPr>
          <w:bCs/>
          <w:sz w:val="24"/>
        </w:rPr>
      </w:pPr>
      <w:r w:rsidRPr="00E53B56">
        <w:rPr>
          <w:bCs/>
          <w:sz w:val="24"/>
        </w:rPr>
        <w:t>每份基金份额具有同等的合法权益。</w:t>
      </w:r>
    </w:p>
    <w:p w14:paraId="36AB4AA4"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Ansi="宋体"/>
          <w:bCs/>
          <w:sz w:val="24"/>
        </w:rPr>
        <w:t>根据《基金法》、《运作办法》及其他有关</w:t>
      </w:r>
      <w:r w:rsidRPr="00E53B56">
        <w:rPr>
          <w:rFonts w:hAnsi="宋体" w:hint="eastAsia"/>
          <w:bCs/>
          <w:sz w:val="24"/>
        </w:rPr>
        <w:t>法律法规的</w:t>
      </w:r>
      <w:r w:rsidRPr="00E53B56">
        <w:rPr>
          <w:rFonts w:hAnsi="宋体"/>
          <w:bCs/>
          <w:sz w:val="24"/>
        </w:rPr>
        <w:t>规定，基金份额持有人的权利包括但不限于：</w:t>
      </w:r>
    </w:p>
    <w:p w14:paraId="645B36D7"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）分享基金财产收益；</w:t>
      </w:r>
    </w:p>
    <w:p w14:paraId="1A53B7F7"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）参与分配清算后的剩余基金财产；</w:t>
      </w:r>
    </w:p>
    <w:p w14:paraId="18C53AC0"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）依法并按照基金合同和招募说明书的规定申请赎回或转让其持有的基金份额；</w:t>
      </w:r>
    </w:p>
    <w:p w14:paraId="616B9E2E"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）按照规定要求召开基金份额持有人大会或者召集基金份额持有人大会；</w:t>
      </w:r>
    </w:p>
    <w:p w14:paraId="78A04105"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5</w:t>
      </w:r>
      <w:r w:rsidRPr="00E53B56">
        <w:rPr>
          <w:rFonts w:hint="eastAsia"/>
          <w:bCs/>
          <w:sz w:val="24"/>
        </w:rPr>
        <w:t>）出席或者委派代表出席基金份额持有人大会，对基金份额持有人大会审议事项行使表决权；</w:t>
      </w:r>
    </w:p>
    <w:p w14:paraId="36EB55C0"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）查阅或者复制公开披露的基金信息资料；</w:t>
      </w:r>
    </w:p>
    <w:p w14:paraId="7D45872E"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）监督基金管理人的投资运作；</w:t>
      </w:r>
    </w:p>
    <w:p w14:paraId="6F5FE725"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8</w:t>
      </w:r>
      <w:r w:rsidRPr="00E53B56">
        <w:rPr>
          <w:rFonts w:hint="eastAsia"/>
          <w:bCs/>
          <w:sz w:val="24"/>
        </w:rPr>
        <w:t>）对基金管理人、基金托管人、基金服务机构损害其合法权益的行为依法提起诉讼或仲裁；</w:t>
      </w:r>
    </w:p>
    <w:p w14:paraId="4D3364F6"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9</w:t>
      </w:r>
      <w:r w:rsidRPr="00E53B56">
        <w:rPr>
          <w:rFonts w:hint="eastAsia"/>
          <w:bCs/>
          <w:sz w:val="24"/>
        </w:rPr>
        <w:t>）法律法规及中国证监会规定的和《基金合同》约定的其他权利。</w:t>
      </w:r>
    </w:p>
    <w:p w14:paraId="47B50835" w14:textId="77777777" w:rsidR="00484BF0" w:rsidRPr="00E53B56" w:rsidRDefault="00484BF0" w:rsidP="00484BF0">
      <w:pPr>
        <w:spacing w:line="360" w:lineRule="auto"/>
        <w:ind w:firstLineChars="200" w:firstLine="480"/>
        <w:rPr>
          <w:sz w:val="24"/>
        </w:rPr>
      </w:pPr>
      <w:r w:rsidRPr="00E53B56">
        <w:rPr>
          <w:rFonts w:hAnsi="宋体"/>
          <w:bCs/>
          <w:sz w:val="24"/>
        </w:rPr>
        <w:t>（六）</w:t>
      </w:r>
      <w:r w:rsidRPr="00E53B56">
        <w:rPr>
          <w:rFonts w:hAnsi="宋体"/>
          <w:sz w:val="24"/>
        </w:rPr>
        <w:t>基金份额持有人的义务</w:t>
      </w:r>
    </w:p>
    <w:p w14:paraId="0708C71A" w14:textId="77777777" w:rsidR="00484BF0" w:rsidRPr="00E53B56" w:rsidRDefault="00484BF0" w:rsidP="00484BF0">
      <w:pPr>
        <w:autoSpaceDE w:val="0"/>
        <w:autoSpaceDN w:val="0"/>
        <w:adjustRightInd w:val="0"/>
        <w:spacing w:line="360" w:lineRule="auto"/>
        <w:ind w:firstLineChars="200" w:firstLine="480"/>
        <w:jc w:val="left"/>
        <w:rPr>
          <w:bCs/>
          <w:sz w:val="24"/>
        </w:rPr>
      </w:pPr>
      <w:r w:rsidRPr="00E53B56">
        <w:rPr>
          <w:rFonts w:hAnsi="宋体"/>
          <w:bCs/>
          <w:sz w:val="24"/>
        </w:rPr>
        <w:t>根据《基金法》、《运作办法》及其他有关</w:t>
      </w:r>
      <w:r w:rsidRPr="00E53B56">
        <w:rPr>
          <w:rFonts w:hAnsi="宋体" w:hint="eastAsia"/>
          <w:bCs/>
          <w:sz w:val="24"/>
        </w:rPr>
        <w:t>法律法规的</w:t>
      </w:r>
      <w:r w:rsidRPr="00E53B56">
        <w:rPr>
          <w:rFonts w:hAnsi="宋体"/>
          <w:bCs/>
          <w:sz w:val="24"/>
        </w:rPr>
        <w:t>规定，基金份额持有人的义务包括但不限于：</w:t>
      </w:r>
    </w:p>
    <w:p w14:paraId="76CAEEDC"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）认真阅读并遵守《基金合同》、招募说明书等信息披露文件；</w:t>
      </w:r>
    </w:p>
    <w:p w14:paraId="623A5386"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）了解所投资基金产品，了解自身风险承受能力，自主判断基金的投资价值，自主做出投资决策，自行承担投资风险；</w:t>
      </w:r>
    </w:p>
    <w:p w14:paraId="72A32134"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）关注基金信息披露，及时行使权利和履行义务；</w:t>
      </w:r>
    </w:p>
    <w:p w14:paraId="773DCCC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）缴纳基金认购、申购款项及法律法规和《基金合同》所规定的费用；</w:t>
      </w:r>
    </w:p>
    <w:p w14:paraId="18E72A65"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w:t>
      </w:r>
      <w:r w:rsidRPr="00E53B56">
        <w:rPr>
          <w:rFonts w:hint="eastAsia"/>
          <w:bCs/>
          <w:sz w:val="24"/>
        </w:rPr>
        <w:t>5</w:t>
      </w:r>
      <w:r w:rsidRPr="00E53B56">
        <w:rPr>
          <w:rFonts w:hint="eastAsia"/>
          <w:bCs/>
          <w:sz w:val="24"/>
        </w:rPr>
        <w:t>）在其持有的基金份额范围内，承担基金亏损或者《基金合同》终止的有限责任；</w:t>
      </w:r>
    </w:p>
    <w:p w14:paraId="77522EA5"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）不从事任何有损基金及其他《基金合同》当事人合法权益的活动；</w:t>
      </w:r>
    </w:p>
    <w:p w14:paraId="26D4547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）执行生效的基金份额持有人大会的决议；</w:t>
      </w:r>
    </w:p>
    <w:p w14:paraId="3ABA5CFC"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8</w:t>
      </w:r>
      <w:r w:rsidRPr="00E53B56">
        <w:rPr>
          <w:rFonts w:hint="eastAsia"/>
          <w:bCs/>
          <w:sz w:val="24"/>
        </w:rPr>
        <w:t>）返还在基金交易过程中因任何原因获得的不当得利；</w:t>
      </w:r>
    </w:p>
    <w:p w14:paraId="1A8E0904"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9</w:t>
      </w:r>
      <w:r w:rsidRPr="00E53B56">
        <w:rPr>
          <w:rFonts w:hint="eastAsia"/>
          <w:bCs/>
          <w:sz w:val="24"/>
        </w:rPr>
        <w:t>）遵守基金管理人、基金托管人、深圳证券交易所、销售机构和登记机构的相关交易及业务规则；</w:t>
      </w:r>
    </w:p>
    <w:p w14:paraId="55FC8D4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10</w:t>
      </w:r>
      <w:r w:rsidRPr="00E53B56">
        <w:rPr>
          <w:rFonts w:hint="eastAsia"/>
          <w:bCs/>
          <w:sz w:val="24"/>
        </w:rPr>
        <w:t>）提供基金管理人和监管机构依法要求提供的信息，以及不时的更新和补充，并保证其真实性；</w:t>
      </w:r>
    </w:p>
    <w:p w14:paraId="54C4F126"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11</w:t>
      </w:r>
      <w:r w:rsidRPr="00E53B56">
        <w:rPr>
          <w:rFonts w:hint="eastAsia"/>
          <w:bCs/>
          <w:sz w:val="24"/>
        </w:rPr>
        <w:t>）法律法规及中国证监会规定的和《基金合同》约定的其他义务。</w:t>
      </w:r>
    </w:p>
    <w:p w14:paraId="22643186" w14:textId="77777777" w:rsidR="00484BF0" w:rsidRPr="00E53B56" w:rsidRDefault="00484BF0" w:rsidP="00484BF0">
      <w:pPr>
        <w:spacing w:line="360" w:lineRule="auto"/>
        <w:ind w:firstLineChars="200" w:firstLine="482"/>
        <w:rPr>
          <w:b/>
          <w:bCs/>
          <w:sz w:val="24"/>
        </w:rPr>
      </w:pPr>
      <w:r w:rsidRPr="00E53B56">
        <w:rPr>
          <w:rFonts w:hAnsi="宋体"/>
          <w:b/>
          <w:bCs/>
          <w:sz w:val="24"/>
        </w:rPr>
        <w:t>二、基金份额持有人大会召集、议事及表决的程序和规则</w:t>
      </w:r>
    </w:p>
    <w:p w14:paraId="78CC98AD" w14:textId="77777777" w:rsidR="00484BF0" w:rsidRPr="00E53B56" w:rsidRDefault="00484BF0" w:rsidP="00484BF0">
      <w:pPr>
        <w:spacing w:line="360" w:lineRule="auto"/>
        <w:ind w:firstLineChars="200" w:firstLine="480"/>
        <w:rPr>
          <w:bCs/>
          <w:sz w:val="24"/>
        </w:rPr>
      </w:pPr>
      <w:r w:rsidRPr="00E53B56">
        <w:rPr>
          <w:bCs/>
          <w:sz w:val="24"/>
        </w:rPr>
        <w:t>基金份额持有人大会由基金份额持有人组成，基金份额持有人的合法授权代表有权代表基金份额持有人出席会议并表决。基金份额持有人持有的每一基金份额拥有平等的投票权。</w:t>
      </w:r>
    </w:p>
    <w:p w14:paraId="5C0A0B20" w14:textId="77777777" w:rsidR="00484BF0" w:rsidRPr="00E53B56" w:rsidRDefault="00484BF0" w:rsidP="00484BF0">
      <w:pPr>
        <w:spacing w:line="360" w:lineRule="auto"/>
        <w:ind w:firstLineChars="200" w:firstLine="480"/>
        <w:rPr>
          <w:bCs/>
          <w:sz w:val="24"/>
        </w:rPr>
      </w:pPr>
      <w:r w:rsidRPr="00E53B56">
        <w:rPr>
          <w:rFonts w:hAnsi="宋体"/>
          <w:bCs/>
          <w:sz w:val="24"/>
        </w:rPr>
        <w:t>（一）召开事由</w:t>
      </w:r>
    </w:p>
    <w:p w14:paraId="0859A238" w14:textId="77777777" w:rsidR="00484BF0" w:rsidRPr="00E53B56" w:rsidRDefault="00484BF0" w:rsidP="00484BF0">
      <w:pPr>
        <w:spacing w:line="360" w:lineRule="auto"/>
        <w:ind w:firstLineChars="200" w:firstLine="480"/>
        <w:rPr>
          <w:bCs/>
          <w:sz w:val="24"/>
        </w:rPr>
      </w:pPr>
      <w:r w:rsidRPr="00E53B56">
        <w:rPr>
          <w:bCs/>
          <w:sz w:val="24"/>
        </w:rPr>
        <w:t>1</w:t>
      </w:r>
      <w:r w:rsidRPr="00E53B56">
        <w:rPr>
          <w:bCs/>
          <w:sz w:val="24"/>
        </w:rPr>
        <w:t>、当出现或需要决定下列事由之一的，应当召开基金份额持有人大会：</w:t>
      </w:r>
    </w:p>
    <w:p w14:paraId="71B0FEC8"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）终止《基金合同》，法律法规、基金合同和中国证监会另有规定的除外；</w:t>
      </w:r>
    </w:p>
    <w:p w14:paraId="2E2B2097"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）更换基金管理人；</w:t>
      </w:r>
    </w:p>
    <w:p w14:paraId="478E03EB"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）更换基金托管人，但因涉及本基金与其他基金合并的除外；</w:t>
      </w:r>
    </w:p>
    <w:p w14:paraId="2E3917A7"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）转换基金运作方式，法律法规和中国证监会另有规定的除外；</w:t>
      </w:r>
    </w:p>
    <w:p w14:paraId="5F4D2DDE"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5</w:t>
      </w:r>
      <w:r w:rsidRPr="00E53B56">
        <w:rPr>
          <w:rFonts w:hint="eastAsia"/>
          <w:bCs/>
          <w:sz w:val="24"/>
        </w:rPr>
        <w:t>）提高基金管理人、基金托管人的报酬标准，但法律法规要求提高该等报酬标准的除外；</w:t>
      </w:r>
    </w:p>
    <w:p w14:paraId="2EE59370"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）变更基金类别；</w:t>
      </w:r>
    </w:p>
    <w:p w14:paraId="3855F7D8"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）本基金与其他基金的合并，法律法规、基金合同和中国证监会另有规定的除外；</w:t>
      </w:r>
    </w:p>
    <w:p w14:paraId="5511F03C"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8</w:t>
      </w:r>
      <w:r w:rsidRPr="00E53B56">
        <w:rPr>
          <w:rFonts w:hint="eastAsia"/>
          <w:bCs/>
          <w:sz w:val="24"/>
        </w:rPr>
        <w:t>）变更基金投资目标、范围或策略，法律法规和中国证监会另有规定的除外；</w:t>
      </w:r>
    </w:p>
    <w:p w14:paraId="2C3A14AD"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9</w:t>
      </w:r>
      <w:r w:rsidRPr="00E53B56">
        <w:rPr>
          <w:rFonts w:hint="eastAsia"/>
          <w:bCs/>
          <w:sz w:val="24"/>
        </w:rPr>
        <w:t>）变更基金份额持有人大会程序，法律法规、基金合同和中国证监会另有规定的除外；</w:t>
      </w:r>
    </w:p>
    <w:p w14:paraId="4B37F362"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10</w:t>
      </w:r>
      <w:r w:rsidRPr="00E53B56">
        <w:rPr>
          <w:rFonts w:hint="eastAsia"/>
          <w:bCs/>
          <w:sz w:val="24"/>
        </w:rPr>
        <w:t>）基金管理人或基金托管人要求召开基金份额持有人大会；</w:t>
      </w:r>
    </w:p>
    <w:p w14:paraId="3C80DBD5" w14:textId="77777777" w:rsidR="00484BF0" w:rsidRPr="00E53B56" w:rsidRDefault="00484BF0" w:rsidP="00484BF0">
      <w:pPr>
        <w:spacing w:line="440" w:lineRule="atLeast"/>
        <w:ind w:firstLineChars="200" w:firstLine="480"/>
        <w:rPr>
          <w:bCs/>
          <w:sz w:val="24"/>
        </w:rPr>
      </w:pPr>
      <w:r w:rsidRPr="00E53B56">
        <w:rPr>
          <w:rFonts w:hint="eastAsia"/>
          <w:bCs/>
          <w:sz w:val="24"/>
        </w:rPr>
        <w:lastRenderedPageBreak/>
        <w:t>（</w:t>
      </w:r>
      <w:r w:rsidRPr="00E53B56">
        <w:rPr>
          <w:rFonts w:hint="eastAsia"/>
          <w:bCs/>
          <w:sz w:val="24"/>
        </w:rPr>
        <w:t>11</w:t>
      </w:r>
      <w:r w:rsidRPr="00E53B56">
        <w:rPr>
          <w:rFonts w:hint="eastAsia"/>
          <w:bCs/>
          <w:sz w:val="24"/>
        </w:rPr>
        <w:t>）终止基金份额上市，但因基金不再具备上市条件而被深圳证券交易所终止上市的、以及基金合同另有约定的除外；</w:t>
      </w:r>
    </w:p>
    <w:p w14:paraId="367E3D11"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12</w:t>
      </w:r>
      <w:r w:rsidRPr="00E53B56">
        <w:rPr>
          <w:rFonts w:hint="eastAsia"/>
          <w:bCs/>
          <w:sz w:val="24"/>
        </w:rPr>
        <w:t>）单独或合计持有本基金总份额</w:t>
      </w:r>
      <w:r w:rsidRPr="00E53B56">
        <w:rPr>
          <w:rFonts w:hint="eastAsia"/>
          <w:bCs/>
          <w:sz w:val="24"/>
        </w:rPr>
        <w:t>10%</w:t>
      </w:r>
      <w:r w:rsidRPr="00E53B56">
        <w:rPr>
          <w:rFonts w:hint="eastAsia"/>
          <w:bCs/>
          <w:sz w:val="24"/>
        </w:rPr>
        <w:t>以上（含</w:t>
      </w:r>
      <w:r w:rsidRPr="00E53B56">
        <w:rPr>
          <w:rFonts w:hint="eastAsia"/>
          <w:bCs/>
          <w:sz w:val="24"/>
        </w:rPr>
        <w:t>10%</w:t>
      </w:r>
      <w:r w:rsidRPr="00E53B56">
        <w:rPr>
          <w:rFonts w:hint="eastAsia"/>
          <w:bCs/>
          <w:sz w:val="24"/>
        </w:rPr>
        <w:t>）基金份额的基金份额持有人（以基金管理人收到提议当日的基金份额计算，下同）就同一事项书面要求召开基金份额持有人大会；</w:t>
      </w:r>
    </w:p>
    <w:p w14:paraId="23F981FB"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13</w:t>
      </w:r>
      <w:r w:rsidRPr="00E53B56">
        <w:rPr>
          <w:rFonts w:hint="eastAsia"/>
          <w:bCs/>
          <w:sz w:val="24"/>
        </w:rPr>
        <w:t>）对基金合同当事人权利和义务产生重大影响的其他事项；</w:t>
      </w:r>
    </w:p>
    <w:p w14:paraId="35FC34A1" w14:textId="77777777" w:rsidR="00484BF0" w:rsidRPr="00E53B56" w:rsidRDefault="00484BF0" w:rsidP="00484BF0">
      <w:pPr>
        <w:spacing w:line="440" w:lineRule="atLeast"/>
        <w:ind w:firstLineChars="200" w:firstLine="480"/>
        <w:rPr>
          <w:bCs/>
          <w:sz w:val="24"/>
        </w:rPr>
      </w:pPr>
      <w:r w:rsidRPr="00E53B56">
        <w:rPr>
          <w:rFonts w:hint="eastAsia"/>
          <w:bCs/>
          <w:sz w:val="24"/>
        </w:rPr>
        <w:t>（</w:t>
      </w:r>
      <w:r w:rsidRPr="00E53B56">
        <w:rPr>
          <w:rFonts w:hint="eastAsia"/>
          <w:bCs/>
          <w:sz w:val="24"/>
        </w:rPr>
        <w:t>14</w:t>
      </w:r>
      <w:r w:rsidRPr="00E53B56">
        <w:rPr>
          <w:rFonts w:hint="eastAsia"/>
          <w:bCs/>
          <w:sz w:val="24"/>
        </w:rPr>
        <w:t>）法律法规、《基金合同》或中国证监会规定的其他应当召开基金份额持有人大会的事项。</w:t>
      </w:r>
    </w:p>
    <w:p w14:paraId="277BD20A" w14:textId="77777777" w:rsidR="00484BF0" w:rsidRPr="00E53B56" w:rsidRDefault="00484BF0" w:rsidP="00484BF0">
      <w:pPr>
        <w:spacing w:line="360" w:lineRule="auto"/>
        <w:ind w:firstLineChars="200" w:firstLine="480"/>
        <w:rPr>
          <w:bCs/>
          <w:sz w:val="24"/>
        </w:rPr>
      </w:pPr>
      <w:r w:rsidRPr="00E53B56">
        <w:rPr>
          <w:bCs/>
          <w:sz w:val="24"/>
        </w:rPr>
        <w:t>2</w:t>
      </w:r>
      <w:r w:rsidRPr="00E53B56">
        <w:rPr>
          <w:bCs/>
          <w:sz w:val="24"/>
        </w:rPr>
        <w:t>、以下情况可由基金管理人和基金托管人协商后修改，不需召开基金份额持有人大会：</w:t>
      </w:r>
    </w:p>
    <w:p w14:paraId="5435A365"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）调低基金管理费、基金托管费和其他应由本基金或基金份额持有人承担的费用；</w:t>
      </w:r>
    </w:p>
    <w:p w14:paraId="28CA4AC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）法律法规要求增加的基金费用的收取；</w:t>
      </w:r>
    </w:p>
    <w:p w14:paraId="73A2D1FC"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）在法律法规和《基金合同》规定的范围内调整本基金的申购费率、调低赎回费率、在对现有基金份额持有人利益无实质性不利影响的前提下变更或增加收费方式；</w:t>
      </w:r>
    </w:p>
    <w:p w14:paraId="485EA4C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）根据基金管理人与标的指数供应商签订的相应指数使用许可协议变更标的指数许可使用费费率和计费方式；</w:t>
      </w:r>
    </w:p>
    <w:p w14:paraId="71E39C30"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5</w:t>
      </w:r>
      <w:r w:rsidRPr="00E53B56">
        <w:rPr>
          <w:rFonts w:hint="eastAsia"/>
          <w:bCs/>
          <w:sz w:val="24"/>
        </w:rPr>
        <w:t>）在不违反法律法规规定且对现有基金份额持有人利益无实质性不利影响的情况下，增加、减少或调整基金销售币种；</w:t>
      </w:r>
    </w:p>
    <w:p w14:paraId="43EBC4FD"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）因相应的法律法规、深圳证券交易所或登记机构的相关业务规则发生变动而应当对《基金合同》进行修改；</w:t>
      </w:r>
    </w:p>
    <w:p w14:paraId="46F0F8F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）对《基金合同》的修改对基金份额持有人利益无实质性不利影响或修改不涉及《基金合同》当事人权利义务关系发生重大变化；</w:t>
      </w:r>
    </w:p>
    <w:p w14:paraId="258B505B"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8</w:t>
      </w:r>
      <w:r w:rsidRPr="00E53B56">
        <w:rPr>
          <w:rFonts w:hint="eastAsia"/>
          <w:bCs/>
          <w:sz w:val="24"/>
        </w:rPr>
        <w:t>）在法律法规允许的情况下基金推出新业务或服务；</w:t>
      </w:r>
    </w:p>
    <w:p w14:paraId="6C9670D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9</w:t>
      </w:r>
      <w:r w:rsidRPr="00E53B56">
        <w:rPr>
          <w:rFonts w:hint="eastAsia"/>
          <w:bCs/>
          <w:sz w:val="24"/>
        </w:rPr>
        <w:t>）变更标的指数对基金投资范围和投资策略无实质性影响（包括但不限于指数编制单位变更、指数更名等事项）；</w:t>
      </w:r>
    </w:p>
    <w:p w14:paraId="6275159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10</w:t>
      </w:r>
      <w:r w:rsidRPr="00E53B56">
        <w:rPr>
          <w:rFonts w:hint="eastAsia"/>
          <w:bCs/>
          <w:sz w:val="24"/>
        </w:rPr>
        <w:t>）基金管理人、登记机构、深圳证券交易所、销售机构在法律法规规定的范围内调整有关基金认购、申购、赎回、转换、非交易过户、转托管、上市交易等业务的规则；</w:t>
      </w:r>
    </w:p>
    <w:p w14:paraId="40CA485A"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w:t>
      </w:r>
      <w:r w:rsidRPr="00E53B56">
        <w:rPr>
          <w:rFonts w:hint="eastAsia"/>
          <w:bCs/>
          <w:sz w:val="24"/>
        </w:rPr>
        <w:t>11</w:t>
      </w:r>
      <w:r w:rsidRPr="00E53B56">
        <w:rPr>
          <w:rFonts w:hint="eastAsia"/>
          <w:bCs/>
          <w:sz w:val="24"/>
        </w:rPr>
        <w:t>）本基金根据基金合同的约定进行基金合并的；</w:t>
      </w:r>
      <w:r w:rsidRPr="00E53B56">
        <w:rPr>
          <w:rFonts w:hint="eastAsia"/>
          <w:bCs/>
          <w:sz w:val="24"/>
        </w:rPr>
        <w:t xml:space="preserve"> </w:t>
      </w:r>
    </w:p>
    <w:p w14:paraId="2B468042"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12</w:t>
      </w:r>
      <w:r w:rsidRPr="00E53B56">
        <w:rPr>
          <w:rFonts w:hint="eastAsia"/>
          <w:bCs/>
          <w:sz w:val="24"/>
        </w:rPr>
        <w:t>）按照法律法规和《基金合同》规定不需召开基金份额持有人大会的以外的其他情形。</w:t>
      </w:r>
    </w:p>
    <w:p w14:paraId="4AB33C77" w14:textId="77777777" w:rsidR="00484BF0" w:rsidRPr="00E53B56" w:rsidRDefault="00484BF0" w:rsidP="00484BF0">
      <w:pPr>
        <w:spacing w:line="360" w:lineRule="auto"/>
        <w:ind w:firstLineChars="200" w:firstLine="480"/>
        <w:rPr>
          <w:bCs/>
          <w:sz w:val="24"/>
        </w:rPr>
      </w:pPr>
      <w:r w:rsidRPr="00E53B56">
        <w:rPr>
          <w:rFonts w:hAnsi="宋体"/>
          <w:bCs/>
          <w:sz w:val="24"/>
        </w:rPr>
        <w:t>（二）召集人及召集方式</w:t>
      </w:r>
    </w:p>
    <w:p w14:paraId="59238EED"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、除法律法规规定或《基金合同》另有约定外，基金份额持有人大会由基金管理人召集；</w:t>
      </w:r>
    </w:p>
    <w:p w14:paraId="442EF0F1"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、基金管理人未按规定召集或不能召集时，由基金托管人召集；</w:t>
      </w:r>
    </w:p>
    <w:p w14:paraId="57DE1508" w14:textId="77777777" w:rsidR="00484BF0" w:rsidRPr="00E53B56" w:rsidRDefault="00484BF0" w:rsidP="00484BF0">
      <w:pPr>
        <w:spacing w:line="360" w:lineRule="auto"/>
        <w:ind w:firstLineChars="200" w:firstLine="480"/>
        <w:rPr>
          <w:bCs/>
          <w:sz w:val="24"/>
        </w:rPr>
      </w:pPr>
      <w:r w:rsidRPr="00E53B56">
        <w:rPr>
          <w:rFonts w:hint="eastAsia"/>
          <w:bCs/>
          <w:sz w:val="24"/>
        </w:rPr>
        <w:t>3</w:t>
      </w:r>
      <w:r w:rsidRPr="00E53B56">
        <w:rPr>
          <w:rFonts w:hint="eastAsia"/>
          <w:bCs/>
          <w:sz w:val="24"/>
        </w:rPr>
        <w:t>、基金托管人认为有必要召开基金份额持有人大会的，应当向基金管理人提出书面提议。基金管理人应当自收到书面提议之日起</w:t>
      </w:r>
      <w:r w:rsidRPr="00E53B56">
        <w:rPr>
          <w:rFonts w:hint="eastAsia"/>
          <w:bCs/>
          <w:sz w:val="24"/>
        </w:rPr>
        <w:t>10</w:t>
      </w:r>
      <w:r w:rsidRPr="00E53B56">
        <w:rPr>
          <w:rFonts w:hint="eastAsia"/>
          <w:bCs/>
          <w:sz w:val="24"/>
        </w:rPr>
        <w:t>日内决定是否召集，并书面告知基金托管人。基金管理人决定召集的，应当自出具书面决定之日起</w:t>
      </w:r>
    </w:p>
    <w:p w14:paraId="7DD9B8AE" w14:textId="77777777" w:rsidR="00484BF0" w:rsidRPr="00E53B56" w:rsidRDefault="00484BF0" w:rsidP="00484BF0">
      <w:pPr>
        <w:spacing w:line="360" w:lineRule="auto"/>
        <w:rPr>
          <w:bCs/>
          <w:sz w:val="24"/>
        </w:rPr>
      </w:pPr>
      <w:r w:rsidRPr="00E53B56">
        <w:rPr>
          <w:rFonts w:hint="eastAsia"/>
          <w:bCs/>
          <w:sz w:val="24"/>
        </w:rPr>
        <w:t>60</w:t>
      </w:r>
      <w:r w:rsidRPr="00E53B56">
        <w:rPr>
          <w:rFonts w:hint="eastAsia"/>
          <w:bCs/>
          <w:sz w:val="24"/>
        </w:rPr>
        <w:t>日内召开；基金管理人决定不召集，基金托管人仍认为有必要召开的，应当由基金托管人自行召集，并自出具书面决定之日起</w:t>
      </w:r>
      <w:r w:rsidRPr="00E53B56">
        <w:rPr>
          <w:rFonts w:hint="eastAsia"/>
          <w:bCs/>
          <w:sz w:val="24"/>
        </w:rPr>
        <w:t>60</w:t>
      </w:r>
      <w:r w:rsidRPr="00E53B56">
        <w:rPr>
          <w:rFonts w:hint="eastAsia"/>
          <w:bCs/>
          <w:sz w:val="24"/>
        </w:rPr>
        <w:t>日内召开并告知基金管理人，基金管理人应当配合；</w:t>
      </w:r>
    </w:p>
    <w:p w14:paraId="248EF72E" w14:textId="77777777" w:rsidR="00484BF0" w:rsidRPr="00E53B56" w:rsidRDefault="00484BF0" w:rsidP="00484BF0">
      <w:pPr>
        <w:spacing w:line="360" w:lineRule="auto"/>
        <w:ind w:firstLineChars="200" w:firstLine="480"/>
        <w:rPr>
          <w:bCs/>
          <w:sz w:val="24"/>
        </w:rPr>
      </w:pPr>
      <w:r w:rsidRPr="00E53B56">
        <w:rPr>
          <w:rFonts w:hint="eastAsia"/>
          <w:bCs/>
          <w:sz w:val="24"/>
        </w:rPr>
        <w:t>4</w:t>
      </w:r>
      <w:r w:rsidRPr="00E53B56">
        <w:rPr>
          <w:rFonts w:hint="eastAsia"/>
          <w:bCs/>
          <w:sz w:val="24"/>
        </w:rPr>
        <w:t>、代表基金份额</w:t>
      </w:r>
      <w:r w:rsidRPr="00E53B56">
        <w:rPr>
          <w:rFonts w:hint="eastAsia"/>
          <w:bCs/>
          <w:sz w:val="24"/>
        </w:rPr>
        <w:t>10%</w:t>
      </w:r>
      <w:r w:rsidRPr="00E53B56">
        <w:rPr>
          <w:rFonts w:hint="eastAsia"/>
          <w:bCs/>
          <w:sz w:val="24"/>
        </w:rPr>
        <w:t>以上（含</w:t>
      </w:r>
      <w:r w:rsidRPr="00E53B56">
        <w:rPr>
          <w:rFonts w:hint="eastAsia"/>
          <w:bCs/>
          <w:sz w:val="24"/>
        </w:rPr>
        <w:t>10%</w:t>
      </w:r>
      <w:r w:rsidRPr="00E53B56">
        <w:rPr>
          <w:rFonts w:hint="eastAsia"/>
          <w:bCs/>
          <w:sz w:val="24"/>
        </w:rPr>
        <w:t>）的基金份额持有人就同一事项书面要求召开基金份额持有人大会，应当向基金管理人提出书面提议。基金管理人应当自收到书面提议之日起</w:t>
      </w:r>
      <w:r w:rsidRPr="00E53B56">
        <w:rPr>
          <w:rFonts w:hint="eastAsia"/>
          <w:bCs/>
          <w:sz w:val="24"/>
        </w:rPr>
        <w:t>10</w:t>
      </w:r>
      <w:r w:rsidRPr="00E53B56">
        <w:rPr>
          <w:rFonts w:hint="eastAsia"/>
          <w:bCs/>
          <w:sz w:val="24"/>
        </w:rPr>
        <w:t>日内决定是否召集，并书面告知提出提议的基金份额持有人代表和基金托管人。基金管理人决定召集的，应当自出具书面决定之日起</w:t>
      </w:r>
    </w:p>
    <w:p w14:paraId="1BAD5EE1" w14:textId="77777777" w:rsidR="00484BF0" w:rsidRPr="00E53B56" w:rsidRDefault="00484BF0" w:rsidP="00484BF0">
      <w:pPr>
        <w:spacing w:line="360" w:lineRule="auto"/>
        <w:ind w:firstLineChars="200" w:firstLine="480"/>
        <w:rPr>
          <w:bCs/>
          <w:sz w:val="24"/>
        </w:rPr>
      </w:pPr>
      <w:r w:rsidRPr="00E53B56">
        <w:rPr>
          <w:rFonts w:hint="eastAsia"/>
          <w:bCs/>
          <w:sz w:val="24"/>
        </w:rPr>
        <w:t>60</w:t>
      </w:r>
      <w:r w:rsidRPr="00E53B56">
        <w:rPr>
          <w:rFonts w:hint="eastAsia"/>
          <w:bCs/>
          <w:sz w:val="24"/>
        </w:rPr>
        <w:t>日内召开；基金管理人决定不召集，代表基金份额</w:t>
      </w:r>
      <w:r w:rsidRPr="00E53B56">
        <w:rPr>
          <w:rFonts w:hint="eastAsia"/>
          <w:bCs/>
          <w:sz w:val="24"/>
        </w:rPr>
        <w:t>10%</w:t>
      </w:r>
      <w:r w:rsidRPr="00E53B56">
        <w:rPr>
          <w:rFonts w:hint="eastAsia"/>
          <w:bCs/>
          <w:sz w:val="24"/>
        </w:rPr>
        <w:t>以上（含</w:t>
      </w:r>
      <w:r w:rsidRPr="00E53B56">
        <w:rPr>
          <w:rFonts w:hint="eastAsia"/>
          <w:bCs/>
          <w:sz w:val="24"/>
        </w:rPr>
        <w:t>10%</w:t>
      </w:r>
      <w:r w:rsidRPr="00E53B56">
        <w:rPr>
          <w:rFonts w:hint="eastAsia"/>
          <w:bCs/>
          <w:sz w:val="24"/>
        </w:rPr>
        <w:t>）的基金份额持有人仍认为有必要召开的，应当向基金托管人提出书面提议。基金托管人应当自收到书面提议之日起</w:t>
      </w:r>
      <w:r w:rsidRPr="00E53B56">
        <w:rPr>
          <w:rFonts w:hint="eastAsia"/>
          <w:bCs/>
          <w:sz w:val="24"/>
        </w:rPr>
        <w:t>10</w:t>
      </w:r>
      <w:r w:rsidRPr="00E53B56">
        <w:rPr>
          <w:rFonts w:hint="eastAsia"/>
          <w:bCs/>
          <w:sz w:val="24"/>
        </w:rPr>
        <w:t>日内决定是否召集，并书面告知提出提议的基金份额持有人代表和基金管理人；基金托管人决定召集的，应当自出具书面决定之日起</w:t>
      </w:r>
      <w:r w:rsidRPr="00E53B56">
        <w:rPr>
          <w:rFonts w:hint="eastAsia"/>
          <w:bCs/>
          <w:sz w:val="24"/>
        </w:rPr>
        <w:t>60</w:t>
      </w:r>
      <w:r w:rsidRPr="00E53B56">
        <w:rPr>
          <w:rFonts w:hint="eastAsia"/>
          <w:bCs/>
          <w:sz w:val="24"/>
        </w:rPr>
        <w:t>日内召开并告知基金管理人，基金管理人应当配合；</w:t>
      </w:r>
    </w:p>
    <w:p w14:paraId="651D95EF" w14:textId="77777777" w:rsidR="00484BF0" w:rsidRPr="00E53B56" w:rsidRDefault="00484BF0" w:rsidP="00484BF0">
      <w:pPr>
        <w:spacing w:line="360" w:lineRule="auto"/>
        <w:ind w:firstLineChars="200" w:firstLine="480"/>
        <w:rPr>
          <w:bCs/>
          <w:sz w:val="24"/>
        </w:rPr>
      </w:pPr>
      <w:r w:rsidRPr="00E53B56">
        <w:rPr>
          <w:rFonts w:hint="eastAsia"/>
          <w:bCs/>
          <w:sz w:val="24"/>
        </w:rPr>
        <w:t>5</w:t>
      </w:r>
      <w:r w:rsidRPr="00E53B56">
        <w:rPr>
          <w:rFonts w:hint="eastAsia"/>
          <w:bCs/>
          <w:sz w:val="24"/>
        </w:rPr>
        <w:t>、代表基金份额</w:t>
      </w:r>
      <w:r w:rsidRPr="00E53B56">
        <w:rPr>
          <w:rFonts w:hint="eastAsia"/>
          <w:bCs/>
          <w:sz w:val="24"/>
        </w:rPr>
        <w:t>10%</w:t>
      </w:r>
      <w:r w:rsidRPr="00E53B56">
        <w:rPr>
          <w:rFonts w:hint="eastAsia"/>
          <w:bCs/>
          <w:sz w:val="24"/>
        </w:rPr>
        <w:t>以上（含</w:t>
      </w:r>
      <w:r w:rsidRPr="00E53B56">
        <w:rPr>
          <w:rFonts w:hint="eastAsia"/>
          <w:bCs/>
          <w:sz w:val="24"/>
        </w:rPr>
        <w:t>10%</w:t>
      </w:r>
      <w:r w:rsidRPr="00E53B56">
        <w:rPr>
          <w:rFonts w:hint="eastAsia"/>
          <w:bCs/>
          <w:sz w:val="24"/>
        </w:rPr>
        <w:t>）的基金份额持有人就同一事项要求召开基金份额持有人大会，而基金管理人、基金托管人都不召集的，单独或合计代表基金份额</w:t>
      </w:r>
      <w:r w:rsidRPr="00E53B56">
        <w:rPr>
          <w:rFonts w:hint="eastAsia"/>
          <w:bCs/>
          <w:sz w:val="24"/>
        </w:rPr>
        <w:t>10%</w:t>
      </w:r>
      <w:r w:rsidRPr="00E53B56">
        <w:rPr>
          <w:rFonts w:hint="eastAsia"/>
          <w:bCs/>
          <w:sz w:val="24"/>
        </w:rPr>
        <w:t>以上（含</w:t>
      </w:r>
      <w:r w:rsidRPr="00E53B56">
        <w:rPr>
          <w:rFonts w:hint="eastAsia"/>
          <w:bCs/>
          <w:sz w:val="24"/>
        </w:rPr>
        <w:t>10%</w:t>
      </w:r>
      <w:r w:rsidRPr="00E53B56">
        <w:rPr>
          <w:rFonts w:hint="eastAsia"/>
          <w:bCs/>
          <w:sz w:val="24"/>
        </w:rPr>
        <w:t>）的基金份额持有人有权自行召集，并至少提前</w:t>
      </w:r>
      <w:r w:rsidRPr="00E53B56">
        <w:rPr>
          <w:rFonts w:hint="eastAsia"/>
          <w:bCs/>
          <w:sz w:val="24"/>
        </w:rPr>
        <w:t>30</w:t>
      </w:r>
      <w:r w:rsidRPr="00E53B56">
        <w:rPr>
          <w:rFonts w:hint="eastAsia"/>
          <w:bCs/>
          <w:sz w:val="24"/>
        </w:rPr>
        <w:t>日报中国证监会备案。基金份额持有人依法自行召集基金份额持有人大会的，基金管理人、基金托管人应当配合，不得阻碍、干扰；</w:t>
      </w:r>
    </w:p>
    <w:p w14:paraId="3B0DD481" w14:textId="77777777" w:rsidR="00484BF0" w:rsidRPr="00E53B56" w:rsidRDefault="00484BF0" w:rsidP="00484BF0">
      <w:pPr>
        <w:spacing w:line="360" w:lineRule="auto"/>
        <w:ind w:firstLineChars="200" w:firstLine="480"/>
        <w:rPr>
          <w:bCs/>
          <w:sz w:val="24"/>
        </w:rPr>
      </w:pPr>
      <w:r w:rsidRPr="00E53B56">
        <w:rPr>
          <w:rFonts w:hint="eastAsia"/>
          <w:bCs/>
          <w:sz w:val="24"/>
        </w:rPr>
        <w:t>6</w:t>
      </w:r>
      <w:r w:rsidRPr="00E53B56">
        <w:rPr>
          <w:rFonts w:hint="eastAsia"/>
          <w:bCs/>
          <w:sz w:val="24"/>
        </w:rPr>
        <w:t>、基金份额持有人会议的召集人负责选择确定开会时间、地点、方式和权益登记日。</w:t>
      </w:r>
    </w:p>
    <w:p w14:paraId="1C9E3B2C" w14:textId="77777777" w:rsidR="00484BF0" w:rsidRPr="00E53B56" w:rsidRDefault="00484BF0" w:rsidP="00484BF0">
      <w:pPr>
        <w:spacing w:line="360" w:lineRule="auto"/>
        <w:ind w:firstLineChars="200" w:firstLine="480"/>
        <w:rPr>
          <w:bCs/>
          <w:sz w:val="24"/>
        </w:rPr>
      </w:pPr>
      <w:r w:rsidRPr="00E53B56">
        <w:rPr>
          <w:rFonts w:hAnsi="宋体"/>
          <w:bCs/>
          <w:sz w:val="24"/>
        </w:rPr>
        <w:lastRenderedPageBreak/>
        <w:t>（三）召开基金份额持有人大会的通知时间、通知内容、通知方式</w:t>
      </w:r>
    </w:p>
    <w:p w14:paraId="7D50C672"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、召开基金份额持有人大会，召集人应于会议召开前</w:t>
      </w:r>
      <w:r w:rsidRPr="00E53B56">
        <w:rPr>
          <w:rFonts w:hint="eastAsia"/>
          <w:bCs/>
          <w:sz w:val="24"/>
        </w:rPr>
        <w:t>30</w:t>
      </w:r>
      <w:r w:rsidRPr="00E53B56">
        <w:rPr>
          <w:rFonts w:hint="eastAsia"/>
          <w:bCs/>
          <w:sz w:val="24"/>
        </w:rPr>
        <w:t>日，在指定媒介公告。基金份额持有人大会通知应至少载明以下内容：</w:t>
      </w:r>
    </w:p>
    <w:p w14:paraId="1ED9FDD9"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）会议召开的时间、地点和会议形式；</w:t>
      </w:r>
    </w:p>
    <w:p w14:paraId="2BEC402E"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）会议拟审议的事项、议事程序和表决方式；</w:t>
      </w:r>
    </w:p>
    <w:p w14:paraId="2166F017"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）有权出席基金份额持有人大会的基金份额持有人的权益登记日；</w:t>
      </w:r>
    </w:p>
    <w:p w14:paraId="051571DC"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）授权委托证明的内容要求（包括但不限于代理人身份，代理权限和代理有效期限等）、送达时间和地点；</w:t>
      </w:r>
    </w:p>
    <w:p w14:paraId="22BDADA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5</w:t>
      </w:r>
      <w:r w:rsidRPr="00E53B56">
        <w:rPr>
          <w:rFonts w:hint="eastAsia"/>
          <w:bCs/>
          <w:sz w:val="24"/>
        </w:rPr>
        <w:t>）会务常设联系人姓名及联系电话；</w:t>
      </w:r>
    </w:p>
    <w:p w14:paraId="61BCE53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）出席会议者必须准备的文件和必须履行的手续；</w:t>
      </w:r>
    </w:p>
    <w:p w14:paraId="26B27C99"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）召集人需要通知的其他事项。</w:t>
      </w:r>
    </w:p>
    <w:p w14:paraId="2862B899"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E509634" w14:textId="77777777" w:rsidR="00484BF0" w:rsidRPr="00E53B56" w:rsidRDefault="00484BF0" w:rsidP="00484BF0">
      <w:pPr>
        <w:spacing w:line="360" w:lineRule="auto"/>
        <w:ind w:firstLineChars="200" w:firstLine="480"/>
        <w:rPr>
          <w:bCs/>
          <w:sz w:val="24"/>
        </w:rPr>
      </w:pPr>
      <w:r w:rsidRPr="00E53B56">
        <w:rPr>
          <w:rFonts w:hint="eastAsia"/>
          <w:bCs/>
          <w:sz w:val="24"/>
        </w:rPr>
        <w:t>3</w:t>
      </w:r>
      <w:r w:rsidRPr="00E53B5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49F33D1" w14:textId="77777777" w:rsidR="00484BF0" w:rsidRPr="00E53B56" w:rsidRDefault="00484BF0" w:rsidP="00484BF0">
      <w:pPr>
        <w:spacing w:line="360" w:lineRule="auto"/>
        <w:ind w:firstLineChars="200" w:firstLine="480"/>
        <w:rPr>
          <w:bCs/>
          <w:sz w:val="24"/>
        </w:rPr>
      </w:pPr>
      <w:r w:rsidRPr="00E53B56">
        <w:rPr>
          <w:rFonts w:hAnsi="宋体"/>
          <w:bCs/>
          <w:sz w:val="24"/>
        </w:rPr>
        <w:t>（四）基金份额持有人出席会议的方式</w:t>
      </w:r>
    </w:p>
    <w:p w14:paraId="0A939433"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基金份额持有人大会可通过现场开会方式、通讯开会方式或法律法规和监管机关允许的其他方式召开，会议的召开方式由会议召集人确定。</w:t>
      </w:r>
    </w:p>
    <w:p w14:paraId="5AA90FA3"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2C9D960"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）亲自出席会议者持有基金份额的凭证、受托出席会议者出具的委托人持有基金份额的凭证及委托人的代理投票授权委托证明符合法律法规、《基金合</w:t>
      </w:r>
      <w:r w:rsidRPr="00E53B56">
        <w:rPr>
          <w:rFonts w:hint="eastAsia"/>
          <w:bCs/>
          <w:sz w:val="24"/>
        </w:rPr>
        <w:lastRenderedPageBreak/>
        <w:t>同》和会议通知的规定，并且持有基金份额的凭证与基金管理人持有的登记资料相符；</w:t>
      </w:r>
    </w:p>
    <w:p w14:paraId="34A506B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E53B56">
        <w:rPr>
          <w:rFonts w:hint="eastAsia"/>
          <w:bCs/>
          <w:sz w:val="24"/>
        </w:rPr>
        <w:t>3</w:t>
      </w:r>
      <w:r w:rsidRPr="00E53B56">
        <w:rPr>
          <w:rFonts w:hint="eastAsia"/>
          <w:bCs/>
          <w:sz w:val="24"/>
        </w:rPr>
        <w:t>个月以后、</w:t>
      </w:r>
      <w:r w:rsidRPr="00E53B56">
        <w:rPr>
          <w:rFonts w:hint="eastAsia"/>
          <w:bCs/>
          <w:sz w:val="24"/>
        </w:rPr>
        <w:t>6</w:t>
      </w:r>
      <w:r w:rsidRPr="00E53B56">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39FEDE2A"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、通讯开会。通讯开会系指基金份额持有人将其对表决事项的投票以书面形式在表决截至日以前送达至召集人指定的地址。通讯开会应以书面方式进行表决。</w:t>
      </w:r>
    </w:p>
    <w:p w14:paraId="019DC2A2" w14:textId="77777777" w:rsidR="00484BF0" w:rsidRPr="00E53B56" w:rsidRDefault="00484BF0" w:rsidP="00484BF0">
      <w:pPr>
        <w:spacing w:line="360" w:lineRule="auto"/>
        <w:ind w:firstLineChars="200" w:firstLine="480"/>
        <w:rPr>
          <w:bCs/>
          <w:sz w:val="24"/>
        </w:rPr>
      </w:pPr>
      <w:r w:rsidRPr="00E53B56">
        <w:rPr>
          <w:rFonts w:hint="eastAsia"/>
          <w:bCs/>
          <w:sz w:val="24"/>
        </w:rPr>
        <w:t>在同时符合以下条件时，通讯开会的方式视为有效：</w:t>
      </w:r>
    </w:p>
    <w:p w14:paraId="1C407E5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）会议召集人按《基金合同》约定公布会议通知后，在</w:t>
      </w:r>
      <w:r w:rsidRPr="00E53B56">
        <w:rPr>
          <w:rFonts w:hint="eastAsia"/>
          <w:bCs/>
          <w:sz w:val="24"/>
        </w:rPr>
        <w:t>2</w:t>
      </w:r>
      <w:r w:rsidRPr="00E53B56">
        <w:rPr>
          <w:rFonts w:hint="eastAsia"/>
          <w:bCs/>
          <w:sz w:val="24"/>
        </w:rPr>
        <w:t>个工作日内连续公布相关提示性公告；</w:t>
      </w:r>
    </w:p>
    <w:p w14:paraId="713CBADB"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1D95FAD"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sidRPr="00E53B56">
        <w:rPr>
          <w:rFonts w:hint="eastAsia"/>
          <w:bCs/>
          <w:sz w:val="24"/>
        </w:rPr>
        <w:t>3</w:t>
      </w:r>
      <w:r w:rsidRPr="00E53B56">
        <w:rPr>
          <w:rFonts w:hint="eastAsia"/>
          <w:bCs/>
          <w:sz w:val="24"/>
        </w:rPr>
        <w:t>个月以后、</w:t>
      </w:r>
      <w:r w:rsidRPr="00E53B56">
        <w:rPr>
          <w:rFonts w:hint="eastAsia"/>
          <w:bCs/>
          <w:sz w:val="24"/>
        </w:rPr>
        <w:t>6</w:t>
      </w:r>
      <w:r w:rsidRPr="00E53B56">
        <w:rPr>
          <w:rFonts w:hint="eastAsia"/>
          <w:bCs/>
          <w:sz w:val="24"/>
        </w:rPr>
        <w:t>个月以内，就原定审议事项重新召集基金份额持有人大会。重新召集的基金份额持有人大会应当有代表基金总份额三分之一以上（含三分之一）基金份额的持有人直接出具书面意见或授权他人代表出具书面意见；</w:t>
      </w:r>
    </w:p>
    <w:p w14:paraId="4B3858AC"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）上述第（</w:t>
      </w:r>
      <w:r w:rsidRPr="00E53B56">
        <w:rPr>
          <w:rFonts w:hint="eastAsia"/>
          <w:bCs/>
          <w:sz w:val="24"/>
        </w:rPr>
        <w:t>3</w:t>
      </w:r>
      <w:r w:rsidRPr="00E53B56">
        <w:rPr>
          <w:rFonts w:hint="eastAsia"/>
          <w:bCs/>
          <w:sz w:val="24"/>
        </w:rPr>
        <w:t>）项中直接出具书面意见的基金份额持有人或受托代表他人</w:t>
      </w:r>
      <w:r w:rsidRPr="00E53B56">
        <w:rPr>
          <w:rFonts w:hint="eastAsia"/>
          <w:bCs/>
          <w:sz w:val="24"/>
        </w:rPr>
        <w:lastRenderedPageBreak/>
        <w:t>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4BAE9CBE" w14:textId="77777777" w:rsidR="00484BF0" w:rsidRPr="00E53B56" w:rsidRDefault="00484BF0" w:rsidP="00484BF0">
      <w:pPr>
        <w:spacing w:line="360" w:lineRule="auto"/>
        <w:ind w:firstLineChars="200" w:firstLine="480"/>
        <w:rPr>
          <w:bCs/>
          <w:sz w:val="24"/>
        </w:rPr>
      </w:pPr>
      <w:r w:rsidRPr="00E53B56">
        <w:rPr>
          <w:rFonts w:hint="eastAsia"/>
          <w:bCs/>
          <w:sz w:val="24"/>
        </w:rPr>
        <w:t>3</w:t>
      </w:r>
      <w:r w:rsidRPr="00E53B56">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04C01233" w14:textId="77777777" w:rsidR="00484BF0" w:rsidRPr="00E53B56" w:rsidRDefault="00484BF0" w:rsidP="00484BF0">
      <w:pPr>
        <w:spacing w:line="360" w:lineRule="auto"/>
        <w:ind w:firstLineChars="200" w:firstLine="480"/>
        <w:rPr>
          <w:bCs/>
          <w:sz w:val="24"/>
        </w:rPr>
      </w:pPr>
      <w:r w:rsidRPr="00E53B56">
        <w:rPr>
          <w:rFonts w:hAnsi="宋体" w:hint="eastAsia"/>
          <w:bCs/>
          <w:sz w:val="24"/>
        </w:rPr>
        <w:t>（</w:t>
      </w:r>
      <w:r w:rsidRPr="00E53B56">
        <w:rPr>
          <w:rFonts w:hAnsi="宋体"/>
          <w:bCs/>
          <w:sz w:val="24"/>
        </w:rPr>
        <w:t>五</w:t>
      </w:r>
      <w:r w:rsidRPr="00E53B56">
        <w:rPr>
          <w:rFonts w:hAnsi="宋体" w:hint="eastAsia"/>
          <w:bCs/>
          <w:sz w:val="24"/>
        </w:rPr>
        <w:t>）</w:t>
      </w:r>
      <w:r w:rsidRPr="00E53B56">
        <w:rPr>
          <w:rFonts w:hAnsi="宋体"/>
          <w:bCs/>
          <w:sz w:val="24"/>
        </w:rPr>
        <w:t>议事内容与程序</w:t>
      </w:r>
    </w:p>
    <w:p w14:paraId="5786D497"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、议事内容及提案权</w:t>
      </w:r>
    </w:p>
    <w:p w14:paraId="6A96892F" w14:textId="77777777" w:rsidR="00484BF0" w:rsidRPr="00E53B56" w:rsidRDefault="00484BF0" w:rsidP="00484BF0">
      <w:pPr>
        <w:spacing w:line="360" w:lineRule="auto"/>
        <w:ind w:firstLineChars="200" w:firstLine="480"/>
        <w:rPr>
          <w:bCs/>
          <w:sz w:val="24"/>
        </w:rPr>
      </w:pPr>
      <w:r w:rsidRPr="00E53B56">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C19B23B"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基金份额持有人大会的召集人发出召集会议的通知后，对原有提案的修改应当在基金份额持有人大会召开前及时公告。</w:t>
      </w:r>
    </w:p>
    <w:p w14:paraId="70D75952"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基金份额持有人大会不得对未事先公告的议事内容进行表决。</w:t>
      </w:r>
    </w:p>
    <w:p w14:paraId="108AA178"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、议事程序</w:t>
      </w:r>
    </w:p>
    <w:p w14:paraId="316123AE"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）现场开会</w:t>
      </w:r>
    </w:p>
    <w:p w14:paraId="76A28EB1" w14:textId="77777777" w:rsidR="00484BF0" w:rsidRPr="00E53B56" w:rsidRDefault="00484BF0" w:rsidP="00484BF0">
      <w:pPr>
        <w:spacing w:line="360" w:lineRule="auto"/>
        <w:ind w:firstLineChars="200" w:firstLine="480"/>
        <w:rPr>
          <w:bCs/>
          <w:sz w:val="24"/>
        </w:rPr>
      </w:pPr>
      <w:r w:rsidRPr="00E53B56">
        <w:rPr>
          <w:rFonts w:hint="eastAsia"/>
          <w:bCs/>
          <w:sz w:val="24"/>
        </w:rPr>
        <w:t>在现场开会的方式下，首先由大会主持人按照下列第</w:t>
      </w:r>
      <w:r>
        <w:rPr>
          <w:rFonts w:hint="eastAsia"/>
          <w:bCs/>
          <w:sz w:val="24"/>
        </w:rPr>
        <w:t>（</w:t>
      </w:r>
      <w:r w:rsidRPr="00E53B56">
        <w:rPr>
          <w:rFonts w:hint="eastAsia"/>
          <w:bCs/>
          <w:sz w:val="24"/>
        </w:rPr>
        <w:t>七</w:t>
      </w:r>
      <w:r>
        <w:rPr>
          <w:rFonts w:hint="eastAsia"/>
          <w:bCs/>
          <w:sz w:val="24"/>
        </w:rPr>
        <w:t>）</w:t>
      </w:r>
      <w:r w:rsidRPr="00E53B56">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55491D40" w14:textId="77777777" w:rsidR="00484BF0" w:rsidRPr="00E53B56" w:rsidRDefault="00484BF0" w:rsidP="00484BF0">
      <w:pPr>
        <w:spacing w:line="360" w:lineRule="auto"/>
        <w:ind w:firstLineChars="200" w:firstLine="480"/>
        <w:rPr>
          <w:bCs/>
          <w:sz w:val="24"/>
        </w:rPr>
      </w:pPr>
      <w:r w:rsidRPr="00E53B56">
        <w:rPr>
          <w:rFonts w:hint="eastAsia"/>
          <w:bCs/>
          <w:sz w:val="24"/>
        </w:rPr>
        <w:t>会议召集人应当制作出席会议人员的签名册。签名册载明参加会议人员姓名（或单位名称）、身份证明文件号码、持有或代表有表决权的基金份额、委托人</w:t>
      </w:r>
      <w:r w:rsidRPr="00E53B56">
        <w:rPr>
          <w:rFonts w:hint="eastAsia"/>
          <w:bCs/>
          <w:sz w:val="24"/>
        </w:rPr>
        <w:lastRenderedPageBreak/>
        <w:t>姓名（或单位名称）和联系方式等事项。</w:t>
      </w:r>
    </w:p>
    <w:p w14:paraId="70F41150"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）通讯开会</w:t>
      </w:r>
    </w:p>
    <w:p w14:paraId="5E492DEF" w14:textId="77777777" w:rsidR="00484BF0" w:rsidRPr="00E53B56" w:rsidRDefault="00484BF0" w:rsidP="00484BF0">
      <w:pPr>
        <w:spacing w:line="360" w:lineRule="auto"/>
        <w:ind w:firstLineChars="200" w:firstLine="480"/>
        <w:rPr>
          <w:bCs/>
          <w:sz w:val="24"/>
        </w:rPr>
      </w:pPr>
      <w:r w:rsidRPr="00E53B56">
        <w:rPr>
          <w:rFonts w:hint="eastAsia"/>
          <w:bCs/>
          <w:sz w:val="24"/>
        </w:rPr>
        <w:t>在通讯开会的情况下，首先由召集人提前</w:t>
      </w:r>
      <w:r w:rsidRPr="00E53B56">
        <w:rPr>
          <w:rFonts w:hint="eastAsia"/>
          <w:bCs/>
          <w:sz w:val="24"/>
        </w:rPr>
        <w:t>30</w:t>
      </w:r>
      <w:r w:rsidRPr="00E53B56">
        <w:rPr>
          <w:rFonts w:hint="eastAsia"/>
          <w:bCs/>
          <w:sz w:val="24"/>
        </w:rPr>
        <w:t>日公布提案，在所通知的表决截止日期后</w:t>
      </w:r>
      <w:r w:rsidRPr="00E53B56">
        <w:rPr>
          <w:rFonts w:hint="eastAsia"/>
          <w:bCs/>
          <w:sz w:val="24"/>
        </w:rPr>
        <w:t>2</w:t>
      </w:r>
      <w:r w:rsidRPr="00E53B56">
        <w:rPr>
          <w:rFonts w:hint="eastAsia"/>
          <w:bCs/>
          <w:sz w:val="24"/>
        </w:rPr>
        <w:t>个工作日内在公证机关监督下由召集人统计全部有效表决，在公证机关监督下形成决议。</w:t>
      </w:r>
    </w:p>
    <w:p w14:paraId="38741E0A" w14:textId="77777777" w:rsidR="00484BF0" w:rsidRPr="00E53B56" w:rsidRDefault="00484BF0" w:rsidP="00484BF0">
      <w:pPr>
        <w:spacing w:line="360" w:lineRule="auto"/>
        <w:ind w:firstLineChars="200" w:firstLine="480"/>
        <w:rPr>
          <w:rFonts w:hAnsi="宋体"/>
          <w:bCs/>
          <w:sz w:val="24"/>
        </w:rPr>
      </w:pPr>
      <w:r w:rsidRPr="00E53B56">
        <w:rPr>
          <w:rFonts w:hAnsi="宋体"/>
          <w:bCs/>
          <w:sz w:val="24"/>
        </w:rPr>
        <w:t>（六）</w:t>
      </w:r>
      <w:r w:rsidRPr="00E53B56">
        <w:rPr>
          <w:rFonts w:hAnsi="宋体" w:hint="eastAsia"/>
          <w:bCs/>
          <w:sz w:val="24"/>
        </w:rPr>
        <w:t>表决</w:t>
      </w:r>
    </w:p>
    <w:p w14:paraId="59B134E8"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基金份额持有人所持每份基金份额有一票表决权。</w:t>
      </w:r>
    </w:p>
    <w:p w14:paraId="7E4788DC"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基金份额持有人大会决议分为一般决议和特别决议：</w:t>
      </w:r>
    </w:p>
    <w:p w14:paraId="195A654C"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、一般决议，一般决议须经参加大会的基金份额持有人或其代理人所持表决权的二分之一以上（含二分之一）通过方为有效；除下列第</w:t>
      </w:r>
      <w:r w:rsidRPr="00E53B56">
        <w:rPr>
          <w:rFonts w:hint="eastAsia"/>
          <w:bCs/>
          <w:sz w:val="24"/>
        </w:rPr>
        <w:t>2</w:t>
      </w:r>
      <w:r w:rsidRPr="00E53B56">
        <w:rPr>
          <w:rFonts w:hint="eastAsia"/>
          <w:bCs/>
          <w:sz w:val="24"/>
        </w:rPr>
        <w:t>项所规定的须以特别决议通过事项以外的其他事项均以一般决议的方式通过。</w:t>
      </w:r>
    </w:p>
    <w:p w14:paraId="3BECD460"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79C3075"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基金份额持有人大会采取记名方式进行投票表决。</w:t>
      </w:r>
    </w:p>
    <w:p w14:paraId="0DFBBA38" w14:textId="77777777" w:rsidR="00484BF0" w:rsidRPr="00E53B56" w:rsidRDefault="00484BF0" w:rsidP="00484BF0">
      <w:pPr>
        <w:spacing w:line="360" w:lineRule="auto"/>
        <w:ind w:firstLineChars="200" w:firstLine="480"/>
        <w:rPr>
          <w:bCs/>
          <w:sz w:val="24"/>
        </w:rPr>
      </w:pPr>
      <w:r w:rsidRPr="00E53B56">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D23B549"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基金份额持有人大会的各项提案或同一项提案内并列的各项议题应当分开审议、逐项表决。</w:t>
      </w:r>
    </w:p>
    <w:p w14:paraId="2DEE7B2D" w14:textId="77777777" w:rsidR="00484BF0" w:rsidRPr="00E53B56" w:rsidRDefault="00484BF0" w:rsidP="00484BF0">
      <w:pPr>
        <w:spacing w:line="360" w:lineRule="auto"/>
        <w:ind w:firstLineChars="200" w:firstLine="480"/>
        <w:rPr>
          <w:bCs/>
          <w:sz w:val="24"/>
        </w:rPr>
      </w:pPr>
      <w:r w:rsidRPr="00E53B56">
        <w:rPr>
          <w:rFonts w:hAnsi="宋体" w:hint="eastAsia"/>
          <w:bCs/>
          <w:sz w:val="24"/>
        </w:rPr>
        <w:t>（</w:t>
      </w:r>
      <w:r w:rsidRPr="00E53B56">
        <w:rPr>
          <w:rFonts w:hAnsi="宋体"/>
          <w:bCs/>
          <w:sz w:val="24"/>
        </w:rPr>
        <w:t>七</w:t>
      </w:r>
      <w:r w:rsidRPr="00E53B56">
        <w:rPr>
          <w:rFonts w:hAnsi="宋体" w:hint="eastAsia"/>
          <w:bCs/>
          <w:sz w:val="24"/>
        </w:rPr>
        <w:t>）</w:t>
      </w:r>
      <w:r w:rsidRPr="00E53B56">
        <w:rPr>
          <w:rFonts w:hAnsi="宋体"/>
          <w:bCs/>
          <w:sz w:val="24"/>
        </w:rPr>
        <w:t>计票</w:t>
      </w:r>
    </w:p>
    <w:p w14:paraId="30F83608"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、现场开会</w:t>
      </w:r>
    </w:p>
    <w:p w14:paraId="3D3D8BBA"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w:t>
      </w:r>
      <w:r w:rsidRPr="00E53B56">
        <w:rPr>
          <w:rFonts w:hint="eastAsia"/>
          <w:bCs/>
          <w:sz w:val="24"/>
        </w:rPr>
        <w:lastRenderedPageBreak/>
        <w:t>后宣布在出席会议的基金份额持有人和代理人中选举三名基金份额持有人代表担任监票人。基金管理人或基金托管人不出席大会的，不影响计票的效力。</w:t>
      </w:r>
    </w:p>
    <w:p w14:paraId="7D262899"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）监票人应当在基金份额持有人表决后立即进行清点并由大会主持人当场公布计票结果。</w:t>
      </w:r>
    </w:p>
    <w:p w14:paraId="3BF0611B"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FCA1577"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）计票过程应由公证机关予以公证，基金管理人或基金托管人拒不出席大会的，不影响计票的效力。</w:t>
      </w:r>
    </w:p>
    <w:p w14:paraId="56A622BD"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、通讯开会</w:t>
      </w:r>
    </w:p>
    <w:p w14:paraId="3E8F8274" w14:textId="77777777" w:rsidR="00484BF0" w:rsidRPr="00E53B56" w:rsidRDefault="00484BF0" w:rsidP="00484BF0">
      <w:pPr>
        <w:spacing w:line="360" w:lineRule="auto"/>
        <w:ind w:firstLineChars="200" w:firstLine="480"/>
        <w:rPr>
          <w:bCs/>
          <w:sz w:val="24"/>
        </w:rPr>
      </w:pPr>
      <w:r w:rsidRPr="00E53B56">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28C752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bCs/>
          <w:sz w:val="24"/>
        </w:rPr>
        <w:t>八</w:t>
      </w:r>
      <w:r w:rsidRPr="00E53B56">
        <w:rPr>
          <w:rFonts w:hint="eastAsia"/>
          <w:bCs/>
          <w:sz w:val="24"/>
        </w:rPr>
        <w:t>）</w:t>
      </w:r>
      <w:r w:rsidRPr="00E53B56">
        <w:rPr>
          <w:bCs/>
          <w:sz w:val="24"/>
        </w:rPr>
        <w:t>生效与公告</w:t>
      </w:r>
    </w:p>
    <w:p w14:paraId="01775148"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基金份额持有人大会的决议，召集人应当自通过之日起</w:t>
      </w:r>
      <w:r w:rsidRPr="00E53B56">
        <w:rPr>
          <w:rFonts w:hint="eastAsia"/>
          <w:bCs/>
          <w:sz w:val="24"/>
        </w:rPr>
        <w:t>5</w:t>
      </w:r>
      <w:r w:rsidRPr="00E53B56">
        <w:rPr>
          <w:rFonts w:hint="eastAsia"/>
          <w:bCs/>
          <w:sz w:val="24"/>
        </w:rPr>
        <w:t>日内报中国证监会备案。</w:t>
      </w:r>
    </w:p>
    <w:p w14:paraId="5975F126"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基金份额持有人大会的决议自表决通过之日起生效。</w:t>
      </w:r>
    </w:p>
    <w:p w14:paraId="1CB12F47" w14:textId="77777777" w:rsidR="00484BF0" w:rsidRPr="00E53B56" w:rsidRDefault="00484BF0" w:rsidP="00484BF0">
      <w:pPr>
        <w:spacing w:line="360" w:lineRule="auto"/>
        <w:ind w:firstLineChars="200" w:firstLine="480"/>
        <w:rPr>
          <w:bCs/>
          <w:sz w:val="24"/>
        </w:rPr>
      </w:pPr>
      <w:r w:rsidRPr="00E53B56">
        <w:rPr>
          <w:rFonts w:hint="eastAsia"/>
          <w:bCs/>
          <w:sz w:val="24"/>
        </w:rPr>
        <w:t>基金份额持有人大会决议自生效之日起</w:t>
      </w:r>
      <w:r w:rsidRPr="00E53B56">
        <w:rPr>
          <w:rFonts w:hint="eastAsia"/>
          <w:bCs/>
          <w:sz w:val="24"/>
        </w:rPr>
        <w:t>2</w:t>
      </w:r>
      <w:r w:rsidRPr="00E53B56">
        <w:rPr>
          <w:rFonts w:hint="eastAsia"/>
          <w:bCs/>
          <w:sz w:val="24"/>
        </w:rPr>
        <w:t>日内在指定媒介上公告。如果采用通讯方式进行表决，在公告基金份额持有人大会决议时，必须将公证书全文、公证机构、公证员姓名等一同公告。</w:t>
      </w:r>
    </w:p>
    <w:p w14:paraId="546F6805" w14:textId="77777777" w:rsidR="00484BF0" w:rsidRPr="00E53B56" w:rsidRDefault="00484BF0" w:rsidP="00484BF0">
      <w:pPr>
        <w:spacing w:line="360" w:lineRule="auto"/>
        <w:ind w:firstLineChars="200" w:firstLine="480"/>
        <w:rPr>
          <w:bCs/>
          <w:sz w:val="24"/>
        </w:rPr>
      </w:pPr>
      <w:r w:rsidRPr="00E53B5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0F66E9E" w14:textId="77777777" w:rsidR="00484BF0" w:rsidRPr="00E53B56" w:rsidRDefault="00484BF0" w:rsidP="00484BF0">
      <w:pPr>
        <w:spacing w:line="360" w:lineRule="auto"/>
        <w:ind w:firstLineChars="200" w:firstLine="480"/>
        <w:rPr>
          <w:bCs/>
          <w:sz w:val="24"/>
        </w:rPr>
      </w:pPr>
      <w:r w:rsidRPr="00E53B56">
        <w:rPr>
          <w:rFonts w:hint="eastAsia"/>
          <w:bCs/>
          <w:sz w:val="24"/>
        </w:rPr>
        <w:t>（九）本部分对基金份额持有人大会召开事由、召开条件、议事程序、表决条件等另有规定的，凡是直接引用法律法规的部分，如将来法律法规修改导致相关内容被取消或变更的，基金管理人提前公告后，可直接对本部分内容进行修改和调整，无需召开基金份额持有人大会审议。</w:t>
      </w:r>
    </w:p>
    <w:p w14:paraId="18FE8555" w14:textId="77777777" w:rsidR="00484BF0" w:rsidRPr="00E53B56" w:rsidRDefault="00484BF0" w:rsidP="00484BF0">
      <w:pPr>
        <w:pStyle w:val="af4"/>
        <w:spacing w:afterLines="0"/>
        <w:ind w:firstLine="482"/>
        <w:rPr>
          <w:b/>
        </w:rPr>
      </w:pPr>
      <w:r w:rsidRPr="00E53B56">
        <w:rPr>
          <w:rFonts w:hAnsi="宋体"/>
          <w:b/>
        </w:rPr>
        <w:lastRenderedPageBreak/>
        <w:t>三、基金收益分配原则、执行方式</w:t>
      </w:r>
    </w:p>
    <w:p w14:paraId="774DD0DD" w14:textId="77777777" w:rsidR="00484BF0" w:rsidRPr="00E53B56" w:rsidRDefault="00484BF0" w:rsidP="00484BF0">
      <w:pPr>
        <w:spacing w:line="360" w:lineRule="auto"/>
        <w:ind w:firstLineChars="200" w:firstLine="480"/>
        <w:rPr>
          <w:sz w:val="24"/>
        </w:rPr>
      </w:pPr>
      <w:r w:rsidRPr="00E53B56">
        <w:rPr>
          <w:rFonts w:hAnsi="宋体"/>
          <w:sz w:val="24"/>
        </w:rPr>
        <w:t>（一）基金收益分配原则</w:t>
      </w:r>
    </w:p>
    <w:p w14:paraId="7F5296F5" w14:textId="77777777" w:rsidR="00484BF0" w:rsidRPr="00E53B56" w:rsidRDefault="00484BF0" w:rsidP="00484BF0">
      <w:pPr>
        <w:spacing w:line="360" w:lineRule="auto"/>
        <w:ind w:firstLineChars="225" w:firstLine="540"/>
        <w:rPr>
          <w:bCs/>
          <w:sz w:val="24"/>
        </w:rPr>
      </w:pPr>
      <w:r w:rsidRPr="00E53B56">
        <w:rPr>
          <w:rFonts w:hint="eastAsia"/>
          <w:bCs/>
          <w:sz w:val="24"/>
        </w:rPr>
        <w:t>1</w:t>
      </w:r>
      <w:r w:rsidRPr="00E53B56">
        <w:rPr>
          <w:rFonts w:hint="eastAsia"/>
          <w:bCs/>
          <w:sz w:val="24"/>
        </w:rPr>
        <w:t>、在符合有关基金分红条件的前提下，本基金每年收益分配次数最多为</w:t>
      </w:r>
      <w:r w:rsidRPr="00E53B56">
        <w:rPr>
          <w:rFonts w:hint="eastAsia"/>
          <w:bCs/>
          <w:sz w:val="24"/>
        </w:rPr>
        <w:t>6</w:t>
      </w:r>
      <w:r w:rsidRPr="00E53B56">
        <w:rPr>
          <w:rFonts w:hint="eastAsia"/>
          <w:bCs/>
          <w:sz w:val="24"/>
        </w:rPr>
        <w:t>次，每份基金份额每次分配比例不得低于收益分配基准日每份基金份额可供分配利润的</w:t>
      </w:r>
      <w:r w:rsidRPr="00E53B56">
        <w:rPr>
          <w:rFonts w:hint="eastAsia"/>
          <w:bCs/>
          <w:sz w:val="24"/>
        </w:rPr>
        <w:t>10%</w:t>
      </w:r>
      <w:r w:rsidRPr="00E53B56">
        <w:rPr>
          <w:rFonts w:hint="eastAsia"/>
          <w:bCs/>
          <w:sz w:val="24"/>
        </w:rPr>
        <w:t>，若《基金合同》生效不满</w:t>
      </w:r>
      <w:r w:rsidRPr="00E53B56">
        <w:rPr>
          <w:rFonts w:hint="eastAsia"/>
          <w:bCs/>
          <w:sz w:val="24"/>
        </w:rPr>
        <w:t>3</w:t>
      </w:r>
      <w:r w:rsidRPr="00E53B56">
        <w:rPr>
          <w:rFonts w:hint="eastAsia"/>
          <w:bCs/>
          <w:sz w:val="24"/>
        </w:rPr>
        <w:t>个月可不进行收益分配；</w:t>
      </w:r>
    </w:p>
    <w:p w14:paraId="1E762BC5" w14:textId="77777777" w:rsidR="00484BF0" w:rsidRPr="00E53B56" w:rsidRDefault="00484BF0" w:rsidP="00484BF0">
      <w:pPr>
        <w:spacing w:line="360" w:lineRule="auto"/>
        <w:ind w:firstLineChars="225" w:firstLine="540"/>
        <w:rPr>
          <w:bCs/>
          <w:sz w:val="24"/>
        </w:rPr>
      </w:pPr>
      <w:r w:rsidRPr="00E53B56">
        <w:rPr>
          <w:rFonts w:hint="eastAsia"/>
          <w:bCs/>
          <w:sz w:val="24"/>
        </w:rPr>
        <w:t>2</w:t>
      </w:r>
      <w:r w:rsidRPr="00E53B56">
        <w:rPr>
          <w:rFonts w:hint="eastAsia"/>
          <w:bCs/>
          <w:sz w:val="24"/>
        </w:rPr>
        <w:t>、本基金收益分配方式分两种：现金分红与红利再投资，场外投资者可选择现金红利或将现金红利自动转为基金份额进行再投资；若投资者不选择，本基金默认的收益分配方式是现金分红。场内基金份额收益分配方式只能为现金分红；场内基金份额具体收益分配程序等有关事项遵循深圳证券交易所及登记机构的相关规定；</w:t>
      </w:r>
    </w:p>
    <w:p w14:paraId="3679D44C" w14:textId="77777777" w:rsidR="00484BF0" w:rsidRPr="00E53B56" w:rsidRDefault="00484BF0" w:rsidP="00484BF0">
      <w:pPr>
        <w:spacing w:line="360" w:lineRule="auto"/>
        <w:ind w:firstLineChars="225" w:firstLine="540"/>
        <w:rPr>
          <w:bCs/>
          <w:sz w:val="24"/>
        </w:rPr>
      </w:pPr>
      <w:r w:rsidRPr="00E53B56">
        <w:rPr>
          <w:rFonts w:hint="eastAsia"/>
          <w:bCs/>
          <w:sz w:val="24"/>
        </w:rPr>
        <w:t>3</w:t>
      </w:r>
      <w:r w:rsidRPr="00E53B56">
        <w:rPr>
          <w:rFonts w:hint="eastAsia"/>
          <w:bCs/>
          <w:sz w:val="24"/>
        </w:rPr>
        <w:t>、基金收益分配后基金份额净值不能低于面值，即基金收益分配基准日的基金份额净值减去每单位基金份额收益分配金额后不能低于面值；</w:t>
      </w:r>
    </w:p>
    <w:p w14:paraId="7AD23622" w14:textId="77777777" w:rsidR="00484BF0" w:rsidRPr="00E53B56" w:rsidRDefault="00484BF0" w:rsidP="00484BF0">
      <w:pPr>
        <w:spacing w:line="360" w:lineRule="auto"/>
        <w:ind w:firstLineChars="225" w:firstLine="540"/>
        <w:rPr>
          <w:bCs/>
          <w:sz w:val="24"/>
        </w:rPr>
      </w:pPr>
      <w:r w:rsidRPr="00E53B56">
        <w:rPr>
          <w:rFonts w:hint="eastAsia"/>
          <w:bCs/>
          <w:sz w:val="24"/>
        </w:rPr>
        <w:t>4</w:t>
      </w:r>
      <w:r w:rsidRPr="00E53B56">
        <w:rPr>
          <w:rFonts w:hint="eastAsia"/>
          <w:bCs/>
          <w:sz w:val="24"/>
        </w:rPr>
        <w:t>、每一基金份额享有同等分配权；</w:t>
      </w:r>
      <w:r w:rsidRPr="00E53B56">
        <w:rPr>
          <w:rFonts w:hint="eastAsia"/>
          <w:bCs/>
          <w:sz w:val="24"/>
        </w:rPr>
        <w:t xml:space="preserve"> </w:t>
      </w:r>
    </w:p>
    <w:p w14:paraId="6D739DFA" w14:textId="77777777" w:rsidR="00484BF0" w:rsidRPr="00E53B56" w:rsidRDefault="00484BF0" w:rsidP="00484BF0">
      <w:pPr>
        <w:spacing w:line="360" w:lineRule="auto"/>
        <w:ind w:firstLineChars="225" w:firstLine="540"/>
        <w:rPr>
          <w:bCs/>
          <w:sz w:val="24"/>
        </w:rPr>
      </w:pPr>
      <w:r w:rsidRPr="00E53B56">
        <w:rPr>
          <w:rFonts w:hint="eastAsia"/>
          <w:bCs/>
          <w:sz w:val="24"/>
        </w:rPr>
        <w:t>5</w:t>
      </w:r>
      <w:r w:rsidRPr="00E53B56">
        <w:rPr>
          <w:rFonts w:hint="eastAsia"/>
          <w:bCs/>
          <w:sz w:val="24"/>
        </w:rPr>
        <w:t>、法律法规或监管机关另有规定的，从其规定。</w:t>
      </w:r>
    </w:p>
    <w:p w14:paraId="078061C1" w14:textId="77777777" w:rsidR="00484BF0" w:rsidRPr="00E53B56" w:rsidRDefault="00484BF0" w:rsidP="00484BF0">
      <w:pPr>
        <w:pStyle w:val="af4"/>
        <w:spacing w:afterLines="0"/>
        <w:ind w:firstLine="480"/>
      </w:pPr>
      <w:r w:rsidRPr="00E53B56">
        <w:rPr>
          <w:rFonts w:hAnsi="宋体"/>
        </w:rPr>
        <w:t>（二）收益分配方案</w:t>
      </w:r>
    </w:p>
    <w:p w14:paraId="6332EC2C" w14:textId="77777777" w:rsidR="00484BF0" w:rsidRPr="00E53B56" w:rsidRDefault="00484BF0" w:rsidP="00484BF0">
      <w:pPr>
        <w:spacing w:line="360" w:lineRule="auto"/>
        <w:ind w:firstLineChars="225" w:firstLine="540"/>
        <w:rPr>
          <w:bCs/>
          <w:sz w:val="24"/>
        </w:rPr>
      </w:pPr>
      <w:r w:rsidRPr="00E53B56">
        <w:rPr>
          <w:rFonts w:hint="eastAsia"/>
          <w:bCs/>
          <w:sz w:val="24"/>
        </w:rPr>
        <w:t>基金收益分配方案中应载明截止收益分配基准日的可供分配利润、基金收益分配对象、分配时间、分配数额及比例、分配方式等内容。</w:t>
      </w:r>
    </w:p>
    <w:p w14:paraId="339B43A1" w14:textId="77777777" w:rsidR="00484BF0" w:rsidRPr="00E53B56" w:rsidRDefault="00484BF0" w:rsidP="00484BF0">
      <w:pPr>
        <w:pStyle w:val="af4"/>
        <w:spacing w:afterLines="0"/>
        <w:ind w:firstLine="480"/>
      </w:pPr>
      <w:r w:rsidRPr="00E53B56">
        <w:rPr>
          <w:rFonts w:hAnsi="宋体"/>
        </w:rPr>
        <w:t>（三）收益分配方案的确定、公告与实施</w:t>
      </w:r>
    </w:p>
    <w:p w14:paraId="667E43B0" w14:textId="77777777" w:rsidR="00484BF0" w:rsidRPr="00E53B56" w:rsidRDefault="00484BF0" w:rsidP="00484BF0">
      <w:pPr>
        <w:pStyle w:val="af4"/>
        <w:spacing w:after="78"/>
        <w:ind w:firstLine="480"/>
        <w:rPr>
          <w:rFonts w:hAnsi="宋体"/>
        </w:rPr>
      </w:pPr>
      <w:r w:rsidRPr="00E53B56">
        <w:rPr>
          <w:rFonts w:hAnsi="宋体" w:hint="eastAsia"/>
        </w:rPr>
        <w:t>本基金收益分配方案由基金管理人拟定，并由基金托管人复核，在</w:t>
      </w:r>
      <w:r w:rsidRPr="00E53B56">
        <w:rPr>
          <w:rFonts w:hAnsi="宋体" w:hint="eastAsia"/>
        </w:rPr>
        <w:t>2</w:t>
      </w:r>
      <w:r w:rsidRPr="00E53B56">
        <w:rPr>
          <w:rFonts w:hAnsi="宋体" w:hint="eastAsia"/>
        </w:rPr>
        <w:t>个工作日内在指定媒介公告并报中国证监会备案。</w:t>
      </w:r>
    </w:p>
    <w:p w14:paraId="14F7ACBA" w14:textId="77777777" w:rsidR="00484BF0" w:rsidRPr="00E53B56" w:rsidRDefault="00484BF0" w:rsidP="00484BF0">
      <w:pPr>
        <w:pStyle w:val="af4"/>
        <w:spacing w:after="78"/>
        <w:ind w:firstLine="480"/>
        <w:rPr>
          <w:rFonts w:hAnsi="宋体"/>
        </w:rPr>
      </w:pPr>
      <w:r w:rsidRPr="00E53B56">
        <w:rPr>
          <w:rFonts w:hAnsi="宋体" w:hint="eastAsia"/>
        </w:rPr>
        <w:t>基金红利发放日距离收益分配基准日（即可供分配利润计算截止日）的时间不得超过</w:t>
      </w:r>
      <w:r w:rsidRPr="00E53B56">
        <w:rPr>
          <w:rFonts w:hAnsi="宋体" w:hint="eastAsia"/>
        </w:rPr>
        <w:t>15</w:t>
      </w:r>
      <w:r w:rsidRPr="00E53B56">
        <w:rPr>
          <w:rFonts w:hAnsi="宋体" w:hint="eastAsia"/>
        </w:rPr>
        <w:t>个工作日。</w:t>
      </w:r>
    </w:p>
    <w:p w14:paraId="7CAA23B9" w14:textId="77777777" w:rsidR="00484BF0" w:rsidRPr="00E53B56" w:rsidRDefault="00484BF0" w:rsidP="00484BF0">
      <w:pPr>
        <w:pStyle w:val="af4"/>
        <w:spacing w:afterLines="0"/>
        <w:ind w:firstLine="480"/>
        <w:rPr>
          <w:rFonts w:hAnsi="宋体"/>
        </w:rPr>
      </w:pPr>
      <w:r w:rsidRPr="00E53B56">
        <w:rPr>
          <w:rFonts w:hAnsi="宋体" w:hint="eastAsia"/>
        </w:rPr>
        <w:t>法律法规或监管机关另有规定的，从其规定。</w:t>
      </w:r>
    </w:p>
    <w:p w14:paraId="26296D57" w14:textId="77777777" w:rsidR="00484BF0" w:rsidRPr="00E53B56" w:rsidRDefault="00484BF0" w:rsidP="00484BF0">
      <w:pPr>
        <w:pStyle w:val="af4"/>
        <w:spacing w:afterLines="0"/>
        <w:ind w:firstLine="482"/>
        <w:rPr>
          <w:b/>
        </w:rPr>
      </w:pPr>
      <w:r w:rsidRPr="00E53B56">
        <w:rPr>
          <w:rFonts w:hAnsi="宋体"/>
          <w:b/>
        </w:rPr>
        <w:t>四、与基金财产管理、运用有关费用的提取、支付方式与比例</w:t>
      </w:r>
    </w:p>
    <w:p w14:paraId="1E546345" w14:textId="77777777" w:rsidR="00484BF0" w:rsidRPr="00E53B56" w:rsidRDefault="00484BF0" w:rsidP="00484BF0">
      <w:pPr>
        <w:pStyle w:val="af4"/>
        <w:spacing w:after="78"/>
        <w:ind w:firstLine="480"/>
        <w:rPr>
          <w:rFonts w:hAnsi="宋体"/>
          <w:bCs/>
        </w:rPr>
      </w:pPr>
      <w:r w:rsidRPr="00E53B56">
        <w:rPr>
          <w:rFonts w:hAnsi="宋体" w:hint="eastAsia"/>
          <w:bCs/>
        </w:rPr>
        <w:t>（一）基金费用的种类</w:t>
      </w:r>
    </w:p>
    <w:p w14:paraId="26711E8B" w14:textId="77777777" w:rsidR="00484BF0" w:rsidRPr="00E53B56" w:rsidRDefault="00484BF0" w:rsidP="00484BF0">
      <w:pPr>
        <w:pStyle w:val="af4"/>
        <w:spacing w:after="78"/>
        <w:ind w:firstLine="480"/>
        <w:rPr>
          <w:rFonts w:hAnsi="宋体"/>
          <w:bCs/>
        </w:rPr>
      </w:pPr>
      <w:r w:rsidRPr="00E53B56">
        <w:rPr>
          <w:rFonts w:hAnsi="宋体" w:hint="eastAsia"/>
          <w:bCs/>
        </w:rPr>
        <w:t>1</w:t>
      </w:r>
      <w:r w:rsidRPr="00E53B56">
        <w:rPr>
          <w:rFonts w:hAnsi="宋体" w:hint="eastAsia"/>
          <w:bCs/>
        </w:rPr>
        <w:t>、基金管理人的管理费；</w:t>
      </w:r>
    </w:p>
    <w:p w14:paraId="5CAD711E" w14:textId="77777777" w:rsidR="00484BF0" w:rsidRPr="00E53B56" w:rsidRDefault="00484BF0" w:rsidP="00484BF0">
      <w:pPr>
        <w:pStyle w:val="af4"/>
        <w:spacing w:after="78"/>
        <w:ind w:firstLine="480"/>
        <w:rPr>
          <w:rFonts w:hAnsi="宋体"/>
          <w:bCs/>
        </w:rPr>
      </w:pPr>
      <w:r w:rsidRPr="00E53B56">
        <w:rPr>
          <w:rFonts w:hAnsi="宋体" w:hint="eastAsia"/>
          <w:bCs/>
        </w:rPr>
        <w:t>2</w:t>
      </w:r>
      <w:r w:rsidRPr="00E53B56">
        <w:rPr>
          <w:rFonts w:hAnsi="宋体" w:hint="eastAsia"/>
          <w:bCs/>
        </w:rPr>
        <w:t>、基金托管人的托管费（含境外托管人收取的费用）；</w:t>
      </w:r>
    </w:p>
    <w:p w14:paraId="04D975B3" w14:textId="77777777" w:rsidR="00484BF0" w:rsidRPr="00E53B56" w:rsidRDefault="00484BF0" w:rsidP="00484BF0">
      <w:pPr>
        <w:pStyle w:val="af4"/>
        <w:spacing w:after="78"/>
        <w:ind w:firstLine="480"/>
        <w:rPr>
          <w:rFonts w:hAnsi="宋体"/>
          <w:bCs/>
        </w:rPr>
      </w:pPr>
      <w:r w:rsidRPr="00E53B56">
        <w:rPr>
          <w:rFonts w:hAnsi="宋体" w:hint="eastAsia"/>
          <w:bCs/>
        </w:rPr>
        <w:t>3</w:t>
      </w:r>
      <w:r w:rsidRPr="00E53B56">
        <w:rPr>
          <w:rFonts w:hAnsi="宋体" w:hint="eastAsia"/>
          <w:bCs/>
        </w:rPr>
        <w:t>、基金标的指数许可使用费；</w:t>
      </w:r>
    </w:p>
    <w:p w14:paraId="258519CA" w14:textId="77777777" w:rsidR="00484BF0" w:rsidRPr="00E53B56" w:rsidRDefault="00484BF0" w:rsidP="00484BF0">
      <w:pPr>
        <w:pStyle w:val="af4"/>
        <w:spacing w:after="78"/>
        <w:ind w:firstLine="480"/>
        <w:rPr>
          <w:rFonts w:hAnsi="宋体"/>
          <w:bCs/>
        </w:rPr>
      </w:pPr>
      <w:r w:rsidRPr="00E53B56">
        <w:rPr>
          <w:rFonts w:hAnsi="宋体" w:hint="eastAsia"/>
          <w:bCs/>
        </w:rPr>
        <w:lastRenderedPageBreak/>
        <w:t>4</w:t>
      </w:r>
      <w:r w:rsidRPr="00E53B56">
        <w:rPr>
          <w:rFonts w:hAnsi="宋体" w:hint="eastAsia"/>
          <w:bCs/>
        </w:rPr>
        <w:t>、基金上市初费及上市年费；</w:t>
      </w:r>
    </w:p>
    <w:p w14:paraId="7E3B11FA" w14:textId="77777777" w:rsidR="00484BF0" w:rsidRPr="00E53B56" w:rsidRDefault="00484BF0" w:rsidP="00484BF0">
      <w:pPr>
        <w:pStyle w:val="af4"/>
        <w:spacing w:after="78"/>
        <w:ind w:firstLine="480"/>
        <w:rPr>
          <w:rFonts w:hAnsi="宋体"/>
          <w:bCs/>
        </w:rPr>
      </w:pPr>
      <w:r w:rsidRPr="00E53B56">
        <w:rPr>
          <w:rFonts w:hAnsi="宋体" w:hint="eastAsia"/>
          <w:bCs/>
        </w:rPr>
        <w:t>5</w:t>
      </w:r>
      <w:r w:rsidRPr="00E53B56">
        <w:rPr>
          <w:rFonts w:hAnsi="宋体" w:hint="eastAsia"/>
          <w:bCs/>
        </w:rPr>
        <w:t>、《基金合同》生效后与基金相关的信息披露费用；</w:t>
      </w:r>
    </w:p>
    <w:p w14:paraId="3B2D9B7B" w14:textId="77777777" w:rsidR="00484BF0" w:rsidRPr="00E53B56" w:rsidRDefault="00484BF0" w:rsidP="00484BF0">
      <w:pPr>
        <w:pStyle w:val="af4"/>
        <w:spacing w:after="78"/>
        <w:ind w:firstLine="480"/>
        <w:rPr>
          <w:rFonts w:hAnsi="宋体"/>
          <w:bCs/>
        </w:rPr>
      </w:pPr>
      <w:r w:rsidRPr="00E53B56">
        <w:rPr>
          <w:rFonts w:hAnsi="宋体" w:hint="eastAsia"/>
          <w:bCs/>
        </w:rPr>
        <w:t>6</w:t>
      </w:r>
      <w:r w:rsidRPr="00E53B56">
        <w:rPr>
          <w:rFonts w:hAnsi="宋体" w:hint="eastAsia"/>
          <w:bCs/>
        </w:rPr>
        <w:t>、《基金合同》生效后与基金相关的会计师费、律师费和诉讼费；</w:t>
      </w:r>
    </w:p>
    <w:p w14:paraId="5FB29AAB" w14:textId="77777777" w:rsidR="00484BF0" w:rsidRPr="00E53B56" w:rsidRDefault="00484BF0" w:rsidP="00484BF0">
      <w:pPr>
        <w:pStyle w:val="af4"/>
        <w:spacing w:after="78"/>
        <w:ind w:firstLine="480"/>
        <w:rPr>
          <w:rFonts w:hAnsi="宋体"/>
          <w:bCs/>
        </w:rPr>
      </w:pPr>
      <w:r w:rsidRPr="00E53B56">
        <w:rPr>
          <w:rFonts w:hAnsi="宋体" w:hint="eastAsia"/>
          <w:bCs/>
        </w:rPr>
        <w:t>7</w:t>
      </w:r>
      <w:r w:rsidRPr="00E53B56">
        <w:rPr>
          <w:rFonts w:hAnsi="宋体" w:hint="eastAsia"/>
          <w:bCs/>
        </w:rPr>
        <w:t>、基金份额持有人大会费用；</w:t>
      </w:r>
    </w:p>
    <w:p w14:paraId="61E47BEB" w14:textId="77777777" w:rsidR="00484BF0" w:rsidRPr="00E53B56" w:rsidRDefault="00484BF0" w:rsidP="00484BF0">
      <w:pPr>
        <w:pStyle w:val="af4"/>
        <w:spacing w:after="78"/>
        <w:ind w:firstLine="480"/>
        <w:rPr>
          <w:rFonts w:hAnsi="宋体"/>
          <w:bCs/>
        </w:rPr>
      </w:pPr>
      <w:r w:rsidRPr="00E53B56">
        <w:rPr>
          <w:rFonts w:hAnsi="宋体" w:hint="eastAsia"/>
          <w:bCs/>
        </w:rPr>
        <w:t>8</w:t>
      </w:r>
      <w:r w:rsidRPr="00E53B56">
        <w:rPr>
          <w:rFonts w:hAnsi="宋体" w:hint="eastAsia"/>
          <w:bCs/>
        </w:rPr>
        <w:t>、基金的证券交易费用及在境外市场的交易、清算、登记等实际发生的费用（</w:t>
      </w:r>
      <w:r w:rsidRPr="00E53B56">
        <w:rPr>
          <w:rFonts w:hAnsi="宋体" w:hint="eastAsia"/>
          <w:bCs/>
        </w:rPr>
        <w:t>out-of-pocket fees</w:t>
      </w:r>
      <w:r w:rsidRPr="00E53B56">
        <w:rPr>
          <w:rFonts w:hAnsi="宋体" w:hint="eastAsia"/>
          <w:bCs/>
        </w:rPr>
        <w:t>）；</w:t>
      </w:r>
    </w:p>
    <w:p w14:paraId="1572D27F" w14:textId="77777777" w:rsidR="00484BF0" w:rsidRPr="00E53B56" w:rsidRDefault="00484BF0" w:rsidP="00484BF0">
      <w:pPr>
        <w:pStyle w:val="af4"/>
        <w:spacing w:after="78"/>
        <w:ind w:firstLine="480"/>
        <w:rPr>
          <w:rFonts w:hAnsi="宋体"/>
          <w:bCs/>
        </w:rPr>
      </w:pPr>
      <w:r w:rsidRPr="00E53B56">
        <w:rPr>
          <w:rFonts w:hAnsi="宋体" w:hint="eastAsia"/>
          <w:bCs/>
        </w:rPr>
        <w:t>9</w:t>
      </w:r>
      <w:r w:rsidRPr="00E53B56">
        <w:rPr>
          <w:rFonts w:hAnsi="宋体" w:hint="eastAsia"/>
          <w:bCs/>
        </w:rPr>
        <w:t>、基金的银行汇划费用和外汇兑换交易相关费用；</w:t>
      </w:r>
    </w:p>
    <w:p w14:paraId="710209BB" w14:textId="77777777" w:rsidR="00484BF0" w:rsidRPr="00E53B56" w:rsidRDefault="00484BF0" w:rsidP="00484BF0">
      <w:pPr>
        <w:pStyle w:val="af4"/>
        <w:spacing w:after="78"/>
        <w:ind w:firstLine="480"/>
        <w:rPr>
          <w:rFonts w:hAnsi="宋体"/>
          <w:bCs/>
        </w:rPr>
      </w:pPr>
      <w:r w:rsidRPr="00E53B56">
        <w:rPr>
          <w:rFonts w:hAnsi="宋体" w:hint="eastAsia"/>
          <w:bCs/>
        </w:rPr>
        <w:t>10</w:t>
      </w:r>
      <w:r w:rsidRPr="00E53B56">
        <w:rPr>
          <w:rFonts w:hAnsi="宋体" w:hint="eastAsia"/>
          <w:bCs/>
        </w:rPr>
        <w:t>、基金的开户费用、账户维护费用；</w:t>
      </w:r>
    </w:p>
    <w:p w14:paraId="763C4297" w14:textId="77777777" w:rsidR="00484BF0" w:rsidRPr="00E53B56" w:rsidRDefault="00484BF0" w:rsidP="00484BF0">
      <w:pPr>
        <w:pStyle w:val="af4"/>
        <w:spacing w:after="78"/>
        <w:ind w:firstLine="480"/>
        <w:rPr>
          <w:rFonts w:hAnsi="宋体"/>
          <w:bCs/>
        </w:rPr>
      </w:pPr>
      <w:r w:rsidRPr="00E53B56">
        <w:rPr>
          <w:rFonts w:hAnsi="宋体" w:hint="eastAsia"/>
          <w:bCs/>
        </w:rPr>
        <w:t>11</w:t>
      </w:r>
      <w:r w:rsidRPr="00E53B56">
        <w:rPr>
          <w:rFonts w:hAnsi="宋体" w:hint="eastAsia"/>
          <w:bCs/>
        </w:rPr>
        <w:t>、与基金缴纳税款有关的手续费、汇款费及代理费；</w:t>
      </w:r>
    </w:p>
    <w:p w14:paraId="00D39E35" w14:textId="77777777" w:rsidR="00484BF0" w:rsidRPr="00E53B56" w:rsidRDefault="00484BF0" w:rsidP="00484BF0">
      <w:pPr>
        <w:pStyle w:val="af4"/>
        <w:spacing w:after="78"/>
        <w:ind w:firstLine="480"/>
        <w:rPr>
          <w:rFonts w:hAnsi="宋体"/>
          <w:bCs/>
        </w:rPr>
      </w:pPr>
      <w:r w:rsidRPr="00E53B56">
        <w:rPr>
          <w:rFonts w:hAnsi="宋体" w:hint="eastAsia"/>
          <w:bCs/>
        </w:rPr>
        <w:t>12</w:t>
      </w:r>
      <w:r w:rsidRPr="00E53B56">
        <w:rPr>
          <w:rFonts w:hAnsi="宋体" w:hint="eastAsia"/>
          <w:bCs/>
        </w:rPr>
        <w:t>、因基金利益更换境外托管人而进行的资产转移所产生的费用；</w:t>
      </w:r>
    </w:p>
    <w:p w14:paraId="51691AC3" w14:textId="77777777" w:rsidR="00484BF0" w:rsidRPr="00E53B56" w:rsidRDefault="00484BF0" w:rsidP="00484BF0">
      <w:pPr>
        <w:pStyle w:val="af4"/>
        <w:spacing w:after="78"/>
        <w:ind w:firstLine="480"/>
        <w:rPr>
          <w:rFonts w:hAnsi="宋体"/>
          <w:bCs/>
        </w:rPr>
      </w:pPr>
      <w:r w:rsidRPr="00E53B56">
        <w:rPr>
          <w:rFonts w:hAnsi="宋体" w:hint="eastAsia"/>
          <w:bCs/>
        </w:rPr>
        <w:t>13</w:t>
      </w:r>
      <w:r w:rsidRPr="00E53B56">
        <w:rPr>
          <w:rFonts w:hAnsi="宋体" w:hint="eastAsia"/>
          <w:bCs/>
        </w:rPr>
        <w:t>、为应付赎回和交易清算而进行临时借款所发生的费用；</w:t>
      </w:r>
    </w:p>
    <w:p w14:paraId="48349DEE" w14:textId="77777777" w:rsidR="00484BF0" w:rsidRPr="00E53B56" w:rsidRDefault="00484BF0" w:rsidP="00484BF0">
      <w:pPr>
        <w:pStyle w:val="af4"/>
        <w:spacing w:after="78"/>
        <w:ind w:firstLine="480"/>
        <w:rPr>
          <w:rFonts w:hAnsi="宋体"/>
          <w:bCs/>
        </w:rPr>
      </w:pPr>
      <w:r w:rsidRPr="00E53B56">
        <w:rPr>
          <w:rFonts w:hAnsi="宋体" w:hint="eastAsia"/>
          <w:bCs/>
        </w:rPr>
        <w:t>14</w:t>
      </w:r>
      <w:r w:rsidRPr="00E53B56">
        <w:rPr>
          <w:rFonts w:hAnsi="宋体" w:hint="eastAsia"/>
          <w:bCs/>
        </w:rPr>
        <w:t>、代表基金投票或其他与基金投资活动有关的费用；</w:t>
      </w:r>
    </w:p>
    <w:p w14:paraId="259B98C4" w14:textId="77777777" w:rsidR="00484BF0" w:rsidRPr="00E53B56" w:rsidRDefault="00484BF0" w:rsidP="00484BF0">
      <w:pPr>
        <w:pStyle w:val="af4"/>
        <w:spacing w:after="78"/>
        <w:ind w:firstLine="480"/>
        <w:rPr>
          <w:rFonts w:hAnsi="宋体"/>
          <w:bCs/>
        </w:rPr>
      </w:pPr>
      <w:r w:rsidRPr="00E53B56">
        <w:rPr>
          <w:rFonts w:hAnsi="宋体" w:hint="eastAsia"/>
          <w:bCs/>
        </w:rPr>
        <w:t>15</w:t>
      </w:r>
      <w:r w:rsidRPr="00E53B56">
        <w:rPr>
          <w:rFonts w:hAnsi="宋体" w:hint="eastAsia"/>
          <w:bCs/>
        </w:rPr>
        <w:t>、按照国家有关规定和《基金合同》约定，可以在基金财产中列支的其他费用。</w:t>
      </w:r>
    </w:p>
    <w:p w14:paraId="5D4060DB" w14:textId="77777777" w:rsidR="00484BF0" w:rsidRPr="00E53B56" w:rsidRDefault="00484BF0" w:rsidP="00484BF0">
      <w:pPr>
        <w:pStyle w:val="af4"/>
        <w:spacing w:after="78"/>
        <w:ind w:firstLine="480"/>
        <w:rPr>
          <w:rFonts w:hAnsi="宋体"/>
          <w:bCs/>
        </w:rPr>
      </w:pPr>
      <w:r w:rsidRPr="00E53B56">
        <w:rPr>
          <w:rFonts w:hAnsi="宋体" w:hint="eastAsia"/>
          <w:bCs/>
        </w:rPr>
        <w:t>（二）基金费用计提方法、计提标准和支付方式</w:t>
      </w:r>
    </w:p>
    <w:p w14:paraId="09D0A09B" w14:textId="77777777" w:rsidR="00484BF0" w:rsidRPr="00E53B56" w:rsidRDefault="00484BF0" w:rsidP="00484BF0">
      <w:pPr>
        <w:pStyle w:val="af4"/>
        <w:spacing w:after="78"/>
        <w:ind w:firstLine="480"/>
        <w:rPr>
          <w:rFonts w:hAnsi="宋体"/>
          <w:bCs/>
        </w:rPr>
      </w:pPr>
      <w:r w:rsidRPr="00E53B56">
        <w:rPr>
          <w:rFonts w:hAnsi="宋体" w:hint="eastAsia"/>
          <w:bCs/>
        </w:rPr>
        <w:t>1</w:t>
      </w:r>
      <w:r w:rsidRPr="00E53B56">
        <w:rPr>
          <w:rFonts w:hAnsi="宋体" w:hint="eastAsia"/>
          <w:bCs/>
        </w:rPr>
        <w:t>、基金管理人的管理费</w:t>
      </w:r>
      <w:r w:rsidRPr="00E53B56">
        <w:rPr>
          <w:rFonts w:hAnsi="宋体" w:hint="eastAsia"/>
          <w:bCs/>
        </w:rPr>
        <w:t xml:space="preserve"> </w:t>
      </w:r>
    </w:p>
    <w:p w14:paraId="23AE1521" w14:textId="77777777" w:rsidR="00484BF0" w:rsidRPr="00E53B56" w:rsidRDefault="00484BF0" w:rsidP="00484BF0">
      <w:pPr>
        <w:pStyle w:val="af4"/>
        <w:spacing w:after="78"/>
        <w:ind w:firstLine="480"/>
        <w:rPr>
          <w:rFonts w:hAnsi="宋体"/>
          <w:bCs/>
        </w:rPr>
      </w:pPr>
      <w:r w:rsidRPr="00E53B56">
        <w:rPr>
          <w:rFonts w:hAnsi="宋体" w:hint="eastAsia"/>
          <w:bCs/>
        </w:rPr>
        <w:t>本基金的管理费按前一日基金资产净值的</w:t>
      </w:r>
      <w:r w:rsidRPr="00E53B56">
        <w:rPr>
          <w:rFonts w:hAnsi="宋体" w:hint="eastAsia"/>
          <w:bCs/>
        </w:rPr>
        <w:t>1.20%</w:t>
      </w:r>
      <w:r w:rsidRPr="00E53B56">
        <w:rPr>
          <w:rFonts w:hAnsi="宋体" w:hint="eastAsia"/>
          <w:bCs/>
        </w:rPr>
        <w:t>年费率计提。管理费的计算方法如下：</w:t>
      </w:r>
    </w:p>
    <w:p w14:paraId="686D5D04" w14:textId="77777777" w:rsidR="00484BF0" w:rsidRPr="00E53B56" w:rsidRDefault="00484BF0" w:rsidP="00484BF0">
      <w:pPr>
        <w:pStyle w:val="af4"/>
        <w:spacing w:after="78"/>
        <w:ind w:firstLine="480"/>
        <w:rPr>
          <w:rFonts w:hAnsi="宋体"/>
          <w:bCs/>
        </w:rPr>
      </w:pPr>
      <w:r w:rsidRPr="00E53B56">
        <w:rPr>
          <w:rFonts w:hAnsi="宋体" w:hint="eastAsia"/>
          <w:bCs/>
        </w:rPr>
        <w:t>H</w:t>
      </w:r>
      <w:r w:rsidRPr="00E53B56">
        <w:rPr>
          <w:rFonts w:hAnsi="宋体" w:hint="eastAsia"/>
          <w:bCs/>
        </w:rPr>
        <w:t>＝</w:t>
      </w:r>
      <w:r w:rsidRPr="00E53B56">
        <w:rPr>
          <w:rFonts w:hAnsi="宋体" w:hint="eastAsia"/>
          <w:bCs/>
        </w:rPr>
        <w:t>E</w:t>
      </w:r>
      <w:r w:rsidRPr="00E53B56">
        <w:rPr>
          <w:rFonts w:hAnsi="宋体" w:hint="eastAsia"/>
          <w:bCs/>
        </w:rPr>
        <w:t>×</w:t>
      </w:r>
      <w:r w:rsidRPr="00E53B56">
        <w:rPr>
          <w:rFonts w:hAnsi="宋体" w:hint="eastAsia"/>
          <w:bCs/>
        </w:rPr>
        <w:t>1.20%</w:t>
      </w:r>
      <w:r w:rsidRPr="00E53B56">
        <w:rPr>
          <w:rFonts w:hAnsi="宋体" w:hint="eastAsia"/>
          <w:bCs/>
        </w:rPr>
        <w:t>÷当年天数</w:t>
      </w:r>
    </w:p>
    <w:p w14:paraId="46964DFA" w14:textId="77777777" w:rsidR="00484BF0" w:rsidRPr="00E53B56" w:rsidRDefault="00484BF0" w:rsidP="00484BF0">
      <w:pPr>
        <w:pStyle w:val="af4"/>
        <w:spacing w:after="78"/>
        <w:ind w:firstLine="480"/>
        <w:rPr>
          <w:rFonts w:hAnsi="宋体"/>
          <w:bCs/>
        </w:rPr>
      </w:pPr>
      <w:r w:rsidRPr="00E53B56">
        <w:rPr>
          <w:rFonts w:hAnsi="宋体" w:hint="eastAsia"/>
          <w:bCs/>
        </w:rPr>
        <w:t>H</w:t>
      </w:r>
      <w:r w:rsidRPr="00E53B56">
        <w:rPr>
          <w:rFonts w:hAnsi="宋体" w:hint="eastAsia"/>
          <w:bCs/>
        </w:rPr>
        <w:t>为每日应计提的基金管理费</w:t>
      </w:r>
    </w:p>
    <w:p w14:paraId="0F3A3C66" w14:textId="77777777" w:rsidR="00484BF0" w:rsidRPr="00E53B56" w:rsidRDefault="00484BF0" w:rsidP="00484BF0">
      <w:pPr>
        <w:pStyle w:val="af4"/>
        <w:spacing w:after="78"/>
        <w:ind w:firstLine="480"/>
        <w:rPr>
          <w:rFonts w:hAnsi="宋体"/>
          <w:bCs/>
        </w:rPr>
      </w:pPr>
      <w:r w:rsidRPr="00E53B56">
        <w:rPr>
          <w:rFonts w:hAnsi="宋体" w:hint="eastAsia"/>
          <w:bCs/>
        </w:rPr>
        <w:t>E</w:t>
      </w:r>
      <w:r w:rsidRPr="00E53B56">
        <w:rPr>
          <w:rFonts w:hAnsi="宋体" w:hint="eastAsia"/>
          <w:bCs/>
        </w:rPr>
        <w:t>为前一日的基金资产净值</w:t>
      </w:r>
    </w:p>
    <w:p w14:paraId="482BE0F5" w14:textId="77777777" w:rsidR="00484BF0" w:rsidRPr="00E53B56" w:rsidRDefault="00484BF0" w:rsidP="00484BF0">
      <w:pPr>
        <w:pStyle w:val="af4"/>
        <w:spacing w:after="78"/>
        <w:ind w:firstLine="480"/>
        <w:rPr>
          <w:rFonts w:hAnsi="宋体"/>
          <w:bCs/>
        </w:rPr>
      </w:pPr>
      <w:r w:rsidRPr="00E53B56">
        <w:rPr>
          <w:rFonts w:hAnsi="宋体" w:hint="eastAsia"/>
          <w:bCs/>
        </w:rPr>
        <w:t>基金管理费每日计算，逐日累计至每月月末，按月支付，由基金管理人向基金托管人发送基金管理费划款指令，基金托管人复核后于次月前</w:t>
      </w:r>
      <w:r w:rsidRPr="00E53B56">
        <w:rPr>
          <w:rFonts w:hAnsi="宋体" w:hint="eastAsia"/>
          <w:bCs/>
        </w:rPr>
        <w:t>3</w:t>
      </w:r>
      <w:r w:rsidRPr="00E53B56">
        <w:rPr>
          <w:rFonts w:hAnsi="宋体" w:hint="eastAsia"/>
          <w:bCs/>
        </w:rPr>
        <w:t>个工作日内从基金财产中一次性支付给基金管理人。若遇法定节假日、公休假或不可抗力致使无法按时支付的，支付日期顺延。</w:t>
      </w:r>
    </w:p>
    <w:p w14:paraId="5661F0EB" w14:textId="77777777" w:rsidR="00484BF0" w:rsidRPr="00E53B56" w:rsidRDefault="00484BF0" w:rsidP="00484BF0">
      <w:pPr>
        <w:pStyle w:val="af4"/>
        <w:spacing w:after="78"/>
        <w:ind w:firstLine="480"/>
        <w:rPr>
          <w:rFonts w:hAnsi="宋体"/>
          <w:bCs/>
        </w:rPr>
      </w:pPr>
      <w:r w:rsidRPr="00E53B56">
        <w:rPr>
          <w:rFonts w:hAnsi="宋体" w:hint="eastAsia"/>
          <w:bCs/>
        </w:rPr>
        <w:t>2</w:t>
      </w:r>
      <w:r w:rsidRPr="00E53B56">
        <w:rPr>
          <w:rFonts w:hAnsi="宋体" w:hint="eastAsia"/>
          <w:bCs/>
        </w:rPr>
        <w:t>、基金托管人的托管费</w:t>
      </w:r>
    </w:p>
    <w:p w14:paraId="06644004" w14:textId="77777777" w:rsidR="00484BF0" w:rsidRPr="00E53B56" w:rsidRDefault="00484BF0" w:rsidP="00484BF0">
      <w:pPr>
        <w:pStyle w:val="af4"/>
        <w:spacing w:after="78"/>
        <w:ind w:firstLine="480"/>
        <w:rPr>
          <w:rFonts w:hAnsi="宋体"/>
          <w:bCs/>
        </w:rPr>
      </w:pPr>
      <w:r w:rsidRPr="00E53B56">
        <w:rPr>
          <w:rFonts w:hAnsi="宋体" w:hint="eastAsia"/>
          <w:bCs/>
        </w:rPr>
        <w:lastRenderedPageBreak/>
        <w:t>本基金的托管费按前一日基金资产净值的</w:t>
      </w:r>
      <w:r w:rsidRPr="00E53B56">
        <w:rPr>
          <w:rFonts w:hAnsi="宋体" w:hint="eastAsia"/>
          <w:bCs/>
        </w:rPr>
        <w:t>0.25%</w:t>
      </w:r>
      <w:r w:rsidRPr="00E53B56">
        <w:rPr>
          <w:rFonts w:hAnsi="宋体" w:hint="eastAsia"/>
          <w:bCs/>
        </w:rPr>
        <w:t>的年费率计提。托管费的计算方法如下：</w:t>
      </w:r>
    </w:p>
    <w:p w14:paraId="4EF8885C" w14:textId="77777777" w:rsidR="00484BF0" w:rsidRPr="00E53B56" w:rsidRDefault="00484BF0" w:rsidP="00484BF0">
      <w:pPr>
        <w:pStyle w:val="af4"/>
        <w:spacing w:after="78"/>
        <w:ind w:firstLine="480"/>
        <w:rPr>
          <w:rFonts w:hAnsi="宋体"/>
          <w:bCs/>
        </w:rPr>
      </w:pPr>
      <w:r w:rsidRPr="00E53B56">
        <w:rPr>
          <w:rFonts w:hAnsi="宋体" w:hint="eastAsia"/>
          <w:bCs/>
        </w:rPr>
        <w:t>H</w:t>
      </w:r>
      <w:r w:rsidRPr="00E53B56">
        <w:rPr>
          <w:rFonts w:hAnsi="宋体" w:hint="eastAsia"/>
          <w:bCs/>
        </w:rPr>
        <w:t>＝</w:t>
      </w:r>
      <w:r w:rsidRPr="00E53B56">
        <w:rPr>
          <w:rFonts w:hAnsi="宋体" w:hint="eastAsia"/>
          <w:bCs/>
        </w:rPr>
        <w:t>E</w:t>
      </w:r>
      <w:r w:rsidRPr="00E53B56">
        <w:rPr>
          <w:rFonts w:hAnsi="宋体" w:hint="eastAsia"/>
          <w:bCs/>
        </w:rPr>
        <w:t>×</w:t>
      </w:r>
      <w:r w:rsidRPr="00E53B56">
        <w:rPr>
          <w:rFonts w:hAnsi="宋体" w:hint="eastAsia"/>
          <w:bCs/>
        </w:rPr>
        <w:t>0.25%</w:t>
      </w:r>
      <w:r w:rsidRPr="00E53B56">
        <w:rPr>
          <w:rFonts w:hAnsi="宋体" w:hint="eastAsia"/>
          <w:bCs/>
        </w:rPr>
        <w:t>÷当年天数</w:t>
      </w:r>
    </w:p>
    <w:p w14:paraId="2F940006" w14:textId="77777777" w:rsidR="00484BF0" w:rsidRPr="00E53B56" w:rsidRDefault="00484BF0" w:rsidP="00484BF0">
      <w:pPr>
        <w:pStyle w:val="af4"/>
        <w:spacing w:after="78"/>
        <w:ind w:firstLine="480"/>
        <w:rPr>
          <w:rFonts w:hAnsi="宋体"/>
          <w:bCs/>
        </w:rPr>
      </w:pPr>
      <w:r w:rsidRPr="00E53B56">
        <w:rPr>
          <w:rFonts w:hAnsi="宋体" w:hint="eastAsia"/>
          <w:bCs/>
        </w:rPr>
        <w:t>H</w:t>
      </w:r>
      <w:r w:rsidRPr="00E53B56">
        <w:rPr>
          <w:rFonts w:hAnsi="宋体" w:hint="eastAsia"/>
          <w:bCs/>
        </w:rPr>
        <w:t>为每日应计提的基金托管费</w:t>
      </w:r>
    </w:p>
    <w:p w14:paraId="5BD1AE69" w14:textId="77777777" w:rsidR="00484BF0" w:rsidRPr="00E53B56" w:rsidRDefault="00484BF0" w:rsidP="00484BF0">
      <w:pPr>
        <w:pStyle w:val="af4"/>
        <w:spacing w:after="78"/>
        <w:ind w:firstLine="480"/>
        <w:rPr>
          <w:rFonts w:hAnsi="宋体"/>
          <w:bCs/>
        </w:rPr>
      </w:pPr>
      <w:r w:rsidRPr="00E53B56">
        <w:rPr>
          <w:rFonts w:hAnsi="宋体" w:hint="eastAsia"/>
          <w:bCs/>
        </w:rPr>
        <w:t>E</w:t>
      </w:r>
      <w:r w:rsidRPr="00E53B56">
        <w:rPr>
          <w:rFonts w:hAnsi="宋体" w:hint="eastAsia"/>
          <w:bCs/>
        </w:rPr>
        <w:t>为前一日的基金资产净值</w:t>
      </w:r>
    </w:p>
    <w:p w14:paraId="161CCFE2" w14:textId="77777777" w:rsidR="00484BF0" w:rsidRPr="00E53B56" w:rsidRDefault="00484BF0" w:rsidP="00484BF0">
      <w:pPr>
        <w:pStyle w:val="af4"/>
        <w:spacing w:after="78"/>
        <w:ind w:firstLine="480"/>
        <w:rPr>
          <w:rFonts w:hAnsi="宋体"/>
          <w:bCs/>
        </w:rPr>
      </w:pPr>
      <w:r w:rsidRPr="00E53B56">
        <w:rPr>
          <w:rFonts w:hAnsi="宋体" w:hint="eastAsia"/>
          <w:bCs/>
        </w:rPr>
        <w:t>基金托管费每日计算，逐日累计至每月月末，按月支付，由基金管理人向基金托管人发送基金托管费划款指令，基金托管人复核后于次月前</w:t>
      </w:r>
      <w:r w:rsidRPr="00E53B56">
        <w:rPr>
          <w:rFonts w:hAnsi="宋体" w:hint="eastAsia"/>
          <w:bCs/>
        </w:rPr>
        <w:t>3</w:t>
      </w:r>
      <w:r w:rsidRPr="00E53B56">
        <w:rPr>
          <w:rFonts w:hAnsi="宋体" w:hint="eastAsia"/>
          <w:bCs/>
        </w:rPr>
        <w:t>个工作日内从基金财产中一次性支取。若遇法定节假日、公休日或不可抗力致使无法按时支付的，支付日期顺延。</w:t>
      </w:r>
    </w:p>
    <w:p w14:paraId="6A5FCD7E" w14:textId="77777777" w:rsidR="00484BF0" w:rsidRPr="00E53B56" w:rsidRDefault="00484BF0" w:rsidP="00484BF0">
      <w:pPr>
        <w:pStyle w:val="af4"/>
        <w:spacing w:after="78"/>
        <w:ind w:firstLine="480"/>
        <w:rPr>
          <w:rFonts w:hAnsi="宋体"/>
          <w:bCs/>
        </w:rPr>
      </w:pPr>
      <w:r w:rsidRPr="00E53B56">
        <w:rPr>
          <w:rFonts w:hAnsi="宋体" w:hint="eastAsia"/>
          <w:bCs/>
        </w:rPr>
        <w:t>3</w:t>
      </w:r>
      <w:r w:rsidRPr="00E53B56">
        <w:rPr>
          <w:rFonts w:hAnsi="宋体" w:hint="eastAsia"/>
          <w:bCs/>
        </w:rPr>
        <w:t>、标的指数许可使用费</w:t>
      </w:r>
    </w:p>
    <w:p w14:paraId="785B440B" w14:textId="77777777" w:rsidR="00484BF0" w:rsidRPr="00E53B56" w:rsidRDefault="00484BF0" w:rsidP="00484BF0">
      <w:pPr>
        <w:pStyle w:val="af4"/>
        <w:spacing w:after="78"/>
        <w:ind w:firstLine="480"/>
        <w:rPr>
          <w:rFonts w:hAnsi="宋体"/>
          <w:bCs/>
        </w:rPr>
      </w:pPr>
      <w:r w:rsidRPr="00E53B56">
        <w:rPr>
          <w:rFonts w:hAnsi="宋体" w:hint="eastAsia"/>
          <w:bCs/>
        </w:rPr>
        <w:t>本基金作为指数基金，需根据与中证指数有限公司签署的指数使用许可协议的约定向中证指数有限公司支付标的指数许可使用费。通常情况下，本基金标的指数许可使用费按前一日基金资产净值的</w:t>
      </w:r>
      <w:r w:rsidRPr="00E53B56">
        <w:rPr>
          <w:rFonts w:hAnsi="宋体" w:hint="eastAsia"/>
          <w:bCs/>
        </w:rPr>
        <w:t>0.02%</w:t>
      </w:r>
      <w:r w:rsidRPr="00E53B56">
        <w:rPr>
          <w:rFonts w:hAnsi="宋体" w:hint="eastAsia"/>
          <w:bCs/>
        </w:rPr>
        <w:t>的年费率计提，标的指数许可使用费的计算方法如下：</w:t>
      </w:r>
    </w:p>
    <w:p w14:paraId="604E6210" w14:textId="77777777" w:rsidR="00484BF0" w:rsidRPr="00E53B56" w:rsidRDefault="00484BF0" w:rsidP="00484BF0">
      <w:pPr>
        <w:pStyle w:val="af4"/>
        <w:spacing w:after="78"/>
        <w:ind w:firstLine="480"/>
        <w:rPr>
          <w:rFonts w:hAnsi="宋体"/>
          <w:bCs/>
        </w:rPr>
      </w:pPr>
      <w:r w:rsidRPr="00E53B56">
        <w:rPr>
          <w:rFonts w:hAnsi="宋体" w:hint="eastAsia"/>
          <w:bCs/>
        </w:rPr>
        <w:t>H</w:t>
      </w:r>
      <w:r w:rsidRPr="00E53B56">
        <w:rPr>
          <w:rFonts w:hAnsi="宋体" w:hint="eastAsia"/>
          <w:bCs/>
        </w:rPr>
        <w:t>＝</w:t>
      </w:r>
      <w:r w:rsidRPr="00E53B56">
        <w:rPr>
          <w:rFonts w:hAnsi="宋体" w:hint="eastAsia"/>
          <w:bCs/>
        </w:rPr>
        <w:t>E</w:t>
      </w:r>
      <w:r w:rsidRPr="00E53B56">
        <w:rPr>
          <w:rFonts w:hAnsi="宋体" w:hint="eastAsia"/>
          <w:bCs/>
        </w:rPr>
        <w:t>×</w:t>
      </w:r>
      <w:r w:rsidRPr="00E53B56">
        <w:rPr>
          <w:rFonts w:hAnsi="宋体" w:hint="eastAsia"/>
          <w:bCs/>
        </w:rPr>
        <w:t>0.02%</w:t>
      </w:r>
      <w:r w:rsidRPr="00E53B56">
        <w:rPr>
          <w:rFonts w:hAnsi="宋体" w:hint="eastAsia"/>
          <w:bCs/>
        </w:rPr>
        <w:t>÷当年天数</w:t>
      </w:r>
    </w:p>
    <w:p w14:paraId="3A14FA9F" w14:textId="77777777" w:rsidR="00484BF0" w:rsidRPr="00E53B56" w:rsidRDefault="00484BF0" w:rsidP="00484BF0">
      <w:pPr>
        <w:pStyle w:val="af4"/>
        <w:spacing w:after="78"/>
        <w:ind w:firstLine="480"/>
        <w:rPr>
          <w:rFonts w:hAnsi="宋体"/>
          <w:bCs/>
        </w:rPr>
      </w:pPr>
      <w:r w:rsidRPr="00E53B56">
        <w:rPr>
          <w:rFonts w:hAnsi="宋体" w:hint="eastAsia"/>
          <w:bCs/>
        </w:rPr>
        <w:t>H</w:t>
      </w:r>
      <w:r w:rsidRPr="00E53B56">
        <w:rPr>
          <w:rFonts w:hAnsi="宋体" w:hint="eastAsia"/>
          <w:bCs/>
        </w:rPr>
        <w:t>为每日应计提的指数许可使用费</w:t>
      </w:r>
    </w:p>
    <w:p w14:paraId="51DF7470" w14:textId="77777777" w:rsidR="00484BF0" w:rsidRPr="00E53B56" w:rsidRDefault="00484BF0" w:rsidP="00484BF0">
      <w:pPr>
        <w:pStyle w:val="af4"/>
        <w:spacing w:after="78"/>
        <w:ind w:firstLine="480"/>
        <w:rPr>
          <w:rFonts w:hAnsi="宋体"/>
          <w:bCs/>
        </w:rPr>
      </w:pPr>
      <w:r w:rsidRPr="00E53B56">
        <w:rPr>
          <w:rFonts w:hAnsi="宋体" w:hint="eastAsia"/>
          <w:bCs/>
        </w:rPr>
        <w:t>E</w:t>
      </w:r>
      <w:r w:rsidRPr="00E53B56">
        <w:rPr>
          <w:rFonts w:hAnsi="宋体" w:hint="eastAsia"/>
          <w:bCs/>
        </w:rPr>
        <w:t>为前一日基金资产净值</w:t>
      </w:r>
    </w:p>
    <w:p w14:paraId="0482BBE4" w14:textId="77777777" w:rsidR="00484BF0" w:rsidRPr="00E53B56" w:rsidRDefault="00484BF0" w:rsidP="00484BF0">
      <w:pPr>
        <w:pStyle w:val="af4"/>
        <w:spacing w:after="78"/>
        <w:ind w:firstLine="480"/>
        <w:rPr>
          <w:rFonts w:hAnsi="宋体"/>
          <w:bCs/>
        </w:rPr>
      </w:pPr>
      <w:r w:rsidRPr="00E53B56">
        <w:rPr>
          <w:rFonts w:hAnsi="宋体" w:hint="eastAsia"/>
          <w:bCs/>
        </w:rPr>
        <w:t>自基金合同生效日起，基金标的指数许可使用费每日计提，按季支付，指数许可使用费的收取下限为每季度人民币</w:t>
      </w:r>
      <w:r w:rsidRPr="00E53B56">
        <w:rPr>
          <w:rFonts w:hAnsi="宋体" w:hint="eastAsia"/>
          <w:bCs/>
        </w:rPr>
        <w:t>5</w:t>
      </w:r>
      <w:r w:rsidRPr="00E53B56">
        <w:rPr>
          <w:rFonts w:hAnsi="宋体" w:hint="eastAsia"/>
          <w:bCs/>
        </w:rPr>
        <w:t>万元，计费期间不足一季度的，根据实际天数按比例计算。由基金管理人向基金托管人发送基金标的指数许可使用费划付指令，经基金托管人复核后从基金财产中一次性支付，若遇法定节假日、休息日或不可抗力致使无法按时支付的，支付日期顺延。</w:t>
      </w:r>
    </w:p>
    <w:p w14:paraId="266ECD15" w14:textId="77777777" w:rsidR="00484BF0" w:rsidRPr="00E53B56" w:rsidRDefault="00484BF0" w:rsidP="00484BF0">
      <w:pPr>
        <w:pStyle w:val="af4"/>
        <w:spacing w:after="78"/>
        <w:ind w:firstLine="480"/>
        <w:rPr>
          <w:rFonts w:hAnsi="宋体"/>
          <w:bCs/>
        </w:rPr>
      </w:pPr>
      <w:r w:rsidRPr="00E53B56">
        <w:rPr>
          <w:rFonts w:hAnsi="宋体" w:hint="eastAsia"/>
          <w:bCs/>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14:paraId="03BE5B66" w14:textId="77777777" w:rsidR="00484BF0" w:rsidRPr="00E53B56" w:rsidRDefault="00484BF0" w:rsidP="00484BF0">
      <w:pPr>
        <w:pStyle w:val="af4"/>
        <w:spacing w:after="78"/>
        <w:ind w:firstLine="480"/>
        <w:rPr>
          <w:rFonts w:hAnsi="宋体"/>
          <w:bCs/>
        </w:rPr>
      </w:pPr>
      <w:r w:rsidRPr="00E53B56">
        <w:rPr>
          <w:rFonts w:hAnsi="宋体" w:hint="eastAsia"/>
          <w:bCs/>
        </w:rPr>
        <w:t>4</w:t>
      </w:r>
      <w:r w:rsidRPr="00E53B56">
        <w:rPr>
          <w:rFonts w:hAnsi="宋体" w:hint="eastAsia"/>
          <w:bCs/>
        </w:rPr>
        <w:t>、上述“</w:t>
      </w:r>
      <w:r>
        <w:rPr>
          <w:rFonts w:hAnsi="宋体" w:hint="eastAsia"/>
          <w:bCs/>
        </w:rPr>
        <w:t>（一</w:t>
      </w:r>
      <w:r>
        <w:rPr>
          <w:rFonts w:hAnsi="宋体"/>
          <w:bCs/>
        </w:rPr>
        <w:t>）</w:t>
      </w:r>
      <w:r w:rsidRPr="00E53B56">
        <w:rPr>
          <w:rFonts w:hAnsi="宋体" w:hint="eastAsia"/>
          <w:bCs/>
        </w:rPr>
        <w:t>基金费用的种类”中第</w:t>
      </w:r>
      <w:r w:rsidRPr="00E53B56">
        <w:rPr>
          <w:rFonts w:hAnsi="宋体" w:hint="eastAsia"/>
          <w:bCs/>
        </w:rPr>
        <w:t>4</w:t>
      </w:r>
      <w:r w:rsidRPr="00E53B56">
        <w:rPr>
          <w:rFonts w:hAnsi="宋体" w:hint="eastAsia"/>
          <w:bCs/>
        </w:rPr>
        <w:t>－</w:t>
      </w:r>
      <w:r w:rsidRPr="00E53B56">
        <w:rPr>
          <w:rFonts w:hAnsi="宋体" w:hint="eastAsia"/>
          <w:bCs/>
        </w:rPr>
        <w:t>15</w:t>
      </w:r>
      <w:r w:rsidRPr="00E53B56">
        <w:rPr>
          <w:rFonts w:hAnsi="宋体" w:hint="eastAsia"/>
          <w:bCs/>
        </w:rPr>
        <w:t>项费用，根据有关法规及相应</w:t>
      </w:r>
      <w:r w:rsidRPr="00E53B56">
        <w:rPr>
          <w:rFonts w:hAnsi="宋体" w:hint="eastAsia"/>
          <w:bCs/>
        </w:rPr>
        <w:lastRenderedPageBreak/>
        <w:t>协议规定，按费用实际支出金额列入当期费用，由基金托管人从基金财产中支付。</w:t>
      </w:r>
    </w:p>
    <w:p w14:paraId="38C51772" w14:textId="77777777" w:rsidR="00484BF0" w:rsidRPr="00E53B56" w:rsidRDefault="00484BF0" w:rsidP="00484BF0">
      <w:pPr>
        <w:pStyle w:val="af4"/>
        <w:spacing w:after="78"/>
        <w:ind w:firstLine="480"/>
        <w:rPr>
          <w:rFonts w:hAnsi="宋体"/>
          <w:bCs/>
        </w:rPr>
      </w:pPr>
      <w:r w:rsidRPr="00E53B56">
        <w:rPr>
          <w:rFonts w:hAnsi="宋体" w:hint="eastAsia"/>
          <w:bCs/>
        </w:rPr>
        <w:t>（三）不列入基金费用的项目</w:t>
      </w:r>
    </w:p>
    <w:p w14:paraId="7C213D83" w14:textId="77777777" w:rsidR="00484BF0" w:rsidRPr="00E53B56" w:rsidRDefault="00484BF0" w:rsidP="00484BF0">
      <w:pPr>
        <w:spacing w:line="360" w:lineRule="auto"/>
        <w:ind w:firstLineChars="200" w:firstLine="480"/>
        <w:rPr>
          <w:bCs/>
          <w:sz w:val="24"/>
        </w:rPr>
      </w:pPr>
      <w:r w:rsidRPr="00E53B56">
        <w:rPr>
          <w:rFonts w:hint="eastAsia"/>
          <w:bCs/>
          <w:sz w:val="24"/>
        </w:rPr>
        <w:t>下列费用不列入基金费用：</w:t>
      </w:r>
    </w:p>
    <w:p w14:paraId="2241C746"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、基金管理人和基金托管人因未履行或未完全履行义务导致的费用支出或基金财产的损失；</w:t>
      </w:r>
    </w:p>
    <w:p w14:paraId="5086857F"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、基金管理人和基金托管人处理与基金运作无关的事项发生的费用；</w:t>
      </w:r>
    </w:p>
    <w:p w14:paraId="53BC3466" w14:textId="77777777" w:rsidR="00484BF0" w:rsidRPr="00E53B56" w:rsidRDefault="00484BF0" w:rsidP="00484BF0">
      <w:pPr>
        <w:spacing w:line="360" w:lineRule="auto"/>
        <w:ind w:firstLineChars="200" w:firstLine="480"/>
        <w:rPr>
          <w:bCs/>
          <w:sz w:val="24"/>
        </w:rPr>
      </w:pPr>
      <w:r w:rsidRPr="00E53B56">
        <w:rPr>
          <w:rFonts w:hint="eastAsia"/>
          <w:bCs/>
          <w:sz w:val="24"/>
        </w:rPr>
        <w:t>3</w:t>
      </w:r>
      <w:r w:rsidRPr="00E53B56">
        <w:rPr>
          <w:rFonts w:hint="eastAsia"/>
          <w:bCs/>
          <w:sz w:val="24"/>
        </w:rPr>
        <w:t>、《基金合同》生效前的相关费用；</w:t>
      </w:r>
    </w:p>
    <w:p w14:paraId="76331008" w14:textId="77777777" w:rsidR="00484BF0" w:rsidRPr="00E53B56" w:rsidRDefault="00484BF0" w:rsidP="00484BF0">
      <w:pPr>
        <w:spacing w:line="360" w:lineRule="auto"/>
        <w:ind w:firstLineChars="200" w:firstLine="480"/>
        <w:rPr>
          <w:bCs/>
          <w:sz w:val="24"/>
        </w:rPr>
      </w:pPr>
      <w:r w:rsidRPr="00E53B56">
        <w:rPr>
          <w:rFonts w:hint="eastAsia"/>
          <w:bCs/>
          <w:sz w:val="24"/>
        </w:rPr>
        <w:t>4</w:t>
      </w:r>
      <w:r w:rsidRPr="00E53B56">
        <w:rPr>
          <w:rFonts w:hint="eastAsia"/>
          <w:bCs/>
          <w:sz w:val="24"/>
        </w:rPr>
        <w:t>、其他根据相关法律法规及中国证监会的有关规定不得列入基金费用的项目。</w:t>
      </w:r>
    </w:p>
    <w:p w14:paraId="1FFB0116" w14:textId="77777777" w:rsidR="00484BF0" w:rsidRPr="00E53B56" w:rsidRDefault="00484BF0" w:rsidP="00484BF0">
      <w:pPr>
        <w:pStyle w:val="af4"/>
        <w:spacing w:after="78"/>
        <w:ind w:firstLine="480"/>
      </w:pPr>
      <w:r w:rsidRPr="00E53B56">
        <w:rPr>
          <w:rFonts w:hAnsi="宋体" w:hint="eastAsia"/>
          <w:bCs/>
        </w:rPr>
        <w:t>（四）基金管理人和基金托管人可根据基金发展情况调整基金管理费率、基金托管费率等相关费率。降低基金管理费率、基金托管费率，无须召开基金份额持有人大会。基金管理人必须依照有关规定于新的费率实施日前在指定媒介上刊登公告。</w:t>
      </w:r>
    </w:p>
    <w:p w14:paraId="7B657E55" w14:textId="77777777" w:rsidR="00484BF0" w:rsidRPr="00E53B56" w:rsidRDefault="00484BF0" w:rsidP="00484BF0">
      <w:pPr>
        <w:pStyle w:val="af4"/>
        <w:spacing w:after="78"/>
        <w:ind w:firstLine="480"/>
        <w:rPr>
          <w:rFonts w:hAnsi="宋体"/>
          <w:bCs/>
        </w:rPr>
      </w:pPr>
      <w:r w:rsidRPr="00E53B56">
        <w:rPr>
          <w:rFonts w:hAnsi="宋体" w:hint="eastAsia"/>
          <w:bCs/>
        </w:rPr>
        <w:t>（五）基金税收</w:t>
      </w:r>
    </w:p>
    <w:p w14:paraId="7FAC7ECF" w14:textId="77777777" w:rsidR="00484BF0" w:rsidRPr="00E53B56" w:rsidRDefault="00484BF0" w:rsidP="00484BF0">
      <w:pPr>
        <w:pStyle w:val="af4"/>
        <w:spacing w:afterLines="0"/>
        <w:ind w:firstLine="480"/>
        <w:rPr>
          <w:rFonts w:hAnsi="宋体"/>
        </w:rPr>
      </w:pPr>
      <w:r w:rsidRPr="00E53B56">
        <w:rPr>
          <w:rFonts w:hAnsi="宋体" w:hint="eastAsia"/>
        </w:rPr>
        <w:t>本基金运作过程中涉及的各纳税主体，其纳税义务按国家税收法律、法规和境外市场的规定执行。</w:t>
      </w:r>
    </w:p>
    <w:p w14:paraId="1789B5D3" w14:textId="77777777" w:rsidR="00484BF0" w:rsidRPr="00E53B56" w:rsidRDefault="00484BF0" w:rsidP="00484BF0">
      <w:pPr>
        <w:pStyle w:val="af4"/>
        <w:spacing w:afterLines="0"/>
        <w:ind w:firstLine="482"/>
        <w:rPr>
          <w:b/>
        </w:rPr>
      </w:pPr>
      <w:r w:rsidRPr="00E53B56">
        <w:rPr>
          <w:rFonts w:hAnsi="宋体"/>
          <w:b/>
        </w:rPr>
        <w:t>五、基金财产的投资方向和投资限制</w:t>
      </w:r>
    </w:p>
    <w:p w14:paraId="1911256A" w14:textId="77777777" w:rsidR="00484BF0" w:rsidRPr="00E53B56" w:rsidRDefault="00484BF0" w:rsidP="00484BF0">
      <w:pPr>
        <w:spacing w:line="360" w:lineRule="auto"/>
        <w:ind w:firstLineChars="200" w:firstLine="480"/>
        <w:rPr>
          <w:rFonts w:ascii="宋体" w:hAnsi="宋体"/>
          <w:sz w:val="24"/>
        </w:rPr>
      </w:pPr>
      <w:r w:rsidRPr="00E53B56">
        <w:rPr>
          <w:rFonts w:ascii="宋体" w:hAnsi="宋体"/>
          <w:sz w:val="24"/>
        </w:rPr>
        <w:t>（</w:t>
      </w:r>
      <w:r w:rsidRPr="00E53B56">
        <w:rPr>
          <w:rFonts w:ascii="宋体" w:hAnsi="宋体" w:hint="eastAsia"/>
          <w:sz w:val="24"/>
        </w:rPr>
        <w:t>一</w:t>
      </w:r>
      <w:r w:rsidRPr="00E53B56">
        <w:rPr>
          <w:rFonts w:ascii="宋体" w:hAnsi="宋体"/>
          <w:sz w:val="24"/>
        </w:rPr>
        <w:t>）</w:t>
      </w:r>
      <w:r w:rsidRPr="00E53B56">
        <w:rPr>
          <w:rFonts w:ascii="宋体" w:hAnsi="宋体" w:hint="eastAsia"/>
          <w:sz w:val="24"/>
        </w:rPr>
        <w:t>投资目标</w:t>
      </w:r>
    </w:p>
    <w:p w14:paraId="41D50B1B" w14:textId="77777777" w:rsidR="00484BF0" w:rsidRPr="00E53B56" w:rsidRDefault="00484BF0" w:rsidP="00484BF0">
      <w:pPr>
        <w:spacing w:line="360" w:lineRule="auto"/>
        <w:ind w:firstLineChars="200" w:firstLine="480"/>
        <w:rPr>
          <w:bCs/>
          <w:sz w:val="24"/>
        </w:rPr>
      </w:pPr>
      <w:r w:rsidRPr="00E53B56">
        <w:rPr>
          <w:rFonts w:hint="eastAsia"/>
          <w:bCs/>
          <w:sz w:val="24"/>
        </w:rPr>
        <w:t>本基金紧密跟踪标的指数，追求跟踪偏离度与跟踪误差最小化。本基金力争控制本基金日均跟踪偏离度的绝对值不超过</w:t>
      </w:r>
      <w:r w:rsidRPr="00E53B56">
        <w:rPr>
          <w:rFonts w:hint="eastAsia"/>
          <w:bCs/>
          <w:sz w:val="24"/>
        </w:rPr>
        <w:t>0. 5%</w:t>
      </w:r>
      <w:r w:rsidRPr="00E53B56">
        <w:rPr>
          <w:rFonts w:hint="eastAsia"/>
          <w:bCs/>
          <w:sz w:val="24"/>
        </w:rPr>
        <w:t>，年跟踪误差不超过</w:t>
      </w:r>
      <w:r w:rsidRPr="00E53B56">
        <w:rPr>
          <w:rFonts w:hint="eastAsia"/>
          <w:bCs/>
          <w:sz w:val="24"/>
        </w:rPr>
        <w:t>5%</w:t>
      </w:r>
      <w:r w:rsidRPr="00E53B56">
        <w:rPr>
          <w:rFonts w:hint="eastAsia"/>
          <w:bCs/>
          <w:sz w:val="24"/>
        </w:rPr>
        <w:t>。</w:t>
      </w:r>
    </w:p>
    <w:p w14:paraId="2517DC1C" w14:textId="77777777" w:rsidR="00484BF0" w:rsidRPr="00E53B56" w:rsidRDefault="00484BF0" w:rsidP="00484BF0">
      <w:pPr>
        <w:spacing w:line="360" w:lineRule="auto"/>
        <w:ind w:firstLineChars="200" w:firstLine="480"/>
        <w:rPr>
          <w:rFonts w:ascii="宋体" w:hAnsi="宋体"/>
          <w:sz w:val="24"/>
        </w:rPr>
      </w:pPr>
      <w:r w:rsidRPr="00E53B56">
        <w:rPr>
          <w:rFonts w:ascii="宋体" w:hAnsi="宋体" w:hint="eastAsia"/>
          <w:sz w:val="24"/>
        </w:rPr>
        <w:t>（二）投资范围</w:t>
      </w:r>
    </w:p>
    <w:p w14:paraId="1F63D4B9" w14:textId="77777777" w:rsidR="00484BF0" w:rsidRPr="00E53B56" w:rsidRDefault="00484BF0" w:rsidP="00484BF0">
      <w:pPr>
        <w:spacing w:line="360" w:lineRule="auto"/>
        <w:ind w:firstLineChars="200" w:firstLine="480"/>
        <w:rPr>
          <w:bCs/>
          <w:sz w:val="24"/>
        </w:rPr>
      </w:pPr>
      <w:r w:rsidRPr="00E53B56">
        <w:rPr>
          <w:rFonts w:hint="eastAsia"/>
          <w:bCs/>
          <w:sz w:val="24"/>
        </w:rPr>
        <w:t>本基金投资于具有良好流动性的金融工具，以中证海外中国互联网指数成份股、备选成份股、与中证海外中国互联网指数相关的公募基金（包括上市交易型基金）为主要投资对象；本基金还可投资全球证券市场中具有良好流动性的其他金融工具，包括已与中国证监会签署双边监管合作谅解备忘录的国家或地区证券市场挂牌交易的其它普通股、优先股等，在已与中国证监会签署双边监管合作谅解备忘录的国家或地区证券监管机构登记注册的其它公募基金，结构性投资产品，远期合约、互换及经中国证监会认可的境外交易所上市交易的权证、期权、期货等金融衍生产品，政府债券</w:t>
      </w:r>
      <w:r w:rsidRPr="00E53B56">
        <w:rPr>
          <w:rFonts w:hint="eastAsia"/>
          <w:bCs/>
          <w:sz w:val="24"/>
        </w:rPr>
        <w:t>(</w:t>
      </w:r>
      <w:r w:rsidRPr="00E53B56">
        <w:rPr>
          <w:rFonts w:hint="eastAsia"/>
          <w:bCs/>
          <w:sz w:val="24"/>
        </w:rPr>
        <w:t>短期政府债券除外</w:t>
      </w:r>
      <w:r w:rsidRPr="00E53B56">
        <w:rPr>
          <w:rFonts w:hint="eastAsia"/>
          <w:bCs/>
          <w:sz w:val="24"/>
        </w:rPr>
        <w:t>)</w:t>
      </w:r>
      <w:r w:rsidRPr="00E53B56">
        <w:rPr>
          <w:rFonts w:hint="eastAsia"/>
          <w:bCs/>
          <w:sz w:val="24"/>
        </w:rPr>
        <w:t>、公司债券、可转换债券等固定</w:t>
      </w:r>
      <w:r w:rsidRPr="00E53B56">
        <w:rPr>
          <w:rFonts w:hint="eastAsia"/>
          <w:bCs/>
          <w:sz w:val="24"/>
        </w:rPr>
        <w:lastRenderedPageBreak/>
        <w:t>收益类证券，银行存款、短期政府债券等货币市场工具以及法律法规或中国证监会允许基金投资的其他金融工具</w:t>
      </w:r>
      <w:r w:rsidRPr="00E53B56">
        <w:rPr>
          <w:rFonts w:hint="eastAsia"/>
          <w:bCs/>
          <w:sz w:val="24"/>
        </w:rPr>
        <w:t>(</w:t>
      </w:r>
      <w:r w:rsidRPr="00E53B56">
        <w:rPr>
          <w:rFonts w:hint="eastAsia"/>
          <w:bCs/>
          <w:sz w:val="24"/>
        </w:rPr>
        <w:t>但须符合中国证监会相关规定</w:t>
      </w:r>
      <w:r w:rsidRPr="00E53B56">
        <w:rPr>
          <w:rFonts w:hint="eastAsia"/>
          <w:bCs/>
          <w:sz w:val="24"/>
        </w:rPr>
        <w:t>)</w:t>
      </w:r>
      <w:r w:rsidRPr="00E53B56">
        <w:rPr>
          <w:rFonts w:hint="eastAsia"/>
          <w:bCs/>
          <w:sz w:val="24"/>
        </w:rPr>
        <w:t>。</w:t>
      </w:r>
    </w:p>
    <w:p w14:paraId="53E479AC" w14:textId="77777777" w:rsidR="00484BF0" w:rsidRPr="00E53B56" w:rsidRDefault="00484BF0" w:rsidP="00484BF0">
      <w:pPr>
        <w:spacing w:line="360" w:lineRule="auto"/>
        <w:ind w:firstLineChars="200" w:firstLine="480"/>
        <w:rPr>
          <w:bCs/>
          <w:sz w:val="24"/>
        </w:rPr>
      </w:pPr>
      <w:r w:rsidRPr="00E53B56">
        <w:rPr>
          <w:rFonts w:hint="eastAsia"/>
          <w:bCs/>
          <w:sz w:val="24"/>
        </w:rPr>
        <w:t>如法律法规或监管机构以后允许基金投资其他品种，基金管理人在履行适当程序后，可以将其纳入投资范围。</w:t>
      </w:r>
    </w:p>
    <w:p w14:paraId="7F1CABB9" w14:textId="77777777" w:rsidR="00484BF0" w:rsidRPr="00E53B56" w:rsidRDefault="00484BF0" w:rsidP="00484BF0">
      <w:pPr>
        <w:spacing w:line="360" w:lineRule="auto"/>
        <w:ind w:firstLineChars="200" w:firstLine="480"/>
        <w:rPr>
          <w:bCs/>
          <w:sz w:val="24"/>
        </w:rPr>
      </w:pPr>
      <w:r w:rsidRPr="00E53B56">
        <w:rPr>
          <w:rFonts w:hint="eastAsia"/>
          <w:bCs/>
          <w:sz w:val="24"/>
        </w:rPr>
        <w:t>基金的投资组合比例为：本基金对中证海外中国互联网指数成份股、备选成份股、与中证海外中国互联网指数相关的公募基金（包括上市交易型基金）的投资比例不低于基金资产的</w:t>
      </w:r>
      <w:r w:rsidRPr="00E53B56">
        <w:rPr>
          <w:rFonts w:hint="eastAsia"/>
          <w:bCs/>
          <w:sz w:val="24"/>
        </w:rPr>
        <w:t>90%</w:t>
      </w:r>
      <w:r w:rsidRPr="00E53B56">
        <w:rPr>
          <w:rFonts w:hint="eastAsia"/>
          <w:bCs/>
          <w:sz w:val="24"/>
        </w:rPr>
        <w:t>，基金保留的现金或投资于到期日在一年以内的政府债券的比例合计不低于基金资产净值的</w:t>
      </w:r>
      <w:r w:rsidRPr="00E53B56">
        <w:rPr>
          <w:rFonts w:hint="eastAsia"/>
          <w:bCs/>
          <w:sz w:val="24"/>
        </w:rPr>
        <w:t>5%</w:t>
      </w:r>
      <w:r w:rsidRPr="00E53B56">
        <w:rPr>
          <w:rFonts w:hint="eastAsia"/>
          <w:bCs/>
          <w:sz w:val="24"/>
        </w:rPr>
        <w:t>。</w:t>
      </w:r>
    </w:p>
    <w:p w14:paraId="09F4DC29" w14:textId="77777777" w:rsidR="00484BF0" w:rsidRPr="00E53B56" w:rsidRDefault="00484BF0" w:rsidP="00484BF0">
      <w:pPr>
        <w:spacing w:line="360" w:lineRule="auto"/>
        <w:ind w:firstLine="480"/>
        <w:rPr>
          <w:bCs/>
          <w:sz w:val="24"/>
        </w:rPr>
      </w:pPr>
      <w:r w:rsidRPr="00E53B56">
        <w:rPr>
          <w:rFonts w:hint="eastAsia"/>
          <w:bCs/>
          <w:sz w:val="24"/>
        </w:rPr>
        <w:t>如果法律法规或中国证监会变更投资品种的投资比例限制，基金管理人在履行适当程序后，可以调整上述投资品种的投资比例。</w:t>
      </w:r>
    </w:p>
    <w:p w14:paraId="11AEBF6E" w14:textId="77777777" w:rsidR="00484BF0" w:rsidRPr="00E53B56" w:rsidRDefault="00484BF0" w:rsidP="00484BF0">
      <w:pPr>
        <w:spacing w:line="360" w:lineRule="auto"/>
        <w:ind w:firstLine="480"/>
        <w:rPr>
          <w:rFonts w:ascii="宋体" w:hAnsi="宋体"/>
          <w:sz w:val="24"/>
        </w:rPr>
      </w:pPr>
      <w:r w:rsidRPr="00E53B56">
        <w:rPr>
          <w:rFonts w:ascii="宋体" w:hAnsi="宋体"/>
          <w:sz w:val="24"/>
        </w:rPr>
        <w:t>（</w:t>
      </w:r>
      <w:r w:rsidRPr="00E53B56">
        <w:rPr>
          <w:rFonts w:ascii="宋体" w:hAnsi="宋体" w:hint="eastAsia"/>
          <w:sz w:val="24"/>
        </w:rPr>
        <w:t>三</w:t>
      </w:r>
      <w:r w:rsidRPr="00E53B56">
        <w:rPr>
          <w:rFonts w:ascii="宋体" w:hAnsi="宋体"/>
          <w:sz w:val="24"/>
        </w:rPr>
        <w:t>）</w:t>
      </w:r>
      <w:r w:rsidRPr="00E53B56">
        <w:rPr>
          <w:rFonts w:ascii="宋体" w:hAnsi="宋体" w:hint="eastAsia"/>
          <w:sz w:val="24"/>
        </w:rPr>
        <w:t>投资策略</w:t>
      </w:r>
    </w:p>
    <w:p w14:paraId="77F28AB7" w14:textId="77777777" w:rsidR="00484BF0" w:rsidRPr="00E53B56" w:rsidRDefault="00484BF0" w:rsidP="00484BF0">
      <w:pPr>
        <w:spacing w:line="360" w:lineRule="auto"/>
        <w:ind w:firstLine="480"/>
        <w:rPr>
          <w:rFonts w:hAnsi="宋体"/>
          <w:bCs/>
          <w:sz w:val="24"/>
        </w:rPr>
      </w:pPr>
      <w:r w:rsidRPr="00E53B56">
        <w:rPr>
          <w:rFonts w:hAnsi="宋体" w:hint="eastAsia"/>
          <w:bCs/>
          <w:sz w:val="24"/>
        </w:rPr>
        <w:t>本基金为指数型基金，原则上采用完全复制标的指数的方法跟踪标的指数，即按照中证海外中国互联网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并使跟踪误差控制在限定的范围之内。如因指数编制规则调整或其他因素导致跟踪偏离度和跟踪误差超过上述范围，基金管理人应采取合理措施避免跟踪偏离度、跟踪误差进一步扩大。</w:t>
      </w:r>
    </w:p>
    <w:p w14:paraId="2EC091AE" w14:textId="77777777" w:rsidR="00484BF0" w:rsidRPr="00E53B56" w:rsidRDefault="00484BF0" w:rsidP="00484BF0">
      <w:pPr>
        <w:spacing w:line="360" w:lineRule="auto"/>
        <w:ind w:firstLineChars="200" w:firstLine="480"/>
        <w:rPr>
          <w:rFonts w:hAnsi="宋体"/>
          <w:bCs/>
          <w:sz w:val="24"/>
        </w:rPr>
      </w:pPr>
      <w:r w:rsidRPr="00E53B56">
        <w:rPr>
          <w:rFonts w:hAnsi="宋体"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14:paraId="2CA19C26" w14:textId="77777777" w:rsidR="00484BF0" w:rsidRPr="00E53B56" w:rsidRDefault="00484BF0" w:rsidP="00484BF0">
      <w:pPr>
        <w:spacing w:line="360" w:lineRule="auto"/>
        <w:ind w:firstLineChars="200" w:firstLine="480"/>
        <w:rPr>
          <w:bCs/>
          <w:sz w:val="24"/>
        </w:rPr>
      </w:pPr>
      <w:r w:rsidRPr="00E53B56">
        <w:rPr>
          <w:rFonts w:hAnsi="宋体"/>
          <w:bCs/>
          <w:sz w:val="24"/>
        </w:rPr>
        <w:t>（</w:t>
      </w:r>
      <w:r w:rsidRPr="00E53B56">
        <w:rPr>
          <w:rFonts w:hAnsi="宋体" w:hint="eastAsia"/>
          <w:bCs/>
          <w:sz w:val="24"/>
        </w:rPr>
        <w:t>四</w:t>
      </w:r>
      <w:r w:rsidRPr="00E53B56">
        <w:rPr>
          <w:rFonts w:hAnsi="宋体"/>
          <w:bCs/>
          <w:sz w:val="24"/>
        </w:rPr>
        <w:t>）投资限制</w:t>
      </w:r>
    </w:p>
    <w:p w14:paraId="4EF032C6" w14:textId="77777777" w:rsidR="00484BF0" w:rsidRPr="00E53B56" w:rsidRDefault="00484BF0" w:rsidP="00484BF0">
      <w:pPr>
        <w:spacing w:line="360" w:lineRule="auto"/>
        <w:ind w:firstLineChars="200" w:firstLine="480"/>
        <w:rPr>
          <w:bCs/>
          <w:sz w:val="24"/>
        </w:rPr>
      </w:pPr>
      <w:r w:rsidRPr="00E53B56">
        <w:rPr>
          <w:bCs/>
          <w:sz w:val="24"/>
        </w:rPr>
        <w:t>1</w:t>
      </w:r>
      <w:r w:rsidRPr="00E53B56">
        <w:rPr>
          <w:bCs/>
          <w:sz w:val="24"/>
        </w:rPr>
        <w:t>、组合限制</w:t>
      </w:r>
    </w:p>
    <w:p w14:paraId="6FD8AF04" w14:textId="77777777" w:rsidR="00484BF0" w:rsidRPr="00E53B56" w:rsidRDefault="00484BF0" w:rsidP="00484BF0">
      <w:pPr>
        <w:spacing w:line="360" w:lineRule="auto"/>
        <w:ind w:firstLineChars="200" w:firstLine="480"/>
        <w:rPr>
          <w:bCs/>
          <w:sz w:val="24"/>
        </w:rPr>
      </w:pPr>
      <w:r w:rsidRPr="00E53B56">
        <w:rPr>
          <w:rFonts w:hint="eastAsia"/>
          <w:bCs/>
          <w:sz w:val="24"/>
        </w:rPr>
        <w:t>基金的投资组合应遵循以下限制：</w:t>
      </w:r>
    </w:p>
    <w:p w14:paraId="66BF2B88"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w:t>
      </w:r>
      <w:r w:rsidRPr="00E53B56">
        <w:rPr>
          <w:rFonts w:hint="eastAsia"/>
          <w:bCs/>
          <w:sz w:val="24"/>
        </w:rPr>
        <w:t>1</w:t>
      </w:r>
      <w:r w:rsidRPr="00E53B56">
        <w:rPr>
          <w:rFonts w:hint="eastAsia"/>
          <w:bCs/>
          <w:sz w:val="24"/>
        </w:rPr>
        <w:t>）本基金投资于中证海外中国互联网指数成份股、备选成份股、与中证海外中国互联网指数相关的公募基金（包括上市交易型基金）的比例不低于基金资产的</w:t>
      </w:r>
      <w:r w:rsidRPr="00E53B56">
        <w:rPr>
          <w:rFonts w:hint="eastAsia"/>
          <w:bCs/>
          <w:sz w:val="24"/>
        </w:rPr>
        <w:t>90%</w:t>
      </w:r>
      <w:r w:rsidRPr="00E53B56">
        <w:rPr>
          <w:rFonts w:hint="eastAsia"/>
          <w:bCs/>
          <w:sz w:val="24"/>
        </w:rPr>
        <w:t>。</w:t>
      </w:r>
    </w:p>
    <w:p w14:paraId="4EF5DCA4"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）保持不低于基金资产净值</w:t>
      </w:r>
      <w:r w:rsidRPr="00E53B56">
        <w:rPr>
          <w:rFonts w:hint="eastAsia"/>
          <w:bCs/>
          <w:sz w:val="24"/>
        </w:rPr>
        <w:t>5%</w:t>
      </w:r>
      <w:r w:rsidRPr="00E53B56">
        <w:rPr>
          <w:rFonts w:hint="eastAsia"/>
          <w:bCs/>
          <w:sz w:val="24"/>
        </w:rPr>
        <w:t>的现金或者到期日在一年以内的政府债券。</w:t>
      </w:r>
    </w:p>
    <w:p w14:paraId="491E706B"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）本基金持有同一家银行的存款不得超过基金资产净值的</w:t>
      </w:r>
      <w:r w:rsidRPr="00E53B56">
        <w:rPr>
          <w:rFonts w:hint="eastAsia"/>
          <w:bCs/>
          <w:sz w:val="24"/>
        </w:rPr>
        <w:t>20%</w:t>
      </w:r>
      <w:r w:rsidRPr="00E53B56">
        <w:rPr>
          <w:rFonts w:hint="eastAsia"/>
          <w:bCs/>
          <w:sz w:val="24"/>
        </w:rPr>
        <w:t>，其中银行应当是中资商业银行在境外设立的分行或在最近一个会计年度达到中国证监会认可的信用评级机构评级的境外银行。在基金托管账户的存款可以不受上述限制。</w:t>
      </w:r>
    </w:p>
    <w:p w14:paraId="2FCBA7D7"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）本基金持有与中国证监会签署双边监管合作谅解备忘录国家或地区以外的其他国家或地区证券市场挂牌交易的证券资产不得超过基金资产净值的</w:t>
      </w:r>
      <w:r w:rsidRPr="00E53B56">
        <w:rPr>
          <w:rFonts w:hint="eastAsia"/>
          <w:bCs/>
          <w:sz w:val="24"/>
        </w:rPr>
        <w:t>10%</w:t>
      </w:r>
      <w:r w:rsidRPr="00E53B56">
        <w:rPr>
          <w:rFonts w:hint="eastAsia"/>
          <w:bCs/>
          <w:sz w:val="24"/>
        </w:rPr>
        <w:t>，其中持有任一国家或地区市场的证券资产不得超过基金资产净值的</w:t>
      </w:r>
      <w:r w:rsidRPr="00E53B56">
        <w:rPr>
          <w:rFonts w:hint="eastAsia"/>
          <w:bCs/>
          <w:sz w:val="24"/>
        </w:rPr>
        <w:t>3%</w:t>
      </w:r>
      <w:r w:rsidRPr="00E53B56">
        <w:rPr>
          <w:rFonts w:hint="eastAsia"/>
          <w:bCs/>
          <w:sz w:val="24"/>
        </w:rPr>
        <w:t>。</w:t>
      </w:r>
    </w:p>
    <w:p w14:paraId="32F2BD52"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5</w:t>
      </w:r>
      <w:r w:rsidRPr="00E53B56">
        <w:rPr>
          <w:rFonts w:hint="eastAsia"/>
          <w:bCs/>
          <w:sz w:val="24"/>
        </w:rPr>
        <w:t>）本基金持有非流动性资产市值不得超过基金资产净值的</w:t>
      </w:r>
      <w:r w:rsidRPr="00E53B56">
        <w:rPr>
          <w:rFonts w:hint="eastAsia"/>
          <w:bCs/>
          <w:sz w:val="24"/>
        </w:rPr>
        <w:t>10%</w:t>
      </w:r>
      <w:r w:rsidRPr="00E53B56">
        <w:rPr>
          <w:rFonts w:hint="eastAsia"/>
          <w:bCs/>
          <w:sz w:val="24"/>
        </w:rPr>
        <w:t>。</w:t>
      </w:r>
    </w:p>
    <w:p w14:paraId="2555C0F1" w14:textId="77777777" w:rsidR="00484BF0" w:rsidRPr="00E53B56" w:rsidRDefault="00484BF0" w:rsidP="00484BF0">
      <w:pPr>
        <w:spacing w:line="360" w:lineRule="auto"/>
        <w:ind w:firstLineChars="200" w:firstLine="480"/>
        <w:rPr>
          <w:bCs/>
          <w:sz w:val="24"/>
        </w:rPr>
      </w:pPr>
      <w:r w:rsidRPr="00E53B56">
        <w:rPr>
          <w:rFonts w:hint="eastAsia"/>
          <w:bCs/>
          <w:sz w:val="24"/>
        </w:rPr>
        <w:t>前述非流动性资产是指法律或基金合同规定的流通受限证券以及中国证监会认定的其他资产。</w:t>
      </w:r>
    </w:p>
    <w:p w14:paraId="65D7A255"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）本基金持有境外基金的市值合计不得超过基金资产净值的</w:t>
      </w:r>
      <w:r w:rsidRPr="00E53B56">
        <w:rPr>
          <w:rFonts w:hint="eastAsia"/>
          <w:bCs/>
          <w:sz w:val="24"/>
        </w:rPr>
        <w:t>10%</w:t>
      </w:r>
      <w:r w:rsidRPr="00E53B56">
        <w:rPr>
          <w:rFonts w:hint="eastAsia"/>
          <w:bCs/>
          <w:sz w:val="24"/>
        </w:rPr>
        <w:t>，但持有货币市场基金不受此限制。</w:t>
      </w:r>
    </w:p>
    <w:p w14:paraId="1C7B8D5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）本基金管理人管理的全部基金持有任何一只境外基金，不得超过该境外基金总份额的</w:t>
      </w:r>
      <w:r w:rsidRPr="00E53B56">
        <w:rPr>
          <w:rFonts w:hint="eastAsia"/>
          <w:bCs/>
          <w:sz w:val="24"/>
        </w:rPr>
        <w:t>20%</w:t>
      </w:r>
      <w:r w:rsidRPr="00E53B56">
        <w:rPr>
          <w:rFonts w:hint="eastAsia"/>
          <w:bCs/>
          <w:sz w:val="24"/>
        </w:rPr>
        <w:t>。</w:t>
      </w:r>
    </w:p>
    <w:p w14:paraId="4AEA231D"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8</w:t>
      </w:r>
      <w:r w:rsidRPr="00E53B56">
        <w:rPr>
          <w:rFonts w:hint="eastAsia"/>
          <w:bCs/>
          <w:sz w:val="24"/>
        </w:rPr>
        <w:t>）本基金的金融衍生品全部敞口不得高于基金资产净值的</w:t>
      </w:r>
      <w:r w:rsidRPr="00E53B56">
        <w:rPr>
          <w:rFonts w:hint="eastAsia"/>
          <w:bCs/>
          <w:sz w:val="24"/>
        </w:rPr>
        <w:t>100%</w:t>
      </w:r>
      <w:r w:rsidRPr="00E53B56">
        <w:rPr>
          <w:rFonts w:hint="eastAsia"/>
          <w:bCs/>
          <w:sz w:val="24"/>
        </w:rPr>
        <w:t>。</w:t>
      </w:r>
    </w:p>
    <w:p w14:paraId="1351E794"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9</w:t>
      </w:r>
      <w:r w:rsidRPr="00E53B56">
        <w:rPr>
          <w:rFonts w:hint="eastAsia"/>
          <w:bCs/>
          <w:sz w:val="24"/>
        </w:rPr>
        <w:t>）本基金投资期货支付的初始保证金、投资期权支付或收取的期权费、投资柜台交易衍生品支付的初始费用的总额不得高于基金资产净值的</w:t>
      </w:r>
      <w:r w:rsidRPr="00E53B56">
        <w:rPr>
          <w:rFonts w:hint="eastAsia"/>
          <w:bCs/>
          <w:sz w:val="24"/>
        </w:rPr>
        <w:t>10%</w:t>
      </w:r>
      <w:r w:rsidRPr="00E53B56">
        <w:rPr>
          <w:rFonts w:hint="eastAsia"/>
          <w:bCs/>
          <w:sz w:val="24"/>
        </w:rPr>
        <w:t>。</w:t>
      </w:r>
    </w:p>
    <w:p w14:paraId="482DDCA7"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10</w:t>
      </w:r>
      <w:r w:rsidRPr="00E53B56">
        <w:rPr>
          <w:rFonts w:hint="eastAsia"/>
          <w:bCs/>
          <w:sz w:val="24"/>
        </w:rPr>
        <w:t>）本基金投资于远期合约、互换等柜台交易金融衍生品，应当符合以下要求：</w:t>
      </w:r>
    </w:p>
    <w:p w14:paraId="2276BBE0" w14:textId="77777777" w:rsidR="00484BF0" w:rsidRPr="00E53B56" w:rsidRDefault="00484BF0" w:rsidP="00484BF0">
      <w:pPr>
        <w:spacing w:line="360" w:lineRule="auto"/>
        <w:ind w:firstLineChars="200" w:firstLine="480"/>
        <w:rPr>
          <w:bCs/>
          <w:sz w:val="24"/>
        </w:rPr>
      </w:pPr>
      <w:r w:rsidRPr="00E53B56">
        <w:rPr>
          <w:rFonts w:hint="eastAsia"/>
          <w:bCs/>
          <w:sz w:val="24"/>
        </w:rPr>
        <w:t>①所有参与交易的对手方（中资商业银行除外）应当具有不低于中国证监会认可的信用评级机构评级。</w:t>
      </w:r>
    </w:p>
    <w:p w14:paraId="4012459C" w14:textId="77777777" w:rsidR="00484BF0" w:rsidRPr="00E53B56" w:rsidRDefault="00484BF0" w:rsidP="00484BF0">
      <w:pPr>
        <w:spacing w:line="360" w:lineRule="auto"/>
        <w:ind w:firstLineChars="200" w:firstLine="480"/>
        <w:rPr>
          <w:bCs/>
          <w:sz w:val="24"/>
        </w:rPr>
      </w:pPr>
      <w:r w:rsidRPr="00E53B56">
        <w:rPr>
          <w:rFonts w:hint="eastAsia"/>
          <w:bCs/>
          <w:sz w:val="24"/>
        </w:rPr>
        <w:t>②交易对手方应当至少每个工作日对交易进行估值，并且本基金可在任何时候以公允价值终止交易。</w:t>
      </w:r>
    </w:p>
    <w:p w14:paraId="18054538" w14:textId="77777777" w:rsidR="00484BF0" w:rsidRPr="00E53B56" w:rsidRDefault="00484BF0" w:rsidP="00484BF0">
      <w:pPr>
        <w:spacing w:line="360" w:lineRule="auto"/>
        <w:ind w:firstLineChars="200" w:firstLine="480"/>
        <w:rPr>
          <w:bCs/>
          <w:sz w:val="24"/>
        </w:rPr>
      </w:pPr>
      <w:r w:rsidRPr="00E53B56">
        <w:rPr>
          <w:rFonts w:hint="eastAsia"/>
          <w:bCs/>
          <w:sz w:val="24"/>
        </w:rPr>
        <w:t>③任一交易对手方的市值计价敞口不得超过基金资产净值的</w:t>
      </w:r>
      <w:r w:rsidRPr="00E53B56">
        <w:rPr>
          <w:rFonts w:hint="eastAsia"/>
          <w:bCs/>
          <w:sz w:val="24"/>
        </w:rPr>
        <w:t>20%</w:t>
      </w:r>
      <w:r w:rsidRPr="00E53B56">
        <w:rPr>
          <w:rFonts w:hint="eastAsia"/>
          <w:bCs/>
          <w:sz w:val="24"/>
        </w:rPr>
        <w:t>。</w:t>
      </w:r>
    </w:p>
    <w:p w14:paraId="1D3D3D21"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12</w:t>
      </w:r>
      <w:r w:rsidRPr="00E53B56">
        <w:rPr>
          <w:rFonts w:hint="eastAsia"/>
          <w:bCs/>
          <w:sz w:val="24"/>
        </w:rPr>
        <w:t>）本基金可以参与证券借贷交易，并且应当遵守下列规定：</w:t>
      </w:r>
    </w:p>
    <w:p w14:paraId="515ECEEA"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①所有参与交易的对手方（中资商业银行除外）应当具有中国证监会认可的信用评级机构评级。</w:t>
      </w:r>
    </w:p>
    <w:p w14:paraId="3D34BC20" w14:textId="77777777" w:rsidR="00484BF0" w:rsidRPr="00E53B56" w:rsidRDefault="00484BF0" w:rsidP="00484BF0">
      <w:pPr>
        <w:spacing w:line="360" w:lineRule="auto"/>
        <w:ind w:firstLineChars="200" w:firstLine="480"/>
        <w:rPr>
          <w:bCs/>
          <w:sz w:val="24"/>
        </w:rPr>
      </w:pPr>
      <w:r w:rsidRPr="00E53B56">
        <w:rPr>
          <w:rFonts w:hint="eastAsia"/>
          <w:bCs/>
          <w:sz w:val="24"/>
        </w:rPr>
        <w:t>②应当采取市值计价制度进行调整以确保担保物市值不低于已借出证券市值的</w:t>
      </w:r>
      <w:r w:rsidRPr="00E53B56">
        <w:rPr>
          <w:rFonts w:hint="eastAsia"/>
          <w:bCs/>
          <w:sz w:val="24"/>
        </w:rPr>
        <w:t>102%</w:t>
      </w:r>
      <w:r w:rsidRPr="00E53B56">
        <w:rPr>
          <w:rFonts w:hint="eastAsia"/>
          <w:bCs/>
          <w:sz w:val="24"/>
        </w:rPr>
        <w:t>。</w:t>
      </w:r>
    </w:p>
    <w:p w14:paraId="2B21FEA7" w14:textId="77777777" w:rsidR="00484BF0" w:rsidRPr="00E53B56" w:rsidRDefault="00484BF0" w:rsidP="00484BF0">
      <w:pPr>
        <w:spacing w:line="360" w:lineRule="auto"/>
        <w:ind w:firstLineChars="200" w:firstLine="480"/>
        <w:rPr>
          <w:bCs/>
          <w:sz w:val="24"/>
        </w:rPr>
      </w:pPr>
      <w:r w:rsidRPr="00E53B56">
        <w:rPr>
          <w:rFonts w:hint="eastAsia"/>
          <w:bCs/>
          <w:sz w:val="24"/>
        </w:rPr>
        <w:t>③借方应当在交易期内及时向本基金支付已借出证券产生的所有股息、利息和分红。一旦借方违约，本基金根据协议和有关法律有权保留和处置担保物以满足索赔需要。</w:t>
      </w:r>
    </w:p>
    <w:p w14:paraId="52331D24" w14:textId="77777777" w:rsidR="00484BF0" w:rsidRPr="00E53B56" w:rsidRDefault="00484BF0" w:rsidP="00484BF0">
      <w:pPr>
        <w:spacing w:line="360" w:lineRule="auto"/>
        <w:ind w:firstLineChars="200" w:firstLine="480"/>
        <w:rPr>
          <w:bCs/>
          <w:sz w:val="24"/>
        </w:rPr>
      </w:pPr>
      <w:r w:rsidRPr="00E53B56">
        <w:rPr>
          <w:rFonts w:hint="eastAsia"/>
          <w:bCs/>
          <w:sz w:val="24"/>
        </w:rPr>
        <w:t>④除中国证监会另有规定外，担保物可以是以下金融工具或品种：</w:t>
      </w:r>
    </w:p>
    <w:p w14:paraId="0DF1CB11" w14:textId="77777777" w:rsidR="00484BF0" w:rsidRPr="00E53B56" w:rsidRDefault="00484BF0" w:rsidP="00484BF0">
      <w:pPr>
        <w:spacing w:line="360" w:lineRule="auto"/>
        <w:ind w:firstLineChars="200" w:firstLine="480"/>
        <w:rPr>
          <w:bCs/>
          <w:sz w:val="24"/>
        </w:rPr>
      </w:pPr>
      <w:r w:rsidRPr="00E53B56">
        <w:rPr>
          <w:rFonts w:hint="eastAsia"/>
          <w:bCs/>
          <w:sz w:val="24"/>
        </w:rPr>
        <w:t>a</w:t>
      </w:r>
      <w:r w:rsidRPr="00E53B56">
        <w:rPr>
          <w:rFonts w:hint="eastAsia"/>
          <w:bCs/>
          <w:sz w:val="24"/>
        </w:rPr>
        <w:t>现金；</w:t>
      </w:r>
    </w:p>
    <w:p w14:paraId="10080E9D" w14:textId="77777777" w:rsidR="00484BF0" w:rsidRPr="00E53B56" w:rsidRDefault="00484BF0" w:rsidP="00484BF0">
      <w:pPr>
        <w:spacing w:line="360" w:lineRule="auto"/>
        <w:ind w:firstLineChars="200" w:firstLine="480"/>
        <w:rPr>
          <w:bCs/>
          <w:sz w:val="24"/>
        </w:rPr>
      </w:pPr>
      <w:r w:rsidRPr="00E53B56">
        <w:rPr>
          <w:rFonts w:hint="eastAsia"/>
          <w:bCs/>
          <w:sz w:val="24"/>
        </w:rPr>
        <w:t>b</w:t>
      </w:r>
      <w:r w:rsidRPr="00E53B56">
        <w:rPr>
          <w:rFonts w:hint="eastAsia"/>
          <w:bCs/>
          <w:sz w:val="24"/>
        </w:rPr>
        <w:t>存款证明；</w:t>
      </w:r>
    </w:p>
    <w:p w14:paraId="202562CC" w14:textId="77777777" w:rsidR="00484BF0" w:rsidRPr="00E53B56" w:rsidRDefault="00484BF0" w:rsidP="00484BF0">
      <w:pPr>
        <w:spacing w:line="360" w:lineRule="auto"/>
        <w:ind w:firstLineChars="200" w:firstLine="480"/>
        <w:rPr>
          <w:bCs/>
          <w:sz w:val="24"/>
        </w:rPr>
      </w:pPr>
      <w:r w:rsidRPr="00E53B56">
        <w:rPr>
          <w:rFonts w:hint="eastAsia"/>
          <w:bCs/>
          <w:sz w:val="24"/>
        </w:rPr>
        <w:t>c</w:t>
      </w:r>
      <w:r w:rsidRPr="00E53B56">
        <w:rPr>
          <w:rFonts w:hint="eastAsia"/>
          <w:bCs/>
          <w:sz w:val="24"/>
        </w:rPr>
        <w:t>商业票据；</w:t>
      </w:r>
    </w:p>
    <w:p w14:paraId="554BE3B5" w14:textId="77777777" w:rsidR="00484BF0" w:rsidRPr="00E53B56" w:rsidRDefault="00484BF0" w:rsidP="00484BF0">
      <w:pPr>
        <w:spacing w:line="360" w:lineRule="auto"/>
        <w:ind w:firstLineChars="200" w:firstLine="480"/>
        <w:rPr>
          <w:bCs/>
          <w:sz w:val="24"/>
        </w:rPr>
      </w:pPr>
      <w:r w:rsidRPr="00E53B56">
        <w:rPr>
          <w:rFonts w:hint="eastAsia"/>
          <w:bCs/>
          <w:sz w:val="24"/>
        </w:rPr>
        <w:t xml:space="preserve">d </w:t>
      </w:r>
      <w:r w:rsidRPr="00E53B56">
        <w:rPr>
          <w:rFonts w:hint="eastAsia"/>
          <w:bCs/>
          <w:sz w:val="24"/>
        </w:rPr>
        <w:t>政府债券；</w:t>
      </w:r>
    </w:p>
    <w:p w14:paraId="5B6B680D" w14:textId="77777777" w:rsidR="00484BF0" w:rsidRPr="00E53B56" w:rsidRDefault="00484BF0" w:rsidP="00484BF0">
      <w:pPr>
        <w:spacing w:line="360" w:lineRule="auto"/>
        <w:ind w:firstLineChars="200" w:firstLine="480"/>
        <w:rPr>
          <w:bCs/>
          <w:sz w:val="24"/>
        </w:rPr>
      </w:pPr>
      <w:r w:rsidRPr="00E53B56">
        <w:rPr>
          <w:rFonts w:hint="eastAsia"/>
          <w:bCs/>
          <w:sz w:val="24"/>
        </w:rPr>
        <w:t xml:space="preserve">e </w:t>
      </w:r>
      <w:r w:rsidRPr="00E53B56">
        <w:rPr>
          <w:rFonts w:hint="eastAsia"/>
          <w:bCs/>
          <w:sz w:val="24"/>
        </w:rPr>
        <w:t>中资商业银行或由不低于中国证监会认可的信用评级机构评级的境外金融机构（作为交易对手方或其关联方的除外）出具的不可撤销信用证。</w:t>
      </w:r>
    </w:p>
    <w:p w14:paraId="428397A2" w14:textId="77777777" w:rsidR="00484BF0" w:rsidRPr="00E53B56" w:rsidRDefault="00484BF0" w:rsidP="00484BF0">
      <w:pPr>
        <w:spacing w:line="360" w:lineRule="auto"/>
        <w:ind w:firstLineChars="200" w:firstLine="480"/>
        <w:rPr>
          <w:bCs/>
          <w:sz w:val="24"/>
        </w:rPr>
      </w:pPr>
      <w:r w:rsidRPr="00E53B56">
        <w:rPr>
          <w:rFonts w:hint="eastAsia"/>
          <w:bCs/>
          <w:sz w:val="24"/>
        </w:rPr>
        <w:t>⑤</w:t>
      </w:r>
      <w:r w:rsidRPr="00E53B56">
        <w:rPr>
          <w:rFonts w:hint="eastAsia"/>
          <w:bCs/>
          <w:sz w:val="24"/>
        </w:rPr>
        <w:t xml:space="preserve"> </w:t>
      </w:r>
      <w:r w:rsidRPr="00E53B56">
        <w:rPr>
          <w:rFonts w:hint="eastAsia"/>
          <w:bCs/>
          <w:sz w:val="24"/>
        </w:rPr>
        <w:t>本基金有权在任何时候终止证券借贷交易并在正常市场惯例的合理期限内要求归还任一或所有已借出的证券。</w:t>
      </w:r>
    </w:p>
    <w:p w14:paraId="4D5D04AE" w14:textId="77777777" w:rsidR="00484BF0" w:rsidRPr="00E53B56" w:rsidRDefault="00484BF0" w:rsidP="00484BF0">
      <w:pPr>
        <w:spacing w:line="360" w:lineRule="auto"/>
        <w:ind w:firstLineChars="200" w:firstLine="480"/>
        <w:rPr>
          <w:bCs/>
          <w:sz w:val="24"/>
        </w:rPr>
      </w:pPr>
      <w:r w:rsidRPr="00E53B56">
        <w:rPr>
          <w:rFonts w:hint="eastAsia"/>
          <w:bCs/>
          <w:sz w:val="24"/>
        </w:rPr>
        <w:t>⑥本基金管理人对本基金参与证券借贷交易中发生的损失，按照法律法规的规定承担相应责任。</w:t>
      </w:r>
    </w:p>
    <w:p w14:paraId="04897775"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12</w:t>
      </w:r>
      <w:r w:rsidRPr="00E53B56">
        <w:rPr>
          <w:rFonts w:hint="eastAsia"/>
          <w:bCs/>
          <w:sz w:val="24"/>
        </w:rPr>
        <w:t>）</w:t>
      </w:r>
      <w:r w:rsidRPr="00E53B56">
        <w:rPr>
          <w:rFonts w:hint="eastAsia"/>
          <w:bCs/>
          <w:sz w:val="24"/>
        </w:rPr>
        <w:t xml:space="preserve"> </w:t>
      </w:r>
      <w:r w:rsidRPr="00E53B56">
        <w:rPr>
          <w:rFonts w:hint="eastAsia"/>
          <w:bCs/>
          <w:sz w:val="24"/>
        </w:rPr>
        <w:t>本基金可以根据正常市场惯例参与正回购交易、逆回购交易，并且应当遵守下列规定：</w:t>
      </w:r>
    </w:p>
    <w:p w14:paraId="28B87ABA" w14:textId="77777777" w:rsidR="00484BF0" w:rsidRPr="00E53B56" w:rsidRDefault="00484BF0" w:rsidP="00484BF0">
      <w:pPr>
        <w:spacing w:line="360" w:lineRule="auto"/>
        <w:ind w:firstLineChars="200" w:firstLine="480"/>
        <w:rPr>
          <w:bCs/>
          <w:sz w:val="24"/>
        </w:rPr>
      </w:pPr>
      <w:r w:rsidRPr="00E53B56">
        <w:rPr>
          <w:rFonts w:hint="eastAsia"/>
          <w:bCs/>
          <w:sz w:val="24"/>
        </w:rPr>
        <w:t>①所有参与正回购交易的对手方（中资商业银行除外）应当具有中国证监会认可的信用评级机构信用评级。</w:t>
      </w:r>
    </w:p>
    <w:p w14:paraId="48490664" w14:textId="77777777" w:rsidR="00484BF0" w:rsidRPr="00E53B56" w:rsidRDefault="00484BF0" w:rsidP="00484BF0">
      <w:pPr>
        <w:spacing w:line="360" w:lineRule="auto"/>
        <w:ind w:firstLineChars="200" w:firstLine="480"/>
        <w:rPr>
          <w:bCs/>
          <w:sz w:val="24"/>
        </w:rPr>
      </w:pPr>
      <w:r w:rsidRPr="00E53B56">
        <w:rPr>
          <w:rFonts w:hint="eastAsia"/>
          <w:bCs/>
          <w:sz w:val="24"/>
        </w:rPr>
        <w:t>②参与正回购交易，应当采取市值计价制度对卖出收益进行调整以确保现金不低于已售出证券市值的</w:t>
      </w:r>
      <w:r w:rsidRPr="00E53B56">
        <w:rPr>
          <w:rFonts w:hint="eastAsia"/>
          <w:bCs/>
          <w:sz w:val="24"/>
        </w:rPr>
        <w:t>102%</w:t>
      </w:r>
      <w:r w:rsidRPr="00E53B56">
        <w:rPr>
          <w:rFonts w:hint="eastAsia"/>
          <w:bCs/>
          <w:sz w:val="24"/>
        </w:rPr>
        <w:t>。一旦买方违约，本基金根据协议和有关法律有权保留或处置卖出收益以满足索赔需要。</w:t>
      </w:r>
    </w:p>
    <w:p w14:paraId="3486F57B" w14:textId="77777777" w:rsidR="00484BF0" w:rsidRPr="00E53B56" w:rsidRDefault="00484BF0" w:rsidP="00484BF0">
      <w:pPr>
        <w:spacing w:line="360" w:lineRule="auto"/>
        <w:ind w:firstLineChars="200" w:firstLine="480"/>
        <w:rPr>
          <w:bCs/>
          <w:sz w:val="24"/>
        </w:rPr>
      </w:pPr>
      <w:r w:rsidRPr="00E53B56">
        <w:rPr>
          <w:rFonts w:hint="eastAsia"/>
          <w:bCs/>
          <w:sz w:val="24"/>
        </w:rPr>
        <w:t>③买方应当在正回购交易期内及时向本基金支付售出证券产生的所有股息、利息和分红。</w:t>
      </w:r>
    </w:p>
    <w:p w14:paraId="388450A4" w14:textId="77777777" w:rsidR="00484BF0" w:rsidRPr="00E53B56" w:rsidRDefault="00484BF0" w:rsidP="00484BF0">
      <w:pPr>
        <w:spacing w:line="360" w:lineRule="auto"/>
        <w:ind w:firstLineChars="200" w:firstLine="480"/>
        <w:rPr>
          <w:bCs/>
          <w:sz w:val="24"/>
        </w:rPr>
      </w:pPr>
      <w:r w:rsidRPr="00E53B56">
        <w:rPr>
          <w:rFonts w:hint="eastAsia"/>
          <w:bCs/>
          <w:sz w:val="24"/>
        </w:rPr>
        <w:t>④参与逆回购交易，应当对购入证券采取市值计价制度进行调整以确保已购入证券市值不低于支付现金的</w:t>
      </w:r>
      <w:r w:rsidRPr="00E53B56">
        <w:rPr>
          <w:rFonts w:hint="eastAsia"/>
          <w:bCs/>
          <w:sz w:val="24"/>
        </w:rPr>
        <w:t>102%</w:t>
      </w:r>
      <w:r w:rsidRPr="00E53B56">
        <w:rPr>
          <w:rFonts w:hint="eastAsia"/>
          <w:bCs/>
          <w:sz w:val="24"/>
        </w:rPr>
        <w:t>。一旦卖方违约，本基金根据协议和有关法</w:t>
      </w:r>
      <w:r w:rsidRPr="00E53B56">
        <w:rPr>
          <w:rFonts w:hint="eastAsia"/>
          <w:bCs/>
          <w:sz w:val="24"/>
        </w:rPr>
        <w:lastRenderedPageBreak/>
        <w:t>律有权保留或处置已购入证券以满足索赔需要。</w:t>
      </w:r>
    </w:p>
    <w:p w14:paraId="47167F11" w14:textId="77777777" w:rsidR="00484BF0" w:rsidRPr="00E53B56" w:rsidRDefault="00484BF0" w:rsidP="00484BF0">
      <w:pPr>
        <w:spacing w:line="360" w:lineRule="auto"/>
        <w:ind w:firstLineChars="200" w:firstLine="480"/>
        <w:rPr>
          <w:bCs/>
          <w:sz w:val="24"/>
        </w:rPr>
      </w:pPr>
      <w:r w:rsidRPr="00E53B56">
        <w:rPr>
          <w:rFonts w:hint="eastAsia"/>
          <w:bCs/>
          <w:sz w:val="24"/>
        </w:rPr>
        <w:t>⑤本基金管理人对本基金参与证券正回购交易、逆回购交易中发生的损失，按照法律法规的规定承担相应责任。</w:t>
      </w:r>
    </w:p>
    <w:p w14:paraId="451580B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13</w:t>
      </w:r>
      <w:r w:rsidRPr="00E53B56">
        <w:rPr>
          <w:rFonts w:hint="eastAsia"/>
          <w:bCs/>
          <w:sz w:val="24"/>
        </w:rPr>
        <w:t>）本基金参与证券借贷交易、正回购交易，所有已借出而未归还证券总市值或所有已售出而未回购证券总市值均不得超过本基金总资产的</w:t>
      </w:r>
      <w:r w:rsidRPr="00E53B56">
        <w:rPr>
          <w:rFonts w:hint="eastAsia"/>
          <w:bCs/>
          <w:sz w:val="24"/>
        </w:rPr>
        <w:t>50%</w:t>
      </w:r>
      <w:r w:rsidRPr="00E53B56">
        <w:rPr>
          <w:rFonts w:hint="eastAsia"/>
          <w:bCs/>
          <w:sz w:val="24"/>
        </w:rPr>
        <w:t>。</w:t>
      </w:r>
    </w:p>
    <w:p w14:paraId="64F71E7A" w14:textId="77777777" w:rsidR="00484BF0" w:rsidRPr="00E53B56" w:rsidRDefault="00484BF0" w:rsidP="00484BF0">
      <w:pPr>
        <w:spacing w:line="360" w:lineRule="auto"/>
        <w:ind w:firstLineChars="200" w:firstLine="480"/>
        <w:rPr>
          <w:bCs/>
          <w:sz w:val="24"/>
        </w:rPr>
      </w:pPr>
      <w:r w:rsidRPr="00E53B56">
        <w:rPr>
          <w:rFonts w:hint="eastAsia"/>
          <w:bCs/>
          <w:sz w:val="24"/>
        </w:rPr>
        <w:t>前述比例限制计算，本基金因参与证券借贷交易、正回购交易而持有的担保物、现金不得计入本基金总资产。</w:t>
      </w:r>
    </w:p>
    <w:p w14:paraId="77592B26"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14</w:t>
      </w:r>
      <w:r w:rsidRPr="00E53B56">
        <w:rPr>
          <w:rFonts w:hint="eastAsia"/>
          <w:bCs/>
          <w:sz w:val="24"/>
        </w:rPr>
        <w:t>）法律法规及中国证监会规定的和《基金合同》约定的其他投资限制。</w:t>
      </w:r>
    </w:p>
    <w:p w14:paraId="32D9422C" w14:textId="77777777" w:rsidR="00484BF0" w:rsidRPr="00E53B56" w:rsidRDefault="00484BF0" w:rsidP="00484BF0">
      <w:pPr>
        <w:spacing w:line="360" w:lineRule="auto"/>
        <w:ind w:firstLineChars="200" w:firstLine="480"/>
        <w:rPr>
          <w:bCs/>
          <w:sz w:val="24"/>
        </w:rPr>
      </w:pPr>
      <w:r w:rsidRPr="00E53B56">
        <w:rPr>
          <w:rFonts w:hint="eastAsia"/>
          <w:bCs/>
          <w:sz w:val="24"/>
        </w:rPr>
        <w:t>基金管理人应当自基金合同生效之日起</w:t>
      </w:r>
      <w:r w:rsidRPr="00E53B56">
        <w:rPr>
          <w:rFonts w:hint="eastAsia"/>
          <w:bCs/>
          <w:sz w:val="24"/>
        </w:rPr>
        <w:t>6</w:t>
      </w:r>
      <w:r w:rsidRPr="00E53B56">
        <w:rPr>
          <w:rFonts w:hint="eastAsia"/>
          <w:bCs/>
          <w:sz w:val="24"/>
        </w:rPr>
        <w:t>个月内使基金的投资组合比例符合基金合同的有关约定。在上述期间内，本基金的投资范围、投资策略应当符合基金合同的约定。若基金超过上述（</w:t>
      </w:r>
      <w:r w:rsidRPr="00E53B56">
        <w:rPr>
          <w:rFonts w:hint="eastAsia"/>
          <w:bCs/>
          <w:sz w:val="24"/>
        </w:rPr>
        <w:t>1</w:t>
      </w:r>
      <w:r w:rsidRPr="00E53B56">
        <w:rPr>
          <w:rFonts w:hint="eastAsia"/>
          <w:bCs/>
          <w:sz w:val="24"/>
        </w:rPr>
        <w:t>）</w:t>
      </w:r>
      <w:r w:rsidRPr="00E53B56">
        <w:rPr>
          <w:rFonts w:hint="eastAsia"/>
          <w:bCs/>
          <w:sz w:val="24"/>
        </w:rPr>
        <w:t>-</w:t>
      </w:r>
      <w:r w:rsidRPr="00E53B56">
        <w:rPr>
          <w:rFonts w:hint="eastAsia"/>
          <w:bCs/>
          <w:sz w:val="24"/>
        </w:rPr>
        <w:t>（</w:t>
      </w:r>
      <w:r w:rsidRPr="00E53B56">
        <w:rPr>
          <w:rFonts w:hint="eastAsia"/>
          <w:bCs/>
          <w:sz w:val="24"/>
        </w:rPr>
        <w:t>7</w:t>
      </w:r>
      <w:r w:rsidRPr="00E53B56">
        <w:rPr>
          <w:rFonts w:hint="eastAsia"/>
          <w:bCs/>
          <w:sz w:val="24"/>
        </w:rPr>
        <w:t>）项投资比例限制，应当在超过比例后</w:t>
      </w:r>
      <w:r w:rsidRPr="00E53B56">
        <w:rPr>
          <w:rFonts w:hint="eastAsia"/>
          <w:bCs/>
          <w:sz w:val="24"/>
        </w:rPr>
        <w:t>30</w:t>
      </w:r>
      <w:r w:rsidRPr="00E53B56">
        <w:rPr>
          <w:rFonts w:hint="eastAsia"/>
          <w:bCs/>
          <w:sz w:val="24"/>
        </w:rPr>
        <w:t>个工作日内采用合理的商业措施减仓以符合投资比例限制要求。</w:t>
      </w:r>
    </w:p>
    <w:p w14:paraId="53CC6514" w14:textId="77777777" w:rsidR="00484BF0" w:rsidRPr="00E53B56" w:rsidRDefault="00484BF0" w:rsidP="00484BF0">
      <w:pPr>
        <w:spacing w:line="360" w:lineRule="auto"/>
        <w:ind w:firstLineChars="200" w:firstLine="480"/>
        <w:rPr>
          <w:bCs/>
          <w:sz w:val="24"/>
        </w:rPr>
      </w:pPr>
      <w:r w:rsidRPr="00E53B56">
        <w:rPr>
          <w:rFonts w:hint="eastAsia"/>
          <w:bCs/>
          <w:sz w:val="24"/>
        </w:rPr>
        <w:t>基金托管人对基金的投资的监督与检查自本基金合同生效之日起开始。</w:t>
      </w:r>
    </w:p>
    <w:p w14:paraId="634E9AF6" w14:textId="77777777" w:rsidR="00484BF0" w:rsidRPr="00E53B56" w:rsidRDefault="00484BF0" w:rsidP="00484BF0">
      <w:pPr>
        <w:spacing w:line="360" w:lineRule="auto"/>
        <w:ind w:firstLineChars="200" w:firstLine="480"/>
        <w:rPr>
          <w:bCs/>
          <w:sz w:val="24"/>
        </w:rPr>
      </w:pPr>
      <w:r w:rsidRPr="00E53B56">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14:paraId="599BC262" w14:textId="77777777" w:rsidR="00484BF0" w:rsidRPr="00E53B56" w:rsidRDefault="00484BF0" w:rsidP="00484BF0">
      <w:pPr>
        <w:spacing w:line="360" w:lineRule="auto"/>
        <w:ind w:firstLineChars="200" w:firstLine="480"/>
        <w:rPr>
          <w:bCs/>
          <w:sz w:val="24"/>
        </w:rPr>
      </w:pPr>
      <w:r w:rsidRPr="00E53B56">
        <w:rPr>
          <w:bCs/>
          <w:sz w:val="24"/>
        </w:rPr>
        <w:t>2</w:t>
      </w:r>
      <w:r w:rsidRPr="00E53B56">
        <w:rPr>
          <w:rFonts w:hint="eastAsia"/>
          <w:bCs/>
          <w:sz w:val="24"/>
        </w:rPr>
        <w:t>、</w:t>
      </w:r>
      <w:r w:rsidRPr="00E53B56">
        <w:rPr>
          <w:bCs/>
          <w:sz w:val="24"/>
        </w:rPr>
        <w:t>禁止行为</w:t>
      </w:r>
    </w:p>
    <w:p w14:paraId="477CFC79" w14:textId="77777777" w:rsidR="00484BF0" w:rsidRPr="00E53B56" w:rsidRDefault="00484BF0" w:rsidP="00484BF0">
      <w:pPr>
        <w:spacing w:line="360" w:lineRule="auto"/>
        <w:ind w:firstLineChars="200" w:firstLine="480"/>
        <w:rPr>
          <w:bCs/>
          <w:sz w:val="24"/>
        </w:rPr>
      </w:pPr>
      <w:r w:rsidRPr="00E53B56">
        <w:rPr>
          <w:rFonts w:hint="eastAsia"/>
          <w:bCs/>
          <w:sz w:val="24"/>
        </w:rPr>
        <w:t>为维护基金份额持有人的合法权益，基金财产不得用于下列投资或者活动：</w:t>
      </w:r>
    </w:p>
    <w:p w14:paraId="20EE83C1"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）承销证券；</w:t>
      </w:r>
    </w:p>
    <w:p w14:paraId="794135C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）违反规定向他人贷款或者提供担保；</w:t>
      </w:r>
    </w:p>
    <w:p w14:paraId="55B871F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）从事承担无限责任的投资；</w:t>
      </w:r>
    </w:p>
    <w:p w14:paraId="1FF857B6"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）购买不动产；</w:t>
      </w:r>
    </w:p>
    <w:p w14:paraId="1549B231"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5</w:t>
      </w:r>
      <w:r w:rsidRPr="00E53B56">
        <w:rPr>
          <w:rFonts w:hint="eastAsia"/>
          <w:bCs/>
          <w:sz w:val="24"/>
        </w:rPr>
        <w:t>）购买房地产抵押按揭；</w:t>
      </w:r>
    </w:p>
    <w:p w14:paraId="4745C9C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6</w:t>
      </w:r>
      <w:r w:rsidRPr="00E53B56">
        <w:rPr>
          <w:rFonts w:hint="eastAsia"/>
          <w:bCs/>
          <w:sz w:val="24"/>
        </w:rPr>
        <w:t>）购买贵重金属或代表贵重金属的凭证；</w:t>
      </w:r>
    </w:p>
    <w:p w14:paraId="5B5BD307"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7</w:t>
      </w:r>
      <w:r w:rsidRPr="00E53B56">
        <w:rPr>
          <w:rFonts w:hint="eastAsia"/>
          <w:bCs/>
          <w:sz w:val="24"/>
        </w:rPr>
        <w:t>）购买实物商品；</w:t>
      </w:r>
    </w:p>
    <w:p w14:paraId="6CBBA2A9"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8</w:t>
      </w:r>
      <w:r w:rsidRPr="00E53B56">
        <w:rPr>
          <w:rFonts w:hint="eastAsia"/>
          <w:bCs/>
          <w:sz w:val="24"/>
        </w:rPr>
        <w:t>）除应付赎回、交易清算等临时用途以外，借入现金，该临时用途借入现金的比例不得超过基金资产净值的</w:t>
      </w:r>
      <w:r w:rsidRPr="00E53B56">
        <w:rPr>
          <w:rFonts w:hint="eastAsia"/>
          <w:bCs/>
          <w:sz w:val="24"/>
        </w:rPr>
        <w:t>10%</w:t>
      </w:r>
      <w:r w:rsidRPr="00E53B56">
        <w:rPr>
          <w:rFonts w:hint="eastAsia"/>
          <w:bCs/>
          <w:sz w:val="24"/>
        </w:rPr>
        <w:t>；</w:t>
      </w:r>
    </w:p>
    <w:p w14:paraId="755C158B"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9</w:t>
      </w:r>
      <w:r w:rsidRPr="00E53B56">
        <w:rPr>
          <w:rFonts w:hint="eastAsia"/>
          <w:bCs/>
          <w:sz w:val="24"/>
        </w:rPr>
        <w:t>）利用融资购买证券，但投资金融衍生品除外；</w:t>
      </w:r>
    </w:p>
    <w:p w14:paraId="68B361EA"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10</w:t>
      </w:r>
      <w:r w:rsidRPr="00E53B56">
        <w:rPr>
          <w:rFonts w:hint="eastAsia"/>
          <w:bCs/>
          <w:sz w:val="24"/>
        </w:rPr>
        <w:t>）参与未持有基础资产的卖空交易；</w:t>
      </w:r>
    </w:p>
    <w:p w14:paraId="44C047EB"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w:t>
      </w:r>
      <w:r w:rsidRPr="00E53B56">
        <w:rPr>
          <w:rFonts w:hint="eastAsia"/>
          <w:bCs/>
          <w:sz w:val="24"/>
        </w:rPr>
        <w:t>11</w:t>
      </w:r>
      <w:r w:rsidRPr="00E53B56">
        <w:rPr>
          <w:rFonts w:hint="eastAsia"/>
          <w:bCs/>
          <w:sz w:val="24"/>
        </w:rPr>
        <w:t>）购买证券用于控制或影响发行该证券的机构或其管理层；</w:t>
      </w:r>
    </w:p>
    <w:p w14:paraId="1F93CA2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12</w:t>
      </w:r>
      <w:r w:rsidRPr="00E53B56">
        <w:rPr>
          <w:rFonts w:hint="eastAsia"/>
          <w:bCs/>
          <w:sz w:val="24"/>
        </w:rPr>
        <w:t>）直接投资与实物商品相关的衍生品；</w:t>
      </w:r>
    </w:p>
    <w:p w14:paraId="03BF1476"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13</w:t>
      </w:r>
      <w:r w:rsidRPr="00E53B56">
        <w:rPr>
          <w:rFonts w:hint="eastAsia"/>
          <w:bCs/>
          <w:sz w:val="24"/>
        </w:rPr>
        <w:t>）向其基金管理人、基金托管人出资；</w:t>
      </w:r>
    </w:p>
    <w:p w14:paraId="5480A19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14</w:t>
      </w:r>
      <w:r w:rsidRPr="00E53B56">
        <w:rPr>
          <w:rFonts w:hint="eastAsia"/>
          <w:bCs/>
          <w:sz w:val="24"/>
        </w:rPr>
        <w:t>）从事内幕交易、操纵证券交易价格及其他不正当的证券交易活动；</w:t>
      </w:r>
    </w:p>
    <w:p w14:paraId="65C537C9"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15</w:t>
      </w:r>
      <w:r w:rsidRPr="00E53B56">
        <w:rPr>
          <w:rFonts w:hint="eastAsia"/>
          <w:bCs/>
          <w:sz w:val="24"/>
        </w:rPr>
        <w:t>）法律、行政法规和中国证监会规定禁止的其他活动。</w:t>
      </w:r>
    </w:p>
    <w:p w14:paraId="59FA10DB" w14:textId="77777777" w:rsidR="00484BF0" w:rsidRPr="00E53B56" w:rsidRDefault="00484BF0" w:rsidP="00484BF0">
      <w:pPr>
        <w:spacing w:line="360" w:lineRule="auto"/>
        <w:ind w:firstLineChars="200" w:firstLine="480"/>
        <w:rPr>
          <w:bCs/>
          <w:sz w:val="24"/>
        </w:rPr>
      </w:pPr>
      <w:r w:rsidRPr="00E53B5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9657E8B" w14:textId="77777777" w:rsidR="00484BF0" w:rsidRPr="00E53B56" w:rsidRDefault="00484BF0" w:rsidP="00484BF0">
      <w:pPr>
        <w:spacing w:line="360" w:lineRule="auto"/>
        <w:ind w:firstLineChars="200" w:firstLine="480"/>
        <w:rPr>
          <w:bCs/>
          <w:sz w:val="24"/>
        </w:rPr>
      </w:pPr>
      <w:r w:rsidRPr="00E53B56">
        <w:rPr>
          <w:rFonts w:hint="eastAsia"/>
          <w:bCs/>
          <w:sz w:val="24"/>
        </w:rPr>
        <w:t>如法律、行政法规或监管部门取消上述禁止性规定，如适用于本基金，基金管理人在履行适当程序后，本基金可不受上述规定的限制。</w:t>
      </w:r>
    </w:p>
    <w:p w14:paraId="75B4844B"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bCs/>
          <w:sz w:val="24"/>
        </w:rPr>
        <w:t>五</w:t>
      </w:r>
      <w:r w:rsidRPr="00E53B56">
        <w:rPr>
          <w:rFonts w:hint="eastAsia"/>
          <w:bCs/>
          <w:sz w:val="24"/>
        </w:rPr>
        <w:t>）标的指数与</w:t>
      </w:r>
      <w:r w:rsidRPr="00E53B56">
        <w:rPr>
          <w:bCs/>
          <w:sz w:val="24"/>
        </w:rPr>
        <w:t>业绩比较基准</w:t>
      </w:r>
    </w:p>
    <w:p w14:paraId="29441D5F" w14:textId="77777777" w:rsidR="00484BF0" w:rsidRPr="00E53B56" w:rsidRDefault="00484BF0" w:rsidP="00484BF0">
      <w:pPr>
        <w:spacing w:line="360" w:lineRule="auto"/>
        <w:ind w:firstLineChars="200" w:firstLine="480"/>
        <w:rPr>
          <w:rFonts w:ascii="宋体" w:hAnsi="宋体"/>
          <w:sz w:val="24"/>
        </w:rPr>
      </w:pPr>
      <w:r w:rsidRPr="00E53B56">
        <w:rPr>
          <w:rFonts w:ascii="宋体" w:hAnsi="宋体" w:hint="eastAsia"/>
          <w:sz w:val="24"/>
        </w:rPr>
        <w:t>本基金的业绩比较基准为：中证海外中国互联网指数收益率×95%＋银行活期存款利率（税后）×5%</w:t>
      </w:r>
    </w:p>
    <w:p w14:paraId="35277D2F" w14:textId="77777777" w:rsidR="00484BF0" w:rsidRPr="00E53B56" w:rsidRDefault="00484BF0" w:rsidP="00484BF0">
      <w:pPr>
        <w:spacing w:line="360" w:lineRule="auto"/>
        <w:ind w:firstLineChars="200" w:firstLine="480"/>
        <w:rPr>
          <w:rFonts w:ascii="宋体" w:hAnsi="宋体"/>
          <w:sz w:val="24"/>
        </w:rPr>
      </w:pPr>
      <w:r w:rsidRPr="00E53B56">
        <w:rPr>
          <w:rFonts w:ascii="宋体" w:hAnsi="宋体" w:hint="eastAsia"/>
          <w:sz w:val="24"/>
        </w:rPr>
        <w:t>本基金的标的指数为中证海外中国互联网指数。中证海外中国互联网指数由中证指数有限公司编制，于2011年9月20日发布，该指数选取海外交易所上市的中国互联网企业组成成分股，反映在在海外交易所上市中国互联网企业的整体走势。</w:t>
      </w:r>
    </w:p>
    <w:p w14:paraId="46FA4C57" w14:textId="77777777" w:rsidR="00484BF0" w:rsidRPr="00E53B56" w:rsidRDefault="00484BF0" w:rsidP="00484BF0">
      <w:pPr>
        <w:spacing w:line="360" w:lineRule="auto"/>
        <w:ind w:firstLineChars="200" w:firstLine="480"/>
        <w:rPr>
          <w:rFonts w:ascii="宋体" w:hAnsi="宋体"/>
          <w:sz w:val="24"/>
        </w:rPr>
      </w:pPr>
      <w:r w:rsidRPr="00E53B56">
        <w:rPr>
          <w:rFonts w:ascii="宋体" w:hAnsi="宋体" w:hint="eastAsia"/>
          <w:sz w:val="24"/>
        </w:rPr>
        <w:t>如果今后本基金所跟踪的标的指数的指数编制单位变更或停止中证海外中国互联网指数的编制、发布或授权，或中证海外中国互联网指数由其他指数替代、或由于指数编制方法的重大变更等事项导致中证海外中国互联网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w:t>
      </w:r>
      <w:r w:rsidRPr="00E53B56">
        <w:rPr>
          <w:rFonts w:ascii="宋体" w:hAnsi="宋体" w:hint="eastAsia"/>
          <w:sz w:val="24"/>
        </w:rPr>
        <w:lastRenderedPageBreak/>
        <w:t>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基金名称也相应变更。</w:t>
      </w:r>
    </w:p>
    <w:p w14:paraId="0B4F7E66" w14:textId="77777777" w:rsidR="00484BF0" w:rsidRPr="00E53B56" w:rsidRDefault="00484BF0" w:rsidP="00484BF0">
      <w:pPr>
        <w:spacing w:line="360" w:lineRule="auto"/>
        <w:ind w:firstLineChars="200" w:firstLine="480"/>
        <w:rPr>
          <w:bCs/>
          <w:sz w:val="24"/>
        </w:rPr>
      </w:pPr>
      <w:r w:rsidRPr="00E53B56">
        <w:rPr>
          <w:rFonts w:ascii="宋体" w:hAnsi="宋体" w:hint="eastAsia"/>
          <w:sz w:val="24"/>
        </w:rPr>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14:paraId="03B0CBE7" w14:textId="77777777" w:rsidR="00484BF0" w:rsidRPr="00E53B56" w:rsidRDefault="00484BF0" w:rsidP="00484BF0">
      <w:pPr>
        <w:pStyle w:val="af4"/>
        <w:spacing w:afterLines="0"/>
        <w:ind w:firstLine="482"/>
        <w:rPr>
          <w:b/>
        </w:rPr>
      </w:pPr>
      <w:r w:rsidRPr="00E53B56">
        <w:rPr>
          <w:rFonts w:hAnsi="宋体"/>
          <w:b/>
        </w:rPr>
        <w:t>六、基金资产净值的计算方法和公告方式</w:t>
      </w:r>
    </w:p>
    <w:p w14:paraId="308AFCEA" w14:textId="77777777" w:rsidR="00484BF0" w:rsidRPr="00E53B56" w:rsidRDefault="00484BF0" w:rsidP="00484BF0">
      <w:pPr>
        <w:pStyle w:val="af4"/>
        <w:spacing w:afterLines="0"/>
        <w:ind w:firstLine="480"/>
      </w:pPr>
      <w:r w:rsidRPr="00E53B56">
        <w:rPr>
          <w:rFonts w:hAnsi="宋体"/>
          <w:bCs/>
        </w:rPr>
        <w:t>（一）估值方法</w:t>
      </w:r>
    </w:p>
    <w:p w14:paraId="5F1565FD"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、证券交易所上市的有价证券的估值</w:t>
      </w:r>
    </w:p>
    <w:p w14:paraId="52F6719A"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37100DA"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313A9838"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2FEE5AD6"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4</w:t>
      </w:r>
      <w:r w:rsidRPr="00E53B56">
        <w:rPr>
          <w:rFonts w:hint="eastAsia"/>
          <w:bCs/>
          <w:sz w:val="24"/>
        </w:rPr>
        <w:t>）交易所上市不存在活跃市场的有价证券，采用估值技术确定公允价值。交易所上市的资产支持证券，采用估值技术确定公允价值，在估值技术难以可靠</w:t>
      </w:r>
      <w:r w:rsidRPr="00E53B56">
        <w:rPr>
          <w:rFonts w:hint="eastAsia"/>
          <w:bCs/>
          <w:sz w:val="24"/>
        </w:rPr>
        <w:lastRenderedPageBreak/>
        <w:t>计量公允价值的情况下，按成本估值。</w:t>
      </w:r>
    </w:p>
    <w:p w14:paraId="661F89F3"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、处于未上市期间的有价证券应区分如下情况处理：</w:t>
      </w:r>
    </w:p>
    <w:p w14:paraId="62FC10AF"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）送股、转增股、配股和公开增发的新股，按估值日在证券交易所挂牌的同一股票的估值方法估值；</w:t>
      </w:r>
    </w:p>
    <w:p w14:paraId="7B18E881"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）首次公开发行未上市的股票、债券和权证，采用估值技术确定公允价值，在估值技术难以可靠计量公允价值的情况下，按成本估值；</w:t>
      </w:r>
    </w:p>
    <w:p w14:paraId="059CA264"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650E7DD0" w14:textId="77777777" w:rsidR="00484BF0" w:rsidRPr="00E53B56" w:rsidRDefault="00484BF0" w:rsidP="00484BF0">
      <w:pPr>
        <w:spacing w:line="360" w:lineRule="auto"/>
        <w:ind w:firstLineChars="200" w:firstLine="480"/>
        <w:rPr>
          <w:bCs/>
          <w:sz w:val="24"/>
        </w:rPr>
      </w:pPr>
      <w:r w:rsidRPr="00E53B56">
        <w:rPr>
          <w:rFonts w:hint="eastAsia"/>
          <w:bCs/>
          <w:sz w:val="24"/>
        </w:rPr>
        <w:t>3</w:t>
      </w:r>
      <w:r w:rsidRPr="00E53B56">
        <w:rPr>
          <w:rFonts w:hint="eastAsia"/>
          <w:bCs/>
          <w:sz w:val="24"/>
        </w:rPr>
        <w:t>、因持有股票而享有的配股权证，从配股除权日起到配股确认日止，若配股权证可以在交易所交易，则按照“</w:t>
      </w:r>
      <w:r w:rsidRPr="00E53B56">
        <w:rPr>
          <w:rFonts w:hint="eastAsia"/>
          <w:bCs/>
          <w:sz w:val="24"/>
        </w:rPr>
        <w:t>1</w:t>
      </w:r>
      <w:r w:rsidRPr="00E53B56">
        <w:rPr>
          <w:rFonts w:hint="eastAsia"/>
          <w:bCs/>
          <w:sz w:val="24"/>
        </w:rPr>
        <w:t>、证券交易所上市的有价证券的估值”中确定的方法进行估值；不能在交易所交易的配股权证，如果收盘价高于配股价，则按收盘价和配股价的差额进行估值，如果收盘价低于或等于配股价，则估值为零。</w:t>
      </w:r>
    </w:p>
    <w:p w14:paraId="77FD8A32" w14:textId="77777777" w:rsidR="00484BF0" w:rsidRPr="00E53B56" w:rsidRDefault="00484BF0" w:rsidP="00484BF0">
      <w:pPr>
        <w:spacing w:line="360" w:lineRule="auto"/>
        <w:ind w:firstLineChars="200" w:firstLine="480"/>
        <w:rPr>
          <w:bCs/>
          <w:sz w:val="24"/>
        </w:rPr>
      </w:pPr>
      <w:r w:rsidRPr="00E53B56">
        <w:rPr>
          <w:rFonts w:hint="eastAsia"/>
          <w:bCs/>
          <w:sz w:val="24"/>
        </w:rPr>
        <w:t>4</w:t>
      </w:r>
      <w:r w:rsidRPr="00E53B56">
        <w:rPr>
          <w:rFonts w:hint="eastAsia"/>
          <w:bCs/>
          <w:sz w:val="24"/>
        </w:rPr>
        <w:t>、对于非上市证券，采用公允价值进行估值，具体可参照主要做市商或其他权威价格提供机构的报价进行估值；若价格无法通过公开信息取得，参照最近一个交易日可取得的主要做市商或其他权威价格提供机构的报价进行估值。</w:t>
      </w:r>
    </w:p>
    <w:p w14:paraId="54ABA71C" w14:textId="77777777" w:rsidR="00484BF0" w:rsidRPr="00E53B56" w:rsidRDefault="00484BF0" w:rsidP="00484BF0">
      <w:pPr>
        <w:spacing w:line="360" w:lineRule="auto"/>
        <w:ind w:firstLineChars="200" w:firstLine="480"/>
        <w:rPr>
          <w:bCs/>
          <w:sz w:val="24"/>
        </w:rPr>
      </w:pPr>
      <w:r w:rsidRPr="00E53B56">
        <w:rPr>
          <w:rFonts w:hint="eastAsia"/>
          <w:bCs/>
          <w:sz w:val="24"/>
        </w:rPr>
        <w:t>5</w:t>
      </w:r>
      <w:r w:rsidRPr="00E53B56">
        <w:rPr>
          <w:rFonts w:hint="eastAsia"/>
          <w:bCs/>
          <w:sz w:val="24"/>
        </w:rPr>
        <w:t>、开放式基金的估值以其在估值日公布的净值进行估值，开放式基金未公布估值日的净值的，以估值日前最新的净值进行估值。若基金价格无法通过公开信息取得，参照最近一个交易日可取得的主要做市商或其他权威价格提供机构的报价进行估值。</w:t>
      </w:r>
    </w:p>
    <w:p w14:paraId="5836BC41" w14:textId="77777777" w:rsidR="00484BF0" w:rsidRPr="00E53B56" w:rsidRDefault="00484BF0" w:rsidP="00484BF0">
      <w:pPr>
        <w:spacing w:line="360" w:lineRule="auto"/>
        <w:ind w:firstLineChars="200" w:firstLine="480"/>
        <w:rPr>
          <w:bCs/>
          <w:sz w:val="24"/>
        </w:rPr>
      </w:pPr>
      <w:r w:rsidRPr="00E53B56">
        <w:rPr>
          <w:rFonts w:hint="eastAsia"/>
          <w:bCs/>
          <w:sz w:val="24"/>
        </w:rPr>
        <w:t>6</w:t>
      </w:r>
      <w:r w:rsidRPr="00E53B56">
        <w:rPr>
          <w:rFonts w:hint="eastAsia"/>
          <w:bCs/>
          <w:sz w:val="24"/>
        </w:rPr>
        <w:t>、衍生品估值方法</w:t>
      </w:r>
    </w:p>
    <w:p w14:paraId="46E0F6B5"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1</w:t>
      </w:r>
      <w:r w:rsidRPr="00E53B56">
        <w:rPr>
          <w:rFonts w:hint="eastAsia"/>
          <w:bCs/>
          <w:sz w:val="24"/>
        </w:rPr>
        <w:t>）上市流通衍生品按估值日其所在证券交易所的收盘价估值；估值日无交易的，以最近交易日的收盘价估值。</w:t>
      </w:r>
    </w:p>
    <w:p w14:paraId="3F656993"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2</w:t>
      </w:r>
      <w:r w:rsidRPr="00E53B56">
        <w:rPr>
          <w:rFonts w:hint="eastAsia"/>
          <w:bCs/>
          <w:sz w:val="24"/>
        </w:rPr>
        <w:t>）未上市衍生品按成本价估值，如成本价不能反映公允价值，则采用估值技术确定公允价值；若衍生品价格无法通过公开信息取得，由基金管理人负责从其经纪商处取得，并通过书面方式及时告知基金托管人。</w:t>
      </w:r>
    </w:p>
    <w:p w14:paraId="309014DB" w14:textId="77777777" w:rsidR="00484BF0" w:rsidRPr="00E53B56" w:rsidRDefault="00484BF0" w:rsidP="00484BF0">
      <w:pPr>
        <w:spacing w:line="360" w:lineRule="auto"/>
        <w:ind w:firstLineChars="200" w:firstLine="480"/>
        <w:rPr>
          <w:bCs/>
          <w:sz w:val="24"/>
        </w:rPr>
      </w:pPr>
      <w:r w:rsidRPr="00E53B56">
        <w:rPr>
          <w:rFonts w:hint="eastAsia"/>
          <w:bCs/>
          <w:sz w:val="24"/>
        </w:rPr>
        <w:t>（</w:t>
      </w:r>
      <w:r w:rsidRPr="00E53B56">
        <w:rPr>
          <w:rFonts w:hint="eastAsia"/>
          <w:bCs/>
          <w:sz w:val="24"/>
        </w:rPr>
        <w:t>3</w:t>
      </w:r>
      <w:r w:rsidRPr="00E53B56">
        <w:rPr>
          <w:rFonts w:hint="eastAsia"/>
          <w:bCs/>
          <w:sz w:val="24"/>
        </w:rPr>
        <w:t>）衍生品的估值，可以参照国际会计准则进行。</w:t>
      </w:r>
    </w:p>
    <w:p w14:paraId="227CD0FB" w14:textId="77777777" w:rsidR="00484BF0" w:rsidRPr="00E53B56" w:rsidRDefault="00484BF0" w:rsidP="00484BF0">
      <w:pPr>
        <w:spacing w:line="360" w:lineRule="auto"/>
        <w:ind w:firstLineChars="200" w:firstLine="480"/>
        <w:rPr>
          <w:bCs/>
          <w:sz w:val="24"/>
        </w:rPr>
      </w:pPr>
      <w:r w:rsidRPr="00E53B56">
        <w:rPr>
          <w:rFonts w:hint="eastAsia"/>
          <w:bCs/>
          <w:sz w:val="24"/>
        </w:rPr>
        <w:t>7</w:t>
      </w:r>
      <w:r w:rsidRPr="00E53B56">
        <w:rPr>
          <w:rFonts w:hint="eastAsia"/>
          <w:bCs/>
          <w:sz w:val="24"/>
        </w:rPr>
        <w:t>、存托凭证估值方法</w:t>
      </w:r>
    </w:p>
    <w:p w14:paraId="2969E23C"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公开挂牌的存托凭证按其所在证券交易所的最近交易日的收盘价估值。</w:t>
      </w:r>
    </w:p>
    <w:p w14:paraId="5E18E259" w14:textId="77777777" w:rsidR="00484BF0" w:rsidRPr="00E53B56" w:rsidRDefault="00484BF0" w:rsidP="00484BF0">
      <w:pPr>
        <w:spacing w:line="360" w:lineRule="auto"/>
        <w:ind w:firstLineChars="200" w:firstLine="480"/>
        <w:rPr>
          <w:bCs/>
          <w:sz w:val="24"/>
        </w:rPr>
      </w:pPr>
      <w:r w:rsidRPr="00E53B56">
        <w:rPr>
          <w:rFonts w:hint="eastAsia"/>
          <w:bCs/>
          <w:sz w:val="24"/>
        </w:rPr>
        <w:t>8</w:t>
      </w:r>
      <w:r w:rsidRPr="00E53B56">
        <w:rPr>
          <w:rFonts w:hint="eastAsia"/>
          <w:bCs/>
          <w:sz w:val="24"/>
        </w:rPr>
        <w:t>、非流动性资产或暂停交易的证券估值方法</w:t>
      </w:r>
    </w:p>
    <w:p w14:paraId="7BB06644" w14:textId="77777777" w:rsidR="00484BF0" w:rsidRPr="00E53B56" w:rsidRDefault="00484BF0" w:rsidP="00484BF0">
      <w:pPr>
        <w:spacing w:line="360" w:lineRule="auto"/>
        <w:ind w:firstLineChars="200" w:firstLine="480"/>
        <w:rPr>
          <w:bCs/>
          <w:sz w:val="24"/>
        </w:rPr>
      </w:pPr>
      <w:r w:rsidRPr="00E53B56">
        <w:rPr>
          <w:rFonts w:hint="eastAsia"/>
          <w:bCs/>
          <w:sz w:val="24"/>
        </w:rPr>
        <w:t>对于未上市流通、或流通受限、或暂停交易的证券，应参照上述估值原则进行估值。如果上述估值方法不能客观反映公允价值的，基金管理人可根据具体情况，并与基金托管人商定后，按最能反映公允价值的价格估值。</w:t>
      </w:r>
    </w:p>
    <w:p w14:paraId="39503B29" w14:textId="77777777" w:rsidR="00484BF0" w:rsidRPr="00E53B56" w:rsidRDefault="00484BF0" w:rsidP="00484BF0">
      <w:pPr>
        <w:spacing w:line="360" w:lineRule="auto"/>
        <w:ind w:firstLineChars="200" w:firstLine="480"/>
        <w:rPr>
          <w:bCs/>
          <w:sz w:val="24"/>
        </w:rPr>
      </w:pPr>
      <w:r w:rsidRPr="00E53B56">
        <w:rPr>
          <w:rFonts w:hint="eastAsia"/>
          <w:bCs/>
          <w:sz w:val="24"/>
        </w:rPr>
        <w:t>9</w:t>
      </w:r>
      <w:r w:rsidRPr="00E53B56">
        <w:rPr>
          <w:rFonts w:hint="eastAsia"/>
          <w:bCs/>
          <w:sz w:val="24"/>
        </w:rPr>
        <w:t>、外汇汇率</w:t>
      </w:r>
    </w:p>
    <w:p w14:paraId="55FA627E" w14:textId="77777777" w:rsidR="00484BF0" w:rsidRPr="00E53B56" w:rsidRDefault="00484BF0" w:rsidP="00484BF0">
      <w:pPr>
        <w:spacing w:line="360" w:lineRule="auto"/>
        <w:ind w:firstLineChars="200" w:firstLine="480"/>
        <w:rPr>
          <w:bCs/>
          <w:sz w:val="24"/>
        </w:rPr>
      </w:pPr>
      <w:r w:rsidRPr="00E53B56">
        <w:rPr>
          <w:rFonts w:hint="eastAsia"/>
          <w:bCs/>
          <w:sz w:val="24"/>
        </w:rPr>
        <w:t>本基金外币资产价值计算中，所涉及人民币对美元的汇率应当以基金估值日中国人民银行或其授权机构公布的人民币汇率为准。涉及到其它币种与人民币之间的汇率，采用估值日国际市场主要信息披露机构提供的其它币种对美元的汇率套算。</w:t>
      </w:r>
    </w:p>
    <w:p w14:paraId="01A16A5F" w14:textId="77777777" w:rsidR="00484BF0" w:rsidRPr="00E53B56" w:rsidRDefault="00484BF0" w:rsidP="00484BF0">
      <w:pPr>
        <w:spacing w:line="360" w:lineRule="auto"/>
        <w:ind w:firstLineChars="200" w:firstLine="480"/>
        <w:rPr>
          <w:bCs/>
          <w:sz w:val="24"/>
        </w:rPr>
      </w:pPr>
      <w:r w:rsidRPr="00E53B56">
        <w:rPr>
          <w:rFonts w:hint="eastAsia"/>
          <w:bCs/>
          <w:sz w:val="24"/>
        </w:rPr>
        <w:t>10</w:t>
      </w:r>
      <w:r w:rsidRPr="00E53B56">
        <w:rPr>
          <w:rFonts w:hint="eastAsia"/>
          <w:bCs/>
          <w:sz w:val="24"/>
        </w:rPr>
        <w:t>、税收</w:t>
      </w:r>
    </w:p>
    <w:p w14:paraId="287A75E3" w14:textId="77777777" w:rsidR="00484BF0" w:rsidRPr="00E53B56" w:rsidRDefault="00484BF0" w:rsidP="00484BF0">
      <w:pPr>
        <w:spacing w:line="360" w:lineRule="auto"/>
        <w:ind w:firstLineChars="200" w:firstLine="480"/>
        <w:rPr>
          <w:bCs/>
          <w:sz w:val="24"/>
        </w:rPr>
      </w:pPr>
      <w:r w:rsidRPr="00E53B56">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14:paraId="7D0941DB" w14:textId="77777777" w:rsidR="00484BF0" w:rsidRPr="00E53B56" w:rsidRDefault="00484BF0" w:rsidP="00484BF0">
      <w:pPr>
        <w:spacing w:line="360" w:lineRule="auto"/>
        <w:ind w:firstLineChars="200" w:firstLine="480"/>
        <w:rPr>
          <w:bCs/>
          <w:sz w:val="24"/>
        </w:rPr>
      </w:pPr>
      <w:r w:rsidRPr="00E53B56">
        <w:rPr>
          <w:rFonts w:hint="eastAsia"/>
          <w:bCs/>
          <w:sz w:val="24"/>
        </w:rPr>
        <w:t>11</w:t>
      </w:r>
      <w:r w:rsidRPr="00E53B56">
        <w:rPr>
          <w:rFonts w:hint="eastAsia"/>
          <w:bCs/>
          <w:sz w:val="24"/>
        </w:rPr>
        <w:t>、同一债券同时在两个或两个以上市场交易的，按债券所处的市场分别估值。</w:t>
      </w:r>
    </w:p>
    <w:p w14:paraId="67306355" w14:textId="77777777" w:rsidR="00484BF0" w:rsidRPr="00E53B56" w:rsidRDefault="00484BF0" w:rsidP="00484BF0">
      <w:pPr>
        <w:spacing w:line="360" w:lineRule="auto"/>
        <w:ind w:firstLineChars="200" w:firstLine="480"/>
        <w:rPr>
          <w:bCs/>
          <w:sz w:val="24"/>
        </w:rPr>
      </w:pPr>
      <w:r w:rsidRPr="00E53B56">
        <w:rPr>
          <w:rFonts w:hint="eastAsia"/>
          <w:bCs/>
          <w:sz w:val="24"/>
        </w:rPr>
        <w:t>12</w:t>
      </w:r>
      <w:r w:rsidRPr="00E53B56">
        <w:rPr>
          <w:rFonts w:hint="eastAsia"/>
          <w:bCs/>
          <w:sz w:val="24"/>
        </w:rPr>
        <w:t>、如有确凿证据表明按上述方法进行估值不能客观反映其公允价值的，基金管理人可根据具体情况与基金托管人商定后，按最能反映公允价值的价格估值。</w:t>
      </w:r>
    </w:p>
    <w:p w14:paraId="465FA459" w14:textId="77777777" w:rsidR="00484BF0" w:rsidRPr="00E53B56" w:rsidRDefault="00484BF0" w:rsidP="00484BF0">
      <w:pPr>
        <w:spacing w:line="360" w:lineRule="auto"/>
        <w:ind w:firstLineChars="200" w:firstLine="480"/>
        <w:rPr>
          <w:bCs/>
          <w:sz w:val="24"/>
        </w:rPr>
      </w:pPr>
      <w:r w:rsidRPr="00E53B56">
        <w:rPr>
          <w:rFonts w:hint="eastAsia"/>
          <w:bCs/>
          <w:sz w:val="24"/>
        </w:rPr>
        <w:t>13</w:t>
      </w:r>
      <w:r w:rsidRPr="00E53B56">
        <w:rPr>
          <w:rFonts w:hint="eastAsia"/>
          <w:bCs/>
          <w:sz w:val="24"/>
        </w:rPr>
        <w:t>、相关法律法规以及监管部门有强制规定的，从其规定。如有新增事项，按法律法规以及监管部门最新规定估值。</w:t>
      </w:r>
    </w:p>
    <w:p w14:paraId="5E30B675" w14:textId="77777777" w:rsidR="00484BF0" w:rsidRPr="00E53B56" w:rsidRDefault="00484BF0" w:rsidP="00484BF0">
      <w:pPr>
        <w:spacing w:line="360" w:lineRule="auto"/>
        <w:ind w:firstLineChars="200" w:firstLine="480"/>
        <w:rPr>
          <w:bCs/>
          <w:sz w:val="24"/>
        </w:rPr>
      </w:pPr>
      <w:r w:rsidRPr="00E53B56">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DD49554" w14:textId="77777777" w:rsidR="00484BF0" w:rsidRPr="00E53B56" w:rsidRDefault="00484BF0" w:rsidP="00484BF0">
      <w:pPr>
        <w:spacing w:line="360" w:lineRule="auto"/>
        <w:ind w:firstLineChars="200" w:firstLine="480"/>
        <w:rPr>
          <w:bCs/>
          <w:sz w:val="24"/>
        </w:rPr>
      </w:pPr>
      <w:r w:rsidRPr="00E53B56">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F715D6E" w14:textId="77777777" w:rsidR="00484BF0" w:rsidRPr="00E53B56" w:rsidRDefault="00484BF0" w:rsidP="00484BF0">
      <w:pPr>
        <w:spacing w:line="360" w:lineRule="auto"/>
        <w:ind w:firstLineChars="200" w:firstLine="480"/>
        <w:rPr>
          <w:sz w:val="24"/>
        </w:rPr>
      </w:pPr>
      <w:r w:rsidRPr="00E53B56">
        <w:rPr>
          <w:rFonts w:hAnsi="宋体"/>
          <w:sz w:val="24"/>
        </w:rPr>
        <w:t>（二）估值程序</w:t>
      </w:r>
    </w:p>
    <w:p w14:paraId="2B1A1B5B"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1</w:t>
      </w:r>
      <w:r w:rsidRPr="00E53B56">
        <w:rPr>
          <w:rFonts w:hint="eastAsia"/>
          <w:bCs/>
          <w:sz w:val="24"/>
        </w:rPr>
        <w:t>、基金份额净值是按照计算日基金资产净值除以计算日基金份额的余额数量计算，精确到</w:t>
      </w:r>
      <w:r w:rsidRPr="00E53B56">
        <w:rPr>
          <w:rFonts w:hint="eastAsia"/>
          <w:bCs/>
          <w:sz w:val="24"/>
        </w:rPr>
        <w:t>0.001</w:t>
      </w:r>
      <w:r w:rsidRPr="00E53B56">
        <w:rPr>
          <w:rFonts w:hint="eastAsia"/>
          <w:bCs/>
          <w:sz w:val="24"/>
        </w:rPr>
        <w:t>元，小数点后第四位四舍五入。国家另有规定的，从其规定。</w:t>
      </w:r>
    </w:p>
    <w:p w14:paraId="23983618" w14:textId="77777777" w:rsidR="00484BF0" w:rsidRPr="00E53B56" w:rsidRDefault="00484BF0" w:rsidP="00484BF0">
      <w:pPr>
        <w:spacing w:line="360" w:lineRule="auto"/>
        <w:ind w:firstLineChars="200" w:firstLine="480"/>
        <w:rPr>
          <w:bCs/>
          <w:sz w:val="24"/>
        </w:rPr>
      </w:pPr>
      <w:r w:rsidRPr="00E53B56">
        <w:rPr>
          <w:rFonts w:hint="eastAsia"/>
          <w:bCs/>
          <w:sz w:val="24"/>
        </w:rPr>
        <w:t>基金管理人于每个工作日计算前一工作日基金资产净值及基金份额净值，并按规定公告。如遇特殊情况，经中国证监会同意，可以适当延迟计算或公告。</w:t>
      </w:r>
    </w:p>
    <w:p w14:paraId="21600DDD"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p w14:paraId="7D009446" w14:textId="77777777" w:rsidR="00484BF0" w:rsidRPr="00E53B56" w:rsidRDefault="00484BF0" w:rsidP="00484BF0">
      <w:pPr>
        <w:spacing w:line="360" w:lineRule="auto"/>
        <w:ind w:firstLineChars="200" w:firstLine="480"/>
        <w:rPr>
          <w:sz w:val="24"/>
        </w:rPr>
      </w:pPr>
      <w:r w:rsidRPr="00E53B56">
        <w:rPr>
          <w:rFonts w:hAnsi="宋体"/>
          <w:sz w:val="24"/>
        </w:rPr>
        <w:t>（三）暂停估值的情形</w:t>
      </w:r>
    </w:p>
    <w:p w14:paraId="1A453C17"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、基金投资或交易所涉及的主要证券交易市场或外汇市场遇法定节假日或因其他原因暂停营业时；</w:t>
      </w:r>
    </w:p>
    <w:p w14:paraId="6D1EFF2B"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、因不可抗力致使基金管理人、基金托管人无法准确评估基金资产价值时；</w:t>
      </w:r>
    </w:p>
    <w:p w14:paraId="592FF308" w14:textId="77777777" w:rsidR="00484BF0" w:rsidRPr="00E53B56" w:rsidRDefault="00484BF0" w:rsidP="00484BF0">
      <w:pPr>
        <w:spacing w:line="360" w:lineRule="auto"/>
        <w:ind w:firstLineChars="200" w:firstLine="480"/>
        <w:rPr>
          <w:bCs/>
          <w:sz w:val="24"/>
        </w:rPr>
      </w:pPr>
      <w:r w:rsidRPr="00E53B56">
        <w:rPr>
          <w:rFonts w:hint="eastAsia"/>
          <w:bCs/>
          <w:sz w:val="24"/>
        </w:rPr>
        <w:t>3</w:t>
      </w:r>
      <w:r w:rsidRPr="00E53B56">
        <w:rPr>
          <w:rFonts w:hint="eastAsia"/>
          <w:bCs/>
          <w:sz w:val="24"/>
        </w:rPr>
        <w:t>、占基金相当比例的投资品种的估值出现重大转变，而基金管理人为保障基金份额持有人的利益，决定延迟估值；</w:t>
      </w:r>
    </w:p>
    <w:p w14:paraId="1F8B4EA7" w14:textId="77777777" w:rsidR="00484BF0" w:rsidRPr="00E53B56" w:rsidRDefault="00484BF0" w:rsidP="00484BF0">
      <w:pPr>
        <w:spacing w:line="360" w:lineRule="auto"/>
        <w:ind w:firstLineChars="200" w:firstLine="480"/>
        <w:rPr>
          <w:bCs/>
          <w:sz w:val="24"/>
        </w:rPr>
      </w:pPr>
      <w:r w:rsidRPr="00E53B56">
        <w:rPr>
          <w:rFonts w:hint="eastAsia"/>
          <w:bCs/>
          <w:sz w:val="24"/>
        </w:rPr>
        <w:t>4</w:t>
      </w:r>
      <w:r w:rsidRPr="00E53B56">
        <w:rPr>
          <w:rFonts w:hint="eastAsia"/>
          <w:bCs/>
          <w:sz w:val="24"/>
        </w:rPr>
        <w:t>、中国证监会和基金合同认定的其它情形。</w:t>
      </w:r>
    </w:p>
    <w:p w14:paraId="3E5520DA" w14:textId="77777777" w:rsidR="00484BF0" w:rsidRPr="00E53B56" w:rsidRDefault="00484BF0" w:rsidP="00484BF0">
      <w:pPr>
        <w:pStyle w:val="af4"/>
        <w:spacing w:afterLines="0"/>
        <w:ind w:firstLine="482"/>
        <w:rPr>
          <w:b/>
        </w:rPr>
      </w:pPr>
      <w:r w:rsidRPr="00E53B56">
        <w:rPr>
          <w:rFonts w:hAnsi="宋体"/>
          <w:b/>
        </w:rPr>
        <w:t>七、基金合同</w:t>
      </w:r>
      <w:r w:rsidRPr="00E53B56">
        <w:rPr>
          <w:rFonts w:hAnsi="宋体" w:hint="eastAsia"/>
          <w:b/>
        </w:rPr>
        <w:t>变更、</w:t>
      </w:r>
      <w:r w:rsidRPr="00E53B56">
        <w:rPr>
          <w:rFonts w:hAnsi="宋体"/>
          <w:b/>
        </w:rPr>
        <w:t>解除和终止的事由、程序以及基金财产清算方式</w:t>
      </w:r>
    </w:p>
    <w:p w14:paraId="62DA3046" w14:textId="77777777" w:rsidR="00484BF0" w:rsidRPr="00E53B56" w:rsidRDefault="00484BF0" w:rsidP="00484BF0">
      <w:pPr>
        <w:spacing w:line="360" w:lineRule="auto"/>
        <w:ind w:firstLineChars="200" w:firstLine="480"/>
        <w:rPr>
          <w:rFonts w:hAnsi="宋体"/>
          <w:sz w:val="24"/>
        </w:rPr>
      </w:pPr>
      <w:r w:rsidRPr="00E53B56">
        <w:rPr>
          <w:rFonts w:hAnsi="宋体"/>
          <w:sz w:val="24"/>
        </w:rPr>
        <w:t>（一）</w:t>
      </w:r>
      <w:r w:rsidRPr="00E53B56">
        <w:rPr>
          <w:bCs/>
          <w:sz w:val="24"/>
        </w:rPr>
        <w:t>基金合同的变更</w:t>
      </w:r>
    </w:p>
    <w:p w14:paraId="677AC88A" w14:textId="77777777" w:rsidR="00484BF0" w:rsidRPr="00E53B56" w:rsidRDefault="00484BF0" w:rsidP="00484BF0">
      <w:pPr>
        <w:spacing w:line="360" w:lineRule="auto"/>
        <w:ind w:firstLineChars="200" w:firstLine="480"/>
        <w:rPr>
          <w:rFonts w:hAnsi="宋体"/>
          <w:sz w:val="24"/>
        </w:rPr>
      </w:pPr>
      <w:r w:rsidRPr="00E53B56">
        <w:rPr>
          <w:rFonts w:hAnsi="宋体" w:hint="eastAsia"/>
          <w:sz w:val="24"/>
        </w:rPr>
        <w:t>1</w:t>
      </w:r>
      <w:r w:rsidRPr="00E53B56">
        <w:rPr>
          <w:rFonts w:hAnsi="宋体" w:hint="eastAsia"/>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C6C518A" w14:textId="77777777" w:rsidR="00484BF0" w:rsidRPr="00E53B56" w:rsidRDefault="00484BF0" w:rsidP="00484BF0">
      <w:pPr>
        <w:spacing w:line="360" w:lineRule="auto"/>
        <w:ind w:firstLineChars="200" w:firstLine="480"/>
        <w:rPr>
          <w:rFonts w:hAnsi="宋体"/>
          <w:sz w:val="24"/>
        </w:rPr>
      </w:pPr>
      <w:r w:rsidRPr="00E53B56">
        <w:rPr>
          <w:rFonts w:hAnsi="宋体" w:hint="eastAsia"/>
          <w:sz w:val="24"/>
        </w:rPr>
        <w:t xml:space="preserve"> 2</w:t>
      </w:r>
      <w:r w:rsidRPr="00E53B56">
        <w:rPr>
          <w:rFonts w:hAnsi="宋体" w:hint="eastAsia"/>
          <w:sz w:val="24"/>
        </w:rPr>
        <w:t>、关于《基金合同》变更的基金份额持有人大会决议自生效后方可执行，并自决议生效后</w:t>
      </w:r>
      <w:r w:rsidRPr="00E53B56">
        <w:rPr>
          <w:rFonts w:hAnsi="宋体" w:hint="eastAsia"/>
          <w:sz w:val="24"/>
        </w:rPr>
        <w:t>2</w:t>
      </w:r>
      <w:r w:rsidRPr="00E53B56">
        <w:rPr>
          <w:rFonts w:hAnsi="宋体" w:hint="eastAsia"/>
          <w:sz w:val="24"/>
        </w:rPr>
        <w:t>日内在指定媒介公告。</w:t>
      </w:r>
    </w:p>
    <w:p w14:paraId="1280FB32" w14:textId="77777777" w:rsidR="00484BF0" w:rsidRPr="00E53B56" w:rsidRDefault="00484BF0" w:rsidP="00484BF0">
      <w:pPr>
        <w:spacing w:line="360" w:lineRule="auto"/>
        <w:ind w:firstLineChars="200" w:firstLine="480"/>
        <w:rPr>
          <w:sz w:val="24"/>
        </w:rPr>
      </w:pPr>
      <w:r w:rsidRPr="00E53B56">
        <w:rPr>
          <w:rFonts w:hAnsi="宋体" w:hint="eastAsia"/>
          <w:sz w:val="24"/>
        </w:rPr>
        <w:t>（二）</w:t>
      </w:r>
      <w:r w:rsidRPr="00E53B56">
        <w:rPr>
          <w:rFonts w:hAnsi="宋体"/>
          <w:sz w:val="24"/>
        </w:rPr>
        <w:t>基金合同的终止</w:t>
      </w:r>
      <w:r w:rsidRPr="00E53B56">
        <w:rPr>
          <w:rFonts w:hAnsi="宋体"/>
          <w:bCs/>
          <w:sz w:val="24"/>
        </w:rPr>
        <w:t>事由</w:t>
      </w:r>
    </w:p>
    <w:p w14:paraId="79315B8B" w14:textId="77777777" w:rsidR="00484BF0" w:rsidRPr="00E53B56" w:rsidRDefault="00484BF0" w:rsidP="00484BF0">
      <w:pPr>
        <w:spacing w:line="360" w:lineRule="auto"/>
        <w:ind w:firstLineChars="200" w:firstLine="480"/>
        <w:rPr>
          <w:bCs/>
          <w:sz w:val="24"/>
        </w:rPr>
      </w:pPr>
      <w:r w:rsidRPr="00E53B56">
        <w:rPr>
          <w:rFonts w:hint="eastAsia"/>
          <w:bCs/>
          <w:sz w:val="24"/>
        </w:rPr>
        <w:t>有下列情形之一的，《基金合同》应当终止：</w:t>
      </w:r>
    </w:p>
    <w:p w14:paraId="7591CE0B" w14:textId="77777777" w:rsidR="00484BF0" w:rsidRPr="00E53B56" w:rsidRDefault="00484BF0" w:rsidP="00484BF0">
      <w:pPr>
        <w:spacing w:line="360" w:lineRule="auto"/>
        <w:ind w:firstLineChars="200" w:firstLine="480"/>
        <w:rPr>
          <w:bCs/>
          <w:sz w:val="24"/>
        </w:rPr>
      </w:pPr>
      <w:r w:rsidRPr="00E53B56">
        <w:rPr>
          <w:rFonts w:hint="eastAsia"/>
          <w:bCs/>
          <w:sz w:val="24"/>
        </w:rPr>
        <w:t>1</w:t>
      </w:r>
      <w:r w:rsidRPr="00E53B56">
        <w:rPr>
          <w:rFonts w:hint="eastAsia"/>
          <w:bCs/>
          <w:sz w:val="24"/>
        </w:rPr>
        <w:t>、基金份额持有人大会决定终止的；</w:t>
      </w:r>
    </w:p>
    <w:p w14:paraId="759A6139" w14:textId="77777777" w:rsidR="00484BF0" w:rsidRPr="00E53B56" w:rsidRDefault="00484BF0" w:rsidP="00484BF0">
      <w:pPr>
        <w:spacing w:line="360" w:lineRule="auto"/>
        <w:ind w:firstLineChars="200" w:firstLine="480"/>
        <w:rPr>
          <w:bCs/>
          <w:sz w:val="24"/>
        </w:rPr>
      </w:pPr>
      <w:r w:rsidRPr="00E53B56">
        <w:rPr>
          <w:rFonts w:hint="eastAsia"/>
          <w:bCs/>
          <w:sz w:val="24"/>
        </w:rPr>
        <w:t>2</w:t>
      </w:r>
      <w:r w:rsidRPr="00E53B56">
        <w:rPr>
          <w:rFonts w:hint="eastAsia"/>
          <w:bCs/>
          <w:sz w:val="24"/>
        </w:rPr>
        <w:t>、基金管理人、基金托管人职责终止，在</w:t>
      </w:r>
      <w:r w:rsidRPr="00E53B56">
        <w:rPr>
          <w:rFonts w:hint="eastAsia"/>
          <w:bCs/>
          <w:sz w:val="24"/>
        </w:rPr>
        <w:t>6</w:t>
      </w:r>
      <w:r w:rsidRPr="00E53B56">
        <w:rPr>
          <w:rFonts w:hint="eastAsia"/>
          <w:bCs/>
          <w:sz w:val="24"/>
        </w:rPr>
        <w:t>个月内没有新基金管理人、新基金托管人承接的；</w:t>
      </w:r>
    </w:p>
    <w:p w14:paraId="3E90B0D5" w14:textId="77777777" w:rsidR="00484BF0" w:rsidRPr="00E53B56" w:rsidRDefault="00484BF0" w:rsidP="00484BF0">
      <w:pPr>
        <w:spacing w:line="360" w:lineRule="auto"/>
        <w:ind w:firstLineChars="200" w:firstLine="480"/>
        <w:rPr>
          <w:bCs/>
          <w:sz w:val="24"/>
        </w:rPr>
      </w:pPr>
      <w:r w:rsidRPr="00E53B56">
        <w:rPr>
          <w:rFonts w:hint="eastAsia"/>
          <w:bCs/>
          <w:sz w:val="24"/>
        </w:rPr>
        <w:lastRenderedPageBreak/>
        <w:t>3</w:t>
      </w:r>
      <w:r w:rsidRPr="00E53B56">
        <w:rPr>
          <w:rFonts w:hint="eastAsia"/>
          <w:bCs/>
          <w:sz w:val="24"/>
        </w:rPr>
        <w:t>、本基金作为被合并方与其他基金进行合并的；</w:t>
      </w:r>
    </w:p>
    <w:p w14:paraId="4FDCAF39" w14:textId="77777777" w:rsidR="00484BF0" w:rsidRPr="00E53B56" w:rsidRDefault="00484BF0" w:rsidP="00484BF0">
      <w:pPr>
        <w:spacing w:line="360" w:lineRule="auto"/>
        <w:ind w:firstLineChars="200" w:firstLine="480"/>
        <w:rPr>
          <w:bCs/>
          <w:sz w:val="24"/>
        </w:rPr>
      </w:pPr>
      <w:r w:rsidRPr="00E53B56">
        <w:rPr>
          <w:rFonts w:hint="eastAsia"/>
          <w:bCs/>
          <w:sz w:val="24"/>
        </w:rPr>
        <w:t>4</w:t>
      </w:r>
      <w:r w:rsidRPr="00E53B56">
        <w:rPr>
          <w:rFonts w:hint="eastAsia"/>
          <w:bCs/>
          <w:sz w:val="24"/>
        </w:rPr>
        <w:t>、《基金合同》约定的其他情形；</w:t>
      </w:r>
    </w:p>
    <w:p w14:paraId="603B015C" w14:textId="77777777" w:rsidR="00484BF0" w:rsidRPr="00E53B56" w:rsidRDefault="00484BF0" w:rsidP="00484BF0">
      <w:pPr>
        <w:spacing w:line="360" w:lineRule="auto"/>
        <w:ind w:firstLineChars="200" w:firstLine="480"/>
        <w:rPr>
          <w:bCs/>
          <w:sz w:val="24"/>
        </w:rPr>
      </w:pPr>
      <w:r w:rsidRPr="00E53B56">
        <w:rPr>
          <w:rFonts w:hint="eastAsia"/>
          <w:bCs/>
          <w:sz w:val="24"/>
        </w:rPr>
        <w:t>5</w:t>
      </w:r>
      <w:r w:rsidRPr="00E53B56">
        <w:rPr>
          <w:rFonts w:hint="eastAsia"/>
          <w:bCs/>
          <w:sz w:val="24"/>
        </w:rPr>
        <w:t>、相关法律法规和中国证监会规定的其他情况。</w:t>
      </w:r>
    </w:p>
    <w:p w14:paraId="52B01697" w14:textId="77777777" w:rsidR="00484BF0" w:rsidRPr="00E53B56" w:rsidRDefault="00484BF0" w:rsidP="00484BF0">
      <w:pPr>
        <w:spacing w:line="360" w:lineRule="auto"/>
        <w:ind w:firstLineChars="200" w:firstLine="480"/>
        <w:rPr>
          <w:sz w:val="24"/>
        </w:rPr>
      </w:pPr>
      <w:r w:rsidRPr="00E53B56">
        <w:rPr>
          <w:rFonts w:hAnsi="宋体"/>
          <w:sz w:val="24"/>
        </w:rPr>
        <w:t>（</w:t>
      </w:r>
      <w:r w:rsidRPr="00E53B56">
        <w:rPr>
          <w:rFonts w:hAnsi="宋体" w:hint="eastAsia"/>
          <w:sz w:val="24"/>
        </w:rPr>
        <w:t>三</w:t>
      </w:r>
      <w:r w:rsidRPr="00E53B56">
        <w:rPr>
          <w:rFonts w:hAnsi="宋体"/>
          <w:sz w:val="24"/>
        </w:rPr>
        <w:t>）</w:t>
      </w:r>
      <w:r w:rsidRPr="00E53B56">
        <w:rPr>
          <w:sz w:val="24"/>
        </w:rPr>
        <w:tab/>
      </w:r>
      <w:r w:rsidRPr="00E53B56">
        <w:rPr>
          <w:rFonts w:hAnsi="宋体"/>
          <w:sz w:val="24"/>
        </w:rPr>
        <w:t>基金财产的清算</w:t>
      </w:r>
    </w:p>
    <w:p w14:paraId="485F7579" w14:textId="77777777" w:rsidR="00484BF0" w:rsidRPr="00E53B56" w:rsidRDefault="00484BF0" w:rsidP="00484BF0">
      <w:pPr>
        <w:pStyle w:val="af4"/>
        <w:spacing w:after="78"/>
        <w:ind w:firstLine="480"/>
        <w:rPr>
          <w:rFonts w:hAnsi="宋体"/>
        </w:rPr>
      </w:pPr>
      <w:r w:rsidRPr="00E53B56">
        <w:rPr>
          <w:rFonts w:hAnsi="宋体" w:hint="eastAsia"/>
        </w:rPr>
        <w:t>1</w:t>
      </w:r>
      <w:r w:rsidRPr="00E53B56">
        <w:rPr>
          <w:rFonts w:hAnsi="宋体" w:hint="eastAsia"/>
        </w:rPr>
        <w:t>、基金财产清算小组：自出现《基金合同》终止事由之日起</w:t>
      </w:r>
      <w:r w:rsidRPr="00E53B56">
        <w:rPr>
          <w:rFonts w:hAnsi="宋体" w:hint="eastAsia"/>
        </w:rPr>
        <w:t>30</w:t>
      </w:r>
      <w:r w:rsidRPr="00E53B56">
        <w:rPr>
          <w:rFonts w:hAnsi="宋体" w:hint="eastAsia"/>
        </w:rPr>
        <w:t>个工作日内成立清算小组，基金管理人组织基金财产清算小组并在中国证监会的监督下进行基金清算。</w:t>
      </w:r>
    </w:p>
    <w:p w14:paraId="112A7BE6" w14:textId="77777777" w:rsidR="00484BF0" w:rsidRPr="00E53B56" w:rsidRDefault="00484BF0" w:rsidP="00484BF0">
      <w:pPr>
        <w:pStyle w:val="af4"/>
        <w:spacing w:after="78"/>
        <w:ind w:firstLine="480"/>
        <w:rPr>
          <w:rFonts w:hAnsi="宋体"/>
        </w:rPr>
      </w:pPr>
      <w:r w:rsidRPr="00E53B56">
        <w:rPr>
          <w:rFonts w:hAnsi="宋体" w:hint="eastAsia"/>
        </w:rPr>
        <w:t>2</w:t>
      </w:r>
      <w:r w:rsidRPr="00E53B56">
        <w:rPr>
          <w:rFonts w:hAnsi="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5DFF156" w14:textId="77777777" w:rsidR="00484BF0" w:rsidRPr="00E53B56" w:rsidRDefault="00484BF0" w:rsidP="00484BF0">
      <w:pPr>
        <w:pStyle w:val="af4"/>
        <w:spacing w:after="78"/>
        <w:ind w:firstLine="480"/>
        <w:rPr>
          <w:rFonts w:hAnsi="宋体"/>
        </w:rPr>
      </w:pPr>
      <w:r w:rsidRPr="00E53B56">
        <w:rPr>
          <w:rFonts w:hAnsi="宋体" w:hint="eastAsia"/>
        </w:rPr>
        <w:t>3</w:t>
      </w:r>
      <w:r w:rsidRPr="00E53B56">
        <w:rPr>
          <w:rFonts w:hAnsi="宋体" w:hint="eastAsia"/>
        </w:rPr>
        <w:t>、基金财产清算小组职责：基金财产清算小组负责基金财产的保管、清理、估价、变现和分配。基金财产清算小组可以依法进行必要的民事活动。</w:t>
      </w:r>
    </w:p>
    <w:p w14:paraId="1B3A2E5C" w14:textId="77777777" w:rsidR="00484BF0" w:rsidRPr="00E53B56" w:rsidRDefault="00484BF0" w:rsidP="00484BF0">
      <w:pPr>
        <w:pStyle w:val="af4"/>
        <w:spacing w:after="78"/>
        <w:ind w:firstLine="480"/>
        <w:rPr>
          <w:rFonts w:hAnsi="宋体"/>
        </w:rPr>
      </w:pPr>
      <w:r w:rsidRPr="00E53B56">
        <w:rPr>
          <w:rFonts w:hAnsi="宋体" w:hint="eastAsia"/>
        </w:rPr>
        <w:t>4</w:t>
      </w:r>
      <w:r w:rsidRPr="00E53B56">
        <w:rPr>
          <w:rFonts w:hAnsi="宋体" w:hint="eastAsia"/>
        </w:rPr>
        <w:t>、基金财产清算程序：</w:t>
      </w:r>
    </w:p>
    <w:p w14:paraId="22114927" w14:textId="77777777" w:rsidR="00484BF0" w:rsidRPr="00E53B56" w:rsidRDefault="00484BF0" w:rsidP="00484BF0">
      <w:pPr>
        <w:pStyle w:val="af4"/>
        <w:spacing w:after="78"/>
        <w:ind w:firstLine="480"/>
        <w:rPr>
          <w:rFonts w:hAnsi="宋体"/>
        </w:rPr>
      </w:pPr>
      <w:r w:rsidRPr="00E53B56">
        <w:rPr>
          <w:rFonts w:hAnsi="宋体" w:hint="eastAsia"/>
        </w:rPr>
        <w:t>（</w:t>
      </w:r>
      <w:r w:rsidRPr="00E53B56">
        <w:rPr>
          <w:rFonts w:hAnsi="宋体" w:hint="eastAsia"/>
        </w:rPr>
        <w:t>1</w:t>
      </w:r>
      <w:r w:rsidRPr="00E53B56">
        <w:rPr>
          <w:rFonts w:hAnsi="宋体" w:hint="eastAsia"/>
        </w:rPr>
        <w:t>）《基金合同》终止情形出现时，由基金财产清算小组统一接管基金财产；</w:t>
      </w:r>
    </w:p>
    <w:p w14:paraId="0C302CD2" w14:textId="77777777" w:rsidR="00484BF0" w:rsidRPr="00E53B56" w:rsidRDefault="00484BF0" w:rsidP="00484BF0">
      <w:pPr>
        <w:pStyle w:val="af4"/>
        <w:spacing w:after="78"/>
        <w:ind w:firstLine="480"/>
        <w:rPr>
          <w:rFonts w:hAnsi="宋体"/>
        </w:rPr>
      </w:pPr>
      <w:r w:rsidRPr="00E53B56">
        <w:rPr>
          <w:rFonts w:hAnsi="宋体" w:hint="eastAsia"/>
        </w:rPr>
        <w:t>（</w:t>
      </w:r>
      <w:r w:rsidRPr="00E53B56">
        <w:rPr>
          <w:rFonts w:hAnsi="宋体" w:hint="eastAsia"/>
        </w:rPr>
        <w:t>2</w:t>
      </w:r>
      <w:r w:rsidRPr="00E53B56">
        <w:rPr>
          <w:rFonts w:hAnsi="宋体" w:hint="eastAsia"/>
        </w:rPr>
        <w:t>）对基金财产和债权债务进行清理和确认；</w:t>
      </w:r>
    </w:p>
    <w:p w14:paraId="2F342AFD" w14:textId="77777777" w:rsidR="00484BF0" w:rsidRPr="00E53B56" w:rsidRDefault="00484BF0" w:rsidP="00484BF0">
      <w:pPr>
        <w:pStyle w:val="af4"/>
        <w:spacing w:after="78"/>
        <w:ind w:firstLine="480"/>
        <w:rPr>
          <w:rFonts w:hAnsi="宋体"/>
        </w:rPr>
      </w:pPr>
      <w:r w:rsidRPr="00E53B56">
        <w:rPr>
          <w:rFonts w:hAnsi="宋体" w:hint="eastAsia"/>
        </w:rPr>
        <w:t>（</w:t>
      </w:r>
      <w:r w:rsidRPr="00E53B56">
        <w:rPr>
          <w:rFonts w:hAnsi="宋体" w:hint="eastAsia"/>
        </w:rPr>
        <w:t>3</w:t>
      </w:r>
      <w:r w:rsidRPr="00E53B56">
        <w:rPr>
          <w:rFonts w:hAnsi="宋体" w:hint="eastAsia"/>
        </w:rPr>
        <w:t>）对基金财产进行估值和变现；</w:t>
      </w:r>
    </w:p>
    <w:p w14:paraId="7F61F64F" w14:textId="77777777" w:rsidR="00484BF0" w:rsidRPr="00E53B56" w:rsidRDefault="00484BF0" w:rsidP="00484BF0">
      <w:pPr>
        <w:pStyle w:val="af4"/>
        <w:spacing w:after="78"/>
        <w:ind w:firstLine="480"/>
        <w:rPr>
          <w:rFonts w:hAnsi="宋体"/>
        </w:rPr>
      </w:pPr>
      <w:r w:rsidRPr="00E53B56">
        <w:rPr>
          <w:rFonts w:hAnsi="宋体" w:hint="eastAsia"/>
        </w:rPr>
        <w:t>（</w:t>
      </w:r>
      <w:r w:rsidRPr="00E53B56">
        <w:rPr>
          <w:rFonts w:hAnsi="宋体" w:hint="eastAsia"/>
        </w:rPr>
        <w:t>4</w:t>
      </w:r>
      <w:r w:rsidRPr="00E53B56">
        <w:rPr>
          <w:rFonts w:hAnsi="宋体" w:hint="eastAsia"/>
        </w:rPr>
        <w:t>）制作清算报告；</w:t>
      </w:r>
    </w:p>
    <w:p w14:paraId="6C334310" w14:textId="77777777" w:rsidR="00484BF0" w:rsidRPr="00E53B56" w:rsidRDefault="00484BF0" w:rsidP="00484BF0">
      <w:pPr>
        <w:pStyle w:val="af4"/>
        <w:spacing w:after="78"/>
        <w:ind w:firstLine="480"/>
        <w:rPr>
          <w:rFonts w:hAnsi="宋体"/>
        </w:rPr>
      </w:pPr>
      <w:r w:rsidRPr="00E53B56">
        <w:rPr>
          <w:rFonts w:hAnsi="宋体" w:hint="eastAsia"/>
        </w:rPr>
        <w:t>（</w:t>
      </w:r>
      <w:r w:rsidRPr="00E53B56">
        <w:rPr>
          <w:rFonts w:hAnsi="宋体" w:hint="eastAsia"/>
        </w:rPr>
        <w:t>5</w:t>
      </w:r>
      <w:r w:rsidRPr="00E53B56">
        <w:rPr>
          <w:rFonts w:hAnsi="宋体" w:hint="eastAsia"/>
        </w:rPr>
        <w:t>）聘请会计师事务所对清算报告进行外部审计，聘请律师事务所对清算报告出具法律意见书；</w:t>
      </w:r>
    </w:p>
    <w:p w14:paraId="05A09B27" w14:textId="77777777" w:rsidR="00484BF0" w:rsidRPr="00E53B56" w:rsidRDefault="00484BF0" w:rsidP="00484BF0">
      <w:pPr>
        <w:pStyle w:val="af4"/>
        <w:spacing w:after="78"/>
        <w:ind w:firstLine="480"/>
        <w:rPr>
          <w:rFonts w:hAnsi="宋体"/>
        </w:rPr>
      </w:pPr>
      <w:r w:rsidRPr="00E53B56">
        <w:rPr>
          <w:rFonts w:hAnsi="宋体" w:hint="eastAsia"/>
        </w:rPr>
        <w:t>（</w:t>
      </w:r>
      <w:r w:rsidRPr="00E53B56">
        <w:rPr>
          <w:rFonts w:hAnsi="宋体" w:hint="eastAsia"/>
        </w:rPr>
        <w:t>6</w:t>
      </w:r>
      <w:r w:rsidRPr="00E53B56">
        <w:rPr>
          <w:rFonts w:hAnsi="宋体" w:hint="eastAsia"/>
        </w:rPr>
        <w:t>）将清算报告报中国证监会备案并公告；</w:t>
      </w:r>
    </w:p>
    <w:p w14:paraId="7D6CCEA7" w14:textId="77777777" w:rsidR="00484BF0" w:rsidRPr="00E53B56" w:rsidRDefault="00484BF0" w:rsidP="00484BF0">
      <w:pPr>
        <w:pStyle w:val="af4"/>
        <w:spacing w:after="78"/>
        <w:ind w:firstLine="480"/>
        <w:rPr>
          <w:rFonts w:hAnsi="宋体"/>
        </w:rPr>
      </w:pPr>
      <w:r w:rsidRPr="00E53B56">
        <w:rPr>
          <w:rFonts w:hAnsi="宋体" w:hint="eastAsia"/>
        </w:rPr>
        <w:t>（</w:t>
      </w:r>
      <w:r w:rsidRPr="00E53B56">
        <w:rPr>
          <w:rFonts w:hAnsi="宋体" w:hint="eastAsia"/>
        </w:rPr>
        <w:t>7</w:t>
      </w:r>
      <w:r w:rsidRPr="00E53B56">
        <w:rPr>
          <w:rFonts w:hAnsi="宋体" w:hint="eastAsia"/>
        </w:rPr>
        <w:t>）对基金剩余财产进行分配。</w:t>
      </w:r>
    </w:p>
    <w:p w14:paraId="5240D24E" w14:textId="77777777" w:rsidR="00484BF0" w:rsidRPr="00E53B56" w:rsidRDefault="00484BF0" w:rsidP="00484BF0">
      <w:pPr>
        <w:pStyle w:val="af4"/>
        <w:spacing w:afterLines="0"/>
        <w:ind w:firstLine="480"/>
        <w:rPr>
          <w:rFonts w:hAnsi="宋体"/>
          <w:b/>
        </w:rPr>
      </w:pPr>
      <w:r w:rsidRPr="00E53B56">
        <w:rPr>
          <w:rFonts w:hAnsi="宋体" w:hint="eastAsia"/>
        </w:rPr>
        <w:t>5</w:t>
      </w:r>
      <w:r w:rsidRPr="00E53B56">
        <w:rPr>
          <w:rFonts w:hAnsi="宋体" w:hint="eastAsia"/>
        </w:rPr>
        <w:t>、基金财产清算的期限为</w:t>
      </w:r>
      <w:r w:rsidRPr="00E53B56">
        <w:rPr>
          <w:rFonts w:hAnsi="宋体" w:hint="eastAsia"/>
        </w:rPr>
        <w:t>6</w:t>
      </w:r>
      <w:r w:rsidRPr="00E53B56">
        <w:rPr>
          <w:rFonts w:hAnsi="宋体" w:hint="eastAsia"/>
        </w:rPr>
        <w:t>个月，若遇基金持有的有价证券出现长期休市、停牌或其他流通受限的情形除外。</w:t>
      </w:r>
    </w:p>
    <w:p w14:paraId="1BD0DB12" w14:textId="77777777" w:rsidR="00484BF0" w:rsidRPr="00E53B56" w:rsidRDefault="00484BF0" w:rsidP="00484BF0">
      <w:pPr>
        <w:pStyle w:val="af4"/>
        <w:spacing w:afterLines="0"/>
        <w:ind w:firstLine="482"/>
        <w:rPr>
          <w:b/>
        </w:rPr>
      </w:pPr>
      <w:r w:rsidRPr="00E53B56">
        <w:rPr>
          <w:rFonts w:hAnsi="宋体"/>
          <w:b/>
        </w:rPr>
        <w:t>八、</w:t>
      </w:r>
      <w:r w:rsidRPr="00E53B56">
        <w:rPr>
          <w:rFonts w:hAnsi="宋体" w:hint="eastAsia"/>
          <w:b/>
        </w:rPr>
        <w:t>争议解决方式</w:t>
      </w:r>
    </w:p>
    <w:p w14:paraId="3671081F" w14:textId="77777777" w:rsidR="00484BF0" w:rsidRPr="00E53B56" w:rsidRDefault="00484BF0" w:rsidP="00484BF0">
      <w:pPr>
        <w:spacing w:line="360" w:lineRule="auto"/>
        <w:ind w:firstLineChars="200" w:firstLine="480"/>
        <w:rPr>
          <w:bCs/>
          <w:sz w:val="24"/>
        </w:rPr>
      </w:pPr>
      <w:r w:rsidRPr="00E53B56">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律</w:t>
      </w:r>
      <w:r w:rsidRPr="00E53B56">
        <w:rPr>
          <w:rFonts w:hint="eastAsia"/>
          <w:bCs/>
          <w:sz w:val="24"/>
        </w:rPr>
        <w:lastRenderedPageBreak/>
        <w:t>师费由败诉方承担。</w:t>
      </w:r>
    </w:p>
    <w:p w14:paraId="29516B26" w14:textId="77777777" w:rsidR="00484BF0" w:rsidRPr="00E53B56" w:rsidRDefault="00484BF0" w:rsidP="00484BF0">
      <w:pPr>
        <w:spacing w:line="360" w:lineRule="auto"/>
        <w:ind w:firstLineChars="200" w:firstLine="480"/>
        <w:rPr>
          <w:bCs/>
          <w:sz w:val="24"/>
        </w:rPr>
      </w:pPr>
      <w:r w:rsidRPr="00E53B56">
        <w:rPr>
          <w:rFonts w:hint="eastAsia"/>
          <w:bCs/>
          <w:sz w:val="24"/>
        </w:rPr>
        <w:t>《基金合同》受中国法律管辖。</w:t>
      </w:r>
    </w:p>
    <w:p w14:paraId="33885B22" w14:textId="77777777" w:rsidR="00484BF0" w:rsidRPr="00E53B56" w:rsidRDefault="00484BF0" w:rsidP="00484BF0">
      <w:pPr>
        <w:pStyle w:val="af4"/>
        <w:spacing w:afterLines="0"/>
        <w:ind w:firstLine="482"/>
      </w:pPr>
      <w:r w:rsidRPr="00E53B56">
        <w:rPr>
          <w:rFonts w:hAnsi="宋体"/>
          <w:b/>
        </w:rPr>
        <w:t>九、基金合同存放地和投资者取得基金合同的方式</w:t>
      </w:r>
    </w:p>
    <w:p w14:paraId="111D0863" w14:textId="77777777" w:rsidR="00484BF0" w:rsidRPr="00E53B56" w:rsidRDefault="00484BF0" w:rsidP="00484BF0">
      <w:pPr>
        <w:spacing w:line="360" w:lineRule="auto"/>
        <w:ind w:firstLineChars="200" w:firstLine="480"/>
        <w:rPr>
          <w:bCs/>
          <w:sz w:val="24"/>
        </w:rPr>
      </w:pPr>
      <w:r w:rsidRPr="00E53B56">
        <w:rPr>
          <w:rFonts w:hint="eastAsia"/>
          <w:bCs/>
          <w:sz w:val="24"/>
        </w:rPr>
        <w:t>《基金合同》正本一式六份，除上报有关监管机构一式二份外，基金管理人、基金托管人各持有二份，每份具有同等的法律效力。</w:t>
      </w:r>
    </w:p>
    <w:p w14:paraId="21D77A0F" w14:textId="77777777" w:rsidR="00484BF0" w:rsidRPr="00E53B56" w:rsidRDefault="00484BF0" w:rsidP="00484BF0">
      <w:pPr>
        <w:spacing w:line="360" w:lineRule="auto"/>
        <w:ind w:firstLineChars="200" w:firstLine="480"/>
        <w:rPr>
          <w:bCs/>
          <w:sz w:val="24"/>
        </w:rPr>
      </w:pPr>
      <w:r w:rsidRPr="00E53B56">
        <w:rPr>
          <w:rFonts w:hint="eastAsia"/>
          <w:bCs/>
          <w:sz w:val="24"/>
        </w:rPr>
        <w:t>《基金合同》可印制成册，供投资者在基金管理人、基金托管人、销售机构的办公场所和营业场所查阅，但应以《基金合同》正本为准。</w:t>
      </w:r>
    </w:p>
    <w:p w14:paraId="62725ED9" w14:textId="77777777" w:rsidR="00484BF0" w:rsidRPr="00484BF0" w:rsidRDefault="00484BF0" w:rsidP="00484BF0"/>
    <w:sectPr w:rsidR="00484BF0" w:rsidRPr="00484BF0" w:rsidSect="0058072E">
      <w:footerReference w:type="default" r:id="rId9"/>
      <w:pgSz w:w="11906" w:h="16838"/>
      <w:pgMar w:top="1440" w:right="1800" w:bottom="1440" w:left="1800" w:header="851" w:footer="992"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41940" w14:textId="77777777" w:rsidR="00CB3D66" w:rsidRDefault="00CB3D66" w:rsidP="00074BFC">
      <w:r>
        <w:separator/>
      </w:r>
    </w:p>
  </w:endnote>
  <w:endnote w:type="continuationSeparator" w:id="0">
    <w:p w14:paraId="65EFF215" w14:textId="77777777" w:rsidR="00CB3D66" w:rsidRDefault="00CB3D66" w:rsidP="0007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6379F" w14:textId="77777777" w:rsidR="00A332D0" w:rsidRPr="00CE5A79" w:rsidRDefault="00A332D0" w:rsidP="00CE5A7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617787"/>
      <w:docPartObj>
        <w:docPartGallery w:val="Page Numbers (Bottom of Page)"/>
        <w:docPartUnique/>
      </w:docPartObj>
    </w:sdtPr>
    <w:sdtContent>
      <w:p w14:paraId="5BF4967C" w14:textId="77777777" w:rsidR="00A332D0" w:rsidRDefault="00A332D0">
        <w:pPr>
          <w:pStyle w:val="a4"/>
          <w:jc w:val="center"/>
        </w:pPr>
        <w:r>
          <w:fldChar w:fldCharType="begin"/>
        </w:r>
        <w:r>
          <w:instrText xml:space="preserve"> PAGE   \* MERGEFORMAT </w:instrText>
        </w:r>
        <w:r>
          <w:fldChar w:fldCharType="separate"/>
        </w:r>
        <w:r w:rsidR="0058072E" w:rsidRPr="0058072E">
          <w:rPr>
            <w:noProof/>
            <w:lang w:val="zh-CN"/>
          </w:rPr>
          <w:t>21</w:t>
        </w:r>
        <w:r>
          <w:rPr>
            <w:noProof/>
            <w:lang w:val="zh-CN"/>
          </w:rPr>
          <w:fldChar w:fldCharType="end"/>
        </w:r>
      </w:p>
    </w:sdtContent>
  </w:sdt>
  <w:p w14:paraId="513DEA56" w14:textId="77777777" w:rsidR="00A332D0" w:rsidRPr="00CE5A79" w:rsidRDefault="00A332D0" w:rsidP="00CE5A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E2E7F" w14:textId="77777777" w:rsidR="00CB3D66" w:rsidRDefault="00CB3D66" w:rsidP="00074BFC">
      <w:r>
        <w:separator/>
      </w:r>
    </w:p>
  </w:footnote>
  <w:footnote w:type="continuationSeparator" w:id="0">
    <w:p w14:paraId="0775FD0C" w14:textId="77777777" w:rsidR="00CB3D66" w:rsidRDefault="00CB3D66" w:rsidP="00074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C809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88CEB20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C6BED98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75E331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6862064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982059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8944617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1B4A95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2628A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544565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D35357"/>
    <w:multiLevelType w:val="hybridMultilevel"/>
    <w:tmpl w:val="0F62988C"/>
    <w:lvl w:ilvl="0" w:tplc="5BB6A8C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340B"/>
    <w:rsid w:val="00001236"/>
    <w:rsid w:val="00012630"/>
    <w:rsid w:val="00014028"/>
    <w:rsid w:val="0001428F"/>
    <w:rsid w:val="00024AD9"/>
    <w:rsid w:val="000255F3"/>
    <w:rsid w:val="00030270"/>
    <w:rsid w:val="00031865"/>
    <w:rsid w:val="00031B39"/>
    <w:rsid w:val="00034B31"/>
    <w:rsid w:val="0003589E"/>
    <w:rsid w:val="0005214F"/>
    <w:rsid w:val="00074BFC"/>
    <w:rsid w:val="00075433"/>
    <w:rsid w:val="000759F5"/>
    <w:rsid w:val="00076386"/>
    <w:rsid w:val="00077A6D"/>
    <w:rsid w:val="0008701F"/>
    <w:rsid w:val="00087A65"/>
    <w:rsid w:val="00096287"/>
    <w:rsid w:val="00096573"/>
    <w:rsid w:val="000A2999"/>
    <w:rsid w:val="000B4035"/>
    <w:rsid w:val="000B6E75"/>
    <w:rsid w:val="000C4DC8"/>
    <w:rsid w:val="000C5ADB"/>
    <w:rsid w:val="000D2D07"/>
    <w:rsid w:val="000D3781"/>
    <w:rsid w:val="000D394D"/>
    <w:rsid w:val="000D686C"/>
    <w:rsid w:val="000D6D3E"/>
    <w:rsid w:val="000D7A4D"/>
    <w:rsid w:val="000E146B"/>
    <w:rsid w:val="000E1DF8"/>
    <w:rsid w:val="000E2992"/>
    <w:rsid w:val="000E3767"/>
    <w:rsid w:val="000E4D8B"/>
    <w:rsid w:val="000E508A"/>
    <w:rsid w:val="000E57DA"/>
    <w:rsid w:val="000E6560"/>
    <w:rsid w:val="000F1C0C"/>
    <w:rsid w:val="00100CA5"/>
    <w:rsid w:val="00105373"/>
    <w:rsid w:val="00110124"/>
    <w:rsid w:val="00110D92"/>
    <w:rsid w:val="00111452"/>
    <w:rsid w:val="00112FDC"/>
    <w:rsid w:val="00114CE7"/>
    <w:rsid w:val="001221E9"/>
    <w:rsid w:val="001222E4"/>
    <w:rsid w:val="00122A14"/>
    <w:rsid w:val="001252BD"/>
    <w:rsid w:val="00127404"/>
    <w:rsid w:val="00127C9F"/>
    <w:rsid w:val="00133D55"/>
    <w:rsid w:val="00135C2E"/>
    <w:rsid w:val="00135E74"/>
    <w:rsid w:val="0014067B"/>
    <w:rsid w:val="00141A28"/>
    <w:rsid w:val="00152819"/>
    <w:rsid w:val="00152888"/>
    <w:rsid w:val="001556CA"/>
    <w:rsid w:val="00157E60"/>
    <w:rsid w:val="001632E2"/>
    <w:rsid w:val="001646BD"/>
    <w:rsid w:val="00166BFA"/>
    <w:rsid w:val="00166CEE"/>
    <w:rsid w:val="00170E1C"/>
    <w:rsid w:val="00172F95"/>
    <w:rsid w:val="00174754"/>
    <w:rsid w:val="001752E1"/>
    <w:rsid w:val="00177621"/>
    <w:rsid w:val="00183CDF"/>
    <w:rsid w:val="0018573F"/>
    <w:rsid w:val="00196255"/>
    <w:rsid w:val="0019715D"/>
    <w:rsid w:val="001975AA"/>
    <w:rsid w:val="00197CC8"/>
    <w:rsid w:val="001A110F"/>
    <w:rsid w:val="001A62A5"/>
    <w:rsid w:val="001B2975"/>
    <w:rsid w:val="001C096E"/>
    <w:rsid w:val="001C303D"/>
    <w:rsid w:val="001D18D1"/>
    <w:rsid w:val="001D1B2B"/>
    <w:rsid w:val="001D1F98"/>
    <w:rsid w:val="001D2923"/>
    <w:rsid w:val="001D4BAB"/>
    <w:rsid w:val="001E2AB4"/>
    <w:rsid w:val="001F7474"/>
    <w:rsid w:val="00200651"/>
    <w:rsid w:val="00203C6E"/>
    <w:rsid w:val="00213704"/>
    <w:rsid w:val="00215A42"/>
    <w:rsid w:val="00220EE1"/>
    <w:rsid w:val="002241A5"/>
    <w:rsid w:val="0023357A"/>
    <w:rsid w:val="00237823"/>
    <w:rsid w:val="00244D54"/>
    <w:rsid w:val="0025300C"/>
    <w:rsid w:val="002552D5"/>
    <w:rsid w:val="00256FD3"/>
    <w:rsid w:val="002625BF"/>
    <w:rsid w:val="002645ED"/>
    <w:rsid w:val="00274506"/>
    <w:rsid w:val="00277578"/>
    <w:rsid w:val="00284698"/>
    <w:rsid w:val="00287CA7"/>
    <w:rsid w:val="002949AB"/>
    <w:rsid w:val="00294D3E"/>
    <w:rsid w:val="00295531"/>
    <w:rsid w:val="002956CC"/>
    <w:rsid w:val="002A350F"/>
    <w:rsid w:val="002A5344"/>
    <w:rsid w:val="002B0BF4"/>
    <w:rsid w:val="002B175A"/>
    <w:rsid w:val="002B7D5C"/>
    <w:rsid w:val="002C4F39"/>
    <w:rsid w:val="002D2593"/>
    <w:rsid w:val="002D3BFF"/>
    <w:rsid w:val="002E4F15"/>
    <w:rsid w:val="002E60D3"/>
    <w:rsid w:val="002E74BF"/>
    <w:rsid w:val="002F0BEF"/>
    <w:rsid w:val="002F2D0B"/>
    <w:rsid w:val="002F7262"/>
    <w:rsid w:val="00300F43"/>
    <w:rsid w:val="0030177C"/>
    <w:rsid w:val="003023FC"/>
    <w:rsid w:val="003024FE"/>
    <w:rsid w:val="0030438A"/>
    <w:rsid w:val="00304C5B"/>
    <w:rsid w:val="00306089"/>
    <w:rsid w:val="003077B1"/>
    <w:rsid w:val="0031267A"/>
    <w:rsid w:val="0031392F"/>
    <w:rsid w:val="00317AD1"/>
    <w:rsid w:val="003256CC"/>
    <w:rsid w:val="003309DC"/>
    <w:rsid w:val="00332E7D"/>
    <w:rsid w:val="0034352C"/>
    <w:rsid w:val="00345228"/>
    <w:rsid w:val="00353DC1"/>
    <w:rsid w:val="00354FC4"/>
    <w:rsid w:val="00357A09"/>
    <w:rsid w:val="00357EE7"/>
    <w:rsid w:val="00362C75"/>
    <w:rsid w:val="00371AC0"/>
    <w:rsid w:val="0037662B"/>
    <w:rsid w:val="00376E7D"/>
    <w:rsid w:val="00392FBD"/>
    <w:rsid w:val="003954A4"/>
    <w:rsid w:val="00396020"/>
    <w:rsid w:val="00396132"/>
    <w:rsid w:val="00396888"/>
    <w:rsid w:val="00396B14"/>
    <w:rsid w:val="003A129F"/>
    <w:rsid w:val="003A3D10"/>
    <w:rsid w:val="003A58A9"/>
    <w:rsid w:val="003A6C86"/>
    <w:rsid w:val="003A6CC5"/>
    <w:rsid w:val="003A6EB8"/>
    <w:rsid w:val="003B577F"/>
    <w:rsid w:val="003C4DCF"/>
    <w:rsid w:val="003C60DC"/>
    <w:rsid w:val="003D37C4"/>
    <w:rsid w:val="003D6267"/>
    <w:rsid w:val="003E1193"/>
    <w:rsid w:val="003E27A5"/>
    <w:rsid w:val="003F4722"/>
    <w:rsid w:val="003F534E"/>
    <w:rsid w:val="004008CD"/>
    <w:rsid w:val="00402B22"/>
    <w:rsid w:val="00402C1A"/>
    <w:rsid w:val="004030EA"/>
    <w:rsid w:val="00417E8B"/>
    <w:rsid w:val="00422154"/>
    <w:rsid w:val="00427704"/>
    <w:rsid w:val="00430B69"/>
    <w:rsid w:val="00431A17"/>
    <w:rsid w:val="00437602"/>
    <w:rsid w:val="00437D0C"/>
    <w:rsid w:val="00443C45"/>
    <w:rsid w:val="00451CFB"/>
    <w:rsid w:val="00452CA5"/>
    <w:rsid w:val="0046179D"/>
    <w:rsid w:val="00462880"/>
    <w:rsid w:val="0046330C"/>
    <w:rsid w:val="004650C7"/>
    <w:rsid w:val="00466AED"/>
    <w:rsid w:val="00467C85"/>
    <w:rsid w:val="0047233D"/>
    <w:rsid w:val="004737A5"/>
    <w:rsid w:val="004833A3"/>
    <w:rsid w:val="00484BF0"/>
    <w:rsid w:val="0049248D"/>
    <w:rsid w:val="004925ED"/>
    <w:rsid w:val="00494D2E"/>
    <w:rsid w:val="00497CEA"/>
    <w:rsid w:val="004A1617"/>
    <w:rsid w:val="004A2A9F"/>
    <w:rsid w:val="004A3DC0"/>
    <w:rsid w:val="004B0CAC"/>
    <w:rsid w:val="004B5ABA"/>
    <w:rsid w:val="004B6056"/>
    <w:rsid w:val="004B6CD2"/>
    <w:rsid w:val="004B701F"/>
    <w:rsid w:val="004C3F8B"/>
    <w:rsid w:val="004C76AC"/>
    <w:rsid w:val="004D2822"/>
    <w:rsid w:val="004D2986"/>
    <w:rsid w:val="004D7D05"/>
    <w:rsid w:val="004F0E88"/>
    <w:rsid w:val="004F4DD4"/>
    <w:rsid w:val="004F590E"/>
    <w:rsid w:val="00501AEC"/>
    <w:rsid w:val="0050506C"/>
    <w:rsid w:val="005059B6"/>
    <w:rsid w:val="005077D2"/>
    <w:rsid w:val="00516C46"/>
    <w:rsid w:val="005206F7"/>
    <w:rsid w:val="005216F4"/>
    <w:rsid w:val="00522B09"/>
    <w:rsid w:val="005233BC"/>
    <w:rsid w:val="00526956"/>
    <w:rsid w:val="00527D64"/>
    <w:rsid w:val="00532252"/>
    <w:rsid w:val="005371D7"/>
    <w:rsid w:val="00541548"/>
    <w:rsid w:val="005432BC"/>
    <w:rsid w:val="00547FC8"/>
    <w:rsid w:val="00554D3A"/>
    <w:rsid w:val="00555409"/>
    <w:rsid w:val="00564D53"/>
    <w:rsid w:val="00572704"/>
    <w:rsid w:val="00573B18"/>
    <w:rsid w:val="00575CBA"/>
    <w:rsid w:val="0058072E"/>
    <w:rsid w:val="00593C3C"/>
    <w:rsid w:val="00595CA1"/>
    <w:rsid w:val="005A068E"/>
    <w:rsid w:val="005A6A97"/>
    <w:rsid w:val="005C561F"/>
    <w:rsid w:val="005C7566"/>
    <w:rsid w:val="005D0BEC"/>
    <w:rsid w:val="005D54F3"/>
    <w:rsid w:val="005D640F"/>
    <w:rsid w:val="005E111C"/>
    <w:rsid w:val="006008F8"/>
    <w:rsid w:val="006066DF"/>
    <w:rsid w:val="0060767B"/>
    <w:rsid w:val="00613022"/>
    <w:rsid w:val="0061411E"/>
    <w:rsid w:val="0061668A"/>
    <w:rsid w:val="00624060"/>
    <w:rsid w:val="00630151"/>
    <w:rsid w:val="006314F3"/>
    <w:rsid w:val="0063354A"/>
    <w:rsid w:val="00635084"/>
    <w:rsid w:val="00643A68"/>
    <w:rsid w:val="00644B4F"/>
    <w:rsid w:val="00650121"/>
    <w:rsid w:val="006506D0"/>
    <w:rsid w:val="00657631"/>
    <w:rsid w:val="006649D7"/>
    <w:rsid w:val="00665C47"/>
    <w:rsid w:val="00665E0A"/>
    <w:rsid w:val="00667E2F"/>
    <w:rsid w:val="00671604"/>
    <w:rsid w:val="006744E0"/>
    <w:rsid w:val="00677939"/>
    <w:rsid w:val="006816F9"/>
    <w:rsid w:val="00681A8F"/>
    <w:rsid w:val="00686ECE"/>
    <w:rsid w:val="0069143D"/>
    <w:rsid w:val="006945FB"/>
    <w:rsid w:val="006A5327"/>
    <w:rsid w:val="006B1D37"/>
    <w:rsid w:val="006B2C32"/>
    <w:rsid w:val="006C361E"/>
    <w:rsid w:val="006C6C8C"/>
    <w:rsid w:val="006E551B"/>
    <w:rsid w:val="006E6CBA"/>
    <w:rsid w:val="006F17A9"/>
    <w:rsid w:val="006F619B"/>
    <w:rsid w:val="006F6B40"/>
    <w:rsid w:val="0070349F"/>
    <w:rsid w:val="00703A41"/>
    <w:rsid w:val="00707843"/>
    <w:rsid w:val="00710291"/>
    <w:rsid w:val="00712EDE"/>
    <w:rsid w:val="00712F09"/>
    <w:rsid w:val="00713059"/>
    <w:rsid w:val="0071508A"/>
    <w:rsid w:val="00715548"/>
    <w:rsid w:val="0072627A"/>
    <w:rsid w:val="00727AE1"/>
    <w:rsid w:val="0074245F"/>
    <w:rsid w:val="00742C70"/>
    <w:rsid w:val="00743D7B"/>
    <w:rsid w:val="007443E4"/>
    <w:rsid w:val="00744FFA"/>
    <w:rsid w:val="007470BA"/>
    <w:rsid w:val="007471BB"/>
    <w:rsid w:val="0076123D"/>
    <w:rsid w:val="0076362C"/>
    <w:rsid w:val="0076499B"/>
    <w:rsid w:val="0076675D"/>
    <w:rsid w:val="007723E8"/>
    <w:rsid w:val="0077697D"/>
    <w:rsid w:val="00783037"/>
    <w:rsid w:val="00783599"/>
    <w:rsid w:val="0078649C"/>
    <w:rsid w:val="00791D3B"/>
    <w:rsid w:val="0079210C"/>
    <w:rsid w:val="00795493"/>
    <w:rsid w:val="00795FEB"/>
    <w:rsid w:val="00796C29"/>
    <w:rsid w:val="007A0466"/>
    <w:rsid w:val="007B39BF"/>
    <w:rsid w:val="007B423C"/>
    <w:rsid w:val="007C7549"/>
    <w:rsid w:val="007C7B93"/>
    <w:rsid w:val="007D36CC"/>
    <w:rsid w:val="007D3901"/>
    <w:rsid w:val="007E71E5"/>
    <w:rsid w:val="007F07E2"/>
    <w:rsid w:val="007F4A44"/>
    <w:rsid w:val="007F5353"/>
    <w:rsid w:val="007F761C"/>
    <w:rsid w:val="00811B78"/>
    <w:rsid w:val="00816266"/>
    <w:rsid w:val="008216F1"/>
    <w:rsid w:val="00821846"/>
    <w:rsid w:val="00822DC0"/>
    <w:rsid w:val="00824B56"/>
    <w:rsid w:val="008279EE"/>
    <w:rsid w:val="00840643"/>
    <w:rsid w:val="008414EE"/>
    <w:rsid w:val="00841A33"/>
    <w:rsid w:val="00846257"/>
    <w:rsid w:val="00850C0D"/>
    <w:rsid w:val="00855A40"/>
    <w:rsid w:val="008808CB"/>
    <w:rsid w:val="00881BC7"/>
    <w:rsid w:val="00882016"/>
    <w:rsid w:val="00882CDE"/>
    <w:rsid w:val="00883A43"/>
    <w:rsid w:val="00887483"/>
    <w:rsid w:val="00897564"/>
    <w:rsid w:val="008A162D"/>
    <w:rsid w:val="008A194F"/>
    <w:rsid w:val="008B437C"/>
    <w:rsid w:val="008C09CE"/>
    <w:rsid w:val="008C0FF4"/>
    <w:rsid w:val="008C7131"/>
    <w:rsid w:val="008D17FD"/>
    <w:rsid w:val="008D4F83"/>
    <w:rsid w:val="008E2497"/>
    <w:rsid w:val="008F06E8"/>
    <w:rsid w:val="008F4BA1"/>
    <w:rsid w:val="008F74D1"/>
    <w:rsid w:val="00900357"/>
    <w:rsid w:val="009032BA"/>
    <w:rsid w:val="0094778E"/>
    <w:rsid w:val="0095118E"/>
    <w:rsid w:val="009531F0"/>
    <w:rsid w:val="00955887"/>
    <w:rsid w:val="00955A33"/>
    <w:rsid w:val="00955AC3"/>
    <w:rsid w:val="00957295"/>
    <w:rsid w:val="009612EB"/>
    <w:rsid w:val="00963426"/>
    <w:rsid w:val="00964E60"/>
    <w:rsid w:val="00966744"/>
    <w:rsid w:val="0097509D"/>
    <w:rsid w:val="00982B9A"/>
    <w:rsid w:val="009839C4"/>
    <w:rsid w:val="0098420E"/>
    <w:rsid w:val="00987911"/>
    <w:rsid w:val="009952CC"/>
    <w:rsid w:val="009A0464"/>
    <w:rsid w:val="009A2864"/>
    <w:rsid w:val="009B0DD8"/>
    <w:rsid w:val="009B10E1"/>
    <w:rsid w:val="009B17E0"/>
    <w:rsid w:val="009B1BB1"/>
    <w:rsid w:val="009B537A"/>
    <w:rsid w:val="009B635D"/>
    <w:rsid w:val="009B76D3"/>
    <w:rsid w:val="009C32EF"/>
    <w:rsid w:val="009C4EC4"/>
    <w:rsid w:val="009D4682"/>
    <w:rsid w:val="009D76DA"/>
    <w:rsid w:val="009E5DFC"/>
    <w:rsid w:val="00A10361"/>
    <w:rsid w:val="00A109B7"/>
    <w:rsid w:val="00A10F24"/>
    <w:rsid w:val="00A12131"/>
    <w:rsid w:val="00A30A68"/>
    <w:rsid w:val="00A332D0"/>
    <w:rsid w:val="00A377B1"/>
    <w:rsid w:val="00A401F3"/>
    <w:rsid w:val="00A468D8"/>
    <w:rsid w:val="00A479DF"/>
    <w:rsid w:val="00A5024E"/>
    <w:rsid w:val="00A549E2"/>
    <w:rsid w:val="00A553AF"/>
    <w:rsid w:val="00A556AF"/>
    <w:rsid w:val="00A66536"/>
    <w:rsid w:val="00A716AF"/>
    <w:rsid w:val="00A83D69"/>
    <w:rsid w:val="00A84AC0"/>
    <w:rsid w:val="00A945AD"/>
    <w:rsid w:val="00AA152A"/>
    <w:rsid w:val="00AB3306"/>
    <w:rsid w:val="00AC04B2"/>
    <w:rsid w:val="00AC2D0C"/>
    <w:rsid w:val="00AC3251"/>
    <w:rsid w:val="00AC3EAC"/>
    <w:rsid w:val="00AC518A"/>
    <w:rsid w:val="00AC5438"/>
    <w:rsid w:val="00AC643F"/>
    <w:rsid w:val="00AD74DF"/>
    <w:rsid w:val="00AE03AB"/>
    <w:rsid w:val="00AE6F1E"/>
    <w:rsid w:val="00AF3D2C"/>
    <w:rsid w:val="00B05E2D"/>
    <w:rsid w:val="00B06A52"/>
    <w:rsid w:val="00B1438D"/>
    <w:rsid w:val="00B16AA0"/>
    <w:rsid w:val="00B22F23"/>
    <w:rsid w:val="00B2340B"/>
    <w:rsid w:val="00B2759C"/>
    <w:rsid w:val="00B374C6"/>
    <w:rsid w:val="00B410F7"/>
    <w:rsid w:val="00B42904"/>
    <w:rsid w:val="00B438DE"/>
    <w:rsid w:val="00B523D8"/>
    <w:rsid w:val="00B52BED"/>
    <w:rsid w:val="00B52CA6"/>
    <w:rsid w:val="00B7284A"/>
    <w:rsid w:val="00B76944"/>
    <w:rsid w:val="00B81303"/>
    <w:rsid w:val="00B85556"/>
    <w:rsid w:val="00B90D8F"/>
    <w:rsid w:val="00B92764"/>
    <w:rsid w:val="00B9295B"/>
    <w:rsid w:val="00B92D27"/>
    <w:rsid w:val="00B93CE2"/>
    <w:rsid w:val="00BA4CD0"/>
    <w:rsid w:val="00BB0726"/>
    <w:rsid w:val="00BB0D69"/>
    <w:rsid w:val="00BB139A"/>
    <w:rsid w:val="00BB4BFB"/>
    <w:rsid w:val="00BB5073"/>
    <w:rsid w:val="00BB6496"/>
    <w:rsid w:val="00BB6C4A"/>
    <w:rsid w:val="00BB6C95"/>
    <w:rsid w:val="00BC40D9"/>
    <w:rsid w:val="00BC444F"/>
    <w:rsid w:val="00BD18B0"/>
    <w:rsid w:val="00BD2B30"/>
    <w:rsid w:val="00BE296C"/>
    <w:rsid w:val="00BE4025"/>
    <w:rsid w:val="00BE5D47"/>
    <w:rsid w:val="00BE631C"/>
    <w:rsid w:val="00BF2B01"/>
    <w:rsid w:val="00BF44F2"/>
    <w:rsid w:val="00BF7B55"/>
    <w:rsid w:val="00C04691"/>
    <w:rsid w:val="00C06352"/>
    <w:rsid w:val="00C13442"/>
    <w:rsid w:val="00C13BBC"/>
    <w:rsid w:val="00C16AEF"/>
    <w:rsid w:val="00C16F9B"/>
    <w:rsid w:val="00C27805"/>
    <w:rsid w:val="00C32E26"/>
    <w:rsid w:val="00C332CE"/>
    <w:rsid w:val="00C365E6"/>
    <w:rsid w:val="00C377A0"/>
    <w:rsid w:val="00C43A15"/>
    <w:rsid w:val="00C43EDF"/>
    <w:rsid w:val="00C46A8C"/>
    <w:rsid w:val="00C46CE8"/>
    <w:rsid w:val="00C52AA8"/>
    <w:rsid w:val="00C538ED"/>
    <w:rsid w:val="00C56524"/>
    <w:rsid w:val="00C6113D"/>
    <w:rsid w:val="00C62572"/>
    <w:rsid w:val="00C637B6"/>
    <w:rsid w:val="00C65610"/>
    <w:rsid w:val="00C66E76"/>
    <w:rsid w:val="00C70F4C"/>
    <w:rsid w:val="00C734C2"/>
    <w:rsid w:val="00C75E50"/>
    <w:rsid w:val="00C8020C"/>
    <w:rsid w:val="00C873CA"/>
    <w:rsid w:val="00C91F9F"/>
    <w:rsid w:val="00CA2D59"/>
    <w:rsid w:val="00CB3D66"/>
    <w:rsid w:val="00CB7DB9"/>
    <w:rsid w:val="00CC08EE"/>
    <w:rsid w:val="00CC2A24"/>
    <w:rsid w:val="00CC2FC0"/>
    <w:rsid w:val="00CC4255"/>
    <w:rsid w:val="00CC564F"/>
    <w:rsid w:val="00CC6961"/>
    <w:rsid w:val="00CC75DE"/>
    <w:rsid w:val="00CD4893"/>
    <w:rsid w:val="00CD5867"/>
    <w:rsid w:val="00CE5A79"/>
    <w:rsid w:val="00CE6887"/>
    <w:rsid w:val="00D038A7"/>
    <w:rsid w:val="00D04620"/>
    <w:rsid w:val="00D05AE6"/>
    <w:rsid w:val="00D10351"/>
    <w:rsid w:val="00D12489"/>
    <w:rsid w:val="00D148A8"/>
    <w:rsid w:val="00D22707"/>
    <w:rsid w:val="00D2337F"/>
    <w:rsid w:val="00D3321F"/>
    <w:rsid w:val="00D3606C"/>
    <w:rsid w:val="00D40CF3"/>
    <w:rsid w:val="00D45218"/>
    <w:rsid w:val="00D45365"/>
    <w:rsid w:val="00D45A97"/>
    <w:rsid w:val="00D50D28"/>
    <w:rsid w:val="00D55FBC"/>
    <w:rsid w:val="00D5765E"/>
    <w:rsid w:val="00D61ED2"/>
    <w:rsid w:val="00D62380"/>
    <w:rsid w:val="00D66B7D"/>
    <w:rsid w:val="00D66F81"/>
    <w:rsid w:val="00D7262E"/>
    <w:rsid w:val="00D91EF3"/>
    <w:rsid w:val="00DA19D1"/>
    <w:rsid w:val="00DB3A72"/>
    <w:rsid w:val="00DB5738"/>
    <w:rsid w:val="00DC3719"/>
    <w:rsid w:val="00DD1D25"/>
    <w:rsid w:val="00DD3153"/>
    <w:rsid w:val="00DD3382"/>
    <w:rsid w:val="00DF0B3F"/>
    <w:rsid w:val="00DF39BC"/>
    <w:rsid w:val="00DF4690"/>
    <w:rsid w:val="00DF5ED6"/>
    <w:rsid w:val="00DF782A"/>
    <w:rsid w:val="00E02E40"/>
    <w:rsid w:val="00E047CE"/>
    <w:rsid w:val="00E05FF0"/>
    <w:rsid w:val="00E24078"/>
    <w:rsid w:val="00E33031"/>
    <w:rsid w:val="00E34988"/>
    <w:rsid w:val="00E36B78"/>
    <w:rsid w:val="00E435B7"/>
    <w:rsid w:val="00E46524"/>
    <w:rsid w:val="00E46E33"/>
    <w:rsid w:val="00E515BD"/>
    <w:rsid w:val="00E528C0"/>
    <w:rsid w:val="00E52D41"/>
    <w:rsid w:val="00E71761"/>
    <w:rsid w:val="00E722DD"/>
    <w:rsid w:val="00E72D88"/>
    <w:rsid w:val="00E75CE1"/>
    <w:rsid w:val="00E77384"/>
    <w:rsid w:val="00E84460"/>
    <w:rsid w:val="00E853AA"/>
    <w:rsid w:val="00E9289F"/>
    <w:rsid w:val="00E9477B"/>
    <w:rsid w:val="00E95D8B"/>
    <w:rsid w:val="00E95FD0"/>
    <w:rsid w:val="00E96FB2"/>
    <w:rsid w:val="00EA09C2"/>
    <w:rsid w:val="00EA163C"/>
    <w:rsid w:val="00EA2619"/>
    <w:rsid w:val="00EA4573"/>
    <w:rsid w:val="00EA5AB3"/>
    <w:rsid w:val="00EB68A5"/>
    <w:rsid w:val="00EB7334"/>
    <w:rsid w:val="00EC0555"/>
    <w:rsid w:val="00ED576C"/>
    <w:rsid w:val="00ED58D6"/>
    <w:rsid w:val="00ED79E9"/>
    <w:rsid w:val="00EE20DD"/>
    <w:rsid w:val="00EE2299"/>
    <w:rsid w:val="00EE7727"/>
    <w:rsid w:val="00EE7750"/>
    <w:rsid w:val="00EE7A2A"/>
    <w:rsid w:val="00EF27FD"/>
    <w:rsid w:val="00EF6773"/>
    <w:rsid w:val="00F051FA"/>
    <w:rsid w:val="00F210D4"/>
    <w:rsid w:val="00F30F6D"/>
    <w:rsid w:val="00F34415"/>
    <w:rsid w:val="00F34EA3"/>
    <w:rsid w:val="00F40E56"/>
    <w:rsid w:val="00F41C0C"/>
    <w:rsid w:val="00F4229F"/>
    <w:rsid w:val="00F46356"/>
    <w:rsid w:val="00F47904"/>
    <w:rsid w:val="00F52C65"/>
    <w:rsid w:val="00F56C1C"/>
    <w:rsid w:val="00F61129"/>
    <w:rsid w:val="00F63A88"/>
    <w:rsid w:val="00F66619"/>
    <w:rsid w:val="00F67D9D"/>
    <w:rsid w:val="00F72387"/>
    <w:rsid w:val="00F76047"/>
    <w:rsid w:val="00F80694"/>
    <w:rsid w:val="00F80B74"/>
    <w:rsid w:val="00F833D0"/>
    <w:rsid w:val="00F8789C"/>
    <w:rsid w:val="00F92C59"/>
    <w:rsid w:val="00F966C4"/>
    <w:rsid w:val="00FA0F38"/>
    <w:rsid w:val="00FA5D2A"/>
    <w:rsid w:val="00FB4084"/>
    <w:rsid w:val="00FB7DA0"/>
    <w:rsid w:val="00FC1A87"/>
    <w:rsid w:val="00FC229A"/>
    <w:rsid w:val="00FC2FC2"/>
    <w:rsid w:val="00FC7F15"/>
    <w:rsid w:val="00FD2FB5"/>
    <w:rsid w:val="00FD5CED"/>
    <w:rsid w:val="00FD6A76"/>
    <w:rsid w:val="00FE0C71"/>
    <w:rsid w:val="00FF100C"/>
    <w:rsid w:val="00FF61A0"/>
    <w:rsid w:val="00FF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2B56E7A"/>
  <w15:docId w15:val="{8C573DAD-BF00-48B8-A610-30267DDD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BB1"/>
    <w:pPr>
      <w:widowControl w:val="0"/>
      <w:jc w:val="both"/>
    </w:pPr>
    <w:rPr>
      <w:kern w:val="2"/>
      <w:sz w:val="21"/>
      <w:szCs w:val="22"/>
    </w:rPr>
  </w:style>
  <w:style w:type="paragraph" w:styleId="1">
    <w:name w:val="heading 1"/>
    <w:basedOn w:val="a"/>
    <w:link w:val="1Char"/>
    <w:uiPriority w:val="9"/>
    <w:qFormat/>
    <w:rsid w:val="00074BFC"/>
    <w:pPr>
      <w:widowControl/>
      <w:spacing w:before="100" w:beforeAutospacing="1" w:after="100" w:afterAutospacing="1"/>
      <w:jc w:val="left"/>
      <w:outlineLvl w:val="0"/>
    </w:pPr>
    <w:rPr>
      <w:rFonts w:ascii="宋体" w:hAnsi="宋体" w:cs="宋体"/>
      <w:kern w:val="36"/>
      <w:sz w:val="18"/>
      <w:szCs w:val="18"/>
    </w:rPr>
  </w:style>
  <w:style w:type="paragraph" w:styleId="2">
    <w:name w:val="heading 2"/>
    <w:basedOn w:val="a"/>
    <w:link w:val="2Char"/>
    <w:uiPriority w:val="9"/>
    <w:qFormat/>
    <w:rsid w:val="00074BFC"/>
    <w:pPr>
      <w:widowControl/>
      <w:spacing w:before="100" w:beforeAutospacing="1" w:after="100" w:afterAutospacing="1"/>
      <w:jc w:val="left"/>
      <w:outlineLvl w:val="1"/>
    </w:pPr>
    <w:rPr>
      <w:rFonts w:ascii="宋体" w:hAnsi="宋体" w:cs="宋体"/>
      <w:kern w:val="0"/>
      <w:sz w:val="18"/>
      <w:szCs w:val="18"/>
    </w:rPr>
  </w:style>
  <w:style w:type="paragraph" w:styleId="3">
    <w:name w:val="heading 3"/>
    <w:basedOn w:val="a"/>
    <w:link w:val="3Char"/>
    <w:uiPriority w:val="9"/>
    <w:qFormat/>
    <w:rsid w:val="00074BFC"/>
    <w:pPr>
      <w:widowControl/>
      <w:spacing w:before="100" w:beforeAutospacing="1" w:after="100" w:afterAutospacing="1"/>
      <w:jc w:val="left"/>
      <w:outlineLvl w:val="2"/>
    </w:pPr>
    <w:rPr>
      <w:rFonts w:ascii="宋体" w:hAnsi="宋体" w:cs="宋体"/>
      <w:kern w:val="0"/>
      <w:sz w:val="18"/>
      <w:szCs w:val="18"/>
    </w:rPr>
  </w:style>
  <w:style w:type="paragraph" w:styleId="4">
    <w:name w:val="heading 4"/>
    <w:basedOn w:val="a"/>
    <w:link w:val="4Char"/>
    <w:uiPriority w:val="9"/>
    <w:qFormat/>
    <w:rsid w:val="00074BFC"/>
    <w:pPr>
      <w:widowControl/>
      <w:spacing w:before="100" w:beforeAutospacing="1" w:after="100" w:afterAutospacing="1"/>
      <w:jc w:val="left"/>
      <w:outlineLvl w:val="3"/>
    </w:pPr>
    <w:rPr>
      <w:rFonts w:ascii="宋体" w:hAnsi="宋体" w:cs="宋体"/>
      <w:kern w:val="0"/>
      <w:sz w:val="18"/>
      <w:szCs w:val="18"/>
    </w:rPr>
  </w:style>
  <w:style w:type="paragraph" w:styleId="5">
    <w:name w:val="heading 5"/>
    <w:basedOn w:val="a"/>
    <w:link w:val="5Char"/>
    <w:uiPriority w:val="9"/>
    <w:qFormat/>
    <w:rsid w:val="00074BFC"/>
    <w:pPr>
      <w:widowControl/>
      <w:spacing w:before="100" w:beforeAutospacing="1" w:after="100" w:afterAutospacing="1"/>
      <w:jc w:val="left"/>
      <w:outlineLvl w:val="4"/>
    </w:pPr>
    <w:rPr>
      <w:rFonts w:ascii="宋体" w:hAnsi="宋体" w:cs="宋体"/>
      <w:kern w:val="0"/>
      <w:sz w:val="18"/>
      <w:szCs w:val="18"/>
    </w:rPr>
  </w:style>
  <w:style w:type="paragraph" w:styleId="6">
    <w:name w:val="heading 6"/>
    <w:basedOn w:val="a"/>
    <w:link w:val="6Char"/>
    <w:uiPriority w:val="9"/>
    <w:qFormat/>
    <w:rsid w:val="00074BFC"/>
    <w:pPr>
      <w:widowControl/>
      <w:spacing w:before="100" w:beforeAutospacing="1" w:after="100" w:afterAutospacing="1"/>
      <w:jc w:val="left"/>
      <w:outlineLvl w:val="5"/>
    </w:pPr>
    <w:rPr>
      <w:rFonts w:ascii="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BFC"/>
    <w:rPr>
      <w:sz w:val="18"/>
      <w:szCs w:val="18"/>
    </w:rPr>
  </w:style>
  <w:style w:type="paragraph" w:styleId="a4">
    <w:name w:val="footer"/>
    <w:basedOn w:val="a"/>
    <w:link w:val="Char0"/>
    <w:uiPriority w:val="99"/>
    <w:unhideWhenUsed/>
    <w:rsid w:val="00074BFC"/>
    <w:pPr>
      <w:tabs>
        <w:tab w:val="center" w:pos="4153"/>
        <w:tab w:val="right" w:pos="8306"/>
      </w:tabs>
      <w:snapToGrid w:val="0"/>
      <w:jc w:val="left"/>
    </w:pPr>
    <w:rPr>
      <w:sz w:val="18"/>
      <w:szCs w:val="18"/>
    </w:rPr>
  </w:style>
  <w:style w:type="character" w:customStyle="1" w:styleId="Char0">
    <w:name w:val="页脚 Char"/>
    <w:basedOn w:val="a0"/>
    <w:link w:val="a4"/>
    <w:uiPriority w:val="99"/>
    <w:rsid w:val="00074BFC"/>
    <w:rPr>
      <w:sz w:val="18"/>
      <w:szCs w:val="18"/>
    </w:rPr>
  </w:style>
  <w:style w:type="character" w:customStyle="1" w:styleId="1Char">
    <w:name w:val="标题 1 Char"/>
    <w:basedOn w:val="a0"/>
    <w:link w:val="1"/>
    <w:uiPriority w:val="9"/>
    <w:rsid w:val="00074BFC"/>
    <w:rPr>
      <w:rFonts w:ascii="宋体" w:eastAsia="宋体" w:hAnsi="宋体" w:cs="宋体"/>
      <w:kern w:val="36"/>
      <w:sz w:val="18"/>
      <w:szCs w:val="18"/>
    </w:rPr>
  </w:style>
  <w:style w:type="character" w:customStyle="1" w:styleId="2Char">
    <w:name w:val="标题 2 Char"/>
    <w:basedOn w:val="a0"/>
    <w:link w:val="2"/>
    <w:uiPriority w:val="9"/>
    <w:rsid w:val="00074BFC"/>
    <w:rPr>
      <w:rFonts w:ascii="宋体" w:eastAsia="宋体" w:hAnsi="宋体" w:cs="宋体"/>
      <w:kern w:val="0"/>
      <w:sz w:val="18"/>
      <w:szCs w:val="18"/>
    </w:rPr>
  </w:style>
  <w:style w:type="character" w:customStyle="1" w:styleId="3Char">
    <w:name w:val="标题 3 Char"/>
    <w:basedOn w:val="a0"/>
    <w:link w:val="3"/>
    <w:uiPriority w:val="9"/>
    <w:rsid w:val="00074BFC"/>
    <w:rPr>
      <w:rFonts w:ascii="宋体" w:eastAsia="宋体" w:hAnsi="宋体" w:cs="宋体"/>
      <w:kern w:val="0"/>
      <w:sz w:val="18"/>
      <w:szCs w:val="18"/>
    </w:rPr>
  </w:style>
  <w:style w:type="character" w:customStyle="1" w:styleId="4Char">
    <w:name w:val="标题 4 Char"/>
    <w:basedOn w:val="a0"/>
    <w:link w:val="4"/>
    <w:uiPriority w:val="9"/>
    <w:rsid w:val="00074BFC"/>
    <w:rPr>
      <w:rFonts w:ascii="宋体" w:eastAsia="宋体" w:hAnsi="宋体" w:cs="宋体"/>
      <w:kern w:val="0"/>
      <w:sz w:val="18"/>
      <w:szCs w:val="18"/>
    </w:rPr>
  </w:style>
  <w:style w:type="character" w:customStyle="1" w:styleId="5Char">
    <w:name w:val="标题 5 Char"/>
    <w:basedOn w:val="a0"/>
    <w:link w:val="5"/>
    <w:uiPriority w:val="9"/>
    <w:rsid w:val="00074BFC"/>
    <w:rPr>
      <w:rFonts w:ascii="宋体" w:eastAsia="宋体" w:hAnsi="宋体" w:cs="宋体"/>
      <w:kern w:val="0"/>
      <w:sz w:val="18"/>
      <w:szCs w:val="18"/>
    </w:rPr>
  </w:style>
  <w:style w:type="character" w:customStyle="1" w:styleId="6Char">
    <w:name w:val="标题 6 Char"/>
    <w:basedOn w:val="a0"/>
    <w:link w:val="6"/>
    <w:uiPriority w:val="9"/>
    <w:rsid w:val="00074BFC"/>
    <w:rPr>
      <w:rFonts w:ascii="宋体" w:eastAsia="宋体" w:hAnsi="宋体" w:cs="宋体"/>
      <w:kern w:val="0"/>
      <w:sz w:val="18"/>
      <w:szCs w:val="18"/>
    </w:rPr>
  </w:style>
  <w:style w:type="character" w:styleId="a5">
    <w:name w:val="Hyperlink"/>
    <w:basedOn w:val="a0"/>
    <w:uiPriority w:val="99"/>
    <w:unhideWhenUsed/>
    <w:rsid w:val="00074BFC"/>
    <w:rPr>
      <w:strike w:val="0"/>
      <w:dstrike w:val="0"/>
      <w:color w:val="2B2B2B"/>
      <w:u w:val="none"/>
      <w:effect w:val="none"/>
    </w:rPr>
  </w:style>
  <w:style w:type="character" w:styleId="a6">
    <w:name w:val="FollowedHyperlink"/>
    <w:basedOn w:val="a0"/>
    <w:uiPriority w:val="99"/>
    <w:semiHidden/>
    <w:unhideWhenUsed/>
    <w:rsid w:val="00074BFC"/>
    <w:rPr>
      <w:strike w:val="0"/>
      <w:dstrike w:val="0"/>
      <w:color w:val="83006F"/>
      <w:u w:val="none"/>
      <w:effect w:val="none"/>
    </w:rPr>
  </w:style>
  <w:style w:type="paragraph" w:styleId="HTML">
    <w:name w:val="HTML Address"/>
    <w:basedOn w:val="a"/>
    <w:link w:val="HTMLChar"/>
    <w:uiPriority w:val="99"/>
    <w:semiHidden/>
    <w:unhideWhenUsed/>
    <w:rsid w:val="00074BFC"/>
    <w:pPr>
      <w:widowControl/>
      <w:jc w:val="left"/>
    </w:pPr>
    <w:rPr>
      <w:rFonts w:ascii="宋体" w:hAnsi="宋体" w:cs="宋体"/>
      <w:kern w:val="0"/>
      <w:sz w:val="24"/>
      <w:szCs w:val="24"/>
    </w:rPr>
  </w:style>
  <w:style w:type="character" w:customStyle="1" w:styleId="HTMLChar">
    <w:name w:val="HTML 地址 Char"/>
    <w:basedOn w:val="a0"/>
    <w:link w:val="HTML"/>
    <w:uiPriority w:val="99"/>
    <w:semiHidden/>
    <w:rsid w:val="00074BFC"/>
    <w:rPr>
      <w:rFonts w:ascii="宋体" w:eastAsia="宋体" w:hAnsi="宋体" w:cs="宋体"/>
      <w:kern w:val="0"/>
      <w:sz w:val="24"/>
      <w:szCs w:val="24"/>
    </w:rPr>
  </w:style>
  <w:style w:type="character" w:styleId="HTML0">
    <w:name w:val="HTML Cite"/>
    <w:basedOn w:val="a0"/>
    <w:uiPriority w:val="99"/>
    <w:semiHidden/>
    <w:unhideWhenUsed/>
    <w:rsid w:val="00074BFC"/>
    <w:rPr>
      <w:b w:val="0"/>
      <w:bCs w:val="0"/>
      <w:i w:val="0"/>
      <w:iCs w:val="0"/>
    </w:rPr>
  </w:style>
  <w:style w:type="character" w:styleId="HTML1">
    <w:name w:val="HTML Code"/>
    <w:basedOn w:val="a0"/>
    <w:uiPriority w:val="99"/>
    <w:semiHidden/>
    <w:unhideWhenUsed/>
    <w:rsid w:val="00074BFC"/>
    <w:rPr>
      <w:rFonts w:ascii="宋体" w:eastAsia="宋体" w:hAnsi="宋体" w:cs="宋体"/>
      <w:b w:val="0"/>
      <w:bCs w:val="0"/>
      <w:i w:val="0"/>
      <w:iCs w:val="0"/>
      <w:sz w:val="24"/>
      <w:szCs w:val="24"/>
    </w:rPr>
  </w:style>
  <w:style w:type="character" w:styleId="HTML2">
    <w:name w:val="HTML Definition"/>
    <w:basedOn w:val="a0"/>
    <w:uiPriority w:val="99"/>
    <w:semiHidden/>
    <w:unhideWhenUsed/>
    <w:rsid w:val="00074BFC"/>
    <w:rPr>
      <w:b w:val="0"/>
      <w:bCs w:val="0"/>
      <w:i w:val="0"/>
      <w:iCs w:val="0"/>
    </w:rPr>
  </w:style>
  <w:style w:type="character" w:styleId="a7">
    <w:name w:val="Emphasis"/>
    <w:basedOn w:val="a0"/>
    <w:uiPriority w:val="20"/>
    <w:qFormat/>
    <w:rsid w:val="00074BFC"/>
    <w:rPr>
      <w:b w:val="0"/>
      <w:bCs w:val="0"/>
      <w:i w:val="0"/>
      <w:iCs w:val="0"/>
    </w:rPr>
  </w:style>
  <w:style w:type="character" w:styleId="a8">
    <w:name w:val="Strong"/>
    <w:basedOn w:val="a0"/>
    <w:uiPriority w:val="22"/>
    <w:qFormat/>
    <w:rsid w:val="00074BFC"/>
    <w:rPr>
      <w:b/>
      <w:bCs/>
    </w:rPr>
  </w:style>
  <w:style w:type="character" w:styleId="HTML3">
    <w:name w:val="HTML Variable"/>
    <w:basedOn w:val="a0"/>
    <w:uiPriority w:val="99"/>
    <w:semiHidden/>
    <w:unhideWhenUsed/>
    <w:rsid w:val="00074BFC"/>
    <w:rPr>
      <w:b w:val="0"/>
      <w:bCs w:val="0"/>
      <w:i w:val="0"/>
      <w:iCs w:val="0"/>
    </w:rPr>
  </w:style>
  <w:style w:type="paragraph" w:styleId="a9">
    <w:name w:val="Normal (Web)"/>
    <w:basedOn w:val="a"/>
    <w:uiPriority w:val="99"/>
    <w:semiHidden/>
    <w:unhideWhenUsed/>
    <w:rsid w:val="00074BFC"/>
    <w:pPr>
      <w:widowControl/>
      <w:spacing w:before="100" w:beforeAutospacing="1" w:after="100" w:afterAutospacing="1"/>
      <w:jc w:val="left"/>
    </w:pPr>
    <w:rPr>
      <w:rFonts w:ascii="宋体" w:hAnsi="宋体" w:cs="宋体"/>
      <w:kern w:val="0"/>
      <w:sz w:val="24"/>
      <w:szCs w:val="24"/>
    </w:rPr>
  </w:style>
  <w:style w:type="paragraph" w:customStyle="1" w:styleId="fb">
    <w:name w:val="fb"/>
    <w:basedOn w:val="a"/>
    <w:rsid w:val="00074BFC"/>
    <w:pPr>
      <w:widowControl/>
      <w:spacing w:before="100" w:beforeAutospacing="1" w:after="100" w:afterAutospacing="1"/>
      <w:jc w:val="left"/>
    </w:pPr>
    <w:rPr>
      <w:rFonts w:ascii="宋体" w:hAnsi="宋体" w:cs="宋体"/>
      <w:b/>
      <w:bCs/>
      <w:kern w:val="0"/>
      <w:sz w:val="24"/>
      <w:szCs w:val="24"/>
    </w:rPr>
  </w:style>
  <w:style w:type="paragraph" w:customStyle="1" w:styleId="fi">
    <w:name w:val="fi"/>
    <w:basedOn w:val="a"/>
    <w:rsid w:val="00074BFC"/>
    <w:pPr>
      <w:widowControl/>
      <w:spacing w:before="100" w:beforeAutospacing="1" w:after="100" w:afterAutospacing="1"/>
      <w:jc w:val="left"/>
    </w:pPr>
    <w:rPr>
      <w:rFonts w:ascii="宋体" w:hAnsi="宋体" w:cs="宋体"/>
      <w:i/>
      <w:iCs/>
      <w:kern w:val="0"/>
      <w:sz w:val="24"/>
      <w:szCs w:val="24"/>
    </w:rPr>
  </w:style>
  <w:style w:type="paragraph" w:customStyle="1" w:styleId="f12px">
    <w:name w:val="f12px"/>
    <w:basedOn w:val="a"/>
    <w:rsid w:val="00074BFC"/>
    <w:pPr>
      <w:widowControl/>
      <w:spacing w:before="100" w:beforeAutospacing="1" w:after="100" w:afterAutospacing="1"/>
      <w:jc w:val="left"/>
    </w:pPr>
    <w:rPr>
      <w:rFonts w:ascii="宋体" w:hAnsi="宋体" w:cs="宋体"/>
      <w:kern w:val="0"/>
      <w:sz w:val="18"/>
      <w:szCs w:val="18"/>
    </w:rPr>
  </w:style>
  <w:style w:type="paragraph" w:customStyle="1" w:styleId="f14px">
    <w:name w:val="f14px"/>
    <w:basedOn w:val="a"/>
    <w:rsid w:val="00074BFC"/>
    <w:pPr>
      <w:widowControl/>
      <w:spacing w:before="100" w:beforeAutospacing="1" w:after="100" w:afterAutospacing="1"/>
      <w:jc w:val="left"/>
    </w:pPr>
    <w:rPr>
      <w:rFonts w:ascii="宋体" w:hAnsi="宋体" w:cs="宋体"/>
      <w:kern w:val="0"/>
      <w:szCs w:val="21"/>
    </w:rPr>
  </w:style>
  <w:style w:type="paragraph" w:customStyle="1" w:styleId="hidden">
    <w:name w:val="hidden"/>
    <w:basedOn w:val="a"/>
    <w:rsid w:val="00074BFC"/>
    <w:pPr>
      <w:widowControl/>
      <w:spacing w:before="100" w:beforeAutospacing="1" w:after="100" w:afterAutospacing="1"/>
      <w:jc w:val="left"/>
    </w:pPr>
    <w:rPr>
      <w:rFonts w:ascii="宋体" w:hAnsi="宋体" w:cs="宋体"/>
      <w:vanish/>
      <w:kern w:val="0"/>
      <w:sz w:val="24"/>
      <w:szCs w:val="24"/>
    </w:rPr>
  </w:style>
  <w:style w:type="paragraph" w:customStyle="1" w:styleId="unline">
    <w:name w:val="unline"/>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noborder">
    <w:name w:val="noborder"/>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iv">
    <w:name w:val="i_v_"/>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im">
    <w:name w:val="i_m_"/>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foot">
    <w:name w:val="foot"/>
    <w:basedOn w:val="a"/>
    <w:rsid w:val="00074BFC"/>
    <w:pPr>
      <w:widowControl/>
      <w:spacing w:line="315" w:lineRule="atLeast"/>
      <w:jc w:val="left"/>
    </w:pPr>
    <w:rPr>
      <w:rFonts w:ascii="宋体" w:hAnsi="宋体" w:cs="宋体"/>
      <w:color w:val="4D4D4D"/>
      <w:kern w:val="0"/>
      <w:sz w:val="24"/>
      <w:szCs w:val="24"/>
    </w:rPr>
  </w:style>
  <w:style w:type="paragraph" w:customStyle="1" w:styleId="clear">
    <w:name w:val="clear"/>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blankw">
    <w:name w:val="blankw"/>
    <w:basedOn w:val="a"/>
    <w:rsid w:val="00074BFC"/>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blank3">
    <w:name w:val="blank3"/>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blank6">
    <w:name w:val="blank6"/>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blank9">
    <w:name w:val="blank9"/>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blank9w">
    <w:name w:val="blank9w"/>
    <w:basedOn w:val="a"/>
    <w:rsid w:val="00074BFC"/>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blank12">
    <w:name w:val="blank12"/>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blank15">
    <w:name w:val="blank15"/>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blank20">
    <w:name w:val="blank20"/>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ad750">
    <w:name w:val="ad750"/>
    <w:basedOn w:val="a"/>
    <w:rsid w:val="00074BFC"/>
    <w:pPr>
      <w:widowControl/>
      <w:jc w:val="left"/>
    </w:pPr>
    <w:rPr>
      <w:rFonts w:ascii="宋体" w:hAnsi="宋体" w:cs="宋体"/>
      <w:kern w:val="0"/>
      <w:sz w:val="24"/>
      <w:szCs w:val="24"/>
    </w:rPr>
  </w:style>
  <w:style w:type="paragraph" w:customStyle="1" w:styleId="ad96070">
    <w:name w:val="ad960_70"/>
    <w:basedOn w:val="a"/>
    <w:rsid w:val="00074BFC"/>
    <w:pPr>
      <w:widowControl/>
      <w:spacing w:before="45" w:after="45"/>
      <w:jc w:val="left"/>
    </w:pPr>
    <w:rPr>
      <w:rFonts w:ascii="宋体" w:hAnsi="宋体" w:cs="宋体"/>
      <w:kern w:val="0"/>
      <w:sz w:val="24"/>
      <w:szCs w:val="24"/>
    </w:rPr>
  </w:style>
  <w:style w:type="paragraph" w:customStyle="1" w:styleId="ntessec">
    <w:name w:val="ntes_sec_"/>
    <w:basedOn w:val="a"/>
    <w:rsid w:val="00074BFC"/>
    <w:pPr>
      <w:widowControl/>
      <w:pBdr>
        <w:bottom w:val="single" w:sz="6" w:space="0" w:color="DCDDDD"/>
      </w:pBdr>
      <w:spacing w:before="100" w:beforeAutospacing="1" w:after="100" w:afterAutospacing="1"/>
      <w:jc w:val="left"/>
    </w:pPr>
    <w:rPr>
      <w:rFonts w:ascii="宋体" w:hAnsi="宋体" w:cs="宋体"/>
      <w:kern w:val="0"/>
      <w:sz w:val="24"/>
      <w:szCs w:val="24"/>
    </w:rPr>
  </w:style>
  <w:style w:type="paragraph" w:customStyle="1" w:styleId="ntesnav">
    <w:name w:val="ntes_nav_"/>
    <w:basedOn w:val="a"/>
    <w:rsid w:val="00074BFC"/>
    <w:pPr>
      <w:widowControl/>
      <w:spacing w:line="450" w:lineRule="atLeast"/>
      <w:jc w:val="left"/>
    </w:pPr>
    <w:rPr>
      <w:rFonts w:ascii="宋体" w:hAnsi="宋体" w:cs="宋体"/>
      <w:kern w:val="0"/>
      <w:sz w:val="24"/>
      <w:szCs w:val="24"/>
    </w:rPr>
  </w:style>
  <w:style w:type="paragraph" w:customStyle="1" w:styleId="ntesbg">
    <w:name w:val="ntes_bg_"/>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topsearch">
    <w:name w:val="top_search"/>
    <w:basedOn w:val="a"/>
    <w:rsid w:val="00074BFC"/>
    <w:pPr>
      <w:widowControl/>
      <w:spacing w:before="135"/>
      <w:jc w:val="left"/>
    </w:pPr>
    <w:rPr>
      <w:rFonts w:ascii="宋体" w:hAnsi="宋体" w:cs="宋体"/>
      <w:kern w:val="0"/>
      <w:sz w:val="24"/>
      <w:szCs w:val="24"/>
    </w:rPr>
  </w:style>
  <w:style w:type="paragraph" w:customStyle="1" w:styleId="selectgoahead">
    <w:name w:val="select_goahead"/>
    <w:basedOn w:val="a"/>
    <w:rsid w:val="00074BFC"/>
    <w:pPr>
      <w:widowControl/>
      <w:spacing w:before="75"/>
      <w:jc w:val="left"/>
    </w:pPr>
    <w:rPr>
      <w:rFonts w:ascii="宋体" w:hAnsi="宋体" w:cs="宋体"/>
      <w:kern w:val="0"/>
      <w:sz w:val="24"/>
      <w:szCs w:val="24"/>
    </w:rPr>
  </w:style>
  <w:style w:type="paragraph" w:customStyle="1" w:styleId="navchannelend">
    <w:name w:val="nav_channel_end"/>
    <w:basedOn w:val="a"/>
    <w:rsid w:val="00074BFC"/>
    <w:pPr>
      <w:widowControl/>
      <w:spacing w:line="570" w:lineRule="atLeast"/>
      <w:jc w:val="left"/>
    </w:pPr>
    <w:rPr>
      <w:rFonts w:ascii="宋体" w:hAnsi="宋体" w:cs="宋体"/>
      <w:kern w:val="0"/>
      <w:sz w:val="24"/>
      <w:szCs w:val="24"/>
    </w:rPr>
  </w:style>
  <w:style w:type="paragraph" w:customStyle="1" w:styleId="endarea">
    <w:name w:val="endarea"/>
    <w:basedOn w:val="a"/>
    <w:rsid w:val="00074BFC"/>
    <w:pPr>
      <w:widowControl/>
      <w:jc w:val="left"/>
    </w:pPr>
    <w:rPr>
      <w:rFonts w:ascii="宋体" w:hAnsi="宋体" w:cs="宋体"/>
      <w:kern w:val="0"/>
      <w:sz w:val="24"/>
      <w:szCs w:val="24"/>
    </w:rPr>
  </w:style>
  <w:style w:type="paragraph" w:customStyle="1" w:styleId="areaend">
    <w:name w:val="areaend"/>
    <w:basedOn w:val="a"/>
    <w:rsid w:val="00074BFC"/>
    <w:pPr>
      <w:widowControl/>
      <w:shd w:val="clear" w:color="auto" w:fill="DCDDDD"/>
      <w:spacing w:before="100" w:beforeAutospacing="1" w:after="100" w:afterAutospacing="1"/>
      <w:jc w:val="left"/>
    </w:pPr>
    <w:rPr>
      <w:rFonts w:ascii="宋体" w:hAnsi="宋体" w:cs="宋体"/>
      <w:kern w:val="0"/>
      <w:sz w:val="2"/>
      <w:szCs w:val="2"/>
    </w:rPr>
  </w:style>
  <w:style w:type="paragraph" w:customStyle="1" w:styleId="colend">
    <w:name w:val="colend"/>
    <w:basedOn w:val="a"/>
    <w:rsid w:val="00074BFC"/>
    <w:pPr>
      <w:widowControl/>
      <w:shd w:val="clear" w:color="auto" w:fill="DCDDDD"/>
      <w:spacing w:before="100" w:beforeAutospacing="1" w:after="100" w:afterAutospacing="1"/>
      <w:jc w:val="left"/>
    </w:pPr>
    <w:rPr>
      <w:rFonts w:ascii="宋体" w:hAnsi="宋体" w:cs="宋体"/>
      <w:kern w:val="0"/>
      <w:sz w:val="2"/>
      <w:szCs w:val="2"/>
    </w:rPr>
  </w:style>
  <w:style w:type="paragraph" w:customStyle="1" w:styleId="bgendpageblue">
    <w:name w:val="bg_endpage_blue"/>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dotline">
    <w:name w:val="dotline"/>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endcontent">
    <w:name w:val="endcontent"/>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rightcontent">
    <w:name w:val="rightcontent"/>
    <w:basedOn w:val="a"/>
    <w:rsid w:val="00074BFC"/>
    <w:pPr>
      <w:widowControl/>
      <w:pBdr>
        <w:bottom w:val="single" w:sz="6" w:space="0" w:color="DCDDDD"/>
      </w:pBdr>
      <w:jc w:val="left"/>
    </w:pPr>
    <w:rPr>
      <w:rFonts w:ascii="宋体" w:hAnsi="宋体" w:cs="宋体"/>
      <w:kern w:val="0"/>
      <w:sz w:val="24"/>
      <w:szCs w:val="24"/>
    </w:rPr>
  </w:style>
  <w:style w:type="paragraph" w:customStyle="1" w:styleId="endpagenum">
    <w:name w:val="endpagenum"/>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ftable">
    <w:name w:val="f_table"/>
    <w:basedOn w:val="a"/>
    <w:rsid w:val="00074BFC"/>
    <w:pPr>
      <w:widowControl/>
      <w:pBdr>
        <w:top w:val="single" w:sz="6" w:space="0" w:color="CCCCCC"/>
        <w:left w:val="single" w:sz="6" w:space="0" w:color="CCCCCC"/>
      </w:pBdr>
      <w:jc w:val="left"/>
    </w:pPr>
    <w:rPr>
      <w:rFonts w:ascii="宋体" w:hAnsi="宋体" w:cs="宋体"/>
      <w:kern w:val="0"/>
      <w:sz w:val="24"/>
      <w:szCs w:val="24"/>
    </w:rPr>
  </w:style>
  <w:style w:type="paragraph" w:customStyle="1" w:styleId="fleft">
    <w:name w:val="f_left"/>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fright">
    <w:name w:val="f_right"/>
    <w:basedOn w:val="a"/>
    <w:rsid w:val="00074BFC"/>
    <w:pPr>
      <w:widowControl/>
      <w:spacing w:before="100" w:beforeAutospacing="1" w:after="100" w:afterAutospacing="1"/>
      <w:jc w:val="right"/>
    </w:pPr>
    <w:rPr>
      <w:rFonts w:ascii="宋体" w:hAnsi="宋体" w:cs="宋体"/>
      <w:kern w:val="0"/>
      <w:sz w:val="24"/>
      <w:szCs w:val="24"/>
    </w:rPr>
  </w:style>
  <w:style w:type="paragraph" w:customStyle="1" w:styleId="endmore">
    <w:name w:val="endmore"/>
    <w:basedOn w:val="a"/>
    <w:rsid w:val="00074BFC"/>
    <w:pPr>
      <w:widowControl/>
      <w:shd w:val="clear" w:color="auto" w:fill="FFFFFF"/>
      <w:spacing w:after="300" w:line="660" w:lineRule="atLeast"/>
      <w:jc w:val="left"/>
    </w:pPr>
    <w:rPr>
      <w:rFonts w:ascii="宋体" w:hAnsi="宋体" w:cs="宋体"/>
      <w:kern w:val="0"/>
      <w:sz w:val="24"/>
      <w:szCs w:val="24"/>
    </w:rPr>
  </w:style>
  <w:style w:type="paragraph" w:customStyle="1" w:styleId="endnav">
    <w:name w:val="end_nav_"/>
    <w:basedOn w:val="a"/>
    <w:rsid w:val="00074BFC"/>
    <w:pPr>
      <w:widowControl/>
      <w:pBdr>
        <w:left w:val="single" w:sz="6" w:space="0" w:color="DDDDDD"/>
        <w:right w:val="single" w:sz="6" w:space="0" w:color="DDDDDD"/>
      </w:pBdr>
      <w:spacing w:line="555" w:lineRule="atLeast"/>
      <w:jc w:val="left"/>
    </w:pPr>
    <w:rPr>
      <w:rFonts w:ascii="宋体" w:hAnsi="宋体" w:cs="宋体"/>
      <w:kern w:val="0"/>
      <w:sz w:val="24"/>
      <w:szCs w:val="24"/>
    </w:rPr>
  </w:style>
  <w:style w:type="paragraph" w:customStyle="1" w:styleId="titlebar">
    <w:name w:val="titlebar"/>
    <w:basedOn w:val="a"/>
    <w:rsid w:val="00074BFC"/>
    <w:pPr>
      <w:widowControl/>
      <w:spacing w:line="375" w:lineRule="atLeast"/>
      <w:jc w:val="left"/>
    </w:pPr>
    <w:rPr>
      <w:rFonts w:ascii="宋体" w:hAnsi="宋体" w:cs="宋体"/>
      <w:kern w:val="0"/>
      <w:sz w:val="24"/>
      <w:szCs w:val="24"/>
    </w:rPr>
  </w:style>
  <w:style w:type="paragraph" w:customStyle="1" w:styleId="titlebar1">
    <w:name w:val="titlebar1"/>
    <w:basedOn w:val="a"/>
    <w:rsid w:val="00074BFC"/>
    <w:pPr>
      <w:widowControl/>
      <w:spacing w:line="375" w:lineRule="atLeast"/>
      <w:jc w:val="left"/>
    </w:pPr>
    <w:rPr>
      <w:rFonts w:ascii="宋体" w:hAnsi="宋体" w:cs="宋体"/>
      <w:kern w:val="0"/>
      <w:sz w:val="24"/>
      <w:szCs w:val="24"/>
    </w:rPr>
  </w:style>
  <w:style w:type="paragraph" w:customStyle="1" w:styleId="uisr">
    <w:name w:val="ui_sr"/>
    <w:basedOn w:val="a"/>
    <w:rsid w:val="00074BFC"/>
    <w:pPr>
      <w:widowControl/>
      <w:ind w:left="15" w:right="15"/>
      <w:jc w:val="left"/>
    </w:pPr>
    <w:rPr>
      <w:rFonts w:ascii="宋体" w:hAnsi="宋体" w:cs="宋体"/>
      <w:kern w:val="0"/>
      <w:sz w:val="24"/>
      <w:szCs w:val="24"/>
    </w:rPr>
  </w:style>
  <w:style w:type="paragraph" w:customStyle="1" w:styleId="endyodao">
    <w:name w:val="endyodao"/>
    <w:basedOn w:val="a"/>
    <w:rsid w:val="00074BFC"/>
    <w:pPr>
      <w:widowControl/>
      <w:jc w:val="left"/>
    </w:pPr>
    <w:rPr>
      <w:rFonts w:ascii="宋体" w:hAnsi="宋体" w:cs="宋体"/>
      <w:kern w:val="0"/>
      <w:sz w:val="24"/>
      <w:szCs w:val="24"/>
    </w:rPr>
  </w:style>
  <w:style w:type="paragraph" w:customStyle="1" w:styleId="ydrtext">
    <w:name w:val="ydrtext"/>
    <w:basedOn w:val="a"/>
    <w:rsid w:val="00074BFC"/>
    <w:pPr>
      <w:widowControl/>
      <w:spacing w:before="100" w:beforeAutospacing="1" w:after="100" w:afterAutospacing="1"/>
      <w:ind w:left="195"/>
      <w:jc w:val="left"/>
    </w:pPr>
    <w:rPr>
      <w:rFonts w:ascii="宋体" w:hAnsi="宋体" w:cs="宋体"/>
      <w:kern w:val="0"/>
      <w:sz w:val="24"/>
      <w:szCs w:val="24"/>
    </w:rPr>
  </w:style>
  <w:style w:type="paragraph" w:customStyle="1" w:styleId="gg590">
    <w:name w:val="gg590"/>
    <w:basedOn w:val="a"/>
    <w:rsid w:val="00074BFC"/>
    <w:pPr>
      <w:widowControl/>
      <w:spacing w:before="100" w:beforeAutospacing="1" w:after="100" w:afterAutospacing="1" w:line="0" w:lineRule="auto"/>
      <w:jc w:val="center"/>
    </w:pPr>
    <w:rPr>
      <w:rFonts w:ascii="宋体" w:hAnsi="宋体" w:cs="宋体"/>
      <w:kern w:val="0"/>
      <w:sz w:val="2"/>
      <w:szCs w:val="2"/>
    </w:rPr>
  </w:style>
  <w:style w:type="paragraph" w:customStyle="1" w:styleId="gg560">
    <w:name w:val="gg560"/>
    <w:basedOn w:val="a"/>
    <w:rsid w:val="00074BFC"/>
    <w:pPr>
      <w:widowControl/>
      <w:spacing w:before="100" w:beforeAutospacing="1" w:after="100" w:afterAutospacing="1" w:line="0" w:lineRule="auto"/>
      <w:ind w:left="225"/>
      <w:jc w:val="left"/>
    </w:pPr>
    <w:rPr>
      <w:rFonts w:ascii="宋体" w:hAnsi="宋体" w:cs="宋体"/>
      <w:kern w:val="0"/>
      <w:sz w:val="2"/>
      <w:szCs w:val="2"/>
    </w:rPr>
  </w:style>
  <w:style w:type="paragraph" w:customStyle="1" w:styleId="gg360">
    <w:name w:val="gg360"/>
    <w:basedOn w:val="a"/>
    <w:rsid w:val="00074BFC"/>
    <w:pPr>
      <w:widowControl/>
      <w:spacing w:before="100" w:beforeAutospacing="1" w:after="100" w:afterAutospacing="1" w:line="0" w:lineRule="auto"/>
      <w:jc w:val="center"/>
    </w:pPr>
    <w:rPr>
      <w:rFonts w:ascii="宋体" w:hAnsi="宋体" w:cs="宋体"/>
      <w:kern w:val="0"/>
      <w:sz w:val="2"/>
      <w:szCs w:val="2"/>
    </w:rPr>
  </w:style>
  <w:style w:type="paragraph" w:customStyle="1" w:styleId="gg200x300">
    <w:name w:val="gg200x300"/>
    <w:basedOn w:val="a"/>
    <w:rsid w:val="00074BFC"/>
    <w:pPr>
      <w:widowControl/>
      <w:spacing w:before="100" w:beforeAutospacing="1" w:after="100" w:afterAutospacing="1"/>
      <w:ind w:right="285"/>
      <w:jc w:val="left"/>
    </w:pPr>
    <w:rPr>
      <w:rFonts w:ascii="宋体" w:hAnsi="宋体" w:cs="宋体"/>
      <w:kern w:val="0"/>
      <w:sz w:val="24"/>
      <w:szCs w:val="24"/>
    </w:rPr>
  </w:style>
  <w:style w:type="paragraph" w:customStyle="1" w:styleId="adrtext">
    <w:name w:val="adrtext"/>
    <w:basedOn w:val="a"/>
    <w:rsid w:val="00074BFC"/>
    <w:pPr>
      <w:widowControl/>
      <w:spacing w:before="100" w:beforeAutospacing="1" w:after="100" w:afterAutospacing="1"/>
      <w:ind w:left="195"/>
      <w:jc w:val="left"/>
    </w:pPr>
    <w:rPr>
      <w:rFonts w:ascii="宋体" w:hAnsi="宋体" w:cs="宋体"/>
      <w:kern w:val="0"/>
      <w:sz w:val="24"/>
      <w:szCs w:val="24"/>
    </w:rPr>
  </w:style>
  <w:style w:type="paragraph" w:customStyle="1" w:styleId="adltext">
    <w:name w:val="adltext"/>
    <w:basedOn w:val="a"/>
    <w:rsid w:val="00074BFC"/>
    <w:pPr>
      <w:widowControl/>
      <w:shd w:val="clear" w:color="auto" w:fill="F3F3F3"/>
      <w:ind w:left="15" w:right="15"/>
      <w:jc w:val="left"/>
    </w:pPr>
    <w:rPr>
      <w:rFonts w:ascii="宋体" w:hAnsi="宋体" w:cs="宋体"/>
      <w:kern w:val="0"/>
      <w:sz w:val="24"/>
      <w:szCs w:val="24"/>
    </w:rPr>
  </w:style>
  <w:style w:type="paragraph" w:customStyle="1" w:styleId="text">
    <w:name w:val="text"/>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ad7500">
    <w:name w:val="ad_750"/>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ad200">
    <w:name w:val="ad_200"/>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nteslogo">
    <w:name w:val="ntes_logo"/>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navlink">
    <w:name w:val="nav_link"/>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selectbox">
    <w:name w:val="select_box"/>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textbox">
    <w:name w:val="textbox"/>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btn">
    <w:name w:val="btn"/>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loginname">
    <w:name w:val="loginname"/>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rights">
    <w:name w:val="rights"/>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gohome">
    <w:name w:val="gohome"/>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coll">
    <w:name w:val="coll"/>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colr">
    <w:name w:val="colr"/>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path">
    <w:name w:val="path"/>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info">
    <w:name w:val="info"/>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summary">
    <w:name w:val="summary"/>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s1">
    <w:name w:val="s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s2">
    <w:name w:val="s2"/>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s3">
    <w:name w:val="s3"/>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left">
    <w:name w:val="left"/>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right">
    <w:name w:val="right"/>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copylink">
    <w:name w:val="copylink"/>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mail">
    <w:name w:val="mail"/>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10">
    <w:name w:val="正文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on">
    <w:name w:val="on"/>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more">
    <w:name w:val="more"/>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link">
    <w:name w:val="link"/>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rss">
    <w:name w:val="rss"/>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selectlist">
    <w:name w:val="select_list"/>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searchsite">
    <w:name w:val="search_site"/>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firstnode">
    <w:name w:val="firstnode"/>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logo">
    <w:name w:val="logo"/>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icon">
    <w:name w:val="icon"/>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fcenter">
    <w:name w:val="f_center"/>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fjustify">
    <w:name w:val="f_justify"/>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text1">
    <w:name w:val="text1"/>
    <w:basedOn w:val="a"/>
    <w:rsid w:val="00074BFC"/>
    <w:pPr>
      <w:widowControl/>
      <w:pBdr>
        <w:bottom w:val="single" w:sz="6" w:space="4" w:color="4D4D4D"/>
      </w:pBdr>
      <w:spacing w:after="75"/>
      <w:jc w:val="left"/>
    </w:pPr>
    <w:rPr>
      <w:rFonts w:ascii="宋体" w:hAnsi="宋体" w:cs="宋体"/>
      <w:kern w:val="0"/>
      <w:sz w:val="24"/>
      <w:szCs w:val="24"/>
    </w:rPr>
  </w:style>
  <w:style w:type="paragraph" w:customStyle="1" w:styleId="ad7501">
    <w:name w:val="ad_750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ad2001">
    <w:name w:val="ad_200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nteslogo1">
    <w:name w:val="ntes_logo1"/>
    <w:basedOn w:val="a"/>
    <w:rsid w:val="00074BFC"/>
    <w:pPr>
      <w:widowControl/>
      <w:spacing w:before="75"/>
      <w:ind w:left="75" w:right="75"/>
      <w:jc w:val="left"/>
    </w:pPr>
    <w:rPr>
      <w:rFonts w:ascii="宋体" w:hAnsi="宋体" w:cs="宋体"/>
      <w:kern w:val="0"/>
      <w:sz w:val="24"/>
      <w:szCs w:val="24"/>
    </w:rPr>
  </w:style>
  <w:style w:type="paragraph" w:customStyle="1" w:styleId="navlink1">
    <w:name w:val="nav_link1"/>
    <w:basedOn w:val="a"/>
    <w:rsid w:val="00074BFC"/>
    <w:pPr>
      <w:widowControl/>
      <w:spacing w:before="100" w:beforeAutospacing="1" w:after="100" w:afterAutospacing="1"/>
      <w:jc w:val="left"/>
    </w:pPr>
    <w:rPr>
      <w:rFonts w:ascii="宋体" w:hAnsi="宋体" w:cs="宋体"/>
      <w:color w:val="B3B3B3"/>
      <w:kern w:val="0"/>
      <w:sz w:val="24"/>
      <w:szCs w:val="24"/>
    </w:rPr>
  </w:style>
  <w:style w:type="paragraph" w:customStyle="1" w:styleId="rss1">
    <w:name w:val="rss1"/>
    <w:basedOn w:val="a"/>
    <w:rsid w:val="00074BFC"/>
    <w:pPr>
      <w:widowControl/>
      <w:spacing w:before="120"/>
      <w:ind w:left="90" w:right="90"/>
      <w:jc w:val="left"/>
    </w:pPr>
    <w:rPr>
      <w:rFonts w:ascii="宋体" w:hAnsi="宋体" w:cs="宋体"/>
      <w:kern w:val="0"/>
      <w:sz w:val="24"/>
      <w:szCs w:val="24"/>
    </w:rPr>
  </w:style>
  <w:style w:type="paragraph" w:customStyle="1" w:styleId="navlink2">
    <w:name w:val="nav_link2"/>
    <w:basedOn w:val="a"/>
    <w:rsid w:val="00074BFC"/>
    <w:pPr>
      <w:widowControl/>
      <w:spacing w:before="30" w:after="100" w:afterAutospacing="1"/>
      <w:jc w:val="left"/>
    </w:pPr>
    <w:rPr>
      <w:rFonts w:ascii="宋体" w:hAnsi="宋体" w:cs="宋体"/>
      <w:kern w:val="0"/>
      <w:sz w:val="24"/>
      <w:szCs w:val="24"/>
    </w:rPr>
  </w:style>
  <w:style w:type="paragraph" w:customStyle="1" w:styleId="hidden1">
    <w:name w:val="hidden1"/>
    <w:basedOn w:val="a"/>
    <w:rsid w:val="00074BFC"/>
    <w:pPr>
      <w:widowControl/>
      <w:spacing w:before="100" w:beforeAutospacing="1" w:after="100" w:afterAutospacing="1"/>
      <w:jc w:val="left"/>
    </w:pPr>
    <w:rPr>
      <w:rFonts w:ascii="宋体" w:hAnsi="宋体" w:cs="宋体"/>
      <w:vanish/>
      <w:kern w:val="0"/>
      <w:sz w:val="24"/>
      <w:szCs w:val="24"/>
    </w:rPr>
  </w:style>
  <w:style w:type="paragraph" w:customStyle="1" w:styleId="selectbox1">
    <w:name w:val="select_box1"/>
    <w:basedOn w:val="a"/>
    <w:rsid w:val="00074BFC"/>
    <w:pPr>
      <w:widowControl/>
      <w:spacing w:before="100" w:beforeAutospacing="1" w:after="100" w:afterAutospacing="1"/>
      <w:ind w:right="60"/>
      <w:jc w:val="left"/>
    </w:pPr>
    <w:rPr>
      <w:rFonts w:ascii="宋体" w:hAnsi="宋体" w:cs="宋体"/>
      <w:kern w:val="0"/>
      <w:sz w:val="24"/>
      <w:szCs w:val="24"/>
    </w:rPr>
  </w:style>
  <w:style w:type="paragraph" w:customStyle="1" w:styleId="selectlist1">
    <w:name w:val="select_list1"/>
    <w:basedOn w:val="a"/>
    <w:rsid w:val="00074BFC"/>
    <w:pPr>
      <w:widowControl/>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line="285" w:lineRule="atLeast"/>
      <w:jc w:val="left"/>
    </w:pPr>
    <w:rPr>
      <w:rFonts w:ascii="宋体" w:hAnsi="宋体" w:cs="宋体"/>
      <w:vanish/>
      <w:kern w:val="0"/>
      <w:sz w:val="24"/>
      <w:szCs w:val="24"/>
    </w:rPr>
  </w:style>
  <w:style w:type="paragraph" w:customStyle="1" w:styleId="searchsite1">
    <w:name w:val="search_site1"/>
    <w:basedOn w:val="a"/>
    <w:rsid w:val="00074BFC"/>
    <w:pPr>
      <w:widowControl/>
      <w:spacing w:before="100" w:beforeAutospacing="1" w:after="100" w:afterAutospacing="1" w:line="300" w:lineRule="atLeast"/>
      <w:jc w:val="left"/>
    </w:pPr>
    <w:rPr>
      <w:rFonts w:ascii="宋体" w:hAnsi="宋体" w:cs="宋体"/>
      <w:kern w:val="0"/>
      <w:sz w:val="24"/>
      <w:szCs w:val="24"/>
    </w:rPr>
  </w:style>
  <w:style w:type="paragraph" w:customStyle="1" w:styleId="textbox1">
    <w:name w:val="textbox1"/>
    <w:basedOn w:val="a"/>
    <w:rsid w:val="00074BFC"/>
    <w:pPr>
      <w:widowControl/>
      <w:spacing w:before="100" w:beforeAutospacing="1" w:after="100" w:afterAutospacing="1" w:line="270" w:lineRule="atLeast"/>
      <w:ind w:firstLine="45"/>
      <w:jc w:val="left"/>
    </w:pPr>
    <w:rPr>
      <w:rFonts w:ascii="宋体" w:hAnsi="宋体" w:cs="宋体"/>
      <w:color w:val="7B7C7D"/>
      <w:kern w:val="0"/>
      <w:sz w:val="24"/>
      <w:szCs w:val="24"/>
    </w:rPr>
  </w:style>
  <w:style w:type="paragraph" w:customStyle="1" w:styleId="btn1">
    <w:name w:val="btn1"/>
    <w:basedOn w:val="a"/>
    <w:rsid w:val="00074BFC"/>
    <w:pPr>
      <w:widowControl/>
      <w:spacing w:before="100" w:beforeAutospacing="1" w:after="100" w:afterAutospacing="1" w:line="285" w:lineRule="atLeast"/>
      <w:jc w:val="left"/>
    </w:pPr>
    <w:rPr>
      <w:rFonts w:ascii="宋体" w:hAnsi="宋体" w:cs="宋体"/>
      <w:kern w:val="0"/>
      <w:sz w:val="18"/>
      <w:szCs w:val="18"/>
    </w:rPr>
  </w:style>
  <w:style w:type="paragraph" w:customStyle="1" w:styleId="loginname1">
    <w:name w:val="loginname1"/>
    <w:basedOn w:val="a"/>
    <w:rsid w:val="00074BFC"/>
    <w:pPr>
      <w:widowControl/>
      <w:spacing w:before="100" w:beforeAutospacing="1" w:after="100" w:afterAutospacing="1" w:line="315" w:lineRule="atLeast"/>
      <w:jc w:val="right"/>
    </w:pPr>
    <w:rPr>
      <w:rFonts w:ascii="宋体" w:hAnsi="宋体" w:cs="宋体"/>
      <w:b/>
      <w:bCs/>
      <w:color w:val="727171"/>
      <w:kern w:val="0"/>
      <w:sz w:val="24"/>
      <w:szCs w:val="24"/>
    </w:rPr>
  </w:style>
  <w:style w:type="paragraph" w:customStyle="1" w:styleId="loginname2">
    <w:name w:val="loginname2"/>
    <w:basedOn w:val="a"/>
    <w:rsid w:val="00074BFC"/>
    <w:pPr>
      <w:widowControl/>
      <w:spacing w:before="100" w:beforeAutospacing="1" w:after="100" w:afterAutospacing="1" w:line="315" w:lineRule="atLeast"/>
      <w:jc w:val="right"/>
    </w:pPr>
    <w:rPr>
      <w:rFonts w:ascii="宋体" w:hAnsi="宋体" w:cs="宋体"/>
      <w:b/>
      <w:bCs/>
      <w:color w:val="BA2636"/>
      <w:kern w:val="0"/>
      <w:sz w:val="24"/>
      <w:szCs w:val="24"/>
    </w:rPr>
  </w:style>
  <w:style w:type="paragraph" w:customStyle="1" w:styleId="selectbox2">
    <w:name w:val="select_box2"/>
    <w:basedOn w:val="a"/>
    <w:rsid w:val="00074BFC"/>
    <w:pPr>
      <w:widowControl/>
      <w:pBdr>
        <w:top w:val="single" w:sz="6" w:space="0" w:color="DCDDDD"/>
        <w:left w:val="single" w:sz="6" w:space="0" w:color="DCDDDD"/>
        <w:bottom w:val="single" w:sz="6" w:space="0" w:color="DCDDDD"/>
        <w:right w:val="single" w:sz="6" w:space="0" w:color="DCDDDD"/>
      </w:pBdr>
      <w:shd w:val="clear" w:color="auto" w:fill="FFFFFF"/>
      <w:spacing w:before="100" w:beforeAutospacing="1" w:after="100" w:afterAutospacing="1" w:line="270" w:lineRule="atLeast"/>
      <w:jc w:val="left"/>
    </w:pPr>
    <w:rPr>
      <w:rFonts w:ascii="宋体" w:hAnsi="宋体" w:cs="宋体"/>
      <w:vanish/>
      <w:color w:val="2B2B2B"/>
      <w:kern w:val="0"/>
      <w:sz w:val="24"/>
      <w:szCs w:val="24"/>
    </w:rPr>
  </w:style>
  <w:style w:type="paragraph" w:customStyle="1" w:styleId="topsearch1">
    <w:name w:val="top_search1"/>
    <w:basedOn w:val="a"/>
    <w:rsid w:val="00074BFC"/>
    <w:pPr>
      <w:widowControl/>
      <w:spacing w:before="90"/>
      <w:ind w:right="90"/>
      <w:jc w:val="left"/>
    </w:pPr>
    <w:rPr>
      <w:rFonts w:ascii="宋体" w:hAnsi="宋体" w:cs="宋体"/>
      <w:kern w:val="0"/>
      <w:sz w:val="24"/>
      <w:szCs w:val="24"/>
    </w:rPr>
  </w:style>
  <w:style w:type="paragraph" w:customStyle="1" w:styleId="topsearch2">
    <w:name w:val="top_search2"/>
    <w:basedOn w:val="a"/>
    <w:rsid w:val="00074BFC"/>
    <w:pPr>
      <w:widowControl/>
      <w:spacing w:before="120"/>
      <w:jc w:val="left"/>
    </w:pPr>
    <w:rPr>
      <w:rFonts w:ascii="宋体" w:hAnsi="宋体" w:cs="宋体"/>
      <w:kern w:val="0"/>
      <w:sz w:val="24"/>
      <w:szCs w:val="24"/>
    </w:rPr>
  </w:style>
  <w:style w:type="paragraph" w:customStyle="1" w:styleId="selectbox3">
    <w:name w:val="select_box3"/>
    <w:basedOn w:val="a"/>
    <w:rsid w:val="00074BFC"/>
    <w:pPr>
      <w:widowControl/>
      <w:spacing w:before="100" w:beforeAutospacing="1" w:after="100" w:afterAutospacing="1"/>
      <w:ind w:right="60"/>
      <w:jc w:val="left"/>
    </w:pPr>
    <w:rPr>
      <w:rFonts w:ascii="宋体" w:hAnsi="宋体" w:cs="宋体"/>
      <w:kern w:val="0"/>
      <w:sz w:val="24"/>
      <w:szCs w:val="24"/>
    </w:rPr>
  </w:style>
  <w:style w:type="paragraph" w:customStyle="1" w:styleId="selectlist2">
    <w:name w:val="select_list2"/>
    <w:basedOn w:val="a"/>
    <w:rsid w:val="00074BFC"/>
    <w:pPr>
      <w:widowControl/>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line="285" w:lineRule="atLeast"/>
      <w:jc w:val="left"/>
    </w:pPr>
    <w:rPr>
      <w:rFonts w:ascii="宋体" w:hAnsi="宋体" w:cs="宋体"/>
      <w:vanish/>
      <w:kern w:val="0"/>
      <w:sz w:val="24"/>
      <w:szCs w:val="24"/>
    </w:rPr>
  </w:style>
  <w:style w:type="paragraph" w:customStyle="1" w:styleId="searchsite2">
    <w:name w:val="search_site2"/>
    <w:basedOn w:val="a"/>
    <w:rsid w:val="00074BFC"/>
    <w:pPr>
      <w:widowControl/>
      <w:spacing w:before="100" w:beforeAutospacing="1" w:after="100" w:afterAutospacing="1" w:line="300" w:lineRule="atLeast"/>
      <w:jc w:val="left"/>
    </w:pPr>
    <w:rPr>
      <w:rFonts w:ascii="宋体" w:hAnsi="宋体" w:cs="宋体"/>
      <w:kern w:val="0"/>
      <w:sz w:val="24"/>
      <w:szCs w:val="24"/>
    </w:rPr>
  </w:style>
  <w:style w:type="paragraph" w:customStyle="1" w:styleId="textbox2">
    <w:name w:val="textbox2"/>
    <w:basedOn w:val="a"/>
    <w:rsid w:val="00074BFC"/>
    <w:pPr>
      <w:widowControl/>
      <w:spacing w:before="100" w:beforeAutospacing="1" w:after="100" w:afterAutospacing="1" w:line="270" w:lineRule="atLeast"/>
      <w:ind w:firstLine="45"/>
      <w:jc w:val="left"/>
    </w:pPr>
    <w:rPr>
      <w:rFonts w:ascii="宋体" w:hAnsi="宋体" w:cs="宋体"/>
      <w:color w:val="7B7C7D"/>
      <w:kern w:val="0"/>
      <w:sz w:val="24"/>
      <w:szCs w:val="24"/>
    </w:rPr>
  </w:style>
  <w:style w:type="paragraph" w:customStyle="1" w:styleId="btn2">
    <w:name w:val="btn2"/>
    <w:basedOn w:val="a"/>
    <w:rsid w:val="00074BFC"/>
    <w:pPr>
      <w:widowControl/>
      <w:spacing w:before="100" w:beforeAutospacing="1" w:after="100" w:afterAutospacing="1" w:line="285" w:lineRule="atLeast"/>
      <w:jc w:val="left"/>
    </w:pPr>
    <w:rPr>
      <w:rFonts w:ascii="宋体" w:hAnsi="宋体" w:cs="宋体"/>
      <w:kern w:val="0"/>
      <w:sz w:val="18"/>
      <w:szCs w:val="18"/>
    </w:rPr>
  </w:style>
  <w:style w:type="paragraph" w:customStyle="1" w:styleId="rss2">
    <w:name w:val="rss2"/>
    <w:basedOn w:val="a"/>
    <w:rsid w:val="00074BFC"/>
    <w:pPr>
      <w:widowControl/>
      <w:spacing w:before="30"/>
      <w:ind w:left="90"/>
      <w:jc w:val="left"/>
    </w:pPr>
    <w:rPr>
      <w:rFonts w:ascii="宋体" w:hAnsi="宋体" w:cs="宋体"/>
      <w:kern w:val="0"/>
      <w:sz w:val="24"/>
      <w:szCs w:val="24"/>
    </w:rPr>
  </w:style>
  <w:style w:type="paragraph" w:customStyle="1" w:styleId="rights1">
    <w:name w:val="rights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nav1">
    <w:name w:val="nav1"/>
    <w:basedOn w:val="a"/>
    <w:rsid w:val="00074BFC"/>
    <w:pPr>
      <w:widowControl/>
      <w:spacing w:before="100" w:beforeAutospacing="1" w:after="100" w:afterAutospacing="1" w:line="570" w:lineRule="atLeast"/>
      <w:jc w:val="left"/>
    </w:pPr>
    <w:rPr>
      <w:rFonts w:ascii="宋体" w:hAnsi="宋体" w:cs="宋体"/>
      <w:color w:val="1E50A2"/>
      <w:kern w:val="0"/>
      <w:sz w:val="24"/>
      <w:szCs w:val="24"/>
    </w:rPr>
  </w:style>
  <w:style w:type="paragraph" w:customStyle="1" w:styleId="firstnode1">
    <w:name w:val="firstnode1"/>
    <w:basedOn w:val="a"/>
    <w:rsid w:val="00074BFC"/>
    <w:pPr>
      <w:widowControl/>
      <w:spacing w:before="100" w:beforeAutospacing="1" w:after="100" w:afterAutospacing="1"/>
      <w:ind w:left="120"/>
      <w:jc w:val="left"/>
    </w:pPr>
    <w:rPr>
      <w:rFonts w:ascii="宋体" w:hAnsi="宋体" w:cs="宋体"/>
      <w:kern w:val="0"/>
      <w:sz w:val="24"/>
      <w:szCs w:val="24"/>
    </w:rPr>
  </w:style>
  <w:style w:type="paragraph" w:customStyle="1" w:styleId="gohome1">
    <w:name w:val="gohome1"/>
    <w:basedOn w:val="a"/>
    <w:rsid w:val="00074BFC"/>
    <w:pPr>
      <w:widowControl/>
      <w:spacing w:before="150" w:line="285" w:lineRule="atLeast"/>
      <w:ind w:right="75" w:firstLine="150"/>
      <w:jc w:val="left"/>
    </w:pPr>
    <w:rPr>
      <w:rFonts w:ascii="宋体" w:hAnsi="宋体" w:cs="宋体"/>
      <w:kern w:val="0"/>
      <w:sz w:val="24"/>
      <w:szCs w:val="24"/>
    </w:rPr>
  </w:style>
  <w:style w:type="paragraph" w:customStyle="1" w:styleId="search1">
    <w:name w:val="search1"/>
    <w:basedOn w:val="a"/>
    <w:rsid w:val="00074BFC"/>
    <w:pPr>
      <w:widowControl/>
      <w:spacing w:before="120"/>
      <w:ind w:right="195"/>
      <w:jc w:val="left"/>
    </w:pPr>
    <w:rPr>
      <w:rFonts w:ascii="宋体" w:hAnsi="宋体" w:cs="宋体"/>
      <w:kern w:val="0"/>
      <w:sz w:val="24"/>
      <w:szCs w:val="24"/>
    </w:rPr>
  </w:style>
  <w:style w:type="paragraph" w:customStyle="1" w:styleId="textbox3">
    <w:name w:val="textbox3"/>
    <w:basedOn w:val="a"/>
    <w:rsid w:val="00074BFC"/>
    <w:pPr>
      <w:widowControl/>
      <w:spacing w:before="100" w:beforeAutospacing="1" w:after="100" w:afterAutospacing="1" w:line="270" w:lineRule="atLeast"/>
      <w:ind w:firstLine="60"/>
      <w:jc w:val="left"/>
    </w:pPr>
    <w:rPr>
      <w:rFonts w:ascii="宋体" w:hAnsi="宋体" w:cs="宋体"/>
      <w:color w:val="727171"/>
      <w:kern w:val="0"/>
      <w:sz w:val="24"/>
      <w:szCs w:val="24"/>
    </w:rPr>
  </w:style>
  <w:style w:type="paragraph" w:customStyle="1" w:styleId="btn3">
    <w:name w:val="btn3"/>
    <w:basedOn w:val="a"/>
    <w:rsid w:val="00074BFC"/>
    <w:pPr>
      <w:widowControl/>
      <w:spacing w:before="100" w:beforeAutospacing="1" w:after="100" w:afterAutospacing="1"/>
      <w:ind w:hanging="24000"/>
      <w:jc w:val="left"/>
    </w:pPr>
    <w:rPr>
      <w:rFonts w:ascii="宋体" w:hAnsi="宋体" w:cs="宋体"/>
      <w:kern w:val="0"/>
      <w:sz w:val="24"/>
      <w:szCs w:val="24"/>
    </w:rPr>
  </w:style>
  <w:style w:type="paragraph" w:customStyle="1" w:styleId="coll1">
    <w:name w:val="coll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colr1">
    <w:name w:val="colr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path1">
    <w:name w:val="path1"/>
    <w:basedOn w:val="a"/>
    <w:rsid w:val="00074BFC"/>
    <w:pPr>
      <w:widowControl/>
      <w:shd w:val="clear" w:color="auto" w:fill="FFFFFF"/>
      <w:spacing w:before="100" w:beforeAutospacing="1" w:after="100" w:afterAutospacing="1" w:line="555" w:lineRule="atLeast"/>
      <w:jc w:val="left"/>
    </w:pPr>
    <w:rPr>
      <w:rFonts w:ascii="宋体" w:hAnsi="宋体" w:cs="宋体"/>
      <w:kern w:val="0"/>
      <w:sz w:val="24"/>
      <w:szCs w:val="24"/>
    </w:rPr>
  </w:style>
  <w:style w:type="paragraph" w:customStyle="1" w:styleId="logo1">
    <w:name w:val="logo1"/>
    <w:basedOn w:val="a"/>
    <w:rsid w:val="00074BFC"/>
    <w:pPr>
      <w:widowControl/>
      <w:spacing w:before="75"/>
      <w:ind w:left="45" w:right="135"/>
      <w:jc w:val="left"/>
    </w:pPr>
    <w:rPr>
      <w:rFonts w:ascii="宋体" w:hAnsi="宋体" w:cs="宋体"/>
      <w:kern w:val="0"/>
      <w:sz w:val="24"/>
      <w:szCs w:val="24"/>
    </w:rPr>
  </w:style>
  <w:style w:type="paragraph" w:customStyle="1" w:styleId="info1">
    <w:name w:val="info1"/>
    <w:basedOn w:val="a"/>
    <w:rsid w:val="00074BFC"/>
    <w:pPr>
      <w:widowControl/>
      <w:spacing w:before="100" w:beforeAutospacing="1" w:after="100" w:afterAutospacing="1" w:line="315" w:lineRule="atLeast"/>
      <w:jc w:val="left"/>
    </w:pPr>
    <w:rPr>
      <w:rFonts w:ascii="宋体" w:hAnsi="宋体" w:cs="宋体"/>
      <w:kern w:val="0"/>
      <w:sz w:val="24"/>
      <w:szCs w:val="24"/>
    </w:rPr>
  </w:style>
  <w:style w:type="paragraph" w:customStyle="1" w:styleId="summary1">
    <w:name w:val="summary1"/>
    <w:basedOn w:val="a"/>
    <w:rsid w:val="00074BFC"/>
    <w:pPr>
      <w:widowControl/>
      <w:pBdr>
        <w:top w:val="single" w:sz="6" w:space="9" w:color="DCDDDD"/>
        <w:left w:val="single" w:sz="6" w:space="4" w:color="DCDDDD"/>
        <w:bottom w:val="single" w:sz="6" w:space="5" w:color="DCDDDD"/>
        <w:right w:val="single" w:sz="6" w:space="4" w:color="DCDDDD"/>
      </w:pBdr>
      <w:shd w:val="clear" w:color="auto" w:fill="FFFFFF"/>
      <w:spacing w:before="225" w:line="345" w:lineRule="atLeast"/>
      <w:ind w:firstLine="480"/>
    </w:pPr>
    <w:rPr>
      <w:rFonts w:ascii="宋体" w:hAnsi="宋体" w:cs="宋体"/>
      <w:kern w:val="0"/>
      <w:szCs w:val="21"/>
    </w:rPr>
  </w:style>
  <w:style w:type="paragraph" w:customStyle="1" w:styleId="s11">
    <w:name w:val="s11"/>
    <w:basedOn w:val="a"/>
    <w:rsid w:val="00074BFC"/>
    <w:pPr>
      <w:widowControl/>
      <w:spacing w:before="100" w:beforeAutospacing="1" w:after="100" w:afterAutospacing="1"/>
      <w:jc w:val="center"/>
    </w:pPr>
    <w:rPr>
      <w:rFonts w:ascii="宋体" w:hAnsi="宋体" w:cs="宋体"/>
      <w:kern w:val="0"/>
      <w:sz w:val="24"/>
      <w:szCs w:val="24"/>
    </w:rPr>
  </w:style>
  <w:style w:type="paragraph" w:customStyle="1" w:styleId="s21">
    <w:name w:val="s21"/>
    <w:basedOn w:val="a"/>
    <w:rsid w:val="00074BFC"/>
    <w:pPr>
      <w:widowControl/>
      <w:pBdr>
        <w:top w:val="single" w:sz="6" w:space="0" w:color="DCDDDD"/>
        <w:left w:val="single" w:sz="6" w:space="0" w:color="DCDDDD"/>
        <w:bottom w:val="single" w:sz="6" w:space="0" w:color="DCDDDD"/>
        <w:right w:val="single" w:sz="6" w:space="0" w:color="DCDDDD"/>
      </w:pBdr>
      <w:shd w:val="clear" w:color="auto" w:fill="1F3A87"/>
      <w:spacing w:before="100" w:beforeAutospacing="1" w:after="100" w:afterAutospacing="1"/>
      <w:jc w:val="center"/>
    </w:pPr>
    <w:rPr>
      <w:rFonts w:ascii="宋体" w:hAnsi="宋体" w:cs="宋体"/>
      <w:b/>
      <w:bCs/>
      <w:color w:val="FFFFFF"/>
      <w:kern w:val="0"/>
      <w:sz w:val="24"/>
      <w:szCs w:val="24"/>
    </w:rPr>
  </w:style>
  <w:style w:type="paragraph" w:customStyle="1" w:styleId="s31">
    <w:name w:val="s31"/>
    <w:basedOn w:val="a"/>
    <w:rsid w:val="00074BFC"/>
    <w:pPr>
      <w:widowControl/>
      <w:pBdr>
        <w:top w:val="single" w:sz="6" w:space="3" w:color="CCCCCC"/>
        <w:left w:val="single" w:sz="6" w:space="4" w:color="CCCCCC"/>
        <w:bottom w:val="single" w:sz="6" w:space="0" w:color="CCCCCC"/>
        <w:right w:val="single" w:sz="6" w:space="4" w:color="CCCCCC"/>
      </w:pBdr>
      <w:shd w:val="clear" w:color="auto" w:fill="FFFFFF"/>
      <w:spacing w:before="75"/>
      <w:ind w:right="60"/>
      <w:jc w:val="center"/>
    </w:pPr>
    <w:rPr>
      <w:rFonts w:ascii="宋体" w:hAnsi="宋体" w:cs="宋体"/>
      <w:color w:val="CCCCCC"/>
      <w:kern w:val="0"/>
      <w:sz w:val="24"/>
      <w:szCs w:val="24"/>
    </w:rPr>
  </w:style>
  <w:style w:type="paragraph" w:customStyle="1" w:styleId="icon1">
    <w:name w:val="icon1"/>
    <w:basedOn w:val="a"/>
    <w:rsid w:val="00074BFC"/>
    <w:pPr>
      <w:widowControl/>
      <w:spacing w:before="45" w:line="345" w:lineRule="atLeast"/>
      <w:ind w:firstLine="480"/>
      <w:jc w:val="left"/>
    </w:pPr>
    <w:rPr>
      <w:rFonts w:ascii="宋体" w:hAnsi="宋体" w:cs="宋体"/>
      <w:kern w:val="0"/>
      <w:szCs w:val="21"/>
    </w:rPr>
  </w:style>
  <w:style w:type="paragraph" w:customStyle="1" w:styleId="fcenter1">
    <w:name w:val="f_center1"/>
    <w:basedOn w:val="a"/>
    <w:rsid w:val="00074BFC"/>
    <w:pPr>
      <w:widowControl/>
      <w:spacing w:before="100" w:beforeAutospacing="1" w:after="100" w:afterAutospacing="1" w:line="345" w:lineRule="atLeast"/>
      <w:jc w:val="center"/>
    </w:pPr>
    <w:rPr>
      <w:rFonts w:ascii="宋体" w:hAnsi="宋体" w:cs="宋体"/>
      <w:kern w:val="0"/>
      <w:szCs w:val="21"/>
    </w:rPr>
  </w:style>
  <w:style w:type="paragraph" w:customStyle="1" w:styleId="fjustify1">
    <w:name w:val="f_justify1"/>
    <w:basedOn w:val="a"/>
    <w:rsid w:val="00074BFC"/>
    <w:pPr>
      <w:widowControl/>
      <w:spacing w:before="100" w:beforeAutospacing="1" w:after="100" w:afterAutospacing="1" w:line="345" w:lineRule="atLeast"/>
    </w:pPr>
    <w:rPr>
      <w:rFonts w:ascii="宋体" w:hAnsi="宋体" w:cs="宋体"/>
      <w:kern w:val="0"/>
      <w:szCs w:val="21"/>
    </w:rPr>
  </w:style>
  <w:style w:type="paragraph" w:customStyle="1" w:styleId="left1">
    <w:name w:val="left1"/>
    <w:basedOn w:val="a"/>
    <w:rsid w:val="00074BFC"/>
    <w:pPr>
      <w:widowControl/>
      <w:spacing w:before="100" w:beforeAutospacing="1" w:after="100" w:afterAutospacing="1"/>
      <w:ind w:left="135"/>
      <w:jc w:val="left"/>
    </w:pPr>
    <w:rPr>
      <w:rFonts w:ascii="宋体" w:hAnsi="宋体" w:cs="宋体"/>
      <w:kern w:val="0"/>
      <w:sz w:val="24"/>
      <w:szCs w:val="24"/>
      <w:u w:val="single"/>
    </w:rPr>
  </w:style>
  <w:style w:type="paragraph" w:customStyle="1" w:styleId="right1">
    <w:name w:val="right1"/>
    <w:basedOn w:val="a"/>
    <w:rsid w:val="00074BFC"/>
    <w:pPr>
      <w:widowControl/>
      <w:spacing w:before="100" w:beforeAutospacing="1" w:after="100" w:afterAutospacing="1"/>
      <w:ind w:right="135"/>
      <w:jc w:val="left"/>
    </w:pPr>
    <w:rPr>
      <w:rFonts w:ascii="宋体" w:hAnsi="宋体" w:cs="宋体"/>
      <w:kern w:val="0"/>
      <w:sz w:val="24"/>
      <w:szCs w:val="24"/>
    </w:rPr>
  </w:style>
  <w:style w:type="paragraph" w:customStyle="1" w:styleId="copylink1">
    <w:name w:val="copylink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mail1">
    <w:name w:val="mail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content1">
    <w:name w:val="content1"/>
    <w:basedOn w:val="a"/>
    <w:rsid w:val="00074BFC"/>
    <w:pPr>
      <w:widowControl/>
      <w:spacing w:before="90"/>
      <w:ind w:left="90" w:right="90"/>
      <w:jc w:val="left"/>
    </w:pPr>
    <w:rPr>
      <w:rFonts w:ascii="宋体" w:hAnsi="宋体" w:cs="宋体"/>
      <w:kern w:val="0"/>
      <w:sz w:val="24"/>
      <w:szCs w:val="24"/>
    </w:rPr>
  </w:style>
  <w:style w:type="paragraph" w:customStyle="1" w:styleId="content2">
    <w:name w:val="content2"/>
    <w:basedOn w:val="a"/>
    <w:rsid w:val="00074BFC"/>
    <w:pPr>
      <w:widowControl/>
      <w:spacing w:before="45"/>
      <w:ind w:left="195" w:right="135"/>
      <w:jc w:val="left"/>
    </w:pPr>
    <w:rPr>
      <w:rFonts w:ascii="宋体" w:hAnsi="宋体" w:cs="宋体"/>
      <w:kern w:val="0"/>
      <w:sz w:val="24"/>
      <w:szCs w:val="24"/>
    </w:rPr>
  </w:style>
  <w:style w:type="paragraph" w:customStyle="1" w:styleId="f12px1">
    <w:name w:val="f12px1"/>
    <w:basedOn w:val="a"/>
    <w:rsid w:val="00074BFC"/>
    <w:pPr>
      <w:widowControl/>
      <w:spacing w:before="100" w:beforeAutospacing="1" w:after="100" w:afterAutospacing="1" w:line="300" w:lineRule="atLeast"/>
      <w:jc w:val="left"/>
    </w:pPr>
    <w:rPr>
      <w:rFonts w:ascii="宋体" w:hAnsi="宋体" w:cs="宋体"/>
      <w:kern w:val="0"/>
      <w:sz w:val="18"/>
      <w:szCs w:val="18"/>
    </w:rPr>
  </w:style>
  <w:style w:type="paragraph" w:customStyle="1" w:styleId="normal1">
    <w:name w:val="normal1"/>
    <w:basedOn w:val="a"/>
    <w:rsid w:val="00074BFC"/>
    <w:pPr>
      <w:widowControl/>
      <w:spacing w:before="100" w:beforeAutospacing="1" w:after="100" w:afterAutospacing="1"/>
      <w:jc w:val="left"/>
    </w:pPr>
    <w:rPr>
      <w:rFonts w:ascii="宋体" w:hAnsi="宋体" w:cs="宋体"/>
      <w:vanish/>
      <w:kern w:val="0"/>
      <w:sz w:val="24"/>
      <w:szCs w:val="24"/>
    </w:rPr>
  </w:style>
  <w:style w:type="paragraph" w:customStyle="1" w:styleId="on1">
    <w:name w:val="on1"/>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navlink3">
    <w:name w:val="nav_link3"/>
    <w:basedOn w:val="a"/>
    <w:rsid w:val="00074BFC"/>
    <w:pPr>
      <w:widowControl/>
      <w:spacing w:before="100" w:beforeAutospacing="1" w:after="100" w:afterAutospacing="1"/>
      <w:jc w:val="left"/>
    </w:pPr>
    <w:rPr>
      <w:rFonts w:ascii="宋体" w:hAnsi="宋体" w:cs="宋体"/>
      <w:color w:val="B3B3B3"/>
      <w:kern w:val="0"/>
      <w:sz w:val="24"/>
      <w:szCs w:val="24"/>
    </w:rPr>
  </w:style>
  <w:style w:type="paragraph" w:customStyle="1" w:styleId="hidden2">
    <w:name w:val="hidden2"/>
    <w:basedOn w:val="a"/>
    <w:rsid w:val="00074BFC"/>
    <w:pPr>
      <w:widowControl/>
      <w:spacing w:before="100" w:beforeAutospacing="1" w:after="100" w:afterAutospacing="1"/>
      <w:jc w:val="left"/>
    </w:pPr>
    <w:rPr>
      <w:rFonts w:ascii="宋体" w:hAnsi="宋体" w:cs="宋体"/>
      <w:vanish/>
      <w:kern w:val="0"/>
      <w:sz w:val="24"/>
      <w:szCs w:val="24"/>
    </w:rPr>
  </w:style>
  <w:style w:type="paragraph" w:customStyle="1" w:styleId="topsearch3">
    <w:name w:val="top_search3"/>
    <w:basedOn w:val="a"/>
    <w:rsid w:val="00074BFC"/>
    <w:pPr>
      <w:widowControl/>
      <w:spacing w:before="135"/>
      <w:ind w:right="180"/>
      <w:jc w:val="left"/>
    </w:pPr>
    <w:rPr>
      <w:rFonts w:ascii="宋体" w:hAnsi="宋体" w:cs="宋体"/>
      <w:kern w:val="0"/>
      <w:sz w:val="24"/>
      <w:szCs w:val="24"/>
    </w:rPr>
  </w:style>
  <w:style w:type="paragraph" w:customStyle="1" w:styleId="selectbox4">
    <w:name w:val="select_box4"/>
    <w:basedOn w:val="a"/>
    <w:rsid w:val="00074BFC"/>
    <w:pPr>
      <w:widowControl/>
      <w:spacing w:before="100" w:beforeAutospacing="1" w:after="100" w:afterAutospacing="1"/>
      <w:ind w:right="60"/>
      <w:jc w:val="left"/>
    </w:pPr>
    <w:rPr>
      <w:rFonts w:ascii="宋体" w:hAnsi="宋体" w:cs="宋体"/>
      <w:kern w:val="0"/>
      <w:sz w:val="24"/>
      <w:szCs w:val="24"/>
    </w:rPr>
  </w:style>
  <w:style w:type="paragraph" w:customStyle="1" w:styleId="selectlist3">
    <w:name w:val="select_list3"/>
    <w:basedOn w:val="a"/>
    <w:rsid w:val="00074BFC"/>
    <w:pPr>
      <w:widowControl/>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line="285" w:lineRule="atLeast"/>
      <w:jc w:val="left"/>
    </w:pPr>
    <w:rPr>
      <w:rFonts w:ascii="宋体" w:hAnsi="宋体" w:cs="宋体"/>
      <w:vanish/>
      <w:kern w:val="0"/>
      <w:sz w:val="24"/>
      <w:szCs w:val="24"/>
    </w:rPr>
  </w:style>
  <w:style w:type="paragraph" w:customStyle="1" w:styleId="searchsite3">
    <w:name w:val="search_site3"/>
    <w:basedOn w:val="a"/>
    <w:rsid w:val="00074BFC"/>
    <w:pPr>
      <w:widowControl/>
      <w:spacing w:before="100" w:beforeAutospacing="1" w:after="100" w:afterAutospacing="1" w:line="300" w:lineRule="atLeast"/>
      <w:jc w:val="left"/>
    </w:pPr>
    <w:rPr>
      <w:rFonts w:ascii="宋体" w:hAnsi="宋体" w:cs="宋体"/>
      <w:kern w:val="0"/>
      <w:sz w:val="24"/>
      <w:szCs w:val="24"/>
    </w:rPr>
  </w:style>
  <w:style w:type="paragraph" w:customStyle="1" w:styleId="textbox4">
    <w:name w:val="textbox4"/>
    <w:basedOn w:val="a"/>
    <w:rsid w:val="00074BFC"/>
    <w:pPr>
      <w:widowControl/>
      <w:spacing w:before="100" w:beforeAutospacing="1" w:after="100" w:afterAutospacing="1" w:line="270" w:lineRule="atLeast"/>
      <w:ind w:firstLine="45"/>
      <w:jc w:val="left"/>
    </w:pPr>
    <w:rPr>
      <w:rFonts w:ascii="宋体" w:hAnsi="宋体" w:cs="宋体"/>
      <w:color w:val="7B7C7D"/>
      <w:kern w:val="0"/>
      <w:sz w:val="24"/>
      <w:szCs w:val="24"/>
    </w:rPr>
  </w:style>
  <w:style w:type="paragraph" w:customStyle="1" w:styleId="btn4">
    <w:name w:val="btn4"/>
    <w:basedOn w:val="a"/>
    <w:rsid w:val="00074BFC"/>
    <w:pPr>
      <w:widowControl/>
      <w:spacing w:before="100" w:beforeAutospacing="1" w:after="100" w:afterAutospacing="1" w:line="285" w:lineRule="atLeast"/>
      <w:jc w:val="left"/>
    </w:pPr>
    <w:rPr>
      <w:rFonts w:ascii="宋体" w:hAnsi="宋体" w:cs="宋体"/>
      <w:kern w:val="0"/>
      <w:sz w:val="18"/>
      <w:szCs w:val="18"/>
    </w:rPr>
  </w:style>
  <w:style w:type="paragraph" w:customStyle="1" w:styleId="rss3">
    <w:name w:val="rss3"/>
    <w:basedOn w:val="a"/>
    <w:rsid w:val="00074BFC"/>
    <w:pPr>
      <w:widowControl/>
      <w:spacing w:before="30"/>
      <w:ind w:left="90"/>
      <w:jc w:val="left"/>
    </w:pPr>
    <w:rPr>
      <w:rFonts w:ascii="宋体" w:hAnsi="宋体" w:cs="宋体"/>
      <w:kern w:val="0"/>
      <w:sz w:val="24"/>
      <w:szCs w:val="24"/>
    </w:rPr>
  </w:style>
  <w:style w:type="paragraph" w:customStyle="1" w:styleId="more1">
    <w:name w:val="more1"/>
    <w:basedOn w:val="a"/>
    <w:rsid w:val="00074BFC"/>
    <w:pPr>
      <w:widowControl/>
      <w:spacing w:before="100" w:beforeAutospacing="1" w:after="100" w:afterAutospacing="1"/>
      <w:ind w:right="120"/>
      <w:jc w:val="left"/>
    </w:pPr>
    <w:rPr>
      <w:rFonts w:ascii="宋体" w:hAnsi="宋体" w:cs="宋体"/>
      <w:kern w:val="0"/>
      <w:sz w:val="24"/>
      <w:szCs w:val="24"/>
    </w:rPr>
  </w:style>
  <w:style w:type="paragraph" w:customStyle="1" w:styleId="more2">
    <w:name w:val="more2"/>
    <w:basedOn w:val="a"/>
    <w:rsid w:val="00074BFC"/>
    <w:pPr>
      <w:widowControl/>
      <w:spacing w:before="100" w:beforeAutospacing="1" w:after="100" w:afterAutospacing="1"/>
      <w:ind w:right="120"/>
      <w:jc w:val="left"/>
    </w:pPr>
    <w:rPr>
      <w:rFonts w:ascii="宋体" w:hAnsi="宋体" w:cs="宋体"/>
      <w:kern w:val="0"/>
      <w:sz w:val="24"/>
      <w:szCs w:val="24"/>
    </w:rPr>
  </w:style>
  <w:style w:type="paragraph" w:customStyle="1" w:styleId="more3">
    <w:name w:val="more3"/>
    <w:basedOn w:val="a"/>
    <w:rsid w:val="00074BFC"/>
    <w:pPr>
      <w:widowControl/>
      <w:spacing w:before="100" w:beforeAutospacing="1" w:after="100" w:afterAutospacing="1"/>
      <w:jc w:val="left"/>
    </w:pPr>
    <w:rPr>
      <w:rFonts w:ascii="宋体" w:hAnsi="宋体" w:cs="宋体"/>
      <w:kern w:val="0"/>
      <w:sz w:val="24"/>
      <w:szCs w:val="24"/>
    </w:rPr>
  </w:style>
  <w:style w:type="paragraph" w:customStyle="1" w:styleId="link1">
    <w:name w:val="link1"/>
    <w:basedOn w:val="a"/>
    <w:rsid w:val="00074BFC"/>
    <w:pPr>
      <w:widowControl/>
      <w:spacing w:line="315" w:lineRule="atLeast"/>
      <w:jc w:val="left"/>
    </w:pPr>
    <w:rPr>
      <w:rFonts w:ascii="宋体" w:hAnsi="宋体" w:cs="宋体"/>
      <w:color w:val="467902"/>
      <w:kern w:val="0"/>
      <w:sz w:val="15"/>
      <w:szCs w:val="15"/>
    </w:rPr>
  </w:style>
  <w:style w:type="character" w:customStyle="1" w:styleId="blank121">
    <w:name w:val="blank121"/>
    <w:basedOn w:val="a0"/>
    <w:rsid w:val="00074BFC"/>
    <w:rPr>
      <w:vanish w:val="0"/>
      <w:webHidden w:val="0"/>
      <w:specVanish w:val="0"/>
    </w:rPr>
  </w:style>
  <w:style w:type="paragraph" w:styleId="aa">
    <w:name w:val="Balloon Text"/>
    <w:basedOn w:val="a"/>
    <w:link w:val="Char1"/>
    <w:uiPriority w:val="99"/>
    <w:semiHidden/>
    <w:unhideWhenUsed/>
    <w:rsid w:val="00074BFC"/>
    <w:rPr>
      <w:sz w:val="18"/>
      <w:szCs w:val="18"/>
    </w:rPr>
  </w:style>
  <w:style w:type="character" w:customStyle="1" w:styleId="Char1">
    <w:name w:val="批注框文本 Char"/>
    <w:basedOn w:val="a0"/>
    <w:link w:val="aa"/>
    <w:uiPriority w:val="99"/>
    <w:semiHidden/>
    <w:rsid w:val="00074BFC"/>
    <w:rPr>
      <w:sz w:val="18"/>
      <w:szCs w:val="18"/>
    </w:rPr>
  </w:style>
  <w:style w:type="paragraph" w:styleId="ab">
    <w:name w:val="footnote text"/>
    <w:basedOn w:val="a"/>
    <w:link w:val="Char2"/>
    <w:uiPriority w:val="99"/>
    <w:semiHidden/>
    <w:unhideWhenUsed/>
    <w:rsid w:val="00FF61A0"/>
    <w:pPr>
      <w:snapToGrid w:val="0"/>
      <w:jc w:val="left"/>
    </w:pPr>
    <w:rPr>
      <w:sz w:val="18"/>
      <w:szCs w:val="18"/>
    </w:rPr>
  </w:style>
  <w:style w:type="character" w:customStyle="1" w:styleId="Char2">
    <w:name w:val="脚注文本 Char"/>
    <w:basedOn w:val="a0"/>
    <w:link w:val="ab"/>
    <w:uiPriority w:val="99"/>
    <w:semiHidden/>
    <w:rsid w:val="00FF61A0"/>
    <w:rPr>
      <w:sz w:val="18"/>
      <w:szCs w:val="18"/>
    </w:rPr>
  </w:style>
  <w:style w:type="character" w:styleId="ac">
    <w:name w:val="footnote reference"/>
    <w:basedOn w:val="a0"/>
    <w:uiPriority w:val="99"/>
    <w:semiHidden/>
    <w:unhideWhenUsed/>
    <w:rsid w:val="00FF61A0"/>
    <w:rPr>
      <w:vertAlign w:val="superscript"/>
    </w:rPr>
  </w:style>
  <w:style w:type="paragraph" w:styleId="ad">
    <w:name w:val="List Paragraph"/>
    <w:basedOn w:val="a"/>
    <w:uiPriority w:val="34"/>
    <w:qFormat/>
    <w:rsid w:val="00A556AF"/>
    <w:pPr>
      <w:ind w:firstLineChars="200" w:firstLine="420"/>
    </w:pPr>
  </w:style>
  <w:style w:type="paragraph" w:styleId="TOC">
    <w:name w:val="TOC Heading"/>
    <w:basedOn w:val="1"/>
    <w:next w:val="a"/>
    <w:uiPriority w:val="39"/>
    <w:qFormat/>
    <w:rsid w:val="0071508A"/>
    <w:pPr>
      <w:keepNext/>
      <w:keepLines/>
      <w:spacing w:before="480" w:beforeAutospacing="0" w:after="0" w:afterAutospacing="0" w:line="276" w:lineRule="auto"/>
      <w:outlineLvl w:val="9"/>
    </w:pPr>
    <w:rPr>
      <w:rFonts w:ascii="Cambria" w:hAnsi="Cambria" w:cs="Times New Roman"/>
      <w:b/>
      <w:bCs/>
      <w:color w:val="365F91"/>
      <w:kern w:val="0"/>
      <w:sz w:val="28"/>
      <w:szCs w:val="28"/>
    </w:rPr>
  </w:style>
  <w:style w:type="paragraph" w:styleId="20">
    <w:name w:val="toc 2"/>
    <w:basedOn w:val="a"/>
    <w:next w:val="a"/>
    <w:autoRedefine/>
    <w:uiPriority w:val="39"/>
    <w:unhideWhenUsed/>
    <w:qFormat/>
    <w:rsid w:val="0071508A"/>
    <w:pPr>
      <w:ind w:leftChars="200" w:left="420"/>
    </w:pPr>
  </w:style>
  <w:style w:type="paragraph" w:styleId="11">
    <w:name w:val="toc 1"/>
    <w:basedOn w:val="a"/>
    <w:next w:val="a"/>
    <w:autoRedefine/>
    <w:uiPriority w:val="39"/>
    <w:unhideWhenUsed/>
    <w:qFormat/>
    <w:rsid w:val="00966744"/>
    <w:pPr>
      <w:widowControl/>
      <w:tabs>
        <w:tab w:val="right" w:leader="dot" w:pos="8296"/>
      </w:tabs>
      <w:spacing w:line="360" w:lineRule="auto"/>
      <w:jc w:val="left"/>
    </w:pPr>
    <w:rPr>
      <w:rFonts w:asciiTheme="minorEastAsia" w:eastAsiaTheme="minorEastAsia" w:hAnsiTheme="minorEastAsia"/>
      <w:kern w:val="0"/>
      <w:sz w:val="24"/>
      <w:szCs w:val="24"/>
    </w:rPr>
  </w:style>
  <w:style w:type="paragraph" w:styleId="30">
    <w:name w:val="toc 3"/>
    <w:basedOn w:val="a"/>
    <w:next w:val="a"/>
    <w:autoRedefine/>
    <w:uiPriority w:val="39"/>
    <w:semiHidden/>
    <w:unhideWhenUsed/>
    <w:qFormat/>
    <w:rsid w:val="0071508A"/>
    <w:pPr>
      <w:widowControl/>
      <w:spacing w:after="100" w:line="276" w:lineRule="auto"/>
      <w:ind w:left="440"/>
      <w:jc w:val="left"/>
    </w:pPr>
    <w:rPr>
      <w:kern w:val="0"/>
      <w:sz w:val="22"/>
    </w:rPr>
  </w:style>
  <w:style w:type="paragraph" w:styleId="ae">
    <w:name w:val="Title"/>
    <w:basedOn w:val="a"/>
    <w:next w:val="a"/>
    <w:link w:val="Char3"/>
    <w:uiPriority w:val="10"/>
    <w:qFormat/>
    <w:rsid w:val="00595CA1"/>
    <w:pPr>
      <w:spacing w:before="240" w:after="60"/>
      <w:jc w:val="center"/>
      <w:outlineLvl w:val="0"/>
    </w:pPr>
    <w:rPr>
      <w:rFonts w:ascii="Cambria" w:hAnsi="Cambria"/>
      <w:b/>
      <w:bCs/>
      <w:sz w:val="32"/>
      <w:szCs w:val="32"/>
    </w:rPr>
  </w:style>
  <w:style w:type="character" w:customStyle="1" w:styleId="Char3">
    <w:name w:val="标题 Char"/>
    <w:basedOn w:val="a0"/>
    <w:link w:val="ae"/>
    <w:uiPriority w:val="10"/>
    <w:rsid w:val="00595CA1"/>
    <w:rPr>
      <w:rFonts w:ascii="Cambria" w:eastAsia="宋体" w:hAnsi="Cambria" w:cs="Times New Roman"/>
      <w:b/>
      <w:bCs/>
      <w:sz w:val="32"/>
      <w:szCs w:val="32"/>
    </w:rPr>
  </w:style>
  <w:style w:type="character" w:styleId="af">
    <w:name w:val="annotation reference"/>
    <w:basedOn w:val="a0"/>
    <w:uiPriority w:val="99"/>
    <w:semiHidden/>
    <w:unhideWhenUsed/>
    <w:rsid w:val="00112FDC"/>
    <w:rPr>
      <w:sz w:val="21"/>
      <w:szCs w:val="21"/>
    </w:rPr>
  </w:style>
  <w:style w:type="paragraph" w:styleId="af0">
    <w:name w:val="annotation text"/>
    <w:basedOn w:val="a"/>
    <w:link w:val="Char4"/>
    <w:uiPriority w:val="99"/>
    <w:unhideWhenUsed/>
    <w:rsid w:val="00112FDC"/>
    <w:pPr>
      <w:jc w:val="left"/>
    </w:pPr>
  </w:style>
  <w:style w:type="character" w:customStyle="1" w:styleId="Char4">
    <w:name w:val="批注文字 Char"/>
    <w:basedOn w:val="a0"/>
    <w:link w:val="af0"/>
    <w:uiPriority w:val="99"/>
    <w:rsid w:val="00112FDC"/>
  </w:style>
  <w:style w:type="paragraph" w:styleId="af1">
    <w:name w:val="annotation subject"/>
    <w:basedOn w:val="af0"/>
    <w:next w:val="af0"/>
    <w:link w:val="Char5"/>
    <w:uiPriority w:val="99"/>
    <w:semiHidden/>
    <w:unhideWhenUsed/>
    <w:rsid w:val="00112FDC"/>
    <w:rPr>
      <w:b/>
      <w:bCs/>
    </w:rPr>
  </w:style>
  <w:style w:type="character" w:customStyle="1" w:styleId="Char5">
    <w:name w:val="批注主题 Char"/>
    <w:basedOn w:val="Char4"/>
    <w:link w:val="af1"/>
    <w:uiPriority w:val="99"/>
    <w:semiHidden/>
    <w:rsid w:val="00112FDC"/>
    <w:rPr>
      <w:b/>
      <w:bCs/>
    </w:rPr>
  </w:style>
  <w:style w:type="table" w:styleId="af2">
    <w:name w:val="Table Grid"/>
    <w:basedOn w:val="a1"/>
    <w:uiPriority w:val="99"/>
    <w:rsid w:val="00AC3E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74C6"/>
    <w:pPr>
      <w:widowControl w:val="0"/>
      <w:autoSpaceDE w:val="0"/>
      <w:autoSpaceDN w:val="0"/>
      <w:adjustRightInd w:val="0"/>
    </w:pPr>
    <w:rPr>
      <w:rFonts w:ascii="宋体" w:cs="宋体"/>
      <w:color w:val="000000"/>
      <w:sz w:val="24"/>
      <w:szCs w:val="24"/>
    </w:rPr>
  </w:style>
  <w:style w:type="paragraph" w:styleId="af3">
    <w:name w:val="Revision"/>
    <w:hidden/>
    <w:uiPriority w:val="99"/>
    <w:semiHidden/>
    <w:rsid w:val="003E27A5"/>
    <w:rPr>
      <w:kern w:val="2"/>
      <w:sz w:val="21"/>
      <w:szCs w:val="22"/>
    </w:rPr>
  </w:style>
  <w:style w:type="paragraph" w:customStyle="1" w:styleId="af4">
    <w:name w:val="正文正文"/>
    <w:basedOn w:val="a"/>
    <w:rsid w:val="00484BF0"/>
    <w:pPr>
      <w:spacing w:afterLines="25" w:line="360" w:lineRule="auto"/>
      <w:ind w:firstLineChars="200" w:firstLine="200"/>
    </w:pPr>
    <w:rPr>
      <w:rFonts w:ascii="Times New Roman" w:hAnsi="Times New Roman"/>
      <w:sz w:val="24"/>
      <w:szCs w:val="20"/>
    </w:rPr>
  </w:style>
  <w:style w:type="paragraph" w:styleId="af5">
    <w:name w:val="Document Map"/>
    <w:basedOn w:val="a"/>
    <w:link w:val="Char6"/>
    <w:uiPriority w:val="99"/>
    <w:semiHidden/>
    <w:unhideWhenUsed/>
    <w:rsid w:val="00443C45"/>
    <w:rPr>
      <w:rFonts w:ascii="宋体"/>
      <w:sz w:val="18"/>
      <w:szCs w:val="18"/>
    </w:rPr>
  </w:style>
  <w:style w:type="character" w:customStyle="1" w:styleId="Char6">
    <w:name w:val="文档结构图 Char"/>
    <w:basedOn w:val="a0"/>
    <w:link w:val="af5"/>
    <w:uiPriority w:val="99"/>
    <w:semiHidden/>
    <w:rsid w:val="00443C45"/>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6553">
      <w:bodyDiv w:val="1"/>
      <w:marLeft w:val="0"/>
      <w:marRight w:val="0"/>
      <w:marTop w:val="0"/>
      <w:marBottom w:val="0"/>
      <w:divBdr>
        <w:top w:val="none" w:sz="0" w:space="0" w:color="auto"/>
        <w:left w:val="none" w:sz="0" w:space="0" w:color="auto"/>
        <w:bottom w:val="none" w:sz="0" w:space="0" w:color="auto"/>
        <w:right w:val="none" w:sz="0" w:space="0" w:color="auto"/>
      </w:divBdr>
    </w:div>
    <w:div w:id="426079404">
      <w:bodyDiv w:val="1"/>
      <w:marLeft w:val="0"/>
      <w:marRight w:val="0"/>
      <w:marTop w:val="0"/>
      <w:marBottom w:val="0"/>
      <w:divBdr>
        <w:top w:val="none" w:sz="0" w:space="0" w:color="auto"/>
        <w:left w:val="none" w:sz="0" w:space="0" w:color="auto"/>
        <w:bottom w:val="none" w:sz="0" w:space="0" w:color="auto"/>
        <w:right w:val="none" w:sz="0" w:space="0" w:color="auto"/>
      </w:divBdr>
    </w:div>
    <w:div w:id="478032437">
      <w:bodyDiv w:val="1"/>
      <w:marLeft w:val="0"/>
      <w:marRight w:val="0"/>
      <w:marTop w:val="0"/>
      <w:marBottom w:val="0"/>
      <w:divBdr>
        <w:top w:val="none" w:sz="0" w:space="0" w:color="auto"/>
        <w:left w:val="none" w:sz="0" w:space="0" w:color="auto"/>
        <w:bottom w:val="none" w:sz="0" w:space="0" w:color="auto"/>
        <w:right w:val="none" w:sz="0" w:space="0" w:color="auto"/>
      </w:divBdr>
    </w:div>
    <w:div w:id="831605152">
      <w:bodyDiv w:val="1"/>
      <w:marLeft w:val="0"/>
      <w:marRight w:val="0"/>
      <w:marTop w:val="0"/>
      <w:marBottom w:val="0"/>
      <w:divBdr>
        <w:top w:val="none" w:sz="0" w:space="0" w:color="auto"/>
        <w:left w:val="none" w:sz="0" w:space="0" w:color="auto"/>
        <w:bottom w:val="none" w:sz="0" w:space="0" w:color="auto"/>
        <w:right w:val="none" w:sz="0" w:space="0" w:color="auto"/>
      </w:divBdr>
    </w:div>
    <w:div w:id="834491937">
      <w:bodyDiv w:val="1"/>
      <w:marLeft w:val="0"/>
      <w:marRight w:val="0"/>
      <w:marTop w:val="0"/>
      <w:marBottom w:val="0"/>
      <w:divBdr>
        <w:top w:val="none" w:sz="0" w:space="0" w:color="auto"/>
        <w:left w:val="none" w:sz="0" w:space="0" w:color="auto"/>
        <w:bottom w:val="none" w:sz="0" w:space="0" w:color="auto"/>
        <w:right w:val="none" w:sz="0" w:space="0" w:color="auto"/>
      </w:divBdr>
    </w:div>
    <w:div w:id="1063522838">
      <w:bodyDiv w:val="1"/>
      <w:marLeft w:val="0"/>
      <w:marRight w:val="0"/>
      <w:marTop w:val="0"/>
      <w:marBottom w:val="0"/>
      <w:divBdr>
        <w:top w:val="none" w:sz="0" w:space="0" w:color="auto"/>
        <w:left w:val="none" w:sz="0" w:space="0" w:color="auto"/>
        <w:bottom w:val="none" w:sz="0" w:space="0" w:color="auto"/>
        <w:right w:val="none" w:sz="0" w:space="0" w:color="auto"/>
      </w:divBdr>
    </w:div>
    <w:div w:id="1179273398">
      <w:bodyDiv w:val="1"/>
      <w:marLeft w:val="0"/>
      <w:marRight w:val="0"/>
      <w:marTop w:val="0"/>
      <w:marBottom w:val="0"/>
      <w:divBdr>
        <w:top w:val="none" w:sz="0" w:space="0" w:color="auto"/>
        <w:left w:val="none" w:sz="0" w:space="0" w:color="auto"/>
        <w:bottom w:val="none" w:sz="0" w:space="0" w:color="auto"/>
        <w:right w:val="none" w:sz="0" w:space="0" w:color="auto"/>
      </w:divBdr>
      <w:divsChild>
        <w:div w:id="587348274">
          <w:marLeft w:val="0"/>
          <w:marRight w:val="0"/>
          <w:marTop w:val="0"/>
          <w:marBottom w:val="0"/>
          <w:divBdr>
            <w:top w:val="none" w:sz="0" w:space="0" w:color="auto"/>
            <w:left w:val="none" w:sz="0" w:space="0" w:color="auto"/>
            <w:bottom w:val="none" w:sz="0" w:space="0" w:color="auto"/>
            <w:right w:val="none" w:sz="0" w:space="0" w:color="auto"/>
          </w:divBdr>
          <w:divsChild>
            <w:div w:id="1451165223">
              <w:marLeft w:val="0"/>
              <w:marRight w:val="0"/>
              <w:marTop w:val="0"/>
              <w:marBottom w:val="0"/>
              <w:divBdr>
                <w:top w:val="none" w:sz="0" w:space="0" w:color="auto"/>
                <w:left w:val="none" w:sz="0" w:space="0" w:color="auto"/>
                <w:bottom w:val="none" w:sz="0" w:space="0" w:color="auto"/>
                <w:right w:val="none" w:sz="0" w:space="0" w:color="auto"/>
              </w:divBdr>
              <w:divsChild>
                <w:div w:id="11461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6258">
      <w:bodyDiv w:val="1"/>
      <w:marLeft w:val="0"/>
      <w:marRight w:val="0"/>
      <w:marTop w:val="0"/>
      <w:marBottom w:val="0"/>
      <w:divBdr>
        <w:top w:val="none" w:sz="0" w:space="0" w:color="auto"/>
        <w:left w:val="none" w:sz="0" w:space="0" w:color="auto"/>
        <w:bottom w:val="none" w:sz="0" w:space="0" w:color="auto"/>
        <w:right w:val="none" w:sz="0" w:space="0" w:color="auto"/>
      </w:divBdr>
    </w:div>
    <w:div w:id="1781947319">
      <w:bodyDiv w:val="1"/>
      <w:marLeft w:val="0"/>
      <w:marRight w:val="0"/>
      <w:marTop w:val="0"/>
      <w:marBottom w:val="0"/>
      <w:divBdr>
        <w:top w:val="none" w:sz="0" w:space="0" w:color="auto"/>
        <w:left w:val="none" w:sz="0" w:space="0" w:color="auto"/>
        <w:bottom w:val="none" w:sz="0" w:space="0" w:color="auto"/>
        <w:right w:val="none" w:sz="0" w:space="0" w:color="auto"/>
      </w:divBdr>
    </w:div>
    <w:div w:id="201287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F2088-600C-4402-B9E2-A3F0C589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56</Pages>
  <Words>6113</Words>
  <Characters>34848</Characters>
  <Application>Microsoft Office Word</Application>
  <DocSecurity>0</DocSecurity>
  <Lines>290</Lines>
  <Paragraphs>81</Paragraphs>
  <ScaleCrop>false</ScaleCrop>
  <Company>Microsoft</Company>
  <LinksUpToDate>false</LinksUpToDate>
  <CharactersWithSpaces>40880</CharactersWithSpaces>
  <SharedDoc>false</SharedDoc>
  <HLinks>
    <vt:vector size="78" baseType="variant">
      <vt:variant>
        <vt:i4>1966128</vt:i4>
      </vt:variant>
      <vt:variant>
        <vt:i4>74</vt:i4>
      </vt:variant>
      <vt:variant>
        <vt:i4>0</vt:i4>
      </vt:variant>
      <vt:variant>
        <vt:i4>5</vt:i4>
      </vt:variant>
      <vt:variant>
        <vt:lpwstr/>
      </vt:variant>
      <vt:variant>
        <vt:lpwstr>_Toc290207253</vt:lpwstr>
      </vt:variant>
      <vt:variant>
        <vt:i4>1966128</vt:i4>
      </vt:variant>
      <vt:variant>
        <vt:i4>68</vt:i4>
      </vt:variant>
      <vt:variant>
        <vt:i4>0</vt:i4>
      </vt:variant>
      <vt:variant>
        <vt:i4>5</vt:i4>
      </vt:variant>
      <vt:variant>
        <vt:lpwstr/>
      </vt:variant>
      <vt:variant>
        <vt:lpwstr>_Toc290207252</vt:lpwstr>
      </vt:variant>
      <vt:variant>
        <vt:i4>1966128</vt:i4>
      </vt:variant>
      <vt:variant>
        <vt:i4>62</vt:i4>
      </vt:variant>
      <vt:variant>
        <vt:i4>0</vt:i4>
      </vt:variant>
      <vt:variant>
        <vt:i4>5</vt:i4>
      </vt:variant>
      <vt:variant>
        <vt:lpwstr/>
      </vt:variant>
      <vt:variant>
        <vt:lpwstr>_Toc290207251</vt:lpwstr>
      </vt:variant>
      <vt:variant>
        <vt:i4>1966128</vt:i4>
      </vt:variant>
      <vt:variant>
        <vt:i4>56</vt:i4>
      </vt:variant>
      <vt:variant>
        <vt:i4>0</vt:i4>
      </vt:variant>
      <vt:variant>
        <vt:i4>5</vt:i4>
      </vt:variant>
      <vt:variant>
        <vt:lpwstr/>
      </vt:variant>
      <vt:variant>
        <vt:lpwstr>_Toc290207250</vt:lpwstr>
      </vt:variant>
      <vt:variant>
        <vt:i4>2031664</vt:i4>
      </vt:variant>
      <vt:variant>
        <vt:i4>50</vt:i4>
      </vt:variant>
      <vt:variant>
        <vt:i4>0</vt:i4>
      </vt:variant>
      <vt:variant>
        <vt:i4>5</vt:i4>
      </vt:variant>
      <vt:variant>
        <vt:lpwstr/>
      </vt:variant>
      <vt:variant>
        <vt:lpwstr>_Toc290207249</vt:lpwstr>
      </vt:variant>
      <vt:variant>
        <vt:i4>2031664</vt:i4>
      </vt:variant>
      <vt:variant>
        <vt:i4>44</vt:i4>
      </vt:variant>
      <vt:variant>
        <vt:i4>0</vt:i4>
      </vt:variant>
      <vt:variant>
        <vt:i4>5</vt:i4>
      </vt:variant>
      <vt:variant>
        <vt:lpwstr/>
      </vt:variant>
      <vt:variant>
        <vt:lpwstr>_Toc290207248</vt:lpwstr>
      </vt:variant>
      <vt:variant>
        <vt:i4>2031664</vt:i4>
      </vt:variant>
      <vt:variant>
        <vt:i4>38</vt:i4>
      </vt:variant>
      <vt:variant>
        <vt:i4>0</vt:i4>
      </vt:variant>
      <vt:variant>
        <vt:i4>5</vt:i4>
      </vt:variant>
      <vt:variant>
        <vt:lpwstr/>
      </vt:variant>
      <vt:variant>
        <vt:lpwstr>_Toc290207247</vt:lpwstr>
      </vt:variant>
      <vt:variant>
        <vt:i4>2031664</vt:i4>
      </vt:variant>
      <vt:variant>
        <vt:i4>32</vt:i4>
      </vt:variant>
      <vt:variant>
        <vt:i4>0</vt:i4>
      </vt:variant>
      <vt:variant>
        <vt:i4>5</vt:i4>
      </vt:variant>
      <vt:variant>
        <vt:lpwstr/>
      </vt:variant>
      <vt:variant>
        <vt:lpwstr>_Toc290207246</vt:lpwstr>
      </vt:variant>
      <vt:variant>
        <vt:i4>2031664</vt:i4>
      </vt:variant>
      <vt:variant>
        <vt:i4>26</vt:i4>
      </vt:variant>
      <vt:variant>
        <vt:i4>0</vt:i4>
      </vt:variant>
      <vt:variant>
        <vt:i4>5</vt:i4>
      </vt:variant>
      <vt:variant>
        <vt:lpwstr/>
      </vt:variant>
      <vt:variant>
        <vt:lpwstr>_Toc290207245</vt:lpwstr>
      </vt:variant>
      <vt:variant>
        <vt:i4>2031664</vt:i4>
      </vt:variant>
      <vt:variant>
        <vt:i4>20</vt:i4>
      </vt:variant>
      <vt:variant>
        <vt:i4>0</vt:i4>
      </vt:variant>
      <vt:variant>
        <vt:i4>5</vt:i4>
      </vt:variant>
      <vt:variant>
        <vt:lpwstr/>
      </vt:variant>
      <vt:variant>
        <vt:lpwstr>_Toc290207244</vt:lpwstr>
      </vt:variant>
      <vt:variant>
        <vt:i4>2031664</vt:i4>
      </vt:variant>
      <vt:variant>
        <vt:i4>14</vt:i4>
      </vt:variant>
      <vt:variant>
        <vt:i4>0</vt:i4>
      </vt:variant>
      <vt:variant>
        <vt:i4>5</vt:i4>
      </vt:variant>
      <vt:variant>
        <vt:lpwstr/>
      </vt:variant>
      <vt:variant>
        <vt:lpwstr>_Toc290207243</vt:lpwstr>
      </vt:variant>
      <vt:variant>
        <vt:i4>2031664</vt:i4>
      </vt:variant>
      <vt:variant>
        <vt:i4>8</vt:i4>
      </vt:variant>
      <vt:variant>
        <vt:i4>0</vt:i4>
      </vt:variant>
      <vt:variant>
        <vt:i4>5</vt:i4>
      </vt:variant>
      <vt:variant>
        <vt:lpwstr/>
      </vt:variant>
      <vt:variant>
        <vt:lpwstr>_Toc290207242</vt:lpwstr>
      </vt:variant>
      <vt:variant>
        <vt:i4>2031664</vt:i4>
      </vt:variant>
      <vt:variant>
        <vt:i4>2</vt:i4>
      </vt:variant>
      <vt:variant>
        <vt:i4>0</vt:i4>
      </vt:variant>
      <vt:variant>
        <vt:i4>5</vt:i4>
      </vt:variant>
      <vt:variant>
        <vt:lpwstr/>
      </vt:variant>
      <vt:variant>
        <vt:lpwstr>_Toc290207241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chanpin-sx</dc:creator>
  <cp:lastModifiedBy>许帆</cp:lastModifiedBy>
  <cp:revision>49</cp:revision>
  <cp:lastPrinted>2015-07-03T06:18:00Z</cp:lastPrinted>
  <dcterms:created xsi:type="dcterms:W3CDTF">2015-07-01T07:59:00Z</dcterms:created>
  <dcterms:modified xsi:type="dcterms:W3CDTF">2015-07-06T10:22:00Z</dcterms:modified>
</cp:coreProperties>
</file>