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308" w:rsidRPr="0044368E" w:rsidRDefault="00182308" w:rsidP="00182308">
      <w:pPr>
        <w:adjustRightInd w:val="0"/>
        <w:snapToGrid w:val="0"/>
        <w:jc w:val="center"/>
        <w:rPr>
          <w:rFonts w:ascii="彩虹粗仿宋" w:eastAsia="彩虹粗仿宋" w:hAnsi="宋体" w:cs="Arial"/>
          <w:sz w:val="24"/>
          <w:szCs w:val="24"/>
        </w:rPr>
      </w:pPr>
    </w:p>
    <w:p w:rsidR="00182308" w:rsidRPr="0044368E" w:rsidRDefault="00182308" w:rsidP="00182308">
      <w:pPr>
        <w:adjustRightInd w:val="0"/>
        <w:snapToGrid w:val="0"/>
        <w:jc w:val="center"/>
        <w:rPr>
          <w:rFonts w:ascii="彩虹粗仿宋" w:eastAsia="彩虹粗仿宋" w:hAnsi="宋体" w:cs="Arial"/>
          <w:sz w:val="24"/>
          <w:szCs w:val="24"/>
        </w:rPr>
      </w:pPr>
    </w:p>
    <w:p w:rsidR="00182308" w:rsidRPr="0044368E" w:rsidRDefault="00182308" w:rsidP="00182308">
      <w:pPr>
        <w:adjustRightInd w:val="0"/>
        <w:snapToGrid w:val="0"/>
        <w:jc w:val="center"/>
        <w:rPr>
          <w:rFonts w:ascii="彩虹粗仿宋" w:eastAsia="彩虹粗仿宋" w:hAnsi="宋体" w:cs="Arial"/>
          <w:sz w:val="24"/>
          <w:szCs w:val="24"/>
        </w:rPr>
      </w:pPr>
    </w:p>
    <w:p w:rsidR="00182308" w:rsidRPr="0044368E" w:rsidRDefault="00182308" w:rsidP="00182308">
      <w:pPr>
        <w:adjustRightInd w:val="0"/>
        <w:snapToGrid w:val="0"/>
        <w:jc w:val="center"/>
        <w:rPr>
          <w:rFonts w:ascii="彩虹粗仿宋" w:eastAsia="彩虹粗仿宋" w:hAnsi="宋体" w:cs="Arial"/>
          <w:sz w:val="24"/>
          <w:szCs w:val="24"/>
        </w:rPr>
      </w:pPr>
    </w:p>
    <w:p w:rsidR="00182308" w:rsidRPr="0044368E" w:rsidRDefault="00182308" w:rsidP="00182308">
      <w:pPr>
        <w:adjustRightInd w:val="0"/>
        <w:snapToGrid w:val="0"/>
        <w:jc w:val="center"/>
        <w:rPr>
          <w:rFonts w:ascii="彩虹粗仿宋" w:eastAsia="彩虹粗仿宋" w:hAnsi="宋体" w:cs="Arial"/>
          <w:sz w:val="24"/>
          <w:szCs w:val="24"/>
        </w:rPr>
      </w:pPr>
    </w:p>
    <w:p w:rsidR="00182308" w:rsidRPr="0044368E" w:rsidRDefault="00182308" w:rsidP="00182308">
      <w:pPr>
        <w:adjustRightInd w:val="0"/>
        <w:snapToGrid w:val="0"/>
        <w:jc w:val="center"/>
        <w:rPr>
          <w:rFonts w:ascii="彩虹粗仿宋" w:eastAsia="彩虹粗仿宋" w:hAnsi="宋体" w:cs="Arial"/>
          <w:sz w:val="24"/>
          <w:szCs w:val="24"/>
        </w:rPr>
      </w:pPr>
    </w:p>
    <w:p w:rsidR="00182308" w:rsidRPr="0044368E" w:rsidRDefault="00182308" w:rsidP="00182308">
      <w:pPr>
        <w:adjustRightInd w:val="0"/>
        <w:snapToGrid w:val="0"/>
        <w:jc w:val="center"/>
        <w:rPr>
          <w:rFonts w:ascii="彩虹粗仿宋" w:eastAsia="彩虹粗仿宋" w:hAnsi="宋体" w:cs="Arial"/>
          <w:sz w:val="24"/>
          <w:szCs w:val="24"/>
        </w:rPr>
      </w:pPr>
    </w:p>
    <w:p w:rsidR="00182308" w:rsidRPr="0044368E" w:rsidRDefault="00182308" w:rsidP="00182308">
      <w:pPr>
        <w:adjustRightInd w:val="0"/>
        <w:snapToGrid w:val="0"/>
        <w:jc w:val="center"/>
        <w:rPr>
          <w:rFonts w:ascii="彩虹粗仿宋" w:eastAsia="彩虹粗仿宋" w:hAnsi="宋体" w:cs="Arial"/>
          <w:sz w:val="24"/>
          <w:szCs w:val="24"/>
        </w:rPr>
      </w:pPr>
    </w:p>
    <w:p w:rsidR="00182308" w:rsidRPr="0044368E" w:rsidRDefault="00182308" w:rsidP="00182308">
      <w:pPr>
        <w:adjustRightInd w:val="0"/>
        <w:snapToGrid w:val="0"/>
        <w:jc w:val="center"/>
        <w:rPr>
          <w:rFonts w:ascii="彩虹粗仿宋" w:eastAsia="彩虹粗仿宋" w:hAnsi="宋体" w:cs="Arial"/>
          <w:sz w:val="24"/>
          <w:szCs w:val="24"/>
        </w:rPr>
      </w:pPr>
    </w:p>
    <w:p w:rsidR="00182308" w:rsidRPr="0044368E" w:rsidRDefault="00182308" w:rsidP="00182308">
      <w:pPr>
        <w:adjustRightInd w:val="0"/>
        <w:snapToGrid w:val="0"/>
        <w:jc w:val="center"/>
        <w:rPr>
          <w:rFonts w:ascii="彩虹粗仿宋" w:eastAsia="彩虹粗仿宋" w:hAnsi="宋体" w:cs="Arial"/>
          <w:sz w:val="24"/>
          <w:szCs w:val="24"/>
        </w:rPr>
      </w:pPr>
    </w:p>
    <w:p w:rsidR="00182308" w:rsidRPr="0044368E" w:rsidRDefault="002C5FE2" w:rsidP="00182308">
      <w:pPr>
        <w:adjustRightInd w:val="0"/>
        <w:snapToGrid w:val="0"/>
        <w:jc w:val="center"/>
        <w:rPr>
          <w:rFonts w:ascii="彩虹粗仿宋" w:eastAsia="彩虹粗仿宋" w:hAnsi="宋体" w:cs="Arial"/>
          <w:sz w:val="24"/>
          <w:szCs w:val="24"/>
        </w:rPr>
      </w:pPr>
      <w:r>
        <w:rPr>
          <w:rFonts w:ascii="彩虹粗仿宋" w:eastAsia="彩虹粗仿宋" w:hAnsi="宋体" w:cs="Arial"/>
          <w:noProof/>
          <w:sz w:val="24"/>
          <w:szCs w:val="24"/>
        </w:rPr>
        <w:drawing>
          <wp:inline distT="0" distB="0" distL="0" distR="0">
            <wp:extent cx="4352925" cy="581025"/>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4352925" cy="581025"/>
                    </a:xfrm>
                    <a:prstGeom prst="rect">
                      <a:avLst/>
                    </a:prstGeom>
                    <a:noFill/>
                    <a:ln w="9525">
                      <a:noFill/>
                      <a:miter lim="800000"/>
                      <a:headEnd/>
                      <a:tailEnd/>
                    </a:ln>
                  </pic:spPr>
                </pic:pic>
              </a:graphicData>
            </a:graphic>
          </wp:inline>
        </w:drawing>
      </w:r>
    </w:p>
    <w:p w:rsidR="003000E8" w:rsidRPr="0044368E" w:rsidRDefault="003000E8" w:rsidP="00182308">
      <w:pPr>
        <w:adjustRightInd w:val="0"/>
        <w:snapToGrid w:val="0"/>
        <w:jc w:val="center"/>
        <w:rPr>
          <w:rFonts w:ascii="仿宋_GB2312" w:eastAsia="仿宋_GB2312" w:hAnsi="宋体" w:cs="Arial"/>
          <w:b/>
          <w:kern w:val="0"/>
          <w:sz w:val="44"/>
          <w:szCs w:val="44"/>
        </w:rPr>
      </w:pPr>
    </w:p>
    <w:p w:rsidR="00EF52FF" w:rsidRDefault="0034418C" w:rsidP="00182308">
      <w:pPr>
        <w:adjustRightInd w:val="0"/>
        <w:snapToGrid w:val="0"/>
        <w:jc w:val="center"/>
        <w:rPr>
          <w:rFonts w:ascii="仿宋_GB2312" w:eastAsia="仿宋_GB2312" w:hAnsi="宋体" w:cs="Arial"/>
          <w:b/>
          <w:kern w:val="0"/>
          <w:sz w:val="44"/>
          <w:szCs w:val="44"/>
        </w:rPr>
      </w:pPr>
      <w:r w:rsidRPr="0034418C">
        <w:rPr>
          <w:rFonts w:ascii="仿宋_GB2312" w:eastAsia="仿宋_GB2312" w:hAnsi="宋体" w:cs="Arial" w:hint="eastAsia"/>
          <w:b/>
          <w:kern w:val="0"/>
          <w:sz w:val="44"/>
          <w:szCs w:val="44"/>
        </w:rPr>
        <w:t>交银施罗德中证互联网金融指数分级证券</w:t>
      </w:r>
    </w:p>
    <w:p w:rsidR="00182308" w:rsidRPr="0044368E" w:rsidRDefault="0034418C" w:rsidP="00182308">
      <w:pPr>
        <w:adjustRightInd w:val="0"/>
        <w:snapToGrid w:val="0"/>
        <w:jc w:val="center"/>
        <w:rPr>
          <w:rFonts w:ascii="仿宋_GB2312" w:eastAsia="仿宋_GB2312" w:hAnsi="宋体" w:cs="Arial"/>
          <w:b/>
          <w:kern w:val="0"/>
          <w:sz w:val="44"/>
          <w:szCs w:val="44"/>
        </w:rPr>
      </w:pPr>
      <w:r w:rsidRPr="0034418C">
        <w:rPr>
          <w:rFonts w:ascii="仿宋_GB2312" w:eastAsia="仿宋_GB2312" w:hAnsi="宋体" w:cs="Arial" w:hint="eastAsia"/>
          <w:b/>
          <w:kern w:val="0"/>
          <w:sz w:val="44"/>
          <w:szCs w:val="44"/>
        </w:rPr>
        <w:t>投资基金托管协议</w:t>
      </w: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outlineLvl w:val="0"/>
        <w:rPr>
          <w:rFonts w:ascii="彩虹粗仿宋" w:eastAsia="彩虹粗仿宋" w:hAnsi="宋体" w:cs="Arial"/>
          <w:sz w:val="28"/>
          <w:szCs w:val="28"/>
        </w:rPr>
      </w:pPr>
    </w:p>
    <w:p w:rsidR="00182308" w:rsidRPr="0044368E" w:rsidRDefault="00182308" w:rsidP="00182308">
      <w:pPr>
        <w:adjustRightInd w:val="0"/>
        <w:snapToGrid w:val="0"/>
        <w:jc w:val="center"/>
        <w:outlineLvl w:val="0"/>
        <w:rPr>
          <w:rFonts w:ascii="彩虹粗仿宋" w:eastAsia="彩虹粗仿宋" w:hAnsi="宋体" w:cs="Arial"/>
          <w:sz w:val="28"/>
          <w:szCs w:val="28"/>
        </w:rPr>
      </w:pPr>
    </w:p>
    <w:p w:rsidR="00182308" w:rsidRPr="0044368E" w:rsidRDefault="00182308" w:rsidP="00182308">
      <w:pPr>
        <w:adjustRightInd w:val="0"/>
        <w:snapToGrid w:val="0"/>
        <w:jc w:val="center"/>
        <w:outlineLvl w:val="0"/>
        <w:rPr>
          <w:rFonts w:ascii="彩虹粗仿宋" w:eastAsia="彩虹粗仿宋" w:hAnsi="宋体" w:cs="Arial"/>
          <w:sz w:val="28"/>
          <w:szCs w:val="28"/>
        </w:rPr>
      </w:pPr>
    </w:p>
    <w:p w:rsidR="00182308" w:rsidRPr="0044368E" w:rsidRDefault="00182308" w:rsidP="00182308">
      <w:pPr>
        <w:adjustRightInd w:val="0"/>
        <w:snapToGrid w:val="0"/>
        <w:jc w:val="center"/>
        <w:outlineLvl w:val="0"/>
        <w:rPr>
          <w:rFonts w:ascii="彩虹粗仿宋" w:eastAsia="彩虹粗仿宋" w:hAnsi="宋体" w:cs="Arial"/>
          <w:sz w:val="28"/>
          <w:szCs w:val="28"/>
        </w:rPr>
      </w:pPr>
    </w:p>
    <w:p w:rsidR="00182308" w:rsidRPr="0044368E" w:rsidRDefault="00182308" w:rsidP="00182308">
      <w:pPr>
        <w:adjustRightInd w:val="0"/>
        <w:snapToGrid w:val="0"/>
        <w:jc w:val="center"/>
        <w:outlineLvl w:val="0"/>
        <w:rPr>
          <w:rFonts w:ascii="彩虹粗仿宋" w:eastAsia="彩虹粗仿宋" w:hAnsi="宋体" w:cs="Arial"/>
          <w:sz w:val="28"/>
          <w:szCs w:val="28"/>
        </w:rPr>
      </w:pP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453D76" w:rsidRDefault="0034418C">
      <w:pPr>
        <w:adjustRightInd w:val="0"/>
        <w:snapToGrid w:val="0"/>
        <w:jc w:val="center"/>
        <w:outlineLvl w:val="0"/>
        <w:rPr>
          <w:rFonts w:ascii="仿宋_GB2312" w:eastAsia="仿宋_GB2312" w:hAnsi="宋体" w:cs="Arial"/>
          <w:b/>
          <w:kern w:val="0"/>
          <w:sz w:val="28"/>
          <w:szCs w:val="28"/>
        </w:rPr>
      </w:pPr>
      <w:r w:rsidRPr="0034418C">
        <w:rPr>
          <w:rFonts w:ascii="仿宋_GB2312" w:eastAsia="仿宋_GB2312" w:hAnsi="宋体" w:cs="Arial" w:hint="eastAsia"/>
          <w:b/>
          <w:kern w:val="0"/>
          <w:sz w:val="28"/>
          <w:szCs w:val="28"/>
        </w:rPr>
        <w:t>基金管理人：交银施罗德基金管理有限公司</w:t>
      </w:r>
    </w:p>
    <w:p w:rsidR="00182308" w:rsidRPr="0044368E" w:rsidRDefault="0034418C" w:rsidP="00182308">
      <w:pPr>
        <w:adjustRightInd w:val="0"/>
        <w:snapToGrid w:val="0"/>
        <w:outlineLvl w:val="0"/>
        <w:rPr>
          <w:rFonts w:ascii="仿宋_GB2312" w:eastAsia="仿宋_GB2312" w:hAnsi="宋体" w:cs="Arial"/>
          <w:b/>
          <w:kern w:val="0"/>
          <w:sz w:val="28"/>
          <w:szCs w:val="28"/>
        </w:rPr>
      </w:pPr>
      <w:r w:rsidRPr="0034418C">
        <w:rPr>
          <w:rFonts w:ascii="仿宋_GB2312" w:eastAsia="仿宋_GB2312" w:hAnsi="宋体" w:cs="Arial"/>
          <w:b/>
          <w:kern w:val="0"/>
          <w:sz w:val="28"/>
          <w:szCs w:val="28"/>
        </w:rPr>
        <w:t xml:space="preserve">           </w:t>
      </w:r>
      <w:r w:rsidRPr="0034418C">
        <w:rPr>
          <w:rFonts w:ascii="仿宋_GB2312" w:eastAsia="仿宋_GB2312" w:hAnsi="宋体" w:cs="Arial" w:hint="eastAsia"/>
          <w:b/>
          <w:kern w:val="0"/>
          <w:sz w:val="28"/>
          <w:szCs w:val="28"/>
        </w:rPr>
        <w:t>基金托管人：中国建设银行股份有限公司</w:t>
      </w: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outlineLvl w:val="0"/>
        <w:rPr>
          <w:rFonts w:ascii="彩虹粗仿宋" w:eastAsia="彩虹粗仿宋" w:hAnsi="宋体" w:cs="Arial"/>
          <w:sz w:val="24"/>
          <w:szCs w:val="24"/>
        </w:rPr>
      </w:pPr>
      <w:r w:rsidRPr="0044368E">
        <w:rPr>
          <w:rFonts w:ascii="彩虹粗仿宋" w:eastAsia="彩虹粗仿宋" w:hAnsi="宋体" w:cs="Arial"/>
          <w:sz w:val="24"/>
          <w:szCs w:val="24"/>
        </w:rPr>
        <w:t xml:space="preserve">                            二零</w:t>
      </w:r>
      <w:r w:rsidRPr="0044368E">
        <w:rPr>
          <w:rFonts w:ascii="彩虹粗仿宋" w:eastAsia="彩虹粗仿宋" w:hAnsi="宋体" w:cs="Arial" w:hint="eastAsia"/>
          <w:sz w:val="24"/>
          <w:szCs w:val="24"/>
        </w:rPr>
        <w:t>一五年</w:t>
      </w:r>
      <w:r w:rsidR="0060242F" w:rsidRPr="0044368E">
        <w:rPr>
          <w:rFonts w:ascii="彩虹粗仿宋" w:eastAsia="彩虹粗仿宋" w:hAnsi="宋体" w:cs="Arial" w:hint="eastAsia"/>
          <w:sz w:val="24"/>
          <w:szCs w:val="24"/>
        </w:rPr>
        <w:t>六</w:t>
      </w:r>
      <w:r w:rsidRPr="0044368E">
        <w:rPr>
          <w:rFonts w:ascii="彩虹粗仿宋" w:eastAsia="彩虹粗仿宋" w:hAnsi="宋体" w:cs="Arial" w:hint="eastAsia"/>
          <w:sz w:val="24"/>
          <w:szCs w:val="24"/>
        </w:rPr>
        <w:t>月</w:t>
      </w:r>
    </w:p>
    <w:p w:rsidR="00182308" w:rsidRPr="0044368E" w:rsidRDefault="00182308" w:rsidP="00182308">
      <w:pPr>
        <w:adjustRightInd w:val="0"/>
        <w:snapToGrid w:val="0"/>
        <w:jc w:val="center"/>
        <w:outlineLvl w:val="0"/>
        <w:rPr>
          <w:rFonts w:ascii="彩虹粗仿宋" w:eastAsia="彩虹粗仿宋" w:hAnsi="宋体" w:cs="Arial"/>
          <w:sz w:val="24"/>
          <w:szCs w:val="24"/>
        </w:rPr>
      </w:pPr>
    </w:p>
    <w:p w:rsidR="00182308" w:rsidRPr="0044368E" w:rsidRDefault="00182308" w:rsidP="00182308">
      <w:pPr>
        <w:adjustRightInd w:val="0"/>
        <w:snapToGrid w:val="0"/>
        <w:jc w:val="center"/>
        <w:rPr>
          <w:rFonts w:ascii="彩虹粗仿宋" w:eastAsia="彩虹粗仿宋" w:hAnsi="宋体" w:cs="Arial"/>
          <w:bCs/>
          <w:sz w:val="24"/>
          <w:szCs w:val="24"/>
        </w:rPr>
      </w:pPr>
    </w:p>
    <w:p w:rsidR="00182308" w:rsidRPr="0044368E" w:rsidRDefault="00182308" w:rsidP="00182308">
      <w:pPr>
        <w:adjustRightInd w:val="0"/>
        <w:snapToGrid w:val="0"/>
        <w:jc w:val="center"/>
        <w:rPr>
          <w:rFonts w:ascii="彩虹粗仿宋" w:eastAsia="彩虹粗仿宋" w:hAnsi="宋体" w:cs="Arial"/>
          <w:bCs/>
          <w:sz w:val="24"/>
          <w:szCs w:val="24"/>
        </w:rPr>
      </w:pPr>
    </w:p>
    <w:p w:rsidR="00182308" w:rsidRPr="0044368E" w:rsidRDefault="00182308" w:rsidP="00182308">
      <w:pPr>
        <w:adjustRightInd w:val="0"/>
        <w:snapToGrid w:val="0"/>
        <w:rPr>
          <w:rFonts w:ascii="彩虹粗仿宋" w:eastAsia="彩虹粗仿宋" w:hAnsi="宋体" w:cs="Arial"/>
          <w:bCs/>
          <w:sz w:val="24"/>
          <w:szCs w:val="24"/>
        </w:rPr>
        <w:sectPr w:rsidR="00182308" w:rsidRPr="0044368E">
          <w:footerReference w:type="even" r:id="rId8"/>
          <w:footerReference w:type="default" r:id="rId9"/>
          <w:pgSz w:w="11906" w:h="16838" w:code="9"/>
          <w:pgMar w:top="1418" w:right="1701" w:bottom="1418" w:left="1701" w:header="851" w:footer="992" w:gutter="0"/>
          <w:cols w:space="425"/>
          <w:docGrid w:type="lines" w:linePitch="312"/>
        </w:sectPr>
      </w:pPr>
    </w:p>
    <w:p w:rsidR="00182308" w:rsidRPr="0044368E" w:rsidRDefault="00182308" w:rsidP="00182308">
      <w:pPr>
        <w:adjustRightInd w:val="0"/>
        <w:snapToGrid w:val="0"/>
        <w:rPr>
          <w:rFonts w:ascii="彩虹粗仿宋" w:eastAsia="彩虹粗仿宋" w:hAnsi="宋体" w:cs="Arial"/>
          <w:bCs/>
          <w:sz w:val="24"/>
          <w:szCs w:val="24"/>
        </w:rPr>
      </w:pPr>
    </w:p>
    <w:p w:rsidR="00182308" w:rsidRPr="0044368E" w:rsidRDefault="0034418C" w:rsidP="00182308">
      <w:pPr>
        <w:jc w:val="center"/>
        <w:rPr>
          <w:rFonts w:ascii="仿宋_GB2312" w:eastAsia="仿宋_GB2312" w:hAnsi="Times New Roman"/>
          <w:b/>
          <w:bCs/>
          <w:sz w:val="30"/>
          <w:szCs w:val="24"/>
        </w:rPr>
      </w:pPr>
      <w:r w:rsidRPr="0034418C">
        <w:rPr>
          <w:rFonts w:ascii="仿宋_GB2312" w:eastAsia="仿宋_GB2312" w:hAnsi="Times New Roman" w:hint="eastAsia"/>
          <w:b/>
          <w:bCs/>
          <w:sz w:val="30"/>
          <w:szCs w:val="24"/>
        </w:rPr>
        <w:t>目</w:t>
      </w:r>
      <w:r w:rsidRPr="0034418C">
        <w:rPr>
          <w:rFonts w:ascii="仿宋_GB2312" w:eastAsia="仿宋_GB2312" w:hAnsi="Times New Roman"/>
          <w:b/>
          <w:bCs/>
          <w:sz w:val="30"/>
          <w:szCs w:val="24"/>
        </w:rPr>
        <w:t xml:space="preserve">    </w:t>
      </w:r>
      <w:r w:rsidRPr="0034418C">
        <w:rPr>
          <w:rFonts w:ascii="仿宋_GB2312" w:eastAsia="仿宋_GB2312" w:hAnsi="Times New Roman" w:hint="eastAsia"/>
          <w:b/>
          <w:bCs/>
          <w:sz w:val="30"/>
          <w:szCs w:val="24"/>
        </w:rPr>
        <w:t>录</w:t>
      </w:r>
    </w:p>
    <w:p w:rsidR="00182308" w:rsidRPr="0044368E" w:rsidRDefault="0034418C" w:rsidP="00182308">
      <w:pPr>
        <w:tabs>
          <w:tab w:val="right" w:leader="dot" w:pos="8494"/>
        </w:tabs>
        <w:ind w:leftChars="200" w:left="420"/>
        <w:rPr>
          <w:rFonts w:ascii="仿宋_GB2312" w:eastAsia="仿宋_GB2312" w:hAnsi="宋体"/>
          <w:noProof/>
          <w:sz w:val="28"/>
          <w:szCs w:val="24"/>
        </w:rPr>
      </w:pPr>
      <w:r w:rsidRPr="0034418C">
        <w:rPr>
          <w:rFonts w:ascii="仿宋_GB2312" w:eastAsia="仿宋_GB2312" w:hAnsi="宋体" w:hint="eastAsia"/>
          <w:sz w:val="28"/>
          <w:szCs w:val="24"/>
        </w:rPr>
        <w:fldChar w:fldCharType="begin"/>
      </w:r>
      <w:r w:rsidRPr="0034418C">
        <w:rPr>
          <w:rFonts w:ascii="仿宋_GB2312" w:eastAsia="仿宋_GB2312" w:hAnsi="宋体"/>
          <w:sz w:val="28"/>
          <w:szCs w:val="24"/>
        </w:rPr>
        <w:instrText xml:space="preserve"> TOC \o "1-2" \h \z </w:instrText>
      </w:r>
      <w:r w:rsidRPr="0034418C">
        <w:rPr>
          <w:rFonts w:ascii="仿宋_GB2312" w:eastAsia="仿宋_GB2312" w:hAnsi="宋体" w:hint="eastAsia"/>
          <w:sz w:val="28"/>
          <w:szCs w:val="24"/>
        </w:rPr>
        <w:fldChar w:fldCharType="separate"/>
      </w:r>
      <w:hyperlink w:anchor="_Toc124325885" w:history="1">
        <w:r w:rsidRPr="0034418C">
          <w:rPr>
            <w:rFonts w:ascii="仿宋_GB2312" w:eastAsia="仿宋_GB2312" w:hAnsi="宋体" w:hint="eastAsia"/>
            <w:noProof/>
            <w:sz w:val="28"/>
            <w:szCs w:val="32"/>
          </w:rPr>
          <w:t>一、基金托管协议当事人</w:t>
        </w:r>
        <w:r w:rsidRPr="0034418C">
          <w:rPr>
            <w:rFonts w:ascii="仿宋_GB2312" w:eastAsia="仿宋_GB2312" w:hAnsi="宋体"/>
            <w:noProof/>
            <w:webHidden/>
            <w:sz w:val="28"/>
            <w:szCs w:val="24"/>
          </w:rPr>
          <w:tab/>
        </w:r>
        <w:r w:rsidRPr="0034418C">
          <w:rPr>
            <w:rFonts w:ascii="仿宋_GB2312" w:eastAsia="仿宋_GB2312" w:hAnsi="宋体" w:hint="eastAsia"/>
            <w:noProof/>
            <w:webHidden/>
            <w:sz w:val="28"/>
            <w:szCs w:val="24"/>
          </w:rPr>
          <w:fldChar w:fldCharType="begin"/>
        </w:r>
        <w:r w:rsidRPr="0034418C">
          <w:rPr>
            <w:rFonts w:ascii="仿宋_GB2312" w:eastAsia="仿宋_GB2312" w:hAnsi="宋体"/>
            <w:noProof/>
            <w:webHidden/>
            <w:sz w:val="28"/>
            <w:szCs w:val="24"/>
          </w:rPr>
          <w:instrText xml:space="preserve"> PAGEREF _Toc124325885 \h </w:instrText>
        </w:r>
        <w:r w:rsidRPr="0034418C">
          <w:rPr>
            <w:rFonts w:ascii="仿宋_GB2312" w:eastAsia="仿宋_GB2312" w:hAnsi="宋体" w:hint="eastAsia"/>
            <w:noProof/>
            <w:webHidden/>
            <w:sz w:val="28"/>
            <w:szCs w:val="24"/>
          </w:rPr>
        </w:r>
        <w:r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3</w:t>
        </w:r>
        <w:r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86" w:history="1">
        <w:r w:rsidR="0034418C" w:rsidRPr="0034418C">
          <w:rPr>
            <w:rFonts w:ascii="仿宋_GB2312" w:eastAsia="仿宋_GB2312" w:hAnsi="宋体" w:hint="eastAsia"/>
            <w:noProof/>
            <w:sz w:val="28"/>
            <w:szCs w:val="32"/>
          </w:rPr>
          <w:t>二、基金托管协议的依据、目的和原则</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_Toc124325886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4</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87" w:history="1">
        <w:r w:rsidR="0034418C" w:rsidRPr="0034418C">
          <w:rPr>
            <w:rFonts w:ascii="仿宋_GB2312" w:eastAsia="仿宋_GB2312" w:hAnsi="宋体" w:hint="eastAsia"/>
            <w:noProof/>
            <w:sz w:val="28"/>
            <w:szCs w:val="32"/>
          </w:rPr>
          <w:t>三、基金托管人对基金管理人的业务监督和核查</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_Toc124325887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4</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88" w:history="1">
        <w:r w:rsidR="0034418C" w:rsidRPr="0034418C">
          <w:rPr>
            <w:rFonts w:ascii="仿宋_GB2312" w:eastAsia="仿宋_GB2312" w:hAnsi="宋体" w:hint="eastAsia"/>
            <w:noProof/>
            <w:sz w:val="28"/>
            <w:szCs w:val="32"/>
          </w:rPr>
          <w:t>四、基金管理人对基金托管人的业务核查</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_Toc124325888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8</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89" w:history="1">
        <w:r w:rsidR="0034418C" w:rsidRPr="0034418C">
          <w:rPr>
            <w:rFonts w:ascii="仿宋_GB2312" w:eastAsia="仿宋_GB2312" w:hAnsi="宋体" w:hint="eastAsia"/>
            <w:noProof/>
            <w:sz w:val="28"/>
            <w:szCs w:val="32"/>
          </w:rPr>
          <w:t>五、基金财产的保管</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_Toc124325889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9</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90" w:history="1">
        <w:r w:rsidR="0034418C" w:rsidRPr="0034418C">
          <w:rPr>
            <w:rFonts w:ascii="仿宋_GB2312" w:eastAsia="仿宋_GB2312" w:hAnsi="宋体" w:hint="eastAsia"/>
            <w:noProof/>
            <w:sz w:val="28"/>
            <w:szCs w:val="32"/>
          </w:rPr>
          <w:t>六、指令的发送、确认及执行</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_Toc124325890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11</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91" w:history="1">
        <w:r w:rsidR="0034418C" w:rsidRPr="0034418C">
          <w:rPr>
            <w:rFonts w:ascii="仿宋_GB2312" w:eastAsia="仿宋_GB2312" w:hAnsi="宋体" w:hint="eastAsia"/>
            <w:noProof/>
            <w:sz w:val="28"/>
            <w:szCs w:val="32"/>
          </w:rPr>
          <w:t>七、交易及清算交收安排</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_Toc124325891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12</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92" w:history="1">
        <w:r w:rsidR="0034418C" w:rsidRPr="0034418C">
          <w:rPr>
            <w:rFonts w:ascii="仿宋_GB2312" w:eastAsia="仿宋_GB2312" w:hAnsi="宋体" w:hint="eastAsia"/>
            <w:noProof/>
            <w:sz w:val="28"/>
            <w:szCs w:val="32"/>
          </w:rPr>
          <w:t>八、基金资产净值计算和会计核算</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_Toc124325892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15</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93" w:history="1">
        <w:r w:rsidR="0034418C" w:rsidRPr="0034418C">
          <w:rPr>
            <w:rFonts w:ascii="仿宋_GB2312" w:eastAsia="仿宋_GB2312" w:hAnsi="宋体" w:hint="eastAsia"/>
            <w:noProof/>
            <w:sz w:val="28"/>
            <w:szCs w:val="32"/>
          </w:rPr>
          <w:t>九、基金收益分配</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_Toc124325893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18</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94" w:history="1">
        <w:r w:rsidR="0034418C" w:rsidRPr="0034418C">
          <w:rPr>
            <w:rFonts w:ascii="仿宋_GB2312" w:eastAsia="仿宋_GB2312" w:hAnsi="宋体" w:hint="eastAsia"/>
            <w:noProof/>
            <w:sz w:val="28"/>
            <w:szCs w:val="32"/>
          </w:rPr>
          <w:t>十、基金信息披露</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_Toc124325894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18</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95" w:history="1">
        <w:r w:rsidR="0034418C" w:rsidRPr="0034418C">
          <w:rPr>
            <w:rFonts w:ascii="仿宋_GB2312" w:eastAsia="仿宋_GB2312" w:hAnsi="宋体" w:hint="eastAsia"/>
            <w:noProof/>
            <w:sz w:val="28"/>
            <w:szCs w:val="32"/>
          </w:rPr>
          <w:t>十一、基金费用</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_Toc124325895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19</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96" w:history="1">
        <w:r w:rsidR="0034418C" w:rsidRPr="0034418C">
          <w:rPr>
            <w:rFonts w:ascii="仿宋_GB2312" w:eastAsia="仿宋_GB2312" w:hAnsi="宋体" w:hint="eastAsia"/>
            <w:noProof/>
            <w:sz w:val="28"/>
            <w:szCs w:val="32"/>
          </w:rPr>
          <w:t>十二、基金份额持有人名册的保管</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_Toc124325896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21</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97" w:history="1">
        <w:r w:rsidR="0034418C" w:rsidRPr="0034418C">
          <w:rPr>
            <w:rFonts w:ascii="仿宋_GB2312" w:eastAsia="仿宋_GB2312" w:hAnsi="宋体" w:hint="eastAsia"/>
            <w:noProof/>
            <w:sz w:val="28"/>
            <w:szCs w:val="32"/>
          </w:rPr>
          <w:t>十三、基金有关文件档案的保存</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_Toc124325897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21</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98" w:history="1">
        <w:r w:rsidR="0034418C" w:rsidRPr="0034418C">
          <w:rPr>
            <w:rFonts w:ascii="仿宋_GB2312" w:eastAsia="仿宋_GB2312" w:hAnsi="宋体" w:hint="eastAsia"/>
            <w:noProof/>
            <w:sz w:val="28"/>
            <w:szCs w:val="32"/>
          </w:rPr>
          <w:t>十四、基金管理人和基金托管人的更换</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_Toc124325898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21</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899" w:history="1">
        <w:r w:rsidR="0034418C" w:rsidRPr="0034418C">
          <w:rPr>
            <w:rFonts w:ascii="仿宋_GB2312" w:eastAsia="仿宋_GB2312" w:hAnsi="宋体" w:hint="eastAsia"/>
            <w:noProof/>
            <w:sz w:val="28"/>
            <w:szCs w:val="32"/>
          </w:rPr>
          <w:t>十五、禁止行为</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_Toc124325899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23</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900" w:history="1">
        <w:r w:rsidR="0034418C" w:rsidRPr="0034418C">
          <w:rPr>
            <w:rFonts w:ascii="仿宋_GB2312" w:eastAsia="仿宋_GB2312" w:hAnsi="宋体" w:hint="eastAsia"/>
            <w:noProof/>
            <w:sz w:val="28"/>
            <w:szCs w:val="32"/>
          </w:rPr>
          <w:t>十六、托管协议的变更、终止与基金财产的清算</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_Toc124325900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24</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901" w:history="1">
        <w:r w:rsidR="0034418C" w:rsidRPr="0034418C">
          <w:rPr>
            <w:rFonts w:ascii="仿宋_GB2312" w:eastAsia="仿宋_GB2312" w:hAnsi="宋体" w:hint="eastAsia"/>
            <w:noProof/>
            <w:sz w:val="28"/>
            <w:szCs w:val="32"/>
          </w:rPr>
          <w:t>十七、违约责任</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_Toc124325901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25</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902" w:history="1">
        <w:r w:rsidR="0034418C" w:rsidRPr="0034418C">
          <w:rPr>
            <w:rFonts w:ascii="仿宋_GB2312" w:eastAsia="仿宋_GB2312" w:hAnsi="宋体" w:hint="eastAsia"/>
            <w:noProof/>
            <w:sz w:val="28"/>
            <w:szCs w:val="32"/>
          </w:rPr>
          <w:t>十八、争议解决方式</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_Toc124325902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25</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903" w:history="1">
        <w:r w:rsidR="0034418C" w:rsidRPr="0034418C">
          <w:rPr>
            <w:rFonts w:ascii="仿宋_GB2312" w:eastAsia="仿宋_GB2312" w:hAnsi="宋体" w:hint="eastAsia"/>
            <w:noProof/>
            <w:sz w:val="28"/>
            <w:szCs w:val="32"/>
          </w:rPr>
          <w:t>十九、托管协议的效力</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_Toc124325903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26</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904" w:history="1">
        <w:r w:rsidR="0034418C" w:rsidRPr="0034418C">
          <w:rPr>
            <w:rFonts w:ascii="仿宋_GB2312" w:eastAsia="仿宋_GB2312" w:hAnsi="宋体" w:hint="eastAsia"/>
            <w:noProof/>
            <w:sz w:val="28"/>
            <w:szCs w:val="32"/>
          </w:rPr>
          <w:t>二十、其他事项</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_Toc124325904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26</w:t>
        </w:r>
        <w:r w:rsidR="0034418C" w:rsidRPr="0034418C">
          <w:rPr>
            <w:rFonts w:ascii="仿宋_GB2312" w:eastAsia="仿宋_GB2312" w:hAnsi="宋体" w:hint="eastAsia"/>
            <w:noProof/>
            <w:webHidden/>
            <w:sz w:val="28"/>
            <w:szCs w:val="24"/>
          </w:rPr>
          <w:fldChar w:fldCharType="end"/>
        </w:r>
      </w:hyperlink>
    </w:p>
    <w:p w:rsidR="00182308" w:rsidRPr="0044368E" w:rsidRDefault="008F5E08" w:rsidP="00182308">
      <w:pPr>
        <w:tabs>
          <w:tab w:val="right" w:leader="dot" w:pos="8494"/>
        </w:tabs>
        <w:ind w:leftChars="200" w:left="420"/>
        <w:rPr>
          <w:rFonts w:ascii="仿宋_GB2312" w:eastAsia="仿宋_GB2312" w:hAnsi="宋体"/>
          <w:noProof/>
          <w:sz w:val="28"/>
          <w:szCs w:val="24"/>
        </w:rPr>
      </w:pPr>
      <w:hyperlink w:anchor="_Toc124325905" w:history="1">
        <w:r w:rsidR="0034418C" w:rsidRPr="0034418C">
          <w:rPr>
            <w:rFonts w:ascii="仿宋_GB2312" w:eastAsia="仿宋_GB2312" w:hAnsi="宋体" w:hint="eastAsia"/>
            <w:noProof/>
            <w:sz w:val="28"/>
            <w:szCs w:val="32"/>
          </w:rPr>
          <w:t>二十一、托管协议的签订</w:t>
        </w:r>
        <w:r w:rsidR="0034418C" w:rsidRPr="0034418C">
          <w:rPr>
            <w:rFonts w:ascii="仿宋_GB2312" w:eastAsia="仿宋_GB2312" w:hAnsi="宋体"/>
            <w:noProof/>
            <w:webHidden/>
            <w:sz w:val="28"/>
            <w:szCs w:val="24"/>
          </w:rPr>
          <w:tab/>
        </w:r>
        <w:r w:rsidR="0034418C" w:rsidRPr="0034418C">
          <w:rPr>
            <w:rFonts w:ascii="仿宋_GB2312" w:eastAsia="仿宋_GB2312" w:hAnsi="宋体" w:hint="eastAsia"/>
            <w:noProof/>
            <w:webHidden/>
            <w:sz w:val="28"/>
            <w:szCs w:val="24"/>
          </w:rPr>
          <w:fldChar w:fldCharType="begin"/>
        </w:r>
        <w:r w:rsidR="0034418C" w:rsidRPr="0034418C">
          <w:rPr>
            <w:rFonts w:ascii="仿宋_GB2312" w:eastAsia="仿宋_GB2312" w:hAnsi="宋体"/>
            <w:noProof/>
            <w:webHidden/>
            <w:sz w:val="28"/>
            <w:szCs w:val="24"/>
          </w:rPr>
          <w:instrText xml:space="preserve"> PAGEREF _Toc124325905 \h </w:instrText>
        </w:r>
        <w:r w:rsidR="0034418C" w:rsidRPr="0034418C">
          <w:rPr>
            <w:rFonts w:ascii="仿宋_GB2312" w:eastAsia="仿宋_GB2312" w:hAnsi="宋体" w:hint="eastAsia"/>
            <w:noProof/>
            <w:webHidden/>
            <w:sz w:val="28"/>
            <w:szCs w:val="24"/>
          </w:rPr>
        </w:r>
        <w:r w:rsidR="0034418C" w:rsidRPr="0034418C">
          <w:rPr>
            <w:rFonts w:ascii="仿宋_GB2312" w:eastAsia="仿宋_GB2312" w:hAnsi="宋体" w:hint="eastAsia"/>
            <w:noProof/>
            <w:webHidden/>
            <w:sz w:val="28"/>
            <w:szCs w:val="24"/>
          </w:rPr>
          <w:fldChar w:fldCharType="separate"/>
        </w:r>
        <w:r w:rsidR="00A066A2">
          <w:rPr>
            <w:rFonts w:ascii="仿宋_GB2312" w:eastAsia="仿宋_GB2312" w:hAnsi="宋体"/>
            <w:noProof/>
            <w:webHidden/>
            <w:sz w:val="28"/>
            <w:szCs w:val="24"/>
          </w:rPr>
          <w:t>26</w:t>
        </w:r>
        <w:r w:rsidR="0034418C" w:rsidRPr="0034418C">
          <w:rPr>
            <w:rFonts w:ascii="仿宋_GB2312" w:eastAsia="仿宋_GB2312" w:hAnsi="宋体" w:hint="eastAsia"/>
            <w:noProof/>
            <w:webHidden/>
            <w:sz w:val="28"/>
            <w:szCs w:val="24"/>
          </w:rPr>
          <w:fldChar w:fldCharType="end"/>
        </w:r>
      </w:hyperlink>
    </w:p>
    <w:p w:rsidR="00182308" w:rsidRPr="0044368E" w:rsidRDefault="0034418C" w:rsidP="00182308">
      <w:pPr>
        <w:rPr>
          <w:rFonts w:ascii="彩虹粗仿宋" w:eastAsia="彩虹粗仿宋" w:hAnsi="Times New Roman"/>
          <w:sz w:val="24"/>
          <w:szCs w:val="24"/>
        </w:rPr>
      </w:pPr>
      <w:r w:rsidRPr="0034418C">
        <w:rPr>
          <w:rFonts w:ascii="仿宋_GB2312" w:eastAsia="仿宋_GB2312" w:hAnsi="宋体" w:hint="eastAsia"/>
          <w:sz w:val="28"/>
          <w:szCs w:val="24"/>
        </w:rPr>
        <w:lastRenderedPageBreak/>
        <w:fldChar w:fldCharType="end"/>
      </w:r>
    </w:p>
    <w:p w:rsidR="00182308" w:rsidRPr="0044368E" w:rsidRDefault="00182308" w:rsidP="00182308">
      <w:pPr>
        <w:widowControl/>
        <w:adjustRightInd w:val="0"/>
        <w:snapToGrid w:val="0"/>
        <w:ind w:firstLineChars="200" w:firstLine="480"/>
        <w:rPr>
          <w:rFonts w:ascii="仿宋_GB2312" w:eastAsia="仿宋_GB2312" w:hAnsi="宋体" w:cs="Arial"/>
          <w:kern w:val="0"/>
          <w:sz w:val="24"/>
          <w:szCs w:val="24"/>
        </w:rPr>
      </w:pPr>
      <w:r w:rsidRPr="0044368E">
        <w:rPr>
          <w:rFonts w:ascii="仿宋_GB2312" w:eastAsia="仿宋_GB2312" w:hAnsi="宋体" w:cs="Arial" w:hint="eastAsia"/>
          <w:kern w:val="0"/>
          <w:sz w:val="24"/>
          <w:szCs w:val="24"/>
        </w:rPr>
        <w:t>鉴于</w:t>
      </w:r>
      <w:r w:rsidRPr="0044368E">
        <w:rPr>
          <w:rFonts w:ascii="仿宋_GB2312" w:eastAsia="仿宋_GB2312" w:hAnsi="宋体" w:cs="Arial" w:hint="eastAsia"/>
          <w:sz w:val="24"/>
          <w:szCs w:val="24"/>
        </w:rPr>
        <w:t>交银施罗德</w:t>
      </w:r>
      <w:r w:rsidRPr="0044368E">
        <w:rPr>
          <w:rFonts w:ascii="仿宋_GB2312" w:eastAsia="仿宋_GB2312"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Pr="0044368E">
        <w:rPr>
          <w:rFonts w:ascii="仿宋_GB2312" w:eastAsia="仿宋_GB2312" w:hAnsi="宋体" w:cs="Arial" w:hint="eastAsia"/>
          <w:sz w:val="24"/>
          <w:szCs w:val="24"/>
        </w:rPr>
        <w:t>交银施罗德中证互联网金融指数分级</w:t>
      </w:r>
      <w:r w:rsidRPr="0044368E">
        <w:rPr>
          <w:rFonts w:ascii="仿宋_GB2312" w:eastAsia="仿宋_GB2312" w:hAnsi="宋体" w:cs="Arial" w:hint="eastAsia"/>
          <w:kern w:val="0"/>
          <w:sz w:val="24"/>
          <w:szCs w:val="24"/>
        </w:rPr>
        <w:t>证券投资基金；</w:t>
      </w:r>
    </w:p>
    <w:p w:rsidR="00182308" w:rsidRPr="0044368E" w:rsidRDefault="00182308" w:rsidP="00182308">
      <w:pPr>
        <w:widowControl/>
        <w:adjustRightInd w:val="0"/>
        <w:snapToGrid w:val="0"/>
        <w:ind w:firstLineChars="200" w:firstLine="480"/>
        <w:rPr>
          <w:rFonts w:ascii="仿宋_GB2312" w:eastAsia="仿宋_GB2312" w:hAnsi="宋体" w:cs="Arial"/>
          <w:kern w:val="0"/>
          <w:sz w:val="24"/>
          <w:szCs w:val="24"/>
        </w:rPr>
      </w:pPr>
      <w:r w:rsidRPr="0044368E">
        <w:rPr>
          <w:rFonts w:ascii="仿宋_GB2312" w:eastAsia="仿宋_GB2312"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182308" w:rsidRPr="0044368E" w:rsidRDefault="00182308" w:rsidP="00182308">
      <w:pPr>
        <w:widowControl/>
        <w:adjustRightInd w:val="0"/>
        <w:snapToGrid w:val="0"/>
        <w:ind w:firstLineChars="200" w:firstLine="480"/>
        <w:rPr>
          <w:rFonts w:ascii="仿宋_GB2312" w:eastAsia="仿宋_GB2312" w:hAnsi="宋体" w:cs="Arial"/>
          <w:kern w:val="0"/>
          <w:sz w:val="24"/>
          <w:szCs w:val="24"/>
        </w:rPr>
      </w:pPr>
      <w:r w:rsidRPr="0044368E">
        <w:rPr>
          <w:rFonts w:ascii="仿宋_GB2312" w:eastAsia="仿宋_GB2312" w:hAnsi="宋体" w:cs="Arial" w:hint="eastAsia"/>
          <w:kern w:val="0"/>
          <w:sz w:val="24"/>
          <w:szCs w:val="24"/>
        </w:rPr>
        <w:t>鉴于</w:t>
      </w:r>
      <w:r w:rsidRPr="0044368E">
        <w:rPr>
          <w:rFonts w:ascii="仿宋_GB2312" w:eastAsia="仿宋_GB2312" w:hAnsi="宋体" w:cs="Arial" w:hint="eastAsia"/>
          <w:sz w:val="24"/>
          <w:szCs w:val="24"/>
        </w:rPr>
        <w:t>交银施罗德</w:t>
      </w:r>
      <w:r w:rsidRPr="0044368E">
        <w:rPr>
          <w:rFonts w:ascii="仿宋_GB2312" w:eastAsia="仿宋_GB2312" w:hAnsi="宋体" w:cs="Arial" w:hint="eastAsia"/>
          <w:kern w:val="0"/>
          <w:sz w:val="24"/>
          <w:szCs w:val="24"/>
        </w:rPr>
        <w:t>基金管理有限公司拟担任</w:t>
      </w:r>
      <w:r w:rsidRPr="0044368E">
        <w:rPr>
          <w:rFonts w:ascii="仿宋_GB2312" w:eastAsia="仿宋_GB2312" w:hAnsi="宋体" w:cs="Arial" w:hint="eastAsia"/>
          <w:sz w:val="24"/>
          <w:szCs w:val="24"/>
        </w:rPr>
        <w:t>交银施罗德中证互联网金融指数分级</w:t>
      </w:r>
      <w:r w:rsidRPr="0044368E">
        <w:rPr>
          <w:rFonts w:ascii="仿宋_GB2312" w:eastAsia="仿宋_GB2312" w:hAnsi="宋体" w:cs="Arial" w:hint="eastAsia"/>
          <w:kern w:val="0"/>
          <w:sz w:val="24"/>
          <w:szCs w:val="24"/>
        </w:rPr>
        <w:t>证券投资基金的基金管理人，中国建设银行股份有限公司拟担任</w:t>
      </w:r>
      <w:r w:rsidRPr="0044368E">
        <w:rPr>
          <w:rFonts w:ascii="仿宋_GB2312" w:eastAsia="仿宋_GB2312" w:hAnsi="宋体" w:cs="Arial" w:hint="eastAsia"/>
          <w:sz w:val="24"/>
          <w:szCs w:val="24"/>
        </w:rPr>
        <w:t>交银施罗德中证互联网金融指数分级</w:t>
      </w:r>
      <w:r w:rsidRPr="0044368E">
        <w:rPr>
          <w:rFonts w:ascii="仿宋_GB2312" w:eastAsia="仿宋_GB2312" w:hAnsi="宋体" w:cs="Arial" w:hint="eastAsia"/>
          <w:kern w:val="0"/>
          <w:sz w:val="24"/>
          <w:szCs w:val="24"/>
        </w:rPr>
        <w:t>证券投资基金的基金托管人；</w:t>
      </w:r>
    </w:p>
    <w:p w:rsidR="00182308" w:rsidRPr="0044368E" w:rsidRDefault="00182308" w:rsidP="00182308">
      <w:pPr>
        <w:widowControl/>
        <w:adjustRightInd w:val="0"/>
        <w:snapToGrid w:val="0"/>
        <w:ind w:firstLineChars="200" w:firstLine="480"/>
        <w:rPr>
          <w:rFonts w:ascii="仿宋_GB2312" w:eastAsia="仿宋_GB2312" w:hAnsi="宋体" w:cs="Arial"/>
          <w:kern w:val="0"/>
          <w:sz w:val="24"/>
          <w:szCs w:val="24"/>
        </w:rPr>
      </w:pPr>
      <w:r w:rsidRPr="0044368E">
        <w:rPr>
          <w:rFonts w:ascii="仿宋_GB2312" w:eastAsia="仿宋_GB2312" w:hAnsi="宋体" w:cs="Arial" w:hint="eastAsia"/>
          <w:kern w:val="0"/>
          <w:sz w:val="24"/>
          <w:szCs w:val="24"/>
        </w:rPr>
        <w:t>为</w:t>
      </w:r>
      <w:proofErr w:type="gramStart"/>
      <w:r w:rsidRPr="0044368E">
        <w:rPr>
          <w:rFonts w:ascii="仿宋_GB2312" w:eastAsia="仿宋_GB2312" w:hAnsi="宋体" w:cs="Arial" w:hint="eastAsia"/>
          <w:kern w:val="0"/>
          <w:sz w:val="24"/>
          <w:szCs w:val="24"/>
        </w:rPr>
        <w:t>明确</w:t>
      </w:r>
      <w:r w:rsidRPr="0044368E">
        <w:rPr>
          <w:rFonts w:ascii="仿宋_GB2312" w:eastAsia="仿宋_GB2312" w:hAnsi="宋体" w:cs="Arial" w:hint="eastAsia"/>
          <w:sz w:val="24"/>
          <w:szCs w:val="24"/>
        </w:rPr>
        <w:t>交</w:t>
      </w:r>
      <w:proofErr w:type="gramEnd"/>
      <w:r w:rsidRPr="0044368E">
        <w:rPr>
          <w:rFonts w:ascii="仿宋_GB2312" w:eastAsia="仿宋_GB2312" w:hAnsi="宋体" w:cs="Arial" w:hint="eastAsia"/>
          <w:sz w:val="24"/>
          <w:szCs w:val="24"/>
        </w:rPr>
        <w:t>银施罗德中证互联网金融指数分级</w:t>
      </w:r>
      <w:r w:rsidRPr="0044368E">
        <w:rPr>
          <w:rFonts w:ascii="仿宋_GB2312" w:eastAsia="仿宋_GB2312" w:hAnsi="宋体" w:cs="Arial" w:hint="eastAsia"/>
          <w:kern w:val="0"/>
          <w:sz w:val="24"/>
          <w:szCs w:val="24"/>
        </w:rPr>
        <w:t>证券投资基金的基金管理人和基金托管人之间的权利义务关系，特制订本托管协议；</w:t>
      </w:r>
    </w:p>
    <w:p w:rsidR="00182308" w:rsidRPr="0044368E" w:rsidRDefault="00182308" w:rsidP="00182308">
      <w:pPr>
        <w:widowControl/>
        <w:adjustRightInd w:val="0"/>
        <w:snapToGrid w:val="0"/>
        <w:ind w:firstLineChars="200" w:firstLine="480"/>
        <w:rPr>
          <w:rFonts w:ascii="仿宋_GB2312" w:eastAsia="仿宋_GB2312" w:hAnsi="宋体" w:cs="Arial"/>
          <w:kern w:val="0"/>
          <w:sz w:val="24"/>
          <w:szCs w:val="24"/>
          <w:lang w:val="en-GB"/>
        </w:rPr>
      </w:pPr>
      <w:r w:rsidRPr="0044368E">
        <w:rPr>
          <w:rFonts w:ascii="仿宋_GB2312" w:eastAsia="仿宋_GB2312" w:hAnsi="宋体" w:cs="Arial" w:hint="eastAsia"/>
          <w:kern w:val="0"/>
          <w:sz w:val="24"/>
          <w:szCs w:val="24"/>
          <w:lang w:val="en-GB"/>
        </w:rPr>
        <w:t>除非另有约定，《</w:t>
      </w:r>
      <w:r w:rsidRPr="0044368E">
        <w:rPr>
          <w:rFonts w:ascii="仿宋_GB2312" w:eastAsia="仿宋_GB2312" w:hAnsi="宋体" w:cs="Arial" w:hint="eastAsia"/>
          <w:sz w:val="24"/>
          <w:szCs w:val="24"/>
        </w:rPr>
        <w:t>交银施罗德中证互联网金融指数分级</w:t>
      </w:r>
      <w:r w:rsidRPr="0044368E">
        <w:rPr>
          <w:rFonts w:ascii="仿宋_GB2312" w:eastAsia="仿宋_GB2312" w:hAnsi="宋体" w:cs="Arial" w:hint="eastAsia"/>
          <w:kern w:val="0"/>
          <w:sz w:val="24"/>
          <w:szCs w:val="24"/>
          <w:lang w:val="en-GB"/>
        </w:rPr>
        <w:t>证券投资基金基金合同》</w:t>
      </w:r>
      <w:r w:rsidRPr="0044368E">
        <w:rPr>
          <w:rFonts w:ascii="仿宋_GB2312" w:eastAsia="仿宋_GB2312" w:hAnsi="宋体" w:cs="Arial"/>
          <w:kern w:val="0"/>
          <w:sz w:val="24"/>
          <w:szCs w:val="24"/>
          <w:lang w:val="en-GB"/>
        </w:rPr>
        <w:t>(以下简称</w:t>
      </w:r>
      <w:r w:rsidRPr="0044368E">
        <w:rPr>
          <w:rFonts w:ascii="仿宋_GB2312" w:eastAsia="仿宋_GB2312" w:hAnsi="宋体" w:cs="Arial"/>
          <w:kern w:val="0"/>
          <w:sz w:val="24"/>
          <w:szCs w:val="24"/>
          <w:lang w:val="en-GB"/>
        </w:rPr>
        <w:t>“</w:t>
      </w:r>
      <w:r w:rsidRPr="0044368E">
        <w:rPr>
          <w:rFonts w:ascii="仿宋_GB2312" w:eastAsia="仿宋_GB2312" w:hAnsi="宋体" w:cs="Arial" w:hint="eastAsia"/>
          <w:kern w:val="0"/>
          <w:sz w:val="24"/>
          <w:szCs w:val="24"/>
          <w:lang w:val="en-GB"/>
        </w:rPr>
        <w:t>基金合同”</w:t>
      </w:r>
      <w:r w:rsidRPr="0044368E">
        <w:rPr>
          <w:rFonts w:ascii="仿宋_GB2312" w:eastAsia="仿宋_GB2312" w:hAnsi="宋体" w:cs="Arial"/>
          <w:kern w:val="0"/>
          <w:sz w:val="24"/>
          <w:szCs w:val="24"/>
          <w:lang w:val="en-GB"/>
        </w:rPr>
        <w:t>)中定义的术语在用于本托管协议时应具有相同的含义；若有抵触应以</w:t>
      </w:r>
      <w:r w:rsidRPr="0044368E">
        <w:rPr>
          <w:rFonts w:ascii="仿宋_GB2312" w:eastAsia="仿宋_GB2312" w:hAnsi="宋体" w:cs="Arial" w:hint="eastAsia"/>
          <w:kern w:val="0"/>
          <w:sz w:val="24"/>
          <w:szCs w:val="24"/>
          <w:lang w:val="en-GB"/>
        </w:rPr>
        <w:t>《基金合同》为准，并依其</w:t>
      </w:r>
      <w:r w:rsidRPr="0044368E">
        <w:rPr>
          <w:rFonts w:ascii="仿宋_GB2312" w:eastAsia="仿宋_GB2312" w:hAnsi="宋体" w:cs="Arial" w:hint="eastAsia"/>
          <w:kern w:val="0"/>
          <w:sz w:val="24"/>
          <w:szCs w:val="24"/>
        </w:rPr>
        <w:t>条款</w:t>
      </w:r>
      <w:r w:rsidRPr="0044368E">
        <w:rPr>
          <w:rFonts w:ascii="仿宋_GB2312" w:eastAsia="仿宋_GB2312" w:hAnsi="宋体" w:cs="Arial" w:hint="eastAsia"/>
          <w:kern w:val="0"/>
          <w:sz w:val="24"/>
          <w:szCs w:val="24"/>
          <w:lang w:val="en-GB"/>
        </w:rPr>
        <w:t>解释。</w:t>
      </w:r>
    </w:p>
    <w:p w:rsidR="00182308" w:rsidRPr="0044368E" w:rsidRDefault="00182308" w:rsidP="00182308">
      <w:pPr>
        <w:rPr>
          <w:rFonts w:ascii="仿宋_GB2312" w:eastAsia="仿宋_GB2312" w:hAnsi="Times New Roman"/>
          <w:sz w:val="24"/>
          <w:szCs w:val="24"/>
          <w:lang w:val="en-GB"/>
        </w:rPr>
      </w:pPr>
    </w:p>
    <w:p w:rsidR="00182308" w:rsidRPr="0044368E" w:rsidRDefault="00182308" w:rsidP="00182308">
      <w:pPr>
        <w:keepNext/>
        <w:keepLines/>
        <w:spacing w:before="260" w:after="260" w:line="416" w:lineRule="auto"/>
        <w:jc w:val="center"/>
        <w:outlineLvl w:val="1"/>
        <w:rPr>
          <w:rFonts w:ascii="宋体" w:hAnsi="宋体"/>
          <w:b/>
          <w:sz w:val="32"/>
          <w:szCs w:val="20"/>
        </w:rPr>
      </w:pPr>
      <w:bookmarkStart w:id="0" w:name="_Toc124325885"/>
      <w:r w:rsidRPr="0044368E">
        <w:rPr>
          <w:rFonts w:ascii="宋体" w:hAnsi="宋体" w:hint="eastAsia"/>
          <w:b/>
          <w:sz w:val="32"/>
          <w:szCs w:val="20"/>
        </w:rPr>
        <w:t>一、基金托管协议当事人</w:t>
      </w:r>
      <w:bookmarkEnd w:id="0"/>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（一）基金管理人</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名称：交银施罗德基金管理有限公司</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注册地址：上海市浦东</w:t>
      </w:r>
      <w:proofErr w:type="gramStart"/>
      <w:r w:rsidRPr="0044368E">
        <w:rPr>
          <w:rFonts w:ascii="仿宋_GB2312" w:eastAsia="仿宋_GB2312" w:hAnsi="宋体" w:cs="Arial" w:hint="eastAsia"/>
          <w:sz w:val="24"/>
          <w:szCs w:val="24"/>
        </w:rPr>
        <w:t>新区银</w:t>
      </w:r>
      <w:proofErr w:type="gramEnd"/>
      <w:r w:rsidRPr="0044368E">
        <w:rPr>
          <w:rFonts w:ascii="仿宋_GB2312" w:eastAsia="仿宋_GB2312" w:hAnsi="宋体" w:cs="Arial" w:hint="eastAsia"/>
          <w:sz w:val="24"/>
          <w:szCs w:val="24"/>
        </w:rPr>
        <w:t>城中路</w:t>
      </w:r>
      <w:r w:rsidRPr="0044368E">
        <w:rPr>
          <w:rFonts w:ascii="仿宋_GB2312" w:eastAsia="仿宋_GB2312" w:hAnsi="宋体" w:cs="Arial"/>
          <w:sz w:val="24"/>
          <w:szCs w:val="24"/>
        </w:rPr>
        <w:t>188号交通银行大楼二层（裙）</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办公地址：上海市浦东</w:t>
      </w:r>
      <w:proofErr w:type="gramStart"/>
      <w:r w:rsidRPr="0044368E">
        <w:rPr>
          <w:rFonts w:ascii="仿宋_GB2312" w:eastAsia="仿宋_GB2312" w:hAnsi="宋体" w:cs="Arial" w:hint="eastAsia"/>
          <w:sz w:val="24"/>
          <w:szCs w:val="24"/>
        </w:rPr>
        <w:t>新区世纪</w:t>
      </w:r>
      <w:proofErr w:type="gramEnd"/>
      <w:r w:rsidRPr="0044368E">
        <w:rPr>
          <w:rFonts w:ascii="仿宋_GB2312" w:eastAsia="仿宋_GB2312" w:hAnsi="宋体" w:cs="Arial" w:hint="eastAsia"/>
          <w:sz w:val="24"/>
          <w:szCs w:val="24"/>
        </w:rPr>
        <w:t>大道</w:t>
      </w:r>
      <w:r w:rsidRPr="0044368E">
        <w:rPr>
          <w:rFonts w:ascii="仿宋_GB2312" w:eastAsia="仿宋_GB2312" w:hAnsi="宋体" w:cs="Arial"/>
          <w:sz w:val="24"/>
          <w:szCs w:val="24"/>
        </w:rPr>
        <w:t>8号国</w:t>
      </w:r>
      <w:proofErr w:type="gramStart"/>
      <w:r w:rsidRPr="0044368E">
        <w:rPr>
          <w:rFonts w:ascii="仿宋_GB2312" w:eastAsia="仿宋_GB2312" w:hAnsi="宋体" w:cs="Arial"/>
          <w:sz w:val="24"/>
          <w:szCs w:val="24"/>
        </w:rPr>
        <w:t>金中心</w:t>
      </w:r>
      <w:proofErr w:type="gramEnd"/>
      <w:r w:rsidRPr="0044368E">
        <w:rPr>
          <w:rFonts w:ascii="仿宋_GB2312" w:eastAsia="仿宋_GB2312" w:hAnsi="宋体" w:cs="Arial"/>
          <w:sz w:val="24"/>
          <w:szCs w:val="24"/>
        </w:rPr>
        <w:t>二期21-22楼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邮政编码：</w:t>
      </w:r>
      <w:r w:rsidRPr="0044368E">
        <w:rPr>
          <w:rFonts w:ascii="仿宋_GB2312" w:eastAsia="仿宋_GB2312" w:hAnsi="宋体" w:cs="Arial"/>
          <w:sz w:val="24"/>
          <w:szCs w:val="24"/>
        </w:rPr>
        <w:t>200120</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法定代表人：</w:t>
      </w:r>
      <w:r w:rsidR="0060242F" w:rsidRPr="0044368E">
        <w:rPr>
          <w:rFonts w:ascii="仿宋_GB2312" w:eastAsia="仿宋_GB2312" w:hAnsi="宋体" w:cs="Arial" w:hint="eastAsia"/>
          <w:sz w:val="24"/>
          <w:szCs w:val="24"/>
        </w:rPr>
        <w:t>阮红（代任）</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成立日期：</w:t>
      </w:r>
      <w:r w:rsidRPr="0044368E">
        <w:rPr>
          <w:rFonts w:ascii="仿宋_GB2312" w:eastAsia="仿宋_GB2312" w:hAnsi="宋体" w:cs="Arial"/>
          <w:sz w:val="24"/>
          <w:szCs w:val="24"/>
        </w:rPr>
        <w:t>2005</w:t>
      </w:r>
      <w:r w:rsidRPr="0044368E">
        <w:rPr>
          <w:rFonts w:ascii="仿宋_GB2312" w:eastAsia="仿宋_GB2312" w:hAnsi="宋体" w:cs="Arial" w:hint="eastAsia"/>
          <w:sz w:val="24"/>
          <w:szCs w:val="24"/>
        </w:rPr>
        <w:t>年</w:t>
      </w:r>
      <w:r w:rsidRPr="0044368E">
        <w:rPr>
          <w:rFonts w:ascii="仿宋_GB2312" w:eastAsia="仿宋_GB2312" w:hAnsi="宋体" w:cs="Arial"/>
          <w:sz w:val="24"/>
          <w:szCs w:val="24"/>
        </w:rPr>
        <w:t>8</w:t>
      </w:r>
      <w:r w:rsidRPr="0044368E">
        <w:rPr>
          <w:rFonts w:ascii="仿宋_GB2312" w:eastAsia="仿宋_GB2312" w:hAnsi="宋体" w:cs="Arial" w:hint="eastAsia"/>
          <w:sz w:val="24"/>
          <w:szCs w:val="24"/>
        </w:rPr>
        <w:t>月</w:t>
      </w:r>
      <w:r w:rsidRPr="0044368E">
        <w:rPr>
          <w:rFonts w:ascii="仿宋_GB2312" w:eastAsia="仿宋_GB2312" w:hAnsi="宋体" w:cs="Arial"/>
          <w:sz w:val="24"/>
          <w:szCs w:val="24"/>
        </w:rPr>
        <w:t>4</w:t>
      </w:r>
      <w:r w:rsidRPr="0044368E">
        <w:rPr>
          <w:rFonts w:ascii="仿宋_GB2312" w:eastAsia="仿宋_GB2312" w:hAnsi="宋体" w:cs="Arial" w:hint="eastAsia"/>
          <w:sz w:val="24"/>
          <w:szCs w:val="24"/>
        </w:rPr>
        <w:t>日</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批准设立机关及批准设立文号：中国证监会证</w:t>
      </w:r>
      <w:proofErr w:type="gramStart"/>
      <w:r w:rsidRPr="0044368E">
        <w:rPr>
          <w:rFonts w:ascii="仿宋_GB2312" w:eastAsia="仿宋_GB2312" w:hAnsi="宋体" w:cs="Arial" w:hint="eastAsia"/>
          <w:sz w:val="24"/>
          <w:szCs w:val="24"/>
        </w:rPr>
        <w:t>监基金字</w:t>
      </w:r>
      <w:proofErr w:type="gramEnd"/>
      <w:r w:rsidRPr="0044368E">
        <w:rPr>
          <w:rFonts w:ascii="仿宋_GB2312" w:eastAsia="仿宋_GB2312" w:hAnsi="宋体" w:cs="Arial"/>
          <w:sz w:val="24"/>
          <w:szCs w:val="24"/>
        </w:rPr>
        <w:t>[2005]</w:t>
      </w:r>
      <w:r w:rsidR="0034418C" w:rsidRPr="0034418C">
        <w:rPr>
          <w:rFonts w:ascii="仿宋_GB2312" w:eastAsia="仿宋_GB2312" w:hAnsi="宋体" w:cs="Arial"/>
          <w:sz w:val="24"/>
          <w:szCs w:val="24"/>
        </w:rPr>
        <w:t>128</w:t>
      </w:r>
      <w:r w:rsidRPr="0044368E">
        <w:rPr>
          <w:rFonts w:ascii="仿宋_GB2312" w:eastAsia="仿宋_GB2312" w:hAnsi="宋体" w:cs="Arial" w:hint="eastAsia"/>
          <w:sz w:val="24"/>
          <w:szCs w:val="24"/>
        </w:rPr>
        <w:t>号</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组织形式：有限责任公司</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注册资本：贰亿元</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存续期间：持续经营</w:t>
      </w:r>
      <w:bookmarkStart w:id="1" w:name="_GoBack"/>
      <w:bookmarkEnd w:id="1"/>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经营范围：</w:t>
      </w:r>
      <w:r w:rsidR="00E41A7B" w:rsidRPr="0044368E">
        <w:rPr>
          <w:rFonts w:ascii="仿宋_GB2312" w:eastAsia="仿宋_GB2312" w:hAnsi="宋体" w:cs="Arial" w:hint="eastAsia"/>
          <w:sz w:val="24"/>
          <w:szCs w:val="24"/>
        </w:rPr>
        <w:t>基金募集、基金销售、资产管理和中国证监会许可的其它业务</w:t>
      </w:r>
      <w:r w:rsidRPr="0044368E">
        <w:rPr>
          <w:rFonts w:ascii="仿宋_GB2312" w:eastAsia="仿宋_GB2312" w:hAnsi="宋体" w:cs="Arial" w:hint="eastAsia"/>
          <w:sz w:val="24"/>
          <w:szCs w:val="24"/>
        </w:rPr>
        <w:t>。</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（二）基金托管人</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名称：中国建设银行股份有限公司</w:t>
      </w:r>
      <w:r w:rsidRPr="0044368E">
        <w:rPr>
          <w:rFonts w:ascii="仿宋_GB2312" w:eastAsia="仿宋_GB2312" w:hAnsi="宋体" w:cs="Arial"/>
          <w:sz w:val="24"/>
          <w:szCs w:val="24"/>
        </w:rPr>
        <w:t>(简称：中国建设银行)</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住所：北京市西城区金融大街</w:t>
      </w:r>
      <w:r w:rsidRPr="0044368E">
        <w:rPr>
          <w:rFonts w:ascii="仿宋_GB2312" w:eastAsia="仿宋_GB2312" w:hAnsi="宋体" w:cs="Arial"/>
          <w:sz w:val="24"/>
          <w:szCs w:val="24"/>
        </w:rPr>
        <w:t>25号</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办公地址：北京市西城区闹市口大街</w:t>
      </w:r>
      <w:r w:rsidRPr="0044368E">
        <w:rPr>
          <w:rFonts w:ascii="仿宋_GB2312" w:eastAsia="仿宋_GB2312" w:hAnsi="宋体" w:cs="Arial"/>
          <w:sz w:val="24"/>
          <w:szCs w:val="24"/>
        </w:rPr>
        <w:t>1号院1号楼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邮政编码：</w:t>
      </w:r>
      <w:r w:rsidRPr="0044368E">
        <w:rPr>
          <w:rFonts w:ascii="仿宋_GB2312" w:eastAsia="仿宋_GB2312" w:hAnsi="宋体" w:cs="Arial"/>
          <w:sz w:val="24"/>
          <w:szCs w:val="24"/>
        </w:rPr>
        <w:t>100033</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法定代表人：王洪章</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成立日期：</w:t>
      </w:r>
      <w:smartTag w:uri="urn:schemas-microsoft-com:office:smarttags" w:element="chsdate">
        <w:smartTagPr>
          <w:attr w:name="IsROCDate" w:val="False"/>
          <w:attr w:name="IsLunarDate" w:val="False"/>
          <w:attr w:name="Day" w:val="17"/>
          <w:attr w:name="Month" w:val="09"/>
          <w:attr w:name="Year" w:val="2004"/>
        </w:smartTagPr>
        <w:r w:rsidRPr="0044368E">
          <w:rPr>
            <w:rFonts w:ascii="仿宋_GB2312" w:eastAsia="仿宋_GB2312" w:hAnsi="宋体" w:cs="Arial"/>
            <w:sz w:val="24"/>
            <w:szCs w:val="24"/>
          </w:rPr>
          <w:t>2004年09月17日</w:t>
        </w:r>
      </w:smartTag>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基金托管业务批准文号：中国证监会证监基字</w:t>
      </w:r>
      <w:r w:rsidRPr="0044368E">
        <w:rPr>
          <w:rFonts w:ascii="仿宋_GB2312" w:eastAsia="仿宋_GB2312" w:hAnsi="宋体" w:cs="Arial"/>
          <w:sz w:val="24"/>
          <w:szCs w:val="24"/>
        </w:rPr>
        <w:t>[1998</w:t>
      </w:r>
      <w:bookmarkStart w:id="2" w:name="OLE_LINK3"/>
      <w:r w:rsidRPr="0044368E">
        <w:rPr>
          <w:rFonts w:ascii="仿宋_GB2312" w:eastAsia="仿宋_GB2312" w:hAnsi="宋体" w:cs="Arial"/>
          <w:sz w:val="24"/>
          <w:szCs w:val="24"/>
        </w:rPr>
        <w:t>]</w:t>
      </w:r>
      <w:bookmarkEnd w:id="2"/>
      <w:r w:rsidRPr="0044368E">
        <w:rPr>
          <w:rFonts w:ascii="仿宋_GB2312" w:eastAsia="仿宋_GB2312" w:hAnsi="宋体" w:cs="Arial"/>
          <w:sz w:val="24"/>
          <w:szCs w:val="24"/>
        </w:rPr>
        <w:t>12号</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组织形式：股份有限公司</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注册资本：</w:t>
      </w:r>
      <w:r w:rsidRPr="0044368E">
        <w:rPr>
          <w:rFonts w:ascii="仿宋_GB2312" w:eastAsia="仿宋_GB2312" w:hAnsi="Times New Roman" w:hint="eastAsia"/>
          <w:sz w:val="24"/>
          <w:szCs w:val="24"/>
        </w:rPr>
        <w:t>贰仟伍佰亿壹仟零玖拾柒万柒仟肆佰捌拾陆元整</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存续期间：持续经营</w:t>
      </w:r>
    </w:p>
    <w:p w:rsidR="00182308" w:rsidRPr="0044368E" w:rsidRDefault="00182308" w:rsidP="00182308">
      <w:pPr>
        <w:tabs>
          <w:tab w:val="left" w:pos="540"/>
        </w:tabs>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w:t>
      </w:r>
      <w:r w:rsidRPr="0044368E">
        <w:rPr>
          <w:rFonts w:ascii="仿宋_GB2312" w:eastAsia="仿宋_GB2312" w:hAnsi="宋体" w:cs="Arial" w:hint="eastAsia"/>
          <w:sz w:val="24"/>
          <w:szCs w:val="24"/>
        </w:rPr>
        <w:lastRenderedPageBreak/>
        <w:t>信用证服务及担保；代理收付款项及代理保险业务；提供保管箱服务；经中国银行业监督管理机构等监管部门批准的其他业务。</w:t>
      </w:r>
    </w:p>
    <w:p w:rsidR="00182308" w:rsidRPr="0044368E" w:rsidRDefault="00182308" w:rsidP="00182308">
      <w:pPr>
        <w:rPr>
          <w:rFonts w:ascii="仿宋_GB2312" w:eastAsia="仿宋_GB2312" w:hAnsi="Times New Roman"/>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3" w:name="_Toc124325886"/>
      <w:r w:rsidRPr="0044368E">
        <w:rPr>
          <w:rFonts w:ascii="宋体" w:hAnsi="宋体" w:hint="eastAsia"/>
          <w:b/>
          <w:sz w:val="30"/>
          <w:szCs w:val="20"/>
        </w:rPr>
        <w:t>二、基金托管协议的依据、目的和原则</w:t>
      </w:r>
      <w:bookmarkEnd w:id="3"/>
    </w:p>
    <w:p w:rsidR="00182308" w:rsidRPr="0044368E" w:rsidRDefault="00182308" w:rsidP="00182308">
      <w:pPr>
        <w:adjustRightInd w:val="0"/>
        <w:snapToGrid w:val="0"/>
        <w:ind w:firstLineChars="200" w:firstLine="480"/>
        <w:rPr>
          <w:rFonts w:ascii="仿宋_GB2312" w:eastAsia="仿宋_GB2312" w:hAnsi="Times New Roman"/>
          <w:sz w:val="24"/>
          <w:szCs w:val="30"/>
        </w:rPr>
      </w:pPr>
      <w:r w:rsidRPr="0044368E">
        <w:rPr>
          <w:rFonts w:ascii="仿宋_GB2312" w:eastAsia="仿宋_GB2312" w:hAnsi="宋体" w:cs="Arial" w:hint="eastAsia"/>
          <w:sz w:val="24"/>
          <w:szCs w:val="24"/>
        </w:rPr>
        <w:t>（一）订立托管协议的依据</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本协议依据《中华人民共和国证券投资基金法》</w:t>
      </w:r>
      <w:r w:rsidRPr="0044368E">
        <w:rPr>
          <w:rFonts w:ascii="仿宋_GB2312" w:eastAsia="仿宋_GB2312" w:hAnsi="宋体" w:cs="Arial"/>
          <w:sz w:val="24"/>
          <w:szCs w:val="24"/>
        </w:rPr>
        <w:t>(以下简称</w:t>
      </w:r>
      <w:r w:rsidRPr="0044368E">
        <w:rPr>
          <w:rFonts w:ascii="仿宋_GB2312" w:eastAsia="仿宋_GB2312" w:hAnsi="宋体" w:cs="Arial"/>
          <w:sz w:val="24"/>
          <w:szCs w:val="24"/>
        </w:rPr>
        <w:t>“</w:t>
      </w:r>
      <w:r w:rsidRPr="0044368E">
        <w:rPr>
          <w:rFonts w:ascii="仿宋_GB2312" w:eastAsia="仿宋_GB2312" w:hAnsi="宋体" w:cs="Arial"/>
          <w:sz w:val="24"/>
          <w:szCs w:val="24"/>
        </w:rPr>
        <w:t>《基金法》</w:t>
      </w:r>
      <w:r w:rsidRPr="0044368E">
        <w:rPr>
          <w:rFonts w:ascii="仿宋_GB2312" w:eastAsia="仿宋_GB2312" w:hAnsi="宋体" w:cs="Arial"/>
          <w:sz w:val="24"/>
          <w:szCs w:val="24"/>
        </w:rPr>
        <w:t>”</w:t>
      </w:r>
      <w:r w:rsidRPr="0044368E">
        <w:rPr>
          <w:rFonts w:ascii="仿宋_GB2312" w:eastAsia="仿宋_GB2312" w:hAnsi="宋体" w:cs="Arial"/>
          <w:sz w:val="24"/>
          <w:szCs w:val="24"/>
        </w:rPr>
        <w:t>)等有关法律法规、</w:t>
      </w:r>
      <w:r w:rsidRPr="0044368E">
        <w:rPr>
          <w:rFonts w:ascii="仿宋_GB2312" w:eastAsia="仿宋_GB2312" w:hAnsi="宋体" w:cs="Arial" w:hint="eastAsia"/>
          <w:sz w:val="24"/>
          <w:szCs w:val="24"/>
        </w:rPr>
        <w:t>《基金合同》及其他有关规定制订。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（二）订立托管协议的目的</w:t>
      </w:r>
    </w:p>
    <w:p w:rsidR="00182308" w:rsidRPr="0044368E" w:rsidRDefault="00182308" w:rsidP="00182308">
      <w:pPr>
        <w:adjustRightInd w:val="0"/>
        <w:snapToGrid w:val="0"/>
        <w:ind w:firstLineChars="200" w:firstLine="480"/>
        <w:rPr>
          <w:rFonts w:ascii="仿宋_GB2312" w:eastAsia="仿宋_GB2312" w:hAnsi="Times New Roman"/>
          <w:sz w:val="24"/>
          <w:szCs w:val="30"/>
        </w:rPr>
      </w:pPr>
      <w:r w:rsidRPr="0044368E">
        <w:rPr>
          <w:rFonts w:ascii="仿宋_GB2312" w:eastAsia="仿宋_GB2312"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（三）订立托管协议的原则</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基金管理人和基金托管人本着平等自愿、诚实信用、充分保护基金份额持有人合法权益的原则，经协商一致，签订本协议。</w:t>
      </w:r>
    </w:p>
    <w:p w:rsidR="00182308" w:rsidRPr="0044368E" w:rsidRDefault="00182308" w:rsidP="00182308">
      <w:pPr>
        <w:rPr>
          <w:rFonts w:ascii="彩虹粗仿宋" w:eastAsia="彩虹粗仿宋" w:hAnsi="Times New Roman"/>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4"/>
        </w:rPr>
      </w:pPr>
      <w:bookmarkStart w:id="4" w:name="_Toc124325887"/>
      <w:r w:rsidRPr="0044368E">
        <w:rPr>
          <w:rFonts w:ascii="宋体" w:hAnsi="宋体" w:hint="eastAsia"/>
          <w:b/>
          <w:sz w:val="30"/>
          <w:szCs w:val="20"/>
        </w:rPr>
        <w:t>三、基金托管人对基金管理人的业务监督和核查</w:t>
      </w:r>
      <w:bookmarkEnd w:id="4"/>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本基金投资于具有良好流动性的金融工具，以中证互联网金融指数的成份股及其备选成份股</w:t>
      </w:r>
      <w:r w:rsidRPr="0044368E">
        <w:rPr>
          <w:rFonts w:ascii="仿宋_GB2312" w:eastAsia="仿宋_GB2312" w:hAnsi="宋体" w:cs="Arial"/>
          <w:sz w:val="24"/>
          <w:szCs w:val="24"/>
        </w:rPr>
        <w:t>(含中小板、创业板及其他经中国证监会核准的上市股票)为主要投资对象。为更好地实现投资目标，本基金也可少量投资于其他股票(非标的指数成份股及其备选成份股)、债券、中期票据、货币市场工具、债券回购、权证、资产支持证券、股指期货以及法律法规或中国证监会允许基金投资的其他金融工具（但须符合中国证监会相关规定）。</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如法律法规或监管机构以后允许基金投资其他品种，基金管理人在履行适当程序后，可以将其纳入投资范围。</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基金的投资组合比例为：本基金的股票资产投资比例不低于基金资产的</w:t>
      </w:r>
      <w:r w:rsidRPr="0044368E">
        <w:rPr>
          <w:rFonts w:ascii="仿宋_GB2312" w:eastAsia="仿宋_GB2312" w:hAnsi="宋体" w:cs="Arial"/>
          <w:sz w:val="24"/>
          <w:szCs w:val="24"/>
        </w:rPr>
        <w:t xml:space="preserve"> 90%，本基金投资于</w:t>
      </w:r>
      <w:r w:rsidRPr="0044368E">
        <w:rPr>
          <w:rFonts w:ascii="仿宋_GB2312" w:eastAsia="仿宋_GB2312" w:hAnsi="宋体" w:cs="Arial" w:hint="eastAsia"/>
          <w:sz w:val="24"/>
          <w:szCs w:val="24"/>
        </w:rPr>
        <w:t>中证互联网金融指数的成份股及其备选成份股的比例不低于非现金基金资产的</w:t>
      </w:r>
      <w:r w:rsidRPr="0044368E">
        <w:rPr>
          <w:rFonts w:ascii="仿宋_GB2312" w:eastAsia="仿宋_GB2312" w:hAnsi="宋体" w:cs="Arial"/>
          <w:sz w:val="24"/>
          <w:szCs w:val="24"/>
        </w:rPr>
        <w:t>90%，投资于权证的比例不得超过基金资产净值的3%，每个交易日日终在扣除股指期货合约需缴纳的交易保证金以后，持有现金或到期日在一年以内的政府债券的比例不低于基金资产净值的5%。</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如果法律法规或中国证监会变更投资品种的投资比例限制，基金管理人在履行适当程序后，可以调整上述投资品种的投资比例。</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（二）基金托管人根据有关法律法规的规定及《基金合同》的约定，对基金投资、融资比例进行监督。基金托管人按下述比例和调整期限进行监督：</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1.</w:t>
      </w:r>
      <w:r w:rsidRPr="0044368E">
        <w:rPr>
          <w:rFonts w:ascii="仿宋_GB2312" w:eastAsia="仿宋_GB2312" w:hAnsi="Times New Roman" w:hint="eastAsia"/>
          <w:sz w:val="24"/>
          <w:szCs w:val="24"/>
        </w:rPr>
        <w:t>本基金的股票资产投资比例不低于基金资产的90%，本基金投资于中证互联</w:t>
      </w:r>
      <w:r w:rsidRPr="0044368E">
        <w:rPr>
          <w:rFonts w:ascii="仿宋_GB2312" w:eastAsia="仿宋_GB2312" w:hAnsi="Times New Roman" w:hint="eastAsia"/>
          <w:sz w:val="24"/>
          <w:szCs w:val="24"/>
        </w:rPr>
        <w:lastRenderedPageBreak/>
        <w:t>网金融指数的成份股及其备选成份股的比例不低于非现金基金资产的90%；</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2.</w:t>
      </w:r>
      <w:r w:rsidRPr="0044368E">
        <w:rPr>
          <w:rFonts w:ascii="仿宋_GB2312" w:eastAsia="仿宋_GB2312" w:hAnsi="Times New Roman" w:hint="eastAsia"/>
          <w:sz w:val="24"/>
          <w:szCs w:val="24"/>
        </w:rPr>
        <w:t>本基金每个交易日日终在扣除股指期货合约需缴纳的交易保证金后，保持不低于基金资产净值5％的现金或者到期日在一年以内的政府债券；</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3</w:t>
      </w:r>
      <w:r w:rsidRPr="0044368E">
        <w:rPr>
          <w:rFonts w:ascii="仿宋_GB2312" w:eastAsia="仿宋_GB2312" w:hAnsi="Times New Roman" w:hint="eastAsia"/>
          <w:sz w:val="24"/>
          <w:szCs w:val="24"/>
        </w:rPr>
        <w:t>.本基金持有的全部权证，其市值不得超过基金资产净值的3％；</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4</w:t>
      </w:r>
      <w:r w:rsidRPr="0044368E">
        <w:rPr>
          <w:rFonts w:ascii="仿宋_GB2312" w:eastAsia="仿宋_GB2312" w:hAnsi="Times New Roman" w:hint="eastAsia"/>
          <w:sz w:val="24"/>
          <w:szCs w:val="24"/>
        </w:rPr>
        <w:t>.本基金在任何交易日买入权证的总金额，不得超过上一交易日基金资产净值的0.5％；</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5.</w:t>
      </w:r>
      <w:r w:rsidRPr="0044368E">
        <w:rPr>
          <w:rFonts w:ascii="仿宋_GB2312" w:eastAsia="仿宋_GB2312" w:hAnsi="Times New Roman" w:hint="eastAsia"/>
          <w:sz w:val="24"/>
          <w:szCs w:val="24"/>
        </w:rPr>
        <w:t>本基金投资于同一原始权益人的各类资产支持证券的比例，不得超过基金资产净值的10％；</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6.</w:t>
      </w:r>
      <w:r w:rsidRPr="0044368E">
        <w:rPr>
          <w:rFonts w:ascii="仿宋_GB2312" w:eastAsia="仿宋_GB2312" w:hAnsi="Times New Roman" w:hint="eastAsia"/>
          <w:sz w:val="24"/>
          <w:szCs w:val="24"/>
        </w:rPr>
        <w:t>本基金持有的全部资产支持证券，其市值不得超过基金资产净值的20％；</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7.</w:t>
      </w:r>
      <w:r w:rsidRPr="0044368E">
        <w:rPr>
          <w:rFonts w:ascii="仿宋_GB2312" w:eastAsia="仿宋_GB2312" w:hAnsi="Times New Roman" w:hint="eastAsia"/>
          <w:sz w:val="24"/>
          <w:szCs w:val="24"/>
        </w:rPr>
        <w:t>本基金持有的同一(指同一信用级别)资产支持证券的比例，不得超过该资产支持证券规模的10％；</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8.</w:t>
      </w:r>
      <w:r w:rsidRPr="0044368E">
        <w:rPr>
          <w:rFonts w:ascii="仿宋_GB2312" w:eastAsia="仿宋_GB2312" w:hAnsi="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9.</w:t>
      </w:r>
      <w:r w:rsidRPr="0044368E">
        <w:rPr>
          <w:rFonts w:ascii="仿宋_GB2312" w:eastAsia="仿宋_GB2312" w:hAnsi="Times New Roman" w:hint="eastAsia"/>
          <w:sz w:val="24"/>
          <w:szCs w:val="24"/>
        </w:rPr>
        <w:t>基金财产参与股票发行申购，本基金所申报的金额不超过本基金的总资产，本基金所申报的股票数量不超过拟发行股票公司本次发行股票的总量；</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10</w:t>
      </w:r>
      <w:r w:rsidRPr="0044368E">
        <w:rPr>
          <w:rFonts w:ascii="仿宋_GB2312" w:eastAsia="仿宋_GB2312" w:hAnsi="Times New Roman" w:hint="eastAsia"/>
          <w:sz w:val="24"/>
          <w:szCs w:val="24"/>
        </w:rPr>
        <w:t>.本基金进入全国银行间同业市场进行债券回购的资金余额不得超过基金资产净值的40％；</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11.</w:t>
      </w:r>
      <w:r w:rsidRPr="0044368E">
        <w:rPr>
          <w:rFonts w:ascii="仿宋_GB2312" w:eastAsia="仿宋_GB2312" w:hAnsi="Times New Roman" w:hint="eastAsia"/>
          <w:sz w:val="24"/>
          <w:szCs w:val="24"/>
        </w:rPr>
        <w:t>本基金资产总值不得超过基金资产净值的140%；</w:t>
      </w:r>
    </w:p>
    <w:p w:rsidR="00182308" w:rsidRPr="0044368E" w:rsidRDefault="00182308" w:rsidP="00182308">
      <w:pPr>
        <w:adjustRightInd w:val="0"/>
        <w:snapToGrid w:val="0"/>
        <w:ind w:firstLine="480"/>
        <w:rPr>
          <w:rFonts w:ascii="仿宋_GB2312" w:eastAsia="仿宋_GB2312" w:hAnsi="Times New Roman"/>
          <w:sz w:val="24"/>
          <w:szCs w:val="24"/>
        </w:rPr>
      </w:pPr>
      <w:r w:rsidRPr="0044368E">
        <w:rPr>
          <w:rFonts w:ascii="仿宋_GB2312" w:eastAsia="仿宋_GB2312" w:hAnsi="Times New Roman"/>
          <w:sz w:val="24"/>
          <w:szCs w:val="24"/>
        </w:rPr>
        <w:t>12.</w:t>
      </w:r>
      <w:r w:rsidR="00476916" w:rsidRPr="0044368E">
        <w:rPr>
          <w:rFonts w:ascii="仿宋_GB2312" w:eastAsia="仿宋_GB2312" w:hAnsi="Times New Roman" w:hint="eastAsia"/>
          <w:sz w:val="24"/>
          <w:szCs w:val="24"/>
        </w:rPr>
        <w:t>本基金持有的所有流通受限证券，其公允价值不得超过</w:t>
      </w:r>
      <w:r w:rsidRPr="0044368E">
        <w:rPr>
          <w:rFonts w:ascii="仿宋_GB2312" w:eastAsia="仿宋_GB2312" w:hAnsi="Times New Roman" w:hint="eastAsia"/>
          <w:sz w:val="24"/>
          <w:szCs w:val="24"/>
        </w:rPr>
        <w:t>基金资产净值的15%</w:t>
      </w:r>
      <w:r w:rsidR="00476916" w:rsidRPr="0044368E">
        <w:rPr>
          <w:rFonts w:ascii="仿宋_GB2312" w:eastAsia="仿宋_GB2312" w:hAnsi="Times New Roman" w:hint="eastAsia"/>
          <w:sz w:val="24"/>
          <w:szCs w:val="24"/>
        </w:rPr>
        <w:t>；本基金持有的同一流通受限证券，其公允价值不得超过</w:t>
      </w:r>
      <w:r w:rsidRPr="0044368E">
        <w:rPr>
          <w:rFonts w:ascii="仿宋_GB2312" w:eastAsia="仿宋_GB2312" w:hAnsi="Times New Roman" w:hint="eastAsia"/>
          <w:sz w:val="24"/>
          <w:szCs w:val="24"/>
        </w:rPr>
        <w:t>基金资产净值的10%；</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13.</w:t>
      </w:r>
      <w:r w:rsidRPr="0044368E">
        <w:rPr>
          <w:rFonts w:ascii="仿宋_GB2312" w:eastAsia="仿宋_GB2312" w:hAnsi="Times New Roman" w:hint="eastAsia"/>
          <w:sz w:val="24"/>
          <w:szCs w:val="24"/>
        </w:rPr>
        <w:t>本基金在任何交易日日终，持有的买入股指期货合约价值，不得超过基金资产净值的10%；</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14.</w:t>
      </w:r>
      <w:r w:rsidRPr="0044368E">
        <w:rPr>
          <w:rFonts w:ascii="仿宋_GB2312" w:eastAsia="仿宋_GB2312" w:hAnsi="Times New Roman" w:hint="eastAsia"/>
          <w:sz w:val="24"/>
          <w:szCs w:val="24"/>
        </w:rPr>
        <w:t>本基金在任何交易日日终，持有的买入期货合约价值与有价证券市值之和,不得超过基金资产净值的</w:t>
      </w:r>
      <w:r w:rsidRPr="0044368E">
        <w:rPr>
          <w:rFonts w:ascii="仿宋_GB2312" w:eastAsia="仿宋_GB2312" w:hAnsi="Times New Roman"/>
          <w:sz w:val="24"/>
          <w:szCs w:val="24"/>
        </w:rPr>
        <w:t>100</w:t>
      </w:r>
      <w:r w:rsidRPr="0044368E">
        <w:rPr>
          <w:rFonts w:ascii="仿宋_GB2312" w:eastAsia="仿宋_GB2312" w:hAnsi="Times New Roman" w:hint="eastAsia"/>
          <w:sz w:val="24"/>
          <w:szCs w:val="24"/>
        </w:rPr>
        <w:t>%。其中，有价证券指股票、债券（不含到期日在一年以内的政府债券）、权证、资产支持证券、买入返售金融资产（不含质押式回购）等；</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15.</w:t>
      </w:r>
      <w:r w:rsidRPr="0044368E">
        <w:rPr>
          <w:rFonts w:ascii="仿宋_GB2312" w:eastAsia="仿宋_GB2312" w:hAnsi="Times New Roman" w:hint="eastAsia"/>
          <w:sz w:val="24"/>
          <w:szCs w:val="24"/>
        </w:rPr>
        <w:t>本基金在任何交易日日终，持有的卖出期货合约价值不得超过基金持有的股票总市值的20%；</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16.</w:t>
      </w:r>
      <w:r w:rsidRPr="0044368E">
        <w:rPr>
          <w:rFonts w:ascii="仿宋_GB2312" w:eastAsia="仿宋_GB2312" w:hAnsi="Times New Roman" w:hint="eastAsia"/>
          <w:sz w:val="24"/>
          <w:szCs w:val="24"/>
        </w:rPr>
        <w:t>本基金所持有的股票市值和买入、卖出股指期货合约价值，合计（轧差计算）应当符合《基金合同》关于股票投资比例的有关约定；</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17.</w:t>
      </w:r>
      <w:r w:rsidRPr="0044368E">
        <w:rPr>
          <w:rFonts w:ascii="仿宋_GB2312" w:eastAsia="仿宋_GB2312" w:hAnsi="Times New Roman" w:hint="eastAsia"/>
          <w:sz w:val="24"/>
          <w:szCs w:val="24"/>
        </w:rPr>
        <w:t>本基金在任何交易日内交易（不包括平仓）的股指期货合约的成交金额不得超过上一交易日基金资产净值的20%；</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本基金在开始进行股指期货投资之前，应与基金托管人、期货公司三方一同就股指期货开户、清算、估值、交收等事宜另行签署协议。</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如果法律法规对上述投资组合比例限制进行变更的，以变更后的规定为准。法律法规或监管部门取消上述限制，如适用于本基金，则本基金投资不再受相关限制。</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182308" w:rsidRPr="0044368E" w:rsidRDefault="008628D5"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因证券、期货市场波动、</w:t>
      </w:r>
      <w:r w:rsidR="00182308" w:rsidRPr="0044368E">
        <w:rPr>
          <w:rFonts w:ascii="仿宋_GB2312" w:eastAsia="仿宋_GB2312" w:hAnsi="Times New Roman" w:hint="eastAsia"/>
          <w:sz w:val="24"/>
          <w:szCs w:val="24"/>
        </w:rPr>
        <w:t>证券发行人合并、基金规模变动、股权分置改革中支付对价等基金管理人之外的因素致使基金投资比例不符合上述规定投资比例的，基金管理人应当在10个交易日内进行调整，但中国证监会规定的特殊情形除外。</w:t>
      </w:r>
      <w:r w:rsidR="00182308" w:rsidRPr="0044368E">
        <w:rPr>
          <w:rFonts w:ascii="仿宋_GB2312" w:eastAsia="仿宋_GB2312" w:hAnsi="Times New Roman" w:hint="eastAsia"/>
          <w:sz w:val="24"/>
          <w:szCs w:val="24"/>
        </w:rPr>
        <w:lastRenderedPageBreak/>
        <w:t>法律法规另有规定的，从其规定。</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（三）基金托管人</w:t>
      </w:r>
      <w:bookmarkStart w:id="5" w:name="OLE_LINK1"/>
      <w:r w:rsidRPr="0044368E">
        <w:rPr>
          <w:rFonts w:ascii="仿宋_GB2312" w:eastAsia="仿宋_GB2312" w:hAnsi="宋体" w:cs="Arial" w:hint="eastAsia"/>
          <w:sz w:val="24"/>
          <w:szCs w:val="24"/>
        </w:rPr>
        <w:t>根据有关法律法规的规定及《基金合同》的约定，</w:t>
      </w:r>
      <w:bookmarkEnd w:id="5"/>
      <w:r w:rsidRPr="0044368E">
        <w:rPr>
          <w:rFonts w:ascii="仿宋_GB2312" w:eastAsia="仿宋_GB2312" w:hAnsi="宋体" w:cs="Arial" w:hint="eastAsia"/>
          <w:sz w:val="24"/>
          <w:szCs w:val="24"/>
        </w:rPr>
        <w:t>对本托管协议第十五条第九款基金投资禁止行为通过事后监督方式进行监督。</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182308" w:rsidRPr="0044368E" w:rsidRDefault="00182308" w:rsidP="00182308">
      <w:pPr>
        <w:adjustRightInd w:val="0"/>
        <w:snapToGrid w:val="0"/>
        <w:ind w:firstLineChars="200" w:firstLine="480"/>
        <w:rPr>
          <w:rFonts w:ascii="仿宋_GB2312" w:eastAsia="仿宋_GB2312" w:hAnsi="宋体" w:cs="Arial"/>
          <w:szCs w:val="24"/>
        </w:rPr>
      </w:pPr>
      <w:r w:rsidRPr="0044368E">
        <w:rPr>
          <w:rFonts w:ascii="仿宋_GB2312" w:eastAsia="仿宋_GB2312"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的，应向基金托管人说明理由，并在与交易对手发生交易前</w:t>
      </w:r>
      <w:r w:rsidRPr="0044368E">
        <w:rPr>
          <w:rFonts w:ascii="仿宋_GB2312" w:eastAsia="仿宋_GB2312" w:hAnsi="宋体" w:cs="Arial"/>
          <w:sz w:val="24"/>
          <w:szCs w:val="24"/>
        </w:rPr>
        <w:t>1</w:t>
      </w:r>
      <w:r w:rsidRPr="0044368E">
        <w:rPr>
          <w:rFonts w:ascii="仿宋_GB2312" w:eastAsia="仿宋_GB2312" w:hAnsi="宋体" w:cs="Arial" w:hint="eastAsia"/>
          <w:sz w:val="24"/>
          <w:szCs w:val="24"/>
        </w:rPr>
        <w:t>个工作日内与基金托管人协商解决。基金管理人与基金托管人完成确认后，被确认调整的名单开始生效，新名单生效前已与本次剔除的交易对手所进行但尚未结算的交易，仍应按照协议进行结算。</w:t>
      </w:r>
    </w:p>
    <w:p w:rsidR="00182308" w:rsidRPr="0044368E" w:rsidRDefault="0034418C" w:rsidP="00182308">
      <w:pPr>
        <w:adjustRightInd w:val="0"/>
        <w:snapToGrid w:val="0"/>
        <w:ind w:firstLineChars="200" w:firstLine="480"/>
        <w:rPr>
          <w:rFonts w:ascii="仿宋_GB2312" w:eastAsia="仿宋_GB2312" w:hAnsi="宋体" w:cs="Arial"/>
          <w:szCs w:val="24"/>
        </w:rPr>
      </w:pPr>
      <w:r w:rsidRPr="0034418C">
        <w:rPr>
          <w:rFonts w:ascii="仿宋_GB2312" w:eastAsia="仿宋_GB2312" w:hAnsi="宋体" w:cs="Arial" w:hint="eastAsia"/>
          <w:sz w:val="24"/>
          <w:szCs w:val="24"/>
        </w:rPr>
        <w:t>基金管理人负责对交易对手的资信控制，按银行间债券市场的交易规则进行交易，并</w:t>
      </w:r>
      <w:r w:rsidR="00182308" w:rsidRPr="0044368E">
        <w:rPr>
          <w:rFonts w:ascii="仿宋_GB2312" w:eastAsia="仿宋_GB2312" w:hAnsi="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4418C">
        <w:rPr>
          <w:rFonts w:ascii="仿宋_GB2312" w:eastAsia="仿宋_GB2312" w:hAnsi="宋体" w:cs="Arial" w:hint="eastAsia"/>
          <w:sz w:val="24"/>
          <w:szCs w:val="24"/>
        </w:rPr>
        <w:t>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（五）基金托管人根据有关法律法规的规定及《基金合同》的约定，对基金管理人投资流通受限证券进行监督。</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Times New Roman" w:hint="eastAsia"/>
          <w:sz w:val="24"/>
          <w:szCs w:val="24"/>
        </w:rPr>
        <w:t>基金管理人投资流通受限证券，应事先根据中国证监会相关规定，明确基金投资流通受限证券的比例，</w:t>
      </w:r>
      <w:r w:rsidRPr="0044368E">
        <w:rPr>
          <w:rFonts w:ascii="仿宋_GB2312" w:eastAsia="仿宋_GB2312"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宋体" w:cs="Arial"/>
          <w:sz w:val="24"/>
          <w:szCs w:val="24"/>
        </w:rPr>
        <w:t>1.本基金</w:t>
      </w:r>
      <w:r w:rsidRPr="0044368E">
        <w:rPr>
          <w:rFonts w:ascii="仿宋_GB2312" w:eastAsia="仿宋_GB2312" w:hAnsi="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宋体" w:cs="Arial" w:hint="eastAsia"/>
          <w:sz w:val="24"/>
          <w:szCs w:val="24"/>
        </w:rPr>
        <w:t>本基金</w:t>
      </w:r>
      <w:r w:rsidRPr="0044368E">
        <w:rPr>
          <w:rFonts w:ascii="仿宋_GB2312" w:eastAsia="仿宋_GB2312" w:hAnsi="Times New Roman" w:hint="eastAsia"/>
          <w:sz w:val="24"/>
          <w:szCs w:val="24"/>
        </w:rPr>
        <w:t>投资的流通受限证券限于可由中国证券登记结算有限责任公司或中央国债登记结算有限责任公司负责登记和存管，并可在证券交易所或全国银行间债券市场交易的证券。</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宋体" w:cs="Arial" w:hint="eastAsia"/>
          <w:sz w:val="24"/>
          <w:szCs w:val="24"/>
        </w:rPr>
        <w:t>本基金</w:t>
      </w:r>
      <w:r w:rsidRPr="0044368E">
        <w:rPr>
          <w:rFonts w:ascii="仿宋_GB2312" w:eastAsia="仿宋_GB2312" w:hAnsi="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w:t>
      </w:r>
      <w:r w:rsidRPr="0044368E">
        <w:rPr>
          <w:rFonts w:ascii="仿宋_GB2312" w:eastAsia="仿宋_GB2312" w:hAnsi="Times New Roman" w:hint="eastAsia"/>
          <w:sz w:val="24"/>
          <w:szCs w:val="24"/>
        </w:rPr>
        <w:lastRenderedPageBreak/>
        <w:t>与损失，及因流通受限证券存管直接影响本基金安全的责任及损失，由基金管理人承担。</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宋体" w:cs="Arial" w:hint="eastAsia"/>
          <w:sz w:val="24"/>
          <w:szCs w:val="24"/>
        </w:rPr>
        <w:t>本基金</w:t>
      </w:r>
      <w:r w:rsidRPr="0044368E">
        <w:rPr>
          <w:rFonts w:ascii="仿宋_GB2312" w:eastAsia="仿宋_GB2312" w:hAnsi="Times New Roman" w:hint="eastAsia"/>
          <w:sz w:val="24"/>
          <w:szCs w:val="24"/>
        </w:rPr>
        <w:t>投资流通受限证券，不得预付任何形式的保证金。</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宋体" w:cs="Arial"/>
          <w:sz w:val="24"/>
          <w:szCs w:val="24"/>
        </w:rPr>
        <w:t>2.</w:t>
      </w:r>
      <w:r w:rsidRPr="0044368E">
        <w:rPr>
          <w:rFonts w:ascii="仿宋_GB2312" w:eastAsia="仿宋_GB2312" w:hAnsi="Times New Roman" w:hint="eastAsia"/>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4368E">
        <w:rPr>
          <w:rFonts w:ascii="仿宋_GB2312" w:eastAsia="仿宋_GB2312" w:hAnsi="宋体" w:cs="Arial" w:hint="eastAsia"/>
          <w:sz w:val="24"/>
          <w:szCs w:val="24"/>
        </w:rPr>
        <w:t>基金管理人应在首次投资流通受限证券前向基金托管人提供</w:t>
      </w:r>
      <w:r w:rsidRPr="0044368E">
        <w:rPr>
          <w:rFonts w:ascii="仿宋_GB2312" w:eastAsia="仿宋_GB2312" w:hAnsi="Times New Roman" w:hint="eastAsia"/>
          <w:sz w:val="24"/>
          <w:szCs w:val="24"/>
        </w:rPr>
        <w:t>基金投资非公开发行股票相关流动性风险处置预案。</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按法律法规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宋体" w:cs="Arial"/>
          <w:sz w:val="24"/>
          <w:szCs w:val="24"/>
        </w:rPr>
        <w:t>3.</w:t>
      </w:r>
      <w:r w:rsidRPr="0044368E">
        <w:rPr>
          <w:rFonts w:ascii="仿宋_GB2312" w:eastAsia="仿宋_GB2312" w:hAnsi="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（1）中国证监会批准发行非公开发行股票的批准文件。</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（2）非公开发行股票有关发行数量、发行价格、锁定期等发行资料。</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（3）非公开发行股票发行人与中国证券登记结算有限责任公司或中央国债登记结算有限责任公司签订的证券登记及服务协议。</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Times New Roman" w:hint="eastAsia"/>
          <w:sz w:val="24"/>
          <w:szCs w:val="24"/>
        </w:rPr>
        <w:t>（4）基金拟认购的数量、价格、总成本、账面价值。</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宋体" w:cs="Arial"/>
          <w:sz w:val="24"/>
          <w:szCs w:val="24"/>
        </w:rPr>
        <w:t>4.</w:t>
      </w:r>
      <w:r w:rsidRPr="0044368E">
        <w:rPr>
          <w:rFonts w:ascii="仿宋_GB2312" w:eastAsia="仿宋_GB2312" w:hAnsi="Times New Roman" w:hint="eastAsia"/>
          <w:sz w:val="24"/>
          <w:szCs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本基金有关投资流通受限证券比例如违反有关限制规定，在合理期限内未能进行及时调整，基金管理人应在两个工作日内编制临时报告书，予以公告。</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宋体" w:cs="Arial"/>
          <w:sz w:val="24"/>
          <w:szCs w:val="24"/>
        </w:rPr>
        <w:t>5.</w:t>
      </w:r>
      <w:r w:rsidRPr="0044368E">
        <w:rPr>
          <w:rFonts w:ascii="仿宋_GB2312" w:eastAsia="仿宋_GB2312" w:hAnsi="Times New Roman" w:hint="eastAsia"/>
          <w:sz w:val="24"/>
          <w:szCs w:val="24"/>
        </w:rPr>
        <w:t>基金托管人根据有关规定有权对基金管理人进行以下事项监督：</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（1）本基金投资流通受限证券时的法律法规遵守情况。</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（2）在基金投资流通受限证券管理工作方面有关制度、流动性风险处置预案的建立与完善情况。</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（3）有关比例限制的执行情况。</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（4）信息披露情况。</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宋体" w:cs="Arial"/>
          <w:sz w:val="24"/>
          <w:szCs w:val="24"/>
        </w:rPr>
        <w:t>6.</w:t>
      </w:r>
      <w:r w:rsidRPr="0044368E">
        <w:rPr>
          <w:rFonts w:ascii="仿宋_GB2312" w:eastAsia="仿宋_GB2312" w:hAnsi="Times New Roman" w:hint="eastAsia"/>
          <w:sz w:val="24"/>
          <w:szCs w:val="24"/>
        </w:rPr>
        <w:t>相关法律法规对基金投资流通受限证券有新规定的，从其规定。</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（六）基金托管人根据有关法律法规的规定及《基金合同》的约定，对基金资产净值计算、交银互联网金融份额基金份额净值、交银互联网金融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B份额基金份额参考净值计算、</w:t>
      </w:r>
      <w:r w:rsidRPr="0044368E">
        <w:rPr>
          <w:rFonts w:ascii="仿宋_GB2312" w:eastAsia="仿宋_GB2312" w:hAnsi="宋体" w:cs="Arial" w:hint="eastAsia"/>
          <w:sz w:val="24"/>
          <w:szCs w:val="24"/>
        </w:rPr>
        <w:t>应收资金到账、基金费用开支及收入确定、基金收益分配、相关信息披露、基金宣传推介材料中登载基金业绩表现数据等进行监督和核查。</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w:t>
      </w:r>
      <w:r w:rsidRPr="0044368E">
        <w:rPr>
          <w:rFonts w:ascii="仿宋_GB2312" w:eastAsia="仿宋_GB2312" w:hAnsi="宋体" w:cs="Arial" w:hint="eastAsia"/>
          <w:sz w:val="24"/>
          <w:szCs w:val="24"/>
        </w:rPr>
        <w:lastRenderedPageBreak/>
        <w:t>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（九）若基金托管人发现基金管理人依据交易程序已经生效的指令违反法律、行政法规和其他有关规定，或者违反《基金合同》约定的，应当立即通知基金管理人，由此造成的损失由基金管理人承担。</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182308" w:rsidRPr="0044368E" w:rsidRDefault="00182308" w:rsidP="00182308">
      <w:pPr>
        <w:rPr>
          <w:rFonts w:ascii="仿宋_GB2312" w:eastAsia="仿宋_GB2312" w:hAnsi="Times New Roman"/>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4368E">
        <w:rPr>
          <w:rFonts w:ascii="宋体" w:hAnsi="宋体"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一）基金管理人对基金托管人履行托管职责情况进行核查，核查事项包括基金托管人安全保管基金财产、开设基金财产的资金账户、证券账户和期货账户等投资所需账户、复核基金管理人计算的基金资产净值、交银互联网金融份额基金份额净值、交银互联网金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B份额基金份额参考净值、</w:t>
      </w:r>
      <w:r w:rsidRPr="0044368E">
        <w:rPr>
          <w:rFonts w:ascii="仿宋_GB2312" w:eastAsia="仿宋_GB2312" w:hAnsi="宋体" w:cs="Arial" w:hint="eastAsia"/>
          <w:sz w:val="24"/>
          <w:szCs w:val="24"/>
        </w:rPr>
        <w:t>根据基金管理人指令办理清算交收、相关信息披露和监督基金投资运作等行为。</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82308" w:rsidRPr="0044368E" w:rsidRDefault="00182308" w:rsidP="00182308">
      <w:pPr>
        <w:rPr>
          <w:rFonts w:ascii="彩虹粗仿宋" w:eastAsia="彩虹粗仿宋" w:hAnsi="Times New Roman"/>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4368E">
        <w:rPr>
          <w:rFonts w:ascii="宋体" w:hAnsi="宋体" w:hint="eastAsia"/>
          <w:b/>
          <w:sz w:val="30"/>
          <w:szCs w:val="2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（一）基金财产保管的原则</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1.基金财产应独立于基金管理人、基金托管人的固有财产。</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2.基金托管人应安全保管基金财产。</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3.基金托管人按照规定开设基金财产的资金账户和证券账户</w:t>
      </w:r>
      <w:r w:rsidRPr="0044368E">
        <w:rPr>
          <w:rFonts w:ascii="仿宋_GB2312" w:eastAsia="仿宋_GB2312" w:hAnsi="宋体" w:cs="Arial" w:hint="eastAsia"/>
          <w:sz w:val="24"/>
          <w:szCs w:val="24"/>
        </w:rPr>
        <w:t>。</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4.基金托管人对所托管的不同基金财产分别设置账户，确保基金财产的完整与独立。</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5.基金托管人按照</w:t>
      </w:r>
      <w:r w:rsidRPr="0044368E">
        <w:rPr>
          <w:rFonts w:ascii="仿宋_GB2312" w:eastAsia="仿宋_GB2312" w:hAnsi="宋体" w:cs="Arial" w:hint="eastAsia"/>
          <w:sz w:val="24"/>
          <w:szCs w:val="24"/>
        </w:rPr>
        <w:t>《基金合同》和本协议的约定保管基金财产，如有特殊情况双方可另行协商解决。基金</w:t>
      </w:r>
      <w:r w:rsidRPr="0044368E">
        <w:rPr>
          <w:rFonts w:ascii="仿宋_GB2312" w:eastAsia="仿宋_GB2312" w:hAnsi="Times New Roman" w:hint="eastAsia"/>
          <w:sz w:val="24"/>
          <w:szCs w:val="24"/>
        </w:rPr>
        <w:t>托管人未经基金管理人的指令，不得自行运用、处分、分配本基金的任何资产（不包含基金托管人依据中国证券登记结算有限责任公司结算数据完成场内交易交收、托管资产开户银行扣收结算费和账户维护费等费用）。</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7.除依据法律法规和</w:t>
      </w:r>
      <w:r w:rsidRPr="0044368E">
        <w:rPr>
          <w:rFonts w:ascii="仿宋_GB2312" w:eastAsia="仿宋_GB2312" w:hAnsi="宋体" w:cs="Arial" w:hint="eastAsia"/>
          <w:sz w:val="24"/>
          <w:szCs w:val="24"/>
        </w:rPr>
        <w:t>《基金合同》的规定外，基金托管人不得委托第三人托管基金财产。</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（二）基金募集期间及募集资金的验资</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1.基金募集期间募集</w:t>
      </w:r>
      <w:r w:rsidRPr="0044368E">
        <w:rPr>
          <w:rFonts w:ascii="仿宋_GB2312" w:eastAsia="仿宋_GB2312" w:hAnsi="宋体" w:cs="Arial" w:hint="eastAsia"/>
          <w:sz w:val="24"/>
          <w:szCs w:val="24"/>
        </w:rPr>
        <w:t>认购款项应存于基金认购专用账户。该账户由基金管理人或基金管理人委托的登记机构开立并管理。</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2.基金募集期满或基金停止募集时，募集的基金份额总额、基金募集金额、基金份额持有人人数符合《基金法》、《运作办法》等有关规定后，基金管理人应将</w:t>
      </w:r>
      <w:r w:rsidRPr="0044368E">
        <w:rPr>
          <w:rFonts w:ascii="仿宋_GB2312" w:eastAsia="仿宋_GB2312" w:hAnsi="宋体" w:cs="Arial" w:hint="eastAsia"/>
          <w:sz w:val="24"/>
          <w:szCs w:val="24"/>
        </w:rPr>
        <w:t>募集到的属于基金财产的全部资金划入基金托管人为本基金开立的基金银行账户，同时在规定时间内，聘请具有从事证券相关业务资格的会计师事务所进行验资，出具验资报告。出具的验资报告由参加验资的</w:t>
      </w:r>
      <w:r w:rsidRPr="0044368E">
        <w:rPr>
          <w:rFonts w:ascii="仿宋_GB2312" w:eastAsia="仿宋_GB2312" w:hAnsi="宋体" w:cs="Arial"/>
          <w:sz w:val="24"/>
          <w:szCs w:val="24"/>
        </w:rPr>
        <w:t>2名或2名以上中国注册会计师签字方为有效。</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3.若基金募集期限届满，未能达到</w:t>
      </w:r>
      <w:r w:rsidRPr="0044368E">
        <w:rPr>
          <w:rFonts w:ascii="仿宋_GB2312" w:eastAsia="仿宋_GB2312" w:hAnsi="宋体" w:cs="Arial" w:hint="eastAsia"/>
          <w:sz w:val="24"/>
          <w:szCs w:val="24"/>
        </w:rPr>
        <w:t>基金备案的条件，由基金管理人按规定办理退款等事宜。</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（三）基金银行账户的开立和管理</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1.基金托管人可以基金的名义在其营业机构开立基金的银行账户，并根据基金管理人合法合规的指令办理资金收付。本基金的银行预留印鉴由基金托管人保管和使用。</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3.基金银行账户的开立和管理应符合银行业监督管理机构的有关规定。</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4.在符合法律法规规定的条件下，基金托管人可以通过基金托管人专用账户办理基金资产的支付。</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（四）基金证券账户和结算备付金账户的开立和管理</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1.基金托管人在中国证券登记结算有限责任公司上海分公司、深圳分公司为基金开立基金托管人与</w:t>
      </w:r>
      <w:r w:rsidRPr="0044368E">
        <w:rPr>
          <w:rFonts w:ascii="仿宋_GB2312" w:eastAsia="仿宋_GB2312" w:hAnsi="宋体" w:cs="Arial" w:hint="eastAsia"/>
          <w:sz w:val="24"/>
          <w:szCs w:val="24"/>
        </w:rPr>
        <w:t>本基金联名的证券账户。</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2.基金证券账户的开立和使用，仅限于满足开展本基金业务的需要。基金托管人和基金管理人不得出借或未经对方同意擅自转让基金的任何证券账户，亦不得</w:t>
      </w:r>
      <w:r w:rsidRPr="0044368E">
        <w:rPr>
          <w:rFonts w:ascii="仿宋_GB2312" w:eastAsia="仿宋_GB2312" w:hAnsi="宋体" w:cs="Arial"/>
          <w:sz w:val="24"/>
          <w:szCs w:val="24"/>
        </w:rPr>
        <w:lastRenderedPageBreak/>
        <w:t>使用基金的任何账户进行本基金业务以外的活动。</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3.基金证券账户的开立和证券账户卡的保管由基金托管人负责，账户资产的管理和运用由基金管理人负责。</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（五）债券托管专户的开设和管理</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本基金签订全国银行间债券市场债券回购主协议。</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（六）其他账户的开立和管理</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w:t>
      </w:r>
      <w:r w:rsidRPr="0044368E">
        <w:rPr>
          <w:rFonts w:ascii="仿宋_GB2312" w:eastAsia="仿宋_GB2312" w:hAnsi="Times New Roman"/>
          <w:szCs w:val="21"/>
        </w:rPr>
        <w:t xml:space="preserve"> </w:t>
      </w:r>
      <w:r w:rsidRPr="0044368E">
        <w:rPr>
          <w:rFonts w:ascii="仿宋_GB2312" w:eastAsia="仿宋_GB2312" w:hAnsi="宋体" w:cs="Arial" w:hint="eastAsia"/>
          <w:sz w:val="24"/>
          <w:szCs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2.法律法规等有关规定对相关账户的开立和管理另有规定的，从其规定办理。</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（七）基金财产投资的有关有价凭证等的保管</w:t>
      </w:r>
    </w:p>
    <w:p w:rsidR="00182308" w:rsidRPr="0044368E" w:rsidRDefault="00182308" w:rsidP="00182308">
      <w:pPr>
        <w:adjustRightInd w:val="0"/>
        <w:snapToGrid w:val="0"/>
        <w:ind w:firstLineChars="200" w:firstLine="480"/>
        <w:rPr>
          <w:rFonts w:ascii="仿宋_GB2312" w:eastAsia="仿宋_GB2312" w:hAnsi="宋体" w:cs="Arial"/>
          <w:szCs w:val="24"/>
        </w:rPr>
      </w:pPr>
      <w:r w:rsidRPr="0044368E">
        <w:rPr>
          <w:rFonts w:ascii="仿宋_GB2312" w:eastAsia="仿宋_GB2312" w:hAnsi="宋体" w:cs="Arial" w:hint="eastAsia"/>
          <w:sz w:val="24"/>
          <w:szCs w:val="24"/>
        </w:rPr>
        <w:t>基金财产投资的有关实物证券、银行</w:t>
      </w:r>
      <w:r w:rsidRPr="0044368E">
        <w:rPr>
          <w:rFonts w:ascii="仿宋_GB2312" w:eastAsia="仿宋_GB2312" w:hAnsi="Times New Roman" w:hint="eastAsia"/>
          <w:sz w:val="24"/>
          <w:szCs w:val="24"/>
        </w:rPr>
        <w:t>存款开户证实书</w:t>
      </w:r>
      <w:r w:rsidRPr="0044368E">
        <w:rPr>
          <w:rFonts w:ascii="仿宋_GB2312" w:eastAsia="仿宋_GB2312" w:hAnsi="宋体" w:cs="Arial" w:hint="eastAsia"/>
          <w:sz w:val="24"/>
          <w:szCs w:val="24"/>
        </w:rPr>
        <w:t>等有价凭证由基金托管人存放于基金托管人的保管库，也可存入中央国债登记结算有限责任公司、中国证券登记结算有限责任公司上海分公司</w:t>
      </w:r>
      <w:r w:rsidRPr="0044368E">
        <w:rPr>
          <w:rFonts w:ascii="仿宋_GB2312" w:eastAsia="仿宋_GB2312" w:hAnsi="宋体" w:cs="Arial"/>
          <w:sz w:val="24"/>
          <w:szCs w:val="24"/>
        </w:rPr>
        <w:t>/深圳分公司或票据营业中心的代保管库，保管凭证由基金托管人持有。</w:t>
      </w:r>
      <w:r w:rsidRPr="0044368E">
        <w:rPr>
          <w:rFonts w:ascii="仿宋_GB2312" w:eastAsia="仿宋_GB2312" w:hAnsi="宋体" w:cs="Arial" w:hint="eastAsia"/>
          <w:sz w:val="24"/>
          <w:szCs w:val="24"/>
        </w:rPr>
        <w:t>实物证券、银行定期存款证实书等有价凭证的购买和转让，按基金管理人和基金托管人双方约定办理。基金托管人对由基金托管人以外机构实际有效控制的资产不承担保管责任。</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（八）与基金财产有关的重大合同的保管</w:t>
      </w:r>
    </w:p>
    <w:p w:rsidR="00182308" w:rsidRPr="0044368E" w:rsidRDefault="00182308" w:rsidP="00182308">
      <w:pPr>
        <w:adjustRightInd w:val="0"/>
        <w:snapToGrid w:val="0"/>
        <w:ind w:firstLineChars="200" w:firstLine="480"/>
        <w:rPr>
          <w:rFonts w:ascii="仿宋_GB2312" w:eastAsia="仿宋_GB2312" w:hAnsi="Times New Roman"/>
          <w:sz w:val="30"/>
          <w:szCs w:val="30"/>
        </w:rPr>
      </w:pPr>
      <w:r w:rsidRPr="0044368E">
        <w:rPr>
          <w:rFonts w:ascii="仿宋_GB2312" w:eastAsia="仿宋_GB2312"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44368E">
        <w:rPr>
          <w:rFonts w:ascii="仿宋_GB2312" w:eastAsia="仿宋_GB2312" w:hAnsi="宋体" w:cs="Arial"/>
          <w:sz w:val="24"/>
          <w:szCs w:val="24"/>
        </w:rPr>
        <w:t>15年。</w:t>
      </w:r>
    </w:p>
    <w:p w:rsidR="00182308" w:rsidRPr="0044368E" w:rsidRDefault="00182308" w:rsidP="00182308">
      <w:pPr>
        <w:rPr>
          <w:rFonts w:ascii="仿宋_GB2312" w:eastAsia="仿宋_GB2312" w:hAnsi="Times New Roman"/>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4368E">
        <w:rPr>
          <w:rFonts w:ascii="宋体" w:hAnsi="宋体"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（一）基金管理人对发送指令人员的书面授权</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1.基金管理人应指定专人向基金托管人发送指令。</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2.基金管理人应向基金托管人提供书面授权文件，内容包括被授权人名单、预留印鉴及被授权人签字样本，授权文件应注明被授权人相应的权限。</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3.基金托管人在收到授权文件原件并经电话确认后，授权文件即生效。</w:t>
      </w:r>
      <w:r w:rsidRPr="0044368E">
        <w:rPr>
          <w:rFonts w:ascii="仿宋_GB2312" w:eastAsia="仿宋_GB2312" w:hAnsi="宋体" w:cs="Arial" w:hint="eastAsia"/>
          <w:sz w:val="24"/>
          <w:szCs w:val="24"/>
        </w:rPr>
        <w:t>如果授权文件中载明具体生效时间的，该生效时间不得早于基金托管人收到授权文件并经电话确认的时点。如早于，则以基金托管人收到授权文件并经电话确认的时点为授权文件的生效时间。</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4.基金管理人和基金托管人对授权文件负有保密义务，其内容不得向被授权人及相关操作人员以外的任何人</w:t>
      </w:r>
      <w:r w:rsidRPr="0044368E">
        <w:rPr>
          <w:rFonts w:ascii="仿宋_GB2312" w:eastAsia="仿宋_GB2312" w:hAnsi="宋体" w:cs="Arial" w:hint="eastAsia"/>
          <w:sz w:val="24"/>
          <w:szCs w:val="24"/>
        </w:rPr>
        <w:t>泄露。但法律法规规定或有权机关要求的除外。</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（二）指令的内容</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1.指令包括付款指令以及其他资金划拨指令等。</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2.基金管理人发给基金托管人的指令应写明款项事由、支付时间、到账时间、金额、账户等，加盖预留印鉴并由被授权人签字。</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（三）指令的发送、确认及执行的时间和程序</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1.指令的发送</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基金管理人发送指令应采用加密传真方式或双方协商一致的其他方式。</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且上述授权的撤销或更改基金管理人已在指令执行前按照本协议约定通知基金托管人并经基金托管人确认后，则对于此后该交易指令发送人员无权发送的指令，或超权限发送的指令，基金管理人不承担责任，授权已更改但未经基金托管人确认的情况除外。</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指令发出后，基金管理人应及时以电话方式向基金托管人确认。</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2.指令的确认</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人应指定专人接收基金管理人的指令，预先通知基金管理人其名单，并与基金管理人商定指令发送和接收方式。指令到达基金托管人后，基金托管人应指定专人根据基金管理人提供的授权文件及按照双方约定程序，及时审慎验证有关内容及印鉴、签名及权限，如有疑问必须及时通知基金管理人。</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3.指令的时间和执行</w:t>
      </w:r>
    </w:p>
    <w:p w:rsidR="00182308" w:rsidRPr="0044368E" w:rsidRDefault="00182308" w:rsidP="00182308">
      <w:pPr>
        <w:adjustRightInd w:val="0"/>
        <w:snapToGrid w:val="0"/>
        <w:ind w:firstLine="480"/>
        <w:rPr>
          <w:rFonts w:ascii="仿宋_GB2312" w:eastAsia="仿宋_GB2312" w:hAnsi="宋体" w:cs="Arial"/>
          <w:sz w:val="24"/>
          <w:szCs w:val="24"/>
          <w:shd w:val="pct15" w:color="auto" w:fill="FFFFFF"/>
        </w:rPr>
      </w:pPr>
      <w:r w:rsidRPr="0044368E">
        <w:rPr>
          <w:rFonts w:ascii="仿宋_GB2312" w:eastAsia="仿宋_GB2312" w:hAnsi="宋体" w:cs="Arial" w:hint="eastAsia"/>
          <w:sz w:val="24"/>
          <w:szCs w:val="30"/>
        </w:rPr>
        <w:t>基金管理人尽量于划款前</w:t>
      </w:r>
      <w:r w:rsidRPr="0044368E">
        <w:rPr>
          <w:rFonts w:ascii="仿宋_GB2312" w:eastAsia="仿宋_GB2312" w:hAnsi="宋体" w:cs="Arial"/>
          <w:sz w:val="24"/>
          <w:szCs w:val="30"/>
        </w:rPr>
        <w:t>1个工作日向基金托管人发送指令并确认。对于要求当天到账的指令，必须在当天15:30前向基金托管人发送，15:30之后发送的，</w:t>
      </w:r>
      <w:r w:rsidRPr="0044368E">
        <w:rPr>
          <w:rFonts w:ascii="仿宋_GB2312" w:eastAsia="仿宋_GB2312" w:hAnsi="宋体" w:cs="Arial" w:hint="eastAsia"/>
          <w:sz w:val="24"/>
          <w:szCs w:val="30"/>
        </w:rPr>
        <w:t>基金托管人尽力执行，但不能保证划账成功。如果要求当天某一时点到账的指令，则指令需要提前</w:t>
      </w:r>
      <w:r w:rsidRPr="0044368E">
        <w:rPr>
          <w:rFonts w:ascii="仿宋_GB2312" w:eastAsia="仿宋_GB2312" w:hAnsi="宋体" w:cs="Arial"/>
          <w:sz w:val="24"/>
          <w:szCs w:val="30"/>
        </w:rPr>
        <w:t>2个工作小时发送，并相关付款条件已经具备。基金托管人将视</w:t>
      </w:r>
      <w:r w:rsidRPr="0044368E">
        <w:rPr>
          <w:rFonts w:ascii="仿宋_GB2312" w:eastAsia="仿宋_GB2312" w:hAnsi="宋体" w:cs="Arial"/>
          <w:sz w:val="24"/>
          <w:szCs w:val="30"/>
        </w:rPr>
        <w:lastRenderedPageBreak/>
        <w:t>付款条件具备时为指令送达时间。对新股申购网下发行业务，基金管理人应在网下申购缴款日(T日)的前一工作日下班前将指令发送给基金托管人，指令发送时间最迟不应晚于T日上午10:00。</w:t>
      </w:r>
      <w:r w:rsidRPr="0044368E">
        <w:rPr>
          <w:rFonts w:ascii="仿宋_GB2312" w:eastAsia="仿宋_GB2312" w:hAnsi="宋体" w:cs="Arial" w:hint="eastAsia"/>
          <w:sz w:val="24"/>
          <w:szCs w:val="24"/>
        </w:rPr>
        <w:t>对于中国证券登记结算有限责任公司实行</w:t>
      </w:r>
      <w:r w:rsidRPr="0044368E">
        <w:rPr>
          <w:rFonts w:ascii="仿宋_GB2312" w:eastAsia="仿宋_GB2312" w:hAnsi="宋体" w:cs="Arial"/>
          <w:sz w:val="24"/>
          <w:szCs w:val="24"/>
        </w:rPr>
        <w:t>T+0非担保交收的业务，基金管理人应在交易日15：00</w:t>
      </w:r>
      <w:r w:rsidRPr="0044368E">
        <w:rPr>
          <w:rFonts w:ascii="仿宋_GB2312" w:eastAsia="仿宋_GB2312" w:hAnsi="宋体" w:cs="Arial" w:hint="eastAsia"/>
          <w:sz w:val="24"/>
          <w:szCs w:val="30"/>
        </w:rPr>
        <w:t>前</w:t>
      </w:r>
      <w:r w:rsidRPr="0044368E">
        <w:rPr>
          <w:rFonts w:ascii="仿宋_GB2312" w:eastAsia="仿宋_GB2312" w:hAnsi="宋体" w:cs="Arial" w:hint="eastAsia"/>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44368E">
        <w:rPr>
          <w:rFonts w:ascii="仿宋_GB2312" w:eastAsia="仿宋_GB2312" w:hAnsi="宋体" w:cs="Arial" w:hint="eastAsia"/>
          <w:sz w:val="24"/>
          <w:szCs w:val="30"/>
        </w:rPr>
        <w:t>结算参与人</w:t>
      </w:r>
      <w:r w:rsidRPr="0044368E">
        <w:rPr>
          <w:rFonts w:ascii="仿宋_GB2312" w:eastAsia="仿宋_GB2312" w:hAnsi="宋体" w:cs="Arial" w:hint="eastAsia"/>
          <w:sz w:val="24"/>
          <w:szCs w:val="24"/>
        </w:rPr>
        <w:t>最低备付金带来的利息损失</w:t>
      </w:r>
      <w:r w:rsidRPr="0044368E">
        <w:rPr>
          <w:rFonts w:ascii="仿宋_GB2312" w:eastAsia="仿宋_GB2312" w:hAnsi="宋体" w:cs="Arial" w:hint="eastAsia"/>
          <w:sz w:val="24"/>
          <w:szCs w:val="30"/>
        </w:rPr>
        <w:t>。</w:t>
      </w:r>
      <w:r w:rsidRPr="0044368E">
        <w:rPr>
          <w:rFonts w:ascii="仿宋_GB2312" w:eastAsia="仿宋_GB2312" w:hAnsi="宋体" w:cs="Arial" w:hint="eastAsia"/>
          <w:sz w:val="24"/>
          <w:szCs w:val="24"/>
        </w:rPr>
        <w:t>基金管理人应确保基金托管人在执行指令时，基金资金账户有足够的资金余额，</w:t>
      </w:r>
      <w:r w:rsidRPr="0044368E">
        <w:rPr>
          <w:rFonts w:ascii="仿宋_GB2312" w:eastAsia="仿宋_GB2312" w:hAnsi="宋体" w:cs="Arial" w:hint="eastAsia"/>
          <w:sz w:val="24"/>
          <w:szCs w:val="30"/>
        </w:rPr>
        <w:t>在基金资金头寸充足的情况下，基金托管人对基金管理人符合法律法规、《基金合同》、本协议的指令不得拖延或拒绝执行。</w:t>
      </w:r>
    </w:p>
    <w:p w:rsidR="00182308" w:rsidRPr="0044368E" w:rsidRDefault="00182308" w:rsidP="00182308">
      <w:pPr>
        <w:adjustRightInd w:val="0"/>
        <w:snapToGrid w:val="0"/>
        <w:ind w:firstLine="480"/>
        <w:rPr>
          <w:rFonts w:ascii="仿宋_GB2312" w:eastAsia="仿宋_GB2312" w:hAnsi="宋体" w:cs="Arial"/>
          <w:sz w:val="24"/>
          <w:szCs w:val="30"/>
        </w:rPr>
      </w:pPr>
      <w:r w:rsidRPr="0044368E">
        <w:rPr>
          <w:rFonts w:ascii="仿宋_GB2312" w:eastAsia="仿宋_GB2312" w:hAnsi="宋体" w:cs="Arial" w:hint="eastAsia"/>
          <w:sz w:val="24"/>
          <w:szCs w:val="30"/>
        </w:rPr>
        <w:t>（四）基金管理人发送错误指令的情形和处理程序</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基金管理人发送错误指令的情形包括指令违反法律法规和《基金合同》，指令发送人员无权或超越权限发送指令。</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（五）基金托管人依照法律法规暂缓、拒绝执行指令的情形和处理程序</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若基金托管人发现基金管理人的指令违反法律法规，或者违反《基金合同》约定的，应当拒绝执行，立即通知基金管理人。</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（六）基金托管人未按照基金管理人指令执行的处理方法</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基金托管人由于自身原因，未按照基金管理人发送的指令执行并对基金财产或投资人造成的直接损失，由基金托管人</w:t>
      </w:r>
      <w:r w:rsidRPr="0044368E">
        <w:rPr>
          <w:rFonts w:ascii="仿宋_GB2312" w:eastAsia="仿宋_GB2312" w:hAnsi="Times New Roman" w:hint="eastAsia"/>
          <w:sz w:val="24"/>
          <w:szCs w:val="24"/>
        </w:rPr>
        <w:t>赔偿由此造成的直接损失</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（七）更换被授权人员的程序</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4368E">
        <w:rPr>
          <w:rFonts w:ascii="仿宋_GB2312" w:eastAsia="仿宋_GB2312" w:hAnsi="Times New Roman" w:hint="eastAsia"/>
          <w:sz w:val="24"/>
          <w:szCs w:val="24"/>
        </w:rPr>
        <w:t>。</w:t>
      </w:r>
      <w:r w:rsidRPr="0044368E">
        <w:rPr>
          <w:rFonts w:ascii="仿宋_GB2312" w:eastAsia="仿宋_GB2312" w:hAnsi="宋体" w:cs="Arial" w:hint="eastAsia"/>
          <w:sz w:val="24"/>
          <w:szCs w:val="24"/>
        </w:rPr>
        <w:t>基金托管人更换接受基金管理人指令的人员，应提前通过录音电话通知基金管理人。</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（八）其他事项</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182308" w:rsidRPr="0044368E" w:rsidRDefault="00182308" w:rsidP="00182308">
      <w:pPr>
        <w:adjustRightInd w:val="0"/>
        <w:snapToGrid w:val="0"/>
        <w:rPr>
          <w:rFonts w:ascii="仿宋_GB2312" w:eastAsia="仿宋_GB2312"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4368E">
        <w:rPr>
          <w:rFonts w:ascii="宋体" w:hAnsi="宋体"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（一）选择证券买卖、股指期货交易的证券经营机构、期货经纪机构</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w:t>
      </w:r>
      <w:r w:rsidRPr="0044368E">
        <w:rPr>
          <w:rFonts w:ascii="仿宋_GB2312" w:eastAsia="仿宋_GB2312" w:hAnsi="宋体" w:cs="Arial" w:hint="eastAsia"/>
          <w:sz w:val="24"/>
          <w:szCs w:val="24"/>
        </w:rPr>
        <w:lastRenderedPageBreak/>
        <w:t>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基金管理人负责选择代理本基金股指期货交易的期货经纪机构，并与其签订期货经纪合同。</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（二）基金投资证券后的清算交收安排</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1.清算与交割</w:t>
      </w:r>
    </w:p>
    <w:p w:rsidR="00182308" w:rsidRPr="0044368E" w:rsidRDefault="00182308" w:rsidP="00182308">
      <w:pPr>
        <w:adjustRightInd w:val="0"/>
        <w:snapToGrid w:val="0"/>
        <w:ind w:firstLine="480"/>
        <w:rPr>
          <w:rFonts w:ascii="仿宋_GB2312" w:eastAsia="仿宋_GB2312" w:hAnsi="Times New Roman"/>
          <w:sz w:val="24"/>
          <w:szCs w:val="24"/>
        </w:rPr>
      </w:pPr>
      <w:r w:rsidRPr="0044368E">
        <w:rPr>
          <w:rFonts w:ascii="仿宋_GB2312" w:eastAsia="仿宋_GB2312" w:hAnsi="Times New Roman" w:hint="eastAsia"/>
          <w:sz w:val="24"/>
          <w:szCs w:val="24"/>
        </w:rPr>
        <w:t>基金管理人与基金托管人应根据有关法律法规及相关业务规则，签订《托管</w:t>
      </w:r>
    </w:p>
    <w:p w:rsidR="00182308" w:rsidRPr="0044368E" w:rsidRDefault="00182308" w:rsidP="00182308">
      <w:pPr>
        <w:adjustRightInd w:val="0"/>
        <w:snapToGrid w:val="0"/>
        <w:rPr>
          <w:rFonts w:ascii="仿宋_GB2312" w:eastAsia="仿宋_GB2312" w:hAnsi="Times New Roman"/>
          <w:sz w:val="24"/>
          <w:szCs w:val="24"/>
        </w:rPr>
      </w:pPr>
      <w:r w:rsidRPr="0044368E">
        <w:rPr>
          <w:rFonts w:ascii="仿宋_GB2312" w:eastAsia="仿宋_GB2312" w:hAnsi="Times New Roman" w:hint="eastAsia"/>
          <w:sz w:val="24"/>
          <w:szCs w:val="24"/>
        </w:rPr>
        <w:t>银行证券资金结算协议》，用以具体明确基金管理人与基金托管人在证券交易资金结算业务中的责任。</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基金托管人负责基金买卖证券的清算交收。场内资金结算由基金托管人根据中国证券登记结算有限责任公司结算数据办理；场外资金汇划由基金托管人根据基金管理人的交易划款指令具体办理。实行场内</w:t>
      </w:r>
      <w:r w:rsidRPr="0044368E">
        <w:rPr>
          <w:rFonts w:ascii="仿宋_GB2312" w:eastAsia="仿宋_GB2312" w:hAnsi="宋体" w:cs="Arial"/>
          <w:sz w:val="24"/>
          <w:szCs w:val="24"/>
        </w:rPr>
        <w:t>T+0非担保交收的资金清算按照基金托管人的相关规定流程执行。</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182308" w:rsidRPr="0044368E" w:rsidRDefault="0034418C" w:rsidP="00182308">
      <w:pPr>
        <w:adjustRightInd w:val="0"/>
        <w:snapToGrid w:val="0"/>
        <w:ind w:firstLine="480"/>
        <w:rPr>
          <w:rFonts w:ascii="仿宋_GB2312" w:eastAsia="仿宋_GB2312" w:hAnsi="宋体" w:cs="宋体"/>
          <w:kern w:val="0"/>
          <w:sz w:val="24"/>
          <w:szCs w:val="24"/>
        </w:rPr>
      </w:pPr>
      <w:r w:rsidRPr="0034418C">
        <w:rPr>
          <w:rFonts w:ascii="仿宋_GB2312" w:eastAsia="仿宋_GB2312" w:hAnsi="宋体" w:cs="宋体" w:hint="eastAsia"/>
          <w:kern w:val="0"/>
          <w:sz w:val="24"/>
          <w:szCs w:val="24"/>
        </w:rPr>
        <w:t>基金管理人应采取合理、必要措施，确保</w:t>
      </w:r>
      <w:r w:rsidRPr="0034418C">
        <w:rPr>
          <w:rFonts w:ascii="仿宋_GB2312" w:eastAsia="仿宋_GB2312" w:hAnsi="宋体" w:cs="宋体"/>
          <w:kern w:val="0"/>
          <w:sz w:val="24"/>
          <w:szCs w:val="24"/>
        </w:rPr>
        <w:t>T日日终有足够的资金头寸完成 T+1日的投资交易资金结算；如因基金管理人原因导致资金头寸不足，基金管理人应在T+1日上午12</w:t>
      </w:r>
      <w:r w:rsidRPr="0034418C">
        <w:rPr>
          <w:rFonts w:ascii="仿宋_GB2312" w:eastAsia="仿宋_GB2312" w:hAnsi="宋体" w:cs="宋体" w:hint="eastAsia"/>
          <w:kern w:val="0"/>
          <w:sz w:val="24"/>
          <w:szCs w:val="24"/>
        </w:rPr>
        <w:t>：</w:t>
      </w:r>
      <w:r w:rsidRPr="0034418C">
        <w:rPr>
          <w:rFonts w:ascii="仿宋_GB2312" w:eastAsia="仿宋_GB2312" w:hAnsi="宋体" w:cs="宋体"/>
          <w:kern w:val="0"/>
          <w:sz w:val="24"/>
          <w:szCs w:val="24"/>
        </w:rPr>
        <w:t>00前补足透支款项，确保资金清算。如果未遵循上述规定备足资金头寸，影响基金资产的清算交收及基金托管人与中国证券登记结算有限</w:t>
      </w:r>
      <w:r w:rsidRPr="0034418C">
        <w:rPr>
          <w:rFonts w:ascii="仿宋_GB2312" w:eastAsia="仿宋_GB2312" w:hAnsi="宋体" w:cs="宋体" w:hint="eastAsia"/>
          <w:kern w:val="0"/>
          <w:sz w:val="24"/>
          <w:szCs w:val="24"/>
        </w:rPr>
        <w:t>责任公司之间的一级清算，由此给基金托管人、基金资产及基金托管人托管的其他资产造成的直接损失由基金管理人负责。</w:t>
      </w:r>
    </w:p>
    <w:p w:rsidR="00182308" w:rsidRPr="0044368E" w:rsidRDefault="0034418C" w:rsidP="00182308">
      <w:pPr>
        <w:adjustRightInd w:val="0"/>
        <w:snapToGrid w:val="0"/>
        <w:ind w:firstLine="480"/>
        <w:rPr>
          <w:rFonts w:ascii="仿宋_GB2312" w:eastAsia="仿宋_GB2312" w:hAnsi="宋体" w:cs="宋体"/>
          <w:kern w:val="0"/>
          <w:sz w:val="24"/>
          <w:szCs w:val="24"/>
        </w:rPr>
      </w:pPr>
      <w:r w:rsidRPr="0034418C">
        <w:rPr>
          <w:rFonts w:ascii="仿宋_GB2312" w:eastAsia="仿宋_GB2312" w:hAnsi="宋体" w:cs="宋体" w:hint="eastAsia"/>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2.交易记录、资金和证券账目核对的时间和方式</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w:t>
      </w:r>
      <w:r w:rsidRPr="0044368E">
        <w:rPr>
          <w:rFonts w:ascii="仿宋_GB2312" w:eastAsia="仿宋_GB2312" w:hAnsi="宋体" w:cs="Arial"/>
          <w:sz w:val="24"/>
          <w:szCs w:val="24"/>
        </w:rPr>
        <w:t>1）交易记录的核对</w:t>
      </w:r>
    </w:p>
    <w:p w:rsidR="00182308" w:rsidRPr="0044368E" w:rsidRDefault="00182308" w:rsidP="00182308">
      <w:pPr>
        <w:adjustRightInd w:val="0"/>
        <w:snapToGrid w:val="0"/>
        <w:rPr>
          <w:rFonts w:ascii="仿宋_GB2312" w:eastAsia="仿宋_GB2312" w:hAnsi="宋体" w:cs="Arial"/>
          <w:sz w:val="24"/>
          <w:szCs w:val="24"/>
        </w:rPr>
      </w:pPr>
      <w:r w:rsidRPr="0044368E">
        <w:rPr>
          <w:rFonts w:ascii="仿宋_GB2312" w:eastAsia="仿宋_GB2312" w:hAnsi="Times New Roman" w:hint="eastAsia"/>
          <w:kern w:val="0"/>
          <w:sz w:val="24"/>
          <w:szCs w:val="24"/>
        </w:rPr>
        <w:t>基金管理人按日进行交易记录的核对。每日对外披露净值之前，必须保证当天所有实际交易记录与基金会计账簿上的交易记录完全一致。如果实际交易记录与会计</w:t>
      </w:r>
      <w:r w:rsidRPr="0044368E">
        <w:rPr>
          <w:rFonts w:ascii="仿宋_GB2312" w:eastAsia="仿宋_GB2312" w:hAnsi="Times New Roman" w:hint="eastAsia"/>
          <w:kern w:val="0"/>
          <w:sz w:val="24"/>
          <w:szCs w:val="24"/>
        </w:rPr>
        <w:lastRenderedPageBreak/>
        <w:t>账簿记录不一致，造成基金会计核算不完整或不真实，由此导致的损失由基金管理人承担。</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w:t>
      </w:r>
      <w:r w:rsidRPr="0044368E">
        <w:rPr>
          <w:rFonts w:ascii="仿宋_GB2312" w:eastAsia="仿宋_GB2312" w:hAnsi="宋体" w:cs="Arial"/>
          <w:sz w:val="24"/>
          <w:szCs w:val="24"/>
        </w:rPr>
        <w:t>2）</w:t>
      </w:r>
      <w:r w:rsidRPr="0044368E">
        <w:rPr>
          <w:rFonts w:ascii="仿宋_GB2312" w:eastAsia="仿宋_GB2312" w:hAnsi="宋体" w:cs="Arial" w:hint="eastAsia"/>
          <w:sz w:val="24"/>
          <w:szCs w:val="24"/>
        </w:rPr>
        <w:t>资金账目的核对</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资金账目由基金管理人与基金托管人按日核实。</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w:t>
      </w:r>
      <w:r w:rsidRPr="0044368E">
        <w:rPr>
          <w:rFonts w:ascii="仿宋_GB2312" w:eastAsia="仿宋_GB2312" w:hAnsi="宋体" w:cs="Arial"/>
          <w:sz w:val="24"/>
          <w:szCs w:val="24"/>
        </w:rPr>
        <w:t>3）证券账目的核对</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基金管理人和基金托管人每交易日结束后核对基金证券账目，确保双方账目相符。基金管理人和基金托管人每月月末核对实物证券账目。</w:t>
      </w:r>
    </w:p>
    <w:p w:rsidR="00182308" w:rsidRPr="0044368E" w:rsidRDefault="00182308" w:rsidP="00182308">
      <w:pPr>
        <w:adjustRightInd w:val="0"/>
        <w:snapToGrid w:val="0"/>
        <w:ind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（三）基金申购和赎回业务处理的基本规定</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1.基金份额申购、赎回的确认、清算由基金管理人或其委托的</w:t>
      </w:r>
      <w:r w:rsidRPr="0044368E">
        <w:rPr>
          <w:rFonts w:ascii="仿宋_GB2312" w:eastAsia="仿宋_GB2312" w:hAnsi="宋体" w:cs="Arial" w:hint="eastAsia"/>
          <w:sz w:val="24"/>
          <w:szCs w:val="24"/>
        </w:rPr>
        <w:t>登记机构负责。</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3.基金管理人应保证本基金（或本基金管理人委托）的</w:t>
      </w:r>
      <w:r w:rsidRPr="0044368E">
        <w:rPr>
          <w:rFonts w:ascii="仿宋_GB2312" w:eastAsia="仿宋_GB2312" w:hAnsi="宋体" w:cs="Arial" w:hint="eastAsia"/>
          <w:sz w:val="24"/>
          <w:szCs w:val="24"/>
        </w:rPr>
        <w:t>登记机构每个工作日</w:t>
      </w:r>
      <w:r w:rsidRPr="0044368E">
        <w:rPr>
          <w:rFonts w:ascii="仿宋_GB2312" w:eastAsia="仿宋_GB2312" w:hAnsi="宋体" w:cs="Arial"/>
          <w:sz w:val="24"/>
          <w:szCs w:val="24"/>
        </w:rPr>
        <w:t>15:00前向基金托管人发送前一开放日上述有关数据，并保证相关数据的准确、完整。</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4.</w:t>
      </w:r>
      <w:r w:rsidRPr="0044368E">
        <w:rPr>
          <w:rFonts w:ascii="仿宋_GB2312" w:eastAsia="仿宋_GB2312" w:hAnsi="宋体" w:cs="Arial" w:hint="eastAsia"/>
          <w:sz w:val="24"/>
          <w:szCs w:val="24"/>
        </w:rPr>
        <w:t>登记机构应通过与基金托管人建立的加密系统发送有关电子数据，如因各种原因，该系统无法正常发送，双方可协商解决处理方式。基金管理人向基金托管人发送的数据，双方各自按有关规定保存。</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5.如基金管理人委托其他机构办理本基金的</w:t>
      </w:r>
      <w:r w:rsidRPr="0044368E">
        <w:rPr>
          <w:rFonts w:ascii="仿宋_GB2312" w:eastAsia="仿宋_GB2312" w:hAnsi="宋体" w:cs="Arial" w:hint="eastAsia"/>
          <w:sz w:val="24"/>
          <w:szCs w:val="24"/>
        </w:rPr>
        <w:t>登记业务，应保证上述相关事宜按时进行。否则，由基金管理人承担相应的责任。</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6.关于清算专用账户的设立和管理</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为满足申购、赎回资金汇划的需要，由基金管理人开立资金清算的专用账户，该账户由登记机构管理。</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8.赎回</w:t>
      </w:r>
      <w:r w:rsidRPr="0044368E">
        <w:rPr>
          <w:rFonts w:ascii="仿宋_GB2312" w:eastAsia="仿宋_GB2312" w:hAnsi="宋体" w:cs="Arial" w:hint="eastAsia"/>
          <w:sz w:val="24"/>
          <w:szCs w:val="24"/>
        </w:rPr>
        <w:t>资金划拨规定</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拨付赎回款时，如基金资金账户有足够的资金，基金托管人应按时拨付；因基金资金账户没有足够的资金，导致基金托管人不能按时拨付，如系基金管理人的原因造成，责任由基金管理人承担，基金托管人不承担垫款义务。</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9.资金指令</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除申购款项到达基金资金账户需双方按约定方式对账外，回购到期付款和与投资有关的付款、赎回资金划拨时，基金管理人需向基金托管人下达指令。</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资金指令的格式、内容、发送、接收和确认方式等与投资指令相同。</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（四）申赎净额结算</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基金托管账户与“基金清算账户”间的资金结算遵循“全额清算、净额交收”的原则，每日</w:t>
      </w:r>
      <w:r w:rsidRPr="0044368E">
        <w:rPr>
          <w:rFonts w:ascii="仿宋_GB2312" w:eastAsia="仿宋_GB2312" w:hAnsi="宋体" w:cs="Arial"/>
          <w:sz w:val="24"/>
          <w:szCs w:val="24"/>
        </w:rPr>
        <w:t>(T日：</w:t>
      </w:r>
      <w:r w:rsidRPr="0044368E">
        <w:rPr>
          <w:rFonts w:ascii="仿宋_GB2312" w:eastAsia="仿宋_GB2312" w:hAnsi="宋体" w:cs="Arial" w:hint="eastAsia"/>
          <w:sz w:val="24"/>
          <w:szCs w:val="24"/>
        </w:rPr>
        <w:t>就本条款而言，指资金交收日，下同</w:t>
      </w:r>
      <w:r w:rsidRPr="0044368E">
        <w:rPr>
          <w:rFonts w:ascii="仿宋_GB2312" w:eastAsia="仿宋_GB2312" w:hAnsi="宋体" w:cs="Arial"/>
          <w:sz w:val="24"/>
          <w:szCs w:val="24"/>
        </w:rPr>
        <w:t>)按照托管账户应收资金(T-2日申购申请对应申购金额与T-2</w:t>
      </w:r>
      <w:r w:rsidRPr="0044368E">
        <w:rPr>
          <w:rFonts w:ascii="仿宋_GB2312" w:eastAsia="仿宋_GB2312" w:hAnsi="宋体" w:cs="Arial" w:hint="eastAsia"/>
          <w:sz w:val="24"/>
          <w:szCs w:val="24"/>
        </w:rPr>
        <w:t>日基金转换入申请对应金额之和</w:t>
      </w:r>
      <w:r w:rsidRPr="0044368E">
        <w:rPr>
          <w:rFonts w:ascii="仿宋_GB2312" w:eastAsia="仿宋_GB2312" w:hAnsi="宋体" w:cs="Arial"/>
          <w:sz w:val="24"/>
          <w:szCs w:val="24"/>
        </w:rPr>
        <w:t>)与应付资金(T-3日赎回申请对应赎回金额与T-2</w:t>
      </w:r>
      <w:r w:rsidRPr="0044368E">
        <w:rPr>
          <w:rFonts w:ascii="仿宋_GB2312" w:eastAsia="仿宋_GB2312" w:hAnsi="宋体" w:cs="Arial" w:hint="eastAsia"/>
          <w:sz w:val="24"/>
          <w:szCs w:val="24"/>
        </w:rPr>
        <w:t>日基金转换出申请对应金额之和</w:t>
      </w:r>
      <w:r w:rsidRPr="0044368E">
        <w:rPr>
          <w:rFonts w:ascii="仿宋_GB2312" w:eastAsia="仿宋_GB2312" w:hAnsi="宋体" w:cs="Arial"/>
          <w:sz w:val="24"/>
          <w:szCs w:val="24"/>
        </w:rPr>
        <w:t>)的差额来确定托管账户净应收额或净应付额，以此确定资金交收额。</w:t>
      </w:r>
      <w:r w:rsidRPr="0044368E">
        <w:rPr>
          <w:rFonts w:ascii="仿宋_GB2312" w:eastAsia="仿宋_GB2312" w:hAnsi="宋体" w:cs="Arial" w:hint="eastAsia"/>
          <w:sz w:val="24"/>
          <w:szCs w:val="24"/>
        </w:rPr>
        <w:t>发生巨额赎回的情形，款项的交收参照本基金基金合同有关条款处理。当存在托管账户净应收额时，基金管理人应在资金交收日</w:t>
      </w:r>
      <w:r w:rsidRPr="0044368E">
        <w:rPr>
          <w:rFonts w:ascii="仿宋_GB2312" w:eastAsia="仿宋_GB2312" w:hAnsi="宋体" w:cs="Arial"/>
          <w:sz w:val="24"/>
          <w:szCs w:val="24"/>
        </w:rPr>
        <w:t>15:00之前从基金清算账户划到基金托管账户；当存在托</w:t>
      </w:r>
      <w:r w:rsidRPr="0044368E">
        <w:rPr>
          <w:rFonts w:ascii="仿宋_GB2312" w:eastAsia="仿宋_GB2312" w:hAnsi="宋体" w:cs="Arial"/>
          <w:sz w:val="24"/>
          <w:szCs w:val="24"/>
        </w:rPr>
        <w:lastRenderedPageBreak/>
        <w:t>管账户净应付额时，基金管理人应在</w:t>
      </w:r>
      <w:r w:rsidRPr="0044368E">
        <w:rPr>
          <w:rFonts w:ascii="仿宋_GB2312" w:eastAsia="仿宋_GB2312" w:hAnsi="宋体" w:cs="Arial" w:hint="eastAsia"/>
          <w:sz w:val="24"/>
          <w:szCs w:val="24"/>
        </w:rPr>
        <w:t>不迟于资金交收日的前一个工作日将划款指令发送给基金托管人，基金托管人按基金管理人的划款指令将托管账户净应付额在资金交收日</w:t>
      </w:r>
      <w:r w:rsidRPr="0044368E">
        <w:rPr>
          <w:rFonts w:ascii="仿宋_GB2312" w:eastAsia="仿宋_GB2312" w:hAnsi="宋体" w:cs="Arial"/>
          <w:sz w:val="24"/>
          <w:szCs w:val="24"/>
        </w:rPr>
        <w:t>12:00之前划往基金清算账户。</w:t>
      </w:r>
    </w:p>
    <w:p w:rsidR="00182308" w:rsidRPr="0044368E" w:rsidRDefault="00182308" w:rsidP="00182308">
      <w:pPr>
        <w:adjustRightInd w:val="0"/>
        <w:snapToGrid w:val="0"/>
        <w:ind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（五）基金转换</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1.在本基金与基金管理人管理的其它基金开展转换业务之前，基金管理人应函告基金托管人并就相关事宜进行协商。</w:t>
      </w:r>
    </w:p>
    <w:p w:rsidR="00182308" w:rsidRPr="0044368E" w:rsidRDefault="00182308" w:rsidP="00182308">
      <w:pPr>
        <w:adjustRightInd w:val="0"/>
        <w:snapToGrid w:val="0"/>
        <w:ind w:firstLine="480"/>
        <w:outlineLvl w:val="0"/>
        <w:rPr>
          <w:rFonts w:ascii="仿宋_GB2312" w:eastAsia="仿宋_GB2312" w:hAnsi="宋体" w:cs="Arial"/>
          <w:sz w:val="24"/>
          <w:szCs w:val="24"/>
        </w:rPr>
      </w:pPr>
      <w:r w:rsidRPr="0044368E">
        <w:rPr>
          <w:rFonts w:ascii="仿宋_GB2312" w:eastAsia="仿宋_GB2312" w:hAnsi="宋体" w:cs="Arial"/>
          <w:sz w:val="24"/>
          <w:szCs w:val="24"/>
        </w:rPr>
        <w:t>2.基金托管人将根据基金管理人传送的基金转换数据进行账务处理，具体资金清算和数据传递的时间、程序及托管协议当事人承担的权责按基金管理人届时的公告执行。</w:t>
      </w:r>
    </w:p>
    <w:p w:rsidR="00182308" w:rsidRPr="0044368E" w:rsidRDefault="00182308" w:rsidP="00182308">
      <w:pPr>
        <w:adjustRightInd w:val="0"/>
        <w:snapToGrid w:val="0"/>
        <w:ind w:firstLine="480"/>
        <w:outlineLvl w:val="0"/>
        <w:rPr>
          <w:rFonts w:ascii="仿宋_GB2312" w:eastAsia="仿宋_GB2312" w:hAnsi="宋体" w:cs="Arial"/>
          <w:sz w:val="24"/>
          <w:szCs w:val="24"/>
        </w:rPr>
      </w:pPr>
      <w:r w:rsidRPr="0044368E">
        <w:rPr>
          <w:rFonts w:ascii="仿宋_GB2312" w:eastAsia="仿宋_GB2312" w:hAnsi="宋体" w:cs="Arial"/>
          <w:sz w:val="24"/>
          <w:szCs w:val="24"/>
        </w:rPr>
        <w:t>3.本基金开展基金转换业务应按相关法律法规规定及</w:t>
      </w:r>
      <w:r w:rsidRPr="0044368E">
        <w:rPr>
          <w:rFonts w:ascii="仿宋_GB2312" w:eastAsia="仿宋_GB2312" w:hAnsi="宋体" w:cs="Arial" w:hint="eastAsia"/>
          <w:sz w:val="24"/>
          <w:szCs w:val="24"/>
        </w:rPr>
        <w:t>《基金合同》的约定进行公告。</w:t>
      </w:r>
    </w:p>
    <w:p w:rsidR="00182308" w:rsidRPr="0044368E" w:rsidRDefault="00182308" w:rsidP="00182308">
      <w:pPr>
        <w:ind w:firstLine="480"/>
        <w:rPr>
          <w:rFonts w:ascii="仿宋_GB2312" w:eastAsia="仿宋_GB2312" w:hAnsi="宋体" w:cs="Arial"/>
          <w:sz w:val="24"/>
          <w:szCs w:val="24"/>
        </w:rPr>
      </w:pPr>
      <w:r w:rsidRPr="0044368E">
        <w:rPr>
          <w:rFonts w:ascii="仿宋_GB2312" w:eastAsia="仿宋_GB2312" w:hAnsi="宋体" w:cs="Arial" w:hint="eastAsia"/>
          <w:sz w:val="24"/>
          <w:szCs w:val="24"/>
        </w:rPr>
        <w:t>（六）投资银行存款的特别约定</w:t>
      </w:r>
    </w:p>
    <w:p w:rsidR="00182308" w:rsidRPr="0044368E" w:rsidRDefault="00182308" w:rsidP="00182308">
      <w:pPr>
        <w:ind w:firstLine="480"/>
        <w:rPr>
          <w:rFonts w:ascii="仿宋_GB2312" w:eastAsia="仿宋_GB2312" w:hAnsi="宋体" w:cs="Arial"/>
          <w:sz w:val="24"/>
          <w:szCs w:val="24"/>
        </w:rPr>
      </w:pPr>
      <w:r w:rsidRPr="0044368E">
        <w:rPr>
          <w:rFonts w:ascii="仿宋_GB2312" w:eastAsia="仿宋_GB2312" w:hAnsi="宋体" w:cs="Arial"/>
          <w:sz w:val="24"/>
          <w:szCs w:val="24"/>
        </w:rPr>
        <w:t>1.</w:t>
      </w:r>
      <w:r w:rsidRPr="0044368E">
        <w:rPr>
          <w:rFonts w:ascii="仿宋_GB2312" w:eastAsia="仿宋_GB2312" w:hAnsi="宋体" w:cs="Arial" w:hint="eastAsia"/>
          <w:sz w:val="24"/>
          <w:szCs w:val="24"/>
        </w:rPr>
        <w:t>本基金投资银行存款前，应与基金托管人签署《证券投资基金投资银行定期存款风险控制补充协议》。</w:t>
      </w:r>
    </w:p>
    <w:p w:rsidR="00182308" w:rsidRPr="0044368E" w:rsidRDefault="00182308" w:rsidP="00182308">
      <w:pPr>
        <w:ind w:firstLine="480"/>
        <w:rPr>
          <w:rFonts w:ascii="仿宋_GB2312" w:eastAsia="仿宋_GB2312" w:hAnsi="宋体" w:cs="Arial"/>
          <w:sz w:val="24"/>
          <w:szCs w:val="24"/>
        </w:rPr>
      </w:pPr>
      <w:r w:rsidRPr="0044368E">
        <w:rPr>
          <w:rFonts w:ascii="仿宋_GB2312" w:eastAsia="仿宋_GB2312" w:hAnsi="宋体" w:cs="Arial"/>
          <w:sz w:val="24"/>
          <w:szCs w:val="24"/>
        </w:rPr>
        <w:t>2.</w:t>
      </w:r>
      <w:r w:rsidRPr="0044368E">
        <w:rPr>
          <w:rFonts w:ascii="仿宋_GB2312" w:eastAsia="仿宋_GB2312" w:hAnsi="宋体" w:cs="Arial" w:hint="eastAsia"/>
          <w:sz w:val="24"/>
          <w:szCs w:val="24"/>
        </w:rPr>
        <w:t>本基金投资银行存款，必须采用双方认可的方式办理。</w:t>
      </w:r>
    </w:p>
    <w:p w:rsidR="00182308" w:rsidRPr="0044368E" w:rsidRDefault="00182308" w:rsidP="00182308">
      <w:pPr>
        <w:ind w:firstLine="480"/>
        <w:rPr>
          <w:rFonts w:ascii="仿宋_GB2312" w:eastAsia="仿宋_GB2312" w:hAnsi="宋体" w:cs="Arial"/>
          <w:sz w:val="24"/>
          <w:szCs w:val="24"/>
        </w:rPr>
      </w:pPr>
      <w:r w:rsidRPr="0044368E">
        <w:rPr>
          <w:rFonts w:ascii="仿宋_GB2312" w:eastAsia="仿宋_GB2312" w:hAnsi="宋体" w:cs="Arial"/>
          <w:sz w:val="24"/>
          <w:szCs w:val="24"/>
        </w:rPr>
        <w:t>3.</w:t>
      </w:r>
      <w:r w:rsidRPr="0044368E">
        <w:rPr>
          <w:rFonts w:ascii="仿宋_GB2312" w:eastAsia="仿宋_GB2312" w:hAnsi="宋体" w:cs="Arial" w:hint="eastAsia"/>
          <w:sz w:val="24"/>
          <w:szCs w:val="24"/>
        </w:rPr>
        <w:t>基金管理人投资银行存款或办理存款支取时，应提前书面通知基金托管人，以便基金托管人有足够的时间履行相应的业务操作程序。</w:t>
      </w:r>
    </w:p>
    <w:p w:rsidR="00182308" w:rsidRPr="0044368E" w:rsidRDefault="00182308" w:rsidP="00182308">
      <w:pPr>
        <w:adjustRightInd w:val="0"/>
        <w:snapToGrid w:val="0"/>
        <w:rPr>
          <w:rFonts w:ascii="仿宋_GB2312" w:eastAsia="仿宋_GB2312"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86" w:name="_Toc124325892"/>
      <w:r w:rsidRPr="0044368E">
        <w:rPr>
          <w:rFonts w:ascii="宋体" w:hAnsi="宋体"/>
          <w:b/>
          <w:sz w:val="30"/>
          <w:szCs w:val="20"/>
        </w:rPr>
        <w:t xml:space="preserve"> 八、基金资产净值计算和会计核算</w:t>
      </w:r>
      <w:bookmarkEnd w:id="86"/>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（一）基金资产净值的计算、复核与完成的时间及程序</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1.基金资产净值是指基金资产总值减去负债后的</w:t>
      </w:r>
      <w:r w:rsidRPr="0044368E">
        <w:rPr>
          <w:rFonts w:ascii="仿宋_GB2312" w:eastAsia="仿宋_GB2312" w:hAnsi="宋体" w:cs="Arial" w:hint="eastAsia"/>
          <w:sz w:val="24"/>
          <w:szCs w:val="24"/>
        </w:rPr>
        <w:t>价值。交银互联网金融份额基金份额净值、交银互联网金融</w:t>
      </w:r>
      <w:r w:rsidRPr="0044368E">
        <w:rPr>
          <w:rFonts w:ascii="仿宋_GB2312" w:eastAsia="仿宋_GB2312" w:hAnsi="宋体" w:cs="Arial"/>
          <w:sz w:val="24"/>
          <w:szCs w:val="24"/>
        </w:rPr>
        <w:t>A份额、</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B份额的基金份额参考净值计算以基金合同约定为准。</w:t>
      </w:r>
      <w:r w:rsidRPr="0044368E">
        <w:rPr>
          <w:rFonts w:ascii="仿宋_GB2312" w:eastAsia="仿宋_GB2312" w:hAnsi="宋体" w:cs="Arial" w:hint="eastAsia"/>
          <w:sz w:val="24"/>
          <w:szCs w:val="24"/>
        </w:rPr>
        <w:t>交银互联网金融份额基金份额净值、交银互联网金融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B份额基金份额参考净值的计算</w:t>
      </w:r>
      <w:r w:rsidRPr="0044368E">
        <w:rPr>
          <w:rFonts w:ascii="仿宋_GB2312" w:eastAsia="仿宋_GB2312" w:hAnsi="宋体" w:cs="Arial" w:hint="eastAsia"/>
          <w:sz w:val="24"/>
          <w:szCs w:val="24"/>
        </w:rPr>
        <w:t>精确到</w:t>
      </w:r>
      <w:r w:rsidRPr="0044368E">
        <w:rPr>
          <w:rFonts w:ascii="仿宋_GB2312" w:eastAsia="仿宋_GB2312" w:hAnsi="宋体" w:cs="Arial"/>
          <w:sz w:val="24"/>
          <w:szCs w:val="24"/>
        </w:rPr>
        <w:t>0.001元，小数点后第四位四舍五入</w:t>
      </w:r>
      <w:r w:rsidRPr="0044368E">
        <w:rPr>
          <w:rFonts w:ascii="仿宋_GB2312" w:eastAsia="仿宋_GB2312" w:hAnsi="宋体" w:cs="Arial" w:hint="eastAsia"/>
          <w:sz w:val="24"/>
          <w:szCs w:val="24"/>
        </w:rPr>
        <w:t>。国家另有规定的，从其规定。</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基金管理人于每个工作日计算基金资产净值及交银互联网金融份额基金份额净值、交银互联网金融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B份额的基金份额参考净值</w:t>
      </w:r>
      <w:r w:rsidRPr="0044368E">
        <w:rPr>
          <w:rFonts w:ascii="仿宋_GB2312" w:eastAsia="仿宋_GB2312" w:hAnsi="宋体" w:cs="Arial" w:hint="eastAsia"/>
          <w:sz w:val="24"/>
          <w:szCs w:val="24"/>
        </w:rPr>
        <w:t>，并按规定公告。如遇特殊情况，经中国证监会同意，可以适当延迟计算或公告。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2.基金管理人</w:t>
      </w:r>
      <w:r w:rsidRPr="0044368E">
        <w:rPr>
          <w:rFonts w:ascii="仿宋_GB2312" w:eastAsia="仿宋_GB2312" w:hAnsi="宋体" w:cs="Arial" w:hint="eastAsia"/>
          <w:sz w:val="24"/>
          <w:szCs w:val="24"/>
        </w:rPr>
        <w:t>应每个工作日对基金资产估值。但基金管理人根据法律法规或《基金合同》的规定暂停估值时除外。基金管理人每个工作日对基金资产估值后，将基金资产净值、交银互联网金融份额的基金份额净值、交银互联网金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B份额的基金份额参考净值结果发送基金托管人，经基金托管人复核无误后，由基金管理人依据基金合同和相关法律法规的规定对外公布。月末、年中和年末估值复核与基金会计账目的核对同时进行。</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（二）基金资产估值方法和特殊情形的处理</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1.估值对象</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基金所拥有的股票、债券、衍生工具和其它投资等持续以公允价值计量的金融资产及负债。</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2.估值方法</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本基金所持有的投资品种，按如下原则进行估值</w:t>
      </w:r>
      <w:r w:rsidRPr="0044368E">
        <w:rPr>
          <w:rFonts w:ascii="仿宋_GB2312" w:eastAsia="仿宋_GB2312" w:hAnsi="宋体" w:cs="Arial"/>
          <w:sz w:val="24"/>
          <w:szCs w:val="24"/>
        </w:rPr>
        <w:t xml:space="preserve"> ：</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w:t>
      </w:r>
      <w:r w:rsidRPr="0044368E">
        <w:rPr>
          <w:rFonts w:ascii="仿宋_GB2312" w:eastAsia="仿宋_GB2312" w:hAnsi="宋体" w:cs="Arial"/>
          <w:sz w:val="24"/>
          <w:szCs w:val="24"/>
        </w:rPr>
        <w:t>1</w:t>
      </w:r>
      <w:r w:rsidRPr="0044368E">
        <w:rPr>
          <w:rFonts w:ascii="仿宋_GB2312" w:eastAsia="仿宋_GB2312" w:hAnsi="宋体" w:cs="Arial" w:hint="eastAsia"/>
          <w:sz w:val="24"/>
          <w:szCs w:val="24"/>
        </w:rPr>
        <w:t>）对存在活跃市场的投资品种，如估值日有市价的，采用市价确定公允价值；估值日无市价，但最近交易日后经济环境未发生重大变化且证券发行机构未发</w:t>
      </w:r>
      <w:r w:rsidRPr="0044368E">
        <w:rPr>
          <w:rFonts w:ascii="仿宋_GB2312" w:eastAsia="仿宋_GB2312" w:hAnsi="宋体" w:cs="Arial" w:hint="eastAsia"/>
          <w:sz w:val="24"/>
          <w:szCs w:val="24"/>
        </w:rPr>
        <w:lastRenderedPageBreak/>
        <w:t>生影响证券价格的重大事件的，采用最近交易市价确定公允价值。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w:t>
      </w:r>
      <w:r w:rsidRPr="0044368E">
        <w:rPr>
          <w:rFonts w:ascii="仿宋_GB2312" w:eastAsia="仿宋_GB2312" w:hAnsi="宋体" w:cs="Arial"/>
          <w:sz w:val="24"/>
          <w:szCs w:val="24"/>
        </w:rPr>
        <w:t>2</w:t>
      </w:r>
      <w:r w:rsidRPr="0044368E">
        <w:rPr>
          <w:rFonts w:ascii="仿宋_GB2312" w:eastAsia="仿宋_GB2312" w:hAnsi="宋体" w:cs="Arial" w:hint="eastAsia"/>
          <w:sz w:val="24"/>
          <w:szCs w:val="24"/>
        </w:rPr>
        <w:t>）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w:t>
      </w:r>
      <w:r w:rsidRPr="0044368E">
        <w:rPr>
          <w:rFonts w:ascii="仿宋_GB2312" w:eastAsia="仿宋_GB2312" w:hAnsi="宋体" w:cs="Arial"/>
          <w:sz w:val="24"/>
          <w:szCs w:val="24"/>
        </w:rPr>
        <w:t>3</w:t>
      </w:r>
      <w:r w:rsidRPr="0044368E">
        <w:rPr>
          <w:rFonts w:ascii="仿宋_GB2312" w:eastAsia="仿宋_GB2312" w:hAnsi="宋体" w:cs="Arial" w:hint="eastAsia"/>
          <w:sz w:val="24"/>
          <w:szCs w:val="24"/>
        </w:rPr>
        <w:t>）当投资品种不存在活跃市场，采用市场参与者普遍认同，且被以往市场实际交易价格验证具有可靠性的估值技术，确定投资品种的公允价值。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w:t>
      </w:r>
      <w:r w:rsidRPr="0044368E">
        <w:rPr>
          <w:rFonts w:ascii="仿宋_GB2312" w:eastAsia="仿宋_GB2312" w:hAnsi="宋体" w:cs="Arial"/>
          <w:sz w:val="24"/>
          <w:szCs w:val="24"/>
        </w:rPr>
        <w:t>4</w:t>
      </w:r>
      <w:r w:rsidRPr="0044368E">
        <w:rPr>
          <w:rFonts w:ascii="仿宋_GB2312" w:eastAsia="仿宋_GB2312" w:hAnsi="宋体" w:cs="Arial" w:hint="eastAsia"/>
          <w:sz w:val="24"/>
          <w:szCs w:val="24"/>
        </w:rPr>
        <w:t>）如有充足理由认为按原有方法进行估值不能客观反映上述资产或负债公允价值的，基金管理人可根据具体情况与基金托管人商定后，按最能反映公允价值的方法估值。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w:t>
      </w:r>
      <w:r w:rsidRPr="0044368E">
        <w:rPr>
          <w:rFonts w:ascii="仿宋_GB2312" w:eastAsia="仿宋_GB2312" w:hAnsi="宋体" w:cs="Arial"/>
          <w:sz w:val="24"/>
          <w:szCs w:val="24"/>
        </w:rPr>
        <w:t>5</w:t>
      </w:r>
      <w:r w:rsidRPr="0044368E">
        <w:rPr>
          <w:rFonts w:ascii="仿宋_GB2312" w:eastAsia="仿宋_GB2312" w:hAnsi="宋体" w:cs="Arial" w:hint="eastAsia"/>
          <w:sz w:val="24"/>
          <w:szCs w:val="24"/>
        </w:rPr>
        <w:t>）相关法律法规以及监管部门有相关规范的，从其规定。如有新增事项，按法律法规以及监管部门最新规定估值。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182308" w:rsidRPr="0044368E" w:rsidRDefault="00182308" w:rsidP="00182308">
      <w:pPr>
        <w:adjustRightInd w:val="0"/>
        <w:snapToGrid w:val="0"/>
        <w:ind w:firstLine="480"/>
        <w:rPr>
          <w:rFonts w:ascii="仿宋_GB2312" w:eastAsia="仿宋_GB2312" w:hAnsi="Times New Roman"/>
          <w:sz w:val="24"/>
          <w:szCs w:val="21"/>
        </w:rPr>
      </w:pPr>
      <w:r w:rsidRPr="0044368E">
        <w:rPr>
          <w:rFonts w:ascii="仿宋_GB2312" w:eastAsia="仿宋_GB2312" w:hAnsi="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182308" w:rsidRPr="0044368E" w:rsidRDefault="00182308" w:rsidP="00182308">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3.特殊情形的处理</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宋体" w:cs="Arial" w:hint="eastAsia"/>
          <w:sz w:val="24"/>
          <w:szCs w:val="24"/>
        </w:rPr>
        <w:t>基金管理人、基金托管人按估值方法的第</w:t>
      </w:r>
      <w:r w:rsidRPr="0044368E">
        <w:rPr>
          <w:rFonts w:ascii="仿宋_GB2312" w:eastAsia="仿宋_GB2312" w:hAnsi="宋体" w:cs="Arial"/>
          <w:sz w:val="24"/>
          <w:szCs w:val="24"/>
        </w:rPr>
        <w:t>(</w:t>
      </w:r>
      <w:r w:rsidR="00EF52FF">
        <w:rPr>
          <w:rFonts w:ascii="仿宋_GB2312" w:eastAsia="仿宋_GB2312" w:hAnsi="宋体" w:cs="Arial"/>
          <w:sz w:val="24"/>
          <w:szCs w:val="24"/>
        </w:rPr>
        <w:t>4</w:t>
      </w:r>
      <w:r w:rsidRPr="0044368E">
        <w:rPr>
          <w:rFonts w:ascii="仿宋_GB2312" w:eastAsia="仿宋_GB2312" w:hAnsi="宋体" w:cs="Arial"/>
          <w:sz w:val="24"/>
          <w:szCs w:val="24"/>
        </w:rPr>
        <w:t>)</w:t>
      </w:r>
      <w:r w:rsidRPr="0044368E">
        <w:rPr>
          <w:rFonts w:ascii="仿宋_GB2312" w:eastAsia="仿宋_GB2312" w:hAnsi="宋体" w:cs="Arial" w:hint="eastAsia"/>
          <w:sz w:val="24"/>
          <w:szCs w:val="24"/>
        </w:rPr>
        <w:t>项进行估值时，所造成的误差不作为基金份</w:t>
      </w:r>
      <w:r w:rsidRPr="0044368E">
        <w:rPr>
          <w:rFonts w:ascii="仿宋_GB2312" w:eastAsia="仿宋_GB2312" w:hAnsi="Times New Roman" w:hint="eastAsia"/>
          <w:sz w:val="24"/>
          <w:szCs w:val="24"/>
        </w:rPr>
        <w:t>额净值错误处理。</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（三）基金估值错误的处理方式</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1.</w:t>
      </w:r>
      <w:r w:rsidRPr="0044368E">
        <w:rPr>
          <w:rFonts w:ascii="仿宋_GB2312" w:eastAsia="仿宋_GB2312" w:hAnsi="Times New Roman" w:hint="eastAsia"/>
          <w:sz w:val="24"/>
          <w:szCs w:val="24"/>
        </w:rPr>
        <w:t>当交银互联网金融份额的基金份额净值、交银互联网金融A份额和交银互联网金融B份额的基金份额参考净值小数点后3位以内(含第3位)发生差错时，视为基金份额（参考）净值错误；基金份额（参考）净值出现错误时，基金管理人应当立即予以纠正，通报基金托管人，并采取合理的措施防止损失进一步扩大；错误偏差达到基金份额（参考）净值的0.25%时，基金管理人应当通报基金托管人并报中国证监会备案</w:t>
      </w:r>
      <w:r w:rsidRPr="0044368E">
        <w:rPr>
          <w:rFonts w:ascii="仿宋_GB2312" w:eastAsia="仿宋_GB2312" w:hAnsi="Times New Roman" w:cs="Arial" w:hint="eastAsia"/>
          <w:sz w:val="24"/>
          <w:szCs w:val="24"/>
        </w:rPr>
        <w:t>；错误偏差达到基金份额（参考）净值的</w:t>
      </w:r>
      <w:r w:rsidRPr="0044368E">
        <w:rPr>
          <w:rFonts w:ascii="仿宋_GB2312" w:eastAsia="仿宋_GB2312" w:hAnsi="宋体"/>
          <w:sz w:val="24"/>
          <w:szCs w:val="24"/>
        </w:rPr>
        <w:t>0.5%时，基金管理人应当公告</w:t>
      </w:r>
      <w:r w:rsidRPr="0044368E">
        <w:rPr>
          <w:rFonts w:ascii="仿宋_GB2312" w:eastAsia="仿宋_GB2312" w:hAnsi="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rsidR="00182308" w:rsidRPr="0044368E" w:rsidRDefault="00182308" w:rsidP="00182308">
      <w:pPr>
        <w:adjustRightInd w:val="0"/>
        <w:snapToGrid w:val="0"/>
        <w:ind w:firstLineChars="200" w:firstLine="480"/>
        <w:rPr>
          <w:rFonts w:ascii="仿宋_GB2312" w:eastAsia="仿宋_GB2312" w:hAnsi="Times New Roman"/>
          <w:sz w:val="24"/>
          <w:szCs w:val="24"/>
        </w:rPr>
      </w:pPr>
      <w:r w:rsidRPr="0044368E">
        <w:rPr>
          <w:rFonts w:ascii="仿宋_GB2312" w:eastAsia="仿宋_GB2312" w:hAnsi="Times New Roman"/>
          <w:sz w:val="24"/>
          <w:szCs w:val="24"/>
        </w:rPr>
        <w:t>2.</w:t>
      </w:r>
      <w:r w:rsidRPr="0044368E">
        <w:rPr>
          <w:rFonts w:ascii="仿宋_GB2312" w:eastAsia="仿宋_GB2312" w:hAnsi="Times New Roman" w:hint="eastAsia"/>
          <w:sz w:val="24"/>
          <w:szCs w:val="24"/>
        </w:rPr>
        <w:t>当基金份额（参考）净值计算差错给基金和基金份额持有人造成损失需要进行赔偿时，基金管理人和基金托管人应根据实际情况界定双方承担的责任，经确认后按以下条款进行赔偿：</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Times New Roman"/>
          <w:sz w:val="24"/>
          <w:szCs w:val="24"/>
        </w:rPr>
        <w:t>(1)</w:t>
      </w:r>
      <w:r w:rsidRPr="0044368E">
        <w:rPr>
          <w:rFonts w:ascii="仿宋_GB2312" w:eastAsia="仿宋_GB2312" w:hAnsi="Times New Roman" w:hint="eastAsia"/>
          <w:sz w:val="24"/>
          <w:szCs w:val="24"/>
        </w:rPr>
        <w:t>本基金的基金会计责任方由基金管理人担任，与本基金有关的会计问题，如经双方在平等基础上充分讨论后，尚不能达成一致时，按基金管理人的建议执行，由此给基金份额持有人和基金财产造成的</w:t>
      </w:r>
      <w:r w:rsidRPr="0044368E">
        <w:rPr>
          <w:rFonts w:ascii="仿宋_GB2312" w:eastAsia="仿宋_GB2312" w:hAnsi="宋体" w:cs="Arial" w:hint="eastAsia"/>
          <w:sz w:val="24"/>
          <w:szCs w:val="24"/>
        </w:rPr>
        <w:t>损失，由基金管理人负责赔付。</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w:t>
      </w:r>
      <w:r w:rsidRPr="0044368E">
        <w:rPr>
          <w:rFonts w:ascii="仿宋_GB2312" w:eastAsia="仿宋_GB2312" w:hAnsi="Times New Roman" w:hint="eastAsia"/>
          <w:kern w:val="0"/>
          <w:sz w:val="24"/>
          <w:szCs w:val="24"/>
        </w:rPr>
        <w:t>若基金管理人计算的基金份额（参考）净值已由基金托管人复核确认后公</w:t>
      </w:r>
      <w:r w:rsidRPr="0044368E">
        <w:rPr>
          <w:rFonts w:ascii="仿宋_GB2312" w:eastAsia="仿宋_GB2312" w:hAnsi="Times New Roman" w:hint="eastAsia"/>
          <w:kern w:val="0"/>
          <w:sz w:val="24"/>
          <w:szCs w:val="24"/>
        </w:rPr>
        <w:lastRenderedPageBreak/>
        <w:t>告，而且基金托管人未对计算过程提出疑义或要求基金管理人书面说明，基金份额（参考）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w:t>
      </w:r>
      <w:r w:rsidRPr="0044368E">
        <w:rPr>
          <w:rFonts w:ascii="仿宋_GB2312" w:eastAsia="仿宋_GB2312" w:hAnsi="宋体" w:cs="Arial" w:hint="eastAsia"/>
          <w:sz w:val="24"/>
          <w:szCs w:val="24"/>
        </w:rPr>
        <w:t>如基金管理人和基金托管人对基金份额（参考）净值的计算结果，虽然多次重新计算和核对，尚不能达成一致时，为避免不能按时公布基金份额（参考）净值的情形，以基金管理人的计算结果对外公布，由此给基金份额持有人和基金造成的损失，由基金管理人负责赔付。</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(4)</w:t>
      </w:r>
      <w:r w:rsidRPr="0044368E">
        <w:rPr>
          <w:rFonts w:ascii="仿宋_GB2312" w:eastAsia="仿宋_GB2312" w:hAnsi="Times New Roman" w:hint="eastAsia"/>
          <w:kern w:val="0"/>
          <w:sz w:val="24"/>
          <w:szCs w:val="24"/>
        </w:rPr>
        <w:t>由于基金管理人提供的信息错误（包括但不限于基金申购或赎回金额等），进而导致基金份额（参考）净值计算错误而引起的基金份额持有人和基金财产的损失，由基金管理人负责赔付。</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w:t>
      </w:r>
      <w:r w:rsidRPr="0044368E">
        <w:rPr>
          <w:rFonts w:ascii="仿宋_GB2312" w:eastAsia="仿宋_GB2312" w:hAnsi="宋体" w:cs="Arial" w:hint="eastAsia"/>
          <w:sz w:val="24"/>
          <w:szCs w:val="24"/>
        </w:rPr>
        <w:t>基金管理人和基金托管人由于各自技术系统设置而产生的净值计算尾差，以基金管理人计算结果为准。</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4.</w:t>
      </w:r>
      <w:r w:rsidRPr="0044368E">
        <w:rPr>
          <w:rFonts w:ascii="仿宋_GB2312" w:eastAsia="仿宋_GB2312" w:hAnsi="宋体" w:cs="Arial" w:hint="eastAsia"/>
          <w:sz w:val="24"/>
          <w:szCs w:val="24"/>
        </w:rPr>
        <w:t>前述内容如法律法规或者监管部门另有规定的，从其规定。如果行业另有通行做法，双方当事人应本着平等和保护基金份额持有人利益的原则进行协商。</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（四）暂停估值与公告基金份额净值的情形</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sz w:val="24"/>
          <w:szCs w:val="24"/>
        </w:rPr>
        <w:t>1.</w:t>
      </w:r>
      <w:r w:rsidRPr="0044368E">
        <w:rPr>
          <w:rFonts w:ascii="仿宋_GB2312" w:eastAsia="仿宋_GB2312" w:hAnsi="宋体" w:cs="Arial" w:hint="eastAsia"/>
          <w:sz w:val="24"/>
          <w:szCs w:val="24"/>
        </w:rPr>
        <w:t>基金投资所涉及的证券、期货交易市场遇法定节假日或因其他原因暂停营业时；</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sz w:val="24"/>
          <w:szCs w:val="24"/>
        </w:rPr>
        <w:t>2.</w:t>
      </w:r>
      <w:r w:rsidRPr="0044368E">
        <w:rPr>
          <w:rFonts w:ascii="仿宋_GB2312" w:eastAsia="仿宋_GB2312" w:hAnsi="宋体" w:cs="Arial" w:hint="eastAsia"/>
          <w:sz w:val="24"/>
          <w:szCs w:val="24"/>
        </w:rPr>
        <w:t>因不可抗力致使基金管理人、基金托管人无法准确评估基金资产价值时；</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sz w:val="24"/>
          <w:szCs w:val="24"/>
        </w:rPr>
        <w:t>3.</w:t>
      </w:r>
      <w:r w:rsidRPr="0044368E">
        <w:rPr>
          <w:rFonts w:ascii="仿宋_GB2312" w:eastAsia="仿宋_GB2312" w:hAnsi="Times New Roman" w:hint="eastAsia"/>
          <w:sz w:val="24"/>
          <w:szCs w:val="24"/>
        </w:rPr>
        <w:t>占基金相当比例的投资品种的估值出现重大转变，而基金管理人为保障投资人的利益，已决定延迟估值；</w:t>
      </w:r>
      <w:r w:rsidRPr="0044368E" w:rsidDel="00647084">
        <w:rPr>
          <w:rFonts w:ascii="仿宋_GB2312" w:eastAsia="仿宋_GB2312" w:hAnsi="宋体" w:cs="Arial"/>
          <w:sz w:val="24"/>
          <w:szCs w:val="24"/>
        </w:rPr>
        <w:t xml:space="preserve"> </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sz w:val="24"/>
          <w:szCs w:val="24"/>
        </w:rPr>
        <w:t>4.</w:t>
      </w:r>
      <w:r w:rsidRPr="0044368E">
        <w:rPr>
          <w:rFonts w:ascii="仿宋_GB2312" w:eastAsia="仿宋_GB2312" w:hAnsi="宋体" w:cs="Arial" w:hint="eastAsia"/>
          <w:sz w:val="24"/>
          <w:szCs w:val="24"/>
        </w:rPr>
        <w:t>中国证监会和《基金合同》认定的其他情形。</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（五）基金会计制度</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按国家有关部门规定的会计制度执行。</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（六）基金账册的建立</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（七）基金财务报表与报告的编制和复核</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1.财务报表的编制</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基金财务报表由基金管理人编制，基金托管人复核。</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2.报表复核</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3.财务报表的编制与复核时间安排</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w:t>
      </w:r>
      <w:r w:rsidRPr="0044368E">
        <w:rPr>
          <w:rFonts w:ascii="仿宋_GB2312" w:eastAsia="仿宋_GB2312" w:hAnsi="宋体" w:cs="Arial" w:hint="eastAsia"/>
          <w:sz w:val="24"/>
          <w:szCs w:val="24"/>
        </w:rPr>
        <w:t>报表的编制</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基金管理人应当在每月结束后</w:t>
      </w:r>
      <w:r w:rsidRPr="0044368E">
        <w:rPr>
          <w:rFonts w:ascii="仿宋_GB2312" w:eastAsia="仿宋_GB2312" w:hAnsi="宋体" w:cs="Arial"/>
          <w:sz w:val="24"/>
          <w:szCs w:val="24"/>
        </w:rPr>
        <w:t>5个工作日内完成月度报表的编制；在每个季度结束之日起15个工作日内完成基金季度报告的编制；在上半年结束之日起60</w:t>
      </w:r>
      <w:r w:rsidRPr="0044368E">
        <w:rPr>
          <w:rFonts w:ascii="仿宋_GB2312" w:eastAsia="仿宋_GB2312" w:hAnsi="宋体" w:cs="Arial" w:hint="eastAsia"/>
          <w:sz w:val="24"/>
          <w:szCs w:val="24"/>
        </w:rPr>
        <w:t>日内完成基金半年度报告的编制；在每年结束之日起</w:t>
      </w:r>
      <w:r w:rsidRPr="0044368E">
        <w:rPr>
          <w:rFonts w:ascii="仿宋_GB2312" w:eastAsia="仿宋_GB2312" w:hAnsi="宋体" w:cs="Arial"/>
          <w:sz w:val="24"/>
          <w:szCs w:val="24"/>
        </w:rPr>
        <w:t>90日内完成基金年度报告的编制。基金年度报告的财务会计报告应当经过审计。</w:t>
      </w:r>
      <w:r w:rsidRPr="0044368E">
        <w:rPr>
          <w:rFonts w:ascii="仿宋_GB2312" w:eastAsia="仿宋_GB2312" w:hAnsi="宋体" w:cs="Arial" w:hint="eastAsia"/>
          <w:sz w:val="24"/>
          <w:szCs w:val="24"/>
        </w:rPr>
        <w:t>《基金合同》生效不足两个月的，基金管理人可以不编制当期季度报告、半年度报告或者年度报告。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w:t>
      </w:r>
      <w:r w:rsidRPr="0044368E">
        <w:rPr>
          <w:rFonts w:ascii="仿宋_GB2312" w:eastAsia="仿宋_GB2312" w:hAnsi="宋体" w:cs="Arial" w:hint="eastAsia"/>
          <w:sz w:val="24"/>
          <w:szCs w:val="24"/>
        </w:rPr>
        <w:t>报表的复核</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基金管理人应留足充分的时间，便于基金托管人复核相关报表及报告。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（八）基金管理人应在编制季度报告、半年度报告或者年度报告之前及时向基金托管人提供基金业绩比较基准的基础数据和编制结果。</w:t>
      </w:r>
    </w:p>
    <w:p w:rsidR="00182308" w:rsidRPr="0044368E" w:rsidRDefault="00182308" w:rsidP="00182308">
      <w:pPr>
        <w:adjustRightInd w:val="0"/>
        <w:snapToGrid w:val="0"/>
        <w:rPr>
          <w:rFonts w:ascii="仿宋_GB2312" w:eastAsia="仿宋_GB2312"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87" w:name="_Toc124325893"/>
      <w:r w:rsidRPr="0044368E">
        <w:rPr>
          <w:rFonts w:ascii="宋体" w:hAnsi="宋体" w:hint="eastAsia"/>
          <w:b/>
          <w:sz w:val="30"/>
          <w:szCs w:val="20"/>
        </w:rPr>
        <w:t>九、基金收益分配</w:t>
      </w:r>
      <w:bookmarkEnd w:id="87"/>
    </w:p>
    <w:p w:rsidR="00182308" w:rsidRDefault="00182308" w:rsidP="003B244A">
      <w:pPr>
        <w:adjustRightInd w:val="0"/>
        <w:snapToGrid w:val="0"/>
        <w:ind w:firstLine="480"/>
        <w:rPr>
          <w:rFonts w:ascii="仿宋_GB2312" w:eastAsia="仿宋_GB2312" w:hAnsi="宋体" w:cs="Arial"/>
          <w:sz w:val="24"/>
          <w:szCs w:val="24"/>
        </w:rPr>
      </w:pPr>
      <w:r w:rsidRPr="0044368E">
        <w:rPr>
          <w:rFonts w:ascii="仿宋_GB2312" w:eastAsia="仿宋_GB2312" w:hAnsi="宋体" w:cs="Arial"/>
          <w:sz w:val="24"/>
          <w:szCs w:val="24"/>
        </w:rPr>
        <w:t>本基金（包括</w:t>
      </w:r>
      <w:r w:rsidRPr="0044368E">
        <w:rPr>
          <w:rFonts w:ascii="仿宋_GB2312" w:eastAsia="仿宋_GB2312" w:hAnsi="宋体" w:cs="Arial" w:hint="eastAsia"/>
          <w:sz w:val="24"/>
          <w:szCs w:val="24"/>
        </w:rPr>
        <w:t>交银互联网金融份额、交银互联网金融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B份额）存续期内不进行收益分配。</w:t>
      </w:r>
    </w:p>
    <w:p w:rsidR="003B244A" w:rsidRPr="0044368E" w:rsidRDefault="003B244A" w:rsidP="003B244A">
      <w:pPr>
        <w:adjustRightInd w:val="0"/>
        <w:snapToGrid w:val="0"/>
        <w:ind w:firstLine="480"/>
        <w:rPr>
          <w:rFonts w:ascii="仿宋_GB2312" w:eastAsia="仿宋_GB2312"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88" w:name="_Toc124325894"/>
      <w:r w:rsidRPr="0044368E">
        <w:rPr>
          <w:rFonts w:ascii="宋体" w:hAnsi="宋体" w:hint="eastAsia"/>
          <w:b/>
          <w:sz w:val="30"/>
          <w:szCs w:val="20"/>
        </w:rPr>
        <w:t>十、基金信息披露</w:t>
      </w:r>
      <w:bookmarkEnd w:id="88"/>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（一）保密义务</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1.非因基金管理人和基金托管人的原因导致保密信息被披露、泄露或公开；</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2.基金管理人和基金托管人为遵守和服从法院判决或裁定、仲裁裁决或中国证监会等监管机构的命令、决定所做出的信息披露或公开。</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（二）信息披露的内容</w:t>
      </w:r>
    </w:p>
    <w:p w:rsidR="00182308" w:rsidRPr="0044368E" w:rsidRDefault="00182308" w:rsidP="00182308">
      <w:pPr>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的信息披露内容主要包括基金招募说明书、《基金合同》、托管协议、基金份额发售公告、基金募集情况、《基金合同》生效公告、基金份额上市交易公告书、基金资产净值、交银互联网金融份额基金份额净值、交银互联网金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B份额各自的</w:t>
      </w:r>
      <w:r w:rsidRPr="0044368E">
        <w:rPr>
          <w:rFonts w:ascii="仿宋_GB2312" w:eastAsia="仿宋_GB2312" w:hAnsi="宋体" w:cs="Arial" w:hint="eastAsia"/>
          <w:sz w:val="24"/>
          <w:szCs w:val="24"/>
        </w:rPr>
        <w:t>基金份额参考净值、交银互联网金融基金份额申购、赎回价格、基金定期报告（包括基金年度报告、基金半年度报告和基金季度报告）、临时报告、澄清公告、基金份额持有人大会决议、本基金投资股指期货根据法律法规需要披露的信息、中国证监会规定的其他信息。基金年度报告需经具有从事证券相关业务资格的会计师事务所审计后，方可披露。</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（三）基金托管人和基金管理人在信息披露中的职责和信息披露程序</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1.职责</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对于不需要基金托管人</w:t>
      </w:r>
      <w:r w:rsidRPr="0044368E">
        <w:rPr>
          <w:rFonts w:ascii="仿宋_GB2312" w:eastAsia="仿宋_GB2312" w:hAnsi="宋体" w:cs="Arial"/>
          <w:sz w:val="24"/>
          <w:szCs w:val="24"/>
        </w:rPr>
        <w:t>(或基金管理人)复核的信息，基金管理人(或基金托管人)在公告前应告知基金托管人(或基金管理人)。</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lastRenderedPageBreak/>
        <w:t>基金管理人和基金托管人应积极配合、互相监督，保证其履行按照法定方式和限时披露的义务。</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当出现下述情况时，基金管理人和基金托管人可暂停或延迟披露基金相关信息：</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(1)不可抗力；</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w:t>
      </w:r>
      <w:r w:rsidRPr="0044368E">
        <w:rPr>
          <w:rFonts w:ascii="仿宋_GB2312" w:eastAsia="仿宋_GB2312" w:hAnsi="Times New Roman"/>
          <w:szCs w:val="24"/>
        </w:rPr>
        <w:t xml:space="preserve"> </w:t>
      </w:r>
      <w:r w:rsidRPr="0044368E">
        <w:rPr>
          <w:rFonts w:ascii="仿宋_GB2312" w:eastAsia="仿宋_GB2312" w:hAnsi="宋体" w:cs="Arial" w:hint="eastAsia"/>
          <w:sz w:val="24"/>
          <w:szCs w:val="24"/>
        </w:rPr>
        <w:t>《基金合同》约定的暂停估值的情形；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(3)法律法规、</w:t>
      </w:r>
      <w:r w:rsidRPr="0044368E">
        <w:rPr>
          <w:rFonts w:ascii="仿宋_GB2312" w:eastAsia="仿宋_GB2312" w:hAnsi="宋体" w:cs="Arial" w:hint="eastAsia"/>
          <w:sz w:val="24"/>
          <w:szCs w:val="24"/>
        </w:rPr>
        <w:t>中国证监会规定或《基金合同》约定的其他情况。</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2.程序</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3.信息文本的存放</w:t>
      </w:r>
    </w:p>
    <w:p w:rsidR="00182308" w:rsidRPr="0044368E" w:rsidRDefault="00182308" w:rsidP="00182308">
      <w:pPr>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予以披露的信息文本，存放在基金管理人</w:t>
      </w:r>
      <w:r w:rsidRPr="0044368E">
        <w:rPr>
          <w:rFonts w:ascii="仿宋_GB2312" w:eastAsia="仿宋_GB2312" w:hAnsi="宋体" w:cs="Arial"/>
          <w:sz w:val="24"/>
          <w:szCs w:val="24"/>
        </w:rPr>
        <w:t>/基金托管人处，投资者可以免费查阅。在支付工本费后可在合理时间获得上述文件的复制件或复印件。基金管理人和基金托管人应保证文本的内容与所公告的内容完全一致。</w:t>
      </w:r>
    </w:p>
    <w:p w:rsidR="00182308" w:rsidRPr="0044368E" w:rsidRDefault="00182308" w:rsidP="00182308">
      <w:pPr>
        <w:rPr>
          <w:rFonts w:ascii="仿宋_GB2312" w:eastAsia="仿宋_GB2312"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89" w:name="_Toc124325895"/>
      <w:r w:rsidRPr="0044368E">
        <w:rPr>
          <w:rFonts w:ascii="宋体" w:hAnsi="宋体" w:hint="eastAsia"/>
          <w:b/>
          <w:sz w:val="30"/>
          <w:szCs w:val="20"/>
        </w:rPr>
        <w:t>十一、基金费用</w:t>
      </w:r>
      <w:bookmarkEnd w:id="89"/>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（一）基金管理费的计提比例和计提方法</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本基金的管理费按前一日基金资产净值的</w:t>
      </w:r>
      <w:r w:rsidRPr="0044368E">
        <w:rPr>
          <w:rFonts w:ascii="仿宋_GB2312" w:eastAsia="仿宋_GB2312" w:hAnsi="宋体" w:cs="Arial"/>
          <w:sz w:val="24"/>
          <w:szCs w:val="24"/>
        </w:rPr>
        <w:t>1.0%年费率计提。</w:t>
      </w:r>
      <w:r w:rsidRPr="0044368E">
        <w:rPr>
          <w:rFonts w:ascii="仿宋_GB2312" w:eastAsia="仿宋_GB2312" w:hAnsi="宋体" w:cs="Arial" w:hint="eastAsia"/>
          <w:sz w:val="24"/>
          <w:szCs w:val="24"/>
        </w:rPr>
        <w:t>管理费的计算方法如下：</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H＝E</w:t>
      </w:r>
      <w:r w:rsidRPr="0044368E">
        <w:rPr>
          <w:rFonts w:ascii="仿宋_GB2312" w:eastAsia="仿宋_GB2312" w:hAnsi="宋体" w:cs="Arial"/>
          <w:sz w:val="24"/>
          <w:szCs w:val="24"/>
        </w:rPr>
        <w:t>×</w:t>
      </w:r>
      <w:r w:rsidRPr="0044368E">
        <w:rPr>
          <w:rFonts w:ascii="仿宋_GB2312" w:eastAsia="仿宋_GB2312" w:hAnsi="宋体" w:cs="Arial"/>
          <w:sz w:val="24"/>
          <w:szCs w:val="24"/>
        </w:rPr>
        <w:t>年管理费率</w:t>
      </w:r>
      <w:r w:rsidRPr="0044368E">
        <w:rPr>
          <w:rFonts w:ascii="仿宋_GB2312" w:eastAsia="仿宋_GB2312" w:hAnsi="宋体" w:cs="Arial"/>
          <w:sz w:val="24"/>
          <w:szCs w:val="24"/>
        </w:rPr>
        <w:t>÷</w:t>
      </w:r>
      <w:r w:rsidRPr="0044368E">
        <w:rPr>
          <w:rFonts w:ascii="仿宋_GB2312" w:eastAsia="仿宋_GB2312" w:hAnsi="宋体" w:cs="Arial"/>
          <w:sz w:val="24"/>
          <w:szCs w:val="24"/>
        </w:rPr>
        <w:t>当年天数</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H为每日应计提的基金管理费</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E为前一日的基金资产净值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（二）基金托管费的计提比例和计提方法</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本基金的托管费按前一日基金资产净值的</w:t>
      </w:r>
      <w:r w:rsidRPr="0044368E">
        <w:rPr>
          <w:rFonts w:ascii="仿宋_GB2312" w:eastAsia="仿宋_GB2312" w:hAnsi="宋体" w:cs="Arial"/>
          <w:sz w:val="24"/>
          <w:szCs w:val="24"/>
        </w:rPr>
        <w:t>0.22%年费率计提。</w:t>
      </w:r>
      <w:r w:rsidRPr="0044368E">
        <w:rPr>
          <w:rFonts w:ascii="仿宋_GB2312" w:eastAsia="仿宋_GB2312" w:hAnsi="宋体" w:cs="Arial" w:hint="eastAsia"/>
          <w:sz w:val="24"/>
          <w:szCs w:val="24"/>
        </w:rPr>
        <w:t>托管费的计算方法如下：</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H＝E</w:t>
      </w:r>
      <w:r w:rsidRPr="0044368E">
        <w:rPr>
          <w:rFonts w:ascii="仿宋_GB2312" w:eastAsia="仿宋_GB2312" w:hAnsi="宋体" w:cs="Arial"/>
          <w:sz w:val="24"/>
          <w:szCs w:val="24"/>
        </w:rPr>
        <w:t>×</w:t>
      </w:r>
      <w:r w:rsidRPr="0044368E">
        <w:rPr>
          <w:rFonts w:ascii="仿宋_GB2312" w:eastAsia="仿宋_GB2312" w:hAnsi="宋体" w:cs="Arial"/>
          <w:sz w:val="24"/>
          <w:szCs w:val="24"/>
        </w:rPr>
        <w:t>年托管费率</w:t>
      </w:r>
      <w:r w:rsidRPr="0044368E">
        <w:rPr>
          <w:rFonts w:ascii="仿宋_GB2312" w:eastAsia="仿宋_GB2312" w:hAnsi="宋体" w:cs="Arial"/>
          <w:sz w:val="24"/>
          <w:szCs w:val="24"/>
        </w:rPr>
        <w:t>÷</w:t>
      </w:r>
      <w:r w:rsidRPr="0044368E">
        <w:rPr>
          <w:rFonts w:ascii="仿宋_GB2312" w:eastAsia="仿宋_GB2312" w:hAnsi="宋体" w:cs="Arial"/>
          <w:sz w:val="24"/>
          <w:szCs w:val="24"/>
        </w:rPr>
        <w:t>当年天数</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H为每日应计提的基金托管费</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E为前一日的基金资产净值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（三）基金标的指数许可使用费的计提比例和计提方法</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本基金作为指数基金，需根据与中证指数有限公司签署的指数使用许可协议的约定向中证指数有限公司支付标的指数许可使用费。通常情况下，本基金标的指数许可使用费按前一日基金资产净值的</w:t>
      </w:r>
      <w:r w:rsidRPr="0044368E">
        <w:rPr>
          <w:rFonts w:ascii="仿宋_GB2312" w:eastAsia="仿宋_GB2312" w:hAnsi="宋体" w:cs="Arial"/>
          <w:sz w:val="24"/>
          <w:szCs w:val="24"/>
        </w:rPr>
        <w:t>0.02%的年费率计提，指数许可使用费的收取下限为每季度人民币5万元，计费期间不足一季度的，根据实际天数按比例计算。标的指数许可使用费的计算方法如下：</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H＝E</w:t>
      </w:r>
      <w:r w:rsidRPr="0044368E">
        <w:rPr>
          <w:rFonts w:ascii="仿宋_GB2312" w:eastAsia="仿宋_GB2312" w:hAnsi="宋体" w:cs="Arial"/>
          <w:sz w:val="24"/>
          <w:szCs w:val="24"/>
        </w:rPr>
        <w:t>×</w:t>
      </w:r>
      <w:r w:rsidRPr="0044368E">
        <w:rPr>
          <w:rFonts w:ascii="仿宋_GB2312" w:eastAsia="仿宋_GB2312" w:hAnsi="宋体" w:cs="Arial"/>
          <w:sz w:val="24"/>
          <w:szCs w:val="24"/>
        </w:rPr>
        <w:t>年标的指数许可使用费率</w:t>
      </w:r>
      <w:r w:rsidRPr="0044368E">
        <w:rPr>
          <w:rFonts w:ascii="仿宋_GB2312" w:eastAsia="仿宋_GB2312" w:hAnsi="宋体" w:cs="Arial"/>
          <w:sz w:val="24"/>
          <w:szCs w:val="24"/>
        </w:rPr>
        <w:t>÷</w:t>
      </w:r>
      <w:r w:rsidRPr="0044368E">
        <w:rPr>
          <w:rFonts w:ascii="仿宋_GB2312" w:eastAsia="仿宋_GB2312" w:hAnsi="宋体" w:cs="Arial"/>
          <w:sz w:val="24"/>
          <w:szCs w:val="24"/>
        </w:rPr>
        <w:t>当年天数</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H为每日应计提的</w:t>
      </w:r>
      <w:r w:rsidRPr="0044368E">
        <w:rPr>
          <w:rFonts w:ascii="仿宋_GB2312" w:eastAsia="仿宋_GB2312" w:hAnsi="宋体" w:cs="Arial" w:hint="eastAsia"/>
          <w:sz w:val="24"/>
          <w:szCs w:val="24"/>
        </w:rPr>
        <w:t>标的指数许可使用费</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E为前一日基金资产净值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如果标的指数供应商根据相应指数使用许可协议变更上述标的指数许可使用</w:t>
      </w:r>
      <w:r w:rsidRPr="0044368E">
        <w:rPr>
          <w:rFonts w:ascii="仿宋_GB2312" w:eastAsia="仿宋_GB2312" w:hAnsi="宋体" w:cs="Arial" w:hint="eastAsia"/>
          <w:sz w:val="24"/>
          <w:szCs w:val="24"/>
        </w:rPr>
        <w:lastRenderedPageBreak/>
        <w:t>费费率和计费方式，本基金将采用调整后的方法或费率计算标的指数许可使用费。此项调整无需召开基金份额持有人大会，基金管理人应及时按照《信息披露办法》的规定在指定媒介进行公告。</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四）基金上市初费及上市年费、基金的开户费用、证券、期货交易费用、基金财产划拨支付的银行汇划费用、银行账户维护费、《基金合同》生效后与基金有关的信息披露费用、基金份额持有人大会费用、《基金合同》生效后与基金有关的会计师费、律师费和诉讼费及按照国家有关规定和基金合同约定可以在基金财产中列支的其他费用等根据有关法律法规、《基金合同》及相应协议的规定，按费用支出金额支付，列入或摊入当期基金费用。</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（五）不列入基金费用的项目</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《基金合同》生效前的相关费用不得从基金财产中列支；基金管理人和基金托管人因未履行或未完全履行义务导致的费用支出或基金财产的损失，以及处理与基金运作无关的事项发生的费用等不列入基金费用。</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（六）基金管理费和基金托管费的调整</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基金管理人和基金托管人可协商酌情降低基金管理费和基金托管费，此项调整不需要基金份额持有人大会决议通过。基金管理人必须最迟于新的费率实施日</w:t>
      </w:r>
      <w:r w:rsidRPr="0044368E">
        <w:rPr>
          <w:rFonts w:ascii="仿宋_GB2312" w:eastAsia="仿宋_GB2312" w:hAnsi="宋体" w:cs="Arial"/>
          <w:sz w:val="24"/>
          <w:szCs w:val="24"/>
        </w:rPr>
        <w:t>2日前</w:t>
      </w:r>
      <w:r w:rsidRPr="0044368E">
        <w:rPr>
          <w:rFonts w:ascii="仿宋_GB2312" w:eastAsia="仿宋_GB2312" w:hAnsi="宋体" w:cs="Arial" w:hint="eastAsia"/>
          <w:sz w:val="24"/>
          <w:szCs w:val="24"/>
        </w:rPr>
        <w:t>按照《信息披露办法》的规定在指定媒介上刊登公告。</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（七）基金管理费、基金托管费和标的指数许可使用费的复核程序、支付方式和时间</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1.复核程序</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基金托管人对基金管理人计提的基金管理费、基金托管费和标的指数许可使用费等，根据本托管协议和《基金合同》的有关规定进行复核。</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2.支付方式和时间</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自基金合同生效日起，基金管理费、基金托管费每日计提，按月支付。由基金托管人根据与基金管理人核对一致的财务数据，自动在月初</w:t>
      </w:r>
      <w:r w:rsidRPr="0044368E">
        <w:rPr>
          <w:rFonts w:ascii="仿宋_GB2312" w:eastAsia="仿宋_GB2312" w:hAnsi="宋体" w:cs="Arial"/>
          <w:sz w:val="24"/>
          <w:szCs w:val="24"/>
        </w:rPr>
        <w:t>5</w:t>
      </w:r>
      <w:r w:rsidRPr="0044368E">
        <w:rPr>
          <w:rFonts w:ascii="仿宋_GB2312" w:eastAsia="仿宋_GB2312" w:hAnsi="宋体" w:cs="Arial" w:hint="eastAsia"/>
          <w:sz w:val="24"/>
          <w:szCs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自基金合同生效日起，基金标的指数许可使用费每日计提，按季支付，由基金管理人向基金托管人发送基金标的指数许可使用费划付指令，经基金托管人复核后从基金财产中一次性支付，若遇法定节假日、休息日或不可抗力致使无法按时支付的，支付日期顺延。</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在首期支付基金管理费</w:t>
      </w:r>
      <w:r w:rsidRPr="0044368E">
        <w:rPr>
          <w:rFonts w:ascii="仿宋_GB2312" w:eastAsia="仿宋_GB2312" w:hAnsi="宋体" w:cs="Arial"/>
          <w:sz w:val="24"/>
          <w:szCs w:val="24"/>
        </w:rPr>
        <w:t>/销售服务费前，基金管理人应向托管人出具正式函件指定基金管理费的收款账户。基金管理人如需要变更此账户，应提前5个工作日向托管人出具书面的收款账户变更通知。</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（八）违规处理方式</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182308" w:rsidRPr="0044368E" w:rsidRDefault="00182308" w:rsidP="00182308">
      <w:pPr>
        <w:adjustRightInd w:val="0"/>
        <w:snapToGrid w:val="0"/>
        <w:rPr>
          <w:rFonts w:ascii="仿宋_GB2312" w:eastAsia="仿宋_GB2312"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90" w:name="_Toc124325896"/>
      <w:r w:rsidRPr="0044368E">
        <w:rPr>
          <w:rFonts w:ascii="宋体" w:hAnsi="宋体" w:hint="eastAsia"/>
          <w:b/>
          <w:sz w:val="30"/>
          <w:szCs w:val="20"/>
        </w:rPr>
        <w:t>十二、基金份额持有人名册的保管</w:t>
      </w:r>
      <w:bookmarkEnd w:id="90"/>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基金份额持有人名册至少应包括基金份额持有人的名称和持有的基金份额。</w:t>
      </w:r>
      <w:r w:rsidRPr="0044368E">
        <w:rPr>
          <w:rFonts w:ascii="仿宋_GB2312" w:eastAsia="仿宋_GB2312" w:hAnsi="宋体" w:cs="Arial" w:hint="eastAsia"/>
          <w:sz w:val="24"/>
          <w:szCs w:val="24"/>
        </w:rPr>
        <w:lastRenderedPageBreak/>
        <w:t>基金份额持有人名册由基金登记机构根据基金管理人的指令编制和保管，基金管理人和基金托管人应分别保管基金份额持有人名册，保存期不少于</w:t>
      </w:r>
      <w:r w:rsidRPr="0044368E">
        <w:rPr>
          <w:rFonts w:ascii="仿宋_GB2312" w:eastAsia="仿宋_GB2312" w:hAnsi="宋体" w:cs="Arial"/>
          <w:sz w:val="24"/>
          <w:szCs w:val="24"/>
        </w:rPr>
        <w:t>15年。如不能妥善保管，则按相关法规承担责任。</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在基金托管人要求或编制半年报和年报前，基金管理人应将有关资料送交基金托管人，不得无故拒绝或延误提供，并保证其真实性、准确性和完整性。</w:t>
      </w:r>
      <w:r w:rsidRPr="0044368E">
        <w:rPr>
          <w:rFonts w:ascii="仿宋_GB2312" w:eastAsia="仿宋_GB2312" w:hAnsi="宋体" w:hint="eastAsia"/>
          <w:kern w:val="0"/>
          <w:sz w:val="24"/>
          <w:szCs w:val="24"/>
        </w:rPr>
        <w:t>基金托管人不得将所保管的基金份额持有人名册用于基金托管业务以外的其他用途，并应遵守保密义务。</w:t>
      </w:r>
    </w:p>
    <w:p w:rsidR="00182308" w:rsidRPr="0044368E" w:rsidRDefault="00182308" w:rsidP="00182308">
      <w:pPr>
        <w:adjustRightInd w:val="0"/>
        <w:snapToGrid w:val="0"/>
        <w:rPr>
          <w:rFonts w:ascii="仿宋_GB2312" w:eastAsia="仿宋_GB2312"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91" w:name="_Toc124325897"/>
      <w:r w:rsidRPr="0044368E">
        <w:rPr>
          <w:rFonts w:ascii="宋体" w:hAnsi="宋体" w:hint="eastAsia"/>
          <w:b/>
          <w:sz w:val="30"/>
          <w:szCs w:val="20"/>
        </w:rPr>
        <w:t>十三、基金有关文件档案的保存</w:t>
      </w:r>
      <w:bookmarkEnd w:id="91"/>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（一）档案保存</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44368E">
        <w:rPr>
          <w:rFonts w:ascii="仿宋_GB2312" w:eastAsia="仿宋_GB2312" w:hAnsi="宋体" w:cs="Arial"/>
          <w:sz w:val="24"/>
          <w:szCs w:val="24"/>
        </w:rPr>
        <w:t xml:space="preserve">15 </w:t>
      </w:r>
      <w:r w:rsidRPr="0044368E">
        <w:rPr>
          <w:rFonts w:ascii="仿宋_GB2312" w:eastAsia="仿宋_GB2312" w:hAnsi="宋体" w:cs="Arial" w:hint="eastAsia"/>
          <w:sz w:val="24"/>
          <w:szCs w:val="24"/>
        </w:rPr>
        <w:t>年。</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（二）合同档案的建立</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1.基金管理人签署重大合同文本后，应及时将合同文本正本送达基金托管人处。</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2.基金管理人应及时将与本基金账务处理、资金划拨等有关的合同、协议传真基金托管人。</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（三）变更与协助</w:t>
      </w:r>
    </w:p>
    <w:p w:rsidR="00182308" w:rsidRPr="0044368E" w:rsidRDefault="00182308" w:rsidP="00182308">
      <w:pPr>
        <w:adjustRightInd w:val="0"/>
        <w:snapToGrid w:val="0"/>
        <w:ind w:firstLineChars="200" w:firstLine="480"/>
        <w:rPr>
          <w:rFonts w:ascii="仿宋_GB2312" w:eastAsia="仿宋_GB2312" w:hAnsi="Times New Roman"/>
          <w:b/>
          <w:bCs/>
          <w:sz w:val="30"/>
          <w:szCs w:val="30"/>
        </w:rPr>
      </w:pPr>
      <w:r w:rsidRPr="0044368E">
        <w:rPr>
          <w:rFonts w:ascii="仿宋_GB2312" w:eastAsia="仿宋_GB2312" w:hAnsi="宋体" w:cs="Arial" w:hint="eastAsia"/>
          <w:sz w:val="24"/>
          <w:szCs w:val="24"/>
        </w:rPr>
        <w:t>若基金管理人</w:t>
      </w:r>
      <w:r w:rsidRPr="0044368E">
        <w:rPr>
          <w:rFonts w:ascii="仿宋_GB2312" w:eastAsia="仿宋_GB2312" w:hAnsi="宋体" w:cs="Arial"/>
          <w:sz w:val="24"/>
          <w:szCs w:val="24"/>
        </w:rPr>
        <w:t>/基金托管人发生变更，未变更的一方有义务协助变更后的接任人接收相应文件。</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（四）基金管理人和基金托管人应按各自职责完整保存原始凭证、记账凭证、基金账册、交易记录和重要合同等，承担保密义务并保存至少十五年以上。</w:t>
      </w:r>
    </w:p>
    <w:p w:rsidR="00182308" w:rsidRPr="0044368E" w:rsidRDefault="00182308" w:rsidP="00182308">
      <w:pPr>
        <w:adjustRightInd w:val="0"/>
        <w:snapToGrid w:val="0"/>
        <w:rPr>
          <w:rFonts w:ascii="仿宋_GB2312" w:eastAsia="仿宋_GB2312" w:hAnsi="Times New Roman"/>
          <w:sz w:val="30"/>
          <w:szCs w:val="30"/>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92" w:name="_Toc124325898"/>
      <w:r w:rsidRPr="0044368E">
        <w:rPr>
          <w:rFonts w:ascii="宋体" w:hAnsi="宋体" w:hint="eastAsia"/>
          <w:b/>
          <w:sz w:val="30"/>
          <w:szCs w:val="20"/>
        </w:rPr>
        <w:t>十四、基金管理人和基金托管人的更换</w:t>
      </w:r>
      <w:bookmarkEnd w:id="92"/>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（一）基金管理人职责终止的情形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1.基金管理人</w:t>
      </w:r>
      <w:r w:rsidRPr="0044368E">
        <w:rPr>
          <w:rFonts w:ascii="仿宋_GB2312" w:eastAsia="仿宋_GB2312" w:hAnsi="宋体" w:cs="Arial" w:hint="eastAsia"/>
          <w:sz w:val="24"/>
          <w:szCs w:val="24"/>
        </w:rPr>
        <w:t>职责终止的情形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有下列情形之一的，基金管理人职责终止：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(1)被依法取消基金管理资格；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(2)依法解散、被依法撤销或被依法宣告破产；</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(3)被基金份额持有人大会解任；</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(4)法律法规</w:t>
      </w:r>
      <w:r w:rsidRPr="0044368E">
        <w:rPr>
          <w:rFonts w:ascii="仿宋_GB2312" w:eastAsia="仿宋_GB2312" w:hAnsi="宋体" w:cs="Arial" w:hint="eastAsia"/>
          <w:sz w:val="24"/>
          <w:szCs w:val="24"/>
        </w:rPr>
        <w:t>及中国证监会规定的和《基金合同》约定的其他情形。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2.基金管理人的更换程序</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更换基金管理人必须依照如下程序进行：</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(1)提名：新任基金管理人由基金托管人</w:t>
      </w:r>
      <w:r w:rsidRPr="0044368E">
        <w:rPr>
          <w:rFonts w:ascii="仿宋_GB2312" w:eastAsia="仿宋_GB2312" w:hAnsi="Times New Roman" w:hint="eastAsia"/>
          <w:sz w:val="24"/>
          <w:szCs w:val="24"/>
        </w:rPr>
        <w:t>或由单独或合计持有交银互联网金融份额、交银互联网金融A份额和交银互联网金融B份额各自10%以上(含10%)基金份额的基金份额持有人</w:t>
      </w:r>
      <w:r w:rsidRPr="0044368E">
        <w:rPr>
          <w:rFonts w:ascii="仿宋_GB2312" w:eastAsia="仿宋_GB2312" w:hAnsi="宋体" w:cs="Arial" w:hint="eastAsia"/>
          <w:sz w:val="24"/>
          <w:szCs w:val="24"/>
        </w:rPr>
        <w:t>提名；</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(2)决议：基金份额持有人大会在基金管理人职责终止后6个月内对被提名的基金管理人形成决议，</w:t>
      </w:r>
      <w:r w:rsidRPr="0044368E">
        <w:rPr>
          <w:rFonts w:ascii="仿宋_GB2312" w:eastAsia="仿宋_GB2312" w:hAnsi="宋体" w:cs="Arial" w:hint="eastAsia"/>
          <w:sz w:val="24"/>
          <w:szCs w:val="24"/>
        </w:rPr>
        <w:t>该决议需经参加大会的交银互联网金融份额、交银互联网金</w:t>
      </w:r>
      <w:r w:rsidRPr="0044368E">
        <w:rPr>
          <w:rFonts w:ascii="仿宋_GB2312" w:eastAsia="仿宋_GB2312" w:hAnsi="宋体" w:cs="Arial" w:hint="eastAsia"/>
          <w:sz w:val="24"/>
          <w:szCs w:val="24"/>
        </w:rPr>
        <w:lastRenderedPageBreak/>
        <w:t>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B份额基金份额持有人在各自份额类别内</w:t>
      </w:r>
      <w:r w:rsidRPr="0044368E">
        <w:rPr>
          <w:rFonts w:ascii="仿宋_GB2312" w:eastAsia="仿宋_GB2312" w:hAnsi="宋体" w:cs="Arial" w:hint="eastAsia"/>
          <w:sz w:val="24"/>
          <w:szCs w:val="24"/>
        </w:rPr>
        <w:t>所持表决权的三分之二以上</w:t>
      </w:r>
      <w:r w:rsidRPr="0044368E">
        <w:rPr>
          <w:rFonts w:ascii="仿宋_GB2312" w:eastAsia="仿宋_GB2312" w:hAnsi="宋体" w:cs="Arial"/>
          <w:sz w:val="24"/>
          <w:szCs w:val="24"/>
        </w:rPr>
        <w:t>(含三分之二)表决通过</w:t>
      </w:r>
      <w:r w:rsidRPr="0044368E">
        <w:rPr>
          <w:rFonts w:ascii="仿宋_GB2312" w:eastAsia="仿宋_GB2312" w:hAnsi="宋体" w:cs="Arial" w:hint="eastAsia"/>
          <w:sz w:val="24"/>
          <w:szCs w:val="24"/>
        </w:rPr>
        <w:t>，新任基金管理人应当符合法律法规及中国证监会规定的资格条件；</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(3)临时基金管理人：新任基金管理人产生之前，</w:t>
      </w:r>
      <w:r w:rsidRPr="0044368E">
        <w:rPr>
          <w:rFonts w:ascii="仿宋_GB2312" w:eastAsia="仿宋_GB2312" w:hAnsi="宋体" w:cs="Arial" w:hint="eastAsia"/>
          <w:sz w:val="24"/>
          <w:szCs w:val="24"/>
        </w:rPr>
        <w:t>由中国证监会指定临时基金管理人；</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(4)</w:t>
      </w:r>
      <w:r w:rsidRPr="0044368E">
        <w:rPr>
          <w:rFonts w:ascii="仿宋_GB2312" w:eastAsia="仿宋_GB2312" w:hAnsi="Times New Roman"/>
          <w:szCs w:val="24"/>
        </w:rPr>
        <w:t xml:space="preserve"> </w:t>
      </w:r>
      <w:r w:rsidRPr="0044368E">
        <w:rPr>
          <w:rFonts w:ascii="仿宋_GB2312" w:eastAsia="仿宋_GB2312" w:hAnsi="宋体" w:cs="Arial" w:hint="eastAsia"/>
          <w:sz w:val="24"/>
          <w:szCs w:val="24"/>
        </w:rPr>
        <w:t>备案：基金份额持有人大会更换基金管理人的决议须报中国证监会备案；</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(5)公告：基金管理人更换后，由基金托管人在</w:t>
      </w:r>
      <w:r w:rsidRPr="0044368E">
        <w:rPr>
          <w:rFonts w:ascii="仿宋_GB2312" w:eastAsia="仿宋_GB2312" w:hAnsi="宋体" w:cs="Arial" w:hint="eastAsia"/>
          <w:sz w:val="24"/>
          <w:szCs w:val="24"/>
        </w:rPr>
        <w:t>更换基金管理人的基金份额持有人大会决议生效后</w:t>
      </w:r>
      <w:r w:rsidRPr="0044368E">
        <w:rPr>
          <w:rFonts w:ascii="仿宋_GB2312" w:eastAsia="仿宋_GB2312" w:hAnsi="宋体" w:cs="Arial"/>
          <w:sz w:val="24"/>
          <w:szCs w:val="24"/>
        </w:rPr>
        <w:t>2</w:t>
      </w:r>
      <w:r w:rsidRPr="0044368E">
        <w:rPr>
          <w:rFonts w:ascii="仿宋_GB2312" w:eastAsia="仿宋_GB2312" w:hAnsi="宋体" w:cs="Arial" w:hint="eastAsia"/>
          <w:sz w:val="24"/>
          <w:szCs w:val="24"/>
        </w:rPr>
        <w:t>日内在指定媒介公告；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(6)交接：基金管理人职责终止的，</w:t>
      </w:r>
      <w:r w:rsidRPr="0044368E">
        <w:rPr>
          <w:rFonts w:ascii="仿宋_GB2312" w:eastAsia="仿宋_GB2312" w:hAnsi="宋体" w:cs="Arial" w:hint="eastAsia"/>
          <w:sz w:val="24"/>
          <w:szCs w:val="24"/>
        </w:rPr>
        <w:t>基金管理人应妥善保管基金管理业务资料，及时向临时基金管理人或新任基金管理人办理基金管理业务的移交手续，临时基金管理人或新任基金管理人应及时接收。新任基金管理人应与基金托管人核对基金资产总值和净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(7)审计：基金管理人职责终止的，应当按照法律法规规定聘请会计师事务所对基金财产进行审计，并将审计结果予以公告，同时报</w:t>
      </w:r>
      <w:r w:rsidRPr="0044368E">
        <w:rPr>
          <w:rFonts w:ascii="仿宋_GB2312" w:eastAsia="仿宋_GB2312" w:hAnsi="宋体" w:cs="Arial" w:hint="eastAsia"/>
          <w:sz w:val="24"/>
          <w:szCs w:val="24"/>
        </w:rPr>
        <w:t>中国证监会备案，审计费用在基金财产中列支；</w:t>
      </w:r>
    </w:p>
    <w:p w:rsidR="00182308" w:rsidRPr="0044368E" w:rsidRDefault="00182308" w:rsidP="00182308">
      <w:pPr>
        <w:adjustRightInd w:val="0"/>
        <w:snapToGrid w:val="0"/>
        <w:ind w:firstLineChars="200" w:firstLine="480"/>
        <w:rPr>
          <w:rFonts w:ascii="仿宋_GB2312" w:eastAsia="仿宋_GB2312" w:hAnsi="Times New Roman"/>
          <w:sz w:val="30"/>
          <w:szCs w:val="30"/>
        </w:rPr>
      </w:pPr>
      <w:r w:rsidRPr="0044368E">
        <w:rPr>
          <w:rFonts w:ascii="仿宋_GB2312" w:eastAsia="仿宋_GB2312" w:hAnsi="宋体" w:cs="Arial"/>
          <w:sz w:val="24"/>
          <w:szCs w:val="24"/>
        </w:rPr>
        <w:t>(8)基金名称变更：基金管理人更换后，如果原任或新任基金管理人要求，应按其要求替换或删除基金名称中与原基金管理人有关的名称字样。</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（二）基金托管人职责终止的情形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1.基金托管人</w:t>
      </w:r>
      <w:r w:rsidRPr="0044368E">
        <w:rPr>
          <w:rFonts w:ascii="仿宋_GB2312" w:eastAsia="仿宋_GB2312" w:hAnsi="宋体" w:cs="Arial" w:hint="eastAsia"/>
          <w:sz w:val="24"/>
          <w:szCs w:val="24"/>
        </w:rPr>
        <w:t>职责终止的情形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有下列情形之一的，基金托管人职责终止：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(1)被依法取消基金托管资格；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(2)依法解散、被依法撤销或被依法宣</w:t>
      </w:r>
      <w:r w:rsidRPr="0044368E">
        <w:rPr>
          <w:rFonts w:ascii="仿宋_GB2312" w:eastAsia="仿宋_GB2312" w:hAnsi="宋体" w:cs="Arial" w:hint="eastAsia"/>
          <w:sz w:val="24"/>
          <w:szCs w:val="24"/>
        </w:rPr>
        <w:t>告破产；</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(3)被基金份额持有人大会解任；</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(4)法律法规</w:t>
      </w:r>
      <w:r w:rsidRPr="0044368E">
        <w:rPr>
          <w:rFonts w:ascii="仿宋_GB2312" w:eastAsia="仿宋_GB2312" w:hAnsi="宋体" w:cs="Arial" w:hint="eastAsia"/>
          <w:sz w:val="24"/>
          <w:szCs w:val="24"/>
        </w:rPr>
        <w:t>及中国证监会规定的和《基金合同》约定的其他情形。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2.基金托管人的更换程序</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(1)提名：新任基金托管人由基金管理人</w:t>
      </w:r>
      <w:r w:rsidRPr="0044368E">
        <w:rPr>
          <w:rFonts w:ascii="仿宋_GB2312" w:eastAsia="仿宋_GB2312" w:hAnsi="Times New Roman" w:hint="eastAsia"/>
          <w:sz w:val="24"/>
          <w:szCs w:val="24"/>
        </w:rPr>
        <w:t>或由单独或合计持有交银互联网金融份额、交银互联网金融A份额和交银互联网金融B份额各自10%以上(含10%)基金份额的基金份额持有人</w:t>
      </w:r>
      <w:r w:rsidRPr="0044368E">
        <w:rPr>
          <w:rFonts w:ascii="仿宋_GB2312" w:eastAsia="仿宋_GB2312" w:hAnsi="宋体" w:cs="Arial" w:hint="eastAsia"/>
          <w:sz w:val="24"/>
          <w:szCs w:val="24"/>
        </w:rPr>
        <w:t>提名；</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(2)决议：基金份额持有人大会在基金托管人职责终止后6个月内对被提名的</w:t>
      </w:r>
      <w:r w:rsidRPr="0044368E">
        <w:rPr>
          <w:rFonts w:ascii="仿宋_GB2312" w:eastAsia="仿宋_GB2312" w:hAnsi="宋体" w:cs="Arial" w:hint="eastAsia"/>
          <w:sz w:val="24"/>
          <w:szCs w:val="24"/>
        </w:rPr>
        <w:t>新任基金托管人形成决议，该决议需经参加大会的交银互联网金融份额、交银互联网金融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B份额基金份额持有人在各自份额类别内</w:t>
      </w:r>
      <w:r w:rsidRPr="0044368E">
        <w:rPr>
          <w:rFonts w:ascii="仿宋_GB2312" w:eastAsia="仿宋_GB2312" w:hAnsi="宋体" w:cs="Arial" w:hint="eastAsia"/>
          <w:sz w:val="24"/>
          <w:szCs w:val="24"/>
        </w:rPr>
        <w:t>所持表决权的三分之二以上</w:t>
      </w:r>
      <w:r w:rsidRPr="0044368E">
        <w:rPr>
          <w:rFonts w:ascii="仿宋_GB2312" w:eastAsia="仿宋_GB2312" w:hAnsi="宋体" w:cs="Arial"/>
          <w:sz w:val="24"/>
          <w:szCs w:val="24"/>
        </w:rPr>
        <w:t>(含三分之二)表决通过</w:t>
      </w:r>
      <w:r w:rsidRPr="0044368E">
        <w:rPr>
          <w:rFonts w:ascii="仿宋_GB2312" w:eastAsia="仿宋_GB2312" w:hAnsi="宋体" w:cs="Arial" w:hint="eastAsia"/>
          <w:sz w:val="24"/>
          <w:szCs w:val="24"/>
        </w:rPr>
        <w:t>，新任基金托管人应当符合法律法规及中国证监会规定的资格条件；</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(3)临时基金托管人：新任基金托管人产生之前，由中国证监会指定临时基金托管人；</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(4)</w:t>
      </w:r>
      <w:r w:rsidRPr="0044368E">
        <w:rPr>
          <w:rFonts w:ascii="仿宋_GB2312" w:eastAsia="仿宋_GB2312" w:hAnsi="Times New Roman"/>
          <w:szCs w:val="24"/>
        </w:rPr>
        <w:t xml:space="preserve"> </w:t>
      </w:r>
      <w:r w:rsidRPr="0044368E">
        <w:rPr>
          <w:rFonts w:ascii="仿宋_GB2312" w:eastAsia="仿宋_GB2312" w:hAnsi="宋体" w:cs="Arial" w:hint="eastAsia"/>
          <w:sz w:val="24"/>
          <w:szCs w:val="24"/>
        </w:rPr>
        <w:t>备案：基金份额持有人大会更换基金托管人的决议须报中国证监会备案；</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(5)公告：基金托管人更换后，由基金管理人在</w:t>
      </w:r>
      <w:r w:rsidRPr="0044368E">
        <w:rPr>
          <w:rFonts w:ascii="仿宋_GB2312" w:eastAsia="仿宋_GB2312" w:hAnsi="宋体" w:cs="Arial" w:hint="eastAsia"/>
          <w:sz w:val="24"/>
          <w:szCs w:val="24"/>
        </w:rPr>
        <w:t>更换基金托管人的基金份额持有人大会决议生效后</w:t>
      </w:r>
      <w:r w:rsidRPr="0044368E">
        <w:rPr>
          <w:rFonts w:ascii="仿宋_GB2312" w:eastAsia="仿宋_GB2312" w:hAnsi="宋体" w:cs="Arial"/>
          <w:sz w:val="24"/>
          <w:szCs w:val="24"/>
        </w:rPr>
        <w:t xml:space="preserve"> 2</w:t>
      </w:r>
      <w:r w:rsidRPr="0044368E">
        <w:rPr>
          <w:rFonts w:ascii="仿宋_GB2312" w:eastAsia="仿宋_GB2312" w:hAnsi="宋体" w:cs="Arial" w:hint="eastAsia"/>
          <w:sz w:val="24"/>
          <w:szCs w:val="24"/>
        </w:rPr>
        <w:t>日内在指定媒介公告；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(6)交接：基金托管人职责终止的，应当妥善保管基金财产和基金托管业务资料，及时办理基金财产和</w:t>
      </w:r>
      <w:r w:rsidRPr="0044368E">
        <w:rPr>
          <w:rFonts w:ascii="仿宋_GB2312" w:eastAsia="仿宋_GB2312" w:hAnsi="宋体" w:cs="Arial" w:hint="eastAsia"/>
          <w:sz w:val="24"/>
          <w:szCs w:val="24"/>
        </w:rPr>
        <w:t>基金托管业务的移交手续，新任基金托管人或者临时基金托管人应当及时接收。新任基金托管人与基金管理人核对基金资产总值和净值；</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(7)审计：基金托管人职责终止的，应当按照法律法规规定聘请会计师事务所对基金财产进行审计，并将审计结果予以公告，同时报</w:t>
      </w:r>
      <w:r w:rsidRPr="0044368E">
        <w:rPr>
          <w:rFonts w:ascii="仿宋_GB2312" w:eastAsia="仿宋_GB2312" w:hAnsi="宋体" w:cs="Arial" w:hint="eastAsia"/>
          <w:sz w:val="24"/>
          <w:szCs w:val="24"/>
        </w:rPr>
        <w:t>中国证监会备案，审计费用从基金财产中列支。</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lastRenderedPageBreak/>
        <w:t>（三）基金管理人与基金托管人同时更换的条件和程序</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1.提名：如果基金管理人和基金托管人同时更换，由单独或合计持有</w:t>
      </w:r>
      <w:r w:rsidRPr="0044368E">
        <w:rPr>
          <w:rFonts w:ascii="仿宋_GB2312" w:eastAsia="仿宋_GB2312" w:hAnsi="宋体" w:cs="Arial" w:hint="eastAsia"/>
          <w:sz w:val="24"/>
          <w:szCs w:val="24"/>
        </w:rPr>
        <w:t>交银互联网金融份额、交银互联网金融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B份额各自</w:t>
      </w:r>
      <w:r w:rsidRPr="0044368E">
        <w:rPr>
          <w:rFonts w:ascii="仿宋_GB2312" w:eastAsia="仿宋_GB2312" w:hAnsi="宋体" w:cs="Arial" w:hint="eastAsia"/>
          <w:sz w:val="24"/>
          <w:szCs w:val="24"/>
        </w:rPr>
        <w:t>基金总份额</w:t>
      </w:r>
      <w:r w:rsidRPr="0044368E">
        <w:rPr>
          <w:rFonts w:ascii="仿宋_GB2312" w:eastAsia="仿宋_GB2312" w:hAnsi="宋体" w:cs="Arial"/>
          <w:sz w:val="24"/>
          <w:szCs w:val="24"/>
        </w:rPr>
        <w:t>10%以上(含10%)</w:t>
      </w:r>
      <w:r w:rsidRPr="0044368E">
        <w:rPr>
          <w:rFonts w:ascii="仿宋_GB2312" w:eastAsia="仿宋_GB2312" w:hAnsi="宋体" w:cs="Arial" w:hint="eastAsia"/>
          <w:sz w:val="24"/>
          <w:szCs w:val="24"/>
        </w:rPr>
        <w:t>的基金份额持有人提名新的基金管理人和基金托管人；</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2.基金管理人和基金托管人的更换分别按上述程序进行；</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3.公告：</w:t>
      </w:r>
      <w:r w:rsidRPr="0044368E">
        <w:rPr>
          <w:rFonts w:ascii="仿宋_GB2312" w:eastAsia="仿宋_GB2312" w:hAnsi="宋体" w:cs="Arial" w:hint="eastAsia"/>
          <w:sz w:val="24"/>
          <w:szCs w:val="24"/>
        </w:rPr>
        <w:t>新任基金管理人和新任基金托管人应在更换基金管理人和基金托管人的基金份额持有人大会决议生效后</w:t>
      </w:r>
      <w:r w:rsidRPr="0044368E">
        <w:rPr>
          <w:rFonts w:ascii="仿宋_GB2312" w:eastAsia="仿宋_GB2312" w:hAnsi="宋体" w:cs="Arial"/>
          <w:sz w:val="24"/>
          <w:szCs w:val="24"/>
        </w:rPr>
        <w:t>2日内在指定媒介上联合公告。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182308" w:rsidRPr="0044368E" w:rsidRDefault="00182308" w:rsidP="00182308">
      <w:pPr>
        <w:adjustRightInd w:val="0"/>
        <w:snapToGrid w:val="0"/>
        <w:rPr>
          <w:rFonts w:ascii="仿宋_GB2312" w:eastAsia="仿宋_GB2312"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93" w:name="_Toc124325899"/>
      <w:r w:rsidRPr="0044368E">
        <w:rPr>
          <w:rFonts w:ascii="宋体" w:hAnsi="宋体" w:hint="eastAsia"/>
          <w:b/>
          <w:sz w:val="30"/>
          <w:szCs w:val="20"/>
        </w:rPr>
        <w:t>十五、禁止行为</w:t>
      </w:r>
      <w:bookmarkEnd w:id="93"/>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本协议当事人禁止从事的行为，包括但不限于：</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（一）基金管理人、基金托管人将其固有财产或者他人财产混同于基金财产从事证券投资。</w:t>
      </w:r>
    </w:p>
    <w:p w:rsidR="00182308" w:rsidRPr="0044368E" w:rsidRDefault="00182308" w:rsidP="00182308">
      <w:pPr>
        <w:ind w:firstLineChars="200" w:firstLine="480"/>
        <w:rPr>
          <w:rFonts w:ascii="仿宋_GB2312" w:eastAsia="仿宋_GB2312" w:hAnsi="Times New Roman"/>
          <w:szCs w:val="24"/>
        </w:rPr>
      </w:pPr>
      <w:r w:rsidRPr="0044368E">
        <w:rPr>
          <w:rFonts w:ascii="仿宋_GB2312" w:eastAsia="仿宋_GB2312" w:hAnsi="Times New Roman" w:hint="eastAsia"/>
          <w:sz w:val="24"/>
          <w:szCs w:val="24"/>
        </w:rPr>
        <w:t>（二）基金管理人不公平地对待其管理的不同基金财产，基金托管人不公平地对待其托管的不同基金财产。</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（三）基金管理人、基金托管人利用基金财产为基金份额持有人以外的第三人牟取利益。</w:t>
      </w:r>
    </w:p>
    <w:p w:rsidR="00182308" w:rsidRPr="0044368E" w:rsidRDefault="00182308" w:rsidP="00182308">
      <w:pPr>
        <w:ind w:firstLineChars="200" w:firstLine="480"/>
        <w:rPr>
          <w:rFonts w:ascii="仿宋_GB2312" w:eastAsia="仿宋_GB2312" w:hAnsi="Times New Roman"/>
          <w:sz w:val="24"/>
          <w:szCs w:val="24"/>
        </w:rPr>
      </w:pPr>
      <w:r w:rsidRPr="0044368E">
        <w:rPr>
          <w:rFonts w:ascii="仿宋_GB2312" w:eastAsia="仿宋_GB2312" w:hAnsi="Times New Roman" w:hint="eastAsia"/>
          <w:sz w:val="24"/>
          <w:szCs w:val="24"/>
        </w:rPr>
        <w:t>（四）基金管理人、基金托管人向基金份额持有人违规承诺收益或者承担损失。</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（五）基金管理人、基金托管人对他人泄漏基金运作和管理过程中任何尚未按法律法规规定的方式公开披露的信息。</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（六）基金管理人在没有充足资金的情况下向基金托管人发出投资指令和付款的划拨指令，或违规向基金托管人发出指令。</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（七）基金管理人、基金托管人在行政上、财务上不独立</w:t>
      </w:r>
      <w:r w:rsidRPr="0044368E">
        <w:rPr>
          <w:rFonts w:ascii="仿宋_GB2312" w:eastAsia="仿宋_GB2312" w:hAnsi="宋体" w:cs="Arial"/>
          <w:sz w:val="24"/>
          <w:szCs w:val="24"/>
        </w:rPr>
        <w:t xml:space="preserve">, </w:t>
      </w:r>
      <w:r w:rsidRPr="0044368E">
        <w:rPr>
          <w:rFonts w:ascii="仿宋_GB2312" w:eastAsia="仿宋_GB2312" w:hAnsi="宋体" w:cs="Arial" w:hint="eastAsia"/>
          <w:sz w:val="24"/>
          <w:szCs w:val="24"/>
        </w:rPr>
        <w:t>其高级管理人员和其他从业人员相互兼职。</w:t>
      </w:r>
    </w:p>
    <w:p w:rsidR="00182308" w:rsidRPr="0044368E" w:rsidRDefault="00182308" w:rsidP="00182308">
      <w:pPr>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（八）基金托管人私自动用或处分基金财产，根据基金管理人的合法指令、《基金合同》或托管协议的规定进行处分的除外。</w:t>
      </w:r>
    </w:p>
    <w:p w:rsidR="00182308" w:rsidRPr="0044368E" w:rsidRDefault="00182308" w:rsidP="00182308">
      <w:pPr>
        <w:ind w:firstLineChars="200" w:firstLine="480"/>
        <w:rPr>
          <w:rFonts w:ascii="仿宋_GB2312" w:eastAsia="仿宋_GB2312" w:hAnsi="宋体" w:cs="Arial"/>
          <w:sz w:val="24"/>
          <w:szCs w:val="24"/>
        </w:rPr>
      </w:pPr>
      <w:r w:rsidRPr="0044368E">
        <w:rPr>
          <w:rFonts w:ascii="仿宋_GB2312" w:eastAsia="仿宋_GB2312" w:hAnsi="Times New Roman" w:hint="eastAsia"/>
          <w:sz w:val="24"/>
          <w:szCs w:val="24"/>
        </w:rPr>
        <w:t>（九）</w:t>
      </w:r>
      <w:r w:rsidRPr="0044368E">
        <w:rPr>
          <w:rFonts w:ascii="仿宋_GB2312" w:eastAsia="仿宋_GB2312" w:hAnsi="宋体" w:cs="Arial" w:hint="eastAsia"/>
          <w:sz w:val="24"/>
          <w:szCs w:val="24"/>
        </w:rPr>
        <w:t>基金财产</w:t>
      </w:r>
      <w:r w:rsidRPr="0044368E">
        <w:rPr>
          <w:rFonts w:ascii="仿宋_GB2312" w:eastAsia="仿宋_GB2312" w:hAnsi="Times New Roman" w:hint="eastAsia"/>
          <w:sz w:val="24"/>
          <w:szCs w:val="24"/>
        </w:rPr>
        <w:t>用于下列投资或者活动：1</w:t>
      </w:r>
      <w:r w:rsidRPr="0044368E">
        <w:rPr>
          <w:rFonts w:ascii="仿宋_GB2312" w:eastAsia="仿宋_GB2312" w:hAnsi="Times New Roman"/>
          <w:sz w:val="24"/>
          <w:szCs w:val="24"/>
        </w:rPr>
        <w:t>.</w:t>
      </w:r>
      <w:r w:rsidRPr="0044368E">
        <w:rPr>
          <w:rFonts w:ascii="仿宋_GB2312" w:eastAsia="仿宋_GB2312" w:hAnsi="Times New Roman" w:hint="eastAsia"/>
          <w:sz w:val="24"/>
          <w:szCs w:val="24"/>
        </w:rPr>
        <w:t>承销证券；2</w:t>
      </w:r>
      <w:r w:rsidRPr="0044368E">
        <w:rPr>
          <w:rFonts w:ascii="仿宋_GB2312" w:eastAsia="仿宋_GB2312" w:hAnsi="Times New Roman"/>
          <w:sz w:val="24"/>
          <w:szCs w:val="24"/>
        </w:rPr>
        <w:t>.</w:t>
      </w:r>
      <w:r w:rsidRPr="0044368E">
        <w:rPr>
          <w:rFonts w:ascii="仿宋_GB2312" w:eastAsia="仿宋_GB2312" w:hAnsi="Times New Roman" w:hint="eastAsia"/>
          <w:sz w:val="24"/>
          <w:szCs w:val="24"/>
        </w:rPr>
        <w:t>违反规定向他人贷款或者提供担保；3</w:t>
      </w:r>
      <w:r w:rsidRPr="0044368E">
        <w:rPr>
          <w:rFonts w:ascii="仿宋_GB2312" w:eastAsia="仿宋_GB2312" w:hAnsi="Times New Roman"/>
          <w:sz w:val="24"/>
          <w:szCs w:val="24"/>
        </w:rPr>
        <w:t>.</w:t>
      </w:r>
      <w:r w:rsidRPr="0044368E">
        <w:rPr>
          <w:rFonts w:ascii="仿宋_GB2312" w:eastAsia="仿宋_GB2312" w:hAnsi="Times New Roman" w:hint="eastAsia"/>
          <w:sz w:val="24"/>
          <w:szCs w:val="24"/>
        </w:rPr>
        <w:t>从事承担无限责任的投资；4.</w:t>
      </w:r>
      <w:r w:rsidR="008628D5" w:rsidRPr="0044368E">
        <w:rPr>
          <w:rFonts w:ascii="仿宋_GB2312" w:eastAsia="仿宋_GB2312" w:hAnsi="Times New Roman" w:hint="eastAsia"/>
          <w:sz w:val="24"/>
          <w:szCs w:val="24"/>
        </w:rPr>
        <w:t>买卖其他基金份额，但是</w:t>
      </w:r>
      <w:r w:rsidRPr="0044368E">
        <w:rPr>
          <w:rFonts w:ascii="仿宋_GB2312" w:eastAsia="仿宋_GB2312" w:hAnsi="Times New Roman" w:hint="eastAsia"/>
          <w:sz w:val="24"/>
          <w:szCs w:val="24"/>
        </w:rPr>
        <w:t>中国证监会另有规定的除外；5</w:t>
      </w:r>
      <w:r w:rsidRPr="0044368E">
        <w:rPr>
          <w:rFonts w:ascii="仿宋_GB2312" w:eastAsia="仿宋_GB2312" w:hAnsi="Times New Roman"/>
          <w:sz w:val="24"/>
          <w:szCs w:val="24"/>
        </w:rPr>
        <w:t>.</w:t>
      </w:r>
      <w:r w:rsidRPr="0044368E">
        <w:rPr>
          <w:rFonts w:ascii="仿宋_GB2312" w:eastAsia="仿宋_GB2312" w:hAnsi="Times New Roman" w:hint="eastAsia"/>
          <w:sz w:val="24"/>
          <w:szCs w:val="24"/>
        </w:rPr>
        <w:t>向其基金管理人、基金托管人出资；6</w:t>
      </w:r>
      <w:r w:rsidRPr="0044368E">
        <w:rPr>
          <w:rFonts w:ascii="仿宋_GB2312" w:eastAsia="仿宋_GB2312" w:hAnsi="Times New Roman"/>
          <w:sz w:val="24"/>
          <w:szCs w:val="24"/>
        </w:rPr>
        <w:t>.</w:t>
      </w:r>
      <w:r w:rsidRPr="0044368E">
        <w:rPr>
          <w:rFonts w:ascii="仿宋_GB2312" w:eastAsia="仿宋_GB2312" w:hAnsi="Times New Roman" w:hint="eastAsia"/>
          <w:sz w:val="24"/>
          <w:szCs w:val="24"/>
        </w:rPr>
        <w:t>从事内幕交易、操纵证券交易价格及其他不正当的证券交易活动；7</w:t>
      </w:r>
      <w:r w:rsidRPr="0044368E">
        <w:rPr>
          <w:rFonts w:ascii="仿宋_GB2312" w:eastAsia="仿宋_GB2312" w:hAnsi="Times New Roman"/>
          <w:sz w:val="24"/>
          <w:szCs w:val="24"/>
        </w:rPr>
        <w:t>.</w:t>
      </w:r>
      <w:r w:rsidRPr="0044368E">
        <w:rPr>
          <w:rFonts w:ascii="仿宋_GB2312" w:eastAsia="仿宋_GB2312" w:hAnsi="Times New Roman"/>
          <w:szCs w:val="24"/>
        </w:rPr>
        <w:t xml:space="preserve"> </w:t>
      </w:r>
      <w:r w:rsidRPr="0044368E">
        <w:rPr>
          <w:rFonts w:ascii="仿宋_GB2312" w:eastAsia="仿宋_GB2312" w:hAnsi="Times New Roman" w:hint="eastAsia"/>
          <w:sz w:val="24"/>
          <w:szCs w:val="24"/>
        </w:rPr>
        <w:t>法律、行政法规和中国证监会规定禁止的其他活动。若</w:t>
      </w:r>
      <w:r w:rsidRPr="0044368E">
        <w:rPr>
          <w:rFonts w:ascii="仿宋_GB2312" w:eastAsia="仿宋_GB2312" w:hAnsi="Times New Roman" w:cs="Arial" w:hint="eastAsia"/>
          <w:sz w:val="24"/>
          <w:szCs w:val="24"/>
        </w:rPr>
        <w:t>法律、行政法规或监管部门取消上述限制，则履行适当程序后，则本基金投资不再受上述相关限制</w:t>
      </w:r>
      <w:r w:rsidRPr="0044368E">
        <w:rPr>
          <w:rFonts w:ascii="仿宋_GB2312" w:eastAsia="仿宋_GB2312" w:hAnsi="Times New Roman" w:hint="eastAsia"/>
          <w:sz w:val="24"/>
          <w:szCs w:val="24"/>
        </w:rPr>
        <w:t>。</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（十）法律法规和《基金合同》禁止的其他行为，以及</w:t>
      </w:r>
      <w:r w:rsidRPr="0044368E">
        <w:rPr>
          <w:rFonts w:ascii="仿宋_GB2312" w:eastAsia="仿宋_GB2312" w:hAnsi="Times New Roman" w:hint="eastAsia"/>
          <w:sz w:val="24"/>
          <w:szCs w:val="24"/>
        </w:rPr>
        <w:t>依照法律、行政法规有关规定，由中国证监会规定禁止基金管理人、基金托管人从事的其他行为。</w:t>
      </w:r>
    </w:p>
    <w:p w:rsidR="00182308" w:rsidRPr="0044368E" w:rsidRDefault="00182308" w:rsidP="00182308">
      <w:pPr>
        <w:adjustRightInd w:val="0"/>
        <w:snapToGrid w:val="0"/>
        <w:rPr>
          <w:rFonts w:ascii="仿宋_GB2312" w:eastAsia="仿宋_GB2312" w:hAnsi="Times New Roman"/>
          <w:sz w:val="30"/>
          <w:szCs w:val="30"/>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94" w:name="_Toc124325900"/>
      <w:r w:rsidRPr="0044368E">
        <w:rPr>
          <w:rFonts w:ascii="宋体" w:hAnsi="宋体" w:hint="eastAsia"/>
          <w:b/>
          <w:sz w:val="30"/>
          <w:szCs w:val="20"/>
        </w:rPr>
        <w:t>十六、托管协议的变更、终止与基金财产的清算</w:t>
      </w:r>
      <w:bookmarkEnd w:id="94"/>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（一）托管协议的变更程序</w:t>
      </w:r>
    </w:p>
    <w:p w:rsidR="00182308" w:rsidRPr="0044368E" w:rsidRDefault="00182308" w:rsidP="00182308">
      <w:pPr>
        <w:adjustRightInd w:val="0"/>
        <w:snapToGrid w:val="0"/>
        <w:ind w:firstLineChars="200" w:firstLine="480"/>
        <w:rPr>
          <w:rFonts w:ascii="仿宋_GB2312" w:eastAsia="仿宋_GB2312" w:hAnsi="Times New Roman"/>
          <w:sz w:val="30"/>
          <w:szCs w:val="30"/>
        </w:rPr>
      </w:pPr>
      <w:r w:rsidRPr="0044368E">
        <w:rPr>
          <w:rFonts w:ascii="仿宋_GB2312" w:eastAsia="仿宋_GB2312" w:hAnsi="宋体" w:cs="Arial" w:hint="eastAsia"/>
          <w:sz w:val="24"/>
          <w:szCs w:val="24"/>
        </w:rPr>
        <w:lastRenderedPageBreak/>
        <w:t>本协议双方当事人经协商一致，可以对协议进行修改。修改后的新协议，其内容不得与《基金合同》的规定有任何冲突。基金托管协议的变更报中国证监会备案。</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（二）基金托管协议终止出现的情形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w:t>
      </w:r>
      <w:r w:rsidRPr="0044368E">
        <w:rPr>
          <w:rFonts w:ascii="仿宋_GB2312" w:eastAsia="仿宋_GB2312" w:hAnsi="宋体" w:cs="Arial" w:hint="eastAsia"/>
          <w:sz w:val="24"/>
          <w:szCs w:val="24"/>
        </w:rPr>
        <w:t>《基金合同》终止；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2.基金托管人解散、依法被撤销、破产或由其他基金托管人接管基金资产；</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3.基金管理人解散、依法被撤销、破产或由其他基金管理人接管基金管理权；</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4.发生法律法规或</w:t>
      </w:r>
      <w:r w:rsidRPr="0044368E">
        <w:rPr>
          <w:rFonts w:ascii="仿宋_GB2312" w:eastAsia="仿宋_GB2312" w:hAnsi="宋体" w:cs="Arial" w:hint="eastAsia"/>
          <w:sz w:val="24"/>
          <w:szCs w:val="24"/>
        </w:rPr>
        <w:t>《基金合同》规定的终止事项。</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（三）基金财产的清算</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1.基金财产清算</w:t>
      </w:r>
      <w:r w:rsidRPr="0044368E">
        <w:rPr>
          <w:rFonts w:ascii="仿宋_GB2312" w:eastAsia="仿宋_GB2312" w:hAnsi="宋体" w:cs="Arial" w:hint="eastAsia"/>
          <w:sz w:val="24"/>
          <w:szCs w:val="24"/>
        </w:rPr>
        <w:t>小组：自出现《基金合同》终止事由之日起</w:t>
      </w:r>
      <w:r w:rsidRPr="0044368E">
        <w:rPr>
          <w:rFonts w:ascii="仿宋_GB2312" w:eastAsia="仿宋_GB2312" w:hAnsi="宋体" w:cs="Arial"/>
          <w:sz w:val="24"/>
          <w:szCs w:val="24"/>
        </w:rPr>
        <w:t>30个工作日内</w:t>
      </w:r>
      <w:r w:rsidRPr="0044368E">
        <w:rPr>
          <w:rFonts w:ascii="仿宋_GB2312" w:eastAsia="仿宋_GB2312" w:hAnsi="宋体" w:cs="Arial" w:hint="eastAsia"/>
          <w:sz w:val="24"/>
          <w:szCs w:val="24"/>
        </w:rPr>
        <w:t>成立清算小组，基金管理人组织基金财产清算小组并在中国证监会的监督下进行基金清算。</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w:t>
      </w:r>
      <w:r w:rsidRPr="0044368E">
        <w:rPr>
          <w:rFonts w:ascii="仿宋_GB2312" w:eastAsia="仿宋_GB2312" w:hAnsi="宋体" w:cs="Arial" w:hint="eastAsia"/>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w:t>
      </w:r>
      <w:r w:rsidRPr="0044368E">
        <w:rPr>
          <w:rFonts w:ascii="仿宋_GB2312" w:eastAsia="仿宋_GB2312" w:hAnsi="宋体" w:cs="Arial" w:hint="eastAsia"/>
          <w:sz w:val="24"/>
          <w:szCs w:val="24"/>
        </w:rPr>
        <w:t>基金财产清算小组职责：基金财产清算小组负责基金财产的保管、清理、估价、变现和分配。基金财产清算小组可以依法进行必要的民事活动。</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4.基金财产清算程序</w:t>
      </w:r>
      <w:r w:rsidRPr="0044368E">
        <w:rPr>
          <w:rFonts w:ascii="仿宋_GB2312" w:eastAsia="仿宋_GB2312" w:hAnsi="宋体" w:cs="Arial" w:hint="eastAsia"/>
          <w:sz w:val="24"/>
          <w:szCs w:val="24"/>
        </w:rPr>
        <w:t>：</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w:t>
      </w:r>
      <w:r w:rsidRPr="0044368E">
        <w:rPr>
          <w:rFonts w:ascii="仿宋_GB2312" w:eastAsia="仿宋_GB2312" w:hAnsi="宋体" w:cs="Arial" w:hint="eastAsia"/>
          <w:sz w:val="24"/>
          <w:szCs w:val="24"/>
        </w:rPr>
        <w:t>《基金合同》终止情形出现时，由基金财产清算小组统一接管基金财产；</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(2)对基金财产</w:t>
      </w:r>
      <w:r w:rsidRPr="0044368E">
        <w:rPr>
          <w:rFonts w:ascii="仿宋_GB2312" w:eastAsia="仿宋_GB2312" w:hAnsi="宋体" w:cs="Arial" w:hint="eastAsia"/>
          <w:sz w:val="24"/>
          <w:szCs w:val="24"/>
        </w:rPr>
        <w:t>和债权债务进行清理和确认；</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(3)对基金财产进行估</w:t>
      </w:r>
      <w:r w:rsidRPr="0044368E">
        <w:rPr>
          <w:rFonts w:ascii="仿宋_GB2312" w:eastAsia="仿宋_GB2312" w:hAnsi="宋体" w:cs="Arial" w:hint="eastAsia"/>
          <w:sz w:val="24"/>
          <w:szCs w:val="24"/>
        </w:rPr>
        <w:t>值和变现；</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(4)制作清算报告；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(5)聘请会计师事务所对清算报告进行</w:t>
      </w:r>
      <w:r w:rsidRPr="0044368E">
        <w:rPr>
          <w:rFonts w:ascii="仿宋_GB2312" w:eastAsia="仿宋_GB2312" w:hAnsi="宋体" w:cs="Arial" w:hint="eastAsia"/>
          <w:sz w:val="24"/>
          <w:szCs w:val="24"/>
        </w:rPr>
        <w:t>外部审计，聘请律师事务所对清算报告出具法律意见书；</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(6)将清算结果报中国证监会</w:t>
      </w:r>
      <w:r w:rsidRPr="0044368E">
        <w:rPr>
          <w:rFonts w:ascii="仿宋_GB2312" w:eastAsia="仿宋_GB2312" w:hAnsi="宋体" w:cs="Arial" w:hint="eastAsia"/>
          <w:sz w:val="24"/>
          <w:szCs w:val="24"/>
        </w:rPr>
        <w:t>备案并公告；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(7)对基金</w:t>
      </w:r>
      <w:r w:rsidRPr="0044368E">
        <w:rPr>
          <w:rFonts w:ascii="仿宋_GB2312" w:eastAsia="仿宋_GB2312" w:hAnsi="宋体" w:cs="Arial" w:hint="eastAsia"/>
          <w:sz w:val="24"/>
          <w:szCs w:val="24"/>
        </w:rPr>
        <w:t>剩余财产进行分配。</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5.基金财产清算的期限为6</w:t>
      </w:r>
      <w:r w:rsidRPr="0044368E">
        <w:rPr>
          <w:rFonts w:ascii="仿宋_GB2312" w:eastAsia="仿宋_GB2312" w:hAnsi="宋体" w:cs="Arial" w:hint="eastAsia"/>
          <w:sz w:val="24"/>
          <w:szCs w:val="24"/>
        </w:rPr>
        <w:t>个月。若遇基金持有的有价证券出现长期休市、停牌或其他流通受限的情形除外。</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6.清算费用</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清算费用是指基金财产清算小组在进行基金清算过程中发生的所有合理费用，清算费用由基金财产清算小组优先从基金财产中支付。</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7.基金财产</w:t>
      </w:r>
      <w:r w:rsidRPr="0044368E">
        <w:rPr>
          <w:rFonts w:ascii="仿宋_GB2312" w:eastAsia="仿宋_GB2312" w:hAnsi="宋体" w:cs="Arial" w:hint="eastAsia"/>
          <w:sz w:val="24"/>
          <w:szCs w:val="24"/>
        </w:rPr>
        <w:t>清算剩余资产的分配：</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依据基金财产清算的分配方案，将基金财产清算后的全部剩余资产扣除基金财产清算费用、交纳所欠税款并清偿基金债务后，将根据基金合同终止日交银互联网金融份额、交银互联网金融</w:t>
      </w:r>
      <w:r w:rsidRPr="0044368E">
        <w:rPr>
          <w:rFonts w:ascii="仿宋_GB2312" w:eastAsia="仿宋_GB2312" w:hAnsi="宋体" w:cs="Arial"/>
          <w:sz w:val="24"/>
          <w:szCs w:val="24"/>
        </w:rPr>
        <w:t>A份额和</w:t>
      </w:r>
      <w:r w:rsidRPr="0044368E">
        <w:rPr>
          <w:rFonts w:ascii="仿宋_GB2312" w:eastAsia="仿宋_GB2312" w:hAnsi="宋体" w:cs="Arial" w:hint="eastAsia"/>
          <w:sz w:val="24"/>
          <w:szCs w:val="24"/>
        </w:rPr>
        <w:t>交银互联网金融</w:t>
      </w:r>
      <w:r w:rsidRPr="0044368E">
        <w:rPr>
          <w:rFonts w:ascii="仿宋_GB2312" w:eastAsia="仿宋_GB2312" w:hAnsi="宋体" w:cs="Arial"/>
          <w:sz w:val="24"/>
          <w:szCs w:val="24"/>
        </w:rPr>
        <w:t>B份额的资产净值计算并确定三类基金份额持有人分别应得的剩余资产比例，并据此对三类基金份额的持有人按其</w:t>
      </w:r>
      <w:r w:rsidRPr="0044368E">
        <w:rPr>
          <w:rFonts w:ascii="仿宋_GB2312" w:eastAsia="仿宋_GB2312" w:hAnsi="宋体" w:cs="Arial" w:hint="eastAsia"/>
          <w:sz w:val="24"/>
          <w:szCs w:val="24"/>
        </w:rPr>
        <w:t>按基金份额持有人持有的基金份额比例进行分配。</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8.基金财产清算的公告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4368E">
        <w:rPr>
          <w:rFonts w:ascii="仿宋_GB2312" w:eastAsia="仿宋_GB2312" w:hAnsi="宋体" w:cs="Arial"/>
          <w:sz w:val="24"/>
          <w:szCs w:val="24"/>
        </w:rPr>
        <w:t>5</w:t>
      </w:r>
      <w:r w:rsidRPr="0044368E">
        <w:rPr>
          <w:rFonts w:ascii="仿宋_GB2312" w:eastAsia="仿宋_GB2312" w:hAnsi="宋体" w:cs="Arial" w:hint="eastAsia"/>
          <w:sz w:val="24"/>
          <w:szCs w:val="24"/>
        </w:rPr>
        <w:t>个工作日内由基金财产清算小组进行公告。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9.基金财产清算账册及文件的保存</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基金财产清算账册及有关文件由基金托管人保存</w:t>
      </w:r>
      <w:r w:rsidRPr="0044368E">
        <w:rPr>
          <w:rFonts w:ascii="仿宋_GB2312" w:eastAsia="仿宋_GB2312" w:hAnsi="宋体" w:cs="Arial"/>
          <w:sz w:val="24"/>
          <w:szCs w:val="24"/>
        </w:rPr>
        <w:t>15年以上。</w:t>
      </w:r>
    </w:p>
    <w:p w:rsidR="00182308" w:rsidRPr="0044368E" w:rsidRDefault="00182308" w:rsidP="00182308">
      <w:pPr>
        <w:adjustRightInd w:val="0"/>
        <w:snapToGrid w:val="0"/>
        <w:rPr>
          <w:rFonts w:ascii="仿宋_GB2312" w:eastAsia="仿宋_GB2312"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95" w:name="_Toc124325901"/>
      <w:r w:rsidRPr="0044368E">
        <w:rPr>
          <w:rFonts w:ascii="宋体" w:hAnsi="宋体" w:hint="eastAsia"/>
          <w:b/>
          <w:sz w:val="30"/>
          <w:szCs w:val="20"/>
        </w:rPr>
        <w:lastRenderedPageBreak/>
        <w:t>十七、违约责任</w:t>
      </w:r>
      <w:bookmarkEnd w:id="95"/>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（一）基金管理人、基金托管人不履行本协议或履行本协议不符合约定的，应当承担违约责任。</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1.不可抗力；</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2.基金管理人、基金托管人按照当时有效的法律法规或中国证监会的规定作为或不作为而造成的损失等；</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sz w:val="24"/>
          <w:szCs w:val="24"/>
        </w:rPr>
        <w:t>3.</w:t>
      </w:r>
      <w:r w:rsidRPr="0044368E">
        <w:rPr>
          <w:rFonts w:ascii="仿宋_GB2312" w:eastAsia="仿宋_GB2312" w:hAnsi="宋体" w:cs="Arial" w:hint="eastAsia"/>
          <w:sz w:val="24"/>
          <w:szCs w:val="24"/>
        </w:rPr>
        <w:t>基金管理人由于按照《基金合同》规定的投资原则行使或不行使其投资权而造成的损失等。</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（五）违约行为虽已发生，但本托管协议能够继续履行的，在最大限度地保护基金份额持有人利益的前提下，基金管理人和基金托管人应当继续履行本协议。</w:t>
      </w:r>
    </w:p>
    <w:p w:rsidR="00182308" w:rsidRPr="0044368E" w:rsidRDefault="00182308" w:rsidP="00182308">
      <w:pPr>
        <w:adjustRightInd w:val="0"/>
        <w:snapToGrid w:val="0"/>
        <w:ind w:firstLineChars="200" w:firstLine="480"/>
        <w:outlineLvl w:val="0"/>
        <w:rPr>
          <w:rFonts w:ascii="仿宋_GB2312" w:eastAsia="仿宋_GB2312" w:hAnsi="宋体" w:cs="Arial"/>
          <w:sz w:val="24"/>
          <w:szCs w:val="24"/>
        </w:rPr>
      </w:pPr>
      <w:r w:rsidRPr="0044368E">
        <w:rPr>
          <w:rFonts w:ascii="仿宋_GB2312" w:eastAsia="仿宋_GB2312"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82308" w:rsidRPr="0044368E" w:rsidRDefault="00182308" w:rsidP="00182308">
      <w:pPr>
        <w:adjustRightInd w:val="0"/>
        <w:snapToGrid w:val="0"/>
        <w:outlineLvl w:val="0"/>
        <w:rPr>
          <w:rFonts w:ascii="仿宋_GB2312" w:eastAsia="仿宋_GB2312"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96" w:name="_Toc124325902"/>
      <w:r w:rsidRPr="0044368E">
        <w:rPr>
          <w:rFonts w:ascii="宋体" w:hAnsi="宋体" w:hint="eastAsia"/>
          <w:b/>
          <w:sz w:val="30"/>
          <w:szCs w:val="20"/>
        </w:rPr>
        <w:t>十八、争议解决方式</w:t>
      </w:r>
      <w:bookmarkEnd w:id="96"/>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本协议受中国法律管辖。</w:t>
      </w:r>
    </w:p>
    <w:p w:rsidR="00182308" w:rsidRPr="0044368E" w:rsidRDefault="00182308" w:rsidP="00182308">
      <w:pPr>
        <w:adjustRightInd w:val="0"/>
        <w:snapToGrid w:val="0"/>
        <w:rPr>
          <w:rFonts w:ascii="彩虹粗仿宋" w:eastAsia="彩虹粗仿宋"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97" w:name="_Toc124325903"/>
      <w:r w:rsidRPr="0044368E">
        <w:rPr>
          <w:rFonts w:ascii="宋体" w:hAnsi="宋体" w:hint="eastAsia"/>
          <w:b/>
          <w:sz w:val="30"/>
          <w:szCs w:val="20"/>
        </w:rPr>
        <w:lastRenderedPageBreak/>
        <w:t>十九、托管协议的效力</w:t>
      </w:r>
      <w:bookmarkEnd w:id="97"/>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双方对托管协议的效力约定如下：</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（三）托管协议自生效之日起对托管协议当事人具有同等的法律约束力。</w:t>
      </w:r>
    </w:p>
    <w:p w:rsidR="00182308" w:rsidRPr="0044368E" w:rsidRDefault="00182308" w:rsidP="00182308">
      <w:pPr>
        <w:adjustRightInd w:val="0"/>
        <w:snapToGrid w:val="0"/>
        <w:ind w:firstLineChars="200" w:firstLine="480"/>
        <w:rPr>
          <w:rFonts w:ascii="仿宋_GB2312" w:eastAsia="仿宋_GB2312" w:hAnsi="Times New Roman"/>
          <w:sz w:val="30"/>
          <w:szCs w:val="30"/>
        </w:rPr>
      </w:pPr>
      <w:r w:rsidRPr="0044368E">
        <w:rPr>
          <w:rFonts w:ascii="仿宋_GB2312" w:eastAsia="仿宋_GB2312" w:hAnsi="宋体" w:cs="Arial" w:hint="eastAsia"/>
          <w:sz w:val="24"/>
          <w:szCs w:val="24"/>
        </w:rPr>
        <w:t>（四）本协议一式六份，协议双方各持二份，上报监管机构二份，每份具有同等的法律效力。</w:t>
      </w:r>
    </w:p>
    <w:p w:rsidR="00182308" w:rsidRPr="0044368E" w:rsidRDefault="00182308" w:rsidP="00182308">
      <w:pPr>
        <w:adjustRightInd w:val="0"/>
        <w:snapToGrid w:val="0"/>
        <w:rPr>
          <w:rFonts w:ascii="彩虹粗仿宋" w:eastAsia="彩虹粗仿宋" w:hAnsi="宋体" w:cs="Arial"/>
          <w:sz w:val="24"/>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98" w:name="_Toc124325904"/>
      <w:r w:rsidRPr="0044368E">
        <w:rPr>
          <w:rFonts w:ascii="宋体" w:hAnsi="宋体" w:hint="eastAsia"/>
          <w:b/>
          <w:sz w:val="30"/>
          <w:szCs w:val="20"/>
        </w:rPr>
        <w:t>二十、其他事项</w:t>
      </w:r>
      <w:bookmarkEnd w:id="98"/>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如发生有权司法机关依法冻结基金份额持有人的基金份额时，基金管理人应予以配合，承担司法协助义务。</w:t>
      </w:r>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除本协议有明确定义外，本协议的用语定义适用《基金合同》的约定。本协议未尽事宜，当事人依据《基金合同》、有关法律法规等规定协商办理。</w:t>
      </w:r>
    </w:p>
    <w:p w:rsidR="00182308" w:rsidRPr="0044368E" w:rsidRDefault="00182308" w:rsidP="00182308">
      <w:pPr>
        <w:adjustRightInd w:val="0"/>
        <w:snapToGrid w:val="0"/>
        <w:rPr>
          <w:rFonts w:ascii="仿宋_GB2312" w:eastAsia="仿宋_GB2312" w:hAnsi="Times New Roman"/>
          <w:b/>
          <w:bCs/>
          <w:szCs w:val="24"/>
        </w:rPr>
      </w:pPr>
    </w:p>
    <w:p w:rsidR="00182308" w:rsidRPr="0044368E" w:rsidRDefault="00182308" w:rsidP="00182308">
      <w:pPr>
        <w:keepNext/>
        <w:keepLines/>
        <w:spacing w:before="260" w:after="260" w:line="416" w:lineRule="auto"/>
        <w:jc w:val="center"/>
        <w:outlineLvl w:val="1"/>
        <w:rPr>
          <w:rFonts w:ascii="宋体" w:hAnsi="宋体"/>
          <w:b/>
          <w:sz w:val="30"/>
          <w:szCs w:val="20"/>
        </w:rPr>
      </w:pPr>
      <w:bookmarkStart w:id="99" w:name="_Toc124325905"/>
      <w:r w:rsidRPr="0044368E">
        <w:rPr>
          <w:rFonts w:ascii="宋体" w:hAnsi="宋体" w:hint="eastAsia"/>
          <w:b/>
          <w:sz w:val="30"/>
          <w:szCs w:val="20"/>
        </w:rPr>
        <w:t>二十一、托管协议的签订</w:t>
      </w:r>
      <w:bookmarkEnd w:id="99"/>
    </w:p>
    <w:p w:rsidR="00182308" w:rsidRPr="0044368E" w:rsidRDefault="00182308" w:rsidP="00182308">
      <w:pPr>
        <w:adjustRightInd w:val="0"/>
        <w:snapToGrid w:val="0"/>
        <w:ind w:firstLineChars="200" w:firstLine="480"/>
        <w:rPr>
          <w:rFonts w:ascii="仿宋_GB2312" w:eastAsia="仿宋_GB2312" w:hAnsi="宋体" w:cs="Arial"/>
          <w:sz w:val="24"/>
          <w:szCs w:val="24"/>
        </w:rPr>
      </w:pPr>
      <w:r w:rsidRPr="0044368E">
        <w:rPr>
          <w:rFonts w:ascii="仿宋_GB2312" w:eastAsia="仿宋_GB2312" w:hAnsi="宋体" w:cs="Arial" w:hint="eastAsia"/>
          <w:sz w:val="24"/>
          <w:szCs w:val="24"/>
        </w:rPr>
        <w:t>本协议双方法定代表人或授权代表签章、签订地、签订日</w:t>
      </w:r>
    </w:p>
    <w:p w:rsidR="00182308" w:rsidRPr="0044368E" w:rsidRDefault="00182308" w:rsidP="00182308">
      <w:pPr>
        <w:adjustRightInd w:val="0"/>
        <w:snapToGrid w:val="0"/>
        <w:ind w:firstLineChars="200" w:firstLine="480"/>
        <w:rPr>
          <w:rFonts w:ascii="彩虹粗仿宋" w:eastAsia="彩虹粗仿宋" w:hAnsi="宋体" w:cs="Arial"/>
          <w:sz w:val="24"/>
          <w:szCs w:val="24"/>
        </w:rPr>
        <w:sectPr w:rsidR="00182308" w:rsidRPr="0044368E">
          <w:headerReference w:type="default" r:id="rId10"/>
          <w:pgSz w:w="11906" w:h="16838" w:code="9"/>
          <w:pgMar w:top="1418" w:right="1701" w:bottom="1418" w:left="1701" w:header="851" w:footer="992" w:gutter="0"/>
          <w:cols w:space="425"/>
          <w:docGrid w:type="lines" w:linePitch="312"/>
        </w:sectPr>
      </w:pPr>
    </w:p>
    <w:p w:rsidR="00182308" w:rsidRPr="0044368E" w:rsidRDefault="00182308" w:rsidP="00182308">
      <w:pPr>
        <w:spacing w:line="360" w:lineRule="auto"/>
        <w:ind w:right="26"/>
        <w:rPr>
          <w:rFonts w:ascii="仿宋_GB2312" w:eastAsia="仿宋_GB2312" w:hAnsi="Times New Roman"/>
          <w:sz w:val="24"/>
          <w:szCs w:val="24"/>
        </w:rPr>
      </w:pPr>
      <w:r w:rsidRPr="0044368E">
        <w:rPr>
          <w:rFonts w:ascii="仿宋_GB2312" w:eastAsia="仿宋_GB2312" w:hAnsi="Times New Roman" w:hint="eastAsia"/>
          <w:sz w:val="24"/>
          <w:szCs w:val="24"/>
        </w:rPr>
        <w:lastRenderedPageBreak/>
        <w:t>本页无正文，为《交银施罗德中证互联网金融指数分级证券投资基金托管协议》的签字盖章页。</w:t>
      </w:r>
    </w:p>
    <w:p w:rsidR="00182308" w:rsidRPr="0044368E" w:rsidRDefault="00182308" w:rsidP="00182308">
      <w:pPr>
        <w:spacing w:line="360" w:lineRule="auto"/>
        <w:rPr>
          <w:rFonts w:ascii="仿宋_GB2312" w:eastAsia="仿宋_GB2312" w:hAnsi="Times New Roman"/>
          <w:sz w:val="24"/>
          <w:szCs w:val="24"/>
        </w:rPr>
      </w:pPr>
    </w:p>
    <w:p w:rsidR="00182308" w:rsidRPr="0044368E" w:rsidRDefault="00182308" w:rsidP="00182308">
      <w:pPr>
        <w:spacing w:line="360" w:lineRule="auto"/>
        <w:rPr>
          <w:rFonts w:ascii="仿宋_GB2312" w:eastAsia="仿宋_GB2312" w:hAnsi="Times New Roman"/>
          <w:sz w:val="24"/>
          <w:szCs w:val="24"/>
        </w:rPr>
      </w:pPr>
    </w:p>
    <w:p w:rsidR="00182308" w:rsidRPr="0044368E" w:rsidRDefault="00182308" w:rsidP="00182308">
      <w:pPr>
        <w:spacing w:line="360" w:lineRule="auto"/>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r w:rsidRPr="0044368E">
        <w:rPr>
          <w:rFonts w:ascii="仿宋_GB2312" w:eastAsia="仿宋_GB2312" w:hAnsi="Times New Roman" w:hint="eastAsia"/>
          <w:sz w:val="24"/>
          <w:szCs w:val="24"/>
        </w:rPr>
        <w:t>基金管理人：交银施罗德基金管理有限公司（公章）</w:t>
      </w: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r w:rsidRPr="0044368E">
        <w:rPr>
          <w:rFonts w:ascii="仿宋_GB2312" w:eastAsia="仿宋_GB2312" w:hAnsi="Times New Roman" w:hint="eastAsia"/>
          <w:sz w:val="24"/>
          <w:szCs w:val="24"/>
        </w:rPr>
        <w:t xml:space="preserve">法定代表人或授权代表：                   </w:t>
      </w: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r w:rsidRPr="0044368E">
        <w:rPr>
          <w:rFonts w:ascii="仿宋_GB2312" w:eastAsia="仿宋_GB2312" w:hAnsi="Times New Roman" w:hint="eastAsia"/>
          <w:sz w:val="24"/>
          <w:szCs w:val="24"/>
        </w:rPr>
        <w:t>基金托管人：中国建设银行股份有限公司（公章）</w:t>
      </w: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p>
    <w:p w:rsidR="00182308" w:rsidRPr="0044368E" w:rsidRDefault="00182308" w:rsidP="00182308">
      <w:pPr>
        <w:spacing w:line="360" w:lineRule="auto"/>
        <w:ind w:right="26"/>
        <w:rPr>
          <w:rFonts w:ascii="仿宋_GB2312" w:eastAsia="仿宋_GB2312" w:hAnsi="Times New Roman"/>
          <w:sz w:val="24"/>
          <w:szCs w:val="24"/>
        </w:rPr>
      </w:pPr>
      <w:r w:rsidRPr="0044368E">
        <w:rPr>
          <w:rFonts w:ascii="仿宋_GB2312" w:eastAsia="仿宋_GB2312" w:hAnsi="Times New Roman" w:hint="eastAsia"/>
          <w:sz w:val="24"/>
          <w:szCs w:val="24"/>
        </w:rPr>
        <w:t xml:space="preserve">法定代表人或授权代表：                   </w:t>
      </w:r>
    </w:p>
    <w:p w:rsidR="00182308" w:rsidRPr="0044368E" w:rsidRDefault="00182308" w:rsidP="00182308">
      <w:pPr>
        <w:spacing w:line="360" w:lineRule="auto"/>
        <w:ind w:right="26"/>
        <w:rPr>
          <w:rFonts w:ascii="仿宋_GB2312" w:eastAsia="仿宋_GB2312" w:hAnsi="Times New Roman"/>
          <w:b/>
          <w:sz w:val="24"/>
          <w:szCs w:val="28"/>
        </w:rPr>
      </w:pPr>
    </w:p>
    <w:p w:rsidR="00182308" w:rsidRPr="0044368E" w:rsidRDefault="00182308" w:rsidP="00182308">
      <w:pPr>
        <w:spacing w:line="360" w:lineRule="auto"/>
        <w:ind w:right="26"/>
        <w:rPr>
          <w:rFonts w:ascii="仿宋_GB2312" w:eastAsia="仿宋_GB2312" w:hAnsi="Times New Roman"/>
          <w:b/>
          <w:sz w:val="24"/>
          <w:szCs w:val="28"/>
        </w:rPr>
      </w:pPr>
    </w:p>
    <w:p w:rsidR="00182308" w:rsidRPr="0044368E" w:rsidRDefault="00182308" w:rsidP="00182308">
      <w:pPr>
        <w:spacing w:line="360" w:lineRule="auto"/>
        <w:ind w:right="26"/>
        <w:rPr>
          <w:rFonts w:ascii="仿宋_GB2312" w:eastAsia="仿宋_GB2312" w:hAnsi="Times New Roman"/>
          <w:b/>
          <w:sz w:val="24"/>
          <w:szCs w:val="28"/>
        </w:rPr>
      </w:pPr>
    </w:p>
    <w:p w:rsidR="00182308" w:rsidRPr="0044368E" w:rsidRDefault="00182308" w:rsidP="00182308">
      <w:pPr>
        <w:spacing w:line="360" w:lineRule="auto"/>
        <w:ind w:right="26"/>
        <w:rPr>
          <w:rFonts w:ascii="楷体_GB2312" w:eastAsia="楷体_GB2312" w:hAnsi="Times New Roman"/>
          <w:b/>
          <w:sz w:val="24"/>
          <w:szCs w:val="28"/>
        </w:rPr>
      </w:pPr>
      <w:r w:rsidRPr="0044368E">
        <w:rPr>
          <w:rFonts w:ascii="楷体_GB2312" w:eastAsia="楷体_GB2312" w:hAnsi="Times New Roman" w:hint="eastAsia"/>
          <w:b/>
          <w:sz w:val="24"/>
          <w:szCs w:val="28"/>
        </w:rPr>
        <w:t>签订地点：北京</w:t>
      </w:r>
    </w:p>
    <w:p w:rsidR="00182308" w:rsidRPr="0044368E" w:rsidRDefault="00182308" w:rsidP="00182308">
      <w:pPr>
        <w:spacing w:line="360" w:lineRule="auto"/>
        <w:ind w:right="26"/>
        <w:rPr>
          <w:rFonts w:ascii="楷体_GB2312" w:eastAsia="楷体_GB2312" w:hAnsi="Times New Roman"/>
          <w:b/>
          <w:sz w:val="24"/>
          <w:szCs w:val="28"/>
        </w:rPr>
      </w:pPr>
      <w:r w:rsidRPr="0044368E">
        <w:rPr>
          <w:rFonts w:ascii="楷体_GB2312" w:eastAsia="楷体_GB2312" w:hAnsi="Times New Roman" w:hint="eastAsia"/>
          <w:b/>
          <w:sz w:val="24"/>
          <w:szCs w:val="28"/>
        </w:rPr>
        <w:t>签</w:t>
      </w:r>
      <w:r w:rsidRPr="0044368E">
        <w:rPr>
          <w:rFonts w:ascii="楷体_GB2312" w:eastAsia="楷体_GB2312" w:hAnsi="Times New Roman"/>
          <w:b/>
          <w:sz w:val="24"/>
          <w:szCs w:val="28"/>
        </w:rPr>
        <w:t xml:space="preserve"> </w:t>
      </w:r>
      <w:r w:rsidRPr="0044368E">
        <w:rPr>
          <w:rFonts w:ascii="楷体_GB2312" w:eastAsia="楷体_GB2312" w:hAnsi="Times New Roman" w:hint="eastAsia"/>
          <w:b/>
          <w:sz w:val="24"/>
          <w:szCs w:val="28"/>
        </w:rPr>
        <w:t>订</w:t>
      </w:r>
      <w:r w:rsidRPr="0044368E">
        <w:rPr>
          <w:rFonts w:ascii="楷体_GB2312" w:eastAsia="楷体_GB2312" w:hAnsi="Times New Roman"/>
          <w:b/>
          <w:sz w:val="24"/>
          <w:szCs w:val="28"/>
        </w:rPr>
        <w:t xml:space="preserve"> </w:t>
      </w:r>
      <w:r w:rsidRPr="0044368E">
        <w:rPr>
          <w:rFonts w:ascii="楷体_GB2312" w:eastAsia="楷体_GB2312" w:hAnsi="Times New Roman" w:hint="eastAsia"/>
          <w:b/>
          <w:sz w:val="24"/>
          <w:szCs w:val="28"/>
        </w:rPr>
        <w:t>日：二</w:t>
      </w:r>
      <w:r w:rsidRPr="0044368E">
        <w:rPr>
          <w:rFonts w:ascii="微软雅黑" w:eastAsia="微软雅黑" w:hAnsi="微软雅黑" w:cs="微软雅黑" w:hint="eastAsia"/>
          <w:b/>
          <w:sz w:val="24"/>
          <w:szCs w:val="28"/>
        </w:rPr>
        <w:t>〇</w:t>
      </w:r>
      <w:r w:rsidRPr="0044368E">
        <w:rPr>
          <w:rFonts w:ascii="楷体_GB2312" w:eastAsia="楷体_GB2312" w:hAnsi="Times New Roman" w:hint="eastAsia"/>
          <w:b/>
          <w:sz w:val="24"/>
          <w:szCs w:val="28"/>
        </w:rPr>
        <w:t>一</w:t>
      </w:r>
      <w:r w:rsidRPr="0044368E">
        <w:rPr>
          <w:rFonts w:ascii="楷体_GB2312" w:eastAsia="楷体_GB2312" w:hAnsi="Times New Roman"/>
          <w:b/>
          <w:sz w:val="24"/>
          <w:szCs w:val="28"/>
          <w:u w:val="single"/>
        </w:rPr>
        <w:t xml:space="preserve">   </w:t>
      </w:r>
      <w:r w:rsidRPr="0044368E">
        <w:rPr>
          <w:rFonts w:ascii="楷体_GB2312" w:eastAsia="楷体_GB2312" w:hAnsi="Times New Roman" w:hint="eastAsia"/>
          <w:b/>
          <w:sz w:val="24"/>
          <w:szCs w:val="28"/>
        </w:rPr>
        <w:t>年</w:t>
      </w:r>
      <w:r w:rsidRPr="0044368E">
        <w:rPr>
          <w:rFonts w:ascii="楷体_GB2312" w:eastAsia="楷体_GB2312" w:hAnsi="Times New Roman"/>
          <w:b/>
          <w:sz w:val="24"/>
          <w:szCs w:val="28"/>
          <w:u w:val="single"/>
        </w:rPr>
        <w:t xml:space="preserve">   </w:t>
      </w:r>
      <w:r w:rsidRPr="0044368E">
        <w:rPr>
          <w:rFonts w:ascii="楷体_GB2312" w:eastAsia="楷体_GB2312" w:hAnsi="Times New Roman" w:hint="eastAsia"/>
          <w:b/>
          <w:sz w:val="24"/>
          <w:szCs w:val="28"/>
        </w:rPr>
        <w:t>月</w:t>
      </w:r>
      <w:r w:rsidRPr="0044368E">
        <w:rPr>
          <w:rFonts w:ascii="楷体_GB2312" w:eastAsia="楷体_GB2312" w:hAnsi="Times New Roman"/>
          <w:b/>
          <w:sz w:val="24"/>
          <w:szCs w:val="28"/>
          <w:u w:val="single"/>
        </w:rPr>
        <w:t xml:space="preserve">   </w:t>
      </w:r>
      <w:r w:rsidRPr="0044368E">
        <w:rPr>
          <w:rFonts w:ascii="楷体_GB2312" w:eastAsia="楷体_GB2312" w:hAnsi="Times New Roman" w:hint="eastAsia"/>
          <w:b/>
          <w:sz w:val="24"/>
          <w:szCs w:val="28"/>
        </w:rPr>
        <w:t>日</w:t>
      </w:r>
    </w:p>
    <w:p w:rsidR="00182308" w:rsidRPr="0044368E" w:rsidRDefault="00182308" w:rsidP="00182308">
      <w:pPr>
        <w:adjustRightInd w:val="0"/>
        <w:snapToGrid w:val="0"/>
        <w:rPr>
          <w:rFonts w:ascii="彩虹粗仿宋" w:eastAsia="彩虹粗仿宋" w:hAnsi="宋体" w:cs="Arial"/>
          <w:sz w:val="24"/>
          <w:szCs w:val="24"/>
        </w:rPr>
      </w:pPr>
    </w:p>
    <w:p w:rsidR="00902769" w:rsidRPr="0044368E" w:rsidRDefault="00902769"/>
    <w:sectPr w:rsidR="00902769" w:rsidRPr="0044368E" w:rsidSect="00C5744A">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E08" w:rsidRDefault="008F5E08">
      <w:r>
        <w:separator/>
      </w:r>
    </w:p>
  </w:endnote>
  <w:endnote w:type="continuationSeparator" w:id="0">
    <w:p w:rsidR="008F5E08" w:rsidRDefault="008F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彩虹粗仿宋">
    <w:altName w:val="黑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4B" w:rsidRDefault="0034418C">
    <w:pPr>
      <w:pStyle w:val="a4"/>
      <w:framePr w:wrap="around" w:vAnchor="text" w:hAnchor="margin" w:xAlign="center" w:y="1"/>
      <w:rPr>
        <w:rStyle w:val="a5"/>
      </w:rPr>
    </w:pPr>
    <w:r>
      <w:rPr>
        <w:rStyle w:val="a5"/>
      </w:rPr>
      <w:fldChar w:fldCharType="begin"/>
    </w:r>
    <w:r w:rsidR="00182308">
      <w:rPr>
        <w:rStyle w:val="a5"/>
      </w:rPr>
      <w:instrText xml:space="preserve">PAGE  </w:instrText>
    </w:r>
    <w:r>
      <w:rPr>
        <w:rStyle w:val="a5"/>
      </w:rPr>
      <w:fldChar w:fldCharType="end"/>
    </w:r>
  </w:p>
  <w:p w:rsidR="00A3424B" w:rsidRDefault="00A3424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4B" w:rsidRDefault="0034418C">
    <w:pPr>
      <w:pStyle w:val="a4"/>
      <w:framePr w:wrap="around" w:vAnchor="text" w:hAnchor="margin" w:xAlign="center" w:y="1"/>
      <w:rPr>
        <w:rStyle w:val="a5"/>
      </w:rPr>
    </w:pPr>
    <w:r>
      <w:rPr>
        <w:rStyle w:val="a5"/>
      </w:rPr>
      <w:fldChar w:fldCharType="begin"/>
    </w:r>
    <w:r w:rsidR="00182308">
      <w:rPr>
        <w:rStyle w:val="a5"/>
      </w:rPr>
      <w:instrText xml:space="preserve">PAGE  </w:instrText>
    </w:r>
    <w:r>
      <w:rPr>
        <w:rStyle w:val="a5"/>
      </w:rPr>
      <w:fldChar w:fldCharType="separate"/>
    </w:r>
    <w:r w:rsidR="00F10585">
      <w:rPr>
        <w:rStyle w:val="a5"/>
        <w:noProof/>
      </w:rPr>
      <w:t>4</w:t>
    </w:r>
    <w:r>
      <w:rPr>
        <w:rStyle w:val="a5"/>
      </w:rPr>
      <w:fldChar w:fldCharType="end"/>
    </w:r>
  </w:p>
  <w:p w:rsidR="00A3424B" w:rsidRDefault="00A3424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4B" w:rsidRDefault="00A3424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E08" w:rsidRDefault="008F5E08">
      <w:r>
        <w:separator/>
      </w:r>
    </w:p>
  </w:footnote>
  <w:footnote w:type="continuationSeparator" w:id="0">
    <w:p w:rsidR="008F5E08" w:rsidRDefault="008F5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4B" w:rsidRDefault="002C5FE2">
    <w:pPr>
      <w:pStyle w:val="ac"/>
      <w:jc w:val="right"/>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-102235</wp:posOffset>
          </wp:positionV>
          <wp:extent cx="1714500" cy="247650"/>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47650"/>
                  </a:xfrm>
                  <a:prstGeom prst="rect">
                    <a:avLst/>
                  </a:prstGeom>
                  <a:noFill/>
                  <a:ln w="9525">
                    <a:noFill/>
                    <a:miter lim="800000"/>
                    <a:headEnd/>
                    <a:tailEnd/>
                  </a:ln>
                </pic:spPr>
              </pic:pic>
            </a:graphicData>
          </a:graphic>
        </wp:anchor>
      </w:drawing>
    </w:r>
    <w:r w:rsidR="00246656">
      <w:rPr>
        <w:rFonts w:hint="eastAsia"/>
      </w:rPr>
      <w:t>交银施罗德中证互联网金融指数分级证券投资基金</w:t>
    </w:r>
    <w:r w:rsidR="00182308" w:rsidRPr="004A1BAC">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4B" w:rsidRDefault="00A3424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308"/>
    <w:rsid w:val="0004376E"/>
    <w:rsid w:val="000B37F9"/>
    <w:rsid w:val="000B4BBC"/>
    <w:rsid w:val="00182308"/>
    <w:rsid w:val="00186F8C"/>
    <w:rsid w:val="001E2681"/>
    <w:rsid w:val="00203DAC"/>
    <w:rsid w:val="00210FD7"/>
    <w:rsid w:val="00246656"/>
    <w:rsid w:val="002C5FE2"/>
    <w:rsid w:val="003000E8"/>
    <w:rsid w:val="00330D99"/>
    <w:rsid w:val="0034418C"/>
    <w:rsid w:val="00367582"/>
    <w:rsid w:val="003B244A"/>
    <w:rsid w:val="004412A0"/>
    <w:rsid w:val="0044368E"/>
    <w:rsid w:val="00453D76"/>
    <w:rsid w:val="00476916"/>
    <w:rsid w:val="0060242F"/>
    <w:rsid w:val="006F5466"/>
    <w:rsid w:val="007B42FC"/>
    <w:rsid w:val="008628D5"/>
    <w:rsid w:val="008F5E08"/>
    <w:rsid w:val="00902769"/>
    <w:rsid w:val="00921714"/>
    <w:rsid w:val="009D2820"/>
    <w:rsid w:val="00A066A2"/>
    <w:rsid w:val="00A3424B"/>
    <w:rsid w:val="00BA59C4"/>
    <w:rsid w:val="00C10D5D"/>
    <w:rsid w:val="00C5744A"/>
    <w:rsid w:val="00D72A4F"/>
    <w:rsid w:val="00D959E5"/>
    <w:rsid w:val="00DC0751"/>
    <w:rsid w:val="00E41A7B"/>
    <w:rsid w:val="00E43056"/>
    <w:rsid w:val="00E54E64"/>
    <w:rsid w:val="00EF52FF"/>
    <w:rsid w:val="00F10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C126B876-B591-480F-B02B-FC980639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4A"/>
    <w:pPr>
      <w:widowControl w:val="0"/>
      <w:jc w:val="both"/>
    </w:pPr>
    <w:rPr>
      <w:kern w:val="2"/>
      <w:sz w:val="21"/>
      <w:szCs w:val="22"/>
    </w:rPr>
  </w:style>
  <w:style w:type="paragraph" w:styleId="2">
    <w:name w:val="heading 2"/>
    <w:basedOn w:val="a"/>
    <w:next w:val="a0"/>
    <w:link w:val="2Char"/>
    <w:qFormat/>
    <w:rsid w:val="00182308"/>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182308"/>
    <w:rPr>
      <w:rFonts w:ascii="Arial" w:eastAsia="黑体" w:hAnsi="Arial" w:cs="Times New Roman"/>
      <w:b/>
      <w:sz w:val="32"/>
      <w:szCs w:val="20"/>
    </w:rPr>
  </w:style>
  <w:style w:type="numbering" w:customStyle="1" w:styleId="1">
    <w:name w:val="无列表1"/>
    <w:next w:val="a3"/>
    <w:uiPriority w:val="99"/>
    <w:semiHidden/>
    <w:unhideWhenUsed/>
    <w:rsid w:val="00182308"/>
  </w:style>
  <w:style w:type="paragraph" w:styleId="a4">
    <w:name w:val="footer"/>
    <w:basedOn w:val="a"/>
    <w:link w:val="Char"/>
    <w:rsid w:val="00182308"/>
    <w:pPr>
      <w:tabs>
        <w:tab w:val="center" w:pos="4153"/>
        <w:tab w:val="right" w:pos="8306"/>
      </w:tabs>
      <w:snapToGrid w:val="0"/>
      <w:jc w:val="left"/>
    </w:pPr>
    <w:rPr>
      <w:rFonts w:ascii="Times New Roman" w:hAnsi="Times New Roman"/>
      <w:sz w:val="18"/>
      <w:szCs w:val="18"/>
    </w:rPr>
  </w:style>
  <w:style w:type="character" w:customStyle="1" w:styleId="Char">
    <w:name w:val="页脚 Char"/>
    <w:link w:val="a4"/>
    <w:rsid w:val="00182308"/>
    <w:rPr>
      <w:rFonts w:ascii="Times New Roman" w:eastAsia="宋体" w:hAnsi="Times New Roman" w:cs="Times New Roman"/>
      <w:sz w:val="18"/>
      <w:szCs w:val="18"/>
    </w:rPr>
  </w:style>
  <w:style w:type="character" w:styleId="a5">
    <w:name w:val="page number"/>
    <w:basedOn w:val="a1"/>
    <w:rsid w:val="00182308"/>
  </w:style>
  <w:style w:type="paragraph" w:styleId="a6">
    <w:name w:val="Normal (Web)"/>
    <w:basedOn w:val="a"/>
    <w:rsid w:val="00182308"/>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7">
    <w:name w:val="Strong"/>
    <w:qFormat/>
    <w:rsid w:val="00182308"/>
    <w:rPr>
      <w:b/>
      <w:bCs/>
    </w:rPr>
  </w:style>
  <w:style w:type="character" w:styleId="a8">
    <w:name w:val="Hyperlink"/>
    <w:uiPriority w:val="99"/>
    <w:rsid w:val="00182308"/>
    <w:rPr>
      <w:color w:val="0000FF"/>
      <w:u w:val="single"/>
    </w:rPr>
  </w:style>
  <w:style w:type="paragraph" w:customStyle="1" w:styleId="wz1">
    <w:name w:val="wz1"/>
    <w:basedOn w:val="a"/>
    <w:rsid w:val="0018230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0"/>
    <w:rsid w:val="00182308"/>
    <w:pPr>
      <w:spacing w:line="360" w:lineRule="auto"/>
    </w:pPr>
    <w:rPr>
      <w:rFonts w:ascii="仿宋_GB2312" w:eastAsia="仿宋_GB2312" w:hAnsi="Times New Roman"/>
      <w:color w:val="000000"/>
      <w:kern w:val="0"/>
      <w:sz w:val="24"/>
      <w:szCs w:val="28"/>
    </w:rPr>
  </w:style>
  <w:style w:type="character" w:customStyle="1" w:styleId="Char0">
    <w:name w:val="正文文本 Char"/>
    <w:link w:val="a9"/>
    <w:rsid w:val="00182308"/>
    <w:rPr>
      <w:rFonts w:ascii="仿宋_GB2312" w:eastAsia="仿宋_GB2312" w:hAnsi="Times New Roman" w:cs="Times New Roman"/>
      <w:color w:val="000000"/>
      <w:kern w:val="0"/>
      <w:sz w:val="24"/>
      <w:szCs w:val="28"/>
    </w:rPr>
  </w:style>
  <w:style w:type="character" w:customStyle="1" w:styleId="read">
    <w:name w:val="read"/>
    <w:basedOn w:val="a1"/>
    <w:rsid w:val="00182308"/>
  </w:style>
  <w:style w:type="paragraph" w:styleId="a0">
    <w:name w:val="Normal Indent"/>
    <w:basedOn w:val="a"/>
    <w:rsid w:val="00182308"/>
    <w:pPr>
      <w:ind w:firstLineChars="200" w:firstLine="420"/>
    </w:pPr>
    <w:rPr>
      <w:rFonts w:ascii="Times New Roman" w:hAnsi="Times New Roman"/>
      <w:szCs w:val="24"/>
    </w:rPr>
  </w:style>
  <w:style w:type="paragraph" w:styleId="aa">
    <w:name w:val="Body Text Indent"/>
    <w:basedOn w:val="a"/>
    <w:link w:val="Char1"/>
    <w:rsid w:val="00182308"/>
    <w:pPr>
      <w:adjustRightInd w:val="0"/>
      <w:snapToGrid w:val="0"/>
      <w:spacing w:line="560" w:lineRule="exact"/>
      <w:ind w:firstLineChars="200" w:firstLine="480"/>
    </w:pPr>
    <w:rPr>
      <w:rFonts w:ascii="Times New Roman" w:eastAsia="方正仿宋简体" w:hAnsi="Times New Roman"/>
      <w:sz w:val="24"/>
      <w:szCs w:val="30"/>
    </w:rPr>
  </w:style>
  <w:style w:type="character" w:customStyle="1" w:styleId="Char1">
    <w:name w:val="正文文本缩进 Char"/>
    <w:link w:val="aa"/>
    <w:rsid w:val="00182308"/>
    <w:rPr>
      <w:rFonts w:ascii="Times New Roman" w:eastAsia="方正仿宋简体" w:hAnsi="Times New Roman" w:cs="Times New Roman"/>
      <w:sz w:val="24"/>
      <w:szCs w:val="30"/>
    </w:rPr>
  </w:style>
  <w:style w:type="paragraph" w:styleId="20">
    <w:name w:val="Body Text Indent 2"/>
    <w:basedOn w:val="a"/>
    <w:link w:val="2Char0"/>
    <w:rsid w:val="00182308"/>
    <w:pPr>
      <w:spacing w:line="360" w:lineRule="auto"/>
      <w:ind w:firstLine="525"/>
    </w:pPr>
    <w:rPr>
      <w:rFonts w:ascii="宋体" w:hAnsi="宋体"/>
      <w:sz w:val="28"/>
      <w:szCs w:val="20"/>
    </w:rPr>
  </w:style>
  <w:style w:type="character" w:customStyle="1" w:styleId="2Char0">
    <w:name w:val="正文文本缩进 2 Char"/>
    <w:link w:val="20"/>
    <w:rsid w:val="00182308"/>
    <w:rPr>
      <w:rFonts w:ascii="宋体" w:eastAsia="宋体" w:hAnsi="宋体" w:cs="Times New Roman"/>
      <w:sz w:val="28"/>
      <w:szCs w:val="20"/>
    </w:rPr>
  </w:style>
  <w:style w:type="paragraph" w:styleId="3">
    <w:name w:val="Body Text Indent 3"/>
    <w:basedOn w:val="a"/>
    <w:link w:val="3Char"/>
    <w:rsid w:val="00182308"/>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link w:val="3"/>
    <w:rsid w:val="00182308"/>
    <w:rPr>
      <w:rFonts w:ascii="仿宋_GB2312" w:eastAsia="仿宋_GB2312" w:hAnsi="宋体" w:cs="Arial"/>
      <w:color w:val="000000"/>
      <w:sz w:val="24"/>
      <w:szCs w:val="24"/>
    </w:rPr>
  </w:style>
  <w:style w:type="paragraph" w:styleId="10">
    <w:name w:val="toc 1"/>
    <w:basedOn w:val="a"/>
    <w:next w:val="a"/>
    <w:autoRedefine/>
    <w:semiHidden/>
    <w:rsid w:val="00182308"/>
    <w:rPr>
      <w:rFonts w:ascii="Times New Roman" w:hAnsi="Times New Roman"/>
      <w:szCs w:val="24"/>
    </w:rPr>
  </w:style>
  <w:style w:type="paragraph" w:styleId="21">
    <w:name w:val="toc 2"/>
    <w:basedOn w:val="a"/>
    <w:next w:val="a"/>
    <w:autoRedefine/>
    <w:uiPriority w:val="39"/>
    <w:rsid w:val="00182308"/>
    <w:pPr>
      <w:ind w:leftChars="200" w:left="420"/>
    </w:pPr>
    <w:rPr>
      <w:rFonts w:ascii="Times New Roman" w:hAnsi="Times New Roman"/>
      <w:szCs w:val="24"/>
    </w:rPr>
  </w:style>
  <w:style w:type="paragraph" w:styleId="30">
    <w:name w:val="toc 3"/>
    <w:basedOn w:val="a"/>
    <w:next w:val="a"/>
    <w:autoRedefine/>
    <w:semiHidden/>
    <w:rsid w:val="00182308"/>
    <w:pPr>
      <w:ind w:leftChars="400" w:left="840"/>
    </w:pPr>
    <w:rPr>
      <w:rFonts w:ascii="Times New Roman" w:hAnsi="Times New Roman"/>
      <w:szCs w:val="24"/>
    </w:rPr>
  </w:style>
  <w:style w:type="paragraph" w:styleId="4">
    <w:name w:val="toc 4"/>
    <w:basedOn w:val="a"/>
    <w:next w:val="a"/>
    <w:autoRedefine/>
    <w:semiHidden/>
    <w:rsid w:val="00182308"/>
    <w:pPr>
      <w:ind w:leftChars="600" w:left="1260"/>
    </w:pPr>
    <w:rPr>
      <w:rFonts w:ascii="Times New Roman" w:hAnsi="Times New Roman"/>
      <w:szCs w:val="24"/>
    </w:rPr>
  </w:style>
  <w:style w:type="paragraph" w:styleId="5">
    <w:name w:val="toc 5"/>
    <w:basedOn w:val="a"/>
    <w:next w:val="a"/>
    <w:autoRedefine/>
    <w:semiHidden/>
    <w:rsid w:val="00182308"/>
    <w:pPr>
      <w:ind w:leftChars="800" w:left="1680"/>
    </w:pPr>
    <w:rPr>
      <w:rFonts w:ascii="Times New Roman" w:hAnsi="Times New Roman"/>
      <w:szCs w:val="24"/>
    </w:rPr>
  </w:style>
  <w:style w:type="paragraph" w:styleId="6">
    <w:name w:val="toc 6"/>
    <w:basedOn w:val="a"/>
    <w:next w:val="a"/>
    <w:autoRedefine/>
    <w:semiHidden/>
    <w:rsid w:val="00182308"/>
    <w:pPr>
      <w:ind w:leftChars="1000" w:left="2100"/>
    </w:pPr>
    <w:rPr>
      <w:rFonts w:ascii="Times New Roman" w:hAnsi="Times New Roman"/>
      <w:szCs w:val="24"/>
    </w:rPr>
  </w:style>
  <w:style w:type="paragraph" w:styleId="7">
    <w:name w:val="toc 7"/>
    <w:basedOn w:val="a"/>
    <w:next w:val="a"/>
    <w:autoRedefine/>
    <w:semiHidden/>
    <w:rsid w:val="00182308"/>
    <w:pPr>
      <w:ind w:leftChars="1200" w:left="2520"/>
    </w:pPr>
    <w:rPr>
      <w:rFonts w:ascii="Times New Roman" w:hAnsi="Times New Roman"/>
      <w:szCs w:val="24"/>
    </w:rPr>
  </w:style>
  <w:style w:type="paragraph" w:styleId="8">
    <w:name w:val="toc 8"/>
    <w:basedOn w:val="a"/>
    <w:next w:val="a"/>
    <w:autoRedefine/>
    <w:semiHidden/>
    <w:rsid w:val="00182308"/>
    <w:pPr>
      <w:ind w:leftChars="1400" w:left="2940"/>
    </w:pPr>
    <w:rPr>
      <w:rFonts w:ascii="Times New Roman" w:hAnsi="Times New Roman"/>
      <w:szCs w:val="24"/>
    </w:rPr>
  </w:style>
  <w:style w:type="paragraph" w:styleId="9">
    <w:name w:val="toc 9"/>
    <w:basedOn w:val="a"/>
    <w:next w:val="a"/>
    <w:autoRedefine/>
    <w:semiHidden/>
    <w:rsid w:val="00182308"/>
    <w:pPr>
      <w:ind w:leftChars="1600" w:left="3360"/>
    </w:pPr>
    <w:rPr>
      <w:rFonts w:ascii="Times New Roman" w:hAnsi="Times New Roman"/>
      <w:szCs w:val="24"/>
    </w:rPr>
  </w:style>
  <w:style w:type="character" w:customStyle="1" w:styleId="11">
    <w:name w:val="访问过的超链接1"/>
    <w:rsid w:val="00182308"/>
    <w:rPr>
      <w:color w:val="800080"/>
      <w:u w:val="single"/>
    </w:rPr>
  </w:style>
  <w:style w:type="paragraph" w:styleId="ab">
    <w:name w:val="Balloon Text"/>
    <w:basedOn w:val="a"/>
    <w:link w:val="Char2"/>
    <w:semiHidden/>
    <w:rsid w:val="00182308"/>
    <w:rPr>
      <w:rFonts w:ascii="Times New Roman" w:hAnsi="Times New Roman"/>
      <w:sz w:val="18"/>
      <w:szCs w:val="18"/>
    </w:rPr>
  </w:style>
  <w:style w:type="character" w:customStyle="1" w:styleId="Char2">
    <w:name w:val="批注框文本 Char"/>
    <w:link w:val="ab"/>
    <w:semiHidden/>
    <w:rsid w:val="00182308"/>
    <w:rPr>
      <w:rFonts w:ascii="Times New Roman" w:eastAsia="宋体" w:hAnsi="Times New Roman" w:cs="Times New Roman"/>
      <w:sz w:val="18"/>
      <w:szCs w:val="18"/>
    </w:rPr>
  </w:style>
  <w:style w:type="paragraph" w:styleId="ac">
    <w:name w:val="header"/>
    <w:basedOn w:val="a"/>
    <w:link w:val="Char3"/>
    <w:rsid w:val="00182308"/>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3">
    <w:name w:val="页眉 Char"/>
    <w:link w:val="ac"/>
    <w:rsid w:val="00182308"/>
    <w:rPr>
      <w:rFonts w:ascii="Times New Roman" w:eastAsia="宋体" w:hAnsi="Times New Roman" w:cs="Times New Roman"/>
      <w:sz w:val="18"/>
      <w:szCs w:val="18"/>
    </w:rPr>
  </w:style>
  <w:style w:type="paragraph" w:customStyle="1" w:styleId="Char4">
    <w:name w:val="Char"/>
    <w:basedOn w:val="a"/>
    <w:rsid w:val="00182308"/>
    <w:rPr>
      <w:rFonts w:ascii="Times New Roman" w:hAnsi="Times New Roman"/>
      <w:szCs w:val="24"/>
    </w:rPr>
  </w:style>
  <w:style w:type="paragraph" w:customStyle="1" w:styleId="Char10">
    <w:name w:val="Char1"/>
    <w:basedOn w:val="a"/>
    <w:autoRedefine/>
    <w:rsid w:val="00182308"/>
    <w:pPr>
      <w:tabs>
        <w:tab w:val="num"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rsid w:val="00182308"/>
    <w:rPr>
      <w:rFonts w:ascii="Times New Roman" w:hAnsi="Times New Roman"/>
      <w:szCs w:val="24"/>
    </w:rPr>
  </w:style>
  <w:style w:type="character" w:styleId="ad">
    <w:name w:val="annotation reference"/>
    <w:semiHidden/>
    <w:rsid w:val="00182308"/>
    <w:rPr>
      <w:sz w:val="21"/>
      <w:szCs w:val="21"/>
    </w:rPr>
  </w:style>
  <w:style w:type="paragraph" w:styleId="ae">
    <w:name w:val="annotation text"/>
    <w:basedOn w:val="a"/>
    <w:link w:val="Char5"/>
    <w:semiHidden/>
    <w:rsid w:val="00182308"/>
    <w:pPr>
      <w:jc w:val="left"/>
    </w:pPr>
    <w:rPr>
      <w:rFonts w:ascii="Times New Roman" w:hAnsi="Times New Roman"/>
      <w:szCs w:val="24"/>
    </w:rPr>
  </w:style>
  <w:style w:type="character" w:customStyle="1" w:styleId="Char5">
    <w:name w:val="批注文字 Char"/>
    <w:link w:val="ae"/>
    <w:semiHidden/>
    <w:rsid w:val="0018230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82308"/>
    <w:rPr>
      <w:rFonts w:ascii="Times New Roman" w:hAnsi="Times New Roman"/>
      <w:szCs w:val="24"/>
    </w:rPr>
  </w:style>
  <w:style w:type="paragraph" w:customStyle="1" w:styleId="CharChar">
    <w:name w:val="Char Char"/>
    <w:basedOn w:val="a"/>
    <w:rsid w:val="00182308"/>
    <w:rPr>
      <w:rFonts w:ascii="Times New Roman" w:hAnsi="Times New Roman"/>
      <w:szCs w:val="20"/>
    </w:rPr>
  </w:style>
  <w:style w:type="paragraph" w:styleId="HTML">
    <w:name w:val="HTML Preformatted"/>
    <w:basedOn w:val="a"/>
    <w:link w:val="HTMLChar"/>
    <w:uiPriority w:val="99"/>
    <w:unhideWhenUsed/>
    <w:rsid w:val="00182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rsid w:val="00182308"/>
    <w:rPr>
      <w:rFonts w:ascii="宋体" w:eastAsia="宋体" w:hAnsi="宋体" w:cs="Times New Roman"/>
      <w:kern w:val="0"/>
      <w:sz w:val="24"/>
      <w:szCs w:val="24"/>
    </w:rPr>
  </w:style>
  <w:style w:type="paragraph" w:styleId="af">
    <w:name w:val="annotation subject"/>
    <w:basedOn w:val="ae"/>
    <w:next w:val="ae"/>
    <w:link w:val="Char6"/>
    <w:rsid w:val="00182308"/>
    <w:rPr>
      <w:b/>
      <w:bCs/>
    </w:rPr>
  </w:style>
  <w:style w:type="character" w:customStyle="1" w:styleId="Char6">
    <w:name w:val="批注主题 Char"/>
    <w:link w:val="af"/>
    <w:rsid w:val="00182308"/>
    <w:rPr>
      <w:rFonts w:ascii="Times New Roman" w:eastAsia="宋体" w:hAnsi="Times New Roman" w:cs="Times New Roman"/>
      <w:b/>
      <w:bCs/>
      <w:szCs w:val="24"/>
    </w:rPr>
  </w:style>
  <w:style w:type="paragraph" w:customStyle="1" w:styleId="Default">
    <w:name w:val="Default"/>
    <w:rsid w:val="00182308"/>
    <w:pPr>
      <w:widowControl w:val="0"/>
      <w:autoSpaceDE w:val="0"/>
      <w:autoSpaceDN w:val="0"/>
      <w:adjustRightInd w:val="0"/>
    </w:pPr>
    <w:rPr>
      <w:rFonts w:ascii="宋体" w:hAnsi="宋体" w:cs="宋体"/>
      <w:color w:val="000000"/>
      <w:sz w:val="24"/>
      <w:szCs w:val="24"/>
    </w:rPr>
  </w:style>
  <w:style w:type="paragraph" w:styleId="af0">
    <w:name w:val="Revision"/>
    <w:hidden/>
    <w:uiPriority w:val="99"/>
    <w:semiHidden/>
    <w:rsid w:val="00182308"/>
    <w:rPr>
      <w:rFonts w:ascii="Times New Roman" w:hAnsi="Times New Roman"/>
      <w:kern w:val="2"/>
      <w:sz w:val="21"/>
      <w:szCs w:val="24"/>
    </w:rPr>
  </w:style>
  <w:style w:type="paragraph" w:styleId="af1">
    <w:name w:val="Document Map"/>
    <w:basedOn w:val="a"/>
    <w:link w:val="Char7"/>
    <w:uiPriority w:val="99"/>
    <w:semiHidden/>
    <w:unhideWhenUsed/>
    <w:rsid w:val="0044368E"/>
    <w:rPr>
      <w:rFonts w:ascii="宋体"/>
      <w:sz w:val="18"/>
      <w:szCs w:val="18"/>
    </w:rPr>
  </w:style>
  <w:style w:type="character" w:customStyle="1" w:styleId="Char7">
    <w:name w:val="文档结构图 Char"/>
    <w:link w:val="af1"/>
    <w:uiPriority w:val="99"/>
    <w:semiHidden/>
    <w:rsid w:val="0044368E"/>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4328</Words>
  <Characters>24676</Characters>
  <Application>Microsoft Office Word</Application>
  <DocSecurity>0</DocSecurity>
  <Lines>205</Lines>
  <Paragraphs>57</Paragraphs>
  <ScaleCrop>false</ScaleCrop>
  <Company>Microsoft</Company>
  <LinksUpToDate>false</LinksUpToDate>
  <CharactersWithSpaces>28947</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付振坤150127</dc:creator>
  <cp:lastModifiedBy>ronghua</cp:lastModifiedBy>
  <cp:revision>4</cp:revision>
  <dcterms:created xsi:type="dcterms:W3CDTF">2015-06-08T02:55:00Z</dcterms:created>
  <dcterms:modified xsi:type="dcterms:W3CDTF">2015-06-08T03:05:00Z</dcterms:modified>
</cp:coreProperties>
</file>