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6432" w:rsidRDefault="00B26432">
      <w:pPr>
        <w:rPr>
          <w:sz w:val="32"/>
          <w:szCs w:val="32"/>
        </w:rPr>
      </w:pPr>
    </w:p>
    <w:p w:rsidR="00B26432" w:rsidRDefault="00A234DD">
      <w:pPr>
        <w:spacing w:line="360" w:lineRule="auto"/>
        <w:jc w:val="center"/>
        <w:rPr>
          <w:sz w:val="32"/>
          <w:szCs w:val="32"/>
        </w:rPr>
      </w:pPr>
      <w:r>
        <w:rPr>
          <w:noProof/>
        </w:rPr>
        <w:drawing>
          <wp:inline distT="0" distB="0" distL="0" distR="0">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26432" w:rsidRDefault="00B26432">
      <w:pPr>
        <w:spacing w:line="360" w:lineRule="auto"/>
        <w:rPr>
          <w:rFonts w:ascii="黑体" w:eastAsia="黑体" w:hAnsi="宋体"/>
          <w:b/>
          <w:sz w:val="32"/>
          <w:szCs w:val="32"/>
        </w:rPr>
      </w:pPr>
    </w:p>
    <w:p w:rsidR="00B26432" w:rsidRDefault="00B26432">
      <w:pPr>
        <w:spacing w:line="360" w:lineRule="auto"/>
        <w:jc w:val="center"/>
        <w:rPr>
          <w:rFonts w:ascii="黑体" w:eastAsia="黑体" w:hAnsi="宋体"/>
          <w:b/>
          <w:sz w:val="44"/>
          <w:szCs w:val="44"/>
        </w:rPr>
      </w:pPr>
    </w:p>
    <w:p w:rsidR="00B26432" w:rsidRDefault="00B26432">
      <w:pPr>
        <w:spacing w:line="360" w:lineRule="auto"/>
        <w:jc w:val="center"/>
        <w:rPr>
          <w:rFonts w:ascii="黑体" w:eastAsia="黑体" w:hAnsi="宋体"/>
          <w:b/>
          <w:sz w:val="44"/>
          <w:szCs w:val="44"/>
        </w:rPr>
      </w:pPr>
    </w:p>
    <w:p w:rsidR="00B26432" w:rsidRDefault="00B26432">
      <w:pPr>
        <w:spacing w:line="360" w:lineRule="auto"/>
        <w:jc w:val="center"/>
        <w:rPr>
          <w:rFonts w:ascii="黑体" w:eastAsia="黑体" w:hAnsi="宋体"/>
          <w:b/>
          <w:sz w:val="44"/>
          <w:szCs w:val="44"/>
        </w:rPr>
      </w:pPr>
      <w:bookmarkStart w:id="0" w:name="OLE_LINK1"/>
      <w:r>
        <w:rPr>
          <w:rFonts w:ascii="黑体" w:eastAsia="黑体" w:hAnsi="宋体" w:hint="eastAsia"/>
          <w:b/>
          <w:sz w:val="44"/>
          <w:szCs w:val="44"/>
        </w:rPr>
        <w:t>交银施罗德上证180公司治理交易型开放式指数证券投资基金联接基金</w:t>
      </w:r>
      <w:bookmarkEnd w:id="0"/>
    </w:p>
    <w:p w:rsidR="00B26432" w:rsidRDefault="00B26432">
      <w:pPr>
        <w:spacing w:line="360" w:lineRule="auto"/>
        <w:jc w:val="center"/>
        <w:rPr>
          <w:rFonts w:ascii="黑体" w:eastAsia="黑体" w:hAnsi="宋体"/>
          <w:b/>
          <w:sz w:val="44"/>
          <w:szCs w:val="44"/>
        </w:rPr>
      </w:pPr>
      <w:r>
        <w:rPr>
          <w:rFonts w:ascii="黑体" w:eastAsia="黑体" w:hAnsi="宋体" w:hint="eastAsia"/>
          <w:b/>
          <w:sz w:val="44"/>
          <w:szCs w:val="44"/>
        </w:rPr>
        <w:t>（更新）招募说明书摘要</w:t>
      </w:r>
    </w:p>
    <w:p w:rsidR="00B26432" w:rsidRDefault="00B26432">
      <w:pPr>
        <w:spacing w:line="360" w:lineRule="auto"/>
        <w:rPr>
          <w:rFonts w:ascii="宋体" w:hAnsi="宋体"/>
          <w:sz w:val="24"/>
        </w:rPr>
      </w:pPr>
    </w:p>
    <w:p w:rsidR="00B26432" w:rsidRDefault="00B26432">
      <w:pPr>
        <w:spacing w:line="360" w:lineRule="auto"/>
        <w:ind w:leftChars="942" w:left="1978"/>
        <w:rPr>
          <w:rFonts w:ascii="黑体" w:eastAsia="黑体" w:hAnsi="宋体"/>
          <w:b/>
          <w:sz w:val="24"/>
          <w:szCs w:val="28"/>
        </w:rPr>
      </w:pPr>
    </w:p>
    <w:p w:rsidR="00B26432" w:rsidRDefault="00B26432">
      <w:pPr>
        <w:spacing w:line="360" w:lineRule="auto"/>
        <w:jc w:val="center"/>
        <w:rPr>
          <w:rFonts w:ascii="黑体" w:eastAsia="黑体" w:hAnsi="宋体"/>
          <w:b/>
          <w:sz w:val="32"/>
          <w:szCs w:val="32"/>
        </w:rPr>
      </w:pPr>
      <w:r>
        <w:rPr>
          <w:rFonts w:ascii="黑体" w:eastAsia="黑体" w:hAnsi="宋体" w:hint="eastAsia"/>
          <w:b/>
          <w:sz w:val="32"/>
          <w:szCs w:val="32"/>
        </w:rPr>
        <w:t>（</w:t>
      </w:r>
      <w:r w:rsidR="009466F5">
        <w:rPr>
          <w:rFonts w:ascii="黑体" w:eastAsia="黑体" w:hAnsi="宋体" w:hint="eastAsia"/>
          <w:b/>
          <w:sz w:val="32"/>
          <w:szCs w:val="32"/>
        </w:rPr>
        <w:t>201</w:t>
      </w:r>
      <w:r w:rsidR="009466F5">
        <w:rPr>
          <w:rFonts w:ascii="黑体" w:eastAsia="黑体" w:hAnsi="宋体"/>
          <w:b/>
          <w:sz w:val="32"/>
          <w:szCs w:val="32"/>
        </w:rPr>
        <w:t>5</w:t>
      </w:r>
      <w:r>
        <w:rPr>
          <w:rFonts w:ascii="黑体" w:eastAsia="黑体" w:hAnsi="宋体" w:hint="eastAsia"/>
          <w:b/>
          <w:sz w:val="32"/>
          <w:szCs w:val="32"/>
        </w:rPr>
        <w:t>年</w:t>
      </w:r>
      <w:r w:rsidR="009466F5">
        <w:rPr>
          <w:rFonts w:ascii="黑体" w:eastAsia="黑体" w:hAnsi="宋体" w:hint="eastAsia"/>
          <w:b/>
          <w:sz w:val="32"/>
          <w:szCs w:val="32"/>
        </w:rPr>
        <w:t>第</w:t>
      </w:r>
      <w:r w:rsidR="009466F5">
        <w:rPr>
          <w:rFonts w:ascii="黑体" w:eastAsia="黑体" w:hAnsi="宋体"/>
          <w:b/>
          <w:sz w:val="32"/>
          <w:szCs w:val="32"/>
        </w:rPr>
        <w:t>1</w:t>
      </w:r>
      <w:r>
        <w:rPr>
          <w:rFonts w:ascii="黑体" w:eastAsia="黑体" w:hAnsi="宋体" w:hint="eastAsia"/>
          <w:b/>
          <w:sz w:val="32"/>
          <w:szCs w:val="32"/>
        </w:rPr>
        <w:t>号）</w:t>
      </w: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r>
        <w:rPr>
          <w:rFonts w:ascii="黑体" w:eastAsia="黑体" w:hAnsi="宋体" w:hint="eastAsia"/>
          <w:b/>
          <w:sz w:val="28"/>
          <w:szCs w:val="28"/>
        </w:rPr>
        <w:t>基金管理人：交银施罗德基金管理有限公司</w:t>
      </w:r>
    </w:p>
    <w:p w:rsidR="00B26432" w:rsidRDefault="00B26432">
      <w:pPr>
        <w:spacing w:line="360" w:lineRule="auto"/>
        <w:ind w:leftChars="942" w:left="1978"/>
        <w:rPr>
          <w:rFonts w:ascii="黑体" w:eastAsia="黑体" w:hAnsi="宋体"/>
          <w:b/>
          <w:sz w:val="28"/>
          <w:szCs w:val="28"/>
        </w:rPr>
      </w:pPr>
      <w:r>
        <w:rPr>
          <w:rFonts w:ascii="黑体" w:eastAsia="黑体" w:hAnsi="宋体" w:hint="eastAsia"/>
          <w:b/>
          <w:sz w:val="28"/>
          <w:szCs w:val="28"/>
        </w:rPr>
        <w:t>基金托管人：中国农业银行股份有限公司</w:t>
      </w:r>
    </w:p>
    <w:p w:rsidR="00B26432" w:rsidRDefault="00B26432">
      <w:pPr>
        <w:widowControl/>
        <w:spacing w:before="100" w:beforeAutospacing="1" w:after="100" w:afterAutospacing="1"/>
        <w:ind w:rightChars="-85" w:right="-178" w:firstLineChars="200" w:firstLine="420"/>
        <w:jc w:val="left"/>
        <w:rPr>
          <w:rFonts w:ascii="宋体" w:hAnsi="宋体" w:cs="宋体"/>
          <w:kern w:val="0"/>
        </w:rPr>
      </w:pPr>
    </w:p>
    <w:p w:rsidR="00B26432" w:rsidRDefault="009466F5">
      <w:pPr>
        <w:autoSpaceDE w:val="0"/>
        <w:autoSpaceDN w:val="0"/>
        <w:spacing w:line="360" w:lineRule="auto"/>
        <w:ind w:left="2996" w:rightChars="12" w:right="25" w:hanging="2996"/>
        <w:jc w:val="center"/>
        <w:textAlignment w:val="bottom"/>
        <w:rPr>
          <w:rFonts w:ascii="黑体" w:eastAsia="黑体" w:hAnsi="宋体"/>
          <w:b/>
          <w:sz w:val="24"/>
          <w:szCs w:val="28"/>
        </w:rPr>
      </w:pPr>
      <w:r>
        <w:rPr>
          <w:rFonts w:ascii="黑体" w:eastAsia="黑体" w:hAnsi="宋体" w:hint="eastAsia"/>
          <w:b/>
          <w:sz w:val="28"/>
          <w:szCs w:val="28"/>
        </w:rPr>
        <w:t>二〇一五年三月</w:t>
      </w:r>
    </w:p>
    <w:p w:rsidR="00B26432" w:rsidRDefault="00B26432">
      <w:pPr>
        <w:autoSpaceDE w:val="0"/>
        <w:autoSpaceDN w:val="0"/>
        <w:spacing w:line="360" w:lineRule="auto"/>
        <w:ind w:left="2996" w:rightChars="12" w:right="25" w:hanging="2996"/>
        <w:jc w:val="center"/>
        <w:textAlignment w:val="bottom"/>
        <w:rPr>
          <w:rFonts w:ascii="黑体" w:eastAsia="黑体" w:hAnsi="宋体"/>
          <w:b/>
          <w:sz w:val="24"/>
          <w:szCs w:val="28"/>
        </w:rPr>
      </w:pPr>
    </w:p>
    <w:p w:rsidR="00B26432" w:rsidRDefault="00B26432">
      <w:pPr>
        <w:spacing w:line="360" w:lineRule="auto"/>
        <w:ind w:rightChars="-85" w:right="-178"/>
        <w:rPr>
          <w:rFonts w:ascii="楷体_GB2312" w:eastAsia="楷体_GB2312" w:hAnsi="宋体" w:cs="宋体"/>
          <w:kern w:val="0"/>
          <w:szCs w:val="21"/>
        </w:rPr>
      </w:pPr>
    </w:p>
    <w:p w:rsidR="00B26432" w:rsidRDefault="00B26432">
      <w:pPr>
        <w:widowControl/>
        <w:ind w:rightChars="-85" w:right="-178"/>
        <w:jc w:val="center"/>
        <w:rPr>
          <w:rFonts w:ascii="宋体" w:hAnsi="宋体" w:cs="宋体"/>
          <w:kern w:val="0"/>
          <w:sz w:val="24"/>
        </w:rPr>
        <w:sectPr w:rsidR="00B26432">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p>
    <w:p w:rsidR="00B26432" w:rsidRDefault="00B26432">
      <w:pPr>
        <w:widowControl/>
        <w:ind w:rightChars="-85" w:right="-178"/>
        <w:jc w:val="center"/>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重要提示】</w:t>
      </w:r>
    </w:p>
    <w:p w:rsidR="00B26432" w:rsidRDefault="00B26432">
      <w:pPr>
        <w:widowControl/>
        <w:spacing w:line="360" w:lineRule="auto"/>
        <w:ind w:firstLineChars="200" w:firstLine="480"/>
        <w:rPr>
          <w:rFonts w:ascii="宋体" w:hAnsi="宋体" w:cs="宋体"/>
          <w:kern w:val="0"/>
          <w:sz w:val="24"/>
        </w:rPr>
      </w:pPr>
      <w:r>
        <w:rPr>
          <w:rFonts w:ascii="宋体" w:hAnsi="宋体" w:cs="宋体" w:hint="eastAsia"/>
          <w:kern w:val="0"/>
          <w:sz w:val="24"/>
        </w:rPr>
        <w:t>交银施罗德上证180公司治理交易型开放式指数证券投资基金联接基金（以下简称“</w:t>
      </w:r>
      <w:r>
        <w:rPr>
          <w:rFonts w:ascii="宋体" w:hAnsi="宋体" w:cs="宋体"/>
          <w:kern w:val="0"/>
          <w:sz w:val="24"/>
        </w:rPr>
        <w:t>本基金</w:t>
      </w:r>
      <w:r>
        <w:rPr>
          <w:rFonts w:ascii="宋体" w:hAnsi="宋体" w:cs="宋体" w:hint="eastAsia"/>
          <w:kern w:val="0"/>
          <w:sz w:val="24"/>
        </w:rPr>
        <w:t>”）</w:t>
      </w:r>
      <w:r>
        <w:rPr>
          <w:rFonts w:ascii="宋体" w:hAnsi="宋体" w:cs="宋体"/>
          <w:kern w:val="0"/>
          <w:sz w:val="24"/>
        </w:rPr>
        <w:t>经</w:t>
      </w:r>
      <w:r>
        <w:rPr>
          <w:rFonts w:ascii="宋体" w:hAnsi="宋体" w:cs="宋体" w:hint="eastAsia"/>
          <w:kern w:val="0"/>
          <w:sz w:val="24"/>
        </w:rPr>
        <w:t>2009</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17</w:t>
      </w:r>
      <w:r>
        <w:rPr>
          <w:rFonts w:ascii="宋体" w:hAnsi="宋体" w:cs="宋体"/>
          <w:kern w:val="0"/>
          <w:sz w:val="24"/>
        </w:rPr>
        <w:t>日中国证券监督管理委员会证监</w:t>
      </w:r>
      <w:r>
        <w:rPr>
          <w:rFonts w:ascii="宋体" w:hAnsi="宋体" w:cs="宋体" w:hint="eastAsia"/>
          <w:kern w:val="0"/>
          <w:sz w:val="24"/>
        </w:rPr>
        <w:t>许可【2009</w:t>
      </w:r>
      <w:r>
        <w:rPr>
          <w:rFonts w:ascii="宋体" w:hAnsi="宋体" w:cs="宋体"/>
          <w:kern w:val="0"/>
          <w:sz w:val="24"/>
        </w:rPr>
        <w:t>】</w:t>
      </w:r>
      <w:r>
        <w:rPr>
          <w:rFonts w:ascii="宋体" w:hAnsi="宋体" w:cs="宋体" w:hint="eastAsia"/>
          <w:kern w:val="0"/>
          <w:sz w:val="24"/>
        </w:rPr>
        <w:t>795</w:t>
      </w:r>
      <w:r>
        <w:rPr>
          <w:rFonts w:ascii="宋体" w:hAnsi="宋体" w:cs="宋体"/>
          <w:kern w:val="0"/>
          <w:sz w:val="24"/>
        </w:rPr>
        <w:t>号文核准募集。</w:t>
      </w:r>
      <w:r>
        <w:rPr>
          <w:rFonts w:ascii="宋体" w:hAnsi="宋体" w:cs="宋体" w:hint="eastAsia"/>
          <w:kern w:val="0"/>
          <w:sz w:val="24"/>
        </w:rPr>
        <w:t>本基金基金合同于2009年9月29日正式生效。</w:t>
      </w:r>
    </w:p>
    <w:p w:rsidR="00B26432" w:rsidRDefault="00B26432">
      <w:pPr>
        <w:widowControl/>
        <w:snapToGrid w:val="0"/>
        <w:spacing w:line="360" w:lineRule="auto"/>
        <w:ind w:firstLineChars="200" w:firstLine="480"/>
        <w:rPr>
          <w:rFonts w:ascii="宋体" w:hAnsi="宋体" w:cs="宋体"/>
          <w:kern w:val="0"/>
          <w:sz w:val="24"/>
        </w:rPr>
      </w:pPr>
      <w:r>
        <w:rPr>
          <w:rFonts w:ascii="宋体" w:hAnsi="宋体" w:cs="宋体"/>
          <w:kern w:val="0"/>
          <w:sz w:val="24"/>
        </w:rPr>
        <w:t>基金管理人保证招募说明书的内容真实、准确、完整。本招募说明书经中国证监会</w:t>
      </w:r>
      <w:r>
        <w:rPr>
          <w:rFonts w:ascii="宋体" w:hAnsi="宋体" w:cs="宋体" w:hint="eastAsia"/>
          <w:kern w:val="0"/>
          <w:sz w:val="24"/>
        </w:rPr>
        <w:t>核准</w:t>
      </w:r>
      <w:r>
        <w:rPr>
          <w:rFonts w:ascii="宋体" w:hAnsi="宋体" w:cs="宋体"/>
          <w:kern w:val="0"/>
          <w:sz w:val="24"/>
        </w:rPr>
        <w:t>，但中国证监会对本基金</w:t>
      </w:r>
      <w:r>
        <w:rPr>
          <w:rFonts w:ascii="宋体" w:hAnsi="宋体" w:cs="宋体" w:hint="eastAsia"/>
          <w:kern w:val="0"/>
          <w:sz w:val="24"/>
        </w:rPr>
        <w:t>募集</w:t>
      </w:r>
      <w:r>
        <w:rPr>
          <w:rFonts w:ascii="宋体" w:hAnsi="宋体" w:cs="宋体"/>
          <w:kern w:val="0"/>
          <w:sz w:val="24"/>
        </w:rPr>
        <w:t>的</w:t>
      </w:r>
      <w:r>
        <w:rPr>
          <w:rFonts w:ascii="宋体" w:hAnsi="宋体" w:cs="宋体" w:hint="eastAsia"/>
          <w:kern w:val="0"/>
          <w:sz w:val="24"/>
        </w:rPr>
        <w:t>核准</w:t>
      </w:r>
      <w:r>
        <w:rPr>
          <w:rFonts w:ascii="宋体" w:hAnsi="宋体" w:cs="宋体"/>
          <w:kern w:val="0"/>
          <w:sz w:val="24"/>
        </w:rPr>
        <w:t>，</w:t>
      </w:r>
      <w:r>
        <w:rPr>
          <w:rFonts w:ascii="宋体" w:hAnsi="宋体" w:cs="宋体" w:hint="eastAsia"/>
          <w:kern w:val="0"/>
          <w:sz w:val="24"/>
        </w:rPr>
        <w:t>并</w:t>
      </w:r>
      <w:r>
        <w:rPr>
          <w:rFonts w:ascii="宋体" w:hAnsi="宋体" w:cs="宋体"/>
          <w:kern w:val="0"/>
          <w:sz w:val="24"/>
        </w:rPr>
        <w:t xml:space="preserve">不表明其对本基金的价值和收益作出实质性判断或保证，也不表明投资于本基金没有风险。 </w:t>
      </w:r>
    </w:p>
    <w:p w:rsidR="00B26432" w:rsidRDefault="00B26432">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26432" w:rsidRDefault="00B26432">
      <w:pPr>
        <w:snapToGrid w:val="0"/>
        <w:spacing w:line="360" w:lineRule="auto"/>
        <w:ind w:firstLineChars="200" w:firstLine="480"/>
        <w:rPr>
          <w:rFonts w:ascii="宋体" w:hAnsi="宋体"/>
          <w:sz w:val="24"/>
        </w:rPr>
      </w:pPr>
      <w:r>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本基金为ETF联接基金，紧密跟踪标的指数，具有和标的指数所代表的股票市场相似的风险收益特征，风险与收益高于混合基金、债券基金与货币市场基金，属于证券投资基金中风险较高、收益较高的品种。</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投资有风险，投资者在</w:t>
      </w:r>
      <w:r>
        <w:rPr>
          <w:rFonts w:ascii="宋体" w:hAnsi="宋体" w:cs="宋体" w:hint="eastAsia"/>
          <w:kern w:val="0"/>
          <w:sz w:val="24"/>
        </w:rPr>
        <w:t>投资</w:t>
      </w:r>
      <w:r>
        <w:rPr>
          <w:rFonts w:ascii="宋体" w:hAnsi="宋体" w:cs="宋体"/>
          <w:kern w:val="0"/>
          <w:sz w:val="24"/>
        </w:rPr>
        <w:t>本基金前应认真阅读本</w:t>
      </w:r>
      <w:r>
        <w:rPr>
          <w:rFonts w:ascii="宋体" w:hAnsi="宋体" w:cs="宋体" w:hint="eastAsia"/>
          <w:kern w:val="0"/>
          <w:sz w:val="24"/>
        </w:rPr>
        <w:t>基金的</w:t>
      </w:r>
      <w:r>
        <w:rPr>
          <w:rFonts w:ascii="宋体" w:hAnsi="宋体" w:cs="宋体"/>
          <w:kern w:val="0"/>
          <w:sz w:val="24"/>
        </w:rPr>
        <w:t>招募说明书</w:t>
      </w:r>
      <w:r>
        <w:rPr>
          <w:rFonts w:ascii="宋体" w:hAnsi="宋体" w:cs="宋体" w:hint="eastAsia"/>
          <w:kern w:val="0"/>
          <w:sz w:val="24"/>
        </w:rPr>
        <w:t>和基金合同</w:t>
      </w:r>
      <w:r>
        <w:rPr>
          <w:rFonts w:ascii="宋体" w:hAnsi="宋体" w:cs="宋体"/>
          <w:kern w:val="0"/>
          <w:sz w:val="24"/>
        </w:rPr>
        <w:t>。</w:t>
      </w:r>
      <w:r>
        <w:rPr>
          <w:rFonts w:ascii="宋体" w:hAnsi="宋体" w:cs="宋体" w:hint="eastAsia"/>
          <w:kern w:val="0"/>
          <w:sz w:val="24"/>
        </w:rPr>
        <w:t>基金的</w:t>
      </w:r>
      <w:r>
        <w:rPr>
          <w:rFonts w:ascii="宋体" w:hAnsi="宋体" w:cs="宋体"/>
          <w:kern w:val="0"/>
          <w:sz w:val="24"/>
        </w:rPr>
        <w:t>过往业绩并不代表</w:t>
      </w:r>
      <w:r>
        <w:rPr>
          <w:rFonts w:ascii="宋体" w:hAnsi="宋体" w:cs="宋体" w:hint="eastAsia"/>
          <w:kern w:val="0"/>
          <w:sz w:val="24"/>
        </w:rPr>
        <w:t>其未来表现</w:t>
      </w:r>
      <w:r>
        <w:rPr>
          <w:rFonts w:ascii="宋体" w:hAnsi="宋体" w:cs="宋体"/>
          <w:kern w:val="0"/>
          <w:sz w:val="24"/>
        </w:rPr>
        <w:t>。基金管理人管理的其他基金的业绩并不构成</w:t>
      </w:r>
      <w:r>
        <w:rPr>
          <w:rFonts w:ascii="宋体" w:hAnsi="宋体" w:cs="宋体" w:hint="eastAsia"/>
          <w:kern w:val="0"/>
          <w:sz w:val="24"/>
        </w:rPr>
        <w:t>对本</w:t>
      </w:r>
      <w:r>
        <w:rPr>
          <w:rFonts w:ascii="宋体" w:hAnsi="宋体" w:cs="宋体"/>
          <w:kern w:val="0"/>
          <w:sz w:val="24"/>
        </w:rPr>
        <w:t>基金业绩表现的保证。</w:t>
      </w:r>
    </w:p>
    <w:p w:rsidR="009A446A" w:rsidRPr="009A446A" w:rsidRDefault="009A446A" w:rsidP="009A446A">
      <w:pPr>
        <w:widowControl/>
        <w:spacing w:line="360" w:lineRule="auto"/>
        <w:ind w:rightChars="-85" w:right="-178" w:firstLineChars="200" w:firstLine="480"/>
        <w:rPr>
          <w:rFonts w:ascii="宋体" w:hAnsi="宋体" w:cs="宋体"/>
          <w:kern w:val="0"/>
          <w:sz w:val="24"/>
        </w:rPr>
      </w:pPr>
      <w:r>
        <w:rPr>
          <w:rFonts w:ascii="宋体" w:hAnsi="宋体" w:hint="eastAsia"/>
          <w:kern w:val="0"/>
          <w:sz w:val="24"/>
        </w:rPr>
        <w:t>本摘要根据本基金的基金合同和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w:t>
      </w:r>
      <w:r>
        <w:rPr>
          <w:rFonts w:ascii="宋体" w:hAnsi="宋体" w:hint="eastAsia"/>
          <w:kern w:val="0"/>
          <w:sz w:val="24"/>
        </w:rPr>
        <w:lastRenderedPageBreak/>
        <w:t>有权利、承担义务。基金投资人欲了解基金份额持有人的权利和义务，应详细查阅基金合同。</w:t>
      </w:r>
    </w:p>
    <w:p w:rsidR="00B26432" w:rsidRDefault="00B26432">
      <w:pPr>
        <w:widowControl/>
        <w:spacing w:line="360" w:lineRule="auto"/>
        <w:ind w:rightChars="-85" w:right="-178" w:firstLineChars="200" w:firstLine="480"/>
        <w:rPr>
          <w:rFonts w:ascii="宋体" w:hAnsi="宋体" w:cs="宋体"/>
          <w:kern w:val="0"/>
          <w:sz w:val="24"/>
        </w:rPr>
      </w:pPr>
      <w:r>
        <w:rPr>
          <w:rFonts w:ascii="宋体" w:hAnsi="宋体" w:hint="eastAsia"/>
          <w:sz w:val="24"/>
        </w:rPr>
        <w:t>本招募说明书所载内容截止日为</w:t>
      </w:r>
      <w:r w:rsidR="009466F5">
        <w:rPr>
          <w:rFonts w:ascii="宋体" w:hAnsi="宋体" w:hint="eastAsia"/>
          <w:sz w:val="24"/>
        </w:rPr>
        <w:t>201</w:t>
      </w:r>
      <w:r w:rsidR="009466F5">
        <w:rPr>
          <w:rFonts w:ascii="宋体" w:hAnsi="宋体"/>
          <w:sz w:val="24"/>
        </w:rPr>
        <w:t>5</w:t>
      </w:r>
      <w:r w:rsidR="00F26E3A">
        <w:rPr>
          <w:rFonts w:ascii="宋体" w:hAnsi="宋体" w:hint="eastAsia"/>
          <w:sz w:val="24"/>
        </w:rPr>
        <w:t>年</w:t>
      </w:r>
      <w:r w:rsidR="009466F5">
        <w:rPr>
          <w:rFonts w:ascii="宋体" w:hAnsi="宋体"/>
          <w:sz w:val="24"/>
        </w:rPr>
        <w:t>3</w:t>
      </w:r>
      <w:r>
        <w:rPr>
          <w:rFonts w:ascii="宋体" w:hAnsi="宋体" w:hint="eastAsia"/>
          <w:sz w:val="24"/>
        </w:rPr>
        <w:t>月29日，有关财务数据和净值表现截止日为</w:t>
      </w:r>
      <w:r w:rsidR="009466F5">
        <w:rPr>
          <w:rFonts w:ascii="宋体" w:hAnsi="宋体" w:hint="eastAsia"/>
          <w:sz w:val="24"/>
        </w:rPr>
        <w:t>2014年</w:t>
      </w:r>
      <w:r w:rsidR="009466F5">
        <w:rPr>
          <w:rFonts w:ascii="宋体" w:hAnsi="宋体"/>
          <w:sz w:val="24"/>
        </w:rPr>
        <w:t>12</w:t>
      </w:r>
      <w:r>
        <w:rPr>
          <w:rFonts w:ascii="宋体" w:hAnsi="宋体" w:hint="eastAsia"/>
          <w:sz w:val="24"/>
        </w:rPr>
        <w:t>月</w:t>
      </w:r>
      <w:r w:rsidR="009466F5">
        <w:rPr>
          <w:rFonts w:ascii="宋体" w:hAnsi="宋体" w:hint="eastAsia"/>
          <w:sz w:val="24"/>
        </w:rPr>
        <w:t>3</w:t>
      </w:r>
      <w:r w:rsidR="009466F5">
        <w:rPr>
          <w:rFonts w:ascii="宋体" w:hAnsi="宋体"/>
          <w:sz w:val="24"/>
        </w:rPr>
        <w:t>1</w:t>
      </w:r>
      <w:r>
        <w:rPr>
          <w:rFonts w:ascii="宋体" w:hAnsi="宋体" w:hint="eastAsia"/>
          <w:sz w:val="24"/>
        </w:rPr>
        <w:t>日。本招募说明书所载的财务数据未经审计。</w:t>
      </w:r>
      <w:bookmarkStart w:id="1" w:name="_Toc109537381"/>
      <w:bookmarkStart w:id="2" w:name="_Toc133308359"/>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r>
        <w:rPr>
          <w:rFonts w:ascii="黑体" w:eastAsia="黑体" w:hAnsi="宋体" w:cs="宋体" w:hint="eastAsia"/>
          <w:b/>
          <w:kern w:val="0"/>
          <w:sz w:val="28"/>
          <w:szCs w:val="28"/>
        </w:rPr>
        <w:t>一、基金管理人</w:t>
      </w:r>
      <w:bookmarkEnd w:id="1"/>
      <w:bookmarkEnd w:id="2"/>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（一）基金管理人概况</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名称：交银施罗德基金管理有限公司</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办公地址：</w:t>
      </w:r>
      <w:r w:rsidR="00A371D4" w:rsidRPr="001734F7">
        <w:rPr>
          <w:rFonts w:ascii="宋体" w:hAnsi="宋体" w:cs="宋体" w:hint="eastAsia"/>
          <w:kern w:val="0"/>
          <w:sz w:val="24"/>
        </w:rPr>
        <w:t>上海浦东新区世纪大道8号国金中心二期21-22楼</w:t>
      </w:r>
    </w:p>
    <w:p w:rsidR="00B26432" w:rsidRDefault="00B26432">
      <w:pPr>
        <w:widowControl/>
        <w:spacing w:line="360" w:lineRule="auto"/>
        <w:ind w:rightChars="-85" w:right="-178" w:firstLineChars="200" w:firstLine="480"/>
        <w:jc w:val="left"/>
        <w:rPr>
          <w:rFonts w:ascii="宋体" w:hAnsi="宋体" w:cs="宋体"/>
          <w:kern w:val="0"/>
          <w:sz w:val="24"/>
        </w:rPr>
      </w:pPr>
      <w:r>
        <w:rPr>
          <w:rFonts w:hint="eastAsia"/>
          <w:sz w:val="24"/>
        </w:rPr>
        <w:t>邮政编码：</w:t>
      </w:r>
      <w:r>
        <w:rPr>
          <w:rFonts w:ascii="宋体" w:hAnsi="宋体" w:cs="宋体" w:hint="eastAsia"/>
          <w:kern w:val="0"/>
          <w:sz w:val="24"/>
        </w:rPr>
        <w:t>200120</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法定代表人：</w:t>
      </w:r>
      <w:r w:rsidR="004069B6">
        <w:rPr>
          <w:rFonts w:hAnsi="宋体" w:hint="eastAsia"/>
          <w:kern w:val="0"/>
          <w:sz w:val="24"/>
        </w:rPr>
        <w:t>苏奋（代任）</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成立时间：</w:t>
      </w:r>
      <w:r>
        <w:rPr>
          <w:rFonts w:ascii="宋体" w:hAnsi="宋体" w:cs="宋体" w:hint="eastAsia"/>
          <w:kern w:val="0"/>
          <w:sz w:val="24"/>
        </w:rPr>
        <w:t>2005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4</w:t>
      </w:r>
      <w:r>
        <w:rPr>
          <w:rFonts w:ascii="宋体" w:hAnsi="宋体" w:cs="宋体"/>
          <w:kern w:val="0"/>
          <w:sz w:val="24"/>
        </w:rPr>
        <w:t xml:space="preserve">日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注册资本：</w:t>
      </w:r>
      <w:r>
        <w:rPr>
          <w:rFonts w:ascii="宋体" w:hAnsi="宋体" w:cs="宋体" w:hint="eastAsia"/>
          <w:kern w:val="0"/>
          <w:sz w:val="24"/>
        </w:rPr>
        <w:t>2</w:t>
      </w:r>
      <w:r>
        <w:rPr>
          <w:rFonts w:ascii="宋体" w:hAnsi="宋体" w:cs="宋体"/>
          <w:kern w:val="0"/>
          <w:sz w:val="24"/>
        </w:rPr>
        <w:t xml:space="preserve">亿元人民币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 xml:space="preserve">存续期间：持续经营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联系人：陈超</w:t>
      </w:r>
    </w:p>
    <w:p w:rsidR="00B26432" w:rsidRDefault="00B26432">
      <w:pPr>
        <w:widowControl/>
        <w:spacing w:line="360" w:lineRule="auto"/>
        <w:ind w:rightChars="-85" w:right="-178" w:firstLineChars="200" w:firstLine="480"/>
        <w:jc w:val="left"/>
        <w:rPr>
          <w:rFonts w:ascii="宋体" w:hAnsi="宋体"/>
          <w:sz w:val="24"/>
          <w:szCs w:val="18"/>
        </w:rPr>
      </w:pPr>
      <w:r>
        <w:rPr>
          <w:rFonts w:ascii="宋体" w:hAnsi="宋体" w:hint="eastAsia"/>
          <w:sz w:val="24"/>
          <w:szCs w:val="18"/>
        </w:rPr>
        <w:t>电话：（021）61055050</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hint="eastAsia"/>
          <w:sz w:val="24"/>
          <w:szCs w:val="18"/>
        </w:rPr>
        <w:t>传真：（</w:t>
      </w:r>
      <w:r>
        <w:rPr>
          <w:rFonts w:ascii="宋体" w:hAnsi="宋体"/>
          <w:sz w:val="24"/>
          <w:szCs w:val="18"/>
        </w:rPr>
        <w:t>0</w:t>
      </w:r>
      <w:r>
        <w:rPr>
          <w:rFonts w:ascii="宋体" w:hAnsi="宋体" w:hint="eastAsia"/>
          <w:sz w:val="24"/>
          <w:szCs w:val="18"/>
        </w:rPr>
        <w:t>2</w:t>
      </w:r>
      <w:r>
        <w:rPr>
          <w:rFonts w:ascii="宋体" w:hAnsi="宋体"/>
          <w:sz w:val="24"/>
          <w:szCs w:val="18"/>
        </w:rPr>
        <w:t>1</w:t>
      </w:r>
      <w:r>
        <w:rPr>
          <w:rFonts w:ascii="宋体" w:hAnsi="宋体" w:hint="eastAsia"/>
          <w:sz w:val="24"/>
          <w:szCs w:val="18"/>
        </w:rPr>
        <w:t>）</w:t>
      </w:r>
      <w:r>
        <w:rPr>
          <w:rFonts w:ascii="宋体" w:hAnsi="宋体"/>
          <w:sz w:val="24"/>
          <w:szCs w:val="18"/>
        </w:rPr>
        <w:t>61</w:t>
      </w:r>
      <w:r>
        <w:rPr>
          <w:rFonts w:ascii="宋体" w:hAnsi="宋体" w:hint="eastAsia"/>
          <w:sz w:val="24"/>
          <w:szCs w:val="18"/>
        </w:rPr>
        <w:t>055034</w:t>
      </w:r>
    </w:p>
    <w:p w:rsidR="00B26432" w:rsidRDefault="00B26432" w:rsidP="00756486">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交银施罗德基金管理有限公司（以下简称</w:t>
      </w:r>
      <w:r>
        <w:rPr>
          <w:rFonts w:ascii="宋体" w:hAnsi="宋体" w:cs="宋体" w:hint="eastAsia"/>
          <w:kern w:val="0"/>
          <w:sz w:val="24"/>
        </w:rPr>
        <w:t>“</w:t>
      </w:r>
      <w:r>
        <w:rPr>
          <w:rFonts w:ascii="宋体" w:hAnsi="宋体" w:cs="宋体"/>
          <w:kern w:val="0"/>
          <w:sz w:val="24"/>
        </w:rPr>
        <w:t>公司</w:t>
      </w:r>
      <w:r>
        <w:rPr>
          <w:rFonts w:ascii="宋体" w:hAnsi="宋体" w:cs="宋体" w:hint="eastAsia"/>
          <w:kern w:val="0"/>
          <w:sz w:val="24"/>
        </w:rPr>
        <w:t>”</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892"/>
      </w:tblGrid>
      <w:tr w:rsidR="00B26432" w:rsidTr="00A660E2">
        <w:tc>
          <w:tcPr>
            <w:tcW w:w="6804" w:type="dxa"/>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股东名称</w:t>
            </w:r>
          </w:p>
        </w:tc>
        <w:tc>
          <w:tcPr>
            <w:tcW w:w="1892" w:type="dxa"/>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股权比例</w:t>
            </w:r>
          </w:p>
        </w:tc>
      </w:tr>
      <w:tr w:rsidR="00B26432" w:rsidTr="00A660E2">
        <w:tc>
          <w:tcPr>
            <w:tcW w:w="6804" w:type="dxa"/>
          </w:tcPr>
          <w:p w:rsidR="00B26432" w:rsidRDefault="00B26432">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交通银行股份有限公司（以下</w:t>
            </w:r>
            <w:r w:rsidR="00A660E2">
              <w:rPr>
                <w:rFonts w:ascii="宋体" w:hAnsi="宋体" w:hint="eastAsia"/>
                <w:kern w:val="0"/>
                <w:sz w:val="24"/>
              </w:rPr>
              <w:t>使用全称或其</w:t>
            </w:r>
            <w:r>
              <w:rPr>
                <w:rFonts w:ascii="宋体" w:hAnsi="宋体" w:cs="宋体" w:hint="eastAsia"/>
                <w:kern w:val="0"/>
                <w:sz w:val="24"/>
              </w:rPr>
              <w:t>简称“交通银行”）</w:t>
            </w:r>
          </w:p>
        </w:tc>
        <w:tc>
          <w:tcPr>
            <w:tcW w:w="1892" w:type="dxa"/>
            <w:vAlign w:val="center"/>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65%</w:t>
            </w:r>
          </w:p>
        </w:tc>
      </w:tr>
      <w:tr w:rsidR="00B26432" w:rsidTr="00A660E2">
        <w:tc>
          <w:tcPr>
            <w:tcW w:w="6804" w:type="dxa"/>
          </w:tcPr>
          <w:p w:rsidR="00B26432" w:rsidRDefault="00B26432">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施罗德投资管理有限公司</w:t>
            </w:r>
          </w:p>
        </w:tc>
        <w:tc>
          <w:tcPr>
            <w:tcW w:w="1892" w:type="dxa"/>
            <w:vAlign w:val="center"/>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30%</w:t>
            </w:r>
          </w:p>
        </w:tc>
      </w:tr>
      <w:tr w:rsidR="00B26432" w:rsidTr="00A660E2">
        <w:tc>
          <w:tcPr>
            <w:tcW w:w="6804" w:type="dxa"/>
          </w:tcPr>
          <w:p w:rsidR="00B26432" w:rsidRDefault="00B26432">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中国国际海运集装箱（集团）股份有限公司</w:t>
            </w:r>
          </w:p>
        </w:tc>
        <w:tc>
          <w:tcPr>
            <w:tcW w:w="1892" w:type="dxa"/>
            <w:vAlign w:val="center"/>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5%</w:t>
            </w:r>
          </w:p>
        </w:tc>
      </w:tr>
    </w:tbl>
    <w:p w:rsidR="00B26432" w:rsidRDefault="00B26432" w:rsidP="00756486">
      <w:pPr>
        <w:widowControl/>
        <w:spacing w:beforeLines="100" w:before="312"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（二）主要成员情况 </w:t>
      </w:r>
    </w:p>
    <w:p w:rsidR="00850914" w:rsidRDefault="00B26432" w:rsidP="00756486">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1、基金管理人董事会成员 </w:t>
      </w:r>
    </w:p>
    <w:p w:rsidR="004069B6" w:rsidRDefault="004069B6" w:rsidP="004069B6">
      <w:pPr>
        <w:widowControl/>
        <w:adjustRightInd w:val="0"/>
        <w:snapToGrid w:val="0"/>
        <w:spacing w:line="360" w:lineRule="auto"/>
        <w:ind w:firstLineChars="200" w:firstLine="480"/>
        <w:rPr>
          <w:rFonts w:ascii="宋体" w:hAnsi="宋体"/>
          <w:sz w:val="24"/>
        </w:rPr>
      </w:pPr>
      <w:r w:rsidRPr="00184D67">
        <w:rPr>
          <w:rFonts w:ascii="宋体" w:hAnsi="宋体" w:hint="eastAsia"/>
          <w:sz w:val="24"/>
        </w:rPr>
        <w:lastRenderedPageBreak/>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4069B6" w:rsidRPr="00184D67" w:rsidRDefault="004069B6" w:rsidP="004069B6">
      <w:pPr>
        <w:spacing w:line="360" w:lineRule="auto"/>
        <w:ind w:firstLine="480"/>
        <w:rPr>
          <w:rFonts w:ascii="宋体" w:hAnsi="宋体"/>
          <w:sz w:val="24"/>
        </w:rPr>
      </w:pPr>
      <w:r w:rsidRPr="00184D67">
        <w:rPr>
          <w:rFonts w:ascii="宋体" w:hAnsi="宋体" w:hint="eastAsia"/>
          <w:sz w:val="24"/>
        </w:rPr>
        <w:t>于亚利女士，董事，硕士学历。现任交通银行执行董事、副行长、首席财务官。历任交通银行郑州分行财务会计处处长、郑州分行副行长，交通银行财务会计部副总经理、总经理，交通银行预算财务部总经理。</w:t>
      </w:r>
    </w:p>
    <w:p w:rsidR="00B71F8A" w:rsidRDefault="00B71F8A" w:rsidP="00B71F8A">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069B6" w:rsidRPr="00D05E86" w:rsidRDefault="004069B6" w:rsidP="004069B6">
      <w:pPr>
        <w:widowControl/>
        <w:spacing w:line="360" w:lineRule="auto"/>
        <w:ind w:rightChars="-85" w:right="-178" w:firstLineChars="200" w:firstLine="480"/>
        <w:rPr>
          <w:rFonts w:ascii="宋体" w:hAnsi="宋体" w:cs="宋体"/>
          <w:kern w:val="0"/>
          <w:sz w:val="24"/>
        </w:rPr>
      </w:pPr>
      <w:r w:rsidRPr="00D05E86">
        <w:rPr>
          <w:rFonts w:ascii="宋体" w:hAnsi="宋体" w:cs="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D05E86">
        <w:rPr>
          <w:rFonts w:ascii="宋体" w:hAnsi="宋体" w:cs="宋体" w:hint="eastAsia"/>
          <w:kern w:val="0"/>
          <w:sz w:val="24"/>
        </w:rPr>
        <w:t>。</w:t>
      </w:r>
    </w:p>
    <w:p w:rsidR="004069B6" w:rsidRDefault="004069B6" w:rsidP="004069B6">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sidRPr="00A26E5F">
        <w:rPr>
          <w:rFonts w:ascii="宋体" w:hAnsi="宋体" w:cs="宋体" w:hint="eastAsia"/>
          <w:kern w:val="0"/>
          <w:sz w:val="24"/>
        </w:rPr>
        <w:t>现任交通银行投资银行业务中心总裁</w:t>
      </w:r>
      <w:r>
        <w:rPr>
          <w:rFonts w:ascii="宋体" w:hAnsi="宋体" w:hint="eastAsia"/>
          <w:kern w:val="0"/>
          <w:sz w:val="24"/>
        </w:rPr>
        <w:t>，</w:t>
      </w:r>
      <w:r w:rsidRPr="00912588">
        <w:rPr>
          <w:rFonts w:ascii="宋体" w:hAnsi="宋体" w:hint="eastAsia"/>
          <w:color w:val="000000" w:themeColor="text1"/>
          <w:kern w:val="0"/>
          <w:sz w:val="24"/>
        </w:rPr>
        <w:t>交通银行资产负债管理部总经理</w:t>
      </w:r>
      <w:r w:rsidRPr="00D05E86">
        <w:rPr>
          <w:rFonts w:ascii="宋体" w:hAnsi="宋体" w:cs="宋体" w:hint="eastAsia"/>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B71F8A" w:rsidRPr="00D05E86" w:rsidRDefault="00B71F8A" w:rsidP="00B71F8A">
      <w:pPr>
        <w:widowControl/>
        <w:spacing w:line="360" w:lineRule="auto"/>
        <w:ind w:firstLineChars="200" w:firstLine="480"/>
        <w:rPr>
          <w:rFonts w:ascii="宋体" w:hAnsi="宋体" w:cs="宋体"/>
          <w:kern w:val="0"/>
          <w:sz w:val="24"/>
        </w:rPr>
      </w:pPr>
      <w:r w:rsidRPr="00D05E86">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B71F8A" w:rsidRDefault="00B71F8A" w:rsidP="00B71F8A">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sidRPr="00A26E5F">
        <w:rPr>
          <w:rFonts w:ascii="宋体" w:hAnsi="宋体" w:cs="宋体" w:hint="eastAsia"/>
          <w:kern w:val="0"/>
          <w:sz w:val="24"/>
        </w:rPr>
        <w:t>现任</w:t>
      </w:r>
      <w:r w:rsidRPr="00D05E86">
        <w:rPr>
          <w:rFonts w:ascii="宋体" w:hAnsi="宋体" w:cs="宋体" w:hint="eastAsia"/>
          <w:kern w:val="0"/>
          <w:sz w:val="24"/>
        </w:rPr>
        <w:t>武汉大学经济与管理学院院长、香港科技大学经济系教授</w:t>
      </w:r>
      <w:r w:rsidRPr="00D05E86">
        <w:rPr>
          <w:rFonts w:ascii="宋体" w:hAnsi="宋体" w:cs="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4069B6" w:rsidRDefault="004069B6" w:rsidP="004069B6">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866DDA" w:rsidRPr="004A3F50" w:rsidRDefault="00B71F8A" w:rsidP="00866DD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lastRenderedPageBreak/>
        <w:t>周林先生，独立董事，博士学历。现任上海交通大学安泰经济与管理学院院长、教授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B26432" w:rsidRDefault="00B26432" w:rsidP="00866DDA">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2、基金管理人监事会成员 </w:t>
      </w:r>
    </w:p>
    <w:p w:rsidR="00B71F8A" w:rsidRDefault="00B71F8A" w:rsidP="00B71F8A">
      <w:pPr>
        <w:widowControl/>
        <w:spacing w:line="360" w:lineRule="auto"/>
        <w:ind w:rightChars="-85" w:right="-178" w:firstLineChars="200" w:firstLine="480"/>
        <w:rPr>
          <w:rFonts w:ascii="宋体" w:hAnsi="宋体" w:cs="宋体"/>
          <w:kern w:val="0"/>
          <w:sz w:val="24"/>
        </w:rPr>
      </w:pPr>
      <w:bookmarkStart w:id="3" w:name="OLE_LINK6"/>
      <w:r w:rsidRPr="008E0492">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B71F8A" w:rsidRDefault="00B71F8A" w:rsidP="00B71F8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B71F8A" w:rsidRDefault="00B71F8A" w:rsidP="00B71F8A">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w:t>
      </w:r>
    </w:p>
    <w:bookmarkEnd w:id="3"/>
    <w:p w:rsidR="00B26432" w:rsidRDefault="00B26432">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3、公司高管人员 </w:t>
      </w:r>
    </w:p>
    <w:p w:rsidR="004069B6" w:rsidRDefault="004069B6" w:rsidP="004069B6">
      <w:pPr>
        <w:widowControl/>
        <w:adjustRightInd w:val="0"/>
        <w:snapToGrid w:val="0"/>
        <w:spacing w:line="360" w:lineRule="auto"/>
        <w:ind w:firstLineChars="200" w:firstLine="480"/>
        <w:rPr>
          <w:kern w:val="0"/>
          <w:sz w:val="24"/>
        </w:rPr>
      </w:pPr>
      <w:r w:rsidRPr="00184D67">
        <w:rPr>
          <w:rFonts w:ascii="宋体" w:hAnsi="宋体" w:hint="eastAsia"/>
          <w:sz w:val="24"/>
        </w:rPr>
        <w:t>苏奋先生，督察长，代任董事长及总经理。简历同上</w:t>
      </w:r>
      <w:r w:rsidRPr="00F40AF5">
        <w:rPr>
          <w:rFonts w:hint="eastAsia"/>
          <w:kern w:val="0"/>
          <w:sz w:val="24"/>
        </w:rPr>
        <w:t>。</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许珊燕女士，副总经理，硕士学历，高级经济师</w:t>
      </w:r>
      <w:r w:rsidR="00937F1A" w:rsidRPr="00633A02">
        <w:rPr>
          <w:rFonts w:hAnsi="宋体" w:hint="eastAsia"/>
          <w:sz w:val="24"/>
        </w:rPr>
        <w:t>，兼任交银施罗德资产管理有限公司董事</w:t>
      </w:r>
      <w:r w:rsidR="00937F1A">
        <w:rPr>
          <w:rFonts w:hAnsi="宋体"/>
          <w:sz w:val="24"/>
        </w:rPr>
        <w:t>。</w:t>
      </w:r>
      <w:r>
        <w:rPr>
          <w:rFonts w:ascii="宋体" w:hAnsi="宋体" w:cs="宋体" w:hint="eastAsia"/>
          <w:kern w:val="0"/>
          <w:sz w:val="24"/>
        </w:rPr>
        <w:t>历任湖南大学(原湖南财经学院)金融学院讲师，湘财证券有限责任公司国债部副经理、基金管理总部总经理，湘财荷银基金管理有限公司副总经理。</w:t>
      </w:r>
    </w:p>
    <w:p w:rsidR="00B26432" w:rsidRDefault="00B26432">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B26432" w:rsidRDefault="00B26432" w:rsidP="00756486">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4、本基金基金经理 </w:t>
      </w:r>
    </w:p>
    <w:p w:rsidR="00C32C82" w:rsidRPr="00C522ED" w:rsidRDefault="00B26432" w:rsidP="00C32C82">
      <w:pPr>
        <w:widowControl/>
        <w:snapToGrid w:val="0"/>
        <w:spacing w:line="360" w:lineRule="auto"/>
        <w:ind w:rightChars="-85" w:right="-178" w:firstLineChars="200" w:firstLine="480"/>
        <w:rPr>
          <w:rFonts w:ascii="宋体" w:hAnsi="宋体"/>
          <w:kern w:val="0"/>
          <w:sz w:val="24"/>
        </w:rPr>
      </w:pPr>
      <w:r>
        <w:rPr>
          <w:rFonts w:ascii="宋体" w:hAnsi="宋体" w:cs="宋体" w:hint="eastAsia"/>
          <w:kern w:val="0"/>
          <w:sz w:val="24"/>
        </w:rPr>
        <w:lastRenderedPageBreak/>
        <w:t>蔡铮先生，基金经理。复旦大学电子工程硕士。</w:t>
      </w:r>
      <w:r w:rsidR="004069B6">
        <w:rPr>
          <w:rFonts w:ascii="宋体" w:hAnsi="宋体" w:cs="宋体"/>
          <w:kern w:val="0"/>
          <w:sz w:val="24"/>
        </w:rPr>
        <w:t>6</w:t>
      </w:r>
      <w:r>
        <w:rPr>
          <w:rFonts w:ascii="宋体" w:hAnsi="宋体" w:cs="宋体" w:hint="eastAsia"/>
          <w:kern w:val="0"/>
          <w:sz w:val="24"/>
        </w:rPr>
        <w:t>年证券从业经验。历任瑞士银行香港分行分析员。2009年加入交银施罗德基金管理有限公司，历任投资研究部数量分析师</w:t>
      </w:r>
      <w:r w:rsidR="00C32C82">
        <w:rPr>
          <w:rFonts w:ascii="宋体" w:hAnsi="宋体" w:hint="eastAsia"/>
          <w:kern w:val="0"/>
          <w:sz w:val="24"/>
        </w:rPr>
        <w:t>、基金经理助理</w:t>
      </w:r>
      <w:r w:rsidR="00C32C82">
        <w:rPr>
          <w:rFonts w:ascii="宋体" w:hAnsi="宋体" w:cs="宋体" w:hint="eastAsia"/>
          <w:kern w:val="0"/>
          <w:sz w:val="24"/>
        </w:rPr>
        <w:t>。</w:t>
      </w:r>
      <w:r w:rsidR="00C32C82">
        <w:rPr>
          <w:rFonts w:ascii="宋体" w:hAnsi="宋体" w:hint="eastAsia"/>
          <w:kern w:val="0"/>
          <w:sz w:val="24"/>
        </w:rPr>
        <w:t>2012年12月27日起担任</w:t>
      </w:r>
      <w:r w:rsidR="004069B6" w:rsidRPr="00C4647D">
        <w:rPr>
          <w:rFonts w:ascii="宋体" w:hAnsi="宋体" w:cs="宋体" w:hint="eastAsia"/>
          <w:kern w:val="0"/>
          <w:sz w:val="24"/>
        </w:rPr>
        <w:t>交银施罗德上证180公司治理交易型开放式指数证券投资基金联接基金</w:t>
      </w:r>
      <w:r w:rsidR="00C32C82">
        <w:rPr>
          <w:rFonts w:ascii="宋体" w:hAnsi="宋体" w:hint="eastAsia"/>
          <w:kern w:val="0"/>
          <w:sz w:val="24"/>
        </w:rPr>
        <w:t>、上证180公司治理交易型开放式指数证券投资基金、深证300价值交易型开放式指数证券投资基金、交银施罗德深证300价值交易型开放式指数证券投资基金联接基金和交银施罗德沪深300行业分层等权重指数证券投资基金基金经理至今。</w:t>
      </w:r>
    </w:p>
    <w:p w:rsidR="00C32C82" w:rsidRPr="00116AD9" w:rsidRDefault="00C32C82" w:rsidP="00116AD9">
      <w:pPr>
        <w:widowControl/>
        <w:snapToGrid w:val="0"/>
        <w:spacing w:line="360" w:lineRule="auto"/>
        <w:ind w:rightChars="-85" w:right="-178" w:firstLineChars="200" w:firstLine="480"/>
        <w:rPr>
          <w:rFonts w:ascii="宋体" w:hAnsi="宋体"/>
          <w:kern w:val="0"/>
          <w:sz w:val="24"/>
        </w:rPr>
      </w:pPr>
      <w:r w:rsidRPr="00C522ED">
        <w:rPr>
          <w:rFonts w:ascii="宋体" w:hAnsi="宋体" w:hint="eastAsia"/>
          <w:kern w:val="0"/>
          <w:sz w:val="24"/>
        </w:rPr>
        <w:t>历任基金经理：</w:t>
      </w:r>
    </w:p>
    <w:p w:rsidR="00B26432" w:rsidRPr="00116AD9" w:rsidRDefault="00C32C82" w:rsidP="00C32C82">
      <w:pPr>
        <w:widowControl/>
        <w:snapToGrid w:val="0"/>
        <w:spacing w:line="360" w:lineRule="auto"/>
        <w:ind w:rightChars="-85" w:right="-178" w:firstLineChars="200" w:firstLine="480"/>
        <w:rPr>
          <w:rFonts w:ascii="宋体" w:hAnsi="宋体"/>
          <w:kern w:val="0"/>
          <w:sz w:val="24"/>
        </w:rPr>
      </w:pPr>
      <w:r>
        <w:rPr>
          <w:rFonts w:ascii="宋体" w:hAnsi="宋体" w:hint="eastAsia"/>
          <w:kern w:val="0"/>
          <w:sz w:val="24"/>
        </w:rPr>
        <w:t>屈乐伟先生</w:t>
      </w:r>
      <w:r w:rsidRPr="00116AD9">
        <w:rPr>
          <w:rFonts w:ascii="宋体" w:hAnsi="宋体" w:hint="eastAsia"/>
          <w:kern w:val="0"/>
          <w:sz w:val="24"/>
        </w:rPr>
        <w:t>，</w:t>
      </w:r>
      <w:r w:rsidRPr="00116AD9">
        <w:rPr>
          <w:rFonts w:ascii="宋体" w:hAnsi="宋体"/>
          <w:kern w:val="0"/>
          <w:sz w:val="24"/>
        </w:rPr>
        <w:t>2009</w:t>
      </w:r>
      <w:r w:rsidRPr="00116AD9">
        <w:rPr>
          <w:rFonts w:ascii="宋体" w:hAnsi="宋体" w:hint="eastAsia"/>
          <w:kern w:val="0"/>
          <w:sz w:val="24"/>
        </w:rPr>
        <w:t>年</w:t>
      </w:r>
      <w:r w:rsidRPr="00116AD9">
        <w:rPr>
          <w:rFonts w:ascii="宋体" w:hAnsi="宋体"/>
          <w:kern w:val="0"/>
          <w:sz w:val="24"/>
        </w:rPr>
        <w:t>9</w:t>
      </w:r>
      <w:r w:rsidRPr="00116AD9">
        <w:rPr>
          <w:rFonts w:ascii="宋体" w:hAnsi="宋体" w:hint="eastAsia"/>
          <w:kern w:val="0"/>
          <w:sz w:val="24"/>
        </w:rPr>
        <w:t>月</w:t>
      </w:r>
      <w:r w:rsidRPr="00116AD9">
        <w:rPr>
          <w:rFonts w:ascii="宋体" w:hAnsi="宋体"/>
          <w:kern w:val="0"/>
          <w:sz w:val="24"/>
        </w:rPr>
        <w:t>29</w:t>
      </w:r>
      <w:r w:rsidRPr="00116AD9">
        <w:rPr>
          <w:rFonts w:ascii="宋体" w:hAnsi="宋体" w:hint="eastAsia"/>
          <w:kern w:val="0"/>
          <w:sz w:val="24"/>
        </w:rPr>
        <w:t>日至</w:t>
      </w:r>
      <w:r w:rsidRPr="00116AD9">
        <w:rPr>
          <w:rFonts w:ascii="宋体" w:hAnsi="宋体"/>
          <w:kern w:val="0"/>
          <w:sz w:val="24"/>
        </w:rPr>
        <w:t>2013年3月</w:t>
      </w:r>
      <w:r w:rsidR="00704BA4" w:rsidRPr="00116AD9">
        <w:rPr>
          <w:rFonts w:ascii="宋体" w:hAnsi="宋体"/>
          <w:kern w:val="0"/>
          <w:sz w:val="24"/>
        </w:rPr>
        <w:t>29</w:t>
      </w:r>
      <w:r w:rsidRPr="00116AD9">
        <w:rPr>
          <w:rFonts w:ascii="宋体" w:hAnsi="宋体" w:hint="eastAsia"/>
          <w:kern w:val="0"/>
          <w:sz w:val="24"/>
        </w:rPr>
        <w:t>日担任本基金基金经理。</w:t>
      </w:r>
    </w:p>
    <w:p w:rsidR="00B26432" w:rsidRPr="00116AD9" w:rsidRDefault="00B26432" w:rsidP="00116AD9">
      <w:pPr>
        <w:widowControl/>
        <w:snapToGrid w:val="0"/>
        <w:spacing w:line="360" w:lineRule="auto"/>
        <w:ind w:rightChars="-85" w:right="-178" w:firstLineChars="200" w:firstLine="480"/>
        <w:rPr>
          <w:rFonts w:ascii="宋体" w:hAnsi="宋体"/>
          <w:kern w:val="0"/>
          <w:sz w:val="24"/>
        </w:rPr>
      </w:pPr>
      <w:r w:rsidRPr="00116AD9">
        <w:rPr>
          <w:rFonts w:ascii="宋体" w:hAnsi="宋体"/>
          <w:kern w:val="0"/>
          <w:sz w:val="24"/>
        </w:rPr>
        <w:t xml:space="preserve">5、投资决策委员会成员 </w:t>
      </w:r>
    </w:p>
    <w:p w:rsidR="004069B6" w:rsidRPr="00116AD9" w:rsidRDefault="004069B6" w:rsidP="00116AD9">
      <w:pPr>
        <w:widowControl/>
        <w:snapToGrid w:val="0"/>
        <w:spacing w:line="360" w:lineRule="auto"/>
        <w:ind w:rightChars="-85" w:right="-178" w:firstLineChars="200" w:firstLine="480"/>
        <w:rPr>
          <w:rFonts w:ascii="宋体" w:hAnsi="宋体"/>
          <w:kern w:val="0"/>
          <w:sz w:val="24"/>
        </w:rPr>
      </w:pPr>
      <w:bookmarkStart w:id="4" w:name="_Toc109537382"/>
      <w:bookmarkStart w:id="5" w:name="_Toc133308360"/>
      <w:r w:rsidRPr="00116AD9">
        <w:rPr>
          <w:rFonts w:ascii="宋体" w:hAnsi="宋体" w:hint="eastAsia"/>
          <w:kern w:val="0"/>
          <w:sz w:val="24"/>
        </w:rPr>
        <w:t>委员：项廷锋（投资总监、基金经理）</w:t>
      </w:r>
    </w:p>
    <w:p w:rsidR="004069B6" w:rsidRPr="00116AD9" w:rsidRDefault="004069B6" w:rsidP="00116AD9">
      <w:pPr>
        <w:widowControl/>
        <w:snapToGrid w:val="0"/>
        <w:spacing w:line="360" w:lineRule="auto"/>
        <w:ind w:left="780" w:rightChars="-85" w:right="-178" w:firstLineChars="200" w:firstLine="480"/>
        <w:rPr>
          <w:rFonts w:ascii="宋体" w:hAnsi="宋体"/>
          <w:kern w:val="0"/>
          <w:sz w:val="24"/>
        </w:rPr>
      </w:pPr>
      <w:r w:rsidRPr="00116AD9">
        <w:rPr>
          <w:rFonts w:ascii="宋体" w:hAnsi="宋体" w:hint="eastAsia"/>
          <w:kern w:val="0"/>
          <w:sz w:val="24"/>
        </w:rPr>
        <w:t>杨利平（投资总监）</w:t>
      </w:r>
    </w:p>
    <w:p w:rsidR="004069B6" w:rsidRPr="00EF7F7E" w:rsidRDefault="004069B6" w:rsidP="00116AD9">
      <w:pPr>
        <w:widowControl/>
        <w:snapToGrid w:val="0"/>
        <w:spacing w:line="360" w:lineRule="auto"/>
        <w:ind w:left="780" w:rightChars="-85" w:right="-178" w:firstLineChars="200" w:firstLine="480"/>
        <w:rPr>
          <w:rFonts w:ascii="宋体" w:hAnsi="宋体"/>
          <w:kern w:val="0"/>
          <w:sz w:val="24"/>
        </w:rPr>
      </w:pPr>
      <w:r w:rsidRPr="00116AD9">
        <w:rPr>
          <w:rFonts w:ascii="宋体" w:hAnsi="宋体" w:hint="eastAsia"/>
          <w:kern w:val="0"/>
          <w:sz w:val="24"/>
        </w:rPr>
        <w:t>管华雨（权益投资总监、基金经理）</w:t>
      </w:r>
      <w:r w:rsidRPr="00116AD9">
        <w:rPr>
          <w:rFonts w:ascii="宋体" w:hAnsi="宋体"/>
          <w:kern w:val="0"/>
          <w:sz w:val="24"/>
        </w:rPr>
        <w:t xml:space="preserve">    </w:t>
      </w:r>
    </w:p>
    <w:p w:rsidR="0077576B" w:rsidRDefault="004069B6" w:rsidP="00116AD9">
      <w:pPr>
        <w:widowControl/>
        <w:snapToGrid w:val="0"/>
        <w:spacing w:line="360" w:lineRule="auto"/>
        <w:ind w:rightChars="-85" w:right="-178" w:firstLineChars="200" w:firstLine="480"/>
        <w:rPr>
          <w:rFonts w:ascii="宋体" w:hAnsi="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Pr>
          <w:rFonts w:ascii="宋体" w:hAnsi="宋体" w:hint="eastAsia"/>
          <w:kern w:val="0"/>
          <w:sz w:val="24"/>
        </w:rPr>
        <w:t>201</w:t>
      </w:r>
      <w:r>
        <w:rPr>
          <w:rFonts w:ascii="宋体" w:hAnsi="宋体"/>
          <w:kern w:val="0"/>
          <w:sz w:val="24"/>
        </w:rPr>
        <w:t>5</w:t>
      </w:r>
      <w:r w:rsidRPr="0040383D">
        <w:rPr>
          <w:rFonts w:ascii="宋体" w:hAnsi="宋体" w:hint="eastAsia"/>
          <w:kern w:val="0"/>
          <w:sz w:val="24"/>
        </w:rPr>
        <w:t>年</w:t>
      </w:r>
      <w:r>
        <w:rPr>
          <w:rFonts w:ascii="宋体" w:hAnsi="宋体"/>
          <w:kern w:val="0"/>
          <w:sz w:val="24"/>
        </w:rPr>
        <w:t>3</w:t>
      </w:r>
      <w:r w:rsidRPr="0040383D">
        <w:rPr>
          <w:rFonts w:ascii="宋体" w:hAnsi="宋体" w:hint="eastAsia"/>
          <w:kern w:val="0"/>
          <w:sz w:val="24"/>
        </w:rPr>
        <w:t>月</w:t>
      </w:r>
      <w:r>
        <w:rPr>
          <w:rFonts w:ascii="宋体" w:hAnsi="宋体"/>
          <w:kern w:val="0"/>
          <w:sz w:val="24"/>
        </w:rPr>
        <w:t>29</w:t>
      </w:r>
      <w:r w:rsidRPr="0040383D">
        <w:rPr>
          <w:rFonts w:ascii="宋体" w:hAnsi="宋体" w:hint="eastAsia"/>
          <w:kern w:val="0"/>
          <w:sz w:val="24"/>
        </w:rPr>
        <w:t>日，期后变动（如有）敬请关注基金管理人发布的相关公告。</w:t>
      </w:r>
    </w:p>
    <w:p w:rsidR="00B26432" w:rsidRDefault="00B26432">
      <w:pPr>
        <w:widowControl/>
        <w:spacing w:before="100" w:beforeAutospacing="1" w:after="100" w:afterAutospacing="1"/>
        <w:ind w:rightChars="-85" w:right="-178" w:firstLineChars="200" w:firstLine="560"/>
        <w:rPr>
          <w:rFonts w:ascii="黑体" w:eastAsia="黑体" w:hAnsi="宋体" w:cs="宋体"/>
          <w:b/>
          <w:kern w:val="0"/>
          <w:sz w:val="28"/>
          <w:szCs w:val="28"/>
        </w:rPr>
      </w:pPr>
      <w:r>
        <w:rPr>
          <w:rFonts w:ascii="黑体" w:eastAsia="黑体" w:hAnsi="宋体" w:cs="宋体" w:hint="eastAsia"/>
          <w:kern w:val="0"/>
          <w:sz w:val="28"/>
          <w:szCs w:val="28"/>
        </w:rPr>
        <w:t>二</w:t>
      </w:r>
      <w:r>
        <w:rPr>
          <w:rFonts w:ascii="黑体" w:eastAsia="黑体" w:hAnsi="宋体" w:cs="宋体" w:hint="eastAsia"/>
          <w:b/>
          <w:kern w:val="0"/>
          <w:sz w:val="28"/>
          <w:szCs w:val="28"/>
        </w:rPr>
        <w:t>、基金托管人</w:t>
      </w:r>
      <w:bookmarkEnd w:id="4"/>
      <w:bookmarkEnd w:id="5"/>
    </w:p>
    <w:p w:rsidR="00756486" w:rsidRPr="006C2B7E" w:rsidRDefault="00756486" w:rsidP="00756486">
      <w:pPr>
        <w:spacing w:line="360" w:lineRule="auto"/>
        <w:ind w:firstLineChars="200" w:firstLine="482"/>
        <w:rPr>
          <w:rFonts w:ascii="宋体" w:hAnsi="宋体"/>
          <w:b/>
          <w:sz w:val="24"/>
        </w:rPr>
      </w:pPr>
      <w:bookmarkStart w:id="6" w:name="_Toc116970834"/>
      <w:bookmarkStart w:id="7" w:name="_Toc116971000"/>
      <w:bookmarkStart w:id="8" w:name="_Toc116971120"/>
      <w:r w:rsidRPr="006C2B7E">
        <w:rPr>
          <w:rFonts w:ascii="宋体" w:hAnsi="宋体" w:hint="eastAsia"/>
          <w:b/>
          <w:sz w:val="24"/>
        </w:rPr>
        <w:t>（一）基金托管人情况</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1、基本情况</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名称：中国农业银行股份有限公司（简称中国农业银行）</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住所：北京市东城区建国门内大街69号</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办公地址：</w:t>
      </w:r>
      <w:r w:rsidRPr="006C2B7E">
        <w:rPr>
          <w:rFonts w:ascii="宋体" w:hint="eastAsia"/>
          <w:kern w:val="0"/>
          <w:sz w:val="24"/>
        </w:rPr>
        <w:t>北京市西城区复兴门内大街</w:t>
      </w:r>
      <w:r w:rsidRPr="006C2B7E">
        <w:rPr>
          <w:rFonts w:ascii="宋体"/>
          <w:kern w:val="0"/>
          <w:sz w:val="24"/>
        </w:rPr>
        <w:t>28</w:t>
      </w:r>
      <w:r w:rsidRPr="006C2B7E">
        <w:rPr>
          <w:rFonts w:ascii="宋体" w:hint="eastAsia"/>
          <w:kern w:val="0"/>
          <w:sz w:val="24"/>
        </w:rPr>
        <w:t>号凯晨世贸中心东座</w:t>
      </w:r>
    </w:p>
    <w:p w:rsidR="00756486" w:rsidRPr="009A446A" w:rsidRDefault="00756486" w:rsidP="009A446A">
      <w:pPr>
        <w:spacing w:line="360" w:lineRule="auto"/>
        <w:ind w:firstLineChars="200" w:firstLine="480"/>
        <w:rPr>
          <w:rFonts w:ascii="宋体" w:hAnsi="宋体"/>
          <w:sz w:val="24"/>
        </w:rPr>
      </w:pPr>
      <w:r w:rsidRPr="009A446A">
        <w:rPr>
          <w:rFonts w:ascii="宋体" w:hAnsi="宋体"/>
          <w:sz w:val="24"/>
        </w:rPr>
        <w:t>法定代表人：</w:t>
      </w:r>
      <w:r w:rsidR="009A446A" w:rsidRPr="009A446A">
        <w:rPr>
          <w:rFonts w:ascii="宋体" w:hAnsi="宋体" w:hint="eastAsia"/>
          <w:sz w:val="24"/>
        </w:rPr>
        <w:t>刘士余</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成立日期：2009年1月15日</w:t>
      </w:r>
    </w:p>
    <w:p w:rsidR="00756486" w:rsidRPr="009A446A" w:rsidRDefault="00756486" w:rsidP="00756486">
      <w:pPr>
        <w:spacing w:line="360" w:lineRule="auto"/>
        <w:ind w:firstLineChars="200" w:firstLine="480"/>
        <w:rPr>
          <w:rFonts w:ascii="宋体" w:hAnsi="宋体"/>
          <w:sz w:val="24"/>
        </w:rPr>
      </w:pPr>
      <w:r w:rsidRPr="009A446A">
        <w:rPr>
          <w:rFonts w:ascii="宋体" w:hAnsi="宋体" w:hint="eastAsia"/>
          <w:sz w:val="24"/>
        </w:rPr>
        <w:t>批准设立机关和批准设立文号：中国银监会银监复[2009]13号</w:t>
      </w:r>
    </w:p>
    <w:p w:rsidR="00756486" w:rsidRPr="009A446A" w:rsidRDefault="00756486" w:rsidP="009A446A">
      <w:pPr>
        <w:spacing w:line="360" w:lineRule="auto"/>
        <w:ind w:firstLineChars="200" w:firstLine="480"/>
        <w:rPr>
          <w:rFonts w:ascii="宋体" w:hAnsi="宋体"/>
          <w:sz w:val="24"/>
        </w:rPr>
      </w:pPr>
      <w:r w:rsidRPr="009A446A">
        <w:rPr>
          <w:rFonts w:ascii="宋体" w:hAnsi="宋体" w:hint="eastAsia"/>
          <w:sz w:val="24"/>
        </w:rPr>
        <w:t>基金托管业务批准文号：中国证监会证监基字[1998]23号</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注册资本：32,479,411.7万元人民币</w:t>
      </w:r>
    </w:p>
    <w:p w:rsidR="00756486" w:rsidRPr="009A446A" w:rsidRDefault="00756486" w:rsidP="009A446A">
      <w:pPr>
        <w:spacing w:line="360" w:lineRule="auto"/>
        <w:ind w:firstLineChars="200" w:firstLine="480"/>
        <w:rPr>
          <w:rFonts w:ascii="宋体" w:hAnsi="宋体"/>
          <w:sz w:val="24"/>
        </w:rPr>
      </w:pPr>
      <w:r w:rsidRPr="009A446A">
        <w:rPr>
          <w:rFonts w:ascii="宋体" w:hAnsi="宋体" w:hint="eastAsia"/>
          <w:sz w:val="24"/>
        </w:rPr>
        <w:t>存续期间：持续经营</w:t>
      </w:r>
    </w:p>
    <w:p w:rsidR="009A446A" w:rsidRPr="009A446A" w:rsidRDefault="009A446A" w:rsidP="009A446A">
      <w:pPr>
        <w:spacing w:line="360" w:lineRule="auto"/>
        <w:ind w:firstLineChars="200" w:firstLine="480"/>
        <w:rPr>
          <w:rFonts w:ascii="宋体" w:hAnsi="宋体"/>
          <w:sz w:val="24"/>
        </w:rPr>
      </w:pPr>
      <w:r w:rsidRPr="009A446A">
        <w:rPr>
          <w:rFonts w:ascii="宋体" w:hAnsi="宋体" w:hint="eastAsia"/>
          <w:sz w:val="24"/>
        </w:rPr>
        <w:lastRenderedPageBreak/>
        <w:t>联系电话：010-66060069</w:t>
      </w:r>
    </w:p>
    <w:p w:rsidR="009A446A" w:rsidRPr="009A446A" w:rsidRDefault="009A446A" w:rsidP="009A446A">
      <w:pPr>
        <w:spacing w:line="360" w:lineRule="auto"/>
        <w:ind w:firstLineChars="200" w:firstLine="480"/>
        <w:rPr>
          <w:rFonts w:ascii="宋体" w:hAnsi="宋体"/>
          <w:sz w:val="24"/>
        </w:rPr>
      </w:pPr>
      <w:r w:rsidRPr="009A446A">
        <w:rPr>
          <w:rFonts w:ascii="宋体" w:hAnsi="宋体" w:hint="eastAsia"/>
          <w:sz w:val="24"/>
        </w:rPr>
        <w:t>传真：010-68121816</w:t>
      </w:r>
    </w:p>
    <w:p w:rsidR="009A446A" w:rsidRPr="009A446A" w:rsidRDefault="009A446A" w:rsidP="009A446A">
      <w:pPr>
        <w:spacing w:line="360" w:lineRule="auto"/>
        <w:ind w:firstLineChars="200" w:firstLine="480"/>
        <w:rPr>
          <w:rFonts w:ascii="宋体" w:hAnsi="宋体"/>
          <w:sz w:val="24"/>
        </w:rPr>
      </w:pPr>
      <w:r w:rsidRPr="009A446A">
        <w:rPr>
          <w:rFonts w:ascii="宋体" w:hAnsi="宋体" w:hint="eastAsia"/>
          <w:sz w:val="24"/>
        </w:rPr>
        <w:t>联系人：林葛</w:t>
      </w:r>
    </w:p>
    <w:p w:rsidR="009A446A" w:rsidRPr="009A446A" w:rsidRDefault="009A446A" w:rsidP="009A446A">
      <w:pPr>
        <w:spacing w:line="360" w:lineRule="auto"/>
        <w:ind w:firstLineChars="200" w:firstLine="480"/>
        <w:rPr>
          <w:rFonts w:ascii="宋体" w:hAnsi="宋体"/>
          <w:sz w:val="24"/>
        </w:rPr>
      </w:pPr>
      <w:r w:rsidRPr="009A446A">
        <w:rPr>
          <w:rFonts w:ascii="宋体" w:hAnsi="宋体" w:hint="eastAsia"/>
          <w:sz w:val="24"/>
        </w:rPr>
        <w:t>中国农业银行股份有限公司是中国金融体系的重要组成部分,总行设在北京。</w:t>
      </w:r>
      <w:r w:rsidRPr="009A446A">
        <w:rPr>
          <w:rFonts w:ascii="宋体" w:hAnsi="宋体"/>
          <w:sz w:val="24"/>
        </w:rPr>
        <w:t>经国务院批准，中国农业银行整体改制为中国农业银行股份有限公司</w:t>
      </w:r>
      <w:r w:rsidRPr="009A446A">
        <w:rPr>
          <w:rFonts w:ascii="宋体" w:hAnsi="宋体" w:hint="eastAsia"/>
          <w:sz w:val="24"/>
        </w:rPr>
        <w:t>并</w:t>
      </w:r>
      <w:r w:rsidRPr="009A446A">
        <w:rPr>
          <w:rFonts w:ascii="宋体" w:hAnsi="宋体"/>
          <w:sz w:val="24"/>
        </w:rPr>
        <w:t>于2009年1月15日依法成立。</w:t>
      </w:r>
      <w:r w:rsidRPr="009A446A">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A446A" w:rsidRPr="009A446A" w:rsidRDefault="009A446A" w:rsidP="009A446A">
      <w:pPr>
        <w:spacing w:line="360" w:lineRule="auto"/>
        <w:ind w:firstLineChars="200" w:firstLine="480"/>
        <w:rPr>
          <w:rFonts w:ascii="宋体" w:hAnsi="宋体"/>
          <w:sz w:val="24"/>
        </w:rPr>
      </w:pPr>
      <w:r w:rsidRPr="009A446A">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9A446A">
        <w:rPr>
          <w:rFonts w:ascii="宋体" w:hAnsi="宋体"/>
          <w:sz w:val="24"/>
        </w:rPr>
        <w:t>在2010年首届“‘金牌理财’TOP10颁奖盛典”中成绩突出，获“最佳托管银行”奖。</w:t>
      </w:r>
      <w:r w:rsidRPr="009A446A">
        <w:rPr>
          <w:rFonts w:ascii="宋体" w:hAnsi="宋体" w:hint="eastAsia"/>
          <w:sz w:val="24"/>
        </w:rPr>
        <w:t>2010年再次荣获《首席财务官》杂志颁发的“最佳资产托管奖”。</w:t>
      </w:r>
    </w:p>
    <w:p w:rsidR="009A446A" w:rsidRPr="009A446A" w:rsidRDefault="009A446A" w:rsidP="009A446A">
      <w:pPr>
        <w:spacing w:line="360" w:lineRule="auto"/>
        <w:ind w:firstLineChars="200" w:firstLine="480"/>
        <w:rPr>
          <w:rFonts w:ascii="宋体" w:hAnsi="宋体"/>
          <w:sz w:val="24"/>
        </w:rPr>
      </w:pPr>
      <w:r w:rsidRPr="009A446A">
        <w:rPr>
          <w:rFonts w:ascii="宋体" w:hAnsi="宋体" w:hint="eastAsia"/>
          <w:sz w:val="24"/>
        </w:rPr>
        <w:t>中国农业银行证券投资基金托管部于1998年5月经中国证监会和中国人民银行批准成立，2004年9月更名为托管业务部，</w:t>
      </w:r>
      <w:r w:rsidRPr="009A446A">
        <w:rPr>
          <w:rFonts w:ascii="宋体" w:hAnsi="宋体"/>
          <w:sz w:val="24"/>
        </w:rPr>
        <w:t>内设</w:t>
      </w:r>
      <w:r w:rsidRPr="009A446A">
        <w:rPr>
          <w:rFonts w:ascii="宋体" w:hAnsi="宋体" w:hint="eastAsia"/>
          <w:sz w:val="24"/>
        </w:rPr>
        <w:t>养老金管理中心、技术保障处</w:t>
      </w:r>
      <w:r w:rsidRPr="009A446A">
        <w:rPr>
          <w:rFonts w:ascii="宋体" w:hAnsi="宋体"/>
          <w:sz w:val="24"/>
        </w:rPr>
        <w:t>、</w:t>
      </w:r>
      <w:r w:rsidRPr="009A446A">
        <w:rPr>
          <w:rFonts w:ascii="宋体" w:hAnsi="宋体" w:hint="eastAsia"/>
          <w:sz w:val="24"/>
        </w:rPr>
        <w:t>营运中心</w:t>
      </w:r>
      <w:r w:rsidRPr="009A446A">
        <w:rPr>
          <w:rFonts w:ascii="宋体" w:hAnsi="宋体"/>
          <w:sz w:val="24"/>
        </w:rPr>
        <w:t>、</w:t>
      </w:r>
      <w:r w:rsidRPr="009A446A">
        <w:rPr>
          <w:rFonts w:ascii="宋体" w:hAnsi="宋体" w:hint="eastAsia"/>
          <w:sz w:val="24"/>
        </w:rPr>
        <w:t>委托资产托管处</w:t>
      </w:r>
      <w:r w:rsidRPr="009A446A">
        <w:rPr>
          <w:rFonts w:ascii="宋体" w:hAnsi="宋体"/>
          <w:sz w:val="24"/>
        </w:rPr>
        <w:t>、</w:t>
      </w:r>
      <w:r w:rsidRPr="009A446A">
        <w:rPr>
          <w:rFonts w:ascii="宋体" w:hAnsi="宋体" w:hint="eastAsia"/>
          <w:sz w:val="24"/>
        </w:rPr>
        <w:t>保险资产托管处、证券投资基金托管处、</w:t>
      </w:r>
      <w:r w:rsidRPr="009A446A">
        <w:rPr>
          <w:rFonts w:ascii="宋体" w:hAnsi="宋体"/>
          <w:sz w:val="24"/>
        </w:rPr>
        <w:t>境外资产托管处、综合管理处、</w:t>
      </w:r>
      <w:r w:rsidRPr="009A446A">
        <w:rPr>
          <w:rFonts w:ascii="宋体" w:hAnsi="宋体" w:hint="eastAsia"/>
          <w:sz w:val="24"/>
        </w:rPr>
        <w:t>风险管理处，</w:t>
      </w:r>
      <w:r w:rsidRPr="009A446A">
        <w:rPr>
          <w:rFonts w:ascii="宋体" w:hAnsi="宋体"/>
          <w:sz w:val="24"/>
        </w:rPr>
        <w:t>拥有先进的安全防范设施和</w:t>
      </w:r>
      <w:r w:rsidRPr="009A446A">
        <w:rPr>
          <w:rFonts w:ascii="宋体" w:hAnsi="宋体" w:hint="eastAsia"/>
          <w:sz w:val="24"/>
        </w:rPr>
        <w:t>基金托管业务</w:t>
      </w:r>
      <w:r w:rsidRPr="009A446A">
        <w:rPr>
          <w:rFonts w:ascii="宋体" w:hAnsi="宋体"/>
          <w:sz w:val="24"/>
        </w:rPr>
        <w:t>系统。</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2、主要人员情况</w:t>
      </w:r>
    </w:p>
    <w:p w:rsidR="009A446A" w:rsidRPr="009A446A" w:rsidRDefault="009A446A" w:rsidP="009A446A">
      <w:pPr>
        <w:spacing w:line="360" w:lineRule="auto"/>
        <w:ind w:firstLineChars="200" w:firstLine="480"/>
        <w:rPr>
          <w:rFonts w:ascii="宋体" w:hAnsi="宋体"/>
          <w:sz w:val="24"/>
        </w:rPr>
      </w:pPr>
      <w:r w:rsidRPr="009A446A">
        <w:rPr>
          <w:rFonts w:ascii="宋体" w:hAnsi="宋体" w:hint="eastAsia"/>
          <w:sz w:val="24"/>
        </w:rPr>
        <w:t>中国农业银行托管业务部现有员工140余名，其中高级会计师、高级经济师、</w:t>
      </w:r>
      <w:r w:rsidRPr="009A446A">
        <w:rPr>
          <w:rFonts w:ascii="宋体" w:hAnsi="宋体" w:hint="eastAsia"/>
          <w:sz w:val="24"/>
        </w:rPr>
        <w:lastRenderedPageBreak/>
        <w:t>高级工程师、律师等专家10余名，服务团队成员专业水平高、业务素质好、服务能力强，高级管理层均有20年以上金融从业经验和高级技术职称，精通国内外证券市场的运作。</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3、基金托管业务经营情况</w:t>
      </w:r>
    </w:p>
    <w:p w:rsidR="009A446A" w:rsidRPr="009A446A" w:rsidRDefault="009A446A" w:rsidP="009A446A">
      <w:pPr>
        <w:spacing w:line="360" w:lineRule="auto"/>
        <w:ind w:firstLineChars="200" w:firstLine="480"/>
        <w:rPr>
          <w:rFonts w:ascii="宋体" w:hAnsi="宋体"/>
          <w:sz w:val="24"/>
        </w:rPr>
      </w:pPr>
      <w:r w:rsidRPr="009A446A">
        <w:rPr>
          <w:rFonts w:ascii="宋体" w:hAnsi="宋体" w:hint="eastAsia"/>
          <w:sz w:val="24"/>
        </w:rPr>
        <w:t>截止2014年12月31日，中国农业银行托管的封闭式证券投资基金和开放式证券投资基金共243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w:t>
      </w:r>
      <w:r w:rsidRPr="009A446A">
        <w:rPr>
          <w:rFonts w:ascii="宋体" w:hAnsi="宋体" w:hint="eastAsia"/>
          <w:sz w:val="24"/>
        </w:rPr>
        <w:lastRenderedPageBreak/>
        <w:t>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w:t>
      </w:r>
      <w:r w:rsidRPr="009A446A">
        <w:rPr>
          <w:rFonts w:ascii="宋体" w:hAnsi="宋体" w:hint="eastAsia"/>
          <w:sz w:val="24"/>
        </w:rPr>
        <w:lastRenderedPageBreak/>
        <w:t>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w:t>
      </w:r>
      <w:r w:rsidRPr="009A446A">
        <w:rPr>
          <w:rFonts w:ascii="宋体" w:hAnsi="宋体" w:hint="eastAsia"/>
          <w:sz w:val="24"/>
        </w:rPr>
        <w:lastRenderedPageBreak/>
        <w:t>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w:t>
      </w:r>
      <w:r w:rsidRPr="009A446A">
        <w:rPr>
          <w:rFonts w:ascii="宋体" w:hAnsi="宋体" w:hint="eastAsia"/>
          <w:sz w:val="24"/>
        </w:rPr>
        <w:lastRenderedPageBreak/>
        <w:t>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w:t>
      </w:r>
    </w:p>
    <w:p w:rsidR="00756486" w:rsidRPr="006C2B7E" w:rsidRDefault="00756486" w:rsidP="00756486">
      <w:pPr>
        <w:spacing w:line="360" w:lineRule="auto"/>
        <w:rPr>
          <w:rFonts w:ascii="宋体" w:hAnsi="宋体"/>
          <w:sz w:val="24"/>
        </w:rPr>
      </w:pPr>
    </w:p>
    <w:p w:rsidR="00756486" w:rsidRPr="006C2B7E" w:rsidRDefault="00756486" w:rsidP="00756486">
      <w:pPr>
        <w:spacing w:line="360" w:lineRule="auto"/>
        <w:ind w:firstLineChars="200" w:firstLine="482"/>
        <w:rPr>
          <w:rFonts w:ascii="宋体" w:hAnsi="宋体"/>
          <w:b/>
          <w:kern w:val="0"/>
          <w:sz w:val="24"/>
        </w:rPr>
      </w:pPr>
      <w:r w:rsidRPr="006C2B7E">
        <w:rPr>
          <w:rFonts w:ascii="宋体" w:hAnsi="宋体" w:hint="eastAsia"/>
          <w:b/>
          <w:kern w:val="0"/>
          <w:sz w:val="24"/>
        </w:rPr>
        <w:t>（二）基金托管人的内部风险控制制度说明</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1、内部控制目标</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2、内部控制组织结构</w:t>
      </w:r>
    </w:p>
    <w:p w:rsidR="00756486" w:rsidRPr="006C2B7E" w:rsidRDefault="00756486" w:rsidP="00756486">
      <w:pPr>
        <w:snapToGrid w:val="0"/>
        <w:spacing w:line="360" w:lineRule="auto"/>
        <w:ind w:firstLine="540"/>
        <w:rPr>
          <w:rFonts w:ascii="宋体" w:hAnsi="宋体"/>
          <w:sz w:val="24"/>
        </w:rPr>
      </w:pPr>
      <w:r w:rsidRPr="006C2B7E">
        <w:rPr>
          <w:rFonts w:ascii="宋体" w:hAnsi="宋体"/>
          <w:sz w:val="24"/>
        </w:rPr>
        <w:t>风险管理委员会</w:t>
      </w:r>
      <w:r w:rsidRPr="006C2B7E">
        <w:rPr>
          <w:rFonts w:ascii="宋体" w:hAnsi="宋体" w:hint="eastAsia"/>
          <w:sz w:val="24"/>
        </w:rPr>
        <w:t>总体负责中国农业银行的风险管理与内部控制工作,对托管业务风险管理和内部控制工作</w:t>
      </w:r>
      <w:r w:rsidRPr="006C2B7E">
        <w:rPr>
          <w:rFonts w:ascii="宋体" w:hAnsi="宋体"/>
          <w:sz w:val="24"/>
        </w:rPr>
        <w:t>进行监督和评价</w:t>
      </w:r>
      <w:r w:rsidRPr="006C2B7E">
        <w:rPr>
          <w:rFonts w:ascii="宋体" w:hAnsi="宋体" w:hint="eastAsia"/>
          <w:sz w:val="24"/>
        </w:rPr>
        <w:t>。托管业务部专门设置了风险管理处,配备了专职内控监督人员负责托管业务的内控监督工作,独立行使监督稽核职权。</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3、内部控制制度及措施</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w:t>
      </w:r>
      <w:r w:rsidRPr="006C2B7E">
        <w:rPr>
          <w:rFonts w:ascii="宋体" w:hAnsi="宋体" w:hint="eastAsia"/>
          <w:sz w:val="24"/>
        </w:rPr>
        <w:lastRenderedPageBreak/>
        <w:t>作区专门设置，封闭管理,实施音像监控；业务信息由专职信息披露人负责,防止泄密；业务实现自动化操作，防止人为事故的发生，技术系统完整、独立。</w:t>
      </w:r>
    </w:p>
    <w:p w:rsidR="00756486" w:rsidRPr="006C2B7E" w:rsidRDefault="00756486" w:rsidP="00756486">
      <w:pPr>
        <w:snapToGrid w:val="0"/>
        <w:spacing w:line="360" w:lineRule="auto"/>
        <w:ind w:firstLine="540"/>
        <w:rPr>
          <w:rFonts w:ascii="宋体" w:hAnsi="宋体"/>
          <w:sz w:val="24"/>
        </w:rPr>
      </w:pPr>
    </w:p>
    <w:p w:rsidR="00756486" w:rsidRPr="006C2B7E" w:rsidRDefault="00756486" w:rsidP="00756486">
      <w:pPr>
        <w:widowControl/>
        <w:spacing w:line="360" w:lineRule="auto"/>
        <w:ind w:rightChars="-85" w:right="-178" w:firstLineChars="200" w:firstLine="482"/>
        <w:rPr>
          <w:rFonts w:ascii="宋体" w:hAnsi="宋体"/>
          <w:b/>
          <w:kern w:val="0"/>
          <w:sz w:val="24"/>
        </w:rPr>
      </w:pPr>
      <w:r w:rsidRPr="006C2B7E">
        <w:rPr>
          <w:rFonts w:ascii="宋体" w:hAnsi="宋体" w:hint="eastAsia"/>
          <w:b/>
          <w:kern w:val="0"/>
          <w:sz w:val="24"/>
        </w:rPr>
        <w:t>（三）基金托管人对基金管理人运作基金进行监督的方法和程序</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当基金出现异常交易行为时，基金托管人应当针对不同情况进行以下方式的处理：</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1、电话提示。对媒体和舆论反映集中的问题，电话提示基金管理人；</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2、书面警示。对本基金投资比例接近超标、资金头寸不足等问题，以书面方式对基金管理人进行提示；</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3、书面报告。对投资比例超标、清算资金透支以及其他涉嫌违规交易等行为，书面提示有关基金管理人并报中国证监会。</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9" w:name="_Toc109537383"/>
      <w:bookmarkStart w:id="10" w:name="_Toc133308361"/>
      <w:bookmarkEnd w:id="6"/>
      <w:bookmarkEnd w:id="7"/>
      <w:bookmarkEnd w:id="8"/>
      <w:r>
        <w:rPr>
          <w:rFonts w:ascii="黑体" w:eastAsia="黑体" w:hAnsi="宋体" w:cs="宋体" w:hint="eastAsia"/>
          <w:b/>
          <w:kern w:val="0"/>
          <w:sz w:val="28"/>
          <w:szCs w:val="28"/>
        </w:rPr>
        <w:t>三、相关服务机构</w:t>
      </w:r>
      <w:bookmarkEnd w:id="9"/>
      <w:bookmarkEnd w:id="10"/>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（一）基金份额</w:t>
      </w:r>
      <w:r>
        <w:rPr>
          <w:rFonts w:ascii="宋体" w:hAnsi="宋体" w:cs="宋体" w:hint="eastAsia"/>
          <w:b/>
          <w:kern w:val="0"/>
          <w:sz w:val="24"/>
        </w:rPr>
        <w:t>销售</w:t>
      </w:r>
      <w:r>
        <w:rPr>
          <w:rFonts w:ascii="宋体" w:hAnsi="宋体" w:cs="宋体"/>
          <w:b/>
          <w:kern w:val="0"/>
          <w:sz w:val="24"/>
        </w:rPr>
        <w:t xml:space="preserve">机构 </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1</w:t>
      </w:r>
      <w:r>
        <w:rPr>
          <w:rFonts w:ascii="宋体" w:hAnsi="宋体" w:hint="eastAsia"/>
          <w:sz w:val="24"/>
          <w:szCs w:val="20"/>
        </w:rPr>
        <w:t>、</w:t>
      </w:r>
      <w:r>
        <w:rPr>
          <w:rFonts w:ascii="宋体" w:hAnsi="宋体"/>
          <w:sz w:val="24"/>
          <w:szCs w:val="20"/>
        </w:rPr>
        <w:t xml:space="preserve">直销机构 </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机构名称：交银施罗德基金管理有限公</w:t>
      </w:r>
      <w:r>
        <w:rPr>
          <w:rFonts w:ascii="宋体" w:hAnsi="宋体" w:hint="eastAsia"/>
          <w:sz w:val="24"/>
          <w:szCs w:val="20"/>
        </w:rPr>
        <w:t>司</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住所：</w:t>
      </w:r>
      <w:r>
        <w:rPr>
          <w:rFonts w:ascii="宋体" w:hAnsi="宋体" w:hint="eastAsia"/>
          <w:sz w:val="24"/>
          <w:szCs w:val="20"/>
        </w:rPr>
        <w:t>上海市浦东新区银城中路188号交通银行大楼二层（裙）</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办公地址：</w:t>
      </w:r>
      <w:r w:rsidR="008A77D3" w:rsidRPr="00E45E63">
        <w:rPr>
          <w:rFonts w:hAnsi="宋体" w:hint="eastAsia"/>
          <w:sz w:val="24"/>
        </w:rPr>
        <w:t>上海浦东新区世纪大道</w:t>
      </w:r>
      <w:r w:rsidR="008A77D3" w:rsidRPr="00E45E63">
        <w:rPr>
          <w:rFonts w:hAnsi="宋体" w:hint="eastAsia"/>
          <w:sz w:val="24"/>
        </w:rPr>
        <w:t>8</w:t>
      </w:r>
      <w:r w:rsidR="008A77D3" w:rsidRPr="00E45E63">
        <w:rPr>
          <w:rFonts w:hAnsi="宋体" w:hint="eastAsia"/>
          <w:sz w:val="24"/>
        </w:rPr>
        <w:t>号国金中心二期</w:t>
      </w:r>
      <w:r w:rsidR="008A77D3" w:rsidRPr="00E45E63">
        <w:rPr>
          <w:rFonts w:hAnsi="宋体" w:hint="eastAsia"/>
          <w:sz w:val="24"/>
        </w:rPr>
        <w:t>21-22</w:t>
      </w:r>
      <w:r w:rsidR="008A77D3" w:rsidRPr="00E45E63">
        <w:rPr>
          <w:rFonts w:hAnsi="宋体" w:hint="eastAsia"/>
          <w:sz w:val="24"/>
        </w:rPr>
        <w:t>楼</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法定代表人：</w:t>
      </w:r>
      <w:bookmarkStart w:id="11" w:name="OLE_LINK17"/>
      <w:bookmarkStart w:id="12" w:name="OLE_LINK18"/>
      <w:r w:rsidR="00B51C1A">
        <w:rPr>
          <w:rFonts w:hAnsi="宋体" w:hint="eastAsia"/>
          <w:kern w:val="0"/>
          <w:sz w:val="24"/>
        </w:rPr>
        <w:t>苏奋（代任）</w:t>
      </w:r>
      <w:bookmarkEnd w:id="11"/>
      <w:bookmarkEnd w:id="12"/>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成立时间：</w:t>
      </w:r>
      <w:r>
        <w:rPr>
          <w:rFonts w:ascii="宋体" w:hAnsi="宋体" w:hint="eastAsia"/>
          <w:sz w:val="24"/>
          <w:szCs w:val="20"/>
        </w:rPr>
        <w:t>2005</w:t>
      </w:r>
      <w:r>
        <w:rPr>
          <w:rFonts w:ascii="宋体" w:hAnsi="宋体"/>
          <w:sz w:val="24"/>
          <w:szCs w:val="20"/>
        </w:rPr>
        <w:t>年</w:t>
      </w:r>
      <w:r>
        <w:rPr>
          <w:rFonts w:ascii="宋体" w:hAnsi="宋体" w:hint="eastAsia"/>
          <w:sz w:val="24"/>
          <w:szCs w:val="20"/>
        </w:rPr>
        <w:t>8</w:t>
      </w:r>
      <w:r>
        <w:rPr>
          <w:rFonts w:ascii="宋体" w:hAnsi="宋体"/>
          <w:sz w:val="24"/>
          <w:szCs w:val="20"/>
        </w:rPr>
        <w:t>月</w:t>
      </w:r>
      <w:r>
        <w:rPr>
          <w:rFonts w:ascii="宋体" w:hAnsi="宋体" w:hint="eastAsia"/>
          <w:sz w:val="24"/>
          <w:szCs w:val="20"/>
        </w:rPr>
        <w:t>4</w:t>
      </w:r>
      <w:r>
        <w:rPr>
          <w:rFonts w:ascii="宋体" w:hAnsi="宋体"/>
          <w:sz w:val="24"/>
          <w:szCs w:val="20"/>
        </w:rPr>
        <w:t xml:space="preserve">日 </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电话：（021）61055027</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传真：（021）61055054</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 xml:space="preserve">联系人：许野    </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客户服务电话：400-700-5000（免长途话费），（021）61055000</w:t>
      </w:r>
    </w:p>
    <w:p w:rsidR="00B26432" w:rsidRDefault="00B26432">
      <w:pPr>
        <w:snapToGrid w:val="0"/>
        <w:spacing w:line="360" w:lineRule="auto"/>
        <w:ind w:firstLineChars="200" w:firstLine="480"/>
        <w:rPr>
          <w:rStyle w:val="a6"/>
          <w:color w:val="auto"/>
          <w:u w:val="none"/>
        </w:rPr>
      </w:pPr>
      <w:r>
        <w:rPr>
          <w:rFonts w:ascii="宋体" w:hAnsi="宋体" w:hint="eastAsia"/>
          <w:sz w:val="24"/>
          <w:szCs w:val="20"/>
        </w:rPr>
        <w:lastRenderedPageBreak/>
        <w:t>网址：</w:t>
      </w:r>
      <w:hyperlink r:id="rId12" w:history="1">
        <w:r w:rsidR="00791B0F">
          <w:rPr>
            <w:rStyle w:val="a6"/>
            <w:color w:val="auto"/>
            <w:sz w:val="24"/>
            <w:u w:val="none"/>
          </w:rPr>
          <w:t>www.fund001.com</w:t>
        </w:r>
      </w:hyperlink>
      <w:r>
        <w:rPr>
          <w:rStyle w:val="a6"/>
          <w:color w:val="auto"/>
          <w:sz w:val="24"/>
          <w:u w:val="none"/>
        </w:rPr>
        <w:t>，</w:t>
      </w:r>
      <w:hyperlink r:id="rId13" w:history="1">
        <w:r>
          <w:rPr>
            <w:rStyle w:val="a6"/>
            <w:color w:val="auto"/>
            <w:sz w:val="24"/>
            <w:u w:val="none"/>
          </w:rPr>
          <w:t>www.bocomschroder.com</w:t>
        </w:r>
      </w:hyperlink>
    </w:p>
    <w:p w:rsidR="00B26432" w:rsidRDefault="00B26432">
      <w:pPr>
        <w:snapToGrid w:val="0"/>
        <w:spacing w:line="360" w:lineRule="auto"/>
        <w:ind w:firstLineChars="200" w:firstLine="480"/>
        <w:rPr>
          <w:rStyle w:val="a6"/>
          <w:color w:val="auto"/>
          <w:u w:val="none"/>
        </w:rPr>
      </w:pPr>
      <w:r>
        <w:rPr>
          <w:rFonts w:ascii="宋体" w:hAnsi="宋体" w:cs="宋体" w:hint="eastAsia"/>
          <w:kern w:val="0"/>
          <w:sz w:val="24"/>
        </w:rPr>
        <w:t>个人投资者可以通过本公司</w:t>
      </w:r>
      <w:r w:rsidR="00C56F35">
        <w:rPr>
          <w:rFonts w:ascii="宋体" w:hAnsi="宋体" w:cs="宋体" w:hint="eastAsia"/>
          <w:kern w:val="0"/>
          <w:sz w:val="24"/>
        </w:rPr>
        <w:t>网上直销</w:t>
      </w:r>
      <w:r w:rsidR="00804428">
        <w:rPr>
          <w:rFonts w:ascii="宋体" w:hAnsi="宋体" w:cs="宋体" w:hint="eastAsia"/>
          <w:kern w:val="0"/>
          <w:sz w:val="24"/>
        </w:rPr>
        <w:t>交易</w:t>
      </w:r>
      <w:r w:rsidR="00C56F35">
        <w:rPr>
          <w:rFonts w:ascii="宋体" w:hAnsi="宋体" w:cs="宋体" w:hint="eastAsia"/>
          <w:kern w:val="0"/>
          <w:sz w:val="24"/>
        </w:rPr>
        <w:t>平台</w:t>
      </w:r>
      <w:r>
        <w:rPr>
          <w:rFonts w:ascii="宋体" w:hAnsi="宋体" w:cs="宋体" w:hint="eastAsia"/>
          <w:kern w:val="0"/>
          <w:sz w:val="24"/>
        </w:rPr>
        <w:t>办理开户、</w:t>
      </w:r>
      <w:r w:rsidR="00DC7871">
        <w:rPr>
          <w:rFonts w:ascii="宋体" w:hAnsi="宋体" w:cs="宋体" w:hint="eastAsia"/>
          <w:kern w:val="0"/>
          <w:sz w:val="24"/>
        </w:rPr>
        <w:t>本基金的</w:t>
      </w:r>
      <w:r>
        <w:rPr>
          <w:rFonts w:ascii="宋体" w:hAnsi="宋体" w:cs="宋体" w:hint="eastAsia"/>
          <w:kern w:val="0"/>
          <w:sz w:val="24"/>
        </w:rPr>
        <w:t>申购、赎回、转换及定期定额投资等业务，具体交易细则请参阅本公司网站。网上</w:t>
      </w:r>
      <w:r w:rsidR="00C56F35">
        <w:rPr>
          <w:rFonts w:ascii="宋体" w:hAnsi="宋体" w:cs="宋体" w:hint="eastAsia"/>
          <w:kern w:val="0"/>
          <w:sz w:val="24"/>
        </w:rPr>
        <w:t>直销交易平台</w:t>
      </w:r>
      <w:r>
        <w:rPr>
          <w:rFonts w:ascii="宋体" w:hAnsi="宋体" w:cs="宋体" w:hint="eastAsia"/>
          <w:kern w:val="0"/>
          <w:sz w:val="24"/>
        </w:rPr>
        <w:t>网址：</w:t>
      </w:r>
      <w:hyperlink r:id="rId14" w:history="1">
        <w:r w:rsidR="00791B0F">
          <w:rPr>
            <w:rStyle w:val="a6"/>
            <w:color w:val="auto"/>
            <w:sz w:val="24"/>
            <w:u w:val="none"/>
          </w:rPr>
          <w:t>www.fund001.com</w:t>
        </w:r>
      </w:hyperlink>
      <w:r>
        <w:rPr>
          <w:rStyle w:val="a6"/>
          <w:rFonts w:hint="eastAsia"/>
          <w:color w:val="auto"/>
          <w:sz w:val="24"/>
          <w:u w:val="none"/>
        </w:rPr>
        <w:t>，</w:t>
      </w:r>
      <w:hyperlink r:id="rId15" w:history="1"/>
      <w:hyperlink r:id="rId16" w:history="1">
        <w:r>
          <w:rPr>
            <w:rStyle w:val="a6"/>
            <w:rFonts w:hint="eastAsia"/>
            <w:color w:val="auto"/>
            <w:sz w:val="24"/>
            <w:u w:val="none"/>
          </w:rPr>
          <w:t>www.bocomschroder.com</w:t>
        </w:r>
      </w:hyperlink>
      <w:r>
        <w:rPr>
          <w:rStyle w:val="a6"/>
          <w:rFonts w:hint="eastAsia"/>
          <w:color w:val="auto"/>
          <w:sz w:val="24"/>
          <w:u w:val="none"/>
        </w:rPr>
        <w:t>。</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2、代销机构</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sidRPr="0027177E">
        <w:rPr>
          <w:rFonts w:hint="eastAsia"/>
          <w:sz w:val="24"/>
        </w:rPr>
        <w:t>）</w:t>
      </w:r>
      <w:r w:rsidRPr="0027177E">
        <w:rPr>
          <w:rFonts w:hint="eastAsia"/>
          <w:sz w:val="24"/>
        </w:rPr>
        <w:t xml:space="preserve"> </w:t>
      </w:r>
      <w:r w:rsidRPr="0027177E">
        <w:rPr>
          <w:rFonts w:hint="eastAsia"/>
          <w:sz w:val="24"/>
        </w:rPr>
        <w:t>中国工商银行股份有限公司</w:t>
      </w:r>
    </w:p>
    <w:p w:rsidR="004069B6" w:rsidRPr="0027177E" w:rsidRDefault="004069B6" w:rsidP="004069B6">
      <w:pPr>
        <w:spacing w:line="360" w:lineRule="auto"/>
        <w:ind w:firstLineChars="200" w:firstLine="480"/>
        <w:rPr>
          <w:sz w:val="24"/>
        </w:rPr>
      </w:pPr>
      <w:r w:rsidRPr="0027177E">
        <w:rPr>
          <w:rFonts w:hint="eastAsia"/>
          <w:sz w:val="24"/>
        </w:rPr>
        <w:t>住所：北京市复兴门内大街</w:t>
      </w:r>
      <w:r w:rsidRPr="0027177E">
        <w:rPr>
          <w:rFonts w:hint="eastAsia"/>
          <w:sz w:val="24"/>
        </w:rPr>
        <w:t>55</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办公地址：北京市复兴门内大街</w:t>
      </w:r>
      <w:r w:rsidRPr="0027177E">
        <w:rPr>
          <w:rFonts w:hint="eastAsia"/>
          <w:sz w:val="24"/>
        </w:rPr>
        <w:t>55</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法定代表人：姜建清</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95588</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www.icbc.com.cn</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2</w:t>
      </w:r>
      <w:r w:rsidRPr="0027177E">
        <w:rPr>
          <w:rFonts w:hint="eastAsia"/>
          <w:sz w:val="24"/>
        </w:rPr>
        <w:t>）</w:t>
      </w:r>
      <w:r w:rsidRPr="0027177E">
        <w:rPr>
          <w:rFonts w:hint="eastAsia"/>
          <w:sz w:val="24"/>
        </w:rPr>
        <w:t xml:space="preserve"> </w:t>
      </w:r>
      <w:r w:rsidRPr="0027177E">
        <w:rPr>
          <w:rFonts w:hint="eastAsia"/>
          <w:sz w:val="24"/>
        </w:rPr>
        <w:t>中国农业银行股份有限公司</w:t>
      </w:r>
    </w:p>
    <w:p w:rsidR="004069B6" w:rsidRPr="0027177E" w:rsidRDefault="004069B6" w:rsidP="004069B6">
      <w:pPr>
        <w:spacing w:line="360" w:lineRule="auto"/>
        <w:ind w:firstLineChars="200" w:firstLine="480"/>
        <w:rPr>
          <w:sz w:val="24"/>
        </w:rPr>
      </w:pPr>
      <w:r w:rsidRPr="0027177E">
        <w:rPr>
          <w:rFonts w:hint="eastAsia"/>
          <w:sz w:val="24"/>
        </w:rPr>
        <w:t>住所：北京市东城区建国门内大街</w:t>
      </w:r>
      <w:r w:rsidRPr="0027177E">
        <w:rPr>
          <w:rFonts w:hint="eastAsia"/>
          <w:sz w:val="24"/>
        </w:rPr>
        <w:t>69</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办公地址：北京市东城区建国门内大街</w:t>
      </w:r>
      <w:r w:rsidRPr="0027177E">
        <w:rPr>
          <w:rFonts w:hint="eastAsia"/>
          <w:sz w:val="24"/>
        </w:rPr>
        <w:t>69</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法定代表人：刘士余</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85109219</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95599</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www.abchina.com</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3</w:t>
      </w:r>
      <w:r w:rsidRPr="0027177E">
        <w:rPr>
          <w:rFonts w:hint="eastAsia"/>
          <w:sz w:val="24"/>
        </w:rPr>
        <w:t>）</w:t>
      </w:r>
      <w:r w:rsidRPr="0027177E">
        <w:rPr>
          <w:rFonts w:hint="eastAsia"/>
          <w:sz w:val="24"/>
        </w:rPr>
        <w:t xml:space="preserve"> </w:t>
      </w:r>
      <w:r w:rsidRPr="0027177E">
        <w:rPr>
          <w:rFonts w:hint="eastAsia"/>
          <w:sz w:val="24"/>
        </w:rPr>
        <w:t>中国建设银行股份有限公司</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住所：北京市西城区金融大街</w:t>
      </w:r>
      <w:r w:rsidRPr="0027177E">
        <w:rPr>
          <w:rFonts w:hint="eastAsia"/>
          <w:sz w:val="24"/>
        </w:rPr>
        <w:t>25</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办公地址：北京市西城区闹市口大街</w:t>
      </w:r>
      <w:r w:rsidRPr="0027177E">
        <w:rPr>
          <w:rFonts w:hint="eastAsia"/>
          <w:sz w:val="24"/>
        </w:rPr>
        <w:t>1</w:t>
      </w:r>
      <w:r w:rsidRPr="0027177E">
        <w:rPr>
          <w:rFonts w:hint="eastAsia"/>
          <w:sz w:val="24"/>
        </w:rPr>
        <w:t>号院</w:t>
      </w:r>
      <w:r w:rsidRPr="0027177E">
        <w:rPr>
          <w:rFonts w:hint="eastAsia"/>
          <w:sz w:val="24"/>
        </w:rPr>
        <w:t>1</w:t>
      </w:r>
      <w:r w:rsidRPr="0027177E">
        <w:rPr>
          <w:rFonts w:hint="eastAsia"/>
          <w:sz w:val="24"/>
        </w:rPr>
        <w:t>号楼</w:t>
      </w:r>
    </w:p>
    <w:p w:rsidR="004069B6" w:rsidRPr="0027177E" w:rsidRDefault="004069B6" w:rsidP="004069B6">
      <w:pPr>
        <w:spacing w:line="360" w:lineRule="auto"/>
        <w:ind w:firstLineChars="200" w:firstLine="480"/>
        <w:rPr>
          <w:sz w:val="24"/>
        </w:rPr>
      </w:pPr>
      <w:r w:rsidRPr="0027177E">
        <w:rPr>
          <w:rFonts w:hint="eastAsia"/>
          <w:sz w:val="24"/>
        </w:rPr>
        <w:t>法定代表人：王洪章</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66275654</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66275654</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95533</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www.ccb.com</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4</w:t>
      </w:r>
      <w:r w:rsidRPr="0027177E">
        <w:rPr>
          <w:rFonts w:hint="eastAsia"/>
          <w:sz w:val="24"/>
        </w:rPr>
        <w:t>）</w:t>
      </w:r>
      <w:r w:rsidRPr="0027177E">
        <w:rPr>
          <w:rFonts w:hint="eastAsia"/>
          <w:sz w:val="24"/>
        </w:rPr>
        <w:t xml:space="preserve"> </w:t>
      </w:r>
      <w:r w:rsidRPr="0027177E">
        <w:rPr>
          <w:rFonts w:hint="eastAsia"/>
          <w:sz w:val="24"/>
        </w:rPr>
        <w:t>中国银行股份有限公司</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住所：北京市西城区复兴门内大街</w:t>
      </w:r>
      <w:r w:rsidRPr="0027177E">
        <w:rPr>
          <w:rFonts w:hint="eastAsia"/>
          <w:sz w:val="24"/>
        </w:rPr>
        <w:t>1</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办公地址：北京市西城区复兴门内大街</w:t>
      </w:r>
      <w:r w:rsidRPr="0027177E">
        <w:rPr>
          <w:rFonts w:hint="eastAsia"/>
          <w:sz w:val="24"/>
        </w:rPr>
        <w:t>1</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lastRenderedPageBreak/>
        <w:t>法定代表人：田国立</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66594853</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95566</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www.boc.cn</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5</w:t>
      </w:r>
      <w:r w:rsidRPr="0027177E">
        <w:rPr>
          <w:rFonts w:hint="eastAsia"/>
          <w:sz w:val="24"/>
        </w:rPr>
        <w:t>）</w:t>
      </w:r>
      <w:r w:rsidRPr="0027177E">
        <w:rPr>
          <w:rFonts w:hint="eastAsia"/>
          <w:sz w:val="24"/>
        </w:rPr>
        <w:t xml:space="preserve"> </w:t>
      </w:r>
      <w:r w:rsidRPr="0027177E">
        <w:rPr>
          <w:rFonts w:hint="eastAsia"/>
          <w:sz w:val="24"/>
        </w:rPr>
        <w:t>交通银行股份有限公司</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住所：上海市浦东新区银城中路</w:t>
      </w:r>
      <w:r w:rsidRPr="0027177E">
        <w:rPr>
          <w:rFonts w:hint="eastAsia"/>
          <w:sz w:val="24"/>
        </w:rPr>
        <w:t>188</w:t>
      </w:r>
      <w:r w:rsidRPr="0027177E">
        <w:rPr>
          <w:rFonts w:hint="eastAsia"/>
          <w:sz w:val="24"/>
        </w:rPr>
        <w:t>号</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办公地址：上海市浦东新区银城中路</w:t>
      </w:r>
      <w:r w:rsidRPr="0027177E">
        <w:rPr>
          <w:rFonts w:hint="eastAsia"/>
          <w:sz w:val="24"/>
        </w:rPr>
        <w:t>188</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法定代表人：牛锡明</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 xml:space="preserve">58781234 </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58408483 </w:t>
      </w:r>
    </w:p>
    <w:p w:rsidR="004069B6" w:rsidRPr="0027177E" w:rsidRDefault="004069B6" w:rsidP="004069B6">
      <w:pPr>
        <w:spacing w:line="360" w:lineRule="auto"/>
        <w:ind w:firstLineChars="200" w:firstLine="480"/>
        <w:rPr>
          <w:sz w:val="24"/>
        </w:rPr>
      </w:pPr>
      <w:r w:rsidRPr="0027177E">
        <w:rPr>
          <w:rFonts w:hint="eastAsia"/>
          <w:sz w:val="24"/>
        </w:rPr>
        <w:t>联系人：曹榕</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95559</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www.bankcomm.com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6</w:t>
      </w:r>
      <w:r w:rsidRPr="0027177E">
        <w:rPr>
          <w:rFonts w:hint="eastAsia"/>
          <w:sz w:val="24"/>
        </w:rPr>
        <w:t>）</w:t>
      </w:r>
      <w:r w:rsidRPr="0027177E">
        <w:rPr>
          <w:rFonts w:hint="eastAsia"/>
          <w:sz w:val="24"/>
        </w:rPr>
        <w:t xml:space="preserve"> </w:t>
      </w:r>
      <w:r w:rsidRPr="0027177E">
        <w:rPr>
          <w:rFonts w:hint="eastAsia"/>
          <w:sz w:val="24"/>
        </w:rPr>
        <w:t>招商银行股份有限公司</w:t>
      </w:r>
    </w:p>
    <w:p w:rsidR="004069B6" w:rsidRPr="0027177E" w:rsidRDefault="004069B6" w:rsidP="004069B6">
      <w:pPr>
        <w:spacing w:line="360" w:lineRule="auto"/>
        <w:ind w:firstLineChars="200" w:firstLine="480"/>
        <w:rPr>
          <w:sz w:val="24"/>
        </w:rPr>
      </w:pPr>
      <w:r w:rsidRPr="0027177E">
        <w:rPr>
          <w:rFonts w:hint="eastAsia"/>
          <w:sz w:val="24"/>
        </w:rPr>
        <w:t>住所：深圳市福田区深南大道</w:t>
      </w:r>
      <w:r w:rsidRPr="0027177E">
        <w:rPr>
          <w:rFonts w:hint="eastAsia"/>
          <w:sz w:val="24"/>
        </w:rPr>
        <w:t>7088</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办公地址：深圳市福田区深南大道</w:t>
      </w:r>
      <w:r w:rsidRPr="0027177E">
        <w:rPr>
          <w:rFonts w:hint="eastAsia"/>
          <w:sz w:val="24"/>
        </w:rPr>
        <w:t>7088</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法定代表人：李建红</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0755</w:t>
      </w:r>
      <w:r w:rsidRPr="0027177E">
        <w:rPr>
          <w:rFonts w:hint="eastAsia"/>
          <w:sz w:val="24"/>
        </w:rPr>
        <w:t>）</w:t>
      </w:r>
      <w:r w:rsidRPr="0027177E">
        <w:rPr>
          <w:rFonts w:hint="eastAsia"/>
          <w:sz w:val="24"/>
        </w:rPr>
        <w:t>83198888</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0755</w:t>
      </w:r>
      <w:r w:rsidRPr="0027177E">
        <w:rPr>
          <w:rFonts w:hint="eastAsia"/>
          <w:sz w:val="24"/>
        </w:rPr>
        <w:t>）</w:t>
      </w:r>
      <w:r w:rsidRPr="0027177E">
        <w:rPr>
          <w:rFonts w:hint="eastAsia"/>
          <w:sz w:val="24"/>
        </w:rPr>
        <w:t>83195109</w:t>
      </w:r>
    </w:p>
    <w:p w:rsidR="004069B6" w:rsidRPr="0027177E" w:rsidRDefault="004069B6" w:rsidP="004069B6">
      <w:pPr>
        <w:spacing w:line="360" w:lineRule="auto"/>
        <w:ind w:firstLineChars="200" w:firstLine="480"/>
        <w:rPr>
          <w:sz w:val="24"/>
        </w:rPr>
      </w:pPr>
      <w:r w:rsidRPr="0027177E">
        <w:rPr>
          <w:rFonts w:hint="eastAsia"/>
          <w:sz w:val="24"/>
        </w:rPr>
        <w:t>联系人：邓炯鹏</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95555</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www.cmbchina.com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7</w:t>
      </w:r>
      <w:r w:rsidRPr="0027177E">
        <w:rPr>
          <w:rFonts w:hint="eastAsia"/>
          <w:sz w:val="24"/>
        </w:rPr>
        <w:t>）</w:t>
      </w:r>
      <w:r w:rsidRPr="0027177E">
        <w:rPr>
          <w:rFonts w:hint="eastAsia"/>
          <w:sz w:val="24"/>
        </w:rPr>
        <w:t xml:space="preserve"> </w:t>
      </w:r>
      <w:r w:rsidRPr="0027177E">
        <w:rPr>
          <w:rFonts w:hint="eastAsia"/>
          <w:sz w:val="24"/>
        </w:rPr>
        <w:t>上海银行股份有限公司</w:t>
      </w:r>
    </w:p>
    <w:p w:rsidR="004069B6" w:rsidRPr="0027177E" w:rsidRDefault="004069B6" w:rsidP="004069B6">
      <w:pPr>
        <w:spacing w:line="360" w:lineRule="auto"/>
        <w:ind w:firstLineChars="200" w:firstLine="480"/>
        <w:rPr>
          <w:sz w:val="24"/>
        </w:rPr>
      </w:pPr>
      <w:r w:rsidRPr="0027177E">
        <w:rPr>
          <w:rFonts w:hint="eastAsia"/>
          <w:sz w:val="24"/>
        </w:rPr>
        <w:t>住所：上海市银城中路</w:t>
      </w:r>
      <w:r w:rsidRPr="0027177E">
        <w:rPr>
          <w:rFonts w:hint="eastAsia"/>
          <w:sz w:val="24"/>
        </w:rPr>
        <w:t>168</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办公地址：上海市银城中路</w:t>
      </w:r>
      <w:r w:rsidRPr="0027177E">
        <w:rPr>
          <w:rFonts w:hint="eastAsia"/>
          <w:sz w:val="24"/>
        </w:rPr>
        <w:t>168</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法定代表人：范一飞</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68475888</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68476111 </w:t>
      </w:r>
    </w:p>
    <w:p w:rsidR="004069B6" w:rsidRPr="0027177E" w:rsidRDefault="004069B6" w:rsidP="004069B6">
      <w:pPr>
        <w:spacing w:line="360" w:lineRule="auto"/>
        <w:ind w:firstLineChars="200" w:firstLine="480"/>
        <w:rPr>
          <w:sz w:val="24"/>
        </w:rPr>
      </w:pPr>
      <w:r w:rsidRPr="0027177E">
        <w:rPr>
          <w:rFonts w:hint="eastAsia"/>
          <w:sz w:val="24"/>
        </w:rPr>
        <w:t>联系人：张萍</w:t>
      </w:r>
    </w:p>
    <w:p w:rsidR="004069B6" w:rsidRPr="0027177E" w:rsidRDefault="004069B6" w:rsidP="004069B6">
      <w:pPr>
        <w:spacing w:line="360" w:lineRule="auto"/>
        <w:ind w:firstLineChars="200" w:firstLine="480"/>
        <w:rPr>
          <w:sz w:val="24"/>
        </w:rPr>
      </w:pPr>
      <w:r w:rsidRPr="0027177E">
        <w:rPr>
          <w:rFonts w:hint="eastAsia"/>
          <w:sz w:val="24"/>
        </w:rPr>
        <w:lastRenderedPageBreak/>
        <w:t>客户服务电话：（</w:t>
      </w:r>
      <w:r w:rsidRPr="0027177E">
        <w:rPr>
          <w:rFonts w:hint="eastAsia"/>
          <w:sz w:val="24"/>
        </w:rPr>
        <w:t>021</w:t>
      </w:r>
      <w:r w:rsidRPr="0027177E">
        <w:rPr>
          <w:rFonts w:hint="eastAsia"/>
          <w:sz w:val="24"/>
        </w:rPr>
        <w:t>）</w:t>
      </w:r>
      <w:r w:rsidRPr="0027177E">
        <w:rPr>
          <w:rFonts w:hint="eastAsia"/>
          <w:sz w:val="24"/>
        </w:rPr>
        <w:t>962888</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www.bankofshanghai.com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8</w:t>
      </w:r>
      <w:r w:rsidRPr="0027177E">
        <w:rPr>
          <w:rFonts w:hint="eastAsia"/>
          <w:sz w:val="24"/>
        </w:rPr>
        <w:t>）</w:t>
      </w:r>
      <w:r w:rsidRPr="0027177E">
        <w:rPr>
          <w:rFonts w:hint="eastAsia"/>
          <w:sz w:val="24"/>
        </w:rPr>
        <w:t xml:space="preserve"> </w:t>
      </w:r>
      <w:r w:rsidRPr="0027177E">
        <w:rPr>
          <w:rFonts w:hint="eastAsia"/>
          <w:sz w:val="24"/>
        </w:rPr>
        <w:t>广发银行股份有限公司</w:t>
      </w:r>
    </w:p>
    <w:p w:rsidR="004069B6" w:rsidRPr="0027177E" w:rsidRDefault="004069B6" w:rsidP="004069B6">
      <w:pPr>
        <w:spacing w:line="360" w:lineRule="auto"/>
        <w:ind w:firstLineChars="200" w:firstLine="480"/>
        <w:rPr>
          <w:sz w:val="24"/>
        </w:rPr>
      </w:pPr>
      <w:r w:rsidRPr="0027177E">
        <w:rPr>
          <w:rFonts w:hint="eastAsia"/>
          <w:sz w:val="24"/>
        </w:rPr>
        <w:t>住所：广州市越秀区东风东路</w:t>
      </w:r>
      <w:r w:rsidRPr="0027177E">
        <w:rPr>
          <w:rFonts w:hint="eastAsia"/>
          <w:sz w:val="24"/>
        </w:rPr>
        <w:t>713</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法定代表人：董建岳</w:t>
      </w:r>
    </w:p>
    <w:p w:rsidR="004069B6" w:rsidRPr="0027177E" w:rsidRDefault="004069B6" w:rsidP="004069B6">
      <w:pPr>
        <w:spacing w:line="360" w:lineRule="auto"/>
        <w:ind w:firstLineChars="200" w:firstLine="480"/>
        <w:rPr>
          <w:sz w:val="24"/>
        </w:rPr>
      </w:pPr>
      <w:r w:rsidRPr="0027177E">
        <w:rPr>
          <w:rFonts w:hint="eastAsia"/>
          <w:sz w:val="24"/>
        </w:rPr>
        <w:t>联系人：李晓鹏</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800-830-8003</w:t>
      </w:r>
      <w:r w:rsidRPr="0027177E">
        <w:rPr>
          <w:rFonts w:hint="eastAsia"/>
          <w:sz w:val="24"/>
        </w:rPr>
        <w:t>，</w:t>
      </w:r>
      <w:r w:rsidRPr="0027177E">
        <w:rPr>
          <w:rFonts w:hint="eastAsia"/>
          <w:sz w:val="24"/>
        </w:rPr>
        <w:t>400-830-8003</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www.gdb.com.cn</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9</w:t>
      </w:r>
      <w:r w:rsidRPr="0027177E">
        <w:rPr>
          <w:rFonts w:hint="eastAsia"/>
          <w:sz w:val="24"/>
        </w:rPr>
        <w:t>）</w:t>
      </w:r>
      <w:r w:rsidRPr="0027177E">
        <w:rPr>
          <w:rFonts w:hint="eastAsia"/>
          <w:sz w:val="24"/>
        </w:rPr>
        <w:t xml:space="preserve"> </w:t>
      </w:r>
      <w:r w:rsidRPr="0027177E">
        <w:rPr>
          <w:rFonts w:hint="eastAsia"/>
          <w:sz w:val="24"/>
        </w:rPr>
        <w:t>中信银行股份有限公司</w:t>
      </w:r>
    </w:p>
    <w:p w:rsidR="004069B6" w:rsidRPr="0027177E" w:rsidRDefault="004069B6" w:rsidP="004069B6">
      <w:pPr>
        <w:spacing w:line="360" w:lineRule="auto"/>
        <w:ind w:firstLineChars="200" w:firstLine="480"/>
        <w:rPr>
          <w:sz w:val="24"/>
        </w:rPr>
      </w:pPr>
      <w:r w:rsidRPr="0027177E">
        <w:rPr>
          <w:rFonts w:hint="eastAsia"/>
          <w:sz w:val="24"/>
        </w:rPr>
        <w:t>住所：北京市东城区朝阳门北大街</w:t>
      </w:r>
      <w:r w:rsidRPr="0027177E">
        <w:rPr>
          <w:rFonts w:hint="eastAsia"/>
          <w:sz w:val="24"/>
        </w:rPr>
        <w:t>8</w:t>
      </w:r>
      <w:r w:rsidRPr="0027177E">
        <w:rPr>
          <w:rFonts w:hint="eastAsia"/>
          <w:sz w:val="24"/>
        </w:rPr>
        <w:t>号富华大厦</w:t>
      </w:r>
      <w:r w:rsidRPr="0027177E">
        <w:rPr>
          <w:rFonts w:hint="eastAsia"/>
          <w:sz w:val="24"/>
        </w:rPr>
        <w:t>C</w:t>
      </w:r>
      <w:r w:rsidRPr="0027177E">
        <w:rPr>
          <w:rFonts w:hint="eastAsia"/>
          <w:sz w:val="24"/>
        </w:rPr>
        <w:t>座</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办公地址：北京市东城区朝阳门北大街</w:t>
      </w:r>
      <w:r w:rsidRPr="0027177E">
        <w:rPr>
          <w:rFonts w:hint="eastAsia"/>
          <w:sz w:val="24"/>
        </w:rPr>
        <w:t>8</w:t>
      </w:r>
      <w:r w:rsidRPr="0027177E">
        <w:rPr>
          <w:rFonts w:hint="eastAsia"/>
          <w:sz w:val="24"/>
        </w:rPr>
        <w:t>号富华大厦</w:t>
      </w:r>
      <w:r w:rsidRPr="0027177E">
        <w:rPr>
          <w:rFonts w:hint="eastAsia"/>
          <w:sz w:val="24"/>
        </w:rPr>
        <w:t>C</w:t>
      </w:r>
      <w:r w:rsidRPr="0027177E">
        <w:rPr>
          <w:rFonts w:hint="eastAsia"/>
          <w:sz w:val="24"/>
        </w:rPr>
        <w:t>座</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法定代表人：常振明</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65557083</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 xml:space="preserve">65550827 </w:t>
      </w:r>
    </w:p>
    <w:p w:rsidR="004069B6" w:rsidRPr="0027177E" w:rsidRDefault="004069B6" w:rsidP="004069B6">
      <w:pPr>
        <w:spacing w:line="360" w:lineRule="auto"/>
        <w:ind w:firstLineChars="200" w:firstLine="480"/>
        <w:rPr>
          <w:sz w:val="24"/>
        </w:rPr>
      </w:pPr>
      <w:r w:rsidRPr="0027177E">
        <w:rPr>
          <w:rFonts w:hint="eastAsia"/>
          <w:sz w:val="24"/>
        </w:rPr>
        <w:t>联系人：丰靖</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95558</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bank.ecitic.com</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0</w:t>
      </w:r>
      <w:r w:rsidRPr="0027177E">
        <w:rPr>
          <w:rFonts w:hint="eastAsia"/>
          <w:sz w:val="24"/>
        </w:rPr>
        <w:t>）</w:t>
      </w:r>
      <w:r w:rsidRPr="0027177E">
        <w:rPr>
          <w:rFonts w:hint="eastAsia"/>
          <w:sz w:val="24"/>
        </w:rPr>
        <w:t xml:space="preserve"> </w:t>
      </w:r>
      <w:r w:rsidRPr="0027177E">
        <w:rPr>
          <w:rFonts w:hint="eastAsia"/>
          <w:sz w:val="24"/>
        </w:rPr>
        <w:t>中国民生银行股份有限公司</w:t>
      </w:r>
    </w:p>
    <w:p w:rsidR="004069B6" w:rsidRPr="0027177E" w:rsidRDefault="004069B6" w:rsidP="004069B6">
      <w:pPr>
        <w:spacing w:line="360" w:lineRule="auto"/>
        <w:ind w:firstLineChars="200" w:firstLine="480"/>
        <w:rPr>
          <w:sz w:val="24"/>
        </w:rPr>
      </w:pPr>
      <w:r w:rsidRPr="0027177E">
        <w:rPr>
          <w:rFonts w:hint="eastAsia"/>
          <w:sz w:val="24"/>
        </w:rPr>
        <w:t>住所：北京市西城区复兴门内大街</w:t>
      </w:r>
      <w:r w:rsidRPr="0027177E">
        <w:rPr>
          <w:rFonts w:hint="eastAsia"/>
          <w:sz w:val="24"/>
        </w:rPr>
        <w:t>2</w:t>
      </w:r>
      <w:r w:rsidRPr="0027177E">
        <w:rPr>
          <w:rFonts w:hint="eastAsia"/>
          <w:sz w:val="24"/>
        </w:rPr>
        <w:t>号</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办公地址：北京市西城区复兴门内大街</w:t>
      </w:r>
      <w:r w:rsidRPr="0027177E">
        <w:rPr>
          <w:rFonts w:hint="eastAsia"/>
          <w:sz w:val="24"/>
        </w:rPr>
        <w:t>2</w:t>
      </w:r>
      <w:r w:rsidRPr="0027177E">
        <w:rPr>
          <w:rFonts w:hint="eastAsia"/>
          <w:sz w:val="24"/>
        </w:rPr>
        <w:t>号</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法定代表人：董文标</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57092615</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 xml:space="preserve">57092611  </w:t>
      </w:r>
    </w:p>
    <w:p w:rsidR="004069B6" w:rsidRPr="0027177E" w:rsidRDefault="004069B6" w:rsidP="004069B6">
      <w:pPr>
        <w:spacing w:line="360" w:lineRule="auto"/>
        <w:ind w:firstLineChars="200" w:firstLine="480"/>
        <w:rPr>
          <w:sz w:val="24"/>
        </w:rPr>
      </w:pPr>
      <w:r w:rsidRPr="0027177E">
        <w:rPr>
          <w:rFonts w:hint="eastAsia"/>
          <w:sz w:val="24"/>
        </w:rPr>
        <w:t>联系人：董云巍</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 xml:space="preserve"> 95568</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www.cmbc.com.cn</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1</w:t>
      </w:r>
      <w:r w:rsidRPr="0027177E">
        <w:rPr>
          <w:rFonts w:hint="eastAsia"/>
          <w:sz w:val="24"/>
        </w:rPr>
        <w:t>）</w:t>
      </w:r>
      <w:r w:rsidRPr="0027177E">
        <w:rPr>
          <w:rFonts w:hint="eastAsia"/>
          <w:sz w:val="24"/>
        </w:rPr>
        <w:t xml:space="preserve"> </w:t>
      </w:r>
      <w:r w:rsidRPr="0027177E">
        <w:rPr>
          <w:rFonts w:hint="eastAsia"/>
          <w:sz w:val="24"/>
        </w:rPr>
        <w:t>中国光大银行股份有限公司</w:t>
      </w:r>
    </w:p>
    <w:p w:rsidR="004069B6" w:rsidRPr="0027177E" w:rsidRDefault="004069B6" w:rsidP="004069B6">
      <w:pPr>
        <w:spacing w:line="360" w:lineRule="auto"/>
        <w:ind w:firstLineChars="200" w:firstLine="480"/>
        <w:rPr>
          <w:sz w:val="24"/>
        </w:rPr>
      </w:pPr>
      <w:r w:rsidRPr="0027177E">
        <w:rPr>
          <w:rFonts w:hint="eastAsia"/>
          <w:sz w:val="24"/>
        </w:rPr>
        <w:t>住所：北京市西城区复兴门外大街</w:t>
      </w:r>
      <w:r w:rsidRPr="0027177E">
        <w:rPr>
          <w:rFonts w:hint="eastAsia"/>
          <w:sz w:val="24"/>
        </w:rPr>
        <w:t>6</w:t>
      </w:r>
      <w:r w:rsidRPr="0027177E">
        <w:rPr>
          <w:rFonts w:hint="eastAsia"/>
          <w:sz w:val="24"/>
        </w:rPr>
        <w:t>号光大大厦</w:t>
      </w:r>
    </w:p>
    <w:p w:rsidR="004069B6" w:rsidRPr="0027177E" w:rsidRDefault="004069B6" w:rsidP="004069B6">
      <w:pPr>
        <w:spacing w:line="360" w:lineRule="auto"/>
        <w:ind w:firstLineChars="200" w:firstLine="480"/>
        <w:rPr>
          <w:sz w:val="24"/>
        </w:rPr>
      </w:pPr>
      <w:r w:rsidRPr="0027177E">
        <w:rPr>
          <w:rFonts w:hint="eastAsia"/>
          <w:sz w:val="24"/>
        </w:rPr>
        <w:t>办公地址：北京市西城区复兴门外大街</w:t>
      </w:r>
      <w:r w:rsidRPr="0027177E">
        <w:rPr>
          <w:rFonts w:hint="eastAsia"/>
          <w:sz w:val="24"/>
        </w:rPr>
        <w:t>6</w:t>
      </w:r>
      <w:r w:rsidRPr="0027177E">
        <w:rPr>
          <w:rFonts w:hint="eastAsia"/>
          <w:sz w:val="24"/>
        </w:rPr>
        <w:t>号光大大厦</w:t>
      </w:r>
    </w:p>
    <w:p w:rsidR="004069B6" w:rsidRPr="0027177E" w:rsidRDefault="004069B6" w:rsidP="004069B6">
      <w:pPr>
        <w:spacing w:line="360" w:lineRule="auto"/>
        <w:ind w:firstLineChars="200" w:firstLine="480"/>
        <w:rPr>
          <w:sz w:val="24"/>
        </w:rPr>
      </w:pPr>
      <w:r w:rsidRPr="0027177E">
        <w:rPr>
          <w:rFonts w:hint="eastAsia"/>
          <w:sz w:val="24"/>
        </w:rPr>
        <w:lastRenderedPageBreak/>
        <w:t>法定代表人：唐双宁</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68098778</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68560661</w:t>
      </w:r>
    </w:p>
    <w:p w:rsidR="004069B6" w:rsidRPr="0027177E" w:rsidRDefault="004069B6" w:rsidP="004069B6">
      <w:pPr>
        <w:spacing w:line="360" w:lineRule="auto"/>
        <w:ind w:firstLineChars="200" w:firstLine="480"/>
        <w:rPr>
          <w:sz w:val="24"/>
        </w:rPr>
      </w:pPr>
      <w:r w:rsidRPr="0027177E">
        <w:rPr>
          <w:rFonts w:hint="eastAsia"/>
          <w:sz w:val="24"/>
        </w:rPr>
        <w:t>联系人：李伟</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95595</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www.cebbank.com</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2</w:t>
      </w:r>
      <w:r w:rsidRPr="0027177E">
        <w:rPr>
          <w:rFonts w:hint="eastAsia"/>
          <w:sz w:val="24"/>
        </w:rPr>
        <w:t>）</w:t>
      </w:r>
      <w:r w:rsidRPr="0027177E">
        <w:rPr>
          <w:rFonts w:hint="eastAsia"/>
          <w:sz w:val="24"/>
        </w:rPr>
        <w:t xml:space="preserve"> </w:t>
      </w:r>
      <w:r w:rsidRPr="0027177E">
        <w:rPr>
          <w:rFonts w:hint="eastAsia"/>
          <w:sz w:val="24"/>
        </w:rPr>
        <w:t>宁波银行股份有限公司</w:t>
      </w:r>
    </w:p>
    <w:p w:rsidR="004069B6" w:rsidRPr="0027177E" w:rsidRDefault="004069B6" w:rsidP="004069B6">
      <w:pPr>
        <w:spacing w:line="360" w:lineRule="auto"/>
        <w:ind w:firstLineChars="200" w:firstLine="480"/>
        <w:rPr>
          <w:sz w:val="24"/>
        </w:rPr>
      </w:pPr>
      <w:r w:rsidRPr="0027177E">
        <w:rPr>
          <w:rFonts w:hint="eastAsia"/>
          <w:sz w:val="24"/>
        </w:rPr>
        <w:t>住所：宁波市江东区中山东路</w:t>
      </w:r>
      <w:r w:rsidRPr="0027177E">
        <w:rPr>
          <w:rFonts w:hint="eastAsia"/>
          <w:sz w:val="24"/>
        </w:rPr>
        <w:t>294</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法定代表人：陆华裕</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63586210</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63586215</w:t>
      </w:r>
    </w:p>
    <w:p w:rsidR="004069B6" w:rsidRPr="0027177E" w:rsidRDefault="004069B6" w:rsidP="004069B6">
      <w:pPr>
        <w:spacing w:line="360" w:lineRule="auto"/>
        <w:ind w:firstLineChars="200" w:firstLine="480"/>
        <w:rPr>
          <w:sz w:val="24"/>
        </w:rPr>
      </w:pPr>
      <w:r w:rsidRPr="0027177E">
        <w:rPr>
          <w:rFonts w:hint="eastAsia"/>
          <w:sz w:val="24"/>
        </w:rPr>
        <w:t>联系人：胡技勋</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96528</w:t>
      </w:r>
      <w:r w:rsidRPr="0027177E">
        <w:rPr>
          <w:rFonts w:hint="eastAsia"/>
          <w:sz w:val="24"/>
        </w:rPr>
        <w:t>（上海地区</w:t>
      </w:r>
      <w:r w:rsidRPr="0027177E">
        <w:rPr>
          <w:rFonts w:hint="eastAsia"/>
          <w:sz w:val="24"/>
        </w:rPr>
        <w:t>962528</w:t>
      </w:r>
      <w:r w:rsidRPr="0027177E">
        <w:rPr>
          <w:rFonts w:hint="eastAsia"/>
          <w:sz w:val="24"/>
        </w:rPr>
        <w:t>）</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www.nbcb.com.cn</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3</w:t>
      </w:r>
      <w:r w:rsidRPr="0027177E">
        <w:rPr>
          <w:rFonts w:hint="eastAsia"/>
          <w:sz w:val="24"/>
        </w:rPr>
        <w:t>）</w:t>
      </w:r>
      <w:r w:rsidRPr="0027177E">
        <w:rPr>
          <w:rFonts w:hint="eastAsia"/>
          <w:sz w:val="24"/>
        </w:rPr>
        <w:t xml:space="preserve"> </w:t>
      </w:r>
      <w:r w:rsidRPr="0027177E">
        <w:rPr>
          <w:rFonts w:hint="eastAsia"/>
          <w:sz w:val="24"/>
        </w:rPr>
        <w:t>北京银行股份有限公司</w:t>
      </w:r>
    </w:p>
    <w:p w:rsidR="004069B6" w:rsidRPr="0027177E" w:rsidRDefault="004069B6" w:rsidP="004069B6">
      <w:pPr>
        <w:spacing w:line="360" w:lineRule="auto"/>
        <w:ind w:firstLineChars="200" w:firstLine="480"/>
        <w:rPr>
          <w:sz w:val="24"/>
        </w:rPr>
      </w:pPr>
      <w:r w:rsidRPr="0027177E">
        <w:rPr>
          <w:rFonts w:hint="eastAsia"/>
          <w:sz w:val="24"/>
        </w:rPr>
        <w:t>住所：北京市西城区金融大街甲</w:t>
      </w:r>
      <w:r w:rsidRPr="0027177E">
        <w:rPr>
          <w:rFonts w:hint="eastAsia"/>
          <w:sz w:val="24"/>
        </w:rPr>
        <w:t>17</w:t>
      </w:r>
      <w:r w:rsidRPr="0027177E">
        <w:rPr>
          <w:rFonts w:hint="eastAsia"/>
          <w:sz w:val="24"/>
        </w:rPr>
        <w:t>号首层</w:t>
      </w:r>
    </w:p>
    <w:p w:rsidR="004069B6" w:rsidRPr="0027177E" w:rsidRDefault="004069B6" w:rsidP="004069B6">
      <w:pPr>
        <w:spacing w:line="360" w:lineRule="auto"/>
        <w:ind w:firstLineChars="200" w:firstLine="480"/>
        <w:rPr>
          <w:sz w:val="24"/>
        </w:rPr>
      </w:pPr>
      <w:r w:rsidRPr="0027177E">
        <w:rPr>
          <w:rFonts w:hint="eastAsia"/>
          <w:sz w:val="24"/>
        </w:rPr>
        <w:t>办公地址：北京市西城区金融大街丙</w:t>
      </w:r>
      <w:r w:rsidRPr="0027177E">
        <w:rPr>
          <w:rFonts w:hint="eastAsia"/>
          <w:sz w:val="24"/>
        </w:rPr>
        <w:t>17</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法定代表人：闫冰竹</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66223584</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66226045</w:t>
      </w:r>
    </w:p>
    <w:p w:rsidR="004069B6" w:rsidRPr="0027177E" w:rsidRDefault="004069B6" w:rsidP="004069B6">
      <w:pPr>
        <w:spacing w:line="360" w:lineRule="auto"/>
        <w:ind w:firstLineChars="200" w:firstLine="480"/>
        <w:rPr>
          <w:sz w:val="24"/>
        </w:rPr>
      </w:pPr>
      <w:r w:rsidRPr="0027177E">
        <w:rPr>
          <w:rFonts w:hint="eastAsia"/>
          <w:sz w:val="24"/>
        </w:rPr>
        <w:t>联系人：谢小华</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95526</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www.bankofbeijing.com.cn</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4</w:t>
      </w:r>
      <w:r w:rsidRPr="0027177E">
        <w:rPr>
          <w:rFonts w:hint="eastAsia"/>
          <w:sz w:val="24"/>
        </w:rPr>
        <w:t>）</w:t>
      </w:r>
      <w:r w:rsidRPr="0027177E">
        <w:rPr>
          <w:rFonts w:hint="eastAsia"/>
          <w:sz w:val="24"/>
        </w:rPr>
        <w:t xml:space="preserve"> </w:t>
      </w:r>
      <w:r w:rsidRPr="0027177E">
        <w:rPr>
          <w:rFonts w:hint="eastAsia"/>
          <w:sz w:val="24"/>
        </w:rPr>
        <w:t>平安银行股份有限公司</w:t>
      </w:r>
    </w:p>
    <w:p w:rsidR="004069B6" w:rsidRPr="0027177E" w:rsidRDefault="004069B6" w:rsidP="004069B6">
      <w:pPr>
        <w:spacing w:line="360" w:lineRule="auto"/>
        <w:ind w:firstLineChars="200" w:firstLine="480"/>
        <w:rPr>
          <w:sz w:val="24"/>
        </w:rPr>
      </w:pPr>
      <w:r w:rsidRPr="0027177E">
        <w:rPr>
          <w:rFonts w:hint="eastAsia"/>
          <w:sz w:val="24"/>
        </w:rPr>
        <w:t>住所：广东省深圳市深南东路</w:t>
      </w:r>
      <w:r w:rsidRPr="0027177E">
        <w:rPr>
          <w:rFonts w:hint="eastAsia"/>
          <w:sz w:val="24"/>
        </w:rPr>
        <w:t>5047</w:t>
      </w:r>
      <w:r w:rsidRPr="0027177E">
        <w:rPr>
          <w:rFonts w:hint="eastAsia"/>
          <w:sz w:val="24"/>
        </w:rPr>
        <w:t>号深圳发展银行大厦</w:t>
      </w:r>
    </w:p>
    <w:p w:rsidR="004069B6" w:rsidRPr="0027177E" w:rsidRDefault="004069B6" w:rsidP="004069B6">
      <w:pPr>
        <w:spacing w:line="360" w:lineRule="auto"/>
        <w:ind w:firstLineChars="200" w:firstLine="480"/>
        <w:rPr>
          <w:sz w:val="24"/>
        </w:rPr>
      </w:pPr>
      <w:r w:rsidRPr="0027177E">
        <w:rPr>
          <w:rFonts w:hint="eastAsia"/>
          <w:sz w:val="24"/>
        </w:rPr>
        <w:t>办公地址：广东省深圳市深南东路</w:t>
      </w:r>
      <w:r w:rsidRPr="0027177E">
        <w:rPr>
          <w:rFonts w:hint="eastAsia"/>
          <w:sz w:val="24"/>
        </w:rPr>
        <w:t>5047</w:t>
      </w:r>
      <w:r w:rsidRPr="0027177E">
        <w:rPr>
          <w:rFonts w:hint="eastAsia"/>
          <w:sz w:val="24"/>
        </w:rPr>
        <w:t>号深圳发展银行大厦</w:t>
      </w:r>
    </w:p>
    <w:p w:rsidR="004069B6" w:rsidRPr="0027177E" w:rsidRDefault="004069B6" w:rsidP="004069B6">
      <w:pPr>
        <w:spacing w:line="360" w:lineRule="auto"/>
        <w:ind w:firstLineChars="200" w:firstLine="480"/>
        <w:rPr>
          <w:sz w:val="24"/>
        </w:rPr>
      </w:pPr>
      <w:r w:rsidRPr="0027177E">
        <w:rPr>
          <w:rFonts w:hint="eastAsia"/>
          <w:sz w:val="24"/>
        </w:rPr>
        <w:t>法定代表人：肖遂宁</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0755</w:t>
      </w:r>
      <w:r w:rsidRPr="0027177E">
        <w:rPr>
          <w:rFonts w:hint="eastAsia"/>
          <w:sz w:val="24"/>
        </w:rPr>
        <w:t>）</w:t>
      </w:r>
      <w:r w:rsidRPr="0027177E">
        <w:rPr>
          <w:rFonts w:hint="eastAsia"/>
          <w:sz w:val="24"/>
        </w:rPr>
        <w:t>82088888</w:t>
      </w:r>
    </w:p>
    <w:p w:rsidR="004069B6" w:rsidRPr="0027177E" w:rsidRDefault="004069B6" w:rsidP="004069B6">
      <w:pPr>
        <w:spacing w:line="360" w:lineRule="auto"/>
        <w:ind w:firstLineChars="200" w:firstLine="480"/>
        <w:rPr>
          <w:sz w:val="24"/>
        </w:rPr>
      </w:pPr>
      <w:r w:rsidRPr="0027177E">
        <w:rPr>
          <w:rFonts w:hint="eastAsia"/>
          <w:sz w:val="24"/>
        </w:rPr>
        <w:t>联系人：张青</w:t>
      </w:r>
    </w:p>
    <w:p w:rsidR="004069B6" w:rsidRPr="0027177E" w:rsidRDefault="004069B6" w:rsidP="004069B6">
      <w:pPr>
        <w:spacing w:line="360" w:lineRule="auto"/>
        <w:ind w:firstLineChars="200" w:firstLine="480"/>
        <w:rPr>
          <w:sz w:val="24"/>
        </w:rPr>
      </w:pPr>
      <w:r w:rsidRPr="0027177E">
        <w:rPr>
          <w:rFonts w:hint="eastAsia"/>
          <w:sz w:val="24"/>
        </w:rPr>
        <w:lastRenderedPageBreak/>
        <w:t>客户服务电话：</w:t>
      </w:r>
      <w:r w:rsidRPr="0027177E">
        <w:rPr>
          <w:rFonts w:hint="eastAsia"/>
          <w:sz w:val="24"/>
        </w:rPr>
        <w:t>95501</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www.sdb.com.cn</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5</w:t>
      </w:r>
      <w:r w:rsidRPr="0027177E">
        <w:rPr>
          <w:rFonts w:hint="eastAsia"/>
          <w:sz w:val="24"/>
        </w:rPr>
        <w:t>）</w:t>
      </w:r>
      <w:r w:rsidRPr="0027177E">
        <w:rPr>
          <w:rFonts w:hint="eastAsia"/>
          <w:sz w:val="24"/>
        </w:rPr>
        <w:t xml:space="preserve"> </w:t>
      </w:r>
      <w:r w:rsidRPr="0027177E">
        <w:rPr>
          <w:rFonts w:hint="eastAsia"/>
          <w:sz w:val="24"/>
        </w:rPr>
        <w:t>江苏银行股份有限公司</w:t>
      </w:r>
    </w:p>
    <w:p w:rsidR="004069B6" w:rsidRPr="0027177E" w:rsidRDefault="004069B6" w:rsidP="004069B6">
      <w:pPr>
        <w:spacing w:line="360" w:lineRule="auto"/>
        <w:ind w:firstLineChars="200" w:firstLine="480"/>
        <w:rPr>
          <w:sz w:val="24"/>
        </w:rPr>
      </w:pPr>
      <w:r w:rsidRPr="0027177E">
        <w:rPr>
          <w:rFonts w:hint="eastAsia"/>
          <w:sz w:val="24"/>
        </w:rPr>
        <w:t>住所：南京市洪武北路</w:t>
      </w:r>
      <w:r w:rsidRPr="0027177E">
        <w:rPr>
          <w:rFonts w:hint="eastAsia"/>
          <w:sz w:val="24"/>
        </w:rPr>
        <w:t>55</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办公地址：南京市洪武北路</w:t>
      </w:r>
      <w:r w:rsidRPr="0027177E">
        <w:rPr>
          <w:rFonts w:hint="eastAsia"/>
          <w:sz w:val="24"/>
        </w:rPr>
        <w:t>55</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法定代表人：黄志伟</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025</w:t>
      </w:r>
      <w:r w:rsidRPr="0027177E">
        <w:rPr>
          <w:rFonts w:hint="eastAsia"/>
          <w:sz w:val="24"/>
        </w:rPr>
        <w:t>）</w:t>
      </w:r>
      <w:r w:rsidRPr="0027177E">
        <w:rPr>
          <w:rFonts w:hint="eastAsia"/>
          <w:sz w:val="24"/>
        </w:rPr>
        <w:t>58587018</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025</w:t>
      </w:r>
      <w:r w:rsidRPr="0027177E">
        <w:rPr>
          <w:rFonts w:hint="eastAsia"/>
          <w:sz w:val="24"/>
        </w:rPr>
        <w:t>）</w:t>
      </w:r>
      <w:r w:rsidRPr="0027177E">
        <w:rPr>
          <w:rFonts w:hint="eastAsia"/>
          <w:sz w:val="24"/>
        </w:rPr>
        <w:t>58587038</w:t>
      </w:r>
    </w:p>
    <w:p w:rsidR="004069B6" w:rsidRPr="0027177E" w:rsidRDefault="004069B6" w:rsidP="004069B6">
      <w:pPr>
        <w:spacing w:line="360" w:lineRule="auto"/>
        <w:ind w:firstLineChars="200" w:firstLine="480"/>
        <w:rPr>
          <w:sz w:val="24"/>
        </w:rPr>
      </w:pPr>
      <w:r w:rsidRPr="0027177E">
        <w:rPr>
          <w:rFonts w:hint="eastAsia"/>
          <w:sz w:val="24"/>
        </w:rPr>
        <w:t>联系人：田春慧</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96098</w:t>
      </w:r>
      <w:r w:rsidRPr="0027177E">
        <w:rPr>
          <w:rFonts w:hint="eastAsia"/>
          <w:sz w:val="24"/>
        </w:rPr>
        <w:t>，</w:t>
      </w:r>
      <w:r w:rsidRPr="0027177E">
        <w:rPr>
          <w:rFonts w:hint="eastAsia"/>
          <w:sz w:val="24"/>
        </w:rPr>
        <w:t>40086-96098</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www.jsbchina.cn</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6</w:t>
      </w:r>
      <w:r w:rsidRPr="0027177E">
        <w:rPr>
          <w:rFonts w:hint="eastAsia"/>
          <w:sz w:val="24"/>
        </w:rPr>
        <w:t>）</w:t>
      </w:r>
      <w:r w:rsidRPr="0027177E">
        <w:rPr>
          <w:rFonts w:hint="eastAsia"/>
          <w:sz w:val="24"/>
        </w:rPr>
        <w:t xml:space="preserve"> </w:t>
      </w:r>
      <w:r w:rsidRPr="0027177E">
        <w:rPr>
          <w:rFonts w:hint="eastAsia"/>
          <w:sz w:val="24"/>
        </w:rPr>
        <w:t>华夏银行股份有限公司</w:t>
      </w:r>
    </w:p>
    <w:p w:rsidR="004069B6" w:rsidRPr="0027177E" w:rsidRDefault="004069B6" w:rsidP="004069B6">
      <w:pPr>
        <w:spacing w:line="360" w:lineRule="auto"/>
        <w:ind w:firstLineChars="200" w:firstLine="480"/>
        <w:rPr>
          <w:sz w:val="24"/>
        </w:rPr>
      </w:pPr>
      <w:r w:rsidRPr="0027177E">
        <w:rPr>
          <w:rFonts w:hint="eastAsia"/>
          <w:sz w:val="24"/>
        </w:rPr>
        <w:t>住所：北京市东城区建国门内大街</w:t>
      </w:r>
      <w:r w:rsidRPr="0027177E">
        <w:rPr>
          <w:rFonts w:hint="eastAsia"/>
          <w:sz w:val="24"/>
        </w:rPr>
        <w:t>22</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办公地址：北京市东城区建国门内大街</w:t>
      </w:r>
      <w:r w:rsidRPr="0027177E">
        <w:rPr>
          <w:rFonts w:hint="eastAsia"/>
          <w:sz w:val="24"/>
        </w:rPr>
        <w:t>22</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法定代表人：吴健</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95577</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www.hxb.com.cn</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7</w:t>
      </w:r>
      <w:r w:rsidRPr="0027177E">
        <w:rPr>
          <w:rFonts w:hint="eastAsia"/>
          <w:sz w:val="24"/>
        </w:rPr>
        <w:t>）</w:t>
      </w:r>
      <w:r w:rsidRPr="0027177E">
        <w:rPr>
          <w:rFonts w:hint="eastAsia"/>
          <w:sz w:val="24"/>
        </w:rPr>
        <w:t xml:space="preserve"> </w:t>
      </w:r>
      <w:r w:rsidRPr="0027177E">
        <w:rPr>
          <w:rFonts w:hint="eastAsia"/>
          <w:sz w:val="24"/>
        </w:rPr>
        <w:t>杭州银行股份有限公司</w:t>
      </w:r>
    </w:p>
    <w:p w:rsidR="004069B6" w:rsidRPr="0027177E" w:rsidRDefault="004069B6" w:rsidP="004069B6">
      <w:pPr>
        <w:spacing w:line="360" w:lineRule="auto"/>
        <w:ind w:firstLineChars="200" w:firstLine="480"/>
        <w:rPr>
          <w:sz w:val="24"/>
        </w:rPr>
      </w:pPr>
      <w:r w:rsidRPr="0027177E">
        <w:rPr>
          <w:rFonts w:hint="eastAsia"/>
          <w:sz w:val="24"/>
        </w:rPr>
        <w:t>住所：杭州市庆春路</w:t>
      </w:r>
      <w:r w:rsidRPr="0027177E">
        <w:rPr>
          <w:rFonts w:hint="eastAsia"/>
          <w:sz w:val="24"/>
        </w:rPr>
        <w:t>46</w:t>
      </w:r>
      <w:r w:rsidRPr="0027177E">
        <w:rPr>
          <w:rFonts w:hint="eastAsia"/>
          <w:sz w:val="24"/>
        </w:rPr>
        <w:t>号杭州银行大厦</w:t>
      </w:r>
    </w:p>
    <w:p w:rsidR="004069B6" w:rsidRPr="0027177E" w:rsidRDefault="004069B6" w:rsidP="004069B6">
      <w:pPr>
        <w:spacing w:line="360" w:lineRule="auto"/>
        <w:ind w:firstLineChars="200" w:firstLine="480"/>
        <w:rPr>
          <w:sz w:val="24"/>
        </w:rPr>
      </w:pPr>
      <w:r w:rsidRPr="0027177E">
        <w:rPr>
          <w:rFonts w:hint="eastAsia"/>
          <w:sz w:val="24"/>
        </w:rPr>
        <w:t>办公地址：杭州市庆春路</w:t>
      </w:r>
      <w:r w:rsidRPr="0027177E">
        <w:rPr>
          <w:rFonts w:hint="eastAsia"/>
          <w:sz w:val="24"/>
        </w:rPr>
        <w:t>46</w:t>
      </w:r>
      <w:r w:rsidRPr="0027177E">
        <w:rPr>
          <w:rFonts w:hint="eastAsia"/>
          <w:sz w:val="24"/>
        </w:rPr>
        <w:t>号杭州银行大厦</w:t>
      </w:r>
    </w:p>
    <w:p w:rsidR="004069B6" w:rsidRPr="0027177E" w:rsidRDefault="004069B6" w:rsidP="004069B6">
      <w:pPr>
        <w:spacing w:line="360" w:lineRule="auto"/>
        <w:ind w:firstLineChars="200" w:firstLine="480"/>
        <w:rPr>
          <w:sz w:val="24"/>
        </w:rPr>
      </w:pPr>
      <w:r w:rsidRPr="0027177E">
        <w:rPr>
          <w:rFonts w:hint="eastAsia"/>
          <w:sz w:val="24"/>
        </w:rPr>
        <w:t>法定代表人：吴太普</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0571</w:t>
      </w:r>
      <w:r w:rsidRPr="0027177E">
        <w:rPr>
          <w:rFonts w:hint="eastAsia"/>
          <w:sz w:val="24"/>
        </w:rPr>
        <w:t>）</w:t>
      </w:r>
      <w:r w:rsidRPr="0027177E">
        <w:rPr>
          <w:rFonts w:hint="eastAsia"/>
          <w:sz w:val="24"/>
        </w:rPr>
        <w:t>85108309</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0571</w:t>
      </w:r>
      <w:r w:rsidRPr="0027177E">
        <w:rPr>
          <w:rFonts w:hint="eastAsia"/>
          <w:sz w:val="24"/>
        </w:rPr>
        <w:t>）</w:t>
      </w:r>
      <w:r w:rsidRPr="0027177E">
        <w:rPr>
          <w:rFonts w:hint="eastAsia"/>
          <w:sz w:val="24"/>
        </w:rPr>
        <w:t>85151339</w:t>
      </w:r>
    </w:p>
    <w:p w:rsidR="004069B6" w:rsidRPr="0027177E" w:rsidRDefault="004069B6" w:rsidP="004069B6">
      <w:pPr>
        <w:spacing w:line="360" w:lineRule="auto"/>
        <w:ind w:firstLineChars="200" w:firstLine="480"/>
        <w:rPr>
          <w:sz w:val="24"/>
        </w:rPr>
      </w:pPr>
      <w:r w:rsidRPr="0027177E">
        <w:rPr>
          <w:rFonts w:hint="eastAsia"/>
          <w:sz w:val="24"/>
        </w:rPr>
        <w:t>联系人：严峻</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w:t>
      </w:r>
      <w:r w:rsidRPr="0027177E">
        <w:rPr>
          <w:rFonts w:hint="eastAsia"/>
          <w:sz w:val="24"/>
        </w:rPr>
        <w:t>（</w:t>
      </w:r>
      <w:r w:rsidRPr="0027177E">
        <w:rPr>
          <w:rFonts w:hint="eastAsia"/>
          <w:sz w:val="24"/>
        </w:rPr>
        <w:t>0571</w:t>
      </w:r>
      <w:r w:rsidRPr="0027177E">
        <w:rPr>
          <w:rFonts w:hint="eastAsia"/>
          <w:sz w:val="24"/>
        </w:rPr>
        <w:t>）</w:t>
      </w:r>
      <w:r w:rsidRPr="0027177E">
        <w:rPr>
          <w:rFonts w:hint="eastAsia"/>
          <w:sz w:val="24"/>
        </w:rPr>
        <w:t>96523</w:t>
      </w:r>
      <w:r w:rsidRPr="0027177E">
        <w:rPr>
          <w:rFonts w:hint="eastAsia"/>
          <w:sz w:val="24"/>
        </w:rPr>
        <w:t>，</w:t>
      </w:r>
      <w:r w:rsidRPr="0027177E">
        <w:rPr>
          <w:rFonts w:hint="eastAsia"/>
          <w:sz w:val="24"/>
        </w:rPr>
        <w:t>400-8888-508</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www.hzbank.com.cn</w:t>
      </w:r>
    </w:p>
    <w:p w:rsidR="004069B6" w:rsidRPr="0027177E" w:rsidRDefault="004069B6" w:rsidP="004069B6">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8</w:t>
      </w:r>
      <w:r w:rsidRPr="0027177E">
        <w:rPr>
          <w:rFonts w:hint="eastAsia"/>
          <w:sz w:val="24"/>
        </w:rPr>
        <w:t>）江苏常熟农村商业银行股份有限公司</w:t>
      </w:r>
    </w:p>
    <w:p w:rsidR="004069B6" w:rsidRPr="0027177E" w:rsidRDefault="004069B6" w:rsidP="004069B6">
      <w:pPr>
        <w:spacing w:line="360" w:lineRule="auto"/>
        <w:ind w:firstLineChars="200" w:firstLine="480"/>
        <w:rPr>
          <w:sz w:val="24"/>
        </w:rPr>
      </w:pPr>
      <w:r w:rsidRPr="0027177E">
        <w:rPr>
          <w:rFonts w:hint="eastAsia"/>
          <w:sz w:val="24"/>
        </w:rPr>
        <w:t>住所：江苏省常熟市新世纪大道</w:t>
      </w:r>
      <w:r w:rsidRPr="0027177E">
        <w:rPr>
          <w:rFonts w:hint="eastAsia"/>
          <w:sz w:val="24"/>
        </w:rPr>
        <w:t>58</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办公地址：江苏省常熟市新世纪大道</w:t>
      </w:r>
      <w:r w:rsidRPr="0027177E">
        <w:rPr>
          <w:rFonts w:hint="eastAsia"/>
          <w:sz w:val="24"/>
        </w:rPr>
        <w:t>58</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lastRenderedPageBreak/>
        <w:t>法定代表人：宋建明</w:t>
      </w:r>
    </w:p>
    <w:p w:rsidR="004069B6" w:rsidRPr="0027177E" w:rsidRDefault="004069B6" w:rsidP="004069B6">
      <w:pPr>
        <w:spacing w:line="360" w:lineRule="auto"/>
        <w:ind w:firstLineChars="200" w:firstLine="480"/>
        <w:rPr>
          <w:sz w:val="24"/>
        </w:rPr>
      </w:pPr>
      <w:r w:rsidRPr="0027177E">
        <w:rPr>
          <w:rFonts w:hint="eastAsia"/>
          <w:sz w:val="24"/>
        </w:rPr>
        <w:t>联系电话：（</w:t>
      </w:r>
      <w:r w:rsidRPr="0027177E">
        <w:rPr>
          <w:rFonts w:hint="eastAsia"/>
          <w:sz w:val="24"/>
        </w:rPr>
        <w:t>0512</w:t>
      </w:r>
      <w:r w:rsidRPr="0027177E">
        <w:rPr>
          <w:rFonts w:hint="eastAsia"/>
          <w:sz w:val="24"/>
        </w:rPr>
        <w:t>）</w:t>
      </w:r>
      <w:r w:rsidRPr="0027177E">
        <w:rPr>
          <w:rFonts w:hint="eastAsia"/>
          <w:sz w:val="24"/>
        </w:rPr>
        <w:t>52909128</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0512</w:t>
      </w:r>
      <w:r w:rsidRPr="0027177E">
        <w:rPr>
          <w:rFonts w:hint="eastAsia"/>
          <w:sz w:val="24"/>
        </w:rPr>
        <w:t>）</w:t>
      </w:r>
      <w:r w:rsidRPr="0027177E">
        <w:rPr>
          <w:rFonts w:hint="eastAsia"/>
          <w:sz w:val="24"/>
        </w:rPr>
        <w:t>52909122</w:t>
      </w:r>
    </w:p>
    <w:p w:rsidR="004069B6" w:rsidRPr="0027177E" w:rsidRDefault="004069B6" w:rsidP="004069B6">
      <w:pPr>
        <w:spacing w:line="360" w:lineRule="auto"/>
        <w:ind w:firstLineChars="200" w:firstLine="480"/>
        <w:rPr>
          <w:sz w:val="24"/>
        </w:rPr>
      </w:pPr>
      <w:r w:rsidRPr="0027177E">
        <w:rPr>
          <w:rFonts w:hint="eastAsia"/>
          <w:sz w:val="24"/>
        </w:rPr>
        <w:t>联系人：黄晓</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962000</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www.csrcbank.com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19</w:t>
      </w:r>
      <w:r w:rsidRPr="0027177E">
        <w:rPr>
          <w:rFonts w:hint="eastAsia"/>
          <w:sz w:val="24"/>
        </w:rPr>
        <w:t>）</w:t>
      </w:r>
      <w:r w:rsidRPr="0027177E">
        <w:rPr>
          <w:rFonts w:hint="eastAsia"/>
          <w:sz w:val="24"/>
        </w:rPr>
        <w:t xml:space="preserve"> </w:t>
      </w:r>
      <w:r w:rsidRPr="0027177E">
        <w:rPr>
          <w:rFonts w:hint="eastAsia"/>
          <w:sz w:val="24"/>
        </w:rPr>
        <w:t>海通证券股份有限公司</w:t>
      </w:r>
    </w:p>
    <w:p w:rsidR="004069B6" w:rsidRPr="0027177E" w:rsidRDefault="004069B6" w:rsidP="004069B6">
      <w:pPr>
        <w:spacing w:line="360" w:lineRule="auto"/>
        <w:ind w:firstLineChars="200" w:firstLine="480"/>
        <w:rPr>
          <w:sz w:val="24"/>
        </w:rPr>
      </w:pPr>
      <w:r w:rsidRPr="0027177E">
        <w:rPr>
          <w:rFonts w:hint="eastAsia"/>
          <w:sz w:val="24"/>
        </w:rPr>
        <w:t>住所：上海市淮海中路</w:t>
      </w:r>
      <w:r w:rsidRPr="0027177E">
        <w:rPr>
          <w:rFonts w:hint="eastAsia"/>
          <w:sz w:val="24"/>
        </w:rPr>
        <w:t>98</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办公地址：上海市广东路</w:t>
      </w:r>
      <w:r w:rsidRPr="0027177E">
        <w:rPr>
          <w:rFonts w:hint="eastAsia"/>
          <w:sz w:val="24"/>
        </w:rPr>
        <w:t>689</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法定代表人：王开国</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23219000</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23219100</w:t>
      </w:r>
    </w:p>
    <w:p w:rsidR="004069B6" w:rsidRPr="0027177E" w:rsidRDefault="004069B6" w:rsidP="004069B6">
      <w:pPr>
        <w:spacing w:line="360" w:lineRule="auto"/>
        <w:ind w:firstLineChars="200" w:firstLine="480"/>
        <w:rPr>
          <w:sz w:val="24"/>
        </w:rPr>
      </w:pPr>
      <w:r w:rsidRPr="0027177E">
        <w:rPr>
          <w:rFonts w:hint="eastAsia"/>
          <w:sz w:val="24"/>
        </w:rPr>
        <w:t>联系人：李笑鸣</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95553</w:t>
      </w:r>
      <w:r w:rsidRPr="0027177E">
        <w:rPr>
          <w:rFonts w:hint="eastAsia"/>
          <w:sz w:val="24"/>
        </w:rPr>
        <w:t>或拨打各城市营业网点咨询电话</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www.htsec.com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20</w:t>
      </w:r>
      <w:r w:rsidRPr="0027177E">
        <w:rPr>
          <w:rFonts w:hint="eastAsia"/>
          <w:sz w:val="24"/>
        </w:rPr>
        <w:t>）联讯证券股份有限公司</w:t>
      </w:r>
    </w:p>
    <w:p w:rsidR="004069B6" w:rsidRPr="0027177E" w:rsidRDefault="004069B6" w:rsidP="004069B6">
      <w:pPr>
        <w:spacing w:line="360" w:lineRule="auto"/>
        <w:ind w:firstLineChars="200" w:firstLine="480"/>
        <w:rPr>
          <w:sz w:val="24"/>
        </w:rPr>
      </w:pPr>
      <w:r w:rsidRPr="0027177E">
        <w:rPr>
          <w:rFonts w:hint="eastAsia"/>
          <w:sz w:val="24"/>
        </w:rPr>
        <w:t>住所：</w:t>
      </w:r>
      <w:r w:rsidRPr="0027177E">
        <w:rPr>
          <w:rFonts w:hint="eastAsia"/>
          <w:sz w:val="24"/>
        </w:rPr>
        <w:t xml:space="preserve"> </w:t>
      </w:r>
      <w:r w:rsidRPr="0027177E">
        <w:rPr>
          <w:rFonts w:hint="eastAsia"/>
          <w:sz w:val="24"/>
        </w:rPr>
        <w:t>惠州市江北东江三路</w:t>
      </w:r>
      <w:r w:rsidRPr="0027177E">
        <w:rPr>
          <w:rFonts w:hint="eastAsia"/>
          <w:sz w:val="24"/>
        </w:rPr>
        <w:t>55</w:t>
      </w:r>
      <w:r w:rsidRPr="0027177E">
        <w:rPr>
          <w:rFonts w:hint="eastAsia"/>
          <w:sz w:val="24"/>
        </w:rPr>
        <w:t>号广播电视新闻中心西面一层大堂和三、四层</w:t>
      </w:r>
    </w:p>
    <w:p w:rsidR="004069B6" w:rsidRPr="0027177E" w:rsidRDefault="004069B6" w:rsidP="004069B6">
      <w:pPr>
        <w:spacing w:line="360" w:lineRule="auto"/>
        <w:ind w:firstLineChars="200" w:firstLine="480"/>
        <w:rPr>
          <w:sz w:val="24"/>
        </w:rPr>
      </w:pPr>
      <w:r w:rsidRPr="0027177E">
        <w:rPr>
          <w:rFonts w:hint="eastAsia"/>
          <w:sz w:val="24"/>
        </w:rPr>
        <w:t>办公地址：惠州市江北东江三路</w:t>
      </w:r>
      <w:r w:rsidRPr="0027177E">
        <w:rPr>
          <w:rFonts w:hint="eastAsia"/>
          <w:sz w:val="24"/>
        </w:rPr>
        <w:t>55</w:t>
      </w:r>
      <w:r w:rsidRPr="0027177E">
        <w:rPr>
          <w:rFonts w:hint="eastAsia"/>
          <w:sz w:val="24"/>
        </w:rPr>
        <w:t>号广播电视新闻中心西面一层大堂和三、四层</w:t>
      </w:r>
    </w:p>
    <w:p w:rsidR="004069B6" w:rsidRPr="0027177E" w:rsidRDefault="004069B6" w:rsidP="004069B6">
      <w:pPr>
        <w:spacing w:line="360" w:lineRule="auto"/>
        <w:ind w:firstLineChars="200" w:firstLine="480"/>
        <w:rPr>
          <w:sz w:val="24"/>
        </w:rPr>
      </w:pPr>
      <w:r w:rsidRPr="0027177E">
        <w:rPr>
          <w:rFonts w:hint="eastAsia"/>
          <w:sz w:val="24"/>
        </w:rPr>
        <w:t>法定代表人：徐刚</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 xml:space="preserve">33606736 </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33606760 </w:t>
      </w:r>
    </w:p>
    <w:p w:rsidR="004069B6" w:rsidRPr="0027177E" w:rsidRDefault="004069B6" w:rsidP="004069B6">
      <w:pPr>
        <w:spacing w:line="360" w:lineRule="auto"/>
        <w:ind w:firstLineChars="200" w:firstLine="480"/>
        <w:rPr>
          <w:sz w:val="24"/>
        </w:rPr>
      </w:pPr>
      <w:r w:rsidRPr="0027177E">
        <w:rPr>
          <w:rFonts w:hint="eastAsia"/>
          <w:sz w:val="24"/>
        </w:rPr>
        <w:t>联系人：陈思</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95564</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www.lxzq.com.cn</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21</w:t>
      </w:r>
      <w:r w:rsidRPr="0027177E">
        <w:rPr>
          <w:rFonts w:hint="eastAsia"/>
          <w:sz w:val="24"/>
        </w:rPr>
        <w:t>）深圳市新兰德证券投资咨询有限公司</w:t>
      </w:r>
    </w:p>
    <w:p w:rsidR="004069B6" w:rsidRPr="0027177E" w:rsidRDefault="004069B6" w:rsidP="004069B6">
      <w:pPr>
        <w:spacing w:line="360" w:lineRule="auto"/>
        <w:ind w:firstLineChars="200" w:firstLine="480"/>
        <w:rPr>
          <w:sz w:val="24"/>
        </w:rPr>
      </w:pPr>
      <w:r w:rsidRPr="0027177E">
        <w:rPr>
          <w:rFonts w:hint="eastAsia"/>
          <w:sz w:val="24"/>
        </w:rPr>
        <w:t>住所：深圳市福田区华强北路赛格科技园</w:t>
      </w:r>
      <w:r w:rsidRPr="0027177E">
        <w:rPr>
          <w:rFonts w:hint="eastAsia"/>
          <w:sz w:val="24"/>
        </w:rPr>
        <w:t>4</w:t>
      </w:r>
      <w:r w:rsidRPr="0027177E">
        <w:rPr>
          <w:rFonts w:hint="eastAsia"/>
          <w:sz w:val="24"/>
        </w:rPr>
        <w:t>栋</w:t>
      </w:r>
      <w:r w:rsidRPr="0027177E">
        <w:rPr>
          <w:rFonts w:hint="eastAsia"/>
          <w:sz w:val="24"/>
        </w:rPr>
        <w:t>10</w:t>
      </w:r>
      <w:r w:rsidRPr="0027177E">
        <w:rPr>
          <w:rFonts w:hint="eastAsia"/>
          <w:sz w:val="24"/>
        </w:rPr>
        <w:t>层</w:t>
      </w:r>
      <w:r w:rsidRPr="0027177E">
        <w:rPr>
          <w:rFonts w:hint="eastAsia"/>
          <w:sz w:val="24"/>
        </w:rPr>
        <w:t>1006#</w:t>
      </w:r>
    </w:p>
    <w:p w:rsidR="004069B6" w:rsidRPr="0027177E" w:rsidRDefault="004069B6" w:rsidP="004069B6">
      <w:pPr>
        <w:spacing w:line="360" w:lineRule="auto"/>
        <w:ind w:firstLineChars="200" w:firstLine="480"/>
        <w:rPr>
          <w:sz w:val="24"/>
        </w:rPr>
      </w:pPr>
      <w:r w:rsidRPr="0027177E">
        <w:rPr>
          <w:rFonts w:hint="eastAsia"/>
          <w:sz w:val="24"/>
        </w:rPr>
        <w:t>办公地址：北京市西城区金融大街</w:t>
      </w:r>
      <w:r w:rsidRPr="0027177E">
        <w:rPr>
          <w:rFonts w:hint="eastAsia"/>
          <w:sz w:val="24"/>
        </w:rPr>
        <w:t>35</w:t>
      </w:r>
      <w:r w:rsidRPr="0027177E">
        <w:rPr>
          <w:rFonts w:hint="eastAsia"/>
          <w:sz w:val="24"/>
        </w:rPr>
        <w:t>号国际企业大厦</w:t>
      </w:r>
      <w:r w:rsidRPr="0027177E">
        <w:rPr>
          <w:rFonts w:hint="eastAsia"/>
          <w:sz w:val="24"/>
        </w:rPr>
        <w:t>C</w:t>
      </w:r>
      <w:r w:rsidRPr="0027177E">
        <w:rPr>
          <w:rFonts w:hint="eastAsia"/>
          <w:sz w:val="24"/>
        </w:rPr>
        <w:t>座</w:t>
      </w:r>
      <w:r w:rsidRPr="0027177E">
        <w:rPr>
          <w:rFonts w:hint="eastAsia"/>
          <w:sz w:val="24"/>
        </w:rPr>
        <w:t>9</w:t>
      </w:r>
      <w:r w:rsidRPr="0027177E">
        <w:rPr>
          <w:rFonts w:hint="eastAsia"/>
          <w:sz w:val="24"/>
        </w:rPr>
        <w:t>层</w:t>
      </w:r>
    </w:p>
    <w:p w:rsidR="004069B6" w:rsidRPr="0027177E" w:rsidRDefault="004069B6" w:rsidP="004069B6">
      <w:pPr>
        <w:spacing w:line="360" w:lineRule="auto"/>
        <w:ind w:firstLineChars="200" w:firstLine="480"/>
        <w:rPr>
          <w:sz w:val="24"/>
        </w:rPr>
      </w:pPr>
      <w:r w:rsidRPr="0027177E">
        <w:rPr>
          <w:rFonts w:hint="eastAsia"/>
          <w:sz w:val="24"/>
        </w:rPr>
        <w:lastRenderedPageBreak/>
        <w:t>法定代表人：陈操</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58325395</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58325282</w:t>
      </w:r>
    </w:p>
    <w:p w:rsidR="004069B6" w:rsidRPr="0027177E" w:rsidRDefault="004069B6" w:rsidP="004069B6">
      <w:pPr>
        <w:spacing w:line="360" w:lineRule="auto"/>
        <w:ind w:firstLineChars="200" w:firstLine="480"/>
        <w:rPr>
          <w:sz w:val="24"/>
        </w:rPr>
      </w:pPr>
      <w:r w:rsidRPr="0027177E">
        <w:rPr>
          <w:rFonts w:hint="eastAsia"/>
          <w:sz w:val="24"/>
        </w:rPr>
        <w:t>联系人：刘宝文</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400-850-7771</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http://8.jrj.com.cn/</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22</w:t>
      </w:r>
      <w:r w:rsidRPr="0027177E">
        <w:rPr>
          <w:rFonts w:hint="eastAsia"/>
          <w:sz w:val="24"/>
        </w:rPr>
        <w:t>）北京展恒基金销售有限公司</w:t>
      </w:r>
    </w:p>
    <w:p w:rsidR="004069B6" w:rsidRPr="0027177E" w:rsidRDefault="004069B6" w:rsidP="004069B6">
      <w:pPr>
        <w:spacing w:line="360" w:lineRule="auto"/>
        <w:ind w:firstLineChars="200" w:firstLine="480"/>
        <w:rPr>
          <w:sz w:val="24"/>
        </w:rPr>
      </w:pPr>
      <w:r w:rsidRPr="0027177E">
        <w:rPr>
          <w:rFonts w:hint="eastAsia"/>
          <w:sz w:val="24"/>
        </w:rPr>
        <w:t>住所：北京市顺义区后沙峪镇安富街</w:t>
      </w:r>
      <w:r w:rsidRPr="0027177E">
        <w:rPr>
          <w:rFonts w:hint="eastAsia"/>
          <w:sz w:val="24"/>
        </w:rPr>
        <w:t>6</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办公地址：北京市朝阳区华严北里</w:t>
      </w:r>
      <w:r w:rsidRPr="0027177E">
        <w:rPr>
          <w:rFonts w:hint="eastAsia"/>
          <w:sz w:val="24"/>
        </w:rPr>
        <w:t>2</w:t>
      </w:r>
      <w:r w:rsidRPr="0027177E">
        <w:rPr>
          <w:rFonts w:hint="eastAsia"/>
          <w:sz w:val="24"/>
        </w:rPr>
        <w:t>号民建大厦</w:t>
      </w:r>
      <w:r w:rsidRPr="0027177E">
        <w:rPr>
          <w:rFonts w:hint="eastAsia"/>
          <w:sz w:val="24"/>
        </w:rPr>
        <w:t>6</w:t>
      </w:r>
      <w:r w:rsidRPr="0027177E">
        <w:rPr>
          <w:rFonts w:hint="eastAsia"/>
          <w:sz w:val="24"/>
        </w:rPr>
        <w:t>层</w:t>
      </w:r>
    </w:p>
    <w:p w:rsidR="004069B6" w:rsidRPr="0027177E" w:rsidRDefault="004069B6" w:rsidP="004069B6">
      <w:pPr>
        <w:spacing w:line="360" w:lineRule="auto"/>
        <w:ind w:firstLineChars="200" w:firstLine="480"/>
        <w:rPr>
          <w:sz w:val="24"/>
        </w:rPr>
      </w:pPr>
      <w:r w:rsidRPr="0027177E">
        <w:rPr>
          <w:rFonts w:hint="eastAsia"/>
          <w:sz w:val="24"/>
        </w:rPr>
        <w:t>法定代表人：闫振杰</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62020088</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62020355</w:t>
      </w:r>
    </w:p>
    <w:p w:rsidR="004069B6" w:rsidRPr="0027177E" w:rsidRDefault="004069B6" w:rsidP="004069B6">
      <w:pPr>
        <w:spacing w:line="360" w:lineRule="auto"/>
        <w:ind w:firstLineChars="200" w:firstLine="480"/>
        <w:rPr>
          <w:sz w:val="24"/>
        </w:rPr>
      </w:pPr>
      <w:r w:rsidRPr="0027177E">
        <w:rPr>
          <w:rFonts w:hint="eastAsia"/>
          <w:sz w:val="24"/>
        </w:rPr>
        <w:t>联系人：</w:t>
      </w:r>
      <w:r w:rsidRPr="0027177E">
        <w:rPr>
          <w:rFonts w:hint="eastAsia"/>
          <w:sz w:val="24"/>
        </w:rPr>
        <w:t xml:space="preserve"> </w:t>
      </w:r>
      <w:r w:rsidRPr="0027177E">
        <w:rPr>
          <w:rFonts w:hint="eastAsia"/>
          <w:sz w:val="24"/>
        </w:rPr>
        <w:t>翟飞飞</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400-888-6661</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 xml:space="preserve">www.myfund.com </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23</w:t>
      </w:r>
      <w:r w:rsidRPr="0027177E">
        <w:rPr>
          <w:rFonts w:hint="eastAsia"/>
          <w:sz w:val="24"/>
        </w:rPr>
        <w:t>）一路财富（北京）信息科技有限公司</w:t>
      </w:r>
    </w:p>
    <w:p w:rsidR="004069B6" w:rsidRPr="0027177E" w:rsidRDefault="004069B6" w:rsidP="004069B6">
      <w:pPr>
        <w:spacing w:line="360" w:lineRule="auto"/>
        <w:ind w:firstLineChars="200" w:firstLine="480"/>
        <w:rPr>
          <w:sz w:val="24"/>
        </w:rPr>
      </w:pPr>
      <w:r w:rsidRPr="0027177E">
        <w:rPr>
          <w:rFonts w:hint="eastAsia"/>
          <w:sz w:val="24"/>
        </w:rPr>
        <w:t>住所：北京市西城区车公庄大街</w:t>
      </w:r>
      <w:r w:rsidRPr="0027177E">
        <w:rPr>
          <w:rFonts w:hint="eastAsia"/>
          <w:sz w:val="24"/>
        </w:rPr>
        <w:t>9</w:t>
      </w:r>
      <w:r w:rsidRPr="0027177E">
        <w:rPr>
          <w:rFonts w:hint="eastAsia"/>
          <w:sz w:val="24"/>
        </w:rPr>
        <w:t>号五栋大楼</w:t>
      </w:r>
      <w:r w:rsidRPr="0027177E">
        <w:rPr>
          <w:rFonts w:hint="eastAsia"/>
          <w:sz w:val="24"/>
        </w:rPr>
        <w:t>C</w:t>
      </w:r>
      <w:r w:rsidRPr="0027177E">
        <w:rPr>
          <w:rFonts w:hint="eastAsia"/>
          <w:sz w:val="24"/>
        </w:rPr>
        <w:t>座</w:t>
      </w:r>
      <w:r w:rsidRPr="0027177E">
        <w:rPr>
          <w:rFonts w:hint="eastAsia"/>
          <w:sz w:val="24"/>
        </w:rPr>
        <w:t>702</w:t>
      </w:r>
    </w:p>
    <w:p w:rsidR="004069B6" w:rsidRPr="0027177E" w:rsidRDefault="004069B6" w:rsidP="004069B6">
      <w:pPr>
        <w:spacing w:line="360" w:lineRule="auto"/>
        <w:ind w:firstLineChars="200" w:firstLine="480"/>
        <w:rPr>
          <w:sz w:val="24"/>
        </w:rPr>
      </w:pPr>
      <w:r w:rsidRPr="0027177E">
        <w:rPr>
          <w:rFonts w:hint="eastAsia"/>
          <w:sz w:val="24"/>
        </w:rPr>
        <w:t>办公地址：北京西城区阜成门大街</w:t>
      </w:r>
      <w:r w:rsidRPr="0027177E">
        <w:rPr>
          <w:rFonts w:hint="eastAsia"/>
          <w:sz w:val="24"/>
        </w:rPr>
        <w:t>2</w:t>
      </w:r>
      <w:r w:rsidRPr="0027177E">
        <w:rPr>
          <w:rFonts w:hint="eastAsia"/>
          <w:sz w:val="24"/>
        </w:rPr>
        <w:t>号万通新世界广场</w:t>
      </w:r>
      <w:r w:rsidRPr="0027177E">
        <w:rPr>
          <w:rFonts w:hint="eastAsia"/>
          <w:sz w:val="24"/>
        </w:rPr>
        <w:t>A</w:t>
      </w:r>
      <w:r w:rsidRPr="0027177E">
        <w:rPr>
          <w:rFonts w:hint="eastAsia"/>
          <w:sz w:val="24"/>
        </w:rPr>
        <w:t>座</w:t>
      </w:r>
      <w:r w:rsidRPr="0027177E">
        <w:rPr>
          <w:rFonts w:hint="eastAsia"/>
          <w:sz w:val="24"/>
        </w:rPr>
        <w:t>22</w:t>
      </w:r>
      <w:r w:rsidRPr="0027177E">
        <w:rPr>
          <w:rFonts w:hint="eastAsia"/>
          <w:sz w:val="24"/>
        </w:rPr>
        <w:t>层</w:t>
      </w:r>
      <w:r w:rsidRPr="0027177E">
        <w:rPr>
          <w:rFonts w:hint="eastAsia"/>
          <w:sz w:val="24"/>
        </w:rPr>
        <w:t>2208</w:t>
      </w:r>
    </w:p>
    <w:p w:rsidR="004069B6" w:rsidRPr="0027177E" w:rsidRDefault="004069B6" w:rsidP="004069B6">
      <w:pPr>
        <w:spacing w:line="360" w:lineRule="auto"/>
        <w:ind w:firstLineChars="200" w:firstLine="480"/>
        <w:rPr>
          <w:sz w:val="24"/>
        </w:rPr>
      </w:pPr>
      <w:r w:rsidRPr="0027177E">
        <w:rPr>
          <w:rFonts w:hint="eastAsia"/>
          <w:sz w:val="24"/>
        </w:rPr>
        <w:t>法定代表人：</w:t>
      </w:r>
      <w:r w:rsidRPr="0027177E">
        <w:rPr>
          <w:rFonts w:hint="eastAsia"/>
          <w:sz w:val="24"/>
        </w:rPr>
        <w:t xml:space="preserve"> </w:t>
      </w:r>
      <w:r w:rsidRPr="0027177E">
        <w:rPr>
          <w:rFonts w:hint="eastAsia"/>
          <w:sz w:val="24"/>
        </w:rPr>
        <w:t>吴雪秀</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010-88312877</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010-88312099</w:t>
      </w:r>
    </w:p>
    <w:p w:rsidR="004069B6" w:rsidRPr="0027177E" w:rsidRDefault="004069B6" w:rsidP="004069B6">
      <w:pPr>
        <w:spacing w:line="360" w:lineRule="auto"/>
        <w:ind w:firstLineChars="200" w:firstLine="480"/>
        <w:rPr>
          <w:sz w:val="24"/>
        </w:rPr>
      </w:pPr>
      <w:r w:rsidRPr="0027177E">
        <w:rPr>
          <w:rFonts w:hint="eastAsia"/>
          <w:sz w:val="24"/>
        </w:rPr>
        <w:t>联系人：</w:t>
      </w:r>
      <w:r w:rsidRPr="0027177E">
        <w:rPr>
          <w:rFonts w:hint="eastAsia"/>
          <w:sz w:val="24"/>
        </w:rPr>
        <w:t xml:space="preserve"> </w:t>
      </w:r>
      <w:r w:rsidRPr="0027177E">
        <w:rPr>
          <w:rFonts w:hint="eastAsia"/>
          <w:sz w:val="24"/>
        </w:rPr>
        <w:t>苏昊</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400-001-1566</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http://www.yilucaifu.com/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24</w:t>
      </w:r>
      <w:r w:rsidRPr="0027177E">
        <w:rPr>
          <w:rFonts w:hint="eastAsia"/>
          <w:sz w:val="24"/>
        </w:rPr>
        <w:t>）上海大智慧财富管理有限公司</w:t>
      </w:r>
    </w:p>
    <w:p w:rsidR="004069B6" w:rsidRPr="0027177E" w:rsidRDefault="004069B6" w:rsidP="004069B6">
      <w:pPr>
        <w:spacing w:line="360" w:lineRule="auto"/>
        <w:ind w:firstLineChars="200" w:firstLine="480"/>
        <w:rPr>
          <w:sz w:val="24"/>
        </w:rPr>
      </w:pPr>
      <w:r w:rsidRPr="0027177E">
        <w:rPr>
          <w:rFonts w:hint="eastAsia"/>
          <w:sz w:val="24"/>
        </w:rPr>
        <w:t>住所：上海市浦东新区杨高南路</w:t>
      </w:r>
      <w:r w:rsidRPr="0027177E">
        <w:rPr>
          <w:rFonts w:hint="eastAsia"/>
          <w:sz w:val="24"/>
        </w:rPr>
        <w:t>428</w:t>
      </w:r>
      <w:r w:rsidRPr="0027177E">
        <w:rPr>
          <w:rFonts w:hint="eastAsia"/>
          <w:sz w:val="24"/>
        </w:rPr>
        <w:t>号</w:t>
      </w:r>
      <w:r w:rsidRPr="0027177E">
        <w:rPr>
          <w:rFonts w:hint="eastAsia"/>
          <w:sz w:val="24"/>
        </w:rPr>
        <w:t>1</w:t>
      </w:r>
      <w:r w:rsidRPr="0027177E">
        <w:rPr>
          <w:rFonts w:hint="eastAsia"/>
          <w:sz w:val="24"/>
        </w:rPr>
        <w:t>号楼</w:t>
      </w:r>
      <w:r w:rsidRPr="0027177E">
        <w:rPr>
          <w:rFonts w:hint="eastAsia"/>
          <w:sz w:val="24"/>
        </w:rPr>
        <w:t>10-11</w:t>
      </w:r>
      <w:r w:rsidRPr="0027177E">
        <w:rPr>
          <w:rFonts w:hint="eastAsia"/>
          <w:sz w:val="24"/>
        </w:rPr>
        <w:t>层</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办公地址：上海市浦东新区杨高南路</w:t>
      </w:r>
      <w:r w:rsidRPr="0027177E">
        <w:rPr>
          <w:rFonts w:hint="eastAsia"/>
          <w:sz w:val="24"/>
        </w:rPr>
        <w:t>428</w:t>
      </w:r>
      <w:r w:rsidRPr="0027177E">
        <w:rPr>
          <w:rFonts w:hint="eastAsia"/>
          <w:sz w:val="24"/>
        </w:rPr>
        <w:t>号</w:t>
      </w:r>
      <w:r w:rsidRPr="0027177E">
        <w:rPr>
          <w:rFonts w:hint="eastAsia"/>
          <w:sz w:val="24"/>
        </w:rPr>
        <w:t>1</w:t>
      </w:r>
      <w:r w:rsidRPr="0027177E">
        <w:rPr>
          <w:rFonts w:hint="eastAsia"/>
          <w:sz w:val="24"/>
        </w:rPr>
        <w:t>号楼</w:t>
      </w:r>
      <w:r w:rsidRPr="0027177E">
        <w:rPr>
          <w:rFonts w:hint="eastAsia"/>
          <w:sz w:val="24"/>
        </w:rPr>
        <w:t>10-11</w:t>
      </w:r>
      <w:r w:rsidRPr="0027177E">
        <w:rPr>
          <w:rFonts w:hint="eastAsia"/>
          <w:sz w:val="24"/>
        </w:rPr>
        <w:t>层</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法定代表人：申健</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021-20219931</w:t>
      </w:r>
    </w:p>
    <w:p w:rsidR="004069B6" w:rsidRPr="0027177E" w:rsidRDefault="004069B6" w:rsidP="004069B6">
      <w:pPr>
        <w:spacing w:line="360" w:lineRule="auto"/>
        <w:ind w:firstLineChars="200" w:firstLine="480"/>
        <w:rPr>
          <w:sz w:val="24"/>
        </w:rPr>
      </w:pPr>
      <w:r w:rsidRPr="0027177E">
        <w:rPr>
          <w:rFonts w:hint="eastAsia"/>
          <w:sz w:val="24"/>
        </w:rPr>
        <w:lastRenderedPageBreak/>
        <w:t>传真：</w:t>
      </w:r>
      <w:r w:rsidRPr="0027177E">
        <w:rPr>
          <w:rFonts w:hint="eastAsia"/>
          <w:sz w:val="24"/>
        </w:rPr>
        <w:t>021-20219923</w:t>
      </w:r>
    </w:p>
    <w:p w:rsidR="004069B6" w:rsidRPr="0027177E" w:rsidRDefault="004069B6" w:rsidP="004069B6">
      <w:pPr>
        <w:spacing w:line="360" w:lineRule="auto"/>
        <w:ind w:firstLineChars="200" w:firstLine="480"/>
        <w:rPr>
          <w:sz w:val="24"/>
        </w:rPr>
      </w:pPr>
      <w:r w:rsidRPr="0027177E">
        <w:rPr>
          <w:rFonts w:hint="eastAsia"/>
          <w:sz w:val="24"/>
        </w:rPr>
        <w:t>联系人：付江</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021-20219931</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https://8.gw.com.cn</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25</w:t>
      </w:r>
      <w:r w:rsidRPr="0027177E">
        <w:rPr>
          <w:rFonts w:hint="eastAsia"/>
          <w:sz w:val="24"/>
        </w:rPr>
        <w:t>）</w:t>
      </w:r>
      <w:r w:rsidRPr="0027177E">
        <w:rPr>
          <w:rFonts w:hint="eastAsia"/>
          <w:sz w:val="24"/>
        </w:rPr>
        <w:t xml:space="preserve"> </w:t>
      </w:r>
      <w:r w:rsidRPr="0027177E">
        <w:rPr>
          <w:rFonts w:hint="eastAsia"/>
          <w:sz w:val="24"/>
        </w:rPr>
        <w:t>杭州数米基金销售有限公司</w:t>
      </w:r>
    </w:p>
    <w:p w:rsidR="004069B6" w:rsidRPr="0027177E" w:rsidRDefault="004069B6" w:rsidP="004069B6">
      <w:pPr>
        <w:spacing w:line="360" w:lineRule="auto"/>
        <w:ind w:firstLineChars="200" w:firstLine="480"/>
        <w:rPr>
          <w:sz w:val="24"/>
        </w:rPr>
      </w:pPr>
      <w:r w:rsidRPr="0027177E">
        <w:rPr>
          <w:rFonts w:hint="eastAsia"/>
          <w:sz w:val="24"/>
        </w:rPr>
        <w:t>住所：杭州市余杭区仓前街道海曙路东</w:t>
      </w:r>
      <w:r w:rsidRPr="0027177E">
        <w:rPr>
          <w:rFonts w:hint="eastAsia"/>
          <w:sz w:val="24"/>
        </w:rPr>
        <w:t>2</w:t>
      </w:r>
      <w:r w:rsidRPr="0027177E">
        <w:rPr>
          <w:rFonts w:hint="eastAsia"/>
          <w:sz w:val="24"/>
        </w:rPr>
        <w:t>号</w:t>
      </w:r>
    </w:p>
    <w:p w:rsidR="004069B6" w:rsidRPr="0027177E" w:rsidRDefault="004069B6" w:rsidP="004069B6">
      <w:pPr>
        <w:spacing w:line="360" w:lineRule="auto"/>
        <w:ind w:firstLineChars="200" w:firstLine="480"/>
        <w:rPr>
          <w:sz w:val="24"/>
        </w:rPr>
      </w:pPr>
      <w:r w:rsidRPr="0027177E">
        <w:rPr>
          <w:rFonts w:hint="eastAsia"/>
          <w:sz w:val="24"/>
        </w:rPr>
        <w:t>办公地址：浙江省杭州市滨江区江南大道</w:t>
      </w:r>
      <w:r w:rsidRPr="0027177E">
        <w:rPr>
          <w:rFonts w:hint="eastAsia"/>
          <w:sz w:val="24"/>
        </w:rPr>
        <w:t>3588</w:t>
      </w:r>
      <w:r w:rsidRPr="0027177E">
        <w:rPr>
          <w:rFonts w:hint="eastAsia"/>
          <w:sz w:val="24"/>
        </w:rPr>
        <w:t>号恒生大厦</w:t>
      </w:r>
      <w:r w:rsidRPr="0027177E">
        <w:rPr>
          <w:rFonts w:hint="eastAsia"/>
          <w:sz w:val="24"/>
        </w:rPr>
        <w:t>12</w:t>
      </w:r>
      <w:r w:rsidRPr="0027177E">
        <w:rPr>
          <w:rFonts w:hint="eastAsia"/>
          <w:sz w:val="24"/>
        </w:rPr>
        <w:t>楼</w:t>
      </w:r>
    </w:p>
    <w:p w:rsidR="004069B6" w:rsidRPr="0027177E" w:rsidRDefault="004069B6" w:rsidP="004069B6">
      <w:pPr>
        <w:spacing w:line="360" w:lineRule="auto"/>
        <w:ind w:firstLineChars="200" w:firstLine="480"/>
        <w:rPr>
          <w:sz w:val="24"/>
        </w:rPr>
      </w:pPr>
      <w:r w:rsidRPr="0027177E">
        <w:rPr>
          <w:rFonts w:hint="eastAsia"/>
          <w:sz w:val="24"/>
        </w:rPr>
        <w:t>法定代表人：陈柏青</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0571</w:t>
      </w:r>
      <w:r w:rsidRPr="0027177E">
        <w:rPr>
          <w:rFonts w:hint="eastAsia"/>
          <w:sz w:val="24"/>
        </w:rPr>
        <w:t>）</w:t>
      </w:r>
      <w:r w:rsidRPr="0027177E">
        <w:rPr>
          <w:rFonts w:hint="eastAsia"/>
          <w:sz w:val="24"/>
        </w:rPr>
        <w:t>28829790</w:t>
      </w:r>
      <w:r w:rsidRPr="0027177E">
        <w:rPr>
          <w:rFonts w:hint="eastAsia"/>
          <w:sz w:val="24"/>
        </w:rPr>
        <w:t>，（</w:t>
      </w:r>
      <w:r w:rsidRPr="0027177E">
        <w:rPr>
          <w:rFonts w:hint="eastAsia"/>
          <w:sz w:val="24"/>
        </w:rPr>
        <w:t>021</w:t>
      </w:r>
      <w:r w:rsidRPr="0027177E">
        <w:rPr>
          <w:rFonts w:hint="eastAsia"/>
          <w:sz w:val="24"/>
        </w:rPr>
        <w:t>）</w:t>
      </w:r>
      <w:r w:rsidRPr="0027177E">
        <w:rPr>
          <w:rFonts w:hint="eastAsia"/>
          <w:sz w:val="24"/>
        </w:rPr>
        <w:t>60897869</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0571</w:t>
      </w:r>
      <w:r w:rsidRPr="0027177E">
        <w:rPr>
          <w:rFonts w:hint="eastAsia"/>
          <w:sz w:val="24"/>
        </w:rPr>
        <w:t>）</w:t>
      </w:r>
      <w:r w:rsidRPr="0027177E">
        <w:rPr>
          <w:rFonts w:hint="eastAsia"/>
          <w:sz w:val="24"/>
        </w:rPr>
        <w:t>26698533</w:t>
      </w:r>
    </w:p>
    <w:p w:rsidR="004069B6" w:rsidRPr="0027177E" w:rsidRDefault="004069B6" w:rsidP="004069B6">
      <w:pPr>
        <w:spacing w:line="360" w:lineRule="auto"/>
        <w:ind w:firstLineChars="200" w:firstLine="480"/>
        <w:rPr>
          <w:sz w:val="24"/>
        </w:rPr>
      </w:pPr>
      <w:r w:rsidRPr="0027177E">
        <w:rPr>
          <w:rFonts w:hint="eastAsia"/>
          <w:sz w:val="24"/>
        </w:rPr>
        <w:t>联系人：周嬿旻</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4000-766-123</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www.fund123.cn</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26</w:t>
      </w:r>
      <w:r w:rsidRPr="0027177E">
        <w:rPr>
          <w:rFonts w:hint="eastAsia"/>
          <w:sz w:val="24"/>
        </w:rPr>
        <w:t>）</w:t>
      </w:r>
      <w:r w:rsidRPr="0027177E">
        <w:rPr>
          <w:rFonts w:hint="eastAsia"/>
          <w:sz w:val="24"/>
        </w:rPr>
        <w:t xml:space="preserve"> </w:t>
      </w:r>
      <w:r w:rsidRPr="0027177E">
        <w:rPr>
          <w:rFonts w:hint="eastAsia"/>
          <w:sz w:val="24"/>
        </w:rPr>
        <w:t>深圳众禄基金销售有限公司</w:t>
      </w:r>
    </w:p>
    <w:p w:rsidR="004069B6" w:rsidRPr="0027177E" w:rsidRDefault="004069B6" w:rsidP="004069B6">
      <w:pPr>
        <w:spacing w:line="360" w:lineRule="auto"/>
        <w:ind w:firstLineChars="200" w:firstLine="480"/>
        <w:rPr>
          <w:sz w:val="24"/>
        </w:rPr>
      </w:pPr>
      <w:r w:rsidRPr="0027177E">
        <w:rPr>
          <w:rFonts w:hint="eastAsia"/>
          <w:sz w:val="24"/>
        </w:rPr>
        <w:t>住所：深圳市罗湖区梨园路物资控股置地大厦</w:t>
      </w:r>
      <w:r w:rsidRPr="0027177E">
        <w:rPr>
          <w:rFonts w:hint="eastAsia"/>
          <w:sz w:val="24"/>
        </w:rPr>
        <w:t>8</w:t>
      </w:r>
      <w:r w:rsidRPr="0027177E">
        <w:rPr>
          <w:rFonts w:hint="eastAsia"/>
          <w:sz w:val="24"/>
        </w:rPr>
        <w:t>楼</w:t>
      </w:r>
    </w:p>
    <w:p w:rsidR="004069B6" w:rsidRPr="0027177E" w:rsidRDefault="004069B6" w:rsidP="004069B6">
      <w:pPr>
        <w:spacing w:line="360" w:lineRule="auto"/>
        <w:ind w:firstLineChars="200" w:firstLine="480"/>
        <w:rPr>
          <w:sz w:val="24"/>
        </w:rPr>
      </w:pPr>
      <w:r w:rsidRPr="0027177E">
        <w:rPr>
          <w:rFonts w:hint="eastAsia"/>
          <w:sz w:val="24"/>
        </w:rPr>
        <w:t>办公地址：深圳市罗湖区梨园路物资控股置地大厦</w:t>
      </w:r>
      <w:r w:rsidRPr="0027177E">
        <w:rPr>
          <w:rFonts w:hint="eastAsia"/>
          <w:sz w:val="24"/>
        </w:rPr>
        <w:t>8</w:t>
      </w:r>
      <w:r w:rsidRPr="0027177E">
        <w:rPr>
          <w:rFonts w:hint="eastAsia"/>
          <w:sz w:val="24"/>
        </w:rPr>
        <w:t>楼</w:t>
      </w:r>
    </w:p>
    <w:p w:rsidR="004069B6" w:rsidRPr="0027177E" w:rsidRDefault="004069B6" w:rsidP="004069B6">
      <w:pPr>
        <w:spacing w:line="360" w:lineRule="auto"/>
        <w:ind w:firstLineChars="200" w:firstLine="480"/>
        <w:rPr>
          <w:sz w:val="24"/>
        </w:rPr>
      </w:pPr>
      <w:r w:rsidRPr="0027177E">
        <w:rPr>
          <w:rFonts w:hint="eastAsia"/>
          <w:sz w:val="24"/>
        </w:rPr>
        <w:t>法定代表人：薛峰</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0755</w:t>
      </w:r>
      <w:r w:rsidRPr="0027177E">
        <w:rPr>
          <w:rFonts w:hint="eastAsia"/>
          <w:sz w:val="24"/>
        </w:rPr>
        <w:t>）</w:t>
      </w:r>
      <w:r w:rsidRPr="0027177E">
        <w:rPr>
          <w:rFonts w:hint="eastAsia"/>
          <w:sz w:val="24"/>
        </w:rPr>
        <w:t>33227953</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0755</w:t>
      </w:r>
      <w:r w:rsidRPr="0027177E">
        <w:rPr>
          <w:rFonts w:hint="eastAsia"/>
          <w:sz w:val="24"/>
        </w:rPr>
        <w:t>）</w:t>
      </w:r>
      <w:r w:rsidRPr="0027177E">
        <w:rPr>
          <w:rFonts w:hint="eastAsia"/>
          <w:sz w:val="24"/>
        </w:rPr>
        <w:t>33227951</w:t>
      </w:r>
    </w:p>
    <w:p w:rsidR="004069B6" w:rsidRPr="0027177E" w:rsidRDefault="004069B6" w:rsidP="004069B6">
      <w:pPr>
        <w:spacing w:line="360" w:lineRule="auto"/>
        <w:ind w:firstLineChars="200" w:firstLine="480"/>
        <w:rPr>
          <w:sz w:val="24"/>
        </w:rPr>
      </w:pPr>
      <w:r w:rsidRPr="0027177E">
        <w:rPr>
          <w:rFonts w:hint="eastAsia"/>
          <w:sz w:val="24"/>
        </w:rPr>
        <w:t>联系人：汤素娅</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4006-788-887</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www.zlfund.cn</w:t>
      </w:r>
      <w:r w:rsidRPr="0027177E">
        <w:rPr>
          <w:rFonts w:hint="eastAsia"/>
          <w:sz w:val="24"/>
        </w:rPr>
        <w:t>，</w:t>
      </w:r>
      <w:r w:rsidRPr="0027177E">
        <w:rPr>
          <w:rFonts w:hint="eastAsia"/>
          <w:sz w:val="24"/>
        </w:rPr>
        <w:t>www.jjmmw.com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27</w:t>
      </w:r>
      <w:r w:rsidRPr="0027177E">
        <w:rPr>
          <w:rFonts w:hint="eastAsia"/>
          <w:sz w:val="24"/>
        </w:rPr>
        <w:t>）</w:t>
      </w:r>
      <w:r w:rsidRPr="0027177E">
        <w:rPr>
          <w:rFonts w:hint="eastAsia"/>
          <w:sz w:val="24"/>
        </w:rPr>
        <w:t xml:space="preserve"> </w:t>
      </w:r>
      <w:r w:rsidRPr="0027177E">
        <w:rPr>
          <w:rFonts w:hint="eastAsia"/>
          <w:sz w:val="24"/>
        </w:rPr>
        <w:t>上海长量基金销售投资顾问有限公司</w:t>
      </w:r>
    </w:p>
    <w:p w:rsidR="004069B6" w:rsidRPr="0027177E" w:rsidRDefault="004069B6" w:rsidP="004069B6">
      <w:pPr>
        <w:spacing w:line="360" w:lineRule="auto"/>
        <w:ind w:firstLineChars="200" w:firstLine="480"/>
        <w:rPr>
          <w:sz w:val="24"/>
        </w:rPr>
      </w:pPr>
      <w:r w:rsidRPr="0027177E">
        <w:rPr>
          <w:rFonts w:hint="eastAsia"/>
          <w:sz w:val="24"/>
        </w:rPr>
        <w:t>住所：上海市浦东新区高翔路</w:t>
      </w:r>
      <w:r w:rsidRPr="0027177E">
        <w:rPr>
          <w:rFonts w:hint="eastAsia"/>
          <w:sz w:val="24"/>
        </w:rPr>
        <w:t>526</w:t>
      </w:r>
      <w:r w:rsidRPr="0027177E">
        <w:rPr>
          <w:rFonts w:hint="eastAsia"/>
          <w:sz w:val="24"/>
        </w:rPr>
        <w:t>号</w:t>
      </w:r>
      <w:r w:rsidRPr="0027177E">
        <w:rPr>
          <w:rFonts w:hint="eastAsia"/>
          <w:sz w:val="24"/>
        </w:rPr>
        <w:t>2</w:t>
      </w:r>
      <w:r w:rsidRPr="0027177E">
        <w:rPr>
          <w:rFonts w:hint="eastAsia"/>
          <w:sz w:val="24"/>
        </w:rPr>
        <w:t>幢</w:t>
      </w:r>
      <w:r w:rsidRPr="0027177E">
        <w:rPr>
          <w:rFonts w:hint="eastAsia"/>
          <w:sz w:val="24"/>
        </w:rPr>
        <w:t>220</w:t>
      </w:r>
      <w:r w:rsidRPr="0027177E">
        <w:rPr>
          <w:rFonts w:hint="eastAsia"/>
          <w:sz w:val="24"/>
        </w:rPr>
        <w:t>室</w:t>
      </w:r>
    </w:p>
    <w:p w:rsidR="004069B6" w:rsidRPr="0027177E" w:rsidRDefault="004069B6" w:rsidP="004069B6">
      <w:pPr>
        <w:spacing w:line="360" w:lineRule="auto"/>
        <w:ind w:firstLineChars="200" w:firstLine="480"/>
        <w:rPr>
          <w:sz w:val="24"/>
        </w:rPr>
      </w:pPr>
      <w:r w:rsidRPr="0027177E">
        <w:rPr>
          <w:rFonts w:hint="eastAsia"/>
          <w:sz w:val="24"/>
        </w:rPr>
        <w:t>办公地址：上海市浦东新区浦东大道</w:t>
      </w:r>
      <w:r w:rsidRPr="0027177E">
        <w:rPr>
          <w:rFonts w:hint="eastAsia"/>
          <w:sz w:val="24"/>
        </w:rPr>
        <w:t>555</w:t>
      </w:r>
      <w:r w:rsidRPr="0027177E">
        <w:rPr>
          <w:rFonts w:hint="eastAsia"/>
          <w:sz w:val="24"/>
        </w:rPr>
        <w:t>号裕景国际</w:t>
      </w:r>
      <w:r w:rsidRPr="0027177E">
        <w:rPr>
          <w:rFonts w:hint="eastAsia"/>
          <w:sz w:val="24"/>
        </w:rPr>
        <w:t>B</w:t>
      </w:r>
      <w:r w:rsidRPr="0027177E">
        <w:rPr>
          <w:rFonts w:hint="eastAsia"/>
          <w:sz w:val="24"/>
        </w:rPr>
        <w:t>座</w:t>
      </w:r>
      <w:r w:rsidRPr="0027177E">
        <w:rPr>
          <w:rFonts w:hint="eastAsia"/>
          <w:sz w:val="24"/>
        </w:rPr>
        <w:t>16</w:t>
      </w:r>
      <w:r w:rsidRPr="0027177E">
        <w:rPr>
          <w:rFonts w:hint="eastAsia"/>
          <w:sz w:val="24"/>
        </w:rPr>
        <w:t>层</w:t>
      </w:r>
    </w:p>
    <w:p w:rsidR="004069B6" w:rsidRPr="0027177E" w:rsidRDefault="004069B6" w:rsidP="004069B6">
      <w:pPr>
        <w:spacing w:line="360" w:lineRule="auto"/>
        <w:ind w:firstLineChars="200" w:firstLine="480"/>
        <w:rPr>
          <w:sz w:val="24"/>
        </w:rPr>
      </w:pPr>
      <w:r w:rsidRPr="0027177E">
        <w:rPr>
          <w:rFonts w:hint="eastAsia"/>
          <w:sz w:val="24"/>
        </w:rPr>
        <w:t>法定代表人：张跃伟</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20691832</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20691861 </w:t>
      </w:r>
    </w:p>
    <w:p w:rsidR="004069B6" w:rsidRPr="0027177E" w:rsidRDefault="004069B6" w:rsidP="004069B6">
      <w:pPr>
        <w:spacing w:line="360" w:lineRule="auto"/>
        <w:ind w:firstLineChars="200" w:firstLine="480"/>
        <w:rPr>
          <w:sz w:val="24"/>
        </w:rPr>
      </w:pPr>
      <w:r w:rsidRPr="0027177E">
        <w:rPr>
          <w:rFonts w:hint="eastAsia"/>
          <w:sz w:val="24"/>
        </w:rPr>
        <w:t>联系人：单丙烨</w:t>
      </w:r>
    </w:p>
    <w:p w:rsidR="004069B6" w:rsidRPr="0027177E" w:rsidRDefault="004069B6" w:rsidP="004069B6">
      <w:pPr>
        <w:spacing w:line="360" w:lineRule="auto"/>
        <w:ind w:firstLineChars="200" w:firstLine="480"/>
        <w:rPr>
          <w:sz w:val="24"/>
        </w:rPr>
      </w:pPr>
      <w:r w:rsidRPr="0027177E">
        <w:rPr>
          <w:rFonts w:hint="eastAsia"/>
          <w:sz w:val="24"/>
        </w:rPr>
        <w:lastRenderedPageBreak/>
        <w:t>客户服务电话：</w:t>
      </w:r>
      <w:r w:rsidRPr="0027177E">
        <w:rPr>
          <w:rFonts w:hint="eastAsia"/>
          <w:sz w:val="24"/>
        </w:rPr>
        <w:t>400-820-2899</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www.erichfund.com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28</w:t>
      </w:r>
      <w:r w:rsidRPr="0027177E">
        <w:rPr>
          <w:rFonts w:hint="eastAsia"/>
          <w:sz w:val="24"/>
        </w:rPr>
        <w:t>）上海好买基金销售有限公司</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住所：上海市虹口区场中路</w:t>
      </w:r>
      <w:r w:rsidRPr="0027177E">
        <w:rPr>
          <w:rFonts w:hint="eastAsia"/>
          <w:sz w:val="24"/>
        </w:rPr>
        <w:t>685</w:t>
      </w:r>
      <w:r w:rsidRPr="0027177E">
        <w:rPr>
          <w:rFonts w:hint="eastAsia"/>
          <w:sz w:val="24"/>
        </w:rPr>
        <w:t>弄</w:t>
      </w:r>
      <w:r w:rsidRPr="0027177E">
        <w:rPr>
          <w:rFonts w:hint="eastAsia"/>
          <w:sz w:val="24"/>
        </w:rPr>
        <w:t>37</w:t>
      </w:r>
      <w:r w:rsidRPr="0027177E">
        <w:rPr>
          <w:rFonts w:hint="eastAsia"/>
          <w:sz w:val="24"/>
        </w:rPr>
        <w:t>号</w:t>
      </w:r>
      <w:r w:rsidRPr="0027177E">
        <w:rPr>
          <w:rFonts w:hint="eastAsia"/>
          <w:sz w:val="24"/>
        </w:rPr>
        <w:t>4</w:t>
      </w:r>
      <w:r w:rsidRPr="0027177E">
        <w:rPr>
          <w:rFonts w:hint="eastAsia"/>
          <w:sz w:val="24"/>
        </w:rPr>
        <w:t>号楼</w:t>
      </w:r>
      <w:r w:rsidRPr="0027177E">
        <w:rPr>
          <w:rFonts w:hint="eastAsia"/>
          <w:sz w:val="24"/>
        </w:rPr>
        <w:t>449</w:t>
      </w:r>
      <w:r w:rsidRPr="0027177E">
        <w:rPr>
          <w:rFonts w:hint="eastAsia"/>
          <w:sz w:val="24"/>
        </w:rPr>
        <w:t>室</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办公地址：上海市浦东新区浦东南路</w:t>
      </w:r>
      <w:r w:rsidRPr="0027177E">
        <w:rPr>
          <w:rFonts w:hint="eastAsia"/>
          <w:sz w:val="24"/>
        </w:rPr>
        <w:t>1118</w:t>
      </w:r>
      <w:r w:rsidRPr="0027177E">
        <w:rPr>
          <w:rFonts w:hint="eastAsia"/>
          <w:sz w:val="24"/>
        </w:rPr>
        <w:t>号鄂尔多斯国际大厦</w:t>
      </w:r>
      <w:r w:rsidRPr="0027177E">
        <w:rPr>
          <w:rFonts w:hint="eastAsia"/>
          <w:sz w:val="24"/>
        </w:rPr>
        <w:t>903-906</w:t>
      </w:r>
      <w:r w:rsidRPr="0027177E">
        <w:rPr>
          <w:rFonts w:hint="eastAsia"/>
          <w:sz w:val="24"/>
        </w:rPr>
        <w:t>室</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法定代表人：杨文斌</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68596916 </w:t>
      </w:r>
    </w:p>
    <w:p w:rsidR="004069B6" w:rsidRPr="0027177E" w:rsidRDefault="004069B6" w:rsidP="004069B6">
      <w:pPr>
        <w:spacing w:line="360" w:lineRule="auto"/>
        <w:ind w:firstLineChars="200" w:firstLine="480"/>
        <w:rPr>
          <w:sz w:val="24"/>
        </w:rPr>
      </w:pPr>
      <w:r w:rsidRPr="0027177E">
        <w:rPr>
          <w:rFonts w:hint="eastAsia"/>
          <w:sz w:val="24"/>
        </w:rPr>
        <w:t>联系人：薛年</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 xml:space="preserve">400-700-9665 </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www.ehowbuy.com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29</w:t>
      </w:r>
      <w:r w:rsidRPr="0027177E">
        <w:rPr>
          <w:rFonts w:hint="eastAsia"/>
          <w:sz w:val="24"/>
        </w:rPr>
        <w:t>）诺亚正行</w:t>
      </w:r>
      <w:r w:rsidRPr="0027177E">
        <w:rPr>
          <w:rFonts w:hint="eastAsia"/>
          <w:sz w:val="24"/>
        </w:rPr>
        <w:t>(</w:t>
      </w:r>
      <w:r w:rsidRPr="0027177E">
        <w:rPr>
          <w:rFonts w:hint="eastAsia"/>
          <w:sz w:val="24"/>
        </w:rPr>
        <w:t>上海</w:t>
      </w:r>
      <w:r w:rsidRPr="0027177E">
        <w:rPr>
          <w:rFonts w:hint="eastAsia"/>
          <w:sz w:val="24"/>
        </w:rPr>
        <w:t>)</w:t>
      </w:r>
      <w:r w:rsidRPr="0027177E">
        <w:rPr>
          <w:rFonts w:hint="eastAsia"/>
          <w:sz w:val="24"/>
        </w:rPr>
        <w:t>基金销售投资顾问有限公司</w:t>
      </w:r>
    </w:p>
    <w:p w:rsidR="004069B6" w:rsidRPr="0027177E" w:rsidRDefault="004069B6" w:rsidP="004069B6">
      <w:pPr>
        <w:spacing w:line="360" w:lineRule="auto"/>
        <w:ind w:firstLineChars="200" w:firstLine="480"/>
        <w:rPr>
          <w:sz w:val="24"/>
        </w:rPr>
      </w:pPr>
      <w:r w:rsidRPr="0027177E">
        <w:rPr>
          <w:rFonts w:hint="eastAsia"/>
          <w:sz w:val="24"/>
        </w:rPr>
        <w:t>住所：上海市虹口区飞虹路</w:t>
      </w:r>
      <w:r w:rsidRPr="0027177E">
        <w:rPr>
          <w:rFonts w:hint="eastAsia"/>
          <w:sz w:val="24"/>
        </w:rPr>
        <w:t>360</w:t>
      </w:r>
      <w:r w:rsidRPr="0027177E">
        <w:rPr>
          <w:rFonts w:hint="eastAsia"/>
          <w:sz w:val="24"/>
        </w:rPr>
        <w:t>弄</w:t>
      </w:r>
      <w:r w:rsidRPr="0027177E">
        <w:rPr>
          <w:rFonts w:hint="eastAsia"/>
          <w:sz w:val="24"/>
        </w:rPr>
        <w:t>9</w:t>
      </w:r>
      <w:r w:rsidRPr="0027177E">
        <w:rPr>
          <w:rFonts w:hint="eastAsia"/>
          <w:sz w:val="24"/>
        </w:rPr>
        <w:t>号</w:t>
      </w:r>
      <w:r w:rsidRPr="0027177E">
        <w:rPr>
          <w:rFonts w:hint="eastAsia"/>
          <w:sz w:val="24"/>
        </w:rPr>
        <w:t>3724</w:t>
      </w:r>
      <w:r w:rsidRPr="0027177E">
        <w:rPr>
          <w:rFonts w:hint="eastAsia"/>
          <w:sz w:val="24"/>
        </w:rPr>
        <w:t>室</w:t>
      </w:r>
    </w:p>
    <w:p w:rsidR="004069B6" w:rsidRPr="0027177E" w:rsidRDefault="004069B6" w:rsidP="004069B6">
      <w:pPr>
        <w:spacing w:line="360" w:lineRule="auto"/>
        <w:ind w:firstLineChars="200" w:firstLine="480"/>
        <w:rPr>
          <w:sz w:val="24"/>
        </w:rPr>
      </w:pPr>
      <w:r w:rsidRPr="0027177E">
        <w:rPr>
          <w:rFonts w:hint="eastAsia"/>
          <w:sz w:val="24"/>
        </w:rPr>
        <w:t>办公地址：上海杨浦区秦皇岛路</w:t>
      </w:r>
      <w:r w:rsidRPr="0027177E">
        <w:rPr>
          <w:rFonts w:hint="eastAsia"/>
          <w:sz w:val="24"/>
        </w:rPr>
        <w:t>32</w:t>
      </w:r>
      <w:r w:rsidRPr="0027177E">
        <w:rPr>
          <w:rFonts w:hint="eastAsia"/>
          <w:sz w:val="24"/>
        </w:rPr>
        <w:t>号</w:t>
      </w:r>
      <w:r w:rsidRPr="0027177E">
        <w:rPr>
          <w:rFonts w:hint="eastAsia"/>
          <w:sz w:val="24"/>
        </w:rPr>
        <w:t>C</w:t>
      </w:r>
      <w:r w:rsidRPr="0027177E">
        <w:rPr>
          <w:rFonts w:hint="eastAsia"/>
          <w:sz w:val="24"/>
        </w:rPr>
        <w:t>栋</w:t>
      </w:r>
      <w:r w:rsidRPr="0027177E">
        <w:rPr>
          <w:rFonts w:hint="eastAsia"/>
          <w:sz w:val="24"/>
        </w:rPr>
        <w:t xml:space="preserve"> 2</w:t>
      </w:r>
      <w:r w:rsidRPr="0027177E">
        <w:rPr>
          <w:rFonts w:hint="eastAsia"/>
          <w:sz w:val="24"/>
        </w:rPr>
        <w:t>楼</w:t>
      </w:r>
    </w:p>
    <w:p w:rsidR="004069B6" w:rsidRPr="0027177E" w:rsidRDefault="004069B6" w:rsidP="004069B6">
      <w:pPr>
        <w:spacing w:line="360" w:lineRule="auto"/>
        <w:ind w:firstLineChars="200" w:firstLine="480"/>
        <w:rPr>
          <w:sz w:val="24"/>
        </w:rPr>
      </w:pPr>
      <w:r w:rsidRPr="0027177E">
        <w:rPr>
          <w:rFonts w:hint="eastAsia"/>
          <w:sz w:val="24"/>
        </w:rPr>
        <w:t>法定代表人：汪静波</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38600735</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38509777</w:t>
      </w:r>
    </w:p>
    <w:p w:rsidR="004069B6" w:rsidRPr="0027177E" w:rsidRDefault="004069B6" w:rsidP="004069B6">
      <w:pPr>
        <w:spacing w:line="360" w:lineRule="auto"/>
        <w:ind w:firstLineChars="200" w:firstLine="480"/>
        <w:rPr>
          <w:sz w:val="24"/>
        </w:rPr>
      </w:pPr>
      <w:r w:rsidRPr="0027177E">
        <w:rPr>
          <w:rFonts w:hint="eastAsia"/>
          <w:sz w:val="24"/>
        </w:rPr>
        <w:t>联系人：方成</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400-821-5399</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www.noah-fund.com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30</w:t>
      </w:r>
      <w:r w:rsidRPr="0027177E">
        <w:rPr>
          <w:rFonts w:hint="eastAsia"/>
          <w:sz w:val="24"/>
        </w:rPr>
        <w:t>）和讯信息科技有限公司</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住所：北京市朝阳区朝外大街</w:t>
      </w:r>
      <w:r w:rsidRPr="0027177E">
        <w:rPr>
          <w:rFonts w:hint="eastAsia"/>
          <w:sz w:val="24"/>
        </w:rPr>
        <w:t>22</w:t>
      </w:r>
      <w:r w:rsidRPr="0027177E">
        <w:rPr>
          <w:rFonts w:hint="eastAsia"/>
          <w:sz w:val="24"/>
        </w:rPr>
        <w:t>号泛利大厦</w:t>
      </w:r>
      <w:r w:rsidRPr="0027177E">
        <w:rPr>
          <w:rFonts w:hint="eastAsia"/>
          <w:sz w:val="24"/>
        </w:rPr>
        <w:t>10</w:t>
      </w:r>
      <w:r w:rsidRPr="0027177E">
        <w:rPr>
          <w:rFonts w:hint="eastAsia"/>
          <w:sz w:val="24"/>
        </w:rPr>
        <w:t>层</w:t>
      </w:r>
    </w:p>
    <w:p w:rsidR="004069B6" w:rsidRPr="0027177E" w:rsidRDefault="004069B6" w:rsidP="004069B6">
      <w:pPr>
        <w:spacing w:line="360" w:lineRule="auto"/>
        <w:ind w:firstLineChars="200" w:firstLine="480"/>
        <w:rPr>
          <w:sz w:val="24"/>
        </w:rPr>
      </w:pPr>
      <w:r w:rsidRPr="0027177E">
        <w:rPr>
          <w:rFonts w:hint="eastAsia"/>
          <w:sz w:val="24"/>
        </w:rPr>
        <w:t>办公地址：北京市朝阳区朝外大街</w:t>
      </w:r>
      <w:r w:rsidRPr="0027177E">
        <w:rPr>
          <w:rFonts w:hint="eastAsia"/>
          <w:sz w:val="24"/>
        </w:rPr>
        <w:t>22</w:t>
      </w:r>
      <w:r w:rsidRPr="0027177E">
        <w:rPr>
          <w:rFonts w:hint="eastAsia"/>
          <w:sz w:val="24"/>
        </w:rPr>
        <w:t>号泛利大厦</w:t>
      </w:r>
      <w:r w:rsidRPr="0027177E">
        <w:rPr>
          <w:rFonts w:hint="eastAsia"/>
          <w:sz w:val="24"/>
        </w:rPr>
        <w:t>10</w:t>
      </w:r>
      <w:r w:rsidRPr="0027177E">
        <w:rPr>
          <w:rFonts w:hint="eastAsia"/>
          <w:sz w:val="24"/>
        </w:rPr>
        <w:t>层</w:t>
      </w:r>
    </w:p>
    <w:p w:rsidR="004069B6" w:rsidRPr="0027177E" w:rsidRDefault="004069B6" w:rsidP="004069B6">
      <w:pPr>
        <w:spacing w:line="360" w:lineRule="auto"/>
        <w:ind w:firstLineChars="200" w:firstLine="480"/>
        <w:rPr>
          <w:sz w:val="24"/>
        </w:rPr>
      </w:pPr>
      <w:r w:rsidRPr="0027177E">
        <w:rPr>
          <w:rFonts w:hint="eastAsia"/>
          <w:sz w:val="24"/>
        </w:rPr>
        <w:t>法定代表人：王莉</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20835789</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20835879</w:t>
      </w:r>
    </w:p>
    <w:p w:rsidR="004069B6" w:rsidRPr="0027177E" w:rsidRDefault="004069B6" w:rsidP="004069B6">
      <w:pPr>
        <w:spacing w:line="360" w:lineRule="auto"/>
        <w:ind w:firstLineChars="200" w:firstLine="480"/>
        <w:rPr>
          <w:sz w:val="24"/>
        </w:rPr>
      </w:pPr>
      <w:r w:rsidRPr="0027177E">
        <w:rPr>
          <w:rFonts w:hint="eastAsia"/>
          <w:sz w:val="24"/>
        </w:rPr>
        <w:t>联系人：周轶</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4009200022</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http://licaike.hexun.com/</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31</w:t>
      </w:r>
      <w:r w:rsidRPr="0027177E">
        <w:rPr>
          <w:rFonts w:hint="eastAsia"/>
          <w:sz w:val="24"/>
        </w:rPr>
        <w:t>）上海天天基金销售有限公司</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lastRenderedPageBreak/>
        <w:t>住所：上海市徐汇区龙田路</w:t>
      </w:r>
      <w:r w:rsidRPr="0027177E">
        <w:rPr>
          <w:rFonts w:hint="eastAsia"/>
          <w:sz w:val="24"/>
        </w:rPr>
        <w:t>190</w:t>
      </w:r>
      <w:r w:rsidRPr="0027177E">
        <w:rPr>
          <w:rFonts w:hint="eastAsia"/>
          <w:sz w:val="24"/>
        </w:rPr>
        <w:t>号</w:t>
      </w:r>
      <w:r w:rsidRPr="0027177E">
        <w:rPr>
          <w:rFonts w:hint="eastAsia"/>
          <w:sz w:val="24"/>
        </w:rPr>
        <w:t>2</w:t>
      </w:r>
      <w:r w:rsidRPr="0027177E">
        <w:rPr>
          <w:rFonts w:hint="eastAsia"/>
          <w:sz w:val="24"/>
        </w:rPr>
        <w:t>号楼</w:t>
      </w:r>
      <w:r w:rsidRPr="0027177E">
        <w:rPr>
          <w:rFonts w:hint="eastAsia"/>
          <w:sz w:val="24"/>
        </w:rPr>
        <w:t>2</w:t>
      </w:r>
      <w:r w:rsidRPr="0027177E">
        <w:rPr>
          <w:rFonts w:hint="eastAsia"/>
          <w:sz w:val="24"/>
        </w:rPr>
        <w:t>层</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办公地址：上海市徐汇区龙田路</w:t>
      </w:r>
      <w:r w:rsidRPr="0027177E">
        <w:rPr>
          <w:rFonts w:hint="eastAsia"/>
          <w:sz w:val="24"/>
        </w:rPr>
        <w:t>195</w:t>
      </w:r>
      <w:r w:rsidRPr="0027177E">
        <w:rPr>
          <w:rFonts w:hint="eastAsia"/>
          <w:sz w:val="24"/>
        </w:rPr>
        <w:t>号</w:t>
      </w:r>
      <w:r w:rsidRPr="0027177E">
        <w:rPr>
          <w:rFonts w:hint="eastAsia"/>
          <w:sz w:val="24"/>
        </w:rPr>
        <w:t>3C</w:t>
      </w:r>
      <w:r w:rsidRPr="0027177E">
        <w:rPr>
          <w:rFonts w:hint="eastAsia"/>
          <w:sz w:val="24"/>
        </w:rPr>
        <w:t>座</w:t>
      </w:r>
      <w:r w:rsidRPr="0027177E">
        <w:rPr>
          <w:rFonts w:hint="eastAsia"/>
          <w:sz w:val="24"/>
        </w:rPr>
        <w:t>10</w:t>
      </w:r>
      <w:r w:rsidRPr="0027177E">
        <w:rPr>
          <w:rFonts w:hint="eastAsia"/>
          <w:sz w:val="24"/>
        </w:rPr>
        <w:t>楼</w:t>
      </w:r>
    </w:p>
    <w:p w:rsidR="004069B6" w:rsidRPr="0027177E" w:rsidRDefault="004069B6" w:rsidP="004069B6">
      <w:pPr>
        <w:spacing w:line="360" w:lineRule="auto"/>
        <w:ind w:firstLineChars="200" w:firstLine="480"/>
        <w:rPr>
          <w:sz w:val="24"/>
        </w:rPr>
      </w:pPr>
      <w:r w:rsidRPr="0027177E">
        <w:rPr>
          <w:rFonts w:hint="eastAsia"/>
          <w:sz w:val="24"/>
        </w:rPr>
        <w:t>法定代表人：其实</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54509998</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64385308</w:t>
      </w:r>
    </w:p>
    <w:p w:rsidR="004069B6" w:rsidRPr="0027177E" w:rsidRDefault="004069B6" w:rsidP="004069B6">
      <w:pPr>
        <w:spacing w:line="360" w:lineRule="auto"/>
        <w:ind w:firstLineChars="200" w:firstLine="480"/>
        <w:rPr>
          <w:sz w:val="24"/>
        </w:rPr>
      </w:pPr>
      <w:r w:rsidRPr="0027177E">
        <w:rPr>
          <w:rFonts w:hint="eastAsia"/>
          <w:sz w:val="24"/>
        </w:rPr>
        <w:t>联系人：潘世友</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400-1818-188</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www.1234567.com.cn</w:t>
      </w:r>
    </w:p>
    <w:p w:rsidR="004069B6" w:rsidRPr="0027177E" w:rsidRDefault="004069B6" w:rsidP="004069B6">
      <w:pPr>
        <w:spacing w:line="360" w:lineRule="auto"/>
        <w:ind w:firstLineChars="200" w:firstLine="480"/>
        <w:rPr>
          <w:sz w:val="24"/>
        </w:rPr>
      </w:pPr>
      <w:r w:rsidRPr="0027177E">
        <w:rPr>
          <w:rFonts w:hint="eastAsia"/>
          <w:sz w:val="24"/>
        </w:rPr>
        <w:t>（</w:t>
      </w:r>
      <w:r>
        <w:rPr>
          <w:rFonts w:hint="eastAsia"/>
          <w:sz w:val="24"/>
        </w:rPr>
        <w:t>32</w:t>
      </w:r>
      <w:r w:rsidRPr="0027177E">
        <w:rPr>
          <w:rFonts w:hint="eastAsia"/>
          <w:sz w:val="24"/>
        </w:rPr>
        <w:t>）北京钱景财富投资管理有限公司</w:t>
      </w:r>
      <w:r w:rsidRPr="0027177E">
        <w:rPr>
          <w:rFonts w:hint="eastAsia"/>
          <w:sz w:val="24"/>
        </w:rPr>
        <w:t xml:space="preserve"> </w:t>
      </w:r>
    </w:p>
    <w:p w:rsidR="004069B6" w:rsidRPr="0027177E" w:rsidRDefault="004069B6" w:rsidP="004069B6">
      <w:pPr>
        <w:spacing w:line="360" w:lineRule="auto"/>
        <w:ind w:firstLineChars="200" w:firstLine="480"/>
        <w:rPr>
          <w:sz w:val="24"/>
        </w:rPr>
      </w:pPr>
      <w:r w:rsidRPr="0027177E">
        <w:rPr>
          <w:rFonts w:hint="eastAsia"/>
          <w:sz w:val="24"/>
        </w:rPr>
        <w:t>住所：北京市海淀区丹棱街</w:t>
      </w:r>
      <w:r w:rsidRPr="0027177E">
        <w:rPr>
          <w:rFonts w:hint="eastAsia"/>
          <w:sz w:val="24"/>
        </w:rPr>
        <w:t>6</w:t>
      </w:r>
      <w:r w:rsidRPr="0027177E">
        <w:rPr>
          <w:rFonts w:hint="eastAsia"/>
          <w:sz w:val="24"/>
        </w:rPr>
        <w:t>幢</w:t>
      </w:r>
      <w:r w:rsidRPr="0027177E">
        <w:rPr>
          <w:rFonts w:hint="eastAsia"/>
          <w:sz w:val="24"/>
        </w:rPr>
        <w:t>1</w:t>
      </w:r>
      <w:r w:rsidRPr="0027177E">
        <w:rPr>
          <w:rFonts w:hint="eastAsia"/>
          <w:sz w:val="24"/>
        </w:rPr>
        <w:t>号</w:t>
      </w:r>
      <w:r w:rsidRPr="0027177E">
        <w:rPr>
          <w:rFonts w:hint="eastAsia"/>
          <w:sz w:val="24"/>
        </w:rPr>
        <w:t>9</w:t>
      </w:r>
      <w:r w:rsidRPr="0027177E">
        <w:rPr>
          <w:rFonts w:hint="eastAsia"/>
          <w:sz w:val="24"/>
        </w:rPr>
        <w:t>层</w:t>
      </w:r>
      <w:r w:rsidRPr="0027177E">
        <w:rPr>
          <w:rFonts w:hint="eastAsia"/>
          <w:sz w:val="24"/>
        </w:rPr>
        <w:t>1008-1012</w:t>
      </w:r>
    </w:p>
    <w:p w:rsidR="004069B6" w:rsidRPr="0027177E" w:rsidRDefault="004069B6" w:rsidP="004069B6">
      <w:pPr>
        <w:spacing w:line="360" w:lineRule="auto"/>
        <w:ind w:firstLineChars="200" w:firstLine="480"/>
        <w:rPr>
          <w:sz w:val="24"/>
        </w:rPr>
      </w:pPr>
      <w:r w:rsidRPr="0027177E">
        <w:rPr>
          <w:rFonts w:hint="eastAsia"/>
          <w:sz w:val="24"/>
        </w:rPr>
        <w:t>办公地址：北京市海淀区丹棱街</w:t>
      </w:r>
      <w:r w:rsidRPr="0027177E">
        <w:rPr>
          <w:rFonts w:hint="eastAsia"/>
          <w:sz w:val="24"/>
        </w:rPr>
        <w:t>6</w:t>
      </w:r>
      <w:r w:rsidRPr="0027177E">
        <w:rPr>
          <w:rFonts w:hint="eastAsia"/>
          <w:sz w:val="24"/>
        </w:rPr>
        <w:t>幢</w:t>
      </w:r>
      <w:r w:rsidRPr="0027177E">
        <w:rPr>
          <w:rFonts w:hint="eastAsia"/>
          <w:sz w:val="24"/>
        </w:rPr>
        <w:t>1</w:t>
      </w:r>
      <w:r w:rsidRPr="0027177E">
        <w:rPr>
          <w:rFonts w:hint="eastAsia"/>
          <w:sz w:val="24"/>
        </w:rPr>
        <w:t>号</w:t>
      </w:r>
      <w:r w:rsidRPr="0027177E">
        <w:rPr>
          <w:rFonts w:hint="eastAsia"/>
          <w:sz w:val="24"/>
        </w:rPr>
        <w:t>9</w:t>
      </w:r>
      <w:r w:rsidRPr="0027177E">
        <w:rPr>
          <w:rFonts w:hint="eastAsia"/>
          <w:sz w:val="24"/>
        </w:rPr>
        <w:t>层</w:t>
      </w:r>
      <w:r w:rsidRPr="0027177E">
        <w:rPr>
          <w:rFonts w:hint="eastAsia"/>
          <w:sz w:val="24"/>
        </w:rPr>
        <w:t>1008-1012</w:t>
      </w:r>
    </w:p>
    <w:p w:rsidR="004069B6" w:rsidRPr="0027177E" w:rsidRDefault="004069B6" w:rsidP="004069B6">
      <w:pPr>
        <w:spacing w:line="360" w:lineRule="auto"/>
        <w:ind w:firstLineChars="200" w:firstLine="480"/>
        <w:rPr>
          <w:sz w:val="24"/>
        </w:rPr>
      </w:pPr>
      <w:r w:rsidRPr="0027177E">
        <w:rPr>
          <w:rFonts w:hint="eastAsia"/>
          <w:sz w:val="24"/>
        </w:rPr>
        <w:t>法定代表人：赵荣春</w:t>
      </w:r>
    </w:p>
    <w:p w:rsidR="004069B6" w:rsidRPr="0027177E" w:rsidRDefault="004069B6" w:rsidP="004069B6">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57418829</w:t>
      </w:r>
    </w:p>
    <w:p w:rsidR="004069B6" w:rsidRPr="0027177E" w:rsidRDefault="004069B6" w:rsidP="004069B6">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57569671</w:t>
      </w:r>
    </w:p>
    <w:p w:rsidR="004069B6" w:rsidRPr="0027177E" w:rsidRDefault="004069B6" w:rsidP="004069B6">
      <w:pPr>
        <w:spacing w:line="360" w:lineRule="auto"/>
        <w:ind w:firstLineChars="200" w:firstLine="480"/>
        <w:rPr>
          <w:sz w:val="24"/>
        </w:rPr>
      </w:pPr>
      <w:r w:rsidRPr="0027177E">
        <w:rPr>
          <w:rFonts w:hint="eastAsia"/>
          <w:sz w:val="24"/>
        </w:rPr>
        <w:t>联系人：</w:t>
      </w:r>
      <w:r w:rsidRPr="0027177E">
        <w:rPr>
          <w:rFonts w:hint="eastAsia"/>
          <w:sz w:val="24"/>
        </w:rPr>
        <w:t xml:space="preserve"> </w:t>
      </w:r>
      <w:r w:rsidRPr="0027177E">
        <w:rPr>
          <w:rFonts w:hint="eastAsia"/>
          <w:sz w:val="24"/>
        </w:rPr>
        <w:t>魏争</w:t>
      </w:r>
    </w:p>
    <w:p w:rsidR="004069B6" w:rsidRPr="0027177E" w:rsidRDefault="004069B6" w:rsidP="004069B6">
      <w:pPr>
        <w:spacing w:line="360" w:lineRule="auto"/>
        <w:ind w:firstLineChars="200" w:firstLine="480"/>
        <w:rPr>
          <w:sz w:val="24"/>
        </w:rPr>
      </w:pPr>
      <w:r w:rsidRPr="0027177E">
        <w:rPr>
          <w:rFonts w:hint="eastAsia"/>
          <w:sz w:val="24"/>
        </w:rPr>
        <w:t>客户服务电话：</w:t>
      </w:r>
      <w:r w:rsidRPr="0027177E">
        <w:rPr>
          <w:rFonts w:hint="eastAsia"/>
          <w:sz w:val="24"/>
        </w:rPr>
        <w:t xml:space="preserve"> 400-678-5095</w:t>
      </w:r>
    </w:p>
    <w:p w:rsidR="004069B6" w:rsidRPr="0027177E" w:rsidRDefault="004069B6" w:rsidP="004069B6">
      <w:pPr>
        <w:spacing w:line="360" w:lineRule="auto"/>
        <w:ind w:firstLineChars="200" w:firstLine="480"/>
        <w:rPr>
          <w:sz w:val="24"/>
        </w:rPr>
      </w:pPr>
      <w:r w:rsidRPr="0027177E">
        <w:rPr>
          <w:rFonts w:hint="eastAsia"/>
          <w:sz w:val="24"/>
        </w:rPr>
        <w:t>网址：</w:t>
      </w:r>
      <w:r w:rsidRPr="0027177E">
        <w:rPr>
          <w:rFonts w:hint="eastAsia"/>
          <w:sz w:val="24"/>
        </w:rPr>
        <w:t>www.niuji.net</w:t>
      </w:r>
    </w:p>
    <w:p w:rsidR="00B26432" w:rsidRDefault="00B26432">
      <w:pPr>
        <w:spacing w:line="360" w:lineRule="auto"/>
        <w:ind w:firstLineChars="200" w:firstLine="480"/>
        <w:rPr>
          <w:rFonts w:ascii="宋体" w:hAnsi="宋体"/>
          <w:sz w:val="24"/>
        </w:rPr>
      </w:pPr>
      <w:r>
        <w:rPr>
          <w:rFonts w:ascii="宋体" w:hAnsi="宋体" w:cs="宋体" w:hint="eastAsia"/>
          <w:kern w:val="0"/>
          <w:sz w:val="24"/>
        </w:rPr>
        <w:t>基金管理人可根据有关法律法规的要求，选择其它符合要求的机构代理销售本基金，并及时公告。</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（二）注册登记机构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 xml:space="preserve">名称：中国证券登记结算有限责任公司 </w:t>
      </w:r>
    </w:p>
    <w:p w:rsidR="00B26432" w:rsidRDefault="00B26432" w:rsidP="00A838FB">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p>
    <w:p w:rsidR="00B26432" w:rsidRDefault="00B26432" w:rsidP="00A838FB">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法定代表人：</w:t>
      </w:r>
      <w:r w:rsidR="00CF7BCB">
        <w:rPr>
          <w:rFonts w:hint="eastAsia"/>
          <w:kern w:val="0"/>
          <w:sz w:val="24"/>
        </w:rPr>
        <w:t>周明</w:t>
      </w:r>
      <w:r>
        <w:rPr>
          <w:rFonts w:ascii="宋体" w:hAnsi="宋体" w:cs="宋体"/>
          <w:kern w:val="0"/>
          <w:sz w:val="24"/>
        </w:rPr>
        <w:t xml:space="preserve">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59378839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59378907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 xml:space="preserve">联系人：朱立元 </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lastRenderedPageBreak/>
        <w:t>（三）</w:t>
      </w:r>
      <w:r>
        <w:rPr>
          <w:rFonts w:ascii="宋体" w:hAnsi="宋体" w:cs="宋体" w:hint="eastAsia"/>
          <w:b/>
          <w:kern w:val="0"/>
          <w:sz w:val="24"/>
        </w:rPr>
        <w:t>出具法律意见书的</w:t>
      </w:r>
      <w:r>
        <w:rPr>
          <w:rFonts w:ascii="宋体" w:hAnsi="宋体" w:cs="宋体"/>
          <w:b/>
          <w:kern w:val="0"/>
          <w:sz w:val="24"/>
        </w:rPr>
        <w:t xml:space="preserve">律师事务所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上海市通力</w:t>
      </w:r>
      <w:r>
        <w:rPr>
          <w:rFonts w:ascii="宋体" w:hAnsi="宋体" w:cs="宋体"/>
          <w:kern w:val="0"/>
          <w:sz w:val="24"/>
        </w:rPr>
        <w:t xml:space="preserve">律师事务所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负责人：</w:t>
      </w:r>
      <w:r w:rsidR="00CF7BCB">
        <w:rPr>
          <w:rFonts w:hint="eastAsia"/>
          <w:kern w:val="0"/>
          <w:sz w:val="24"/>
        </w:rPr>
        <w:t>俞卫锋</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rsidR="00B26432" w:rsidRDefault="00B26432">
      <w:pPr>
        <w:widowControl/>
        <w:spacing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（四）</w:t>
      </w:r>
      <w:r>
        <w:rPr>
          <w:rFonts w:ascii="宋体" w:hAnsi="宋体" w:cs="宋体" w:hint="eastAsia"/>
          <w:b/>
          <w:kern w:val="0"/>
          <w:sz w:val="24"/>
        </w:rPr>
        <w:t>审计基金财产的</w:t>
      </w:r>
      <w:r>
        <w:rPr>
          <w:rFonts w:ascii="宋体" w:hAnsi="宋体" w:cs="宋体"/>
          <w:b/>
          <w:kern w:val="0"/>
          <w:sz w:val="24"/>
        </w:rPr>
        <w:t xml:space="preserve">会计师事务所 </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名称：</w:t>
      </w:r>
      <w:r>
        <w:rPr>
          <w:rFonts w:ascii="宋体" w:hAnsi="宋体" w:cs="宋体"/>
          <w:kern w:val="0"/>
          <w:sz w:val="24"/>
        </w:rPr>
        <w:t>普华永道中天会计师事务所</w:t>
      </w:r>
      <w:r w:rsidR="00C56F35">
        <w:rPr>
          <w:rFonts w:ascii="宋体" w:hAnsi="宋体" w:cs="宋体" w:hint="eastAsia"/>
          <w:kern w:val="0"/>
          <w:sz w:val="24"/>
        </w:rPr>
        <w:t>（特殊普通合伙）</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住所：上海市浦东新区陆家嘴环路1318号星展银行大厦6楼</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办公地址：</w:t>
      </w:r>
      <w:r>
        <w:rPr>
          <w:rFonts w:ascii="宋体" w:hAnsi="宋体" w:cs="宋体"/>
          <w:kern w:val="0"/>
          <w:sz w:val="24"/>
        </w:rPr>
        <w:t>上海市湖滨路202号普华永道中心11楼</w:t>
      </w:r>
    </w:p>
    <w:p w:rsidR="00B26432" w:rsidRDefault="00D3767A">
      <w:pPr>
        <w:snapToGrid w:val="0"/>
        <w:spacing w:line="360" w:lineRule="auto"/>
        <w:ind w:firstLineChars="200" w:firstLine="480"/>
        <w:rPr>
          <w:rFonts w:ascii="宋体" w:hAnsi="宋体" w:cs="宋体"/>
          <w:kern w:val="0"/>
          <w:sz w:val="24"/>
        </w:rPr>
      </w:pPr>
      <w:r>
        <w:rPr>
          <w:rFonts w:ascii="宋体" w:hAnsi="宋体" w:cs="宋体" w:hint="eastAsia"/>
          <w:kern w:val="0"/>
          <w:sz w:val="24"/>
        </w:rPr>
        <w:t>首席合伙</w:t>
      </w:r>
      <w:r w:rsidR="00B26432">
        <w:rPr>
          <w:rFonts w:ascii="宋体" w:hAnsi="宋体" w:cs="宋体" w:hint="eastAsia"/>
          <w:kern w:val="0"/>
          <w:sz w:val="24"/>
        </w:rPr>
        <w:t>人：</w:t>
      </w:r>
      <w:r w:rsidR="00B26432">
        <w:rPr>
          <w:rFonts w:ascii="宋体" w:hAnsi="宋体" w:cs="宋体"/>
          <w:kern w:val="0"/>
          <w:sz w:val="24"/>
        </w:rPr>
        <w:t>杨绍信</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联系电话：</w:t>
      </w:r>
      <w:r>
        <w:rPr>
          <w:rFonts w:ascii="宋体" w:hAnsi="宋体" w:cs="宋体"/>
          <w:kern w:val="0"/>
          <w:sz w:val="24"/>
        </w:rPr>
        <w:t>（021）</w:t>
      </w:r>
      <w:r w:rsidR="007A5098">
        <w:rPr>
          <w:rFonts w:ascii="宋体" w:hAnsi="宋体" w:cs="宋体" w:hint="eastAsia"/>
          <w:kern w:val="0"/>
          <w:sz w:val="24"/>
        </w:rPr>
        <w:t>23</w:t>
      </w:r>
      <w:r>
        <w:rPr>
          <w:rFonts w:ascii="宋体" w:hAnsi="宋体" w:cs="宋体" w:hint="eastAsia"/>
          <w:kern w:val="0"/>
          <w:sz w:val="24"/>
        </w:rPr>
        <w:t>238888</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传真：</w:t>
      </w:r>
      <w:r>
        <w:rPr>
          <w:rFonts w:ascii="宋体" w:hAnsi="宋体" w:cs="宋体"/>
          <w:kern w:val="0"/>
          <w:sz w:val="24"/>
        </w:rPr>
        <w:t>（021）</w:t>
      </w:r>
      <w:r w:rsidR="007A5098">
        <w:rPr>
          <w:rFonts w:ascii="宋体" w:hAnsi="宋体" w:cs="宋体" w:hint="eastAsia"/>
          <w:kern w:val="0"/>
          <w:sz w:val="24"/>
        </w:rPr>
        <w:t>23</w:t>
      </w:r>
      <w:r>
        <w:rPr>
          <w:rFonts w:ascii="宋体" w:hAnsi="宋体" w:cs="宋体" w:hint="eastAsia"/>
          <w:kern w:val="0"/>
          <w:sz w:val="24"/>
        </w:rPr>
        <w:t>238800</w:t>
      </w:r>
    </w:p>
    <w:p w:rsidR="007A5098" w:rsidRDefault="00B26432" w:rsidP="007A5098">
      <w:pPr>
        <w:snapToGrid w:val="0"/>
        <w:spacing w:line="360" w:lineRule="auto"/>
        <w:ind w:firstLineChars="200" w:firstLine="480"/>
        <w:rPr>
          <w:kern w:val="0"/>
          <w:sz w:val="24"/>
        </w:rPr>
      </w:pPr>
      <w:r>
        <w:rPr>
          <w:rFonts w:ascii="宋体" w:hAnsi="宋体" w:cs="宋体" w:hint="eastAsia"/>
          <w:kern w:val="0"/>
          <w:sz w:val="24"/>
        </w:rPr>
        <w:t>联系人：</w:t>
      </w:r>
      <w:r w:rsidR="00545B6F">
        <w:rPr>
          <w:rFonts w:hint="eastAsia"/>
          <w:sz w:val="24"/>
        </w:rPr>
        <w:t>沈兆杰</w:t>
      </w:r>
    </w:p>
    <w:p w:rsidR="00B26432" w:rsidRDefault="00B26432" w:rsidP="007A5098">
      <w:pPr>
        <w:snapToGrid w:val="0"/>
        <w:spacing w:line="360" w:lineRule="auto"/>
        <w:ind w:firstLineChars="200" w:firstLine="480"/>
        <w:rPr>
          <w:rFonts w:ascii="宋体" w:hAnsi="宋体"/>
          <w:sz w:val="24"/>
        </w:rPr>
      </w:pPr>
      <w:r>
        <w:rPr>
          <w:rFonts w:ascii="宋体" w:hAnsi="宋体" w:cs="宋体" w:hint="eastAsia"/>
          <w:kern w:val="0"/>
          <w:sz w:val="24"/>
        </w:rPr>
        <w:t>经办注册会计师：汪棣、</w:t>
      </w:r>
      <w:r w:rsidR="00545B6F">
        <w:rPr>
          <w:rFonts w:hint="eastAsia"/>
          <w:sz w:val="24"/>
        </w:rPr>
        <w:t>沈兆杰</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3" w:name="_Toc133308362"/>
      <w:r>
        <w:rPr>
          <w:rFonts w:ascii="黑体" w:eastAsia="黑体" w:hAnsi="宋体" w:cs="宋体" w:hint="eastAsia"/>
          <w:b/>
          <w:kern w:val="0"/>
          <w:sz w:val="28"/>
          <w:szCs w:val="28"/>
        </w:rPr>
        <w:t>四、基金的</w:t>
      </w:r>
      <w:bookmarkEnd w:id="13"/>
      <w:r>
        <w:rPr>
          <w:rFonts w:ascii="黑体" w:eastAsia="黑体" w:hAnsi="宋体" w:cs="宋体" w:hint="eastAsia"/>
          <w:b/>
          <w:kern w:val="0"/>
          <w:sz w:val="28"/>
          <w:szCs w:val="28"/>
        </w:rPr>
        <w:t>名称</w:t>
      </w:r>
    </w:p>
    <w:p w:rsidR="00B26432" w:rsidRDefault="00B26432">
      <w:pPr>
        <w:spacing w:line="360" w:lineRule="auto"/>
        <w:ind w:right="-85" w:firstLineChars="200" w:firstLine="480"/>
        <w:rPr>
          <w:rFonts w:ascii="宋体" w:hAnsi="宋体" w:cs="宋体"/>
          <w:kern w:val="0"/>
          <w:sz w:val="24"/>
        </w:rPr>
      </w:pPr>
      <w:bookmarkStart w:id="14" w:name="_Toc109537384"/>
      <w:r>
        <w:rPr>
          <w:rFonts w:ascii="宋体" w:hAnsi="宋体" w:cs="宋体" w:hint="eastAsia"/>
          <w:kern w:val="0"/>
          <w:sz w:val="24"/>
        </w:rPr>
        <w:t>本基金名称：交银施罗德上证180公司治理交易型开放式指数证券投资基金联接基金</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5" w:name="_Toc133308363"/>
      <w:r>
        <w:rPr>
          <w:rFonts w:ascii="黑体" w:eastAsia="黑体" w:hAnsi="宋体" w:cs="宋体" w:hint="eastAsia"/>
          <w:b/>
          <w:kern w:val="0"/>
          <w:sz w:val="28"/>
          <w:szCs w:val="28"/>
        </w:rPr>
        <w:t>五、基金</w:t>
      </w:r>
      <w:bookmarkEnd w:id="14"/>
      <w:bookmarkEnd w:id="15"/>
      <w:r>
        <w:rPr>
          <w:rFonts w:ascii="黑体" w:eastAsia="黑体" w:hAnsi="宋体" w:cs="宋体" w:hint="eastAsia"/>
          <w:b/>
          <w:kern w:val="0"/>
          <w:sz w:val="28"/>
          <w:szCs w:val="28"/>
        </w:rPr>
        <w:t>的类型</w:t>
      </w:r>
    </w:p>
    <w:p w:rsidR="00B26432" w:rsidRDefault="00B26432">
      <w:pPr>
        <w:spacing w:before="100" w:beforeAutospacing="1" w:after="100" w:afterAutospacing="1" w:line="360" w:lineRule="auto"/>
        <w:ind w:firstLineChars="200" w:firstLine="480"/>
        <w:outlineLvl w:val="1"/>
        <w:rPr>
          <w:rFonts w:ascii="黑体" w:eastAsia="黑体" w:hAnsi="宋体" w:cs="宋体"/>
          <w:b/>
          <w:kern w:val="0"/>
          <w:sz w:val="30"/>
          <w:szCs w:val="30"/>
        </w:rPr>
      </w:pPr>
      <w:r>
        <w:rPr>
          <w:rFonts w:ascii="宋体" w:hAnsi="宋体" w:hint="eastAsia"/>
          <w:bCs/>
          <w:sz w:val="24"/>
          <w:szCs w:val="21"/>
        </w:rPr>
        <w:t>本基金类型：契约型开放式</w:t>
      </w:r>
      <w:bookmarkStart w:id="16" w:name="_Toc109537386"/>
      <w:r>
        <w:rPr>
          <w:rFonts w:ascii="宋体" w:hAnsi="宋体" w:hint="eastAsia"/>
          <w:bCs/>
          <w:sz w:val="24"/>
          <w:szCs w:val="21"/>
        </w:rPr>
        <w:t>ETF联接基金</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7" w:name="_Toc133308364"/>
      <w:r>
        <w:rPr>
          <w:rFonts w:ascii="黑体" w:eastAsia="黑体" w:hAnsi="宋体" w:cs="宋体" w:hint="eastAsia"/>
          <w:b/>
          <w:kern w:val="0"/>
          <w:sz w:val="28"/>
          <w:szCs w:val="28"/>
        </w:rPr>
        <w:lastRenderedPageBreak/>
        <w:t>六、基金的投资目标</w:t>
      </w:r>
    </w:p>
    <w:bookmarkEnd w:id="16"/>
    <w:bookmarkEnd w:id="17"/>
    <w:p w:rsidR="00B26432" w:rsidRDefault="00B26432">
      <w:pPr>
        <w:pStyle w:val="a8"/>
        <w:spacing w:after="0" w:line="360" w:lineRule="auto"/>
        <w:ind w:rightChars="-85" w:right="-178" w:firstLineChars="200" w:firstLine="480"/>
        <w:rPr>
          <w:rFonts w:ascii="宋体" w:hAnsi="宋体"/>
          <w:sz w:val="24"/>
          <w:szCs w:val="24"/>
        </w:rPr>
      </w:pPr>
      <w:r>
        <w:rPr>
          <w:rFonts w:ascii="宋体" w:hAnsi="宋体" w:hint="eastAsia"/>
          <w:sz w:val="24"/>
        </w:rPr>
        <w:t>紧密跟踪标的指数，追求跟踪偏离度与跟踪误差最小化。</w:t>
      </w:r>
    </w:p>
    <w:p w:rsidR="00B26432" w:rsidRDefault="00B26432">
      <w:pPr>
        <w:widowControl/>
        <w:spacing w:before="100" w:beforeAutospacing="1" w:after="100" w:afterAutospacing="1"/>
        <w:ind w:rightChars="-85" w:right="-178" w:firstLineChars="200" w:firstLine="562"/>
        <w:jc w:val="left"/>
        <w:outlineLvl w:val="1"/>
        <w:rPr>
          <w:rFonts w:ascii="宋体" w:hAnsi="宋体" w:cs="宋体"/>
          <w:b/>
          <w:kern w:val="0"/>
          <w:sz w:val="24"/>
        </w:rPr>
      </w:pPr>
      <w:r>
        <w:rPr>
          <w:rFonts w:ascii="黑体" w:eastAsia="黑体" w:hAnsi="宋体" w:cs="宋体" w:hint="eastAsia"/>
          <w:b/>
          <w:kern w:val="0"/>
          <w:sz w:val="28"/>
          <w:szCs w:val="28"/>
        </w:rPr>
        <w:t>七、基金的投资方向</w:t>
      </w:r>
    </w:p>
    <w:p w:rsidR="00B26432" w:rsidRDefault="00B26432">
      <w:pPr>
        <w:pStyle w:val="a8"/>
        <w:spacing w:line="360" w:lineRule="auto"/>
        <w:ind w:rightChars="-85" w:right="-178" w:firstLine="420"/>
        <w:rPr>
          <w:rFonts w:eastAsia="楷体_GB2312"/>
          <w:sz w:val="24"/>
        </w:rPr>
      </w:pPr>
      <w:r>
        <w:rPr>
          <w:rFonts w:ascii="宋体" w:hAnsi="宋体" w:hint="eastAsia"/>
          <w:sz w:val="24"/>
        </w:rPr>
        <w:t>本基金以目标</w:t>
      </w:r>
      <w:r>
        <w:rPr>
          <w:rFonts w:ascii="宋体" w:hAnsi="宋体"/>
          <w:sz w:val="24"/>
        </w:rPr>
        <w:t>ETF、标的指数成份股、备选成份股为主要投资对象，把全部或接近全部的基金资产用于跟踪标的指数的表现，正常情况下投资于目标ETF的资产比例不低于基金资产净值的90%</w:t>
      </w:r>
      <w:r>
        <w:rPr>
          <w:rFonts w:ascii="宋体" w:hAnsi="宋体" w:hint="eastAsia"/>
          <w:sz w:val="24"/>
        </w:rPr>
        <w:t>，基金持有的</w:t>
      </w:r>
      <w:r>
        <w:rPr>
          <w:rFonts w:ascii="宋体" w:hAnsi="宋体" w:cs="宋体" w:hint="eastAsia"/>
          <w:kern w:val="0"/>
          <w:sz w:val="24"/>
        </w:rPr>
        <w:t>现金或者到期日在一年以内的政府债券的比例</w:t>
      </w:r>
      <w:r>
        <w:rPr>
          <w:rFonts w:ascii="宋体" w:hAnsi="宋体" w:cs="宋体"/>
          <w:kern w:val="0"/>
          <w:sz w:val="24"/>
        </w:rPr>
        <w:t>不低于基金资产净值</w:t>
      </w:r>
      <w:r>
        <w:rPr>
          <w:rFonts w:ascii="宋体" w:hAnsi="宋体" w:cs="宋体" w:hint="eastAsia"/>
          <w:kern w:val="0"/>
          <w:sz w:val="24"/>
        </w:rPr>
        <w:t>的</w:t>
      </w:r>
      <w:r>
        <w:rPr>
          <w:rFonts w:ascii="宋体" w:hAnsi="宋体" w:cs="宋体"/>
          <w:kern w:val="0"/>
          <w:sz w:val="24"/>
        </w:rPr>
        <w:t>5%</w:t>
      </w:r>
      <w:r>
        <w:rPr>
          <w:rFonts w:ascii="宋体" w:hAnsi="宋体"/>
          <w:sz w:val="24"/>
        </w:rPr>
        <w:t>。此外，为更好地实现投资目标，本</w:t>
      </w:r>
      <w:r>
        <w:rPr>
          <w:rFonts w:ascii="宋体" w:hAnsi="宋体" w:hint="eastAsia"/>
          <w:sz w:val="24"/>
        </w:rPr>
        <w:t>基金也可少量投资于新股、债券及中国证监会允许基金投资的其它金融工具。</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本基金通过把全部或接近全部的基金资产投资于目标</w:t>
      </w:r>
      <w:r>
        <w:rPr>
          <w:rFonts w:ascii="宋体" w:hAnsi="宋体"/>
          <w:sz w:val="24"/>
        </w:rPr>
        <w:t>ETF、标的指数成份股和备选成份股进行被动式指数化投资，正常情况下投资于目标ETF的比例不低于基金资产净值的90%。</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本基金投资于目标</w:t>
      </w:r>
      <w:r>
        <w:rPr>
          <w:rFonts w:ascii="宋体" w:hAnsi="宋体"/>
          <w:sz w:val="24"/>
        </w:rPr>
        <w:t>ETF的方式以申购和赎回为主，但在目标ETF二级市场流动性较好的情况下，</w:t>
      </w:r>
      <w:r>
        <w:rPr>
          <w:rFonts w:ascii="宋体" w:hAnsi="宋体" w:hint="eastAsia"/>
          <w:sz w:val="24"/>
        </w:rPr>
        <w:t>为了更好地实现本基金的投资目标，减小与标的指数的跟踪偏离度和跟踪误差，也可以通过二级市场交易买卖目标ETF。</w:t>
      </w:r>
    </w:p>
    <w:p w:rsidR="00B26432" w:rsidRDefault="00B26432">
      <w:pPr>
        <w:snapToGrid w:val="0"/>
        <w:spacing w:line="360" w:lineRule="auto"/>
        <w:ind w:firstLineChars="200" w:firstLine="480"/>
        <w:rPr>
          <w:rFonts w:ascii="宋体" w:hAnsi="宋体"/>
          <w:sz w:val="24"/>
        </w:rPr>
      </w:pPr>
      <w:r>
        <w:rPr>
          <w:rFonts w:ascii="宋体" w:hAnsi="宋体" w:hint="eastAsia"/>
          <w:sz w:val="24"/>
        </w:rPr>
        <w:t>除流动性管理所需以外，本基金对于目标ETF以外的证券投资均进行被动式指数化投资。</w:t>
      </w:r>
    </w:p>
    <w:p w:rsidR="00B26432" w:rsidRDefault="00B26432">
      <w:pPr>
        <w:snapToGrid w:val="0"/>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rsidR="00B26432" w:rsidRDefault="00B26432">
      <w:pPr>
        <w:snapToGrid w:val="0"/>
        <w:spacing w:line="360" w:lineRule="auto"/>
        <w:ind w:firstLineChars="200" w:firstLine="480"/>
        <w:rPr>
          <w:rFonts w:ascii="宋体" w:hAnsi="宋体"/>
          <w:sz w:val="24"/>
        </w:rPr>
      </w:pPr>
      <w:r>
        <w:rPr>
          <w:rFonts w:ascii="宋体" w:hAnsi="宋体" w:hint="eastAsia"/>
          <w:sz w:val="24"/>
        </w:rPr>
        <w:t>1、决策依据</w:t>
      </w:r>
    </w:p>
    <w:p w:rsidR="00B26432" w:rsidRDefault="00B26432">
      <w:pPr>
        <w:snapToGrid w:val="0"/>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rsidR="00B26432" w:rsidRDefault="00B26432">
      <w:pPr>
        <w:snapToGrid w:val="0"/>
        <w:spacing w:line="360" w:lineRule="auto"/>
        <w:ind w:firstLineChars="200" w:firstLine="480"/>
        <w:rPr>
          <w:rFonts w:ascii="宋体" w:hAnsi="宋体"/>
          <w:sz w:val="24"/>
        </w:rPr>
      </w:pPr>
      <w:r>
        <w:rPr>
          <w:rFonts w:ascii="宋体" w:hAnsi="宋体"/>
          <w:sz w:val="24"/>
        </w:rPr>
        <w:t>2、决策和交易机制</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rsidR="00B26432" w:rsidRDefault="00B26432">
      <w:pPr>
        <w:snapToGrid w:val="0"/>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w:t>
      </w:r>
      <w:r>
        <w:rPr>
          <w:rFonts w:ascii="宋体" w:hAnsi="宋体" w:hint="eastAsia"/>
          <w:sz w:val="24"/>
        </w:rPr>
        <w:lastRenderedPageBreak/>
        <w:t>组合调整决策以及重大的单项投资决策。</w:t>
      </w:r>
    </w:p>
    <w:p w:rsidR="00B26432" w:rsidRDefault="00B26432">
      <w:pPr>
        <w:snapToGrid w:val="0"/>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基金经理的主要职责是决定日常指数跟踪维护过程中的组合构建、调整决策，特别是对目标</w:t>
      </w:r>
      <w:r>
        <w:rPr>
          <w:rFonts w:ascii="宋体" w:hAnsi="宋体"/>
          <w:sz w:val="24"/>
        </w:rPr>
        <w:t>ETF份额的投资决策。</w:t>
      </w:r>
    </w:p>
    <w:p w:rsidR="00B26432" w:rsidRDefault="00B26432">
      <w:pPr>
        <w:snapToGrid w:val="0"/>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rsidR="00B26432" w:rsidRDefault="00B26432">
      <w:pPr>
        <w:snapToGrid w:val="0"/>
        <w:spacing w:line="360" w:lineRule="auto"/>
        <w:ind w:firstLineChars="200" w:firstLine="480"/>
        <w:rPr>
          <w:rFonts w:ascii="宋体" w:hAnsi="宋体"/>
          <w:sz w:val="24"/>
        </w:rPr>
      </w:pPr>
      <w:r>
        <w:rPr>
          <w:rFonts w:ascii="宋体" w:hAnsi="宋体"/>
          <w:sz w:val="24"/>
        </w:rPr>
        <w:t>3、投资程序</w:t>
      </w:r>
    </w:p>
    <w:p w:rsidR="00B26432" w:rsidRDefault="00B26432">
      <w:pPr>
        <w:snapToGrid w:val="0"/>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1）研究支持：量化投资部依托公司整体研究平台，整合外部信息以及券商等外部研究力量的研究成果开展指数跟踪、成份股公司行为等相关信息的搜集与分析、目标ETF二级市场的流动性和折溢价分析、成</w:t>
      </w:r>
      <w:r>
        <w:rPr>
          <w:rFonts w:ascii="宋体" w:hAnsi="宋体" w:hint="eastAsia"/>
          <w:sz w:val="24"/>
        </w:rPr>
        <w:t>份</w:t>
      </w:r>
      <w:r>
        <w:rPr>
          <w:rFonts w:ascii="宋体" w:hAnsi="宋体"/>
          <w:sz w:val="24"/>
        </w:rPr>
        <w:t>股流动性分析、误差及其归因分析等工作，以作为基金投资决策的重要依据。</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2）投资决策：投资决策委员会依据量化投资部提供的研究报告，定期召开或遇重大事项时召开投资决策会议，决策相关事项。基金经理根据投资决策委</w:t>
      </w:r>
      <w:r>
        <w:rPr>
          <w:rFonts w:ascii="宋体" w:hAnsi="宋体" w:hint="eastAsia"/>
          <w:sz w:val="24"/>
        </w:rPr>
        <w:t>员会的决议，每日进行基金投资管理的日常决策。</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3）组合构建：根据标的指数情况，结合研究支持，基金经理构建以目标ETF</w:t>
      </w:r>
      <w:r>
        <w:rPr>
          <w:rFonts w:ascii="宋体" w:hAnsi="宋体" w:hint="eastAsia"/>
          <w:sz w:val="24"/>
        </w:rPr>
        <w:t>为主的证券组合。在追求跟踪误差和偏离度最小化的前提下，基金经理将采取适当的方法，以降低买入成本、控制投资风险。</w:t>
      </w:r>
    </w:p>
    <w:p w:rsidR="00B26432" w:rsidRDefault="00B26432">
      <w:pPr>
        <w:snapToGrid w:val="0"/>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rsidR="00B26432" w:rsidRDefault="00B26432">
      <w:pPr>
        <w:snapToGrid w:val="0"/>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6）组合监控与调整：基金经理将跟踪目标ETF及标的指数变动，结合成份股基本面情况、成份股公司行为、流动性状况、基金申购和赎回的现金流量情况以及组合投资绩效评估的结果等，采取适当的跟踪技术对投资组合进行监控和调整，密切跟踪标的指数。</w:t>
      </w:r>
    </w:p>
    <w:p w:rsidR="00B26432" w:rsidRDefault="00B26432">
      <w:pPr>
        <w:spacing w:line="360" w:lineRule="auto"/>
        <w:ind w:firstLineChars="200" w:firstLine="480"/>
        <w:outlineLvl w:val="1"/>
        <w:rPr>
          <w:rFonts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lastRenderedPageBreak/>
        <w:t>九、基金的</w:t>
      </w:r>
      <w:r>
        <w:rPr>
          <w:rFonts w:ascii="黑体" w:eastAsia="黑体" w:hAnsi="宋体" w:cs="宋体"/>
          <w:b/>
          <w:kern w:val="0"/>
          <w:sz w:val="28"/>
          <w:szCs w:val="28"/>
        </w:rPr>
        <w:t xml:space="preserve">业绩比较标准 </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本基金的业绩比较基准为：标的指数×95%＋银行活期存款税后收益率×5%。</w:t>
      </w:r>
    </w:p>
    <w:p w:rsidR="00B26432" w:rsidRDefault="00B26432">
      <w:pPr>
        <w:pStyle w:val="a8"/>
        <w:spacing w:after="0" w:line="360" w:lineRule="auto"/>
        <w:ind w:rightChars="-85" w:right="-178" w:firstLineChars="200" w:firstLine="480"/>
        <w:rPr>
          <w:rFonts w:ascii="宋体" w:hAnsi="宋体"/>
          <w:sz w:val="24"/>
          <w:szCs w:val="24"/>
        </w:rPr>
      </w:pPr>
      <w:r>
        <w:rPr>
          <w:rFonts w:ascii="宋体" w:hAnsi="宋体" w:hint="eastAsia"/>
          <w:sz w:val="24"/>
        </w:rPr>
        <w:t>本基金标的指数变更的，业绩比较基准随之变更并公告。</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B26432" w:rsidRDefault="00B26432">
      <w:pPr>
        <w:spacing w:line="360" w:lineRule="auto"/>
        <w:ind w:firstLineChars="200" w:firstLine="480"/>
        <w:rPr>
          <w:rFonts w:ascii="宋体" w:hAnsi="宋体"/>
          <w:sz w:val="24"/>
        </w:rPr>
      </w:pPr>
      <w:r>
        <w:rPr>
          <w:rFonts w:ascii="宋体" w:hAnsi="宋体" w:hint="eastAsia"/>
          <w:sz w:val="24"/>
        </w:rPr>
        <w:t>本基金属</w:t>
      </w:r>
      <w:r>
        <w:rPr>
          <w:rFonts w:ascii="宋体" w:hAnsi="宋体"/>
          <w:sz w:val="24"/>
        </w:rPr>
        <w:t>ETF联接基金</w:t>
      </w:r>
      <w:r>
        <w:rPr>
          <w:rFonts w:ascii="宋体" w:hAnsi="宋体" w:hint="eastAsia"/>
          <w:sz w:val="24"/>
        </w:rPr>
        <w:t>，风险与收益高于混合基金、债券基金与货币市场基金。本基金为指数型基金，紧密跟踪标的指数，具有和标的指数所代表的股票市场相似的风险收益特征，属于证券投资基金中风险较高、收益较高的品种。</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B26432" w:rsidRDefault="00B26432"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4069B6" w:rsidRPr="00C4647D" w:rsidRDefault="004069B6" w:rsidP="004069B6">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本基金托管人中国农业银行根据本基金合同规定，于201</w:t>
      </w:r>
      <w:r>
        <w:rPr>
          <w:rFonts w:ascii="宋体" w:hAnsi="宋体"/>
          <w:sz w:val="24"/>
          <w:szCs w:val="21"/>
        </w:rPr>
        <w:t>5</w:t>
      </w:r>
      <w:r w:rsidRPr="00C4647D">
        <w:rPr>
          <w:rFonts w:ascii="宋体" w:hAnsi="宋体" w:hint="eastAsia"/>
          <w:sz w:val="24"/>
          <w:szCs w:val="21"/>
        </w:rPr>
        <w:t>年</w:t>
      </w:r>
      <w:r>
        <w:rPr>
          <w:rFonts w:ascii="宋体" w:hAnsi="宋体"/>
          <w:sz w:val="24"/>
          <w:szCs w:val="21"/>
        </w:rPr>
        <w:t>1</w:t>
      </w:r>
      <w:r w:rsidRPr="00C4647D">
        <w:rPr>
          <w:rFonts w:ascii="宋体" w:hAnsi="宋体" w:hint="eastAsia"/>
          <w:sz w:val="24"/>
          <w:szCs w:val="21"/>
        </w:rPr>
        <w:t>月</w:t>
      </w:r>
      <w:r>
        <w:rPr>
          <w:rFonts w:ascii="宋体" w:hAnsi="宋体"/>
          <w:sz w:val="24"/>
          <w:szCs w:val="21"/>
        </w:rPr>
        <w:t>21</w:t>
      </w:r>
      <w:r w:rsidRPr="00C4647D">
        <w:rPr>
          <w:rFonts w:ascii="宋体" w:hAnsi="宋体" w:hint="eastAsia"/>
          <w:sz w:val="24"/>
          <w:szCs w:val="21"/>
        </w:rPr>
        <w:t>日复核了本报告中的财务指标、净值表现和投资组合报告等内容，保证复核内容不存在虚假记载、误导性陈述或者重大遗漏。</w:t>
      </w:r>
    </w:p>
    <w:p w:rsidR="004069B6" w:rsidRDefault="004069B6" w:rsidP="004069B6">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本投资组合报告期为201</w:t>
      </w:r>
      <w:r>
        <w:rPr>
          <w:rFonts w:ascii="宋体" w:hAnsi="宋体" w:hint="eastAsia"/>
          <w:sz w:val="24"/>
          <w:szCs w:val="21"/>
        </w:rPr>
        <w:t>4</w:t>
      </w:r>
      <w:r w:rsidRPr="00C4647D">
        <w:rPr>
          <w:rFonts w:ascii="宋体" w:hAnsi="宋体" w:hint="eastAsia"/>
          <w:sz w:val="24"/>
          <w:szCs w:val="21"/>
        </w:rPr>
        <w:t>年</w:t>
      </w:r>
      <w:r>
        <w:rPr>
          <w:rFonts w:ascii="宋体" w:hAnsi="宋体"/>
          <w:sz w:val="24"/>
          <w:szCs w:val="21"/>
        </w:rPr>
        <w:t>10</w:t>
      </w:r>
      <w:r w:rsidRPr="00C4647D">
        <w:rPr>
          <w:rFonts w:ascii="宋体" w:hAnsi="宋体" w:hint="eastAsia"/>
          <w:sz w:val="24"/>
          <w:szCs w:val="21"/>
        </w:rPr>
        <w:t>月1日至201</w:t>
      </w:r>
      <w:r>
        <w:rPr>
          <w:rFonts w:ascii="宋体" w:hAnsi="宋体" w:hint="eastAsia"/>
          <w:sz w:val="24"/>
          <w:szCs w:val="21"/>
        </w:rPr>
        <w:t>4</w:t>
      </w:r>
      <w:r w:rsidRPr="00C4647D">
        <w:rPr>
          <w:rFonts w:ascii="宋体" w:hAnsi="宋体" w:hint="eastAsia"/>
          <w:sz w:val="24"/>
          <w:szCs w:val="21"/>
        </w:rPr>
        <w:t>年</w:t>
      </w:r>
      <w:r>
        <w:rPr>
          <w:rFonts w:ascii="宋体" w:hAnsi="宋体"/>
          <w:sz w:val="24"/>
          <w:szCs w:val="21"/>
        </w:rPr>
        <w:t>12</w:t>
      </w:r>
      <w:r w:rsidRPr="00C4647D">
        <w:rPr>
          <w:rFonts w:ascii="宋体" w:hAnsi="宋体" w:hint="eastAsia"/>
          <w:sz w:val="24"/>
          <w:szCs w:val="21"/>
        </w:rPr>
        <w:t>月3</w:t>
      </w:r>
      <w:r>
        <w:rPr>
          <w:rFonts w:ascii="宋体" w:hAnsi="宋体"/>
          <w:sz w:val="24"/>
          <w:szCs w:val="21"/>
        </w:rPr>
        <w:t>1</w:t>
      </w:r>
      <w:r w:rsidRPr="00C4647D">
        <w:rPr>
          <w:rFonts w:ascii="宋体" w:hAnsi="宋体" w:hint="eastAsia"/>
          <w:sz w:val="24"/>
          <w:szCs w:val="21"/>
        </w:rPr>
        <w:t>日，所载财务数据未经审计师审计。</w:t>
      </w:r>
    </w:p>
    <w:p w:rsidR="004069B6" w:rsidRPr="00324C76" w:rsidRDefault="004069B6" w:rsidP="004069B6">
      <w:pPr>
        <w:tabs>
          <w:tab w:val="center" w:pos="4470"/>
        </w:tabs>
        <w:spacing w:beforeLines="50" w:before="156" w:afterLines="50" w:after="156" w:line="360" w:lineRule="auto"/>
        <w:rPr>
          <w:b/>
          <w:kern w:val="0"/>
          <w:sz w:val="24"/>
        </w:rPr>
      </w:pPr>
      <w:r w:rsidRPr="00C4647D">
        <w:rPr>
          <w:rFonts w:ascii="宋体" w:hAnsi="宋体" w:hint="eastAsia"/>
          <w:sz w:val="24"/>
          <w:szCs w:val="21"/>
        </w:rPr>
        <w:t>1、报告期末基金资产组合情况</w:t>
      </w:r>
    </w:p>
    <w:tbl>
      <w:tblPr>
        <w:tblStyle w:val="afb"/>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序号</w:t>
            </w:r>
          </w:p>
        </w:tc>
        <w:tc>
          <w:tcPr>
            <w:tcW w:w="335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项目</w:t>
            </w:r>
          </w:p>
        </w:tc>
        <w:tc>
          <w:tcPr>
            <w:tcW w:w="2694"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金额（元）</w:t>
            </w:r>
          </w:p>
        </w:tc>
        <w:tc>
          <w:tcPr>
            <w:tcW w:w="175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占基金总资产的比例（％）</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1</w:t>
            </w:r>
          </w:p>
        </w:tc>
        <w:tc>
          <w:tcPr>
            <w:tcW w:w="3357" w:type="dxa"/>
            <w:vAlign w:val="center"/>
          </w:tcPr>
          <w:p w:rsidR="004069B6" w:rsidRPr="00324C76" w:rsidRDefault="004069B6" w:rsidP="000245C0">
            <w:pPr>
              <w:spacing w:before="29" w:line="288" w:lineRule="auto"/>
              <w:ind w:left="17"/>
              <w:jc w:val="left"/>
              <w:rPr>
                <w:sz w:val="24"/>
              </w:rPr>
            </w:pPr>
            <w:r w:rsidRPr="00324C76">
              <w:rPr>
                <w:color w:val="000000"/>
                <w:sz w:val="24"/>
              </w:rPr>
              <w:t>权益投资</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15,956,235.99</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0.76</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p>
        </w:tc>
        <w:tc>
          <w:tcPr>
            <w:tcW w:w="3357" w:type="dxa"/>
            <w:vAlign w:val="center"/>
          </w:tcPr>
          <w:p w:rsidR="004069B6" w:rsidRPr="00324C76" w:rsidRDefault="004069B6" w:rsidP="000245C0">
            <w:pPr>
              <w:spacing w:before="29" w:line="288" w:lineRule="auto"/>
              <w:ind w:left="17"/>
              <w:jc w:val="left"/>
              <w:rPr>
                <w:sz w:val="24"/>
              </w:rPr>
            </w:pPr>
            <w:r w:rsidRPr="00324C76">
              <w:rPr>
                <w:color w:val="000000"/>
                <w:sz w:val="24"/>
              </w:rPr>
              <w:t>其中：股票</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15,956,235.99</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0.76</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2</w:t>
            </w:r>
          </w:p>
        </w:tc>
        <w:tc>
          <w:tcPr>
            <w:tcW w:w="3357"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基金投资</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1,915,033,003.23</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90.86</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3</w:t>
            </w:r>
          </w:p>
        </w:tc>
        <w:tc>
          <w:tcPr>
            <w:tcW w:w="3357" w:type="dxa"/>
            <w:vAlign w:val="center"/>
          </w:tcPr>
          <w:p w:rsidR="004069B6" w:rsidRPr="00324C76" w:rsidRDefault="004069B6" w:rsidP="000245C0">
            <w:pPr>
              <w:spacing w:before="29" w:line="288" w:lineRule="auto"/>
              <w:ind w:left="17"/>
              <w:jc w:val="left"/>
              <w:rPr>
                <w:sz w:val="24"/>
              </w:rPr>
            </w:pPr>
            <w:r w:rsidRPr="00324C76">
              <w:rPr>
                <w:color w:val="000000"/>
                <w:sz w:val="24"/>
              </w:rPr>
              <w:t>固定收益投资</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60,058,000.00</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2.85</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p>
        </w:tc>
        <w:tc>
          <w:tcPr>
            <w:tcW w:w="3357" w:type="dxa"/>
            <w:vAlign w:val="center"/>
          </w:tcPr>
          <w:p w:rsidR="004069B6" w:rsidRPr="00324C76" w:rsidRDefault="004069B6" w:rsidP="000245C0">
            <w:pPr>
              <w:spacing w:before="29" w:line="288" w:lineRule="auto"/>
              <w:ind w:left="17"/>
              <w:jc w:val="left"/>
              <w:rPr>
                <w:sz w:val="24"/>
              </w:rPr>
            </w:pPr>
            <w:r w:rsidRPr="00324C76">
              <w:rPr>
                <w:color w:val="000000"/>
                <w:sz w:val="24"/>
              </w:rPr>
              <w:t>其中：债券</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60,058,000.00</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2.85</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p>
        </w:tc>
        <w:tc>
          <w:tcPr>
            <w:tcW w:w="3357" w:type="dxa"/>
            <w:vAlign w:val="center"/>
          </w:tcPr>
          <w:p w:rsidR="004069B6" w:rsidRPr="00324C76" w:rsidRDefault="004069B6" w:rsidP="000245C0">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lastRenderedPageBreak/>
              <w:t>4</w:t>
            </w:r>
          </w:p>
        </w:tc>
        <w:tc>
          <w:tcPr>
            <w:tcW w:w="3357" w:type="dxa"/>
            <w:vAlign w:val="center"/>
          </w:tcPr>
          <w:p w:rsidR="004069B6" w:rsidRPr="00324C76" w:rsidRDefault="004069B6" w:rsidP="000245C0">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rFonts w:eastAsiaTheme="minorEastAsia"/>
                <w:color w:val="000000"/>
                <w:sz w:val="24"/>
              </w:rPr>
              <w:t>-</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5</w:t>
            </w:r>
          </w:p>
        </w:tc>
        <w:tc>
          <w:tcPr>
            <w:tcW w:w="3357" w:type="dxa"/>
            <w:vAlign w:val="center"/>
          </w:tcPr>
          <w:p w:rsidR="004069B6" w:rsidRPr="00324C76" w:rsidRDefault="004069B6" w:rsidP="000245C0">
            <w:pPr>
              <w:spacing w:before="29" w:line="288" w:lineRule="auto"/>
              <w:ind w:left="17"/>
              <w:jc w:val="left"/>
              <w:rPr>
                <w:sz w:val="24"/>
              </w:rPr>
            </w:pPr>
            <w:r w:rsidRPr="00324C76">
              <w:rPr>
                <w:color w:val="000000"/>
                <w:sz w:val="24"/>
              </w:rPr>
              <w:t>金融衍生品投资</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6</w:t>
            </w:r>
          </w:p>
        </w:tc>
        <w:tc>
          <w:tcPr>
            <w:tcW w:w="3357" w:type="dxa"/>
            <w:vAlign w:val="center"/>
          </w:tcPr>
          <w:p w:rsidR="004069B6" w:rsidRPr="00324C76" w:rsidRDefault="004069B6" w:rsidP="000245C0">
            <w:pPr>
              <w:spacing w:before="29" w:line="288" w:lineRule="auto"/>
              <w:ind w:left="17"/>
              <w:jc w:val="left"/>
              <w:rPr>
                <w:sz w:val="24"/>
              </w:rPr>
            </w:pPr>
            <w:r w:rsidRPr="00324C76">
              <w:rPr>
                <w:color w:val="000000"/>
                <w:sz w:val="24"/>
              </w:rPr>
              <w:t>买入返售金融资产</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p>
        </w:tc>
        <w:tc>
          <w:tcPr>
            <w:tcW w:w="3357" w:type="dxa"/>
            <w:vAlign w:val="center"/>
          </w:tcPr>
          <w:p w:rsidR="004069B6" w:rsidRPr="00324C76" w:rsidRDefault="004069B6" w:rsidP="000245C0">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7</w:t>
            </w:r>
          </w:p>
        </w:tc>
        <w:tc>
          <w:tcPr>
            <w:tcW w:w="3357" w:type="dxa"/>
            <w:vAlign w:val="center"/>
          </w:tcPr>
          <w:p w:rsidR="004069B6" w:rsidRPr="00324C76" w:rsidRDefault="004069B6" w:rsidP="000245C0">
            <w:pPr>
              <w:spacing w:before="29" w:line="288" w:lineRule="auto"/>
              <w:ind w:left="17"/>
              <w:jc w:val="left"/>
              <w:rPr>
                <w:sz w:val="24"/>
              </w:rPr>
            </w:pPr>
            <w:r w:rsidRPr="00324C76">
              <w:rPr>
                <w:color w:val="000000"/>
                <w:sz w:val="24"/>
              </w:rPr>
              <w:t>银行存款和结算备付金合计</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75,691,101.71</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3.59</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8</w:t>
            </w:r>
          </w:p>
        </w:tc>
        <w:tc>
          <w:tcPr>
            <w:tcW w:w="3357" w:type="dxa"/>
            <w:vAlign w:val="center"/>
          </w:tcPr>
          <w:p w:rsidR="004069B6" w:rsidRPr="00324C76" w:rsidRDefault="004069B6" w:rsidP="000245C0">
            <w:pPr>
              <w:spacing w:before="29" w:line="288" w:lineRule="auto"/>
              <w:jc w:val="left"/>
              <w:rPr>
                <w:sz w:val="24"/>
              </w:rPr>
            </w:pPr>
            <w:r w:rsidRPr="00324C76">
              <w:rPr>
                <w:color w:val="000000"/>
                <w:sz w:val="24"/>
              </w:rPr>
              <w:t>其他资产</w:t>
            </w:r>
          </w:p>
        </w:tc>
        <w:tc>
          <w:tcPr>
            <w:tcW w:w="2694" w:type="dxa"/>
            <w:vAlign w:val="center"/>
          </w:tcPr>
          <w:p w:rsidR="004069B6" w:rsidRPr="00324C76" w:rsidRDefault="004069B6" w:rsidP="000245C0">
            <w:pPr>
              <w:spacing w:before="29" w:line="288" w:lineRule="auto"/>
              <w:jc w:val="right"/>
              <w:rPr>
                <w:color w:val="000000"/>
                <w:sz w:val="24"/>
              </w:rPr>
            </w:pPr>
            <w:r w:rsidRPr="00324C76">
              <w:rPr>
                <w:color w:val="000000"/>
                <w:sz w:val="24"/>
              </w:rPr>
              <w:t>40,828,549.17</w:t>
            </w:r>
          </w:p>
        </w:tc>
        <w:tc>
          <w:tcPr>
            <w:tcW w:w="1757" w:type="dxa"/>
            <w:vAlign w:val="center"/>
          </w:tcPr>
          <w:p w:rsidR="004069B6" w:rsidRPr="00324C76" w:rsidRDefault="004069B6" w:rsidP="000245C0">
            <w:pPr>
              <w:spacing w:before="29" w:line="288" w:lineRule="auto"/>
              <w:jc w:val="right"/>
              <w:rPr>
                <w:color w:val="000000"/>
                <w:sz w:val="24"/>
              </w:rPr>
            </w:pPr>
            <w:r w:rsidRPr="00324C76">
              <w:rPr>
                <w:color w:val="000000"/>
                <w:sz w:val="24"/>
              </w:rPr>
              <w:t>1.94</w:t>
            </w:r>
          </w:p>
        </w:tc>
      </w:tr>
      <w:tr w:rsidR="004069B6" w:rsidRPr="00324C76" w:rsidTr="000245C0">
        <w:trPr>
          <w:jc w:val="center"/>
        </w:trPr>
        <w:tc>
          <w:tcPr>
            <w:tcW w:w="72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9</w:t>
            </w:r>
          </w:p>
        </w:tc>
        <w:tc>
          <w:tcPr>
            <w:tcW w:w="3357" w:type="dxa"/>
            <w:vAlign w:val="center"/>
          </w:tcPr>
          <w:p w:rsidR="004069B6" w:rsidRPr="00324C76" w:rsidRDefault="004069B6" w:rsidP="000245C0">
            <w:pPr>
              <w:spacing w:before="29" w:line="288" w:lineRule="auto"/>
              <w:jc w:val="left"/>
              <w:rPr>
                <w:sz w:val="24"/>
              </w:rPr>
            </w:pPr>
            <w:r w:rsidRPr="00324C76">
              <w:rPr>
                <w:color w:val="000000"/>
                <w:sz w:val="24"/>
              </w:rPr>
              <w:t>合计</w:t>
            </w:r>
          </w:p>
        </w:tc>
        <w:tc>
          <w:tcPr>
            <w:tcW w:w="2694" w:type="dxa"/>
            <w:vAlign w:val="center"/>
          </w:tcPr>
          <w:p w:rsidR="004069B6" w:rsidRPr="00324C76" w:rsidRDefault="004069B6" w:rsidP="000245C0">
            <w:pPr>
              <w:spacing w:before="29" w:line="288" w:lineRule="auto"/>
              <w:jc w:val="right"/>
              <w:rPr>
                <w:color w:val="000000"/>
                <w:sz w:val="24"/>
              </w:rPr>
            </w:pPr>
            <w:r w:rsidRPr="00324C76">
              <w:rPr>
                <w:color w:val="000000"/>
                <w:sz w:val="24"/>
              </w:rPr>
              <w:t>2,107,566,890.10</w:t>
            </w:r>
          </w:p>
        </w:tc>
        <w:tc>
          <w:tcPr>
            <w:tcW w:w="1757" w:type="dxa"/>
            <w:vAlign w:val="center"/>
          </w:tcPr>
          <w:p w:rsidR="004069B6" w:rsidRPr="00324C76" w:rsidRDefault="004069B6" w:rsidP="000245C0">
            <w:pPr>
              <w:spacing w:before="29" w:line="288" w:lineRule="auto"/>
              <w:jc w:val="right"/>
              <w:rPr>
                <w:color w:val="000000"/>
                <w:sz w:val="24"/>
              </w:rPr>
            </w:pPr>
            <w:r w:rsidRPr="00324C76">
              <w:rPr>
                <w:color w:val="000000"/>
                <w:sz w:val="24"/>
              </w:rPr>
              <w:t>100.00</w:t>
            </w:r>
          </w:p>
        </w:tc>
      </w:tr>
    </w:tbl>
    <w:p w:rsidR="00C522ED" w:rsidRDefault="00C522ED" w:rsidP="004069B6">
      <w:pPr>
        <w:tabs>
          <w:tab w:val="center" w:pos="4470"/>
        </w:tabs>
        <w:spacing w:beforeLines="50" w:before="156" w:afterLines="50" w:after="156" w:line="360" w:lineRule="auto"/>
        <w:rPr>
          <w:rFonts w:ascii="宋体" w:hAnsi="宋体"/>
          <w:sz w:val="24"/>
          <w:szCs w:val="21"/>
        </w:rPr>
      </w:pPr>
    </w:p>
    <w:p w:rsidR="004069B6" w:rsidRPr="00C4647D" w:rsidRDefault="004069B6" w:rsidP="004069B6">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2、期末投资目标基金明细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4069B6" w:rsidRPr="00324C76" w:rsidTr="000245C0">
        <w:trPr>
          <w:jc w:val="center"/>
        </w:trPr>
        <w:tc>
          <w:tcPr>
            <w:tcW w:w="1215" w:type="dxa"/>
            <w:vAlign w:val="center"/>
          </w:tcPr>
          <w:p w:rsidR="004069B6" w:rsidRPr="00324C76" w:rsidRDefault="004069B6" w:rsidP="000245C0">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4069B6" w:rsidRPr="00324C76" w:rsidRDefault="004069B6" w:rsidP="000245C0">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4069B6" w:rsidRPr="00324C76" w:rsidRDefault="004069B6" w:rsidP="000245C0">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4069B6" w:rsidRPr="00324C76" w:rsidRDefault="004069B6" w:rsidP="000245C0">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4069B6" w:rsidRPr="00324C76" w:rsidRDefault="004069B6" w:rsidP="000245C0">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4069B6" w:rsidRPr="00324C76" w:rsidRDefault="004069B6" w:rsidP="000245C0">
            <w:pPr>
              <w:autoSpaceDE w:val="0"/>
              <w:autoSpaceDN w:val="0"/>
              <w:adjustRightInd w:val="0"/>
              <w:spacing w:before="29" w:line="288" w:lineRule="auto"/>
              <w:ind w:left="15"/>
              <w:jc w:val="center"/>
              <w:rPr>
                <w:kern w:val="0"/>
                <w:sz w:val="24"/>
              </w:rPr>
            </w:pPr>
            <w:r w:rsidRPr="00324C76">
              <w:rPr>
                <w:kern w:val="0"/>
                <w:sz w:val="24"/>
              </w:rPr>
              <w:t>公允价值（元）</w:t>
            </w:r>
          </w:p>
        </w:tc>
        <w:tc>
          <w:tcPr>
            <w:tcW w:w="1217" w:type="dxa"/>
            <w:vAlign w:val="center"/>
          </w:tcPr>
          <w:p w:rsidR="004069B6" w:rsidRPr="00324C76" w:rsidRDefault="004069B6" w:rsidP="000245C0">
            <w:pPr>
              <w:autoSpaceDE w:val="0"/>
              <w:autoSpaceDN w:val="0"/>
              <w:adjustRightInd w:val="0"/>
              <w:spacing w:before="29" w:line="288" w:lineRule="auto"/>
              <w:ind w:left="15"/>
              <w:jc w:val="center"/>
              <w:rPr>
                <w:kern w:val="0"/>
                <w:sz w:val="24"/>
              </w:rPr>
            </w:pPr>
            <w:r w:rsidRPr="00324C76">
              <w:rPr>
                <w:kern w:val="0"/>
                <w:sz w:val="24"/>
              </w:rPr>
              <w:t>占基金资产净值比例（％）</w:t>
            </w:r>
          </w:p>
        </w:tc>
      </w:tr>
      <w:tr w:rsidR="004069B6" w:rsidTr="000245C0">
        <w:trPr>
          <w:jc w:val="center"/>
        </w:trPr>
        <w:tc>
          <w:tcPr>
            <w:tcW w:w="1265" w:type="dxa"/>
            <w:vAlign w:val="center"/>
          </w:tcPr>
          <w:p w:rsidR="004069B6" w:rsidRDefault="004069B6" w:rsidP="000245C0">
            <w:pPr>
              <w:jc w:val="center"/>
            </w:pPr>
            <w:r>
              <w:rPr>
                <w:sz w:val="24"/>
              </w:rPr>
              <w:t>1</w:t>
            </w:r>
          </w:p>
        </w:tc>
        <w:tc>
          <w:tcPr>
            <w:tcW w:w="1266" w:type="dxa"/>
            <w:vAlign w:val="center"/>
          </w:tcPr>
          <w:p w:rsidR="004069B6" w:rsidRDefault="004069B6" w:rsidP="000245C0">
            <w:pPr>
              <w:jc w:val="center"/>
            </w:pPr>
            <w:r>
              <w:rPr>
                <w:sz w:val="24"/>
              </w:rPr>
              <w:t>上证</w:t>
            </w:r>
            <w:r>
              <w:rPr>
                <w:sz w:val="24"/>
              </w:rPr>
              <w:t>180</w:t>
            </w:r>
            <w:r>
              <w:rPr>
                <w:sz w:val="24"/>
              </w:rPr>
              <w:t>公司治理交易型开放式指数证券投资基金</w:t>
            </w:r>
          </w:p>
        </w:tc>
        <w:tc>
          <w:tcPr>
            <w:tcW w:w="1267" w:type="dxa"/>
            <w:vAlign w:val="center"/>
          </w:tcPr>
          <w:p w:rsidR="004069B6" w:rsidRDefault="004069B6" w:rsidP="000245C0">
            <w:pPr>
              <w:jc w:val="center"/>
            </w:pPr>
            <w:r>
              <w:rPr>
                <w:sz w:val="24"/>
              </w:rPr>
              <w:t>股票型</w:t>
            </w:r>
          </w:p>
        </w:tc>
        <w:tc>
          <w:tcPr>
            <w:tcW w:w="1267" w:type="dxa"/>
            <w:vAlign w:val="center"/>
          </w:tcPr>
          <w:p w:rsidR="004069B6" w:rsidRDefault="004069B6" w:rsidP="000245C0">
            <w:pPr>
              <w:jc w:val="center"/>
            </w:pPr>
            <w:r>
              <w:rPr>
                <w:sz w:val="24"/>
              </w:rPr>
              <w:t>交易型开放式</w:t>
            </w:r>
          </w:p>
        </w:tc>
        <w:tc>
          <w:tcPr>
            <w:tcW w:w="1267" w:type="dxa"/>
            <w:vAlign w:val="center"/>
          </w:tcPr>
          <w:p w:rsidR="004069B6" w:rsidRDefault="004069B6" w:rsidP="000245C0">
            <w:pPr>
              <w:jc w:val="center"/>
            </w:pPr>
            <w:r>
              <w:rPr>
                <w:sz w:val="24"/>
              </w:rPr>
              <w:t>交银施罗德基金管理有限公司</w:t>
            </w:r>
          </w:p>
        </w:tc>
        <w:tc>
          <w:tcPr>
            <w:tcW w:w="1268" w:type="dxa"/>
            <w:vAlign w:val="center"/>
          </w:tcPr>
          <w:p w:rsidR="004069B6" w:rsidRDefault="004069B6" w:rsidP="000245C0">
            <w:pPr>
              <w:jc w:val="right"/>
            </w:pPr>
            <w:r>
              <w:rPr>
                <w:sz w:val="24"/>
              </w:rPr>
              <w:t>1,915,033,003.23</w:t>
            </w:r>
          </w:p>
        </w:tc>
        <w:tc>
          <w:tcPr>
            <w:tcW w:w="1268" w:type="dxa"/>
            <w:vAlign w:val="center"/>
          </w:tcPr>
          <w:p w:rsidR="004069B6" w:rsidRDefault="004069B6" w:rsidP="000245C0">
            <w:pPr>
              <w:jc w:val="right"/>
            </w:pPr>
            <w:r>
              <w:rPr>
                <w:sz w:val="24"/>
              </w:rPr>
              <w:t>94.08</w:t>
            </w:r>
          </w:p>
        </w:tc>
      </w:tr>
    </w:tbl>
    <w:p w:rsidR="004069B6" w:rsidRPr="00324C76" w:rsidRDefault="004069B6" w:rsidP="004069B6">
      <w:pPr>
        <w:autoSpaceDE w:val="0"/>
        <w:autoSpaceDN w:val="0"/>
        <w:adjustRightInd w:val="0"/>
        <w:spacing w:before="29" w:line="288" w:lineRule="auto"/>
        <w:jc w:val="left"/>
        <w:rPr>
          <w:kern w:val="0"/>
          <w:sz w:val="24"/>
        </w:rPr>
      </w:pPr>
    </w:p>
    <w:p w:rsidR="004069B6" w:rsidRPr="000245C0" w:rsidRDefault="004069B6" w:rsidP="004069B6">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3、报告期末按行业分类的股票投资组合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4069B6" w:rsidRPr="00324C76" w:rsidTr="000245C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占基金资产净值比例（％）</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autoSpaceDE w:val="0"/>
              <w:autoSpaceDN w:val="0"/>
              <w:adjustRightInd w:val="0"/>
              <w:spacing w:before="29" w:line="288" w:lineRule="auto"/>
              <w:ind w:left="15"/>
              <w:jc w:val="right"/>
              <w:rPr>
                <w:sz w:val="24"/>
              </w:rPr>
            </w:pPr>
            <w:r w:rsidRPr="00324C76">
              <w:rPr>
                <w:sz w:val="24"/>
              </w:rPr>
              <w:t>33,694.08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utoSpaceDE w:val="0"/>
              <w:autoSpaceDN w:val="0"/>
              <w:adjustRightInd w:val="0"/>
              <w:spacing w:before="29" w:line="288" w:lineRule="auto"/>
              <w:ind w:left="15"/>
              <w:jc w:val="right"/>
              <w:rPr>
                <w:sz w:val="24"/>
              </w:rPr>
            </w:pPr>
            <w:r w:rsidRPr="00324C76">
              <w:rPr>
                <w:sz w:val="24"/>
              </w:rPr>
              <w:t>0.00</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527,570.05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0.03</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6,094,290.59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0.30</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536,824.77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0.03</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680,952.55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0.03</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120,033.83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0.01</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lastRenderedPageBreak/>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401,475.35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0.02</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259,004.01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0.01</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5,872,745.00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0.29</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1,332,381.62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0.07</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97,264.14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0.00</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w:t>
            </w:r>
          </w:p>
        </w:tc>
      </w:tr>
      <w:tr w:rsidR="004069B6" w:rsidRPr="00324C76" w:rsidTr="000245C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069B6" w:rsidRPr="00324C76" w:rsidRDefault="004069B6" w:rsidP="000245C0">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069B6" w:rsidRPr="00324C76" w:rsidRDefault="004069B6" w:rsidP="000245C0">
            <w:pPr>
              <w:spacing w:before="29" w:line="288" w:lineRule="auto"/>
              <w:jc w:val="right"/>
              <w:rPr>
                <w:sz w:val="24"/>
              </w:rPr>
            </w:pPr>
            <w:r w:rsidRPr="00324C76">
              <w:rPr>
                <w:sz w:val="24"/>
              </w:rPr>
              <w:t>15,956,235.99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069B6" w:rsidRPr="00324C76" w:rsidRDefault="004069B6" w:rsidP="000245C0">
            <w:pPr>
              <w:spacing w:before="29" w:line="288" w:lineRule="auto"/>
              <w:jc w:val="right"/>
              <w:rPr>
                <w:sz w:val="24"/>
              </w:rPr>
            </w:pPr>
            <w:r w:rsidRPr="00324C76">
              <w:rPr>
                <w:sz w:val="24"/>
              </w:rPr>
              <w:t>0.78</w:t>
            </w:r>
          </w:p>
        </w:tc>
      </w:tr>
    </w:tbl>
    <w:p w:rsidR="004069B6" w:rsidRPr="00324C76" w:rsidRDefault="004069B6" w:rsidP="004069B6">
      <w:pPr>
        <w:autoSpaceDE w:val="0"/>
        <w:autoSpaceDN w:val="0"/>
        <w:adjustRightInd w:val="0"/>
        <w:spacing w:before="29" w:line="288" w:lineRule="auto"/>
        <w:jc w:val="left"/>
        <w:rPr>
          <w:kern w:val="0"/>
          <w:sz w:val="24"/>
        </w:rPr>
      </w:pPr>
    </w:p>
    <w:p w:rsidR="004069B6" w:rsidRPr="00C4647D" w:rsidRDefault="004069B6" w:rsidP="004069B6">
      <w:pPr>
        <w:tabs>
          <w:tab w:val="center" w:pos="4470"/>
        </w:tabs>
        <w:spacing w:beforeLines="50" w:before="156" w:afterLines="50" w:after="156" w:line="360" w:lineRule="auto"/>
        <w:rPr>
          <w:rFonts w:ascii="宋体" w:hAnsi="宋体"/>
          <w:sz w:val="24"/>
          <w:szCs w:val="21"/>
        </w:rPr>
      </w:pPr>
      <w:r>
        <w:rPr>
          <w:rFonts w:ascii="宋体" w:hAnsi="宋体" w:hint="eastAsia"/>
          <w:sz w:val="24"/>
          <w:szCs w:val="21"/>
        </w:rPr>
        <w:t>4</w:t>
      </w:r>
      <w:r w:rsidRPr="00C4647D">
        <w:rPr>
          <w:rFonts w:ascii="宋体" w:hAnsi="宋体" w:hint="eastAsia"/>
          <w:sz w:val="24"/>
          <w:szCs w:val="21"/>
        </w:rPr>
        <w:t>、报告期末按公允价值占基金资产净值比例大小排序的前十名股票投资明细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序号</w:t>
            </w:r>
          </w:p>
        </w:tc>
        <w:tc>
          <w:tcPr>
            <w:tcW w:w="1276"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股票代码</w:t>
            </w:r>
          </w:p>
        </w:tc>
        <w:tc>
          <w:tcPr>
            <w:tcW w:w="1559"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股票名称</w:t>
            </w:r>
          </w:p>
        </w:tc>
        <w:tc>
          <w:tcPr>
            <w:tcW w:w="1701"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数量（股）</w:t>
            </w:r>
          </w:p>
        </w:tc>
        <w:tc>
          <w:tcPr>
            <w:tcW w:w="2126" w:type="dxa"/>
            <w:vAlign w:val="center"/>
          </w:tcPr>
          <w:p w:rsidR="004069B6" w:rsidRPr="00324C76" w:rsidRDefault="004069B6" w:rsidP="000245C0">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占基金资产净值比例（％）</w:t>
            </w:r>
          </w:p>
        </w:tc>
      </w:tr>
      <w:tr w:rsidR="004069B6" w:rsidTr="000245C0">
        <w:trPr>
          <w:jc w:val="center"/>
        </w:trPr>
        <w:tc>
          <w:tcPr>
            <w:tcW w:w="849" w:type="dxa"/>
            <w:vAlign w:val="center"/>
          </w:tcPr>
          <w:p w:rsidR="004069B6" w:rsidRDefault="004069B6" w:rsidP="000245C0">
            <w:pPr>
              <w:jc w:val="center"/>
            </w:pPr>
            <w:r>
              <w:rPr>
                <w:color w:val="000000"/>
                <w:sz w:val="24"/>
              </w:rPr>
              <w:t>1</w:t>
            </w:r>
          </w:p>
        </w:tc>
        <w:tc>
          <w:tcPr>
            <w:tcW w:w="1327" w:type="dxa"/>
            <w:vAlign w:val="center"/>
          </w:tcPr>
          <w:p w:rsidR="004069B6" w:rsidRDefault="004069B6" w:rsidP="000245C0">
            <w:pPr>
              <w:jc w:val="center"/>
            </w:pPr>
            <w:r>
              <w:rPr>
                <w:color w:val="000000"/>
                <w:sz w:val="24"/>
              </w:rPr>
              <w:t>601766</w:t>
            </w:r>
          </w:p>
        </w:tc>
        <w:tc>
          <w:tcPr>
            <w:tcW w:w="1621" w:type="dxa"/>
            <w:vAlign w:val="center"/>
          </w:tcPr>
          <w:p w:rsidR="004069B6" w:rsidRDefault="004069B6" w:rsidP="000245C0">
            <w:pPr>
              <w:jc w:val="center"/>
            </w:pPr>
            <w:r>
              <w:rPr>
                <w:color w:val="000000"/>
                <w:sz w:val="24"/>
              </w:rPr>
              <w:t>中国南车</w:t>
            </w:r>
          </w:p>
        </w:tc>
        <w:tc>
          <w:tcPr>
            <w:tcW w:w="1769" w:type="dxa"/>
            <w:vAlign w:val="center"/>
          </w:tcPr>
          <w:p w:rsidR="004069B6" w:rsidRDefault="004069B6" w:rsidP="000245C0">
            <w:pPr>
              <w:jc w:val="right"/>
            </w:pPr>
            <w:r>
              <w:rPr>
                <w:color w:val="000000"/>
                <w:sz w:val="24"/>
              </w:rPr>
              <w:t>225,292</w:t>
            </w:r>
          </w:p>
        </w:tc>
        <w:tc>
          <w:tcPr>
            <w:tcW w:w="2211" w:type="dxa"/>
            <w:vAlign w:val="center"/>
          </w:tcPr>
          <w:p w:rsidR="004069B6" w:rsidRDefault="004069B6" w:rsidP="000245C0">
            <w:pPr>
              <w:jc w:val="right"/>
            </w:pPr>
            <w:r>
              <w:rPr>
                <w:color w:val="000000"/>
                <w:sz w:val="24"/>
              </w:rPr>
              <w:t>1,493,685.96</w:t>
            </w:r>
          </w:p>
        </w:tc>
        <w:tc>
          <w:tcPr>
            <w:tcW w:w="1091" w:type="dxa"/>
            <w:vAlign w:val="center"/>
          </w:tcPr>
          <w:p w:rsidR="004069B6" w:rsidRDefault="004069B6" w:rsidP="000245C0">
            <w:pPr>
              <w:jc w:val="right"/>
            </w:pPr>
            <w:r>
              <w:rPr>
                <w:color w:val="000000"/>
                <w:sz w:val="24"/>
              </w:rPr>
              <w:t>0.07</w:t>
            </w:r>
          </w:p>
        </w:tc>
      </w:tr>
      <w:tr w:rsidR="004069B6" w:rsidTr="000245C0">
        <w:trPr>
          <w:jc w:val="center"/>
        </w:trPr>
        <w:tc>
          <w:tcPr>
            <w:tcW w:w="849" w:type="dxa"/>
            <w:vAlign w:val="center"/>
          </w:tcPr>
          <w:p w:rsidR="004069B6" w:rsidRDefault="004069B6" w:rsidP="000245C0">
            <w:pPr>
              <w:jc w:val="center"/>
            </w:pPr>
            <w:r>
              <w:rPr>
                <w:color w:val="000000"/>
                <w:sz w:val="24"/>
              </w:rPr>
              <w:t>2</w:t>
            </w:r>
          </w:p>
        </w:tc>
        <w:tc>
          <w:tcPr>
            <w:tcW w:w="1327" w:type="dxa"/>
            <w:vAlign w:val="center"/>
          </w:tcPr>
          <w:p w:rsidR="004069B6" w:rsidRDefault="004069B6" w:rsidP="000245C0">
            <w:pPr>
              <w:jc w:val="center"/>
            </w:pPr>
            <w:r>
              <w:rPr>
                <w:color w:val="000000"/>
                <w:sz w:val="24"/>
              </w:rPr>
              <w:t>601299</w:t>
            </w:r>
          </w:p>
        </w:tc>
        <w:tc>
          <w:tcPr>
            <w:tcW w:w="1621" w:type="dxa"/>
            <w:vAlign w:val="center"/>
          </w:tcPr>
          <w:p w:rsidR="004069B6" w:rsidRDefault="004069B6" w:rsidP="000245C0">
            <w:pPr>
              <w:jc w:val="center"/>
            </w:pPr>
            <w:r>
              <w:rPr>
                <w:color w:val="000000"/>
                <w:sz w:val="24"/>
              </w:rPr>
              <w:t>中国北车</w:t>
            </w:r>
          </w:p>
        </w:tc>
        <w:tc>
          <w:tcPr>
            <w:tcW w:w="1769" w:type="dxa"/>
            <w:vAlign w:val="center"/>
          </w:tcPr>
          <w:p w:rsidR="004069B6" w:rsidRDefault="004069B6" w:rsidP="000245C0">
            <w:pPr>
              <w:jc w:val="right"/>
            </w:pPr>
            <w:r>
              <w:rPr>
                <w:color w:val="000000"/>
                <w:sz w:val="24"/>
              </w:rPr>
              <w:t>203,703</w:t>
            </w:r>
          </w:p>
        </w:tc>
        <w:tc>
          <w:tcPr>
            <w:tcW w:w="2211" w:type="dxa"/>
            <w:vAlign w:val="center"/>
          </w:tcPr>
          <w:p w:rsidR="004069B6" w:rsidRDefault="004069B6" w:rsidP="000245C0">
            <w:pPr>
              <w:jc w:val="right"/>
            </w:pPr>
            <w:r>
              <w:rPr>
                <w:color w:val="000000"/>
                <w:sz w:val="24"/>
              </w:rPr>
              <w:t>1,446,291.30</w:t>
            </w:r>
          </w:p>
        </w:tc>
        <w:tc>
          <w:tcPr>
            <w:tcW w:w="1091" w:type="dxa"/>
            <w:vAlign w:val="center"/>
          </w:tcPr>
          <w:p w:rsidR="004069B6" w:rsidRDefault="004069B6" w:rsidP="000245C0">
            <w:pPr>
              <w:jc w:val="right"/>
            </w:pPr>
            <w:r>
              <w:rPr>
                <w:color w:val="000000"/>
                <w:sz w:val="24"/>
              </w:rPr>
              <w:t>0.07</w:t>
            </w:r>
          </w:p>
        </w:tc>
      </w:tr>
      <w:tr w:rsidR="004069B6" w:rsidTr="000245C0">
        <w:trPr>
          <w:jc w:val="center"/>
        </w:trPr>
        <w:tc>
          <w:tcPr>
            <w:tcW w:w="849" w:type="dxa"/>
            <w:vAlign w:val="center"/>
          </w:tcPr>
          <w:p w:rsidR="004069B6" w:rsidRDefault="004069B6" w:rsidP="000245C0">
            <w:pPr>
              <w:jc w:val="center"/>
            </w:pPr>
            <w:r>
              <w:rPr>
                <w:color w:val="000000"/>
                <w:sz w:val="24"/>
              </w:rPr>
              <w:t>3</w:t>
            </w:r>
          </w:p>
        </w:tc>
        <w:tc>
          <w:tcPr>
            <w:tcW w:w="1327" w:type="dxa"/>
            <w:vAlign w:val="center"/>
          </w:tcPr>
          <w:p w:rsidR="004069B6" w:rsidRDefault="004069B6" w:rsidP="000245C0">
            <w:pPr>
              <w:jc w:val="center"/>
            </w:pPr>
            <w:r>
              <w:rPr>
                <w:color w:val="000000"/>
                <w:sz w:val="24"/>
              </w:rPr>
              <w:t>600332</w:t>
            </w:r>
          </w:p>
        </w:tc>
        <w:tc>
          <w:tcPr>
            <w:tcW w:w="1621" w:type="dxa"/>
            <w:vAlign w:val="center"/>
          </w:tcPr>
          <w:p w:rsidR="004069B6" w:rsidRDefault="004069B6" w:rsidP="000245C0">
            <w:pPr>
              <w:jc w:val="center"/>
            </w:pPr>
            <w:r>
              <w:rPr>
                <w:color w:val="000000"/>
                <w:sz w:val="24"/>
              </w:rPr>
              <w:t>白云山</w:t>
            </w:r>
          </w:p>
        </w:tc>
        <w:tc>
          <w:tcPr>
            <w:tcW w:w="1769" w:type="dxa"/>
            <w:vAlign w:val="center"/>
          </w:tcPr>
          <w:p w:rsidR="004069B6" w:rsidRDefault="004069B6" w:rsidP="000245C0">
            <w:pPr>
              <w:jc w:val="right"/>
            </w:pPr>
            <w:r>
              <w:rPr>
                <w:color w:val="000000"/>
                <w:sz w:val="24"/>
              </w:rPr>
              <w:t>51,737</w:t>
            </w:r>
          </w:p>
        </w:tc>
        <w:tc>
          <w:tcPr>
            <w:tcW w:w="2211" w:type="dxa"/>
            <w:vAlign w:val="center"/>
          </w:tcPr>
          <w:p w:rsidR="004069B6" w:rsidRDefault="004069B6" w:rsidP="000245C0">
            <w:pPr>
              <w:jc w:val="right"/>
            </w:pPr>
            <w:r>
              <w:rPr>
                <w:color w:val="000000"/>
                <w:sz w:val="24"/>
              </w:rPr>
              <w:t>1,402,590.07</w:t>
            </w:r>
          </w:p>
        </w:tc>
        <w:tc>
          <w:tcPr>
            <w:tcW w:w="1091" w:type="dxa"/>
            <w:vAlign w:val="center"/>
          </w:tcPr>
          <w:p w:rsidR="004069B6" w:rsidRDefault="004069B6" w:rsidP="000245C0">
            <w:pPr>
              <w:jc w:val="right"/>
            </w:pPr>
            <w:r>
              <w:rPr>
                <w:color w:val="000000"/>
                <w:sz w:val="24"/>
              </w:rPr>
              <w:t>0.07</w:t>
            </w:r>
          </w:p>
        </w:tc>
      </w:tr>
      <w:tr w:rsidR="004069B6" w:rsidTr="000245C0">
        <w:trPr>
          <w:jc w:val="center"/>
        </w:trPr>
        <w:tc>
          <w:tcPr>
            <w:tcW w:w="849" w:type="dxa"/>
            <w:vAlign w:val="center"/>
          </w:tcPr>
          <w:p w:rsidR="004069B6" w:rsidRDefault="004069B6" w:rsidP="000245C0">
            <w:pPr>
              <w:jc w:val="center"/>
            </w:pPr>
            <w:r>
              <w:rPr>
                <w:color w:val="000000"/>
                <w:sz w:val="24"/>
              </w:rPr>
              <w:t>4</w:t>
            </w:r>
          </w:p>
        </w:tc>
        <w:tc>
          <w:tcPr>
            <w:tcW w:w="1327" w:type="dxa"/>
            <w:vAlign w:val="center"/>
          </w:tcPr>
          <w:p w:rsidR="004069B6" w:rsidRDefault="004069B6" w:rsidP="000245C0">
            <w:pPr>
              <w:jc w:val="center"/>
            </w:pPr>
            <w:r>
              <w:rPr>
                <w:color w:val="000000"/>
                <w:sz w:val="24"/>
              </w:rPr>
              <w:t>600649</w:t>
            </w:r>
          </w:p>
        </w:tc>
        <w:tc>
          <w:tcPr>
            <w:tcW w:w="1621" w:type="dxa"/>
            <w:vAlign w:val="center"/>
          </w:tcPr>
          <w:p w:rsidR="004069B6" w:rsidRDefault="004069B6" w:rsidP="000245C0">
            <w:pPr>
              <w:jc w:val="center"/>
            </w:pPr>
            <w:r>
              <w:rPr>
                <w:color w:val="000000"/>
                <w:sz w:val="24"/>
              </w:rPr>
              <w:t>城投控股</w:t>
            </w:r>
          </w:p>
        </w:tc>
        <w:tc>
          <w:tcPr>
            <w:tcW w:w="1769" w:type="dxa"/>
            <w:vAlign w:val="center"/>
          </w:tcPr>
          <w:p w:rsidR="004069B6" w:rsidRDefault="004069B6" w:rsidP="000245C0">
            <w:pPr>
              <w:jc w:val="right"/>
            </w:pPr>
            <w:r>
              <w:rPr>
                <w:color w:val="000000"/>
                <w:sz w:val="24"/>
              </w:rPr>
              <w:t>143,579</w:t>
            </w:r>
          </w:p>
        </w:tc>
        <w:tc>
          <w:tcPr>
            <w:tcW w:w="2211" w:type="dxa"/>
            <w:vAlign w:val="center"/>
          </w:tcPr>
          <w:p w:rsidR="004069B6" w:rsidRDefault="004069B6" w:rsidP="000245C0">
            <w:pPr>
              <w:jc w:val="right"/>
            </w:pPr>
            <w:r>
              <w:rPr>
                <w:color w:val="000000"/>
                <w:sz w:val="24"/>
              </w:rPr>
              <w:t>1,038,076.17</w:t>
            </w:r>
          </w:p>
        </w:tc>
        <w:tc>
          <w:tcPr>
            <w:tcW w:w="1091" w:type="dxa"/>
            <w:vAlign w:val="center"/>
          </w:tcPr>
          <w:p w:rsidR="004069B6" w:rsidRDefault="004069B6" w:rsidP="000245C0">
            <w:pPr>
              <w:jc w:val="right"/>
            </w:pPr>
            <w:r>
              <w:rPr>
                <w:color w:val="000000"/>
                <w:sz w:val="24"/>
              </w:rPr>
              <w:t>0.05</w:t>
            </w:r>
          </w:p>
        </w:tc>
      </w:tr>
      <w:tr w:rsidR="004069B6" w:rsidTr="000245C0">
        <w:trPr>
          <w:jc w:val="center"/>
        </w:trPr>
        <w:tc>
          <w:tcPr>
            <w:tcW w:w="849" w:type="dxa"/>
            <w:vAlign w:val="center"/>
          </w:tcPr>
          <w:p w:rsidR="004069B6" w:rsidRDefault="004069B6" w:rsidP="000245C0">
            <w:pPr>
              <w:jc w:val="center"/>
            </w:pPr>
            <w:r>
              <w:rPr>
                <w:color w:val="000000"/>
                <w:sz w:val="24"/>
              </w:rPr>
              <w:t>5</w:t>
            </w:r>
          </w:p>
        </w:tc>
        <w:tc>
          <w:tcPr>
            <w:tcW w:w="1327" w:type="dxa"/>
            <w:vAlign w:val="center"/>
          </w:tcPr>
          <w:p w:rsidR="004069B6" w:rsidRDefault="004069B6" w:rsidP="000245C0">
            <w:pPr>
              <w:jc w:val="center"/>
            </w:pPr>
            <w:r>
              <w:rPr>
                <w:color w:val="000000"/>
                <w:sz w:val="24"/>
              </w:rPr>
              <w:t>601318</w:t>
            </w:r>
          </w:p>
        </w:tc>
        <w:tc>
          <w:tcPr>
            <w:tcW w:w="1621" w:type="dxa"/>
            <w:vAlign w:val="center"/>
          </w:tcPr>
          <w:p w:rsidR="004069B6" w:rsidRDefault="004069B6" w:rsidP="000245C0">
            <w:pPr>
              <w:jc w:val="center"/>
            </w:pPr>
            <w:r>
              <w:rPr>
                <w:color w:val="000000"/>
                <w:sz w:val="24"/>
              </w:rPr>
              <w:t>中国平安</w:t>
            </w:r>
          </w:p>
        </w:tc>
        <w:tc>
          <w:tcPr>
            <w:tcW w:w="1769" w:type="dxa"/>
            <w:vAlign w:val="center"/>
          </w:tcPr>
          <w:p w:rsidR="004069B6" w:rsidRDefault="004069B6" w:rsidP="000245C0">
            <w:pPr>
              <w:jc w:val="right"/>
            </w:pPr>
            <w:r>
              <w:rPr>
                <w:color w:val="000000"/>
                <w:sz w:val="24"/>
              </w:rPr>
              <w:t>10,602</w:t>
            </w:r>
          </w:p>
        </w:tc>
        <w:tc>
          <w:tcPr>
            <w:tcW w:w="2211" w:type="dxa"/>
            <w:vAlign w:val="center"/>
          </w:tcPr>
          <w:p w:rsidR="004069B6" w:rsidRDefault="004069B6" w:rsidP="000245C0">
            <w:pPr>
              <w:jc w:val="right"/>
            </w:pPr>
            <w:r>
              <w:rPr>
                <w:color w:val="000000"/>
                <w:sz w:val="24"/>
              </w:rPr>
              <w:t>792,075.42</w:t>
            </w:r>
          </w:p>
        </w:tc>
        <w:tc>
          <w:tcPr>
            <w:tcW w:w="1091" w:type="dxa"/>
            <w:vAlign w:val="center"/>
          </w:tcPr>
          <w:p w:rsidR="004069B6" w:rsidRDefault="004069B6" w:rsidP="000245C0">
            <w:pPr>
              <w:jc w:val="right"/>
            </w:pPr>
            <w:r>
              <w:rPr>
                <w:color w:val="000000"/>
                <w:sz w:val="24"/>
              </w:rPr>
              <w:t>0.04</w:t>
            </w:r>
          </w:p>
        </w:tc>
      </w:tr>
      <w:tr w:rsidR="004069B6" w:rsidTr="000245C0">
        <w:trPr>
          <w:jc w:val="center"/>
        </w:trPr>
        <w:tc>
          <w:tcPr>
            <w:tcW w:w="849" w:type="dxa"/>
            <w:vAlign w:val="center"/>
          </w:tcPr>
          <w:p w:rsidR="004069B6" w:rsidRDefault="004069B6" w:rsidP="000245C0">
            <w:pPr>
              <w:jc w:val="center"/>
            </w:pPr>
            <w:r>
              <w:rPr>
                <w:color w:val="000000"/>
                <w:sz w:val="24"/>
              </w:rPr>
              <w:t>6</w:t>
            </w:r>
          </w:p>
        </w:tc>
        <w:tc>
          <w:tcPr>
            <w:tcW w:w="1327" w:type="dxa"/>
            <w:vAlign w:val="center"/>
          </w:tcPr>
          <w:p w:rsidR="004069B6" w:rsidRDefault="004069B6" w:rsidP="000245C0">
            <w:pPr>
              <w:jc w:val="center"/>
            </w:pPr>
            <w:r>
              <w:rPr>
                <w:color w:val="000000"/>
                <w:sz w:val="24"/>
              </w:rPr>
              <w:t>600016</w:t>
            </w:r>
          </w:p>
        </w:tc>
        <w:tc>
          <w:tcPr>
            <w:tcW w:w="1621" w:type="dxa"/>
            <w:vAlign w:val="center"/>
          </w:tcPr>
          <w:p w:rsidR="004069B6" w:rsidRDefault="004069B6" w:rsidP="000245C0">
            <w:pPr>
              <w:jc w:val="center"/>
            </w:pPr>
            <w:r>
              <w:rPr>
                <w:color w:val="000000"/>
                <w:sz w:val="24"/>
              </w:rPr>
              <w:t>民生银行</w:t>
            </w:r>
          </w:p>
        </w:tc>
        <w:tc>
          <w:tcPr>
            <w:tcW w:w="1769" w:type="dxa"/>
            <w:vAlign w:val="center"/>
          </w:tcPr>
          <w:p w:rsidR="004069B6" w:rsidRDefault="004069B6" w:rsidP="000245C0">
            <w:pPr>
              <w:jc w:val="right"/>
            </w:pPr>
            <w:r>
              <w:rPr>
                <w:color w:val="000000"/>
                <w:sz w:val="24"/>
              </w:rPr>
              <w:t>60,039</w:t>
            </w:r>
          </w:p>
        </w:tc>
        <w:tc>
          <w:tcPr>
            <w:tcW w:w="2211" w:type="dxa"/>
            <w:vAlign w:val="center"/>
          </w:tcPr>
          <w:p w:rsidR="004069B6" w:rsidRDefault="004069B6" w:rsidP="000245C0">
            <w:pPr>
              <w:jc w:val="right"/>
            </w:pPr>
            <w:r>
              <w:rPr>
                <w:color w:val="000000"/>
                <w:sz w:val="24"/>
              </w:rPr>
              <w:t>653,224.32</w:t>
            </w:r>
          </w:p>
        </w:tc>
        <w:tc>
          <w:tcPr>
            <w:tcW w:w="1091" w:type="dxa"/>
            <w:vAlign w:val="center"/>
          </w:tcPr>
          <w:p w:rsidR="004069B6" w:rsidRDefault="004069B6" w:rsidP="000245C0">
            <w:pPr>
              <w:jc w:val="right"/>
            </w:pPr>
            <w:r>
              <w:rPr>
                <w:color w:val="000000"/>
                <w:sz w:val="24"/>
              </w:rPr>
              <w:t>0.03</w:t>
            </w:r>
          </w:p>
        </w:tc>
      </w:tr>
      <w:tr w:rsidR="004069B6" w:rsidTr="000245C0">
        <w:trPr>
          <w:jc w:val="center"/>
        </w:trPr>
        <w:tc>
          <w:tcPr>
            <w:tcW w:w="849" w:type="dxa"/>
            <w:vAlign w:val="center"/>
          </w:tcPr>
          <w:p w:rsidR="004069B6" w:rsidRDefault="004069B6" w:rsidP="000245C0">
            <w:pPr>
              <w:jc w:val="center"/>
            </w:pPr>
            <w:r>
              <w:rPr>
                <w:color w:val="000000"/>
                <w:sz w:val="24"/>
              </w:rPr>
              <w:t>7</w:t>
            </w:r>
          </w:p>
        </w:tc>
        <w:tc>
          <w:tcPr>
            <w:tcW w:w="1327" w:type="dxa"/>
            <w:vAlign w:val="center"/>
          </w:tcPr>
          <w:p w:rsidR="004069B6" w:rsidRDefault="004069B6" w:rsidP="000245C0">
            <w:pPr>
              <w:jc w:val="center"/>
            </w:pPr>
            <w:r>
              <w:rPr>
                <w:color w:val="000000"/>
                <w:sz w:val="24"/>
              </w:rPr>
              <w:t>600036</w:t>
            </w:r>
          </w:p>
        </w:tc>
        <w:tc>
          <w:tcPr>
            <w:tcW w:w="1621" w:type="dxa"/>
            <w:vAlign w:val="center"/>
          </w:tcPr>
          <w:p w:rsidR="004069B6" w:rsidRDefault="004069B6" w:rsidP="000245C0">
            <w:pPr>
              <w:jc w:val="center"/>
            </w:pPr>
            <w:r>
              <w:rPr>
                <w:color w:val="000000"/>
                <w:sz w:val="24"/>
              </w:rPr>
              <w:t>招商银行</w:t>
            </w:r>
          </w:p>
        </w:tc>
        <w:tc>
          <w:tcPr>
            <w:tcW w:w="1769" w:type="dxa"/>
            <w:vAlign w:val="center"/>
          </w:tcPr>
          <w:p w:rsidR="004069B6" w:rsidRDefault="004069B6" w:rsidP="000245C0">
            <w:pPr>
              <w:jc w:val="right"/>
            </w:pPr>
            <w:r>
              <w:rPr>
                <w:color w:val="000000"/>
                <w:sz w:val="24"/>
              </w:rPr>
              <w:t>36,554</w:t>
            </w:r>
          </w:p>
        </w:tc>
        <w:tc>
          <w:tcPr>
            <w:tcW w:w="2211" w:type="dxa"/>
            <w:vAlign w:val="center"/>
          </w:tcPr>
          <w:p w:rsidR="004069B6" w:rsidRDefault="004069B6" w:rsidP="000245C0">
            <w:pPr>
              <w:jc w:val="right"/>
            </w:pPr>
            <w:r>
              <w:rPr>
                <w:color w:val="000000"/>
                <w:sz w:val="24"/>
              </w:rPr>
              <w:t>606,430.86</w:t>
            </w:r>
          </w:p>
        </w:tc>
        <w:tc>
          <w:tcPr>
            <w:tcW w:w="1091" w:type="dxa"/>
            <w:vAlign w:val="center"/>
          </w:tcPr>
          <w:p w:rsidR="004069B6" w:rsidRDefault="004069B6" w:rsidP="000245C0">
            <w:pPr>
              <w:jc w:val="right"/>
            </w:pPr>
            <w:r>
              <w:rPr>
                <w:color w:val="000000"/>
                <w:sz w:val="24"/>
              </w:rPr>
              <w:t>0.03</w:t>
            </w:r>
          </w:p>
        </w:tc>
      </w:tr>
      <w:tr w:rsidR="004069B6" w:rsidTr="000245C0">
        <w:trPr>
          <w:jc w:val="center"/>
        </w:trPr>
        <w:tc>
          <w:tcPr>
            <w:tcW w:w="849" w:type="dxa"/>
            <w:vAlign w:val="center"/>
          </w:tcPr>
          <w:p w:rsidR="004069B6" w:rsidRDefault="004069B6" w:rsidP="000245C0">
            <w:pPr>
              <w:jc w:val="center"/>
            </w:pPr>
            <w:r>
              <w:rPr>
                <w:color w:val="000000"/>
                <w:sz w:val="24"/>
              </w:rPr>
              <w:t>8</w:t>
            </w:r>
          </w:p>
        </w:tc>
        <w:tc>
          <w:tcPr>
            <w:tcW w:w="1327" w:type="dxa"/>
            <w:vAlign w:val="center"/>
          </w:tcPr>
          <w:p w:rsidR="004069B6" w:rsidRDefault="004069B6" w:rsidP="000245C0">
            <w:pPr>
              <w:jc w:val="center"/>
            </w:pPr>
            <w:r>
              <w:rPr>
                <w:color w:val="000000"/>
                <w:sz w:val="24"/>
              </w:rPr>
              <w:t>600030</w:t>
            </w:r>
          </w:p>
        </w:tc>
        <w:tc>
          <w:tcPr>
            <w:tcW w:w="1621" w:type="dxa"/>
            <w:vAlign w:val="center"/>
          </w:tcPr>
          <w:p w:rsidR="004069B6" w:rsidRDefault="004069B6" w:rsidP="000245C0">
            <w:pPr>
              <w:jc w:val="center"/>
            </w:pPr>
            <w:r>
              <w:rPr>
                <w:color w:val="000000"/>
                <w:sz w:val="24"/>
              </w:rPr>
              <w:t>中信证券</w:t>
            </w:r>
          </w:p>
        </w:tc>
        <w:tc>
          <w:tcPr>
            <w:tcW w:w="1769" w:type="dxa"/>
            <w:vAlign w:val="center"/>
          </w:tcPr>
          <w:p w:rsidR="004069B6" w:rsidRDefault="004069B6" w:rsidP="000245C0">
            <w:pPr>
              <w:jc w:val="right"/>
            </w:pPr>
            <w:r>
              <w:rPr>
                <w:color w:val="000000"/>
                <w:sz w:val="24"/>
              </w:rPr>
              <w:t>17,434</w:t>
            </w:r>
          </w:p>
        </w:tc>
        <w:tc>
          <w:tcPr>
            <w:tcW w:w="2211" w:type="dxa"/>
            <w:vAlign w:val="center"/>
          </w:tcPr>
          <w:p w:rsidR="004069B6" w:rsidRDefault="004069B6" w:rsidP="000245C0">
            <w:pPr>
              <w:jc w:val="right"/>
            </w:pPr>
            <w:r>
              <w:rPr>
                <w:color w:val="000000"/>
                <w:sz w:val="24"/>
              </w:rPr>
              <w:t>591,012.60</w:t>
            </w:r>
          </w:p>
        </w:tc>
        <w:tc>
          <w:tcPr>
            <w:tcW w:w="1091" w:type="dxa"/>
            <w:vAlign w:val="center"/>
          </w:tcPr>
          <w:p w:rsidR="004069B6" w:rsidRDefault="004069B6" w:rsidP="000245C0">
            <w:pPr>
              <w:jc w:val="right"/>
            </w:pPr>
            <w:r>
              <w:rPr>
                <w:color w:val="000000"/>
                <w:sz w:val="24"/>
              </w:rPr>
              <w:t>0.03</w:t>
            </w:r>
          </w:p>
        </w:tc>
      </w:tr>
      <w:tr w:rsidR="004069B6" w:rsidTr="000245C0">
        <w:trPr>
          <w:jc w:val="center"/>
        </w:trPr>
        <w:tc>
          <w:tcPr>
            <w:tcW w:w="849" w:type="dxa"/>
            <w:vAlign w:val="center"/>
          </w:tcPr>
          <w:p w:rsidR="004069B6" w:rsidRDefault="004069B6" w:rsidP="000245C0">
            <w:pPr>
              <w:jc w:val="center"/>
            </w:pPr>
            <w:r>
              <w:rPr>
                <w:color w:val="000000"/>
                <w:sz w:val="24"/>
              </w:rPr>
              <w:t>9</w:t>
            </w:r>
          </w:p>
        </w:tc>
        <w:tc>
          <w:tcPr>
            <w:tcW w:w="1327" w:type="dxa"/>
            <w:vAlign w:val="center"/>
          </w:tcPr>
          <w:p w:rsidR="004069B6" w:rsidRDefault="004069B6" w:rsidP="000245C0">
            <w:pPr>
              <w:jc w:val="center"/>
            </w:pPr>
            <w:r>
              <w:rPr>
                <w:color w:val="000000"/>
                <w:sz w:val="24"/>
              </w:rPr>
              <w:t>600837</w:t>
            </w:r>
          </w:p>
        </w:tc>
        <w:tc>
          <w:tcPr>
            <w:tcW w:w="1621" w:type="dxa"/>
            <w:vAlign w:val="center"/>
          </w:tcPr>
          <w:p w:rsidR="004069B6" w:rsidRDefault="004069B6" w:rsidP="000245C0">
            <w:pPr>
              <w:jc w:val="center"/>
            </w:pPr>
            <w:r>
              <w:rPr>
                <w:color w:val="000000"/>
                <w:sz w:val="24"/>
              </w:rPr>
              <w:t>海通证券</w:t>
            </w:r>
          </w:p>
        </w:tc>
        <w:tc>
          <w:tcPr>
            <w:tcW w:w="1769" w:type="dxa"/>
            <w:vAlign w:val="center"/>
          </w:tcPr>
          <w:p w:rsidR="004069B6" w:rsidRDefault="004069B6" w:rsidP="000245C0">
            <w:pPr>
              <w:jc w:val="right"/>
            </w:pPr>
            <w:r>
              <w:rPr>
                <w:color w:val="000000"/>
                <w:sz w:val="24"/>
              </w:rPr>
              <w:t>17,924</w:t>
            </w:r>
          </w:p>
        </w:tc>
        <w:tc>
          <w:tcPr>
            <w:tcW w:w="2211" w:type="dxa"/>
            <w:vAlign w:val="center"/>
          </w:tcPr>
          <w:p w:rsidR="004069B6" w:rsidRDefault="004069B6" w:rsidP="000245C0">
            <w:pPr>
              <w:jc w:val="right"/>
            </w:pPr>
            <w:r>
              <w:rPr>
                <w:color w:val="000000"/>
                <w:sz w:val="24"/>
              </w:rPr>
              <w:t>431,251.44</w:t>
            </w:r>
          </w:p>
        </w:tc>
        <w:tc>
          <w:tcPr>
            <w:tcW w:w="1091" w:type="dxa"/>
            <w:vAlign w:val="center"/>
          </w:tcPr>
          <w:p w:rsidR="004069B6" w:rsidRDefault="004069B6" w:rsidP="000245C0">
            <w:pPr>
              <w:jc w:val="right"/>
            </w:pPr>
            <w:r>
              <w:rPr>
                <w:color w:val="000000"/>
                <w:sz w:val="24"/>
              </w:rPr>
              <w:t>0.02</w:t>
            </w:r>
          </w:p>
        </w:tc>
      </w:tr>
      <w:tr w:rsidR="004069B6" w:rsidTr="000245C0">
        <w:trPr>
          <w:jc w:val="center"/>
        </w:trPr>
        <w:tc>
          <w:tcPr>
            <w:tcW w:w="849" w:type="dxa"/>
            <w:vAlign w:val="center"/>
          </w:tcPr>
          <w:p w:rsidR="004069B6" w:rsidRDefault="004069B6" w:rsidP="000245C0">
            <w:pPr>
              <w:jc w:val="center"/>
            </w:pPr>
            <w:r>
              <w:rPr>
                <w:color w:val="000000"/>
                <w:sz w:val="24"/>
              </w:rPr>
              <w:lastRenderedPageBreak/>
              <w:t>10</w:t>
            </w:r>
          </w:p>
        </w:tc>
        <w:tc>
          <w:tcPr>
            <w:tcW w:w="1327" w:type="dxa"/>
            <w:vAlign w:val="center"/>
          </w:tcPr>
          <w:p w:rsidR="004069B6" w:rsidRDefault="004069B6" w:rsidP="000245C0">
            <w:pPr>
              <w:jc w:val="center"/>
            </w:pPr>
            <w:r>
              <w:rPr>
                <w:color w:val="000000"/>
                <w:sz w:val="24"/>
              </w:rPr>
              <w:t>601166</w:t>
            </w:r>
          </w:p>
        </w:tc>
        <w:tc>
          <w:tcPr>
            <w:tcW w:w="1621" w:type="dxa"/>
            <w:vAlign w:val="center"/>
          </w:tcPr>
          <w:p w:rsidR="004069B6" w:rsidRDefault="004069B6" w:rsidP="000245C0">
            <w:pPr>
              <w:jc w:val="center"/>
            </w:pPr>
            <w:r>
              <w:rPr>
                <w:color w:val="000000"/>
                <w:sz w:val="24"/>
              </w:rPr>
              <w:t>兴业银行</w:t>
            </w:r>
          </w:p>
        </w:tc>
        <w:tc>
          <w:tcPr>
            <w:tcW w:w="1769" w:type="dxa"/>
            <w:vAlign w:val="center"/>
          </w:tcPr>
          <w:p w:rsidR="004069B6" w:rsidRDefault="004069B6" w:rsidP="000245C0">
            <w:pPr>
              <w:jc w:val="right"/>
            </w:pPr>
            <w:r>
              <w:rPr>
                <w:color w:val="000000"/>
                <w:sz w:val="24"/>
              </w:rPr>
              <w:t>25,320</w:t>
            </w:r>
          </w:p>
        </w:tc>
        <w:tc>
          <w:tcPr>
            <w:tcW w:w="2211" w:type="dxa"/>
            <w:vAlign w:val="center"/>
          </w:tcPr>
          <w:p w:rsidR="004069B6" w:rsidRDefault="004069B6" w:rsidP="000245C0">
            <w:pPr>
              <w:jc w:val="right"/>
            </w:pPr>
            <w:r>
              <w:rPr>
                <w:color w:val="000000"/>
                <w:sz w:val="24"/>
              </w:rPr>
              <w:t>417,780.00</w:t>
            </w:r>
          </w:p>
        </w:tc>
        <w:tc>
          <w:tcPr>
            <w:tcW w:w="1091" w:type="dxa"/>
            <w:vAlign w:val="center"/>
          </w:tcPr>
          <w:p w:rsidR="004069B6" w:rsidRDefault="004069B6" w:rsidP="000245C0">
            <w:pPr>
              <w:jc w:val="right"/>
            </w:pPr>
            <w:r>
              <w:rPr>
                <w:color w:val="000000"/>
                <w:sz w:val="24"/>
              </w:rPr>
              <w:t>0.02</w:t>
            </w:r>
          </w:p>
        </w:tc>
      </w:tr>
    </w:tbl>
    <w:p w:rsidR="00C522ED" w:rsidRDefault="00C522ED" w:rsidP="004069B6">
      <w:pPr>
        <w:tabs>
          <w:tab w:val="center" w:pos="4470"/>
        </w:tabs>
        <w:spacing w:beforeLines="50" w:before="156" w:afterLines="50" w:after="156" w:line="360" w:lineRule="auto"/>
        <w:rPr>
          <w:rFonts w:ascii="宋体" w:hAnsi="宋体"/>
          <w:sz w:val="24"/>
          <w:szCs w:val="21"/>
        </w:rPr>
      </w:pPr>
    </w:p>
    <w:p w:rsidR="004069B6" w:rsidRPr="00C4647D" w:rsidRDefault="004069B6" w:rsidP="004069B6">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5、报告期末按债券品种分类的债券投资组合</w:t>
      </w:r>
    </w:p>
    <w:tbl>
      <w:tblPr>
        <w:tblStyle w:val="afb"/>
        <w:tblW w:w="8868" w:type="dxa"/>
        <w:jc w:val="center"/>
        <w:tblLayout w:type="fixed"/>
        <w:tblLook w:val="04A0" w:firstRow="1" w:lastRow="0" w:firstColumn="1" w:lastColumn="0" w:noHBand="0" w:noVBand="1"/>
      </w:tblPr>
      <w:tblGrid>
        <w:gridCol w:w="850"/>
        <w:gridCol w:w="3390"/>
        <w:gridCol w:w="2801"/>
        <w:gridCol w:w="1827"/>
      </w:tblGrid>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序号</w:t>
            </w:r>
          </w:p>
        </w:tc>
        <w:tc>
          <w:tcPr>
            <w:tcW w:w="3260"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债券品种</w:t>
            </w:r>
          </w:p>
        </w:tc>
        <w:tc>
          <w:tcPr>
            <w:tcW w:w="2694"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公允价值（元）</w:t>
            </w:r>
          </w:p>
        </w:tc>
        <w:tc>
          <w:tcPr>
            <w:tcW w:w="175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占基金资产净值比例（％）</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1</w:t>
            </w: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国家债券</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2</w:t>
            </w: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央行票据</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3</w:t>
            </w: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金融债券</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60,058,000.00</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2.95</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其中：政策性金融债</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60,058,000.00</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2.95</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4</w:t>
            </w: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企业债券</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5</w:t>
            </w: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企业短期融资券</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6</w:t>
            </w: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中期票据</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7</w:t>
            </w: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可转债</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8</w:t>
            </w: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其他</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w:t>
            </w:r>
          </w:p>
        </w:tc>
      </w:tr>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9</w:t>
            </w:r>
          </w:p>
        </w:tc>
        <w:tc>
          <w:tcPr>
            <w:tcW w:w="3260" w:type="dxa"/>
            <w:vAlign w:val="center"/>
          </w:tcPr>
          <w:p w:rsidR="004069B6" w:rsidRPr="00324C76" w:rsidRDefault="004069B6" w:rsidP="000245C0">
            <w:pPr>
              <w:spacing w:before="29" w:line="288" w:lineRule="auto"/>
              <w:ind w:left="17"/>
              <w:jc w:val="left"/>
              <w:rPr>
                <w:color w:val="000000"/>
                <w:sz w:val="24"/>
              </w:rPr>
            </w:pPr>
            <w:r w:rsidRPr="00324C76">
              <w:rPr>
                <w:color w:val="000000"/>
                <w:sz w:val="24"/>
              </w:rPr>
              <w:t>合计</w:t>
            </w:r>
          </w:p>
        </w:tc>
        <w:tc>
          <w:tcPr>
            <w:tcW w:w="2694"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60,058,000.00</w:t>
            </w:r>
          </w:p>
        </w:tc>
        <w:tc>
          <w:tcPr>
            <w:tcW w:w="1757" w:type="dxa"/>
            <w:vAlign w:val="center"/>
          </w:tcPr>
          <w:p w:rsidR="004069B6" w:rsidRPr="00324C76" w:rsidRDefault="004069B6" w:rsidP="000245C0">
            <w:pPr>
              <w:spacing w:before="29" w:line="288" w:lineRule="auto"/>
              <w:ind w:left="17"/>
              <w:jc w:val="right"/>
              <w:rPr>
                <w:color w:val="000000"/>
                <w:sz w:val="24"/>
              </w:rPr>
            </w:pPr>
            <w:r w:rsidRPr="00324C76">
              <w:rPr>
                <w:color w:val="000000"/>
                <w:sz w:val="24"/>
              </w:rPr>
              <w:t>2.95</w:t>
            </w:r>
          </w:p>
        </w:tc>
      </w:tr>
    </w:tbl>
    <w:p w:rsidR="004069B6" w:rsidRPr="00324C76" w:rsidRDefault="004069B6" w:rsidP="004069B6">
      <w:pPr>
        <w:autoSpaceDE w:val="0"/>
        <w:autoSpaceDN w:val="0"/>
        <w:adjustRightInd w:val="0"/>
        <w:spacing w:before="29" w:line="288" w:lineRule="auto"/>
        <w:jc w:val="left"/>
        <w:rPr>
          <w:kern w:val="0"/>
          <w:sz w:val="24"/>
        </w:rPr>
      </w:pPr>
    </w:p>
    <w:p w:rsidR="004069B6" w:rsidRPr="000245C0" w:rsidRDefault="004069B6" w:rsidP="004069B6">
      <w:pPr>
        <w:tabs>
          <w:tab w:val="center" w:pos="4470"/>
        </w:tabs>
        <w:spacing w:beforeLines="50" w:before="156" w:afterLines="50" w:after="156" w:line="360" w:lineRule="auto"/>
        <w:rPr>
          <w:rFonts w:ascii="宋体" w:hAnsi="宋体"/>
          <w:sz w:val="24"/>
          <w:szCs w:val="21"/>
        </w:rPr>
      </w:pPr>
      <w:r w:rsidRPr="000245C0">
        <w:rPr>
          <w:rFonts w:ascii="宋体" w:hAnsi="宋体"/>
          <w:sz w:val="24"/>
          <w:szCs w:val="21"/>
        </w:rPr>
        <w:t>6</w:t>
      </w:r>
      <w:r>
        <w:rPr>
          <w:rFonts w:ascii="宋体" w:hAnsi="宋体" w:hint="eastAsia"/>
          <w:sz w:val="24"/>
          <w:szCs w:val="21"/>
        </w:rPr>
        <w:t>、</w:t>
      </w:r>
      <w:r w:rsidRPr="000245C0">
        <w:rPr>
          <w:rFonts w:ascii="宋体" w:hAnsi="宋体" w:hint="eastAsia"/>
          <w:sz w:val="24"/>
          <w:szCs w:val="21"/>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4069B6" w:rsidRPr="00324C76" w:rsidTr="000245C0">
        <w:trPr>
          <w:jc w:val="center"/>
        </w:trPr>
        <w:tc>
          <w:tcPr>
            <w:tcW w:w="81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序号</w:t>
            </w:r>
          </w:p>
        </w:tc>
        <w:tc>
          <w:tcPr>
            <w:tcW w:w="1418"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债券代码</w:t>
            </w:r>
          </w:p>
        </w:tc>
        <w:tc>
          <w:tcPr>
            <w:tcW w:w="1842"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债券名称</w:t>
            </w:r>
          </w:p>
        </w:tc>
        <w:tc>
          <w:tcPr>
            <w:tcW w:w="1276"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数量（张）</w:t>
            </w:r>
          </w:p>
        </w:tc>
        <w:tc>
          <w:tcPr>
            <w:tcW w:w="1843"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占基金资产净值比例（％）</w:t>
            </w:r>
          </w:p>
        </w:tc>
      </w:tr>
      <w:tr w:rsidR="004069B6" w:rsidTr="000245C0">
        <w:trPr>
          <w:jc w:val="center"/>
        </w:trPr>
        <w:tc>
          <w:tcPr>
            <w:tcW w:w="850" w:type="dxa"/>
            <w:vAlign w:val="center"/>
          </w:tcPr>
          <w:p w:rsidR="004069B6" w:rsidRDefault="004069B6" w:rsidP="000245C0">
            <w:pPr>
              <w:jc w:val="center"/>
            </w:pPr>
            <w:r>
              <w:rPr>
                <w:color w:val="000000"/>
                <w:sz w:val="24"/>
              </w:rPr>
              <w:t>1</w:t>
            </w:r>
          </w:p>
        </w:tc>
        <w:tc>
          <w:tcPr>
            <w:tcW w:w="1475" w:type="dxa"/>
            <w:vAlign w:val="center"/>
          </w:tcPr>
          <w:p w:rsidR="004069B6" w:rsidRDefault="004069B6" w:rsidP="000245C0">
            <w:pPr>
              <w:jc w:val="center"/>
            </w:pPr>
            <w:r>
              <w:rPr>
                <w:color w:val="000000"/>
                <w:sz w:val="24"/>
              </w:rPr>
              <w:t>140443</w:t>
            </w:r>
          </w:p>
        </w:tc>
        <w:tc>
          <w:tcPr>
            <w:tcW w:w="1915" w:type="dxa"/>
            <w:vAlign w:val="center"/>
          </w:tcPr>
          <w:p w:rsidR="004069B6" w:rsidRDefault="004069B6" w:rsidP="000245C0">
            <w:pPr>
              <w:jc w:val="center"/>
            </w:pPr>
            <w:r>
              <w:rPr>
                <w:color w:val="000000"/>
                <w:sz w:val="24"/>
              </w:rPr>
              <w:t>14</w:t>
            </w:r>
            <w:r>
              <w:rPr>
                <w:color w:val="000000"/>
                <w:sz w:val="24"/>
              </w:rPr>
              <w:t>农发</w:t>
            </w:r>
            <w:r>
              <w:rPr>
                <w:color w:val="000000"/>
                <w:sz w:val="24"/>
              </w:rPr>
              <w:t>43</w:t>
            </w:r>
          </w:p>
        </w:tc>
        <w:tc>
          <w:tcPr>
            <w:tcW w:w="1327" w:type="dxa"/>
            <w:vAlign w:val="center"/>
          </w:tcPr>
          <w:p w:rsidR="004069B6" w:rsidRDefault="004069B6" w:rsidP="000245C0">
            <w:pPr>
              <w:jc w:val="right"/>
            </w:pPr>
            <w:r>
              <w:rPr>
                <w:color w:val="000000"/>
                <w:sz w:val="24"/>
              </w:rPr>
              <w:t>200,000</w:t>
            </w:r>
          </w:p>
        </w:tc>
        <w:tc>
          <w:tcPr>
            <w:tcW w:w="1916" w:type="dxa"/>
            <w:vAlign w:val="center"/>
          </w:tcPr>
          <w:p w:rsidR="004069B6" w:rsidRDefault="004069B6" w:rsidP="000245C0">
            <w:pPr>
              <w:jc w:val="right"/>
            </w:pPr>
            <w:r>
              <w:rPr>
                <w:color w:val="000000"/>
                <w:sz w:val="24"/>
              </w:rPr>
              <w:t>20,028,000.00</w:t>
            </w:r>
          </w:p>
        </w:tc>
        <w:tc>
          <w:tcPr>
            <w:tcW w:w="1385" w:type="dxa"/>
            <w:vAlign w:val="center"/>
          </w:tcPr>
          <w:p w:rsidR="004069B6" w:rsidRDefault="004069B6" w:rsidP="000245C0">
            <w:pPr>
              <w:jc w:val="right"/>
            </w:pPr>
            <w:r>
              <w:rPr>
                <w:color w:val="000000"/>
                <w:sz w:val="24"/>
              </w:rPr>
              <w:t>0.98</w:t>
            </w:r>
          </w:p>
        </w:tc>
      </w:tr>
      <w:tr w:rsidR="004069B6" w:rsidTr="000245C0">
        <w:trPr>
          <w:jc w:val="center"/>
        </w:trPr>
        <w:tc>
          <w:tcPr>
            <w:tcW w:w="850" w:type="dxa"/>
            <w:vAlign w:val="center"/>
          </w:tcPr>
          <w:p w:rsidR="004069B6" w:rsidRDefault="004069B6" w:rsidP="000245C0">
            <w:pPr>
              <w:jc w:val="center"/>
            </w:pPr>
            <w:r>
              <w:rPr>
                <w:color w:val="000000"/>
                <w:sz w:val="24"/>
              </w:rPr>
              <w:t>2</w:t>
            </w:r>
          </w:p>
        </w:tc>
        <w:tc>
          <w:tcPr>
            <w:tcW w:w="1475" w:type="dxa"/>
            <w:vAlign w:val="center"/>
          </w:tcPr>
          <w:p w:rsidR="004069B6" w:rsidRDefault="004069B6" w:rsidP="000245C0">
            <w:pPr>
              <w:jc w:val="center"/>
            </w:pPr>
            <w:r>
              <w:rPr>
                <w:color w:val="000000"/>
                <w:sz w:val="24"/>
              </w:rPr>
              <w:t>140436</w:t>
            </w:r>
          </w:p>
        </w:tc>
        <w:tc>
          <w:tcPr>
            <w:tcW w:w="1915" w:type="dxa"/>
            <w:vAlign w:val="center"/>
          </w:tcPr>
          <w:p w:rsidR="004069B6" w:rsidRDefault="004069B6" w:rsidP="000245C0">
            <w:pPr>
              <w:jc w:val="center"/>
            </w:pPr>
            <w:r>
              <w:rPr>
                <w:color w:val="000000"/>
                <w:sz w:val="24"/>
              </w:rPr>
              <w:t>14</w:t>
            </w:r>
            <w:r>
              <w:rPr>
                <w:color w:val="000000"/>
                <w:sz w:val="24"/>
              </w:rPr>
              <w:t>农发</w:t>
            </w:r>
            <w:r>
              <w:rPr>
                <w:color w:val="000000"/>
                <w:sz w:val="24"/>
              </w:rPr>
              <w:t>36</w:t>
            </w:r>
          </w:p>
        </w:tc>
        <w:tc>
          <w:tcPr>
            <w:tcW w:w="1327" w:type="dxa"/>
            <w:vAlign w:val="center"/>
          </w:tcPr>
          <w:p w:rsidR="004069B6" w:rsidRDefault="004069B6" w:rsidP="000245C0">
            <w:pPr>
              <w:jc w:val="right"/>
            </w:pPr>
            <w:r>
              <w:rPr>
                <w:color w:val="000000"/>
                <w:sz w:val="24"/>
              </w:rPr>
              <w:t>200,000</w:t>
            </w:r>
          </w:p>
        </w:tc>
        <w:tc>
          <w:tcPr>
            <w:tcW w:w="1916" w:type="dxa"/>
            <w:vAlign w:val="center"/>
          </w:tcPr>
          <w:p w:rsidR="004069B6" w:rsidRDefault="004069B6" w:rsidP="000245C0">
            <w:pPr>
              <w:jc w:val="right"/>
            </w:pPr>
            <w:r>
              <w:rPr>
                <w:color w:val="000000"/>
                <w:sz w:val="24"/>
              </w:rPr>
              <w:t>20,026,000.00</w:t>
            </w:r>
          </w:p>
        </w:tc>
        <w:tc>
          <w:tcPr>
            <w:tcW w:w="1385" w:type="dxa"/>
            <w:vAlign w:val="center"/>
          </w:tcPr>
          <w:p w:rsidR="004069B6" w:rsidRDefault="004069B6" w:rsidP="000245C0">
            <w:pPr>
              <w:jc w:val="right"/>
            </w:pPr>
            <w:r>
              <w:rPr>
                <w:color w:val="000000"/>
                <w:sz w:val="24"/>
              </w:rPr>
              <w:t>0.98</w:t>
            </w:r>
          </w:p>
        </w:tc>
      </w:tr>
      <w:tr w:rsidR="004069B6" w:rsidTr="000245C0">
        <w:trPr>
          <w:jc w:val="center"/>
        </w:trPr>
        <w:tc>
          <w:tcPr>
            <w:tcW w:w="850" w:type="dxa"/>
            <w:vAlign w:val="center"/>
          </w:tcPr>
          <w:p w:rsidR="004069B6" w:rsidRDefault="004069B6" w:rsidP="000245C0">
            <w:pPr>
              <w:jc w:val="center"/>
            </w:pPr>
            <w:r>
              <w:rPr>
                <w:color w:val="000000"/>
                <w:sz w:val="24"/>
              </w:rPr>
              <w:t>3</w:t>
            </w:r>
          </w:p>
        </w:tc>
        <w:tc>
          <w:tcPr>
            <w:tcW w:w="1475" w:type="dxa"/>
            <w:vAlign w:val="center"/>
          </w:tcPr>
          <w:p w:rsidR="004069B6" w:rsidRDefault="004069B6" w:rsidP="000245C0">
            <w:pPr>
              <w:jc w:val="center"/>
            </w:pPr>
            <w:r>
              <w:rPr>
                <w:color w:val="000000"/>
                <w:sz w:val="24"/>
              </w:rPr>
              <w:t>140204</w:t>
            </w:r>
          </w:p>
        </w:tc>
        <w:tc>
          <w:tcPr>
            <w:tcW w:w="1915" w:type="dxa"/>
            <w:vAlign w:val="center"/>
          </w:tcPr>
          <w:p w:rsidR="004069B6" w:rsidRDefault="004069B6" w:rsidP="000245C0">
            <w:pPr>
              <w:jc w:val="center"/>
            </w:pPr>
            <w:r>
              <w:rPr>
                <w:color w:val="000000"/>
                <w:sz w:val="24"/>
              </w:rPr>
              <w:t>14</w:t>
            </w:r>
            <w:r>
              <w:rPr>
                <w:color w:val="000000"/>
                <w:sz w:val="24"/>
              </w:rPr>
              <w:t>国开</w:t>
            </w:r>
            <w:r>
              <w:rPr>
                <w:color w:val="000000"/>
                <w:sz w:val="24"/>
              </w:rPr>
              <w:t>04</w:t>
            </w:r>
          </w:p>
        </w:tc>
        <w:tc>
          <w:tcPr>
            <w:tcW w:w="1327" w:type="dxa"/>
            <w:vAlign w:val="center"/>
          </w:tcPr>
          <w:p w:rsidR="004069B6" w:rsidRDefault="004069B6" w:rsidP="000245C0">
            <w:pPr>
              <w:jc w:val="right"/>
            </w:pPr>
            <w:r>
              <w:rPr>
                <w:color w:val="000000"/>
                <w:sz w:val="24"/>
              </w:rPr>
              <w:t>200,000</w:t>
            </w:r>
          </w:p>
        </w:tc>
        <w:tc>
          <w:tcPr>
            <w:tcW w:w="1916" w:type="dxa"/>
            <w:vAlign w:val="center"/>
          </w:tcPr>
          <w:p w:rsidR="004069B6" w:rsidRDefault="004069B6" w:rsidP="000245C0">
            <w:pPr>
              <w:jc w:val="right"/>
            </w:pPr>
            <w:r>
              <w:rPr>
                <w:color w:val="000000"/>
                <w:sz w:val="24"/>
              </w:rPr>
              <w:t>20,004,000.00</w:t>
            </w:r>
          </w:p>
        </w:tc>
        <w:tc>
          <w:tcPr>
            <w:tcW w:w="1385" w:type="dxa"/>
            <w:vAlign w:val="center"/>
          </w:tcPr>
          <w:p w:rsidR="004069B6" w:rsidRDefault="004069B6" w:rsidP="000245C0">
            <w:pPr>
              <w:jc w:val="right"/>
            </w:pPr>
            <w:r>
              <w:rPr>
                <w:color w:val="000000"/>
                <w:sz w:val="24"/>
              </w:rPr>
              <w:t>0.98</w:t>
            </w:r>
          </w:p>
        </w:tc>
      </w:tr>
    </w:tbl>
    <w:p w:rsidR="004069B6" w:rsidRPr="00324C76" w:rsidRDefault="004069B6" w:rsidP="004069B6">
      <w:pPr>
        <w:autoSpaceDE w:val="0"/>
        <w:autoSpaceDN w:val="0"/>
        <w:adjustRightInd w:val="0"/>
        <w:spacing w:before="29" w:line="288" w:lineRule="auto"/>
        <w:jc w:val="left"/>
        <w:rPr>
          <w:kern w:val="0"/>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t>7</w:t>
      </w:r>
      <w:r w:rsidRPr="000245C0">
        <w:rPr>
          <w:rFonts w:hint="eastAsia"/>
          <w:kern w:val="0"/>
          <w:sz w:val="24"/>
        </w:rPr>
        <w:t>、报告期末按公允价值占基金资产净值比例大小排序的前十名资产支持证券投资明细</w:t>
      </w:r>
    </w:p>
    <w:p w:rsidR="004069B6"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本基金本报告期末未持有资产支持证券。</w:t>
      </w:r>
    </w:p>
    <w:p w:rsidR="004069B6" w:rsidRPr="00324C76" w:rsidRDefault="004069B6" w:rsidP="004069B6">
      <w:pPr>
        <w:autoSpaceDE w:val="0"/>
        <w:autoSpaceDN w:val="0"/>
        <w:adjustRightInd w:val="0"/>
        <w:spacing w:before="29" w:line="288" w:lineRule="auto"/>
        <w:rPr>
          <w:kern w:val="0"/>
          <w:sz w:val="24"/>
        </w:rPr>
      </w:pPr>
    </w:p>
    <w:p w:rsidR="004069B6" w:rsidRPr="00324C76" w:rsidRDefault="004069B6" w:rsidP="004069B6">
      <w:pPr>
        <w:autoSpaceDE w:val="0"/>
        <w:autoSpaceDN w:val="0"/>
        <w:adjustRightInd w:val="0"/>
        <w:spacing w:before="29" w:line="288" w:lineRule="auto"/>
        <w:rPr>
          <w:kern w:val="0"/>
          <w:sz w:val="24"/>
        </w:rPr>
      </w:pPr>
      <w:r w:rsidRPr="000245C0">
        <w:rPr>
          <w:kern w:val="0"/>
          <w:sz w:val="24"/>
        </w:rPr>
        <w:t>8</w:t>
      </w:r>
      <w:r w:rsidRPr="000245C0">
        <w:rPr>
          <w:rFonts w:hint="eastAsia"/>
          <w:kern w:val="0"/>
          <w:sz w:val="24"/>
        </w:rPr>
        <w:t>、</w:t>
      </w:r>
      <w:r w:rsidRPr="000245C0">
        <w:rPr>
          <w:kern w:val="0"/>
          <w:sz w:val="24"/>
        </w:rPr>
        <w:t>报告期末按公允价值占基金资产净值比例大小排序的前五名贵金属投资明细</w:t>
      </w:r>
    </w:p>
    <w:p w:rsidR="004069B6" w:rsidRPr="000245C0"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本基金本报告期末未持有贵金属。</w:t>
      </w:r>
    </w:p>
    <w:p w:rsidR="004069B6" w:rsidRPr="00324C76" w:rsidRDefault="004069B6" w:rsidP="004069B6">
      <w:pPr>
        <w:autoSpaceDE w:val="0"/>
        <w:autoSpaceDN w:val="0"/>
        <w:adjustRightInd w:val="0"/>
        <w:spacing w:before="29" w:line="288" w:lineRule="auto"/>
        <w:rPr>
          <w:kern w:val="0"/>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t>9</w:t>
      </w:r>
      <w:r>
        <w:rPr>
          <w:rFonts w:hint="eastAsia"/>
          <w:kern w:val="0"/>
          <w:sz w:val="24"/>
        </w:rPr>
        <w:t>、</w:t>
      </w:r>
      <w:r w:rsidRPr="000245C0">
        <w:rPr>
          <w:rFonts w:hint="eastAsia"/>
          <w:kern w:val="0"/>
          <w:sz w:val="24"/>
        </w:rPr>
        <w:t>报告期末按公允价值占基金资产净值比例大小排序的前五名权证投资明细</w:t>
      </w:r>
    </w:p>
    <w:p w:rsidR="004069B6" w:rsidRPr="000245C0"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本基金本报告期末未持有权证。</w:t>
      </w:r>
    </w:p>
    <w:p w:rsidR="004069B6" w:rsidRPr="00324C76" w:rsidRDefault="004069B6" w:rsidP="004069B6">
      <w:pPr>
        <w:autoSpaceDE w:val="0"/>
        <w:autoSpaceDN w:val="0"/>
        <w:adjustRightInd w:val="0"/>
        <w:spacing w:before="29" w:line="288" w:lineRule="auto"/>
        <w:rPr>
          <w:kern w:val="0"/>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t>10</w:t>
      </w:r>
      <w:r>
        <w:rPr>
          <w:rFonts w:hint="eastAsia"/>
          <w:kern w:val="0"/>
          <w:sz w:val="24"/>
        </w:rPr>
        <w:t>、</w:t>
      </w:r>
      <w:r w:rsidRPr="000245C0">
        <w:rPr>
          <w:rFonts w:hint="eastAsia"/>
          <w:kern w:val="0"/>
          <w:sz w:val="24"/>
        </w:rPr>
        <w:t>报告期末本基金投资的股指期货交易情况说明</w:t>
      </w:r>
    </w:p>
    <w:p w:rsidR="004069B6" w:rsidRPr="000245C0"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本基金本报告期末未持有股指期货。</w:t>
      </w:r>
    </w:p>
    <w:p w:rsidR="004069B6" w:rsidRPr="000245C0" w:rsidRDefault="004069B6" w:rsidP="004069B6">
      <w:pPr>
        <w:autoSpaceDE w:val="0"/>
        <w:autoSpaceDN w:val="0"/>
        <w:adjustRightInd w:val="0"/>
        <w:spacing w:before="29" w:line="288" w:lineRule="auto"/>
        <w:rPr>
          <w:kern w:val="0"/>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t>11</w:t>
      </w:r>
      <w:r>
        <w:rPr>
          <w:rFonts w:hint="eastAsia"/>
          <w:kern w:val="0"/>
          <w:sz w:val="24"/>
        </w:rPr>
        <w:t>、</w:t>
      </w:r>
      <w:r w:rsidRPr="000245C0">
        <w:rPr>
          <w:rFonts w:hint="eastAsia"/>
          <w:kern w:val="0"/>
          <w:sz w:val="24"/>
        </w:rPr>
        <w:t>报告期末本基金投资的国债期货交易情况说明</w:t>
      </w:r>
    </w:p>
    <w:p w:rsidR="004069B6" w:rsidRPr="000245C0" w:rsidRDefault="004069B6" w:rsidP="004069B6">
      <w:pPr>
        <w:autoSpaceDE w:val="0"/>
        <w:autoSpaceDN w:val="0"/>
        <w:adjustRightInd w:val="0"/>
        <w:spacing w:before="29" w:line="288" w:lineRule="auto"/>
        <w:rPr>
          <w:kern w:val="0"/>
          <w:sz w:val="24"/>
        </w:rPr>
      </w:pPr>
      <w:r w:rsidRPr="000245C0">
        <w:rPr>
          <w:rFonts w:hint="eastAsia"/>
          <w:kern w:val="0"/>
          <w:sz w:val="24"/>
        </w:rPr>
        <w:t>本基金本报告期末未持有国债期货。</w:t>
      </w:r>
    </w:p>
    <w:p w:rsidR="004069B6" w:rsidRPr="00324C76" w:rsidRDefault="004069B6" w:rsidP="004069B6">
      <w:pPr>
        <w:autoSpaceDE w:val="0"/>
        <w:autoSpaceDN w:val="0"/>
        <w:adjustRightInd w:val="0"/>
        <w:spacing w:before="29" w:line="288" w:lineRule="auto"/>
        <w:jc w:val="left"/>
        <w:rPr>
          <w:sz w:val="24"/>
        </w:rPr>
      </w:pPr>
    </w:p>
    <w:p w:rsidR="004069B6" w:rsidRPr="000245C0" w:rsidRDefault="004069B6" w:rsidP="004069B6">
      <w:pPr>
        <w:autoSpaceDE w:val="0"/>
        <w:autoSpaceDN w:val="0"/>
        <w:adjustRightInd w:val="0"/>
        <w:spacing w:before="29" w:line="288" w:lineRule="auto"/>
        <w:rPr>
          <w:kern w:val="0"/>
          <w:sz w:val="24"/>
        </w:rPr>
      </w:pPr>
      <w:r w:rsidRPr="000245C0">
        <w:rPr>
          <w:kern w:val="0"/>
          <w:sz w:val="24"/>
        </w:rPr>
        <w:t>12</w:t>
      </w:r>
      <w:r>
        <w:rPr>
          <w:rFonts w:hint="eastAsia"/>
          <w:kern w:val="0"/>
          <w:sz w:val="24"/>
        </w:rPr>
        <w:t>、</w:t>
      </w:r>
      <w:r w:rsidRPr="000245C0">
        <w:rPr>
          <w:rFonts w:hint="eastAsia"/>
          <w:kern w:val="0"/>
          <w:sz w:val="24"/>
        </w:rPr>
        <w:t>投资组合报告附注</w:t>
      </w:r>
    </w:p>
    <w:p w:rsidR="004069B6" w:rsidRPr="00120EC8" w:rsidRDefault="004069B6" w:rsidP="004069B6">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1</w:t>
      </w:r>
      <w:r w:rsidRPr="00C4647D">
        <w:rPr>
          <w:rFonts w:ascii="宋体" w:hAnsi="宋体" w:hint="eastAsia"/>
          <w:sz w:val="24"/>
        </w:rPr>
        <w:t>）</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4069B6" w:rsidRPr="00120EC8" w:rsidRDefault="004069B6" w:rsidP="004069B6">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2</w:t>
      </w:r>
      <w:r w:rsidRPr="00C4647D">
        <w:rPr>
          <w:rFonts w:ascii="宋体" w:hAnsi="宋体" w:hint="eastAsia"/>
          <w:sz w:val="24"/>
        </w:rPr>
        <w:t>）</w:t>
      </w:r>
      <w:r w:rsidRPr="00120EC8">
        <w:rPr>
          <w:kern w:val="0"/>
          <w:sz w:val="24"/>
        </w:rPr>
        <w:t>本基金投资的前十名股票中，没有超出基金合同规定的备选股票库之外的股票。</w:t>
      </w:r>
    </w:p>
    <w:p w:rsidR="004069B6" w:rsidRPr="00120EC8" w:rsidRDefault="004069B6" w:rsidP="004069B6">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3</w:t>
      </w:r>
      <w:r w:rsidRPr="00C4647D">
        <w:rPr>
          <w:rFonts w:ascii="宋体" w:hAnsi="宋体" w:hint="eastAsia"/>
          <w:sz w:val="24"/>
        </w:rPr>
        <w:t>）</w:t>
      </w:r>
      <w:r w:rsidRPr="00120EC8">
        <w:rPr>
          <w:kern w:val="0"/>
          <w:sz w:val="24"/>
        </w:rPr>
        <w:t>其他资产构成</w:t>
      </w:r>
    </w:p>
    <w:tbl>
      <w:tblPr>
        <w:tblStyle w:val="afb"/>
        <w:tblW w:w="8868" w:type="dxa"/>
        <w:jc w:val="center"/>
        <w:tblLook w:val="04A0" w:firstRow="1" w:lastRow="0" w:firstColumn="1" w:lastColumn="0" w:noHBand="0" w:noVBand="1"/>
      </w:tblPr>
      <w:tblGrid>
        <w:gridCol w:w="984"/>
        <w:gridCol w:w="2876"/>
        <w:gridCol w:w="5008"/>
      </w:tblGrid>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4069B6" w:rsidRPr="00324C76" w:rsidRDefault="004069B6" w:rsidP="000245C0">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4069B6" w:rsidRPr="00324C76" w:rsidRDefault="004069B6" w:rsidP="000245C0">
            <w:pPr>
              <w:autoSpaceDE w:val="0"/>
              <w:autoSpaceDN w:val="0"/>
              <w:adjustRightInd w:val="0"/>
              <w:spacing w:before="29" w:line="288" w:lineRule="auto"/>
              <w:ind w:left="17"/>
              <w:jc w:val="center"/>
              <w:rPr>
                <w:color w:val="000000"/>
                <w:kern w:val="0"/>
                <w:sz w:val="24"/>
              </w:rPr>
            </w:pPr>
            <w:r w:rsidRPr="00324C76">
              <w:rPr>
                <w:color w:val="000000"/>
                <w:kern w:val="0"/>
                <w:sz w:val="24"/>
              </w:rPr>
              <w:t>金额（元）</w:t>
            </w:r>
          </w:p>
        </w:tc>
      </w:tr>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4069B6" w:rsidRPr="00324C76" w:rsidRDefault="004069B6" w:rsidP="000245C0">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4069B6" w:rsidRPr="00324C76" w:rsidRDefault="004069B6" w:rsidP="000245C0">
            <w:pPr>
              <w:autoSpaceDE w:val="0"/>
              <w:autoSpaceDN w:val="0"/>
              <w:adjustRightInd w:val="0"/>
              <w:spacing w:before="29" w:line="288" w:lineRule="auto"/>
              <w:ind w:left="15"/>
              <w:jc w:val="right"/>
              <w:rPr>
                <w:color w:val="000000"/>
                <w:kern w:val="0"/>
                <w:sz w:val="24"/>
              </w:rPr>
            </w:pPr>
            <w:r w:rsidRPr="00324C76">
              <w:rPr>
                <w:color w:val="000000"/>
                <w:kern w:val="0"/>
                <w:sz w:val="24"/>
              </w:rPr>
              <w:t>105,562.56</w:t>
            </w:r>
          </w:p>
        </w:tc>
      </w:tr>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4069B6" w:rsidRPr="00324C76" w:rsidRDefault="004069B6" w:rsidP="000245C0">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4069B6" w:rsidRPr="00324C76" w:rsidRDefault="004069B6" w:rsidP="000245C0">
            <w:pPr>
              <w:autoSpaceDE w:val="0"/>
              <w:autoSpaceDN w:val="0"/>
              <w:adjustRightInd w:val="0"/>
              <w:spacing w:before="29" w:line="288" w:lineRule="auto"/>
              <w:ind w:left="15"/>
              <w:jc w:val="right"/>
              <w:rPr>
                <w:color w:val="000000"/>
                <w:kern w:val="0"/>
                <w:sz w:val="24"/>
              </w:rPr>
            </w:pPr>
            <w:r w:rsidRPr="00324C76">
              <w:rPr>
                <w:color w:val="000000"/>
                <w:kern w:val="0"/>
                <w:sz w:val="24"/>
              </w:rPr>
              <w:t>32,274,563.50</w:t>
            </w:r>
          </w:p>
        </w:tc>
      </w:tr>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4069B6" w:rsidRPr="00324C76" w:rsidRDefault="004069B6" w:rsidP="000245C0">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4069B6" w:rsidRPr="00324C76" w:rsidRDefault="004069B6" w:rsidP="000245C0">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4069B6" w:rsidRPr="00324C76" w:rsidRDefault="004069B6" w:rsidP="000245C0">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4069B6" w:rsidRPr="00324C76" w:rsidRDefault="004069B6" w:rsidP="000245C0">
            <w:pPr>
              <w:autoSpaceDE w:val="0"/>
              <w:autoSpaceDN w:val="0"/>
              <w:adjustRightInd w:val="0"/>
              <w:spacing w:before="29" w:line="288" w:lineRule="auto"/>
              <w:ind w:left="15"/>
              <w:jc w:val="right"/>
              <w:rPr>
                <w:color w:val="000000"/>
                <w:kern w:val="0"/>
                <w:sz w:val="24"/>
              </w:rPr>
            </w:pPr>
            <w:r w:rsidRPr="00324C76">
              <w:rPr>
                <w:color w:val="000000"/>
                <w:kern w:val="0"/>
                <w:sz w:val="24"/>
              </w:rPr>
              <w:t>1,791,722.05</w:t>
            </w:r>
          </w:p>
        </w:tc>
      </w:tr>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4069B6" w:rsidRPr="00324C76" w:rsidRDefault="004069B6" w:rsidP="000245C0">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4069B6" w:rsidRPr="00324C76" w:rsidRDefault="004069B6" w:rsidP="000245C0">
            <w:pPr>
              <w:autoSpaceDE w:val="0"/>
              <w:autoSpaceDN w:val="0"/>
              <w:adjustRightInd w:val="0"/>
              <w:spacing w:before="29" w:line="288" w:lineRule="auto"/>
              <w:ind w:left="15"/>
              <w:jc w:val="right"/>
              <w:rPr>
                <w:color w:val="000000"/>
                <w:kern w:val="0"/>
                <w:sz w:val="24"/>
              </w:rPr>
            </w:pPr>
            <w:r w:rsidRPr="00324C76">
              <w:rPr>
                <w:color w:val="000000"/>
                <w:kern w:val="0"/>
                <w:sz w:val="24"/>
              </w:rPr>
              <w:t>6,656,701.06</w:t>
            </w:r>
          </w:p>
        </w:tc>
      </w:tr>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4069B6" w:rsidRPr="00324C76" w:rsidRDefault="004069B6" w:rsidP="000245C0">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4069B6" w:rsidRPr="00324C76" w:rsidRDefault="004069B6" w:rsidP="000245C0">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4069B6" w:rsidRPr="00324C76" w:rsidRDefault="004069B6" w:rsidP="000245C0">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4069B6" w:rsidRPr="00324C76" w:rsidRDefault="004069B6" w:rsidP="000245C0">
            <w:pPr>
              <w:autoSpaceDE w:val="0"/>
              <w:autoSpaceDN w:val="0"/>
              <w:adjustRightInd w:val="0"/>
              <w:spacing w:before="29" w:line="288" w:lineRule="auto"/>
              <w:ind w:left="15"/>
              <w:jc w:val="right"/>
              <w:rPr>
                <w:color w:val="000000"/>
                <w:sz w:val="24"/>
              </w:rPr>
            </w:pPr>
            <w:r w:rsidRPr="00324C76">
              <w:rPr>
                <w:color w:val="000000"/>
                <w:sz w:val="24"/>
              </w:rPr>
              <w:t>-</w:t>
            </w:r>
          </w:p>
        </w:tc>
      </w:tr>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4069B6" w:rsidRPr="00324C76" w:rsidRDefault="004069B6" w:rsidP="000245C0">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4069B6" w:rsidRPr="00324C76" w:rsidRDefault="004069B6" w:rsidP="000245C0">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4069B6" w:rsidRPr="00324C76" w:rsidTr="000245C0">
        <w:trPr>
          <w:jc w:val="center"/>
        </w:trPr>
        <w:tc>
          <w:tcPr>
            <w:tcW w:w="944" w:type="dxa"/>
            <w:vAlign w:val="center"/>
          </w:tcPr>
          <w:p w:rsidR="004069B6" w:rsidRPr="00324C76" w:rsidRDefault="004069B6" w:rsidP="000245C0">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4069B6" w:rsidRPr="00324C76" w:rsidRDefault="004069B6" w:rsidP="000245C0">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4069B6" w:rsidRPr="00324C76" w:rsidRDefault="004069B6" w:rsidP="000245C0">
            <w:pPr>
              <w:autoSpaceDE w:val="0"/>
              <w:autoSpaceDN w:val="0"/>
              <w:adjustRightInd w:val="0"/>
              <w:spacing w:before="29" w:line="288" w:lineRule="auto"/>
              <w:ind w:left="15"/>
              <w:jc w:val="right"/>
              <w:rPr>
                <w:color w:val="000000"/>
                <w:kern w:val="0"/>
                <w:sz w:val="24"/>
              </w:rPr>
            </w:pPr>
            <w:r w:rsidRPr="00324C76">
              <w:rPr>
                <w:color w:val="000000"/>
                <w:kern w:val="0"/>
                <w:sz w:val="24"/>
              </w:rPr>
              <w:t>40,828,549.17</w:t>
            </w:r>
          </w:p>
        </w:tc>
      </w:tr>
    </w:tbl>
    <w:p w:rsidR="004069B6" w:rsidRPr="00324C76" w:rsidRDefault="004069B6" w:rsidP="004069B6">
      <w:pPr>
        <w:autoSpaceDE w:val="0"/>
        <w:autoSpaceDN w:val="0"/>
        <w:adjustRightInd w:val="0"/>
        <w:spacing w:before="29" w:line="288" w:lineRule="auto"/>
        <w:jc w:val="left"/>
        <w:rPr>
          <w:sz w:val="24"/>
        </w:rPr>
      </w:pPr>
    </w:p>
    <w:p w:rsidR="004069B6" w:rsidRPr="00324C76" w:rsidRDefault="004069B6" w:rsidP="004069B6">
      <w:pPr>
        <w:autoSpaceDE w:val="0"/>
        <w:autoSpaceDN w:val="0"/>
        <w:adjustRightInd w:val="0"/>
        <w:spacing w:before="29" w:line="288" w:lineRule="auto"/>
        <w:jc w:val="left"/>
        <w:rPr>
          <w:kern w:val="0"/>
          <w:sz w:val="24"/>
        </w:rPr>
      </w:pPr>
      <w:r w:rsidRPr="00C4647D">
        <w:rPr>
          <w:rFonts w:ascii="宋体" w:hAnsi="宋体" w:hint="eastAsia"/>
          <w:sz w:val="24"/>
        </w:rPr>
        <w:t>（</w:t>
      </w:r>
      <w:r>
        <w:rPr>
          <w:rFonts w:ascii="宋体" w:hAnsi="宋体"/>
          <w:sz w:val="24"/>
        </w:rPr>
        <w:t>4</w:t>
      </w:r>
      <w:r w:rsidRPr="00C4647D">
        <w:rPr>
          <w:rFonts w:ascii="宋体" w:hAnsi="宋体" w:hint="eastAsia"/>
          <w:sz w:val="24"/>
        </w:rPr>
        <w:t>）</w:t>
      </w:r>
      <w:r w:rsidRPr="00324C76">
        <w:rPr>
          <w:kern w:val="0"/>
          <w:sz w:val="24"/>
        </w:rPr>
        <w:t>报告期末持有的处于转股期的可转换债券明细</w:t>
      </w:r>
    </w:p>
    <w:p w:rsidR="004069B6" w:rsidRPr="00324C76" w:rsidRDefault="004069B6" w:rsidP="004069B6">
      <w:pPr>
        <w:autoSpaceDE w:val="0"/>
        <w:autoSpaceDN w:val="0"/>
        <w:adjustRightInd w:val="0"/>
        <w:spacing w:before="29" w:line="288" w:lineRule="auto"/>
        <w:jc w:val="left"/>
        <w:rPr>
          <w:sz w:val="24"/>
        </w:rPr>
      </w:pPr>
      <w:r w:rsidRPr="00324C76">
        <w:rPr>
          <w:sz w:val="24"/>
        </w:rPr>
        <w:t>本基金本报告期末未持有处于转股期的可转换债券。</w:t>
      </w:r>
    </w:p>
    <w:p w:rsidR="004069B6" w:rsidRPr="00324C76" w:rsidRDefault="004069B6" w:rsidP="004069B6">
      <w:pPr>
        <w:autoSpaceDE w:val="0"/>
        <w:autoSpaceDN w:val="0"/>
        <w:adjustRightInd w:val="0"/>
        <w:spacing w:before="29" w:line="288" w:lineRule="auto"/>
        <w:jc w:val="left"/>
        <w:rPr>
          <w:sz w:val="24"/>
        </w:rPr>
      </w:pPr>
    </w:p>
    <w:p w:rsidR="004069B6" w:rsidRPr="00324C76" w:rsidRDefault="004069B6" w:rsidP="004069B6">
      <w:pPr>
        <w:autoSpaceDE w:val="0"/>
        <w:autoSpaceDN w:val="0"/>
        <w:adjustRightInd w:val="0"/>
        <w:spacing w:before="29" w:line="288" w:lineRule="auto"/>
        <w:jc w:val="left"/>
        <w:rPr>
          <w:bCs/>
          <w:sz w:val="24"/>
        </w:rPr>
      </w:pPr>
      <w:r w:rsidRPr="00C4647D">
        <w:rPr>
          <w:rFonts w:ascii="宋体" w:hAnsi="宋体" w:hint="eastAsia"/>
          <w:sz w:val="24"/>
        </w:rPr>
        <w:t>（</w:t>
      </w:r>
      <w:r>
        <w:rPr>
          <w:rFonts w:ascii="宋体" w:hAnsi="宋体"/>
          <w:sz w:val="24"/>
        </w:rPr>
        <w:t>5</w:t>
      </w:r>
      <w:r w:rsidRPr="00C4647D">
        <w:rPr>
          <w:rFonts w:ascii="宋体" w:hAnsi="宋体" w:hint="eastAsia"/>
          <w:sz w:val="24"/>
        </w:rPr>
        <w:t>）</w:t>
      </w:r>
      <w:r w:rsidRPr="00324C76">
        <w:rPr>
          <w:bCs/>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069B6" w:rsidRPr="00324C76" w:rsidTr="000245C0">
        <w:trPr>
          <w:jc w:val="center"/>
        </w:trPr>
        <w:tc>
          <w:tcPr>
            <w:tcW w:w="1083"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序号</w:t>
            </w:r>
          </w:p>
        </w:tc>
        <w:tc>
          <w:tcPr>
            <w:tcW w:w="1302"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股票代码</w:t>
            </w:r>
          </w:p>
        </w:tc>
        <w:tc>
          <w:tcPr>
            <w:tcW w:w="1301"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股票名称</w:t>
            </w:r>
          </w:p>
        </w:tc>
        <w:tc>
          <w:tcPr>
            <w:tcW w:w="1805"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4069B6" w:rsidRPr="00324C76" w:rsidRDefault="004069B6" w:rsidP="000245C0">
            <w:pPr>
              <w:spacing w:before="29" w:line="288" w:lineRule="auto"/>
              <w:ind w:left="17"/>
              <w:jc w:val="center"/>
              <w:rPr>
                <w:color w:val="000000"/>
                <w:sz w:val="24"/>
              </w:rPr>
            </w:pPr>
            <w:r w:rsidRPr="00324C76">
              <w:rPr>
                <w:color w:val="000000"/>
                <w:sz w:val="24"/>
              </w:rPr>
              <w:t>流通受限情况说明</w:t>
            </w:r>
          </w:p>
        </w:tc>
      </w:tr>
      <w:tr w:rsidR="004069B6" w:rsidTr="000245C0">
        <w:trPr>
          <w:jc w:val="center"/>
        </w:trPr>
        <w:tc>
          <w:tcPr>
            <w:tcW w:w="1129" w:type="dxa"/>
            <w:vAlign w:val="center"/>
          </w:tcPr>
          <w:p w:rsidR="004069B6" w:rsidRDefault="004069B6" w:rsidP="000245C0">
            <w:pPr>
              <w:jc w:val="center"/>
            </w:pPr>
            <w:r>
              <w:rPr>
                <w:color w:val="000000"/>
                <w:sz w:val="24"/>
              </w:rPr>
              <w:lastRenderedPageBreak/>
              <w:t>1</w:t>
            </w:r>
          </w:p>
        </w:tc>
        <w:tc>
          <w:tcPr>
            <w:tcW w:w="1356" w:type="dxa"/>
            <w:vAlign w:val="center"/>
          </w:tcPr>
          <w:p w:rsidR="004069B6" w:rsidRDefault="004069B6" w:rsidP="000245C0">
            <w:pPr>
              <w:jc w:val="center"/>
            </w:pPr>
            <w:r>
              <w:rPr>
                <w:color w:val="000000"/>
                <w:sz w:val="24"/>
              </w:rPr>
              <w:t>600332</w:t>
            </w:r>
          </w:p>
        </w:tc>
        <w:tc>
          <w:tcPr>
            <w:tcW w:w="1355" w:type="dxa"/>
            <w:vAlign w:val="center"/>
          </w:tcPr>
          <w:p w:rsidR="004069B6" w:rsidRDefault="004069B6" w:rsidP="000245C0">
            <w:pPr>
              <w:jc w:val="center"/>
            </w:pPr>
            <w:r>
              <w:rPr>
                <w:color w:val="000000"/>
                <w:sz w:val="24"/>
              </w:rPr>
              <w:t>白云山</w:t>
            </w:r>
          </w:p>
        </w:tc>
        <w:tc>
          <w:tcPr>
            <w:tcW w:w="1880" w:type="dxa"/>
            <w:vAlign w:val="center"/>
          </w:tcPr>
          <w:p w:rsidR="004069B6" w:rsidRDefault="004069B6" w:rsidP="000245C0">
            <w:pPr>
              <w:jc w:val="right"/>
            </w:pPr>
            <w:r>
              <w:rPr>
                <w:color w:val="000000"/>
                <w:sz w:val="24"/>
              </w:rPr>
              <w:t>1,402,590.07</w:t>
            </w:r>
          </w:p>
        </w:tc>
        <w:tc>
          <w:tcPr>
            <w:tcW w:w="1724" w:type="dxa"/>
            <w:vAlign w:val="center"/>
          </w:tcPr>
          <w:p w:rsidR="004069B6" w:rsidRDefault="004069B6" w:rsidP="000245C0">
            <w:pPr>
              <w:jc w:val="right"/>
            </w:pPr>
            <w:r>
              <w:rPr>
                <w:color w:val="000000"/>
                <w:sz w:val="24"/>
              </w:rPr>
              <w:t>0.07</w:t>
            </w:r>
          </w:p>
        </w:tc>
        <w:tc>
          <w:tcPr>
            <w:tcW w:w="1424" w:type="dxa"/>
            <w:vAlign w:val="center"/>
          </w:tcPr>
          <w:p w:rsidR="004069B6" w:rsidRDefault="004069B6" w:rsidP="000245C0">
            <w:pPr>
              <w:jc w:val="right"/>
            </w:pPr>
            <w:r>
              <w:rPr>
                <w:color w:val="000000"/>
                <w:sz w:val="24"/>
              </w:rPr>
              <w:t>重大事项</w:t>
            </w:r>
          </w:p>
        </w:tc>
      </w:tr>
      <w:tr w:rsidR="004069B6" w:rsidTr="000245C0">
        <w:trPr>
          <w:jc w:val="center"/>
        </w:trPr>
        <w:tc>
          <w:tcPr>
            <w:tcW w:w="1129" w:type="dxa"/>
            <w:vAlign w:val="center"/>
          </w:tcPr>
          <w:p w:rsidR="004069B6" w:rsidRDefault="004069B6" w:rsidP="000245C0">
            <w:pPr>
              <w:jc w:val="center"/>
            </w:pPr>
            <w:r>
              <w:rPr>
                <w:color w:val="000000"/>
                <w:sz w:val="24"/>
              </w:rPr>
              <w:t>2</w:t>
            </w:r>
          </w:p>
        </w:tc>
        <w:tc>
          <w:tcPr>
            <w:tcW w:w="1356" w:type="dxa"/>
            <w:vAlign w:val="center"/>
          </w:tcPr>
          <w:p w:rsidR="004069B6" w:rsidRDefault="004069B6" w:rsidP="000245C0">
            <w:pPr>
              <w:jc w:val="center"/>
            </w:pPr>
            <w:r>
              <w:rPr>
                <w:color w:val="000000"/>
                <w:sz w:val="24"/>
              </w:rPr>
              <w:t>600649</w:t>
            </w:r>
          </w:p>
        </w:tc>
        <w:tc>
          <w:tcPr>
            <w:tcW w:w="1355" w:type="dxa"/>
            <w:vAlign w:val="center"/>
          </w:tcPr>
          <w:p w:rsidR="004069B6" w:rsidRDefault="004069B6" w:rsidP="000245C0">
            <w:pPr>
              <w:jc w:val="center"/>
            </w:pPr>
            <w:r>
              <w:rPr>
                <w:color w:val="000000"/>
                <w:sz w:val="24"/>
              </w:rPr>
              <w:t>城投控股</w:t>
            </w:r>
          </w:p>
        </w:tc>
        <w:tc>
          <w:tcPr>
            <w:tcW w:w="1880" w:type="dxa"/>
            <w:vAlign w:val="center"/>
          </w:tcPr>
          <w:p w:rsidR="004069B6" w:rsidRDefault="004069B6" w:rsidP="000245C0">
            <w:pPr>
              <w:jc w:val="right"/>
            </w:pPr>
            <w:r>
              <w:rPr>
                <w:color w:val="000000"/>
                <w:sz w:val="24"/>
              </w:rPr>
              <w:t>1,038,076.17</w:t>
            </w:r>
          </w:p>
        </w:tc>
        <w:tc>
          <w:tcPr>
            <w:tcW w:w="1724" w:type="dxa"/>
            <w:vAlign w:val="center"/>
          </w:tcPr>
          <w:p w:rsidR="004069B6" w:rsidRDefault="004069B6" w:rsidP="000245C0">
            <w:pPr>
              <w:jc w:val="right"/>
            </w:pPr>
            <w:r>
              <w:rPr>
                <w:color w:val="000000"/>
                <w:sz w:val="24"/>
              </w:rPr>
              <w:t>0.05</w:t>
            </w:r>
          </w:p>
        </w:tc>
        <w:tc>
          <w:tcPr>
            <w:tcW w:w="1424" w:type="dxa"/>
            <w:vAlign w:val="center"/>
          </w:tcPr>
          <w:p w:rsidR="004069B6" w:rsidRDefault="004069B6" w:rsidP="000245C0">
            <w:pPr>
              <w:jc w:val="right"/>
            </w:pPr>
            <w:r>
              <w:rPr>
                <w:color w:val="000000"/>
                <w:sz w:val="24"/>
              </w:rPr>
              <w:t>重大事项</w:t>
            </w:r>
          </w:p>
        </w:tc>
      </w:tr>
    </w:tbl>
    <w:p w:rsidR="004069B6" w:rsidRPr="00324C76" w:rsidRDefault="004069B6" w:rsidP="004069B6">
      <w:pPr>
        <w:spacing w:before="29" w:line="288" w:lineRule="auto"/>
        <w:rPr>
          <w:sz w:val="24"/>
        </w:rPr>
      </w:pPr>
    </w:p>
    <w:p w:rsidR="004069B6" w:rsidRPr="00324C76" w:rsidRDefault="004069B6" w:rsidP="004069B6">
      <w:pPr>
        <w:spacing w:before="29" w:line="288" w:lineRule="auto"/>
        <w:rPr>
          <w:color w:val="000000"/>
          <w:kern w:val="0"/>
          <w:sz w:val="24"/>
        </w:rPr>
      </w:pPr>
      <w:r w:rsidRPr="00C4647D">
        <w:rPr>
          <w:rFonts w:ascii="宋体" w:hAnsi="宋体" w:hint="eastAsia"/>
          <w:sz w:val="24"/>
        </w:rPr>
        <w:t>（</w:t>
      </w:r>
      <w:r>
        <w:rPr>
          <w:rFonts w:ascii="宋体" w:hAnsi="宋体"/>
          <w:sz w:val="24"/>
        </w:rPr>
        <w:t>6</w:t>
      </w:r>
      <w:r w:rsidRPr="00C4647D">
        <w:rPr>
          <w:rFonts w:ascii="宋体" w:hAnsi="宋体" w:hint="eastAsia"/>
          <w:sz w:val="24"/>
        </w:rPr>
        <w:t>）</w:t>
      </w:r>
      <w:r w:rsidRPr="00324C76">
        <w:rPr>
          <w:color w:val="000000"/>
          <w:kern w:val="0"/>
          <w:sz w:val="24"/>
        </w:rPr>
        <w:t>投资组合报告附注的其他文字描述部分</w:t>
      </w:r>
    </w:p>
    <w:p w:rsidR="004069B6" w:rsidRDefault="004069B6" w:rsidP="004069B6">
      <w:pPr>
        <w:spacing w:before="29" w:line="288" w:lineRule="auto"/>
        <w:rPr>
          <w:color w:val="000000"/>
          <w:sz w:val="24"/>
        </w:rPr>
      </w:pPr>
      <w:r w:rsidRPr="00324C76">
        <w:rPr>
          <w:color w:val="000000"/>
          <w:sz w:val="24"/>
        </w:rPr>
        <w:t>由于四舍五入的原因，分项之和与合计项之间可能存在尾差。</w:t>
      </w:r>
    </w:p>
    <w:p w:rsidR="00EB053B" w:rsidRPr="00324C76" w:rsidRDefault="00EB053B" w:rsidP="004069B6">
      <w:pPr>
        <w:spacing w:before="29" w:line="288" w:lineRule="auto"/>
        <w:rPr>
          <w:color w:val="000000"/>
          <w:sz w:val="24"/>
        </w:rPr>
      </w:pP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18" w:name="_Toc133308367"/>
      <w:r>
        <w:rPr>
          <w:rFonts w:ascii="黑体" w:eastAsia="黑体" w:hAnsi="宋体" w:cs="宋体" w:hint="eastAsia"/>
          <w:b/>
          <w:kern w:val="0"/>
          <w:sz w:val="28"/>
          <w:szCs w:val="28"/>
        </w:rPr>
        <w:t>十二、基金的业绩</w:t>
      </w:r>
      <w:bookmarkEnd w:id="18"/>
    </w:p>
    <w:p w:rsidR="00B26432" w:rsidRDefault="00B26432">
      <w:pPr>
        <w:spacing w:line="360" w:lineRule="auto"/>
        <w:ind w:firstLineChars="200" w:firstLine="480"/>
        <w:rPr>
          <w:rFonts w:ascii="宋体" w:hAnsi="宋体"/>
          <w:sz w:val="24"/>
          <w:szCs w:val="21"/>
        </w:rPr>
      </w:pPr>
      <w:bookmarkStart w:id="19" w:name="_Toc109537393"/>
      <w:bookmarkStart w:id="20" w:name="_Toc133308371"/>
      <w:r>
        <w:rPr>
          <w:rFonts w:ascii="宋体" w:hAnsi="宋体" w:hint="eastAsia"/>
          <w:sz w:val="24"/>
          <w:szCs w:val="21"/>
        </w:rPr>
        <w:t>基金业绩截止日为</w:t>
      </w:r>
      <w:r w:rsidR="004069B6">
        <w:rPr>
          <w:rFonts w:ascii="宋体" w:hAnsi="宋体" w:hint="eastAsia"/>
          <w:sz w:val="24"/>
          <w:szCs w:val="21"/>
        </w:rPr>
        <w:t>2014年</w:t>
      </w:r>
      <w:r w:rsidR="004069B6">
        <w:rPr>
          <w:rFonts w:ascii="宋体" w:hAnsi="宋体"/>
          <w:sz w:val="24"/>
          <w:szCs w:val="21"/>
        </w:rPr>
        <w:t>12</w:t>
      </w:r>
      <w:r>
        <w:rPr>
          <w:rFonts w:ascii="宋体" w:hAnsi="宋体" w:hint="eastAsia"/>
          <w:sz w:val="24"/>
          <w:szCs w:val="21"/>
        </w:rPr>
        <w:t>月</w:t>
      </w:r>
      <w:r w:rsidR="004069B6">
        <w:rPr>
          <w:rFonts w:ascii="宋体" w:hAnsi="宋体" w:hint="eastAsia"/>
          <w:sz w:val="24"/>
          <w:szCs w:val="21"/>
        </w:rPr>
        <w:t>3</w:t>
      </w:r>
      <w:r w:rsidR="004069B6">
        <w:rPr>
          <w:rFonts w:ascii="宋体" w:hAnsi="宋体"/>
          <w:sz w:val="24"/>
          <w:szCs w:val="21"/>
        </w:rPr>
        <w:t>1</w:t>
      </w:r>
      <w:r>
        <w:rPr>
          <w:rFonts w:ascii="宋体" w:hAnsi="宋体" w:hint="eastAsia"/>
          <w:sz w:val="24"/>
          <w:szCs w:val="21"/>
        </w:rPr>
        <w:t>日，所载财务数据未经审计师审计。</w:t>
      </w:r>
    </w:p>
    <w:p w:rsidR="00B26432" w:rsidRDefault="00B26432">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B26432" w:rsidRDefault="00B26432" w:rsidP="0075648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0" w:type="auto"/>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6"/>
        <w:gridCol w:w="1134"/>
        <w:gridCol w:w="1276"/>
        <w:gridCol w:w="1276"/>
        <w:gridCol w:w="1559"/>
        <w:gridCol w:w="992"/>
        <w:gridCol w:w="992"/>
      </w:tblGrid>
      <w:tr w:rsidR="00B26432">
        <w:tc>
          <w:tcPr>
            <w:tcW w:w="1276"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ascii="宋体" w:hAnsi="宋体" w:cs="Arial"/>
                <w:color w:val="000000"/>
                <w:kern w:val="0"/>
                <w:sz w:val="24"/>
              </w:rPr>
            </w:pPr>
            <w:r>
              <w:rPr>
                <w:rFonts w:ascii="宋体" w:hAnsi="宋体" w:cs="Arial" w:hint="eastAsia"/>
                <w:color w:val="000000"/>
                <w:kern w:val="0"/>
                <w:sz w:val="24"/>
              </w:rPr>
              <w:t>阶段</w:t>
            </w:r>
          </w:p>
        </w:tc>
        <w:tc>
          <w:tcPr>
            <w:tcW w:w="1134"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276"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276"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559"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992"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992"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4069B6">
        <w:tc>
          <w:tcPr>
            <w:tcW w:w="1276"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过去三个月</w:t>
            </w:r>
          </w:p>
        </w:tc>
        <w:tc>
          <w:tcPr>
            <w:tcW w:w="1134"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rFonts w:cs="Arial"/>
                <w:color w:val="000000"/>
                <w:kern w:val="0"/>
                <w:sz w:val="24"/>
              </w:rPr>
            </w:pPr>
            <w:r>
              <w:rPr>
                <w:color w:val="000000"/>
                <w:sz w:val="24"/>
              </w:rPr>
              <w:t>54.56%</w:t>
            </w:r>
          </w:p>
        </w:tc>
        <w:tc>
          <w:tcPr>
            <w:tcW w:w="1276"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rFonts w:cs="Arial"/>
                <w:color w:val="000000"/>
                <w:kern w:val="0"/>
                <w:sz w:val="24"/>
              </w:rPr>
            </w:pPr>
            <w:r>
              <w:rPr>
                <w:color w:val="000000"/>
                <w:sz w:val="24"/>
              </w:rPr>
              <w:t>1.85%</w:t>
            </w:r>
          </w:p>
        </w:tc>
        <w:tc>
          <w:tcPr>
            <w:tcW w:w="1276"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rFonts w:cs="Arial"/>
                <w:color w:val="000000"/>
                <w:kern w:val="0"/>
                <w:sz w:val="24"/>
              </w:rPr>
            </w:pPr>
            <w:r>
              <w:rPr>
                <w:color w:val="000000"/>
                <w:sz w:val="24"/>
              </w:rPr>
              <w:t>54.75%</w:t>
            </w:r>
          </w:p>
        </w:tc>
        <w:tc>
          <w:tcPr>
            <w:tcW w:w="1559"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rFonts w:cs="Arial"/>
                <w:color w:val="000000"/>
                <w:kern w:val="0"/>
                <w:sz w:val="24"/>
              </w:rPr>
            </w:pPr>
            <w:r>
              <w:rPr>
                <w:color w:val="000000"/>
                <w:sz w:val="24"/>
              </w:rPr>
              <w:t>1.88%</w:t>
            </w:r>
          </w:p>
        </w:tc>
        <w:tc>
          <w:tcPr>
            <w:tcW w:w="992"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rFonts w:cs="Arial"/>
                <w:color w:val="000000"/>
                <w:kern w:val="0"/>
                <w:sz w:val="24"/>
              </w:rPr>
            </w:pPr>
            <w:r>
              <w:rPr>
                <w:color w:val="000000"/>
                <w:sz w:val="24"/>
              </w:rPr>
              <w:t>-0.19%</w:t>
            </w:r>
          </w:p>
        </w:tc>
        <w:tc>
          <w:tcPr>
            <w:tcW w:w="992"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rFonts w:cs="Arial"/>
                <w:color w:val="000000"/>
                <w:kern w:val="0"/>
                <w:sz w:val="24"/>
              </w:rPr>
            </w:pPr>
            <w:r>
              <w:rPr>
                <w:color w:val="000000"/>
                <w:sz w:val="24"/>
              </w:rPr>
              <w:t>-0.03%</w:t>
            </w:r>
          </w:p>
        </w:tc>
      </w:tr>
      <w:tr w:rsidR="004069B6">
        <w:tc>
          <w:tcPr>
            <w:tcW w:w="1276"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2014年度</w:t>
            </w:r>
          </w:p>
        </w:tc>
        <w:tc>
          <w:tcPr>
            <w:tcW w:w="1134"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65.09%</w:t>
            </w:r>
          </w:p>
        </w:tc>
        <w:tc>
          <w:tcPr>
            <w:tcW w:w="1276"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1.28%</w:t>
            </w:r>
          </w:p>
        </w:tc>
        <w:tc>
          <w:tcPr>
            <w:tcW w:w="1276"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61.43%</w:t>
            </w:r>
          </w:p>
        </w:tc>
        <w:tc>
          <w:tcPr>
            <w:tcW w:w="1559"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1.28%</w:t>
            </w:r>
          </w:p>
        </w:tc>
        <w:tc>
          <w:tcPr>
            <w:tcW w:w="992"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3.66%</w:t>
            </w:r>
          </w:p>
        </w:tc>
        <w:tc>
          <w:tcPr>
            <w:tcW w:w="992" w:type="dxa"/>
            <w:tcBorders>
              <w:top w:val="single" w:sz="8" w:space="0" w:color="auto"/>
              <w:left w:val="single" w:sz="8" w:space="0" w:color="auto"/>
              <w:bottom w:val="single" w:sz="8" w:space="0" w:color="auto"/>
              <w:right w:val="single" w:sz="8" w:space="0" w:color="auto"/>
            </w:tcBorders>
            <w:vAlign w:val="center"/>
          </w:tcPr>
          <w:p w:rsidR="004069B6" w:rsidRDefault="004069B6" w:rsidP="004069B6">
            <w:pPr>
              <w:autoSpaceDE w:val="0"/>
              <w:autoSpaceDN w:val="0"/>
              <w:adjustRightInd w:val="0"/>
              <w:spacing w:before="29" w:line="288" w:lineRule="auto"/>
              <w:ind w:left="15"/>
              <w:jc w:val="center"/>
              <w:rPr>
                <w:color w:val="000000"/>
                <w:kern w:val="0"/>
                <w:sz w:val="24"/>
              </w:rPr>
            </w:pPr>
            <w:r>
              <w:rPr>
                <w:color w:val="000000"/>
                <w:sz w:val="24"/>
              </w:rPr>
              <w:t>0.00%</w:t>
            </w:r>
          </w:p>
        </w:tc>
      </w:tr>
      <w:tr w:rsidR="008661FD">
        <w:tc>
          <w:tcPr>
            <w:tcW w:w="1276" w:type="dxa"/>
            <w:tcBorders>
              <w:top w:val="single" w:sz="8" w:space="0" w:color="auto"/>
              <w:left w:val="single" w:sz="8" w:space="0" w:color="auto"/>
              <w:bottom w:val="single" w:sz="8" w:space="0" w:color="auto"/>
              <w:right w:val="single" w:sz="8" w:space="0" w:color="auto"/>
            </w:tcBorders>
            <w:vAlign w:val="center"/>
          </w:tcPr>
          <w:p w:rsidR="008661FD" w:rsidRDefault="008661FD" w:rsidP="008661FD">
            <w:pPr>
              <w:autoSpaceDE w:val="0"/>
              <w:autoSpaceDN w:val="0"/>
              <w:adjustRightInd w:val="0"/>
              <w:spacing w:before="29" w:line="288" w:lineRule="auto"/>
              <w:ind w:left="15"/>
              <w:jc w:val="left"/>
              <w:rPr>
                <w:rFonts w:ascii="宋体" w:hAnsi="宋体" w:cs="Arial"/>
                <w:color w:val="000000"/>
                <w:kern w:val="0"/>
                <w:sz w:val="24"/>
              </w:rPr>
            </w:pPr>
            <w:r>
              <w:rPr>
                <w:sz w:val="24"/>
              </w:rPr>
              <w:t>2013</w:t>
            </w:r>
            <w:r>
              <w:rPr>
                <w:rFonts w:ascii="宋体" w:hAnsi="宋体" w:hint="eastAsia"/>
                <w:sz w:val="24"/>
              </w:rPr>
              <w:t>年度</w:t>
            </w:r>
            <w:r w:rsidDel="008661FD">
              <w:rPr>
                <w:rFonts w:ascii="宋体" w:hAnsi="宋体" w:hint="eastAsia"/>
                <w:sz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-7.58%</w:t>
            </w:r>
          </w:p>
        </w:tc>
        <w:tc>
          <w:tcPr>
            <w:tcW w:w="1276"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1.45%</w:t>
            </w:r>
          </w:p>
        </w:tc>
        <w:tc>
          <w:tcPr>
            <w:tcW w:w="1276"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-9.52%</w:t>
            </w:r>
          </w:p>
        </w:tc>
        <w:tc>
          <w:tcPr>
            <w:tcW w:w="1559"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1.46%</w:t>
            </w:r>
          </w:p>
        </w:tc>
        <w:tc>
          <w:tcPr>
            <w:tcW w:w="992"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1.94%</w:t>
            </w:r>
          </w:p>
        </w:tc>
        <w:tc>
          <w:tcPr>
            <w:tcW w:w="992"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-0.01%</w:t>
            </w:r>
          </w:p>
        </w:tc>
      </w:tr>
      <w:tr w:rsidR="004B284E">
        <w:tc>
          <w:tcPr>
            <w:tcW w:w="1276"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134"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13.58%</w:t>
            </w:r>
          </w:p>
        </w:tc>
        <w:tc>
          <w:tcPr>
            <w:tcW w:w="1276"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1.22%</w:t>
            </w:r>
          </w:p>
        </w:tc>
        <w:tc>
          <w:tcPr>
            <w:tcW w:w="1276"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11.46%</w:t>
            </w:r>
          </w:p>
        </w:tc>
        <w:tc>
          <w:tcPr>
            <w:tcW w:w="1559"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1.20%</w:t>
            </w:r>
          </w:p>
        </w:tc>
        <w:tc>
          <w:tcPr>
            <w:tcW w:w="992"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2.12%</w:t>
            </w:r>
          </w:p>
        </w:tc>
        <w:tc>
          <w:tcPr>
            <w:tcW w:w="992"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0.02%</w:t>
            </w:r>
          </w:p>
        </w:tc>
      </w:tr>
      <w:tr w:rsidR="002A4E4A">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2011年度</w:t>
            </w:r>
          </w:p>
        </w:tc>
        <w:tc>
          <w:tcPr>
            <w:tcW w:w="1134"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-18.74%</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1.26%</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-19.15%</w:t>
            </w:r>
          </w:p>
        </w:tc>
        <w:tc>
          <w:tcPr>
            <w:tcW w:w="1559"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1.25%</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0.41%</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2A4E4A">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left"/>
              <w:rPr>
                <w:rFonts w:ascii="宋体" w:hAnsi="宋体" w:cs="Arial"/>
                <w:color w:val="000000"/>
                <w:kern w:val="0"/>
                <w:sz w:val="24"/>
              </w:rPr>
            </w:pPr>
            <w:r>
              <w:rPr>
                <w:rFonts w:cs="Arial" w:hint="eastAsia"/>
                <w:color w:val="000000"/>
                <w:kern w:val="0"/>
                <w:sz w:val="24"/>
              </w:rPr>
              <w:t>2010</w:t>
            </w:r>
            <w:r>
              <w:rPr>
                <w:rFonts w:cs="Arial" w:hint="eastAsia"/>
                <w:color w:val="000000"/>
                <w:kern w:val="0"/>
                <w:sz w:val="24"/>
              </w:rPr>
              <w:t>年度</w:t>
            </w:r>
          </w:p>
        </w:tc>
        <w:tc>
          <w:tcPr>
            <w:tcW w:w="1134"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w:t>
            </w:r>
            <w:r>
              <w:rPr>
                <w:rFonts w:hint="eastAsia"/>
                <w:color w:val="000000"/>
                <w:sz w:val="24"/>
              </w:rPr>
              <w:t>1</w:t>
            </w:r>
            <w:r>
              <w:rPr>
                <w:color w:val="000000"/>
                <w:sz w:val="24"/>
              </w:rPr>
              <w:t>6.</w:t>
            </w:r>
            <w:r>
              <w:rPr>
                <w:rFonts w:hint="eastAsia"/>
                <w:color w:val="000000"/>
                <w:sz w:val="24"/>
              </w:rPr>
              <w:t>95</w:t>
            </w:r>
            <w:r>
              <w:rPr>
                <w:color w:val="000000"/>
                <w:sz w:val="24"/>
              </w:rPr>
              <w:t>%</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w:t>
            </w:r>
            <w:r>
              <w:rPr>
                <w:rFonts w:hint="eastAsia"/>
                <w:color w:val="000000"/>
                <w:sz w:val="24"/>
              </w:rPr>
              <w:t>49</w:t>
            </w:r>
            <w:r>
              <w:rPr>
                <w:color w:val="000000"/>
                <w:sz w:val="24"/>
              </w:rPr>
              <w:t>%</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w:t>
            </w:r>
            <w:r>
              <w:rPr>
                <w:rFonts w:hint="eastAsia"/>
                <w:color w:val="000000"/>
                <w:sz w:val="24"/>
              </w:rPr>
              <w:t>18</w:t>
            </w:r>
            <w:r>
              <w:rPr>
                <w:color w:val="000000"/>
                <w:sz w:val="24"/>
              </w:rPr>
              <w:t>.</w:t>
            </w:r>
            <w:r>
              <w:rPr>
                <w:rFonts w:hint="eastAsia"/>
                <w:color w:val="000000"/>
                <w:sz w:val="24"/>
              </w:rPr>
              <w:t>77</w:t>
            </w:r>
            <w:r>
              <w:rPr>
                <w:color w:val="000000"/>
                <w:sz w:val="24"/>
              </w:rPr>
              <w:t>%</w:t>
            </w:r>
          </w:p>
        </w:tc>
        <w:tc>
          <w:tcPr>
            <w:tcW w:w="1559"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1.5</w:t>
            </w:r>
            <w:r>
              <w:rPr>
                <w:rFonts w:hint="eastAsia"/>
                <w:color w:val="000000"/>
                <w:sz w:val="24"/>
              </w:rPr>
              <w:t>0</w:t>
            </w:r>
            <w:r>
              <w:rPr>
                <w:color w:val="000000"/>
                <w:sz w:val="24"/>
              </w:rPr>
              <w:t>%</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rFonts w:hint="eastAsia"/>
                <w:color w:val="000000"/>
                <w:sz w:val="24"/>
              </w:rPr>
              <w:t>1</w:t>
            </w:r>
            <w:r>
              <w:rPr>
                <w:color w:val="000000"/>
                <w:sz w:val="24"/>
              </w:rPr>
              <w:t>.</w:t>
            </w:r>
            <w:r>
              <w:rPr>
                <w:rFonts w:hint="eastAsia"/>
                <w:color w:val="000000"/>
                <w:sz w:val="24"/>
              </w:rPr>
              <w:t>82</w:t>
            </w:r>
            <w:r>
              <w:rPr>
                <w:color w:val="000000"/>
                <w:sz w:val="24"/>
              </w:rPr>
              <w:t>%</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-0.0</w:t>
            </w:r>
            <w:r>
              <w:rPr>
                <w:rFonts w:hint="eastAsia"/>
                <w:color w:val="000000"/>
                <w:sz w:val="24"/>
              </w:rPr>
              <w:t>1</w:t>
            </w:r>
            <w:r>
              <w:rPr>
                <w:color w:val="000000"/>
                <w:sz w:val="24"/>
              </w:rPr>
              <w:t>%</w:t>
            </w:r>
          </w:p>
        </w:tc>
      </w:tr>
      <w:tr w:rsidR="002A4E4A">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2009年度（2009年9月29日至2009年12月31日）</w:t>
            </w:r>
          </w:p>
        </w:tc>
        <w:tc>
          <w:tcPr>
            <w:tcW w:w="1134"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1.50%</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1.23%</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17.55%</w:t>
            </w:r>
          </w:p>
        </w:tc>
        <w:tc>
          <w:tcPr>
            <w:tcW w:w="1559"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1.68%</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-16.05%</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-0.45%</w:t>
            </w:r>
          </w:p>
        </w:tc>
      </w:tr>
    </w:tbl>
    <w:p w:rsidR="00B26432" w:rsidRDefault="00B26432">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B26432" w:rsidRDefault="00B26432">
      <w:pPr>
        <w:spacing w:line="288" w:lineRule="auto"/>
        <w:jc w:val="center"/>
        <w:rPr>
          <w:rFonts w:ascii="宋体" w:hAnsi="宋体"/>
          <w:color w:val="000000"/>
          <w:sz w:val="24"/>
        </w:rPr>
      </w:pPr>
      <w:r>
        <w:rPr>
          <w:rFonts w:ascii="宋体" w:hAnsi="宋体" w:cs="宋体" w:hint="eastAsia"/>
          <w:color w:val="000000"/>
          <w:sz w:val="24"/>
        </w:rPr>
        <w:lastRenderedPageBreak/>
        <w:t>交银施罗德上证</w:t>
      </w:r>
      <w:r>
        <w:rPr>
          <w:rFonts w:ascii="宋体" w:hAnsi="宋体" w:hint="eastAsia"/>
          <w:color w:val="000000"/>
          <w:sz w:val="24"/>
        </w:rPr>
        <w:t>180公司治理交易型开放式指数证券投资基金联接基金</w:t>
      </w:r>
    </w:p>
    <w:p w:rsidR="00B26432" w:rsidRDefault="00B26432">
      <w:pPr>
        <w:pStyle w:val="ac"/>
        <w:snapToGrid w:val="0"/>
        <w:spacing w:before="120" w:line="288" w:lineRule="auto"/>
        <w:ind w:firstLine="480"/>
        <w:jc w:val="center"/>
        <w:rPr>
          <w:rFonts w:ascii="宋体" w:hAnsi="宋体"/>
          <w:color w:val="000000"/>
          <w:sz w:val="24"/>
          <w:szCs w:val="24"/>
        </w:rPr>
      </w:pPr>
      <w:r>
        <w:rPr>
          <w:rFonts w:ascii="宋体" w:hAnsi="宋体" w:hint="eastAsia"/>
          <w:color w:val="000000"/>
          <w:sz w:val="24"/>
          <w:szCs w:val="24"/>
        </w:rPr>
        <w:t>份额累计净值增长率与业绩比较基准收益率的历史走势对比图</w:t>
      </w:r>
    </w:p>
    <w:p w:rsidR="00B26432" w:rsidRDefault="00B26432">
      <w:pPr>
        <w:spacing w:line="360" w:lineRule="auto"/>
        <w:ind w:firstLineChars="200" w:firstLine="480"/>
        <w:jc w:val="center"/>
        <w:rPr>
          <w:rFonts w:ascii="宋体" w:hAnsi="宋体" w:cs="宋体"/>
          <w:color w:val="000000"/>
          <w:sz w:val="24"/>
        </w:rPr>
      </w:pPr>
      <w:r>
        <w:rPr>
          <w:rFonts w:ascii="宋体" w:hAnsi="宋体" w:hint="eastAsia"/>
          <w:color w:val="000000"/>
          <w:sz w:val="24"/>
        </w:rPr>
        <w:t>（</w:t>
      </w:r>
      <w:r>
        <w:rPr>
          <w:rFonts w:ascii="宋体" w:hAnsi="宋体"/>
          <w:color w:val="000000"/>
          <w:sz w:val="24"/>
        </w:rPr>
        <w:t>2009年9月29日至</w:t>
      </w:r>
      <w:r w:rsidR="0077576B">
        <w:rPr>
          <w:rFonts w:ascii="宋体" w:hAnsi="宋体"/>
          <w:color w:val="000000"/>
          <w:sz w:val="24"/>
        </w:rPr>
        <w:t>201</w:t>
      </w:r>
      <w:r w:rsidR="0077576B">
        <w:rPr>
          <w:rFonts w:ascii="宋体" w:hAnsi="宋体" w:hint="eastAsia"/>
          <w:color w:val="000000"/>
          <w:sz w:val="24"/>
        </w:rPr>
        <w:t>4</w:t>
      </w:r>
      <w:r w:rsidR="0077576B">
        <w:rPr>
          <w:rFonts w:ascii="宋体" w:hAnsi="宋体"/>
          <w:color w:val="000000"/>
          <w:sz w:val="24"/>
        </w:rPr>
        <w:t>年12</w:t>
      </w:r>
      <w:r>
        <w:rPr>
          <w:rFonts w:ascii="宋体" w:hAnsi="宋体"/>
          <w:color w:val="000000"/>
          <w:sz w:val="24"/>
        </w:rPr>
        <w:t>月</w:t>
      </w:r>
      <w:r w:rsidR="0077576B">
        <w:rPr>
          <w:rFonts w:ascii="宋体" w:hAnsi="宋体"/>
          <w:color w:val="000000"/>
          <w:sz w:val="24"/>
        </w:rPr>
        <w:t>31</w:t>
      </w:r>
      <w:r>
        <w:rPr>
          <w:rFonts w:ascii="宋体" w:hAnsi="宋体"/>
          <w:color w:val="000000"/>
          <w:sz w:val="24"/>
        </w:rPr>
        <w:t>日</w:t>
      </w:r>
      <w:r>
        <w:rPr>
          <w:rFonts w:ascii="宋体" w:hAnsi="宋体" w:cs="宋体" w:hint="eastAsia"/>
          <w:color w:val="000000"/>
          <w:sz w:val="24"/>
        </w:rPr>
        <w:t>）</w:t>
      </w:r>
    </w:p>
    <w:p w:rsidR="004069B6" w:rsidRDefault="004069B6" w:rsidP="00116AD9">
      <w:pPr>
        <w:spacing w:line="360" w:lineRule="auto"/>
        <w:jc w:val="center"/>
        <w:rPr>
          <w:rFonts w:ascii="宋体" w:hAnsi="宋体"/>
          <w:sz w:val="24"/>
          <w:szCs w:val="21"/>
        </w:rPr>
      </w:pPr>
      <w:r w:rsidRPr="00324C76">
        <w:rPr>
          <w:noProof/>
          <w:color w:val="000000"/>
          <w:sz w:val="24"/>
        </w:rPr>
        <w:drawing>
          <wp:inline distT="0" distB="0" distL="0" distR="0" wp14:anchorId="5E5AB848" wp14:editId="595C9791">
            <wp:extent cx="5715000" cy="334658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7"/>
                    <a:stretch>
                      <a:fillRect/>
                    </a:stretch>
                  </pic:blipFill>
                  <pic:spPr>
                    <a:xfrm>
                      <a:off x="0" y="0"/>
                      <a:ext cx="5721647" cy="3350477"/>
                    </a:xfrm>
                    <a:prstGeom prst="rect">
                      <a:avLst/>
                    </a:prstGeom>
                  </pic:spPr>
                </pic:pic>
              </a:graphicData>
            </a:graphic>
          </wp:inline>
        </w:drawing>
      </w:r>
    </w:p>
    <w:p w:rsidR="00B26432" w:rsidRPr="00116AD9" w:rsidRDefault="00B26432" w:rsidP="00116AD9">
      <w:pPr>
        <w:spacing w:line="360" w:lineRule="auto"/>
        <w:rPr>
          <w:rFonts w:ascii="宋体" w:hAnsi="宋体"/>
          <w:sz w:val="24"/>
          <w:szCs w:val="21"/>
        </w:rPr>
      </w:pPr>
      <w:bookmarkStart w:id="21" w:name="_GoBack"/>
      <w:r w:rsidRPr="00116AD9">
        <w:rPr>
          <w:rFonts w:ascii="宋体" w:hAnsi="宋体" w:hint="eastAsia"/>
          <w:sz w:val="24"/>
          <w:szCs w:val="21"/>
        </w:rPr>
        <w:t>注：本基金建仓期为自基金合同生效日起的</w:t>
      </w:r>
      <w:r w:rsidRPr="00116AD9">
        <w:rPr>
          <w:rFonts w:ascii="宋体" w:hAnsi="宋体"/>
          <w:sz w:val="24"/>
          <w:szCs w:val="21"/>
        </w:rPr>
        <w:t>3</w:t>
      </w:r>
      <w:r w:rsidRPr="00116AD9">
        <w:rPr>
          <w:rFonts w:ascii="宋体" w:hAnsi="宋体" w:hint="eastAsia"/>
          <w:sz w:val="24"/>
          <w:szCs w:val="21"/>
        </w:rPr>
        <w:t>个月。截至建仓期结束，本基金各项资产配置比例符合基金合同及招募说明书有关投资比例的约定。</w:t>
      </w:r>
    </w:p>
    <w:bookmarkEnd w:id="21"/>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bookmarkEnd w:id="19"/>
      <w:bookmarkEnd w:id="20"/>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（一）基金费用的种类 </w:t>
      </w:r>
    </w:p>
    <w:p w:rsidR="00B26432" w:rsidRDefault="00B2643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rsidR="00B26432" w:rsidRDefault="00B26432">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rsidR="00B26432" w:rsidRDefault="00B26432">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4、基金份额持有人大会费用；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5、基金合同生效后与基金有关的会计师费和律师费；</w:t>
      </w:r>
    </w:p>
    <w:p w:rsidR="00B26432" w:rsidRDefault="00B26432">
      <w:pPr>
        <w:snapToGrid w:val="0"/>
        <w:spacing w:line="360" w:lineRule="auto"/>
        <w:ind w:firstLineChars="200" w:firstLine="480"/>
        <w:rPr>
          <w:rFonts w:ascii="宋体" w:hAnsi="宋体"/>
          <w:sz w:val="24"/>
        </w:rPr>
      </w:pPr>
      <w:r>
        <w:rPr>
          <w:rFonts w:ascii="宋体" w:hAnsi="宋体" w:hint="eastAsia"/>
          <w:sz w:val="24"/>
        </w:rPr>
        <w:t>6、基金的证券交易费用；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7、基金财产拨划支付的银行费用；</w:t>
      </w:r>
    </w:p>
    <w:p w:rsidR="00B26432" w:rsidRDefault="00B26432">
      <w:pPr>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按照国家有关规定可以在基金财产中列支的其他费用。</w:t>
      </w:r>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（二）基金费用计提方法、计提标准和支付方式 </w:t>
      </w:r>
    </w:p>
    <w:p w:rsidR="00B26432" w:rsidRDefault="00B26432">
      <w:pPr>
        <w:spacing w:line="360" w:lineRule="auto"/>
        <w:ind w:firstLineChars="200" w:firstLine="480"/>
        <w:rPr>
          <w:rFonts w:ascii="宋体" w:hAnsi="宋体"/>
          <w:sz w:val="24"/>
          <w:szCs w:val="21"/>
        </w:rPr>
      </w:pPr>
      <w:r>
        <w:rPr>
          <w:rFonts w:ascii="宋体" w:hAnsi="宋体" w:hint="eastAsia"/>
          <w:sz w:val="24"/>
          <w:szCs w:val="21"/>
        </w:rPr>
        <w:lastRenderedPageBreak/>
        <w:t>1、</w:t>
      </w:r>
      <w:r>
        <w:rPr>
          <w:rFonts w:ascii="宋体" w:hAnsi="宋体" w:hint="eastAsia"/>
          <w:sz w:val="24"/>
        </w:rPr>
        <w:t>与基金运作有关的费用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（1）基金管理人的管理费</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w:t>
      </w:r>
      <w:r>
        <w:rPr>
          <w:rFonts w:ascii="宋体" w:hAnsi="宋体" w:hint="eastAsia"/>
          <w:sz w:val="24"/>
        </w:rPr>
        <w:t>的部分不收取管理费。在通常情况下，按前一日基金资产净值扣除基金财产中目标</w:t>
      </w:r>
      <w:r>
        <w:rPr>
          <w:rFonts w:ascii="宋体" w:hAnsi="宋体"/>
          <w:sz w:val="24"/>
        </w:rPr>
        <w:t>ETF</w:t>
      </w:r>
      <w:r>
        <w:rPr>
          <w:rFonts w:ascii="宋体" w:hAnsi="宋体" w:hint="eastAsia"/>
          <w:sz w:val="24"/>
        </w:rPr>
        <w:t>份额所对应资产净值后剩余部分（若为负数，则取0）的0.5%年费率计提基金管理费。计算方法如下：</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sz w:val="24"/>
        </w:rPr>
        <w:t>0.5%</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rsidR="00B26432" w:rsidRDefault="00B26432">
      <w:pPr>
        <w:snapToGrid w:val="0"/>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B26432" w:rsidRDefault="00B26432">
      <w:pPr>
        <w:snapToGrid w:val="0"/>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rsidR="00B26432" w:rsidRDefault="00B26432">
      <w:pPr>
        <w:snapToGrid w:val="0"/>
        <w:spacing w:line="360" w:lineRule="auto"/>
        <w:ind w:firstLineChars="200" w:firstLine="480"/>
        <w:rPr>
          <w:rFonts w:ascii="宋体" w:hAnsi="宋体"/>
          <w:sz w:val="24"/>
        </w:rPr>
      </w:pPr>
      <w:r>
        <w:rPr>
          <w:rFonts w:ascii="宋体" w:hAnsi="宋体" w:hint="eastAsia"/>
          <w:sz w:val="24"/>
        </w:rPr>
        <w:t>（2）基金托管人的托管费</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ETF的部分不收取托管费。</w:t>
      </w:r>
      <w:r>
        <w:rPr>
          <w:rFonts w:ascii="宋体" w:hAnsi="宋体" w:hint="eastAsia"/>
          <w:sz w:val="24"/>
        </w:rPr>
        <w:t>在通常情况下，按前一日基金资产净值扣除基金财产中目标</w:t>
      </w:r>
      <w:r>
        <w:rPr>
          <w:rFonts w:ascii="宋体" w:hAnsi="宋体"/>
          <w:sz w:val="24"/>
        </w:rPr>
        <w:t>ETF份额所对应资产净值后剩余部分</w:t>
      </w:r>
      <w:r>
        <w:rPr>
          <w:rFonts w:ascii="宋体" w:hAnsi="宋体" w:hint="eastAsia"/>
          <w:sz w:val="24"/>
        </w:rPr>
        <w:t>（若为负数，则取0）的0.1%年费率计提基金托管费。计算方法如下：</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sz w:val="24"/>
        </w:rPr>
        <w:t>0.1%</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rsidR="00B26432" w:rsidRDefault="00B26432">
      <w:pPr>
        <w:snapToGrid w:val="0"/>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B26432" w:rsidRDefault="00B26432">
      <w:pPr>
        <w:snapToGrid w:val="0"/>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rsidR="00B26432" w:rsidRDefault="00B26432">
      <w:pPr>
        <w:snapToGrid w:val="0"/>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w:t>
      </w:r>
      <w:bookmarkStart w:id="22" w:name="_Hlt81193394"/>
      <w:bookmarkEnd w:id="22"/>
      <w:r>
        <w:rPr>
          <w:rFonts w:ascii="宋体" w:hAnsi="宋体" w:hint="eastAsia"/>
          <w:sz w:val="24"/>
        </w:rPr>
        <w:t>上述</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中</w:t>
      </w:r>
      <w:r>
        <w:rPr>
          <w:rFonts w:ascii="宋体" w:hAnsi="宋体"/>
          <w:sz w:val="24"/>
        </w:rPr>
        <w:t>3</w:t>
      </w:r>
      <w:r>
        <w:rPr>
          <w:rFonts w:ascii="宋体" w:hAnsi="宋体" w:hint="eastAsia"/>
          <w:sz w:val="24"/>
        </w:rPr>
        <w:t>到8项</w:t>
      </w:r>
      <w:r>
        <w:rPr>
          <w:rFonts w:ascii="宋体" w:hAnsi="宋体" w:hint="eastAsia"/>
          <w:sz w:val="24"/>
          <w:szCs w:val="21"/>
        </w:rPr>
        <w:t>费用</w:t>
      </w:r>
      <w:r>
        <w:rPr>
          <w:rFonts w:ascii="宋体" w:hAnsi="宋体" w:hint="eastAsia"/>
          <w:sz w:val="24"/>
        </w:rPr>
        <w:t>由基金托管人根据其他有关法律法规及相应协议的规定，按费用支出金额支付，列入或摊入当期基金费用。</w:t>
      </w:r>
    </w:p>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2. 与基金销售有关的费用</w:t>
      </w:r>
    </w:p>
    <w:p w:rsidR="002D6499"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（1）申购费</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本基金的申购费用由申购人承担，不列入基金</w:t>
      </w:r>
      <w:r>
        <w:rPr>
          <w:rFonts w:hint="eastAsia"/>
          <w:kern w:val="0"/>
          <w:sz w:val="24"/>
        </w:rPr>
        <w:t>财</w:t>
      </w:r>
      <w:r>
        <w:rPr>
          <w:kern w:val="0"/>
          <w:sz w:val="24"/>
        </w:rPr>
        <w:t>产，申购费用于本基金的市场</w:t>
      </w:r>
      <w:r>
        <w:rPr>
          <w:kern w:val="0"/>
          <w:sz w:val="24"/>
        </w:rPr>
        <w:lastRenderedPageBreak/>
        <w:t>推广和销售。</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本基金提供两种申购费用的支付模式。投资者可以选择前端收费模式，即在申购时支付认购费用；也可以选择后端收费模式，即在赎回时才支付相应的申购费用，该费用随基金份额的持有时间递减。场外申购可以采取前端收费模式和后端收费模式，场内申购目前只支持前端收费模式。</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本基金的申购费率如下：</w:t>
      </w:r>
      <w:r>
        <w:rPr>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B26432">
        <w:trPr>
          <w:cantSplit/>
          <w:trHeight w:val="132"/>
        </w:trPr>
        <w:tc>
          <w:tcPr>
            <w:tcW w:w="2934" w:type="dxa"/>
            <w:vMerge w:val="restart"/>
            <w:shd w:val="clear" w:color="auto" w:fill="auto"/>
            <w:vAlign w:val="center"/>
          </w:tcPr>
          <w:p w:rsidR="00B26432" w:rsidRDefault="00B26432">
            <w:pPr>
              <w:spacing w:before="50" w:line="336" w:lineRule="auto"/>
              <w:ind w:firstLine="210"/>
              <w:rPr>
                <w:rFonts w:ascii="宋体" w:hAnsi="宋体"/>
                <w:sz w:val="24"/>
              </w:rPr>
            </w:pPr>
            <w:r>
              <w:rPr>
                <w:rFonts w:ascii="宋体" w:hAnsi="宋体" w:hint="eastAsia"/>
                <w:sz w:val="24"/>
              </w:rPr>
              <w:t>申购费率（前端）</w:t>
            </w:r>
          </w:p>
        </w:tc>
        <w:tc>
          <w:tcPr>
            <w:tcW w:w="3060" w:type="dxa"/>
            <w:shd w:val="clear" w:color="auto" w:fill="C0C0C0"/>
            <w:vAlign w:val="center"/>
          </w:tcPr>
          <w:p w:rsidR="00B26432" w:rsidRDefault="00B26432">
            <w:pPr>
              <w:spacing w:before="50" w:line="336" w:lineRule="auto"/>
              <w:jc w:val="center"/>
              <w:rPr>
                <w:rFonts w:ascii="宋体" w:hAnsi="宋体"/>
                <w:b/>
                <w:sz w:val="24"/>
              </w:rPr>
            </w:pPr>
            <w:r>
              <w:rPr>
                <w:rFonts w:ascii="宋体" w:hAnsi="宋体" w:hint="eastAsia"/>
                <w:b/>
                <w:sz w:val="24"/>
              </w:rPr>
              <w:t>申购金额（含申购费）</w:t>
            </w:r>
          </w:p>
        </w:tc>
        <w:tc>
          <w:tcPr>
            <w:tcW w:w="1800" w:type="dxa"/>
            <w:shd w:val="clear" w:color="auto" w:fill="C0C0C0"/>
            <w:vAlign w:val="center"/>
          </w:tcPr>
          <w:p w:rsidR="00B26432" w:rsidRDefault="00B26432">
            <w:pPr>
              <w:spacing w:before="50" w:line="336" w:lineRule="auto"/>
              <w:jc w:val="center"/>
              <w:rPr>
                <w:rFonts w:ascii="宋体" w:hAnsi="宋体"/>
                <w:b/>
                <w:sz w:val="24"/>
              </w:rPr>
            </w:pPr>
            <w:r>
              <w:rPr>
                <w:rFonts w:ascii="宋体" w:hAnsi="宋体" w:hint="eastAsia"/>
                <w:b/>
                <w:sz w:val="24"/>
              </w:rPr>
              <w:t>前端申购费率</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50万元以下</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1.5%</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50万元（含）至100万元</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1.2%</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100万元（含）至200万元</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0.8%</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200万元（含）至500万元</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0.5%</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500万元以上（含500万）</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每笔交易1000元</w:t>
            </w:r>
          </w:p>
        </w:tc>
      </w:tr>
    </w:tbl>
    <w:p w:rsidR="00B26432" w:rsidRDefault="00B26432">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B26432">
        <w:trPr>
          <w:cantSplit/>
          <w:trHeight w:val="132"/>
        </w:trPr>
        <w:tc>
          <w:tcPr>
            <w:tcW w:w="2934" w:type="dxa"/>
            <w:vMerge w:val="restart"/>
            <w:shd w:val="clear" w:color="auto" w:fill="auto"/>
            <w:vAlign w:val="center"/>
          </w:tcPr>
          <w:p w:rsidR="00B26432" w:rsidRDefault="00B26432">
            <w:pPr>
              <w:spacing w:before="50" w:line="336" w:lineRule="auto"/>
              <w:ind w:firstLine="210"/>
              <w:rPr>
                <w:rFonts w:ascii="宋体" w:hAnsi="宋体"/>
                <w:sz w:val="24"/>
              </w:rPr>
            </w:pPr>
            <w:r>
              <w:rPr>
                <w:rFonts w:ascii="宋体" w:hAnsi="宋体" w:hint="eastAsia"/>
                <w:sz w:val="24"/>
              </w:rPr>
              <w:t>申购费率（后端）</w:t>
            </w:r>
          </w:p>
        </w:tc>
        <w:tc>
          <w:tcPr>
            <w:tcW w:w="3060" w:type="dxa"/>
            <w:shd w:val="clear" w:color="auto" w:fill="C0C0C0"/>
          </w:tcPr>
          <w:p w:rsidR="00B26432" w:rsidRDefault="00B26432">
            <w:pPr>
              <w:spacing w:before="50" w:line="336" w:lineRule="auto"/>
              <w:jc w:val="center"/>
              <w:rPr>
                <w:rFonts w:ascii="宋体" w:hAnsi="宋体"/>
                <w:b/>
                <w:sz w:val="24"/>
              </w:rPr>
            </w:pPr>
            <w:r>
              <w:rPr>
                <w:rFonts w:ascii="宋体" w:hAnsi="宋体" w:hint="eastAsia"/>
                <w:b/>
                <w:sz w:val="24"/>
              </w:rPr>
              <w:t>持有时间</w:t>
            </w:r>
          </w:p>
        </w:tc>
        <w:tc>
          <w:tcPr>
            <w:tcW w:w="1800" w:type="dxa"/>
            <w:shd w:val="clear" w:color="auto" w:fill="C0C0C0"/>
            <w:vAlign w:val="center"/>
          </w:tcPr>
          <w:p w:rsidR="00B26432" w:rsidRDefault="00B26432">
            <w:pPr>
              <w:spacing w:before="50" w:line="336" w:lineRule="auto"/>
              <w:jc w:val="center"/>
              <w:rPr>
                <w:rFonts w:ascii="宋体" w:hAnsi="宋体"/>
                <w:b/>
                <w:sz w:val="24"/>
              </w:rPr>
            </w:pPr>
            <w:r>
              <w:rPr>
                <w:rFonts w:ascii="宋体" w:hAnsi="宋体" w:hint="eastAsia"/>
                <w:b/>
                <w:sz w:val="24"/>
              </w:rPr>
              <w:t>后端申购费率</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1.8%</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1.2%</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3年—5年（含）</w:t>
            </w:r>
          </w:p>
        </w:tc>
        <w:tc>
          <w:tcPr>
            <w:tcW w:w="1800" w:type="dxa"/>
          </w:tcPr>
          <w:p w:rsidR="00B26432" w:rsidRDefault="00B26432">
            <w:pPr>
              <w:spacing w:before="50" w:line="336" w:lineRule="auto"/>
              <w:jc w:val="center"/>
              <w:rPr>
                <w:rFonts w:ascii="宋体" w:hAnsi="宋体"/>
                <w:sz w:val="24"/>
              </w:rPr>
            </w:pPr>
            <w:r>
              <w:rPr>
                <w:rFonts w:ascii="宋体" w:hAnsi="宋体"/>
                <w:sz w:val="24"/>
              </w:rPr>
              <w:t>0.</w:t>
            </w:r>
            <w:r>
              <w:rPr>
                <w:rFonts w:ascii="宋体" w:hAnsi="宋体" w:hint="eastAsia"/>
                <w:sz w:val="24"/>
              </w:rPr>
              <w:t>6%</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5年以上</w:t>
            </w:r>
          </w:p>
        </w:tc>
        <w:tc>
          <w:tcPr>
            <w:tcW w:w="1800" w:type="dxa"/>
          </w:tcPr>
          <w:p w:rsidR="00B26432" w:rsidRDefault="00B26432">
            <w:pPr>
              <w:spacing w:before="50" w:line="336" w:lineRule="auto"/>
              <w:jc w:val="center"/>
              <w:rPr>
                <w:rFonts w:ascii="宋体" w:hAnsi="宋体"/>
                <w:sz w:val="24"/>
              </w:rPr>
            </w:pPr>
            <w:r>
              <w:rPr>
                <w:rFonts w:ascii="宋体" w:hAnsi="宋体"/>
                <w:sz w:val="24"/>
              </w:rPr>
              <w:t>0</w:t>
            </w:r>
            <w:r>
              <w:rPr>
                <w:rFonts w:ascii="宋体" w:hAnsi="宋体" w:hint="eastAsia"/>
                <w:sz w:val="24"/>
              </w:rPr>
              <w:t>%</w:t>
            </w:r>
          </w:p>
        </w:tc>
      </w:tr>
    </w:tbl>
    <w:p w:rsidR="00B26432" w:rsidRDefault="00B26432">
      <w:pPr>
        <w:spacing w:line="360" w:lineRule="auto"/>
        <w:ind w:firstLineChars="200" w:firstLine="480"/>
        <w:rPr>
          <w:kern w:val="0"/>
          <w:sz w:val="24"/>
        </w:rPr>
      </w:pPr>
      <w:r>
        <w:rPr>
          <w:rFonts w:hint="eastAsia"/>
          <w:kern w:val="0"/>
          <w:sz w:val="24"/>
        </w:rPr>
        <w:t>因红利自动再投资而产生的基金份额，不再收取申购费用。</w:t>
      </w:r>
    </w:p>
    <w:p w:rsidR="00CE1F27" w:rsidRPr="00CE1F27" w:rsidRDefault="00CE1F27" w:rsidP="00CE1F27">
      <w:pPr>
        <w:spacing w:line="360" w:lineRule="auto"/>
        <w:ind w:firstLineChars="200" w:firstLine="480"/>
        <w:rPr>
          <w:kern w:val="0"/>
          <w:sz w:val="24"/>
        </w:rPr>
      </w:pPr>
      <w:r w:rsidRPr="00CE1F27">
        <w:rPr>
          <w:rFonts w:hint="eastAsia"/>
          <w:kern w:val="0"/>
          <w:sz w:val="24"/>
        </w:rPr>
        <w:t>本基金自</w:t>
      </w:r>
      <w:r w:rsidRPr="00CE1F27">
        <w:rPr>
          <w:kern w:val="0"/>
          <w:sz w:val="24"/>
        </w:rPr>
        <w:t>2013</w:t>
      </w:r>
      <w:r w:rsidRPr="00CE1F27">
        <w:rPr>
          <w:kern w:val="0"/>
          <w:sz w:val="24"/>
        </w:rPr>
        <w:t>年</w:t>
      </w:r>
      <w:r w:rsidRPr="00CE1F27">
        <w:rPr>
          <w:kern w:val="0"/>
          <w:sz w:val="24"/>
        </w:rPr>
        <w:t>4</w:t>
      </w:r>
      <w:r w:rsidRPr="00CE1F27">
        <w:rPr>
          <w:kern w:val="0"/>
          <w:sz w:val="24"/>
        </w:rPr>
        <w:t>月</w:t>
      </w:r>
      <w:r w:rsidRPr="00CE1F27">
        <w:rPr>
          <w:kern w:val="0"/>
          <w:sz w:val="24"/>
        </w:rPr>
        <w:t>11</w:t>
      </w:r>
      <w:r w:rsidRPr="00CE1F27">
        <w:rPr>
          <w:kern w:val="0"/>
          <w:sz w:val="24"/>
        </w:rPr>
        <w:t>日起，对通过本公司直销柜台申购</w:t>
      </w:r>
      <w:r w:rsidRPr="00CE1F27">
        <w:rPr>
          <w:rFonts w:hint="eastAsia"/>
          <w:kern w:val="0"/>
          <w:sz w:val="24"/>
        </w:rPr>
        <w:t>本基金前端基金份额的养老金客户实施特定申购费率。</w:t>
      </w:r>
    </w:p>
    <w:p w:rsidR="00CE1F27" w:rsidRPr="00CE1F27" w:rsidRDefault="00CE1F27" w:rsidP="00CE1F27">
      <w:pPr>
        <w:spacing w:line="360" w:lineRule="auto"/>
        <w:ind w:firstLineChars="200" w:firstLine="480"/>
        <w:rPr>
          <w:kern w:val="0"/>
          <w:sz w:val="24"/>
        </w:rPr>
      </w:pPr>
      <w:r w:rsidRPr="00CE1F27">
        <w:rPr>
          <w:rFonts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CE1F27" w:rsidRPr="00CE1F27" w:rsidRDefault="00CE1F27" w:rsidP="00CE1F27">
      <w:pPr>
        <w:spacing w:line="360" w:lineRule="auto"/>
        <w:ind w:firstLineChars="200" w:firstLine="480"/>
        <w:rPr>
          <w:kern w:val="0"/>
          <w:sz w:val="24"/>
        </w:rPr>
      </w:pPr>
      <w:r w:rsidRPr="00CE1F27">
        <w:rPr>
          <w:rFonts w:hint="eastAsia"/>
          <w:kern w:val="0"/>
          <w:sz w:val="24"/>
        </w:rPr>
        <w:t>通过本公司直销柜台申购本基金前端基金份额的养老金客户特定申购费率如</w:t>
      </w:r>
      <w:r w:rsidRPr="00CE1F27">
        <w:rPr>
          <w:rFonts w:hint="eastAsia"/>
          <w:kern w:val="0"/>
          <w:sz w:val="24"/>
        </w:rPr>
        <w:lastRenderedPageBreak/>
        <w:t>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E1F27" w:rsidRPr="00CE1F27" w:rsidTr="00BD2545">
        <w:trPr>
          <w:cantSplit/>
          <w:trHeight w:val="132"/>
        </w:trPr>
        <w:tc>
          <w:tcPr>
            <w:tcW w:w="2526" w:type="dxa"/>
            <w:vMerge w:val="restart"/>
            <w:shd w:val="clear" w:color="auto" w:fill="auto"/>
            <w:vAlign w:val="center"/>
          </w:tcPr>
          <w:p w:rsidR="00CE1F27" w:rsidRPr="00CE1F27" w:rsidRDefault="00CE1F27" w:rsidP="00CE1F27">
            <w:pPr>
              <w:spacing w:line="360" w:lineRule="auto"/>
              <w:ind w:firstLineChars="200" w:firstLine="480"/>
              <w:rPr>
                <w:kern w:val="0"/>
                <w:sz w:val="24"/>
              </w:rPr>
            </w:pPr>
            <w:r w:rsidRPr="00CE1F27">
              <w:rPr>
                <w:rFonts w:hint="eastAsia"/>
                <w:kern w:val="0"/>
                <w:sz w:val="24"/>
              </w:rPr>
              <w:t>特定申购费率</w:t>
            </w:r>
          </w:p>
          <w:p w:rsidR="00CE1F27" w:rsidRPr="00CE1F27" w:rsidRDefault="00CE1F27" w:rsidP="00CE1F27">
            <w:pPr>
              <w:spacing w:line="360" w:lineRule="auto"/>
              <w:ind w:firstLineChars="200" w:firstLine="480"/>
              <w:rPr>
                <w:kern w:val="0"/>
                <w:sz w:val="24"/>
              </w:rPr>
            </w:pPr>
            <w:r w:rsidRPr="00CE1F27">
              <w:rPr>
                <w:rFonts w:hint="eastAsia"/>
                <w:kern w:val="0"/>
                <w:sz w:val="24"/>
              </w:rPr>
              <w:t>（前端）</w:t>
            </w:r>
          </w:p>
        </w:tc>
        <w:tc>
          <w:tcPr>
            <w:tcW w:w="3060" w:type="dxa"/>
            <w:shd w:val="clear" w:color="auto" w:fill="C0C0C0"/>
            <w:vAlign w:val="center"/>
          </w:tcPr>
          <w:p w:rsidR="00CE1F27" w:rsidRPr="00CE1F27" w:rsidRDefault="00CE1F27" w:rsidP="00543252">
            <w:pPr>
              <w:spacing w:line="360" w:lineRule="auto"/>
              <w:rPr>
                <w:b/>
                <w:kern w:val="0"/>
                <w:sz w:val="24"/>
              </w:rPr>
            </w:pPr>
            <w:r w:rsidRPr="00CE1F27">
              <w:rPr>
                <w:rFonts w:hint="eastAsia"/>
                <w:b/>
                <w:kern w:val="0"/>
                <w:sz w:val="24"/>
              </w:rPr>
              <w:t>申购金额（含申购费）</w:t>
            </w:r>
          </w:p>
        </w:tc>
        <w:tc>
          <w:tcPr>
            <w:tcW w:w="2196" w:type="dxa"/>
            <w:shd w:val="clear" w:color="auto" w:fill="C0C0C0"/>
            <w:vAlign w:val="center"/>
          </w:tcPr>
          <w:p w:rsidR="00CE1F27" w:rsidRPr="00CE1F27" w:rsidRDefault="00CE1F27" w:rsidP="00543252">
            <w:pPr>
              <w:spacing w:line="360" w:lineRule="auto"/>
              <w:rPr>
                <w:b/>
                <w:kern w:val="0"/>
                <w:sz w:val="24"/>
              </w:rPr>
            </w:pPr>
            <w:r w:rsidRPr="00CE1F27">
              <w:rPr>
                <w:rFonts w:hint="eastAsia"/>
                <w:b/>
                <w:kern w:val="0"/>
                <w:sz w:val="24"/>
              </w:rPr>
              <w:t>前端特定申购费率</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50</w:t>
            </w:r>
            <w:r w:rsidRPr="00CE1F27">
              <w:rPr>
                <w:rFonts w:hint="eastAsia"/>
                <w:kern w:val="0"/>
                <w:sz w:val="24"/>
              </w:rPr>
              <w:t>万元以下</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0.48%</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50</w:t>
            </w:r>
            <w:r w:rsidRPr="00CE1F27">
              <w:rPr>
                <w:rFonts w:hint="eastAsia"/>
                <w:kern w:val="0"/>
                <w:sz w:val="24"/>
              </w:rPr>
              <w:t>万元（含）至</w:t>
            </w:r>
            <w:r w:rsidRPr="00CE1F27">
              <w:rPr>
                <w:rFonts w:hint="eastAsia"/>
                <w:kern w:val="0"/>
                <w:sz w:val="24"/>
              </w:rPr>
              <w:t>100</w:t>
            </w:r>
            <w:r w:rsidRPr="00CE1F27">
              <w:rPr>
                <w:rFonts w:hint="eastAsia"/>
                <w:kern w:val="0"/>
                <w:sz w:val="24"/>
              </w:rPr>
              <w:t>万元</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0.32%</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100</w:t>
            </w:r>
            <w:r w:rsidRPr="00CE1F27">
              <w:rPr>
                <w:rFonts w:hint="eastAsia"/>
                <w:kern w:val="0"/>
                <w:sz w:val="24"/>
              </w:rPr>
              <w:t>万元（含）至</w:t>
            </w:r>
            <w:r w:rsidRPr="00CE1F27">
              <w:rPr>
                <w:rFonts w:hint="eastAsia"/>
                <w:kern w:val="0"/>
                <w:sz w:val="24"/>
              </w:rPr>
              <w:t>200</w:t>
            </w:r>
            <w:r w:rsidRPr="00CE1F27">
              <w:rPr>
                <w:rFonts w:hint="eastAsia"/>
                <w:kern w:val="0"/>
                <w:sz w:val="24"/>
              </w:rPr>
              <w:t>万元</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0.24%</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200</w:t>
            </w:r>
            <w:r w:rsidRPr="00CE1F27">
              <w:rPr>
                <w:rFonts w:hint="eastAsia"/>
                <w:kern w:val="0"/>
                <w:sz w:val="24"/>
              </w:rPr>
              <w:t>万元（含）至</w:t>
            </w:r>
            <w:r w:rsidRPr="00CE1F27">
              <w:rPr>
                <w:rFonts w:hint="eastAsia"/>
                <w:kern w:val="0"/>
                <w:sz w:val="24"/>
              </w:rPr>
              <w:t>500</w:t>
            </w:r>
            <w:r w:rsidRPr="00CE1F27">
              <w:rPr>
                <w:rFonts w:hint="eastAsia"/>
                <w:kern w:val="0"/>
                <w:sz w:val="24"/>
              </w:rPr>
              <w:t>万元</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0.16%</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500</w:t>
            </w:r>
            <w:r w:rsidRPr="00CE1F27">
              <w:rPr>
                <w:rFonts w:hint="eastAsia"/>
                <w:kern w:val="0"/>
                <w:sz w:val="24"/>
              </w:rPr>
              <w:t>万元以上（含</w:t>
            </w:r>
            <w:r w:rsidRPr="00CE1F27">
              <w:rPr>
                <w:rFonts w:hint="eastAsia"/>
                <w:kern w:val="0"/>
                <w:sz w:val="24"/>
              </w:rPr>
              <w:t>500</w:t>
            </w:r>
            <w:r w:rsidRPr="00CE1F27">
              <w:rPr>
                <w:rFonts w:hint="eastAsia"/>
                <w:kern w:val="0"/>
                <w:sz w:val="24"/>
              </w:rPr>
              <w:t>万）</w:t>
            </w:r>
          </w:p>
        </w:tc>
        <w:tc>
          <w:tcPr>
            <w:tcW w:w="2196" w:type="dxa"/>
          </w:tcPr>
          <w:p w:rsidR="00CE1F27" w:rsidRPr="00CE1F27" w:rsidRDefault="00CE1F27" w:rsidP="00543252">
            <w:pPr>
              <w:spacing w:line="360" w:lineRule="auto"/>
              <w:rPr>
                <w:kern w:val="0"/>
                <w:sz w:val="24"/>
              </w:rPr>
            </w:pPr>
            <w:r w:rsidRPr="00CE1F27">
              <w:rPr>
                <w:rFonts w:hint="eastAsia"/>
                <w:kern w:val="0"/>
                <w:sz w:val="24"/>
              </w:rPr>
              <w:t>每笔交易</w:t>
            </w:r>
            <w:r w:rsidRPr="00CE1F27">
              <w:rPr>
                <w:rFonts w:hint="eastAsia"/>
                <w:kern w:val="0"/>
                <w:sz w:val="24"/>
              </w:rPr>
              <w:t>1000</w:t>
            </w:r>
            <w:r w:rsidRPr="00CE1F27">
              <w:rPr>
                <w:rFonts w:hint="eastAsia"/>
                <w:kern w:val="0"/>
                <w:sz w:val="24"/>
              </w:rPr>
              <w:t>元</w:t>
            </w:r>
          </w:p>
        </w:tc>
      </w:tr>
    </w:tbl>
    <w:p w:rsidR="00CE1F27" w:rsidRDefault="00CE1F27" w:rsidP="00CE1F27">
      <w:pPr>
        <w:spacing w:line="360" w:lineRule="auto"/>
        <w:ind w:firstLineChars="200" w:firstLine="480"/>
        <w:rPr>
          <w:kern w:val="0"/>
          <w:sz w:val="24"/>
        </w:rPr>
      </w:pPr>
      <w:r w:rsidRPr="00CE1F27">
        <w:rPr>
          <w:rFonts w:hint="eastAsia"/>
          <w:bCs/>
          <w:kern w:val="0"/>
          <w:sz w:val="24"/>
        </w:rPr>
        <w:t>有关养老金客户实施特定申购费率的具体规定以及活动时间如有变化，敬请投资人留意本公司发布的相关公告。</w:t>
      </w:r>
    </w:p>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（2）申购份额的计算</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前端收费模式：</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w:t>
      </w:r>
      <w:r>
        <w:rPr>
          <w:rFonts w:hint="eastAsia"/>
          <w:kern w:val="0"/>
          <w:sz w:val="24"/>
        </w:rPr>
        <w:t>申请总金额</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w:t>
      </w:r>
      <w:r>
        <w:rPr>
          <w:rFonts w:hint="eastAsia"/>
          <w:kern w:val="0"/>
          <w:sz w:val="24"/>
        </w:rPr>
        <w:t>申购总金额</w:t>
      </w:r>
      <w:r>
        <w:rPr>
          <w:rFonts w:hint="eastAsia"/>
          <w:kern w:val="0"/>
          <w:sz w:val="24"/>
        </w:rPr>
        <w:t>/</w:t>
      </w:r>
      <w:r>
        <w:rPr>
          <w:rFonts w:hint="eastAsia"/>
          <w:kern w:val="0"/>
          <w:sz w:val="24"/>
        </w:rPr>
        <w:t>（</w:t>
      </w:r>
      <w:r>
        <w:rPr>
          <w:rFonts w:hint="eastAsia"/>
          <w:kern w:val="0"/>
          <w:sz w:val="24"/>
        </w:rPr>
        <w:t>1+</w:t>
      </w:r>
      <w:r>
        <w:rPr>
          <w:rFonts w:hint="eastAsia"/>
          <w:kern w:val="0"/>
          <w:sz w:val="24"/>
        </w:rPr>
        <w:t>申购费率）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w:t>
      </w:r>
      <w:r>
        <w:rPr>
          <w:rFonts w:hint="eastAsia"/>
          <w:kern w:val="0"/>
          <w:sz w:val="24"/>
        </w:rPr>
        <w:t>申购总金额</w:t>
      </w:r>
      <w:r>
        <w:rPr>
          <w:rFonts w:hint="eastAsia"/>
          <w:kern w:val="0"/>
          <w:sz w:val="24"/>
        </w:rPr>
        <w:t>-</w:t>
      </w:r>
      <w:r>
        <w:rPr>
          <w:rFonts w:hint="eastAsia"/>
          <w:kern w:val="0"/>
          <w:sz w:val="24"/>
        </w:rPr>
        <w:t>净申购金额</w:t>
      </w:r>
    </w:p>
    <w:p w:rsidR="00B26432" w:rsidRDefault="00B26432">
      <w:pPr>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sidRPr="003C2721">
        <w:rPr>
          <w:rFonts w:ascii="宋体" w:hAnsi="宋体"/>
          <w:position w:val="-26"/>
          <w:sz w:val="24"/>
        </w:rPr>
        <w:object w:dxaOrig="2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3.75pt;mso-position-horizontal-relative:page;mso-position-vertical-relative:page" o:ole="">
            <v:imagedata r:id="rId18" o:title=""/>
          </v:shape>
          <o:OLEObject Type="Embed" ProgID="Equation.3" ShapeID="_x0000_i1025" DrawAspect="Content" ObjectID="_1491746476" r:id="rId19"/>
        </w:objec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w:t>
      </w:r>
      <w:r>
        <w:rPr>
          <w:rFonts w:ascii="宋体" w:hAnsi="宋体" w:cs="宋体" w:hint="eastAsia"/>
          <w:kern w:val="0"/>
          <w:sz w:val="24"/>
        </w:rPr>
        <w:t>投资者</w:t>
      </w:r>
      <w:r>
        <w:rPr>
          <w:kern w:val="0"/>
          <w:sz w:val="24"/>
        </w:rPr>
        <w:t>投资</w:t>
      </w:r>
      <w:r>
        <w:rPr>
          <w:kern w:val="0"/>
          <w:sz w:val="24"/>
        </w:rPr>
        <w:t>4</w:t>
      </w:r>
      <w:r>
        <w:rPr>
          <w:kern w:val="0"/>
          <w:sz w:val="24"/>
        </w:rPr>
        <w:t>万元申购本基金</w:t>
      </w:r>
      <w:r>
        <w:rPr>
          <w:rFonts w:hint="eastAsia"/>
          <w:kern w:val="0"/>
          <w:sz w:val="24"/>
        </w:rPr>
        <w:t>（非网上交易）</w:t>
      </w:r>
      <w:r>
        <w:rPr>
          <w:kern w:val="0"/>
          <w:sz w:val="24"/>
        </w:rPr>
        <w:t>，申购费率为</w:t>
      </w:r>
      <w:r>
        <w:rPr>
          <w:kern w:val="0"/>
          <w:sz w:val="24"/>
        </w:rPr>
        <w:t>1.5%</w:t>
      </w:r>
      <w:r>
        <w:rPr>
          <w:kern w:val="0"/>
          <w:sz w:val="24"/>
        </w:rPr>
        <w:t>，假设申购当日基金份额净值为</w:t>
      </w:r>
      <w:r>
        <w:rPr>
          <w:kern w:val="0"/>
          <w:sz w:val="24"/>
        </w:rPr>
        <w:t>1.0400</w:t>
      </w:r>
      <w:r>
        <w:rPr>
          <w:kern w:val="0"/>
          <w:sz w:val="24"/>
        </w:rPr>
        <w:t>元，</w:t>
      </w:r>
      <w:r>
        <w:rPr>
          <w:rFonts w:hint="eastAsia"/>
          <w:kern w:val="0"/>
          <w:sz w:val="24"/>
        </w:rPr>
        <w:t>如果其选择前端收费方式，</w:t>
      </w:r>
      <w:r>
        <w:rPr>
          <w:kern w:val="0"/>
          <w:sz w:val="24"/>
        </w:rPr>
        <w:t>则其可得到的申购份额为：</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40,000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=40,000/</w:t>
      </w:r>
      <w:r>
        <w:rPr>
          <w:rFonts w:hint="eastAsia"/>
          <w:kern w:val="0"/>
          <w:sz w:val="24"/>
        </w:rPr>
        <w:t>（</w:t>
      </w:r>
      <w:r>
        <w:rPr>
          <w:rFonts w:hint="eastAsia"/>
          <w:kern w:val="0"/>
          <w:sz w:val="24"/>
        </w:rPr>
        <w:t>1+1.5%</w:t>
      </w:r>
      <w:r>
        <w:rPr>
          <w:rFonts w:hint="eastAsia"/>
          <w:kern w:val="0"/>
          <w:sz w:val="24"/>
        </w:rPr>
        <w:t>）</w:t>
      </w:r>
      <w:r>
        <w:rPr>
          <w:rFonts w:hint="eastAsia"/>
          <w:kern w:val="0"/>
          <w:sz w:val="24"/>
        </w:rPr>
        <w:t>=39,408.87</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=40,000-39,408.87=591.13</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申购份额</w:t>
      </w:r>
      <w:r>
        <w:rPr>
          <w:rFonts w:hint="eastAsia"/>
          <w:kern w:val="0"/>
          <w:sz w:val="24"/>
        </w:rPr>
        <w:t>=</w:t>
      </w:r>
      <w:r>
        <w:rPr>
          <w:rFonts w:hint="eastAsia"/>
          <w:kern w:val="0"/>
          <w:sz w:val="24"/>
        </w:rPr>
        <w:t>（</w:t>
      </w:r>
      <w:r>
        <w:rPr>
          <w:rFonts w:hint="eastAsia"/>
          <w:kern w:val="0"/>
          <w:sz w:val="24"/>
        </w:rPr>
        <w:t>40,000-591.13</w:t>
      </w:r>
      <w:r>
        <w:rPr>
          <w:rFonts w:hint="eastAsia"/>
          <w:kern w:val="0"/>
          <w:sz w:val="24"/>
        </w:rPr>
        <w:t>）</w:t>
      </w:r>
      <w:r>
        <w:rPr>
          <w:rFonts w:hint="eastAsia"/>
          <w:kern w:val="0"/>
          <w:sz w:val="24"/>
        </w:rPr>
        <w:t>/1.0400=37,893.14</w:t>
      </w:r>
      <w:r>
        <w:rPr>
          <w:rFonts w:hint="eastAsia"/>
          <w:kern w:val="0"/>
          <w:sz w:val="24"/>
        </w:rPr>
        <w:t>份</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投资者</w:t>
      </w:r>
      <w:r>
        <w:rPr>
          <w:rFonts w:hint="eastAsia"/>
          <w:kern w:val="0"/>
          <w:sz w:val="24"/>
        </w:rPr>
        <w:t>是场内申购，申购份额为</w:t>
      </w:r>
      <w:r>
        <w:rPr>
          <w:rFonts w:hint="eastAsia"/>
          <w:kern w:val="0"/>
          <w:sz w:val="24"/>
        </w:rPr>
        <w:t>37,893</w:t>
      </w:r>
      <w:r>
        <w:rPr>
          <w:rFonts w:hint="eastAsia"/>
          <w:kern w:val="0"/>
          <w:sz w:val="24"/>
        </w:rPr>
        <w:t>份，其余</w:t>
      </w:r>
      <w:r>
        <w:rPr>
          <w:rFonts w:hint="eastAsia"/>
          <w:kern w:val="0"/>
          <w:sz w:val="24"/>
        </w:rPr>
        <w:t>0.14</w:t>
      </w:r>
      <w:r>
        <w:rPr>
          <w:rFonts w:hint="eastAsia"/>
          <w:kern w:val="0"/>
          <w:sz w:val="24"/>
        </w:rPr>
        <w:t>份对应金额返回给投资者。</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后端收费模式：</w:t>
      </w:r>
    </w:p>
    <w:p w:rsidR="00B26432" w:rsidRDefault="00B26432">
      <w:pPr>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B26432" w:rsidRDefault="00B26432">
      <w:pPr>
        <w:pStyle w:val="a1"/>
        <w:autoSpaceDE w:val="0"/>
        <w:autoSpaceDN w:val="0"/>
        <w:adjustRightInd w:val="0"/>
        <w:spacing w:line="360" w:lineRule="auto"/>
        <w:ind w:rightChars="-85" w:right="-178" w:firstLine="480"/>
        <w:rPr>
          <w:rFonts w:ascii="宋体" w:hAnsi="宋体"/>
          <w:sz w:val="24"/>
          <w:szCs w:val="21"/>
        </w:rPr>
      </w:pPr>
      <w:r>
        <w:rPr>
          <w:rFonts w:ascii="宋体" w:hAnsi="宋体" w:hint="eastAsia"/>
          <w:sz w:val="24"/>
          <w:szCs w:val="21"/>
        </w:rPr>
        <w:lastRenderedPageBreak/>
        <w:t>申购份额＝</w:t>
      </w:r>
      <w:r w:rsidRPr="003C2721">
        <w:rPr>
          <w:rFonts w:ascii="宋体" w:hAnsi="宋体"/>
          <w:position w:val="-26"/>
          <w:sz w:val="24"/>
          <w:szCs w:val="21"/>
        </w:rPr>
        <w:object w:dxaOrig="1921" w:dyaOrig="661">
          <v:shape id="_x0000_i1026" type="#_x0000_t75" style="width:105pt;height:36pt;mso-position-horizontal-relative:page;mso-position-vertical-relative:page" o:ole="">
            <v:imagedata r:id="rId20" o:title=""/>
          </v:shape>
          <o:OLEObject Type="Embed" ProgID="Equation.3" ShapeID="_x0000_i1026" DrawAspect="Content" ObjectID="_1491746477" r:id="rId21"/>
        </w:objec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当投资者提出赎回时，后端申购费用的计算方法为：</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后端申购费用＝赎回份额×申购日基金份额净值×后端申购费率</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：某投资者投资</w:t>
      </w:r>
      <w:r>
        <w:rPr>
          <w:kern w:val="0"/>
          <w:sz w:val="24"/>
        </w:rPr>
        <w:t>4</w:t>
      </w:r>
      <w:r>
        <w:rPr>
          <w:kern w:val="0"/>
          <w:sz w:val="24"/>
        </w:rPr>
        <w:t>万元申购本基金，假设申购当日基金份额净值为</w:t>
      </w:r>
      <w:r>
        <w:rPr>
          <w:kern w:val="0"/>
          <w:sz w:val="24"/>
        </w:rPr>
        <w:t>1.0400</w:t>
      </w:r>
      <w:r>
        <w:rPr>
          <w:kern w:val="0"/>
          <w:sz w:val="24"/>
        </w:rPr>
        <w:t>元，</w:t>
      </w:r>
      <w:r>
        <w:rPr>
          <w:rFonts w:hint="eastAsia"/>
          <w:kern w:val="0"/>
          <w:sz w:val="24"/>
        </w:rPr>
        <w:t>如果其选择后端收费方式，</w:t>
      </w:r>
      <w:r>
        <w:rPr>
          <w:kern w:val="0"/>
          <w:sz w:val="24"/>
        </w:rPr>
        <w:t>则其可得到的申购份额为：</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申购份额</w:t>
      </w:r>
      <w:r>
        <w:rPr>
          <w:kern w:val="0"/>
          <w:sz w:val="24"/>
        </w:rPr>
        <w:t xml:space="preserve"> </w:t>
      </w:r>
      <w:r>
        <w:rPr>
          <w:kern w:val="0"/>
          <w:sz w:val="24"/>
        </w:rPr>
        <w:t>＝</w:t>
      </w:r>
      <w:r>
        <w:rPr>
          <w:kern w:val="0"/>
          <w:sz w:val="24"/>
        </w:rPr>
        <w:t xml:space="preserve"> 40</w:t>
      </w:r>
      <w:r>
        <w:rPr>
          <w:rFonts w:hint="eastAsia"/>
          <w:kern w:val="0"/>
          <w:sz w:val="24"/>
        </w:rPr>
        <w:t>,</w:t>
      </w:r>
      <w:r>
        <w:rPr>
          <w:kern w:val="0"/>
          <w:sz w:val="24"/>
        </w:rPr>
        <w:t>000 / 1.0</w:t>
      </w:r>
      <w:r>
        <w:rPr>
          <w:rFonts w:hint="eastAsia"/>
          <w:kern w:val="0"/>
          <w:sz w:val="24"/>
        </w:rPr>
        <w:t>400</w:t>
      </w:r>
      <w:r>
        <w:rPr>
          <w:kern w:val="0"/>
          <w:sz w:val="24"/>
        </w:rPr>
        <w:t xml:space="preserve"> </w:t>
      </w:r>
      <w:r>
        <w:rPr>
          <w:kern w:val="0"/>
          <w:sz w:val="24"/>
        </w:rPr>
        <w:t>＝</w:t>
      </w:r>
      <w:r>
        <w:rPr>
          <w:kern w:val="0"/>
          <w:sz w:val="24"/>
        </w:rPr>
        <w:t xml:space="preserve"> 3</w:t>
      </w:r>
      <w:r>
        <w:rPr>
          <w:rFonts w:hint="eastAsia"/>
          <w:kern w:val="0"/>
          <w:sz w:val="24"/>
        </w:rPr>
        <w:t>8,461</w:t>
      </w:r>
      <w:r>
        <w:rPr>
          <w:kern w:val="0"/>
          <w:sz w:val="24"/>
        </w:rPr>
        <w:t>.5</w:t>
      </w:r>
      <w:r>
        <w:rPr>
          <w:rFonts w:hint="eastAsia"/>
          <w:kern w:val="0"/>
          <w:sz w:val="24"/>
        </w:rPr>
        <w:t>4</w:t>
      </w:r>
      <w:r>
        <w:rPr>
          <w:kern w:val="0"/>
          <w:sz w:val="24"/>
        </w:rPr>
        <w:t>份</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即：投资者投资</w:t>
      </w:r>
      <w:r>
        <w:rPr>
          <w:kern w:val="0"/>
          <w:sz w:val="24"/>
        </w:rPr>
        <w:t>4</w:t>
      </w:r>
      <w:r>
        <w:rPr>
          <w:kern w:val="0"/>
          <w:sz w:val="24"/>
        </w:rPr>
        <w:t>万元申购本基金，假设申购当日基金份额净值为</w:t>
      </w:r>
      <w:r>
        <w:rPr>
          <w:kern w:val="0"/>
          <w:sz w:val="24"/>
        </w:rPr>
        <w:t>1.0400</w:t>
      </w:r>
      <w:r>
        <w:rPr>
          <w:kern w:val="0"/>
          <w:sz w:val="24"/>
        </w:rPr>
        <w:t>元，则可得到</w:t>
      </w:r>
      <w:r>
        <w:rPr>
          <w:kern w:val="0"/>
          <w:sz w:val="24"/>
        </w:rPr>
        <w:t>3</w:t>
      </w:r>
      <w:r>
        <w:rPr>
          <w:rFonts w:hint="eastAsia"/>
          <w:kern w:val="0"/>
          <w:sz w:val="24"/>
        </w:rPr>
        <w:t>8,461.54</w:t>
      </w:r>
      <w:r>
        <w:rPr>
          <w:kern w:val="0"/>
          <w:sz w:val="24"/>
        </w:rPr>
        <w:t>份基金份额。</w:t>
      </w:r>
      <w:r>
        <w:rPr>
          <w:kern w:val="0"/>
          <w:sz w:val="24"/>
        </w:rPr>
        <w:t xml:space="preserve"> </w:t>
      </w:r>
    </w:p>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（3）赎回费</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赎回费用由基金赎回人承担，赎回费用的</w:t>
      </w:r>
      <w:r>
        <w:rPr>
          <w:kern w:val="0"/>
          <w:sz w:val="24"/>
        </w:rPr>
        <w:t>25</w:t>
      </w:r>
      <w:r>
        <w:rPr>
          <w:kern w:val="0"/>
          <w:sz w:val="24"/>
        </w:rPr>
        <w:t>％归基金资产，</w:t>
      </w:r>
      <w:r>
        <w:rPr>
          <w:rFonts w:hint="eastAsia"/>
          <w:kern w:val="0"/>
          <w:sz w:val="24"/>
        </w:rPr>
        <w:t>其余部分作为注册登记等其他必要的手续费。</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26432">
        <w:trPr>
          <w:cantSplit/>
          <w:trHeight w:val="132"/>
          <w:jc w:val="center"/>
        </w:trPr>
        <w:tc>
          <w:tcPr>
            <w:tcW w:w="3294" w:type="dxa"/>
            <w:vMerge w:val="restart"/>
            <w:shd w:val="clear" w:color="auto" w:fill="auto"/>
            <w:vAlign w:val="center"/>
          </w:tcPr>
          <w:p w:rsidR="00B26432" w:rsidRDefault="00B26432">
            <w:pPr>
              <w:spacing w:line="300" w:lineRule="auto"/>
              <w:ind w:firstLine="210"/>
              <w:rPr>
                <w:rFonts w:ascii="宋体" w:hAnsi="宋体"/>
                <w:sz w:val="24"/>
              </w:rPr>
            </w:pPr>
            <w:r>
              <w:rPr>
                <w:rFonts w:ascii="宋体" w:hAnsi="宋体" w:hint="eastAsia"/>
                <w:sz w:val="24"/>
              </w:rPr>
              <w:t>赎回费率</w:t>
            </w:r>
          </w:p>
        </w:tc>
        <w:tc>
          <w:tcPr>
            <w:tcW w:w="3240" w:type="dxa"/>
            <w:shd w:val="clear" w:color="auto" w:fill="C0C0C0"/>
            <w:vAlign w:val="center"/>
          </w:tcPr>
          <w:p w:rsidR="00B26432" w:rsidRDefault="00B26432">
            <w:pPr>
              <w:spacing w:line="300" w:lineRule="auto"/>
              <w:jc w:val="center"/>
              <w:rPr>
                <w:rFonts w:ascii="宋体" w:hAnsi="宋体"/>
                <w:b/>
                <w:sz w:val="24"/>
              </w:rPr>
            </w:pPr>
            <w:r>
              <w:rPr>
                <w:rFonts w:ascii="宋体" w:hAnsi="宋体" w:hint="eastAsia"/>
                <w:b/>
                <w:sz w:val="24"/>
              </w:rPr>
              <w:t>持有期限</w:t>
            </w:r>
          </w:p>
        </w:tc>
        <w:tc>
          <w:tcPr>
            <w:tcW w:w="1926" w:type="dxa"/>
            <w:shd w:val="clear" w:color="auto" w:fill="C0C0C0"/>
            <w:vAlign w:val="center"/>
          </w:tcPr>
          <w:p w:rsidR="00B26432" w:rsidRDefault="00B26432">
            <w:pPr>
              <w:spacing w:line="300" w:lineRule="auto"/>
              <w:jc w:val="center"/>
              <w:rPr>
                <w:rFonts w:ascii="宋体" w:hAnsi="宋体"/>
                <w:b/>
                <w:sz w:val="24"/>
              </w:rPr>
            </w:pPr>
            <w:r>
              <w:rPr>
                <w:rFonts w:ascii="宋体" w:hAnsi="宋体" w:hint="eastAsia"/>
                <w:b/>
                <w:sz w:val="24"/>
              </w:rPr>
              <w:t>赎回费率</w:t>
            </w:r>
          </w:p>
        </w:tc>
      </w:tr>
      <w:tr w:rsidR="00B26432">
        <w:trPr>
          <w:cantSplit/>
          <w:trHeight w:val="131"/>
          <w:jc w:val="center"/>
        </w:trPr>
        <w:tc>
          <w:tcPr>
            <w:tcW w:w="3294" w:type="dxa"/>
            <w:vMerge/>
          </w:tcPr>
          <w:p w:rsidR="00B26432" w:rsidRDefault="00B26432">
            <w:pPr>
              <w:spacing w:line="300" w:lineRule="auto"/>
              <w:rPr>
                <w:rFonts w:ascii="宋体" w:hAnsi="宋体"/>
                <w:sz w:val="24"/>
              </w:rPr>
            </w:pPr>
          </w:p>
        </w:tc>
        <w:tc>
          <w:tcPr>
            <w:tcW w:w="3240" w:type="dxa"/>
          </w:tcPr>
          <w:p w:rsidR="00B26432" w:rsidRDefault="00B26432">
            <w:pPr>
              <w:spacing w:line="300" w:lineRule="auto"/>
              <w:rPr>
                <w:rFonts w:ascii="宋体" w:hAnsi="宋体"/>
                <w:sz w:val="24"/>
              </w:rPr>
            </w:pPr>
            <w:r>
              <w:rPr>
                <w:rFonts w:ascii="宋体" w:hAnsi="宋体" w:hint="eastAsia"/>
                <w:sz w:val="24"/>
              </w:rPr>
              <w:t>1年以内（含）</w:t>
            </w:r>
          </w:p>
        </w:tc>
        <w:tc>
          <w:tcPr>
            <w:tcW w:w="1926" w:type="dxa"/>
          </w:tcPr>
          <w:p w:rsidR="00B26432" w:rsidRDefault="00B26432">
            <w:pPr>
              <w:spacing w:line="300" w:lineRule="auto"/>
              <w:jc w:val="center"/>
              <w:rPr>
                <w:rFonts w:ascii="宋体" w:hAnsi="宋体"/>
                <w:sz w:val="24"/>
              </w:rPr>
            </w:pPr>
            <w:r>
              <w:rPr>
                <w:rFonts w:ascii="宋体" w:hAnsi="宋体" w:hint="eastAsia"/>
                <w:sz w:val="24"/>
              </w:rPr>
              <w:t>0.5%</w:t>
            </w:r>
          </w:p>
        </w:tc>
      </w:tr>
      <w:tr w:rsidR="00B26432">
        <w:trPr>
          <w:cantSplit/>
          <w:trHeight w:val="131"/>
          <w:jc w:val="center"/>
        </w:trPr>
        <w:tc>
          <w:tcPr>
            <w:tcW w:w="3294" w:type="dxa"/>
            <w:vMerge/>
          </w:tcPr>
          <w:p w:rsidR="00B26432" w:rsidRDefault="00B26432">
            <w:pPr>
              <w:spacing w:line="300" w:lineRule="auto"/>
              <w:rPr>
                <w:rFonts w:ascii="宋体" w:hAnsi="宋体"/>
                <w:sz w:val="24"/>
              </w:rPr>
            </w:pPr>
          </w:p>
        </w:tc>
        <w:tc>
          <w:tcPr>
            <w:tcW w:w="3240" w:type="dxa"/>
          </w:tcPr>
          <w:p w:rsidR="00B26432" w:rsidRDefault="00B26432">
            <w:pPr>
              <w:spacing w:line="300" w:lineRule="auto"/>
              <w:rPr>
                <w:rFonts w:ascii="宋体" w:hAnsi="宋体"/>
                <w:sz w:val="24"/>
              </w:rPr>
            </w:pPr>
            <w:r>
              <w:rPr>
                <w:rFonts w:ascii="宋体" w:hAnsi="宋体" w:hint="eastAsia"/>
                <w:sz w:val="24"/>
              </w:rPr>
              <w:t>1年－2年（含）</w:t>
            </w:r>
          </w:p>
        </w:tc>
        <w:tc>
          <w:tcPr>
            <w:tcW w:w="1926" w:type="dxa"/>
          </w:tcPr>
          <w:p w:rsidR="00B26432" w:rsidRDefault="00B26432">
            <w:pPr>
              <w:spacing w:line="300" w:lineRule="auto"/>
              <w:jc w:val="center"/>
              <w:rPr>
                <w:rFonts w:ascii="宋体" w:hAnsi="宋体"/>
                <w:sz w:val="24"/>
              </w:rPr>
            </w:pPr>
            <w:r>
              <w:rPr>
                <w:rFonts w:ascii="宋体" w:hAnsi="宋体" w:hint="eastAsia"/>
                <w:sz w:val="24"/>
              </w:rPr>
              <w:t>0.2%</w:t>
            </w:r>
          </w:p>
        </w:tc>
      </w:tr>
      <w:tr w:rsidR="00B26432">
        <w:trPr>
          <w:cantSplit/>
          <w:trHeight w:val="131"/>
          <w:jc w:val="center"/>
        </w:trPr>
        <w:tc>
          <w:tcPr>
            <w:tcW w:w="3294" w:type="dxa"/>
            <w:vMerge/>
          </w:tcPr>
          <w:p w:rsidR="00B26432" w:rsidRDefault="00B26432">
            <w:pPr>
              <w:spacing w:line="300" w:lineRule="auto"/>
              <w:rPr>
                <w:rFonts w:ascii="宋体" w:hAnsi="宋体"/>
                <w:sz w:val="24"/>
              </w:rPr>
            </w:pPr>
          </w:p>
        </w:tc>
        <w:tc>
          <w:tcPr>
            <w:tcW w:w="3240" w:type="dxa"/>
          </w:tcPr>
          <w:p w:rsidR="00B26432" w:rsidRDefault="00B26432">
            <w:pPr>
              <w:spacing w:line="300" w:lineRule="auto"/>
              <w:rPr>
                <w:rFonts w:ascii="宋体" w:hAnsi="宋体"/>
                <w:sz w:val="24"/>
              </w:rPr>
            </w:pPr>
            <w:r>
              <w:rPr>
                <w:rFonts w:ascii="宋体" w:hAnsi="宋体" w:hint="eastAsia"/>
                <w:sz w:val="24"/>
              </w:rPr>
              <w:t>2年以上</w:t>
            </w:r>
          </w:p>
        </w:tc>
        <w:tc>
          <w:tcPr>
            <w:tcW w:w="1926" w:type="dxa"/>
          </w:tcPr>
          <w:p w:rsidR="00B26432" w:rsidRDefault="00B26432">
            <w:pPr>
              <w:spacing w:line="300" w:lineRule="auto"/>
              <w:jc w:val="center"/>
              <w:rPr>
                <w:rFonts w:ascii="宋体" w:hAnsi="宋体"/>
                <w:sz w:val="24"/>
              </w:rPr>
            </w:pPr>
            <w:r>
              <w:rPr>
                <w:rFonts w:ascii="宋体" w:hAnsi="宋体" w:hint="eastAsia"/>
                <w:sz w:val="24"/>
              </w:rPr>
              <w:t>0%</w:t>
            </w:r>
          </w:p>
        </w:tc>
      </w:tr>
    </w:tbl>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（4）赎回金额的计算</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赎回金额为按实际确认的有效赎回份额乘以当日基金份额净值</w:t>
      </w:r>
      <w:r>
        <w:rPr>
          <w:rFonts w:ascii="宋体" w:hAnsi="宋体" w:cs="宋体" w:hint="eastAsia"/>
          <w:kern w:val="0"/>
          <w:sz w:val="24"/>
        </w:rPr>
        <w:t>并扣除相应的费用</w:t>
      </w:r>
      <w:r>
        <w:rPr>
          <w:kern w:val="0"/>
          <w:sz w:val="24"/>
        </w:rPr>
        <w:t>，赎回金额单位为</w:t>
      </w:r>
      <w:r>
        <w:rPr>
          <w:kern w:val="0"/>
          <w:sz w:val="24"/>
        </w:rPr>
        <w:t>“</w:t>
      </w:r>
      <w:r>
        <w:rPr>
          <w:kern w:val="0"/>
          <w:sz w:val="24"/>
        </w:rPr>
        <w:t>元</w:t>
      </w:r>
      <w:r>
        <w:rPr>
          <w:kern w:val="0"/>
          <w:sz w:val="24"/>
        </w:rPr>
        <w:t>”</w:t>
      </w:r>
      <w:r>
        <w:rPr>
          <w:kern w:val="0"/>
          <w:sz w:val="24"/>
        </w:rPr>
        <w:t>，计算结果保留到小数点后两位，第三位四舍五入。</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投资者</w:t>
      </w:r>
      <w:r>
        <w:rPr>
          <w:rFonts w:hint="eastAsia"/>
          <w:kern w:val="0"/>
          <w:sz w:val="24"/>
        </w:rPr>
        <w:t>在申购时选择交纳前端认（申）购费用，则赎回金额的计算方法如下：</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日基金份额净值×赎回费率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w:t>
      </w:r>
      <w:r>
        <w:rPr>
          <w:rFonts w:hint="eastAsia"/>
          <w:kern w:val="0"/>
          <w:sz w:val="24"/>
        </w:rPr>
        <w:t>-</w:t>
      </w:r>
      <w:r>
        <w:rPr>
          <w:rFonts w:hint="eastAsia"/>
          <w:kern w:val="0"/>
          <w:sz w:val="24"/>
        </w:rPr>
        <w:t>赎回费用</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w:t>
      </w:r>
      <w:r>
        <w:rPr>
          <w:rFonts w:ascii="宋体" w:hAnsi="宋体" w:cs="宋体" w:hint="eastAsia"/>
          <w:kern w:val="0"/>
          <w:sz w:val="24"/>
        </w:rPr>
        <w:t>投资者</w:t>
      </w:r>
      <w:r>
        <w:rPr>
          <w:kern w:val="0"/>
          <w:sz w:val="24"/>
        </w:rPr>
        <w:t>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元，则其可得到的赎回金额为：</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w:t>
      </w:r>
      <w:r>
        <w:rPr>
          <w:rFonts w:hint="eastAsia"/>
          <w:kern w:val="0"/>
          <w:sz w:val="24"/>
        </w:rPr>
        <w:t>费用</w:t>
      </w:r>
      <w:r>
        <w:rPr>
          <w:kern w:val="0"/>
          <w:sz w:val="24"/>
        </w:rPr>
        <w:t xml:space="preserve"> =</w:t>
      </w:r>
      <w:r>
        <w:rPr>
          <w:rFonts w:hint="eastAsia"/>
          <w:kern w:val="0"/>
          <w:sz w:val="24"/>
        </w:rPr>
        <w:t>10,000</w:t>
      </w:r>
      <w:r>
        <w:rPr>
          <w:rFonts w:hint="eastAsia"/>
          <w:kern w:val="0"/>
          <w:sz w:val="24"/>
        </w:rPr>
        <w:t>×</w:t>
      </w:r>
      <w:r>
        <w:rPr>
          <w:rFonts w:hint="eastAsia"/>
          <w:kern w:val="0"/>
          <w:sz w:val="24"/>
        </w:rPr>
        <w:t>1.0160</w:t>
      </w:r>
      <w:r>
        <w:rPr>
          <w:kern w:val="0"/>
          <w:sz w:val="24"/>
        </w:rPr>
        <w:t>×0.5</w:t>
      </w:r>
      <w:r>
        <w:rPr>
          <w:kern w:val="0"/>
          <w:sz w:val="24"/>
        </w:rPr>
        <w:t>％＝</w:t>
      </w:r>
      <w:r>
        <w:rPr>
          <w:kern w:val="0"/>
          <w:sz w:val="24"/>
        </w:rPr>
        <w:t xml:space="preserve"> </w:t>
      </w:r>
      <w:r>
        <w:rPr>
          <w:rFonts w:hint="eastAsia"/>
          <w:kern w:val="0"/>
          <w:sz w:val="24"/>
        </w:rPr>
        <w:t>50.80</w:t>
      </w:r>
      <w:r>
        <w:rPr>
          <w:kern w:val="0"/>
          <w:sz w:val="24"/>
        </w:rPr>
        <w:t>元</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赎回金额</w:t>
      </w:r>
      <w:r>
        <w:rPr>
          <w:kern w:val="0"/>
          <w:sz w:val="24"/>
        </w:rPr>
        <w:t xml:space="preserve"> = 10</w:t>
      </w:r>
      <w:r>
        <w:rPr>
          <w:rFonts w:hint="eastAsia"/>
          <w:kern w:val="0"/>
          <w:sz w:val="24"/>
        </w:rPr>
        <w:t>,</w:t>
      </w:r>
      <w:r>
        <w:rPr>
          <w:kern w:val="0"/>
          <w:sz w:val="24"/>
        </w:rPr>
        <w:t>000 ×</w:t>
      </w:r>
      <w:r>
        <w:rPr>
          <w:rFonts w:hint="eastAsia"/>
          <w:kern w:val="0"/>
          <w:sz w:val="24"/>
        </w:rPr>
        <w:t>1.0160-50.8</w:t>
      </w:r>
      <w:r>
        <w:rPr>
          <w:kern w:val="0"/>
          <w:sz w:val="24"/>
        </w:rPr>
        <w:t xml:space="preserve"> </w:t>
      </w:r>
      <w:r>
        <w:rPr>
          <w:kern w:val="0"/>
          <w:sz w:val="24"/>
        </w:rPr>
        <w:t>＝</w:t>
      </w:r>
      <w:r>
        <w:rPr>
          <w:kern w:val="0"/>
          <w:sz w:val="24"/>
        </w:rPr>
        <w:t xml:space="preserve"> 10</w:t>
      </w:r>
      <w:r>
        <w:rPr>
          <w:rFonts w:hint="eastAsia"/>
          <w:kern w:val="0"/>
          <w:sz w:val="24"/>
        </w:rPr>
        <w:t>,</w:t>
      </w:r>
      <w:r>
        <w:rPr>
          <w:kern w:val="0"/>
          <w:sz w:val="24"/>
        </w:rPr>
        <w:t>109.2</w:t>
      </w:r>
      <w:r>
        <w:rPr>
          <w:rFonts w:hint="eastAsia"/>
          <w:kern w:val="0"/>
          <w:sz w:val="24"/>
        </w:rPr>
        <w:t>0</w:t>
      </w:r>
      <w:r>
        <w:rPr>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kern w:val="0"/>
          <w:sz w:val="24"/>
        </w:rPr>
        <w:lastRenderedPageBreak/>
        <w:t>即：投资者赎回本基金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kern w:val="0"/>
          <w:sz w:val="24"/>
        </w:rPr>
        <w:t>10</w:t>
      </w:r>
      <w:r>
        <w:rPr>
          <w:rFonts w:hint="eastAsia"/>
          <w:kern w:val="0"/>
          <w:sz w:val="24"/>
        </w:rPr>
        <w:t>,</w:t>
      </w:r>
      <w:r>
        <w:rPr>
          <w:kern w:val="0"/>
          <w:sz w:val="24"/>
        </w:rPr>
        <w:t>109.2</w:t>
      </w:r>
      <w:r>
        <w:rPr>
          <w:rFonts w:hint="eastAsia"/>
          <w:kern w:val="0"/>
          <w:sz w:val="24"/>
        </w:rPr>
        <w:t>0</w:t>
      </w:r>
      <w:r>
        <w:rPr>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投资者</w:t>
      </w:r>
      <w:r>
        <w:rPr>
          <w:rFonts w:hint="eastAsia"/>
          <w:kern w:val="0"/>
          <w:sz w:val="24"/>
        </w:rPr>
        <w:t>在申购时选择交纳后端认（申）购费用，则赎回金额的计算方法如下：</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赎回总额＝赎回份额×</w:t>
      </w:r>
      <w:r>
        <w:rPr>
          <w:rFonts w:hint="eastAsia"/>
          <w:kern w:val="0"/>
          <w:sz w:val="24"/>
        </w:rPr>
        <w:t>T</w:t>
      </w:r>
      <w:r>
        <w:rPr>
          <w:rFonts w:hint="eastAsia"/>
          <w:kern w:val="0"/>
          <w:sz w:val="24"/>
        </w:rPr>
        <w:t>日基金份额净值</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后端认（申）购费用＝赎回份额×认（申）购日基金份额</w:t>
      </w:r>
      <w:bookmarkStart w:id="23" w:name="_Hlt80704858"/>
      <w:bookmarkEnd w:id="23"/>
      <w:r>
        <w:rPr>
          <w:rFonts w:hint="eastAsia"/>
          <w:kern w:val="0"/>
          <w:sz w:val="24"/>
        </w:rPr>
        <w:t>净值×后端认（申）购费率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赎回费用＝赎回总额×赎回费率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赎回金额＝赎回总额－后端认（申）购费用－赎回费用</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w:t>
      </w:r>
      <w:r>
        <w:rPr>
          <w:rFonts w:ascii="宋体" w:hAnsi="宋体" w:cs="宋体" w:hint="eastAsia"/>
          <w:kern w:val="0"/>
          <w:sz w:val="24"/>
        </w:rPr>
        <w:t>投资者</w:t>
      </w:r>
      <w:r>
        <w:rPr>
          <w:kern w:val="0"/>
          <w:sz w:val="24"/>
        </w:rPr>
        <w:t>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w:t>
      </w:r>
      <w:r>
        <w:rPr>
          <w:rFonts w:ascii="宋体" w:hAnsi="宋体" w:cs="宋体" w:hint="eastAsia"/>
          <w:kern w:val="0"/>
          <w:sz w:val="24"/>
        </w:rPr>
        <w:t>投资者</w:t>
      </w:r>
      <w:r>
        <w:rPr>
          <w:rFonts w:hint="eastAsia"/>
          <w:kern w:val="0"/>
          <w:sz w:val="24"/>
        </w:rPr>
        <w:t>对应的后端申购费是</w:t>
      </w:r>
      <w:r>
        <w:rPr>
          <w:rFonts w:hint="eastAsia"/>
          <w:kern w:val="0"/>
          <w:sz w:val="24"/>
        </w:rPr>
        <w:t>1.8%</w:t>
      </w:r>
      <w:r>
        <w:rPr>
          <w:rFonts w:hint="eastAsia"/>
          <w:kern w:val="0"/>
          <w:sz w:val="24"/>
        </w:rPr>
        <w:t>，申购时的基金净值为</w:t>
      </w:r>
      <w:r>
        <w:rPr>
          <w:rFonts w:hint="eastAsia"/>
          <w:kern w:val="0"/>
          <w:sz w:val="24"/>
        </w:rPr>
        <w:t>1.0100</w:t>
      </w:r>
      <w:r>
        <w:rPr>
          <w:rFonts w:hint="eastAsia"/>
          <w:kern w:val="0"/>
          <w:sz w:val="24"/>
        </w:rPr>
        <w:t>元，</w:t>
      </w:r>
      <w:r>
        <w:rPr>
          <w:kern w:val="0"/>
          <w:sz w:val="24"/>
        </w:rPr>
        <w:t>则其可得到的赎回金额为：</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赎回总额</w:t>
      </w:r>
      <w:r>
        <w:rPr>
          <w:rFonts w:hint="eastAsia"/>
          <w:kern w:val="0"/>
          <w:sz w:val="24"/>
        </w:rPr>
        <w:t>=10,000</w:t>
      </w:r>
      <w:r>
        <w:rPr>
          <w:rFonts w:hint="eastAsia"/>
          <w:kern w:val="0"/>
          <w:sz w:val="24"/>
        </w:rPr>
        <w:t>×</w:t>
      </w:r>
      <w:r>
        <w:rPr>
          <w:rFonts w:hint="eastAsia"/>
          <w:kern w:val="0"/>
          <w:sz w:val="24"/>
        </w:rPr>
        <w:t>1.0160=10,160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后端申购费用</w:t>
      </w:r>
      <w:r>
        <w:rPr>
          <w:rFonts w:hint="eastAsia"/>
          <w:kern w:val="0"/>
          <w:sz w:val="24"/>
        </w:rPr>
        <w:t>=10,000</w:t>
      </w:r>
      <w:r>
        <w:rPr>
          <w:rFonts w:hint="eastAsia"/>
          <w:kern w:val="0"/>
          <w:sz w:val="24"/>
        </w:rPr>
        <w:t>×</w:t>
      </w:r>
      <w:r>
        <w:rPr>
          <w:rFonts w:hint="eastAsia"/>
          <w:kern w:val="0"/>
          <w:sz w:val="24"/>
        </w:rPr>
        <w:t>1.0100</w:t>
      </w:r>
      <w:r>
        <w:rPr>
          <w:rFonts w:hint="eastAsia"/>
          <w:kern w:val="0"/>
          <w:sz w:val="24"/>
        </w:rPr>
        <w:t>×</w:t>
      </w:r>
      <w:r>
        <w:rPr>
          <w:rFonts w:hint="eastAsia"/>
          <w:kern w:val="0"/>
          <w:sz w:val="24"/>
        </w:rPr>
        <w:t>1.8%=181.80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=10,160</w:t>
      </w:r>
      <w:r>
        <w:rPr>
          <w:rFonts w:hint="eastAsia"/>
          <w:kern w:val="0"/>
          <w:sz w:val="24"/>
        </w:rPr>
        <w:t>×</w:t>
      </w:r>
      <w:r>
        <w:rPr>
          <w:rFonts w:hint="eastAsia"/>
          <w:kern w:val="0"/>
          <w:sz w:val="24"/>
        </w:rPr>
        <w:t>0.5%=50.80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=10,160-181.80-50.80=9,927.40</w:t>
      </w:r>
      <w:r>
        <w:rPr>
          <w:rFonts w:hint="eastAsia"/>
          <w:kern w:val="0"/>
          <w:sz w:val="24"/>
        </w:rPr>
        <w:t>元</w:t>
      </w:r>
    </w:p>
    <w:p w:rsidR="00B26432" w:rsidRDefault="00B26432">
      <w:pPr>
        <w:spacing w:line="360" w:lineRule="auto"/>
        <w:ind w:firstLineChars="200" w:firstLine="480"/>
        <w:rPr>
          <w:kern w:val="0"/>
          <w:sz w:val="24"/>
        </w:rPr>
      </w:pPr>
      <w:r>
        <w:rPr>
          <w:kern w:val="0"/>
          <w:sz w:val="24"/>
        </w:rPr>
        <w:t>即：投资者赎回本基金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rFonts w:hint="eastAsia"/>
          <w:kern w:val="0"/>
          <w:sz w:val="24"/>
        </w:rPr>
        <w:t>9,927.40</w:t>
      </w:r>
      <w:r>
        <w:rPr>
          <w:kern w:val="0"/>
          <w:sz w:val="24"/>
        </w:rPr>
        <w:t>元。</w:t>
      </w:r>
    </w:p>
    <w:p w:rsidR="00B26432" w:rsidRDefault="00B26432" w:rsidP="00756486">
      <w:pPr>
        <w:widowControl/>
        <w:spacing w:beforeLines="50" w:before="156" w:line="360" w:lineRule="auto"/>
        <w:ind w:rightChars="-85" w:right="-178" w:firstLineChars="200" w:firstLine="480"/>
        <w:outlineLvl w:val="2"/>
        <w:rPr>
          <w:rFonts w:ascii="宋体" w:hAnsi="宋体" w:cs="宋体"/>
          <w:kern w:val="0"/>
          <w:sz w:val="24"/>
        </w:rPr>
      </w:pPr>
      <w:r>
        <w:rPr>
          <w:rFonts w:ascii="宋体" w:hAnsi="宋体" w:cs="宋体" w:hint="eastAsia"/>
          <w:kern w:val="0"/>
          <w:sz w:val="24"/>
        </w:rPr>
        <w:t>（5）转换费</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1、每笔基金转换视为一笔赎回和一笔申购，基金转换费用相应由转出基金的赎回费用及转出、转入基金的申购补差费用构成。</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2、转出基金的赎回费用</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转出基金的赎回费用按照各基金最新的更新招募说明书及相关公告规定的赎回费率和计费方式收取，赎回费用的25%归入基金财产，其余部分用于支付注册登记费等相关手续费。</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3、前端收费模式下转出与转入基金的申购补差费用</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从不收取申购费用的基金或前端申购费用低的基金向前端申购费用高的基金转换，收取前端申购补差费用；从前端申购费用高的基金向前端申购费用低的基</w:t>
      </w:r>
      <w:r w:rsidRPr="00546781">
        <w:rPr>
          <w:rFonts w:ascii="宋体" w:hAnsi="宋体" w:cs="宋体" w:hint="eastAsia"/>
          <w:kern w:val="0"/>
          <w:sz w:val="24"/>
        </w:rPr>
        <w:lastRenderedPageBreak/>
        <w:t>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4、后端收费模式下转出与转入基金的申购补差费用</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5、</w:t>
      </w:r>
      <w:r w:rsidR="008E4530" w:rsidRPr="00E458C3">
        <w:rPr>
          <w:rFonts w:ascii="宋体" w:hAnsi="宋体" w:hint="eastAsia"/>
          <w:sz w:val="24"/>
        </w:rPr>
        <w:t>网上直销的申购补差费率优惠</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具体转换费率水平请参见本基金管理人网站（www.fund001.com，www.bocomschroder.com）列示的相关转换费率表或相关公告。</w:t>
      </w:r>
    </w:p>
    <w:p w:rsidR="00FC5D5D" w:rsidRPr="00CE1F27" w:rsidRDefault="00546781" w:rsidP="00546781">
      <w:pPr>
        <w:spacing w:line="360" w:lineRule="auto"/>
        <w:ind w:firstLineChars="200" w:firstLine="480"/>
      </w:pPr>
      <w:r w:rsidRPr="00546781">
        <w:rPr>
          <w:rFonts w:ascii="宋体" w:hAnsi="宋体" w:cs="宋体" w:hint="eastAsia"/>
          <w:kern w:val="0"/>
          <w:sz w:val="24"/>
        </w:rPr>
        <w:t>6、基金管理人可以根据法律法规及基金合同的规定对上述收费方式和费率进行调整，并应于调整后的收费方式和费率在实施前依照《信息披露办法》的有关规定在中国证监会指定媒体上公告。</w:t>
      </w:r>
    </w:p>
    <w:p w:rsidR="00B26432" w:rsidRDefault="00B26432" w:rsidP="00756486">
      <w:pPr>
        <w:widowControl/>
        <w:spacing w:beforeLines="50" w:before="156" w:line="360" w:lineRule="auto"/>
        <w:ind w:rightChars="-85" w:right="-178" w:firstLineChars="200" w:firstLine="480"/>
        <w:outlineLvl w:val="2"/>
        <w:rPr>
          <w:rFonts w:ascii="宋体" w:hAnsi="宋体"/>
          <w:sz w:val="24"/>
        </w:rPr>
      </w:pPr>
      <w:r>
        <w:rPr>
          <w:rFonts w:ascii="宋体" w:hAnsi="宋体" w:cs="宋体" w:hint="eastAsia"/>
          <w:kern w:val="0"/>
          <w:sz w:val="24"/>
        </w:rPr>
        <w:t>（6）</w:t>
      </w:r>
      <w:r>
        <w:rPr>
          <w:rFonts w:ascii="宋体" w:hAnsi="宋体" w:hint="eastAsia"/>
          <w:sz w:val="24"/>
        </w:rPr>
        <w:t>基金转换份额的计算公式</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1、前端收费模式下基金转换份额的计算公式及举例</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转出确认金额=转出的基金份额×转换申请当日转出基金的基金份额净值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转出基金的赎回费=转出确认金额×对应的转出基金的赎回费率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转入确认金额=转出确认金额-转出基金的赎回费</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转出与转入基金的申购补差费=转入确认金额×对应的转出与转入基金的申</w:t>
      </w:r>
      <w:r w:rsidRPr="00E25DB7">
        <w:rPr>
          <w:rFonts w:ascii="宋体" w:hAnsi="宋体" w:hint="eastAsia"/>
          <w:sz w:val="24"/>
        </w:rPr>
        <w:lastRenderedPageBreak/>
        <w:t>购补差费率/（1+对应的转出与转入基金的申购补差费率）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（注：对于适用固定金额申购补差费用的，转出与转入基金的申购补差费＝固定金额的申购补差费）</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转入基金确认份额=（转入确认金额-转出与转入基金的申购补差费+A）/转换申请当日转入基金的基金份额净值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其中：</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A为货币市场基金转出的基金份额按比例结转的账户当前累计待支付收益（仅限转出基金为货币市场基金的情形，否则A为0）。</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转入基金确认份额的计算精确到小数点后两位，小数点后两位以后的部分四舍五入，误差部分归基金财产。</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转出确认金额=100,000×1.010=101,000元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转出基金的赎回费=101,000×0.5%=505元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转入确认金额=101,000-505=100,495元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转出与转入基金的申购补差费=100,495×0/（1+0）=0元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转入基金确认份额=（100,495-0）/2.2700=44,270.93份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w:t>
      </w:r>
      <w:r w:rsidR="004958E0">
        <w:rPr>
          <w:rFonts w:ascii="宋体" w:hAnsi="宋体" w:hint="eastAsia"/>
          <w:sz w:val="24"/>
        </w:rPr>
        <w:t>非网上交易</w:t>
      </w:r>
      <w:r w:rsidRPr="00E25DB7">
        <w:rPr>
          <w:rFonts w:ascii="宋体" w:hAnsi="宋体" w:hint="eastAsia"/>
          <w:sz w:val="24"/>
        </w:rPr>
        <w:t>），则转入交银趋势确认的基金份额为：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转出确认金额=1,000,000×1.0200=1,020,000元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转出基金的赎回费=1,020,000×0.05%=510元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转入确认金额=1,020,000-510=1,019,490元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转出与转入基金的申购补差费=1,019,490×0.5%/（1+0.5%）=5,072.09元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转入基金确认份额=（1,019,490-5,072.09）/1.010=1,004,374.17份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例三：某投资者持有交银增利C 类基金份额100,000份，转换申请当日交银</w:t>
      </w:r>
      <w:r w:rsidRPr="00E25DB7">
        <w:rPr>
          <w:rFonts w:ascii="宋体" w:hAnsi="宋体" w:hint="eastAsia"/>
          <w:sz w:val="24"/>
        </w:rPr>
        <w:lastRenderedPageBreak/>
        <w:t>增利C类基金份额净值为1.2500元，交银精选的基金份额净值为2.2700元。若该投资者将100,000份交银增利C类基金份额转换为交银精选前端基金份额（</w:t>
      </w:r>
      <w:r w:rsidR="004958E0">
        <w:rPr>
          <w:rFonts w:ascii="宋体" w:hAnsi="宋体" w:hint="eastAsia"/>
          <w:sz w:val="24"/>
        </w:rPr>
        <w:t>非网上交易</w:t>
      </w:r>
      <w:r w:rsidRPr="00E25DB7">
        <w:rPr>
          <w:rFonts w:ascii="宋体" w:hAnsi="宋体" w:hint="eastAsia"/>
          <w:sz w:val="24"/>
        </w:rPr>
        <w:t>），则转入交银精选确认的基金份额为：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转出确认金额=100,000×1.2500=125,000元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转入确认金额=125,000-0=125,000元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转出与转入基金的申购补差费=125,000×1.5%/（1+1.5%）=1,847.29元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转入基金确认份额=（125,000-1,847.29）/2.2700=54,252.30份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w:t>
      </w:r>
      <w:r w:rsidR="004958E0">
        <w:rPr>
          <w:rFonts w:ascii="宋体" w:hAnsi="宋体" w:hint="eastAsia"/>
          <w:sz w:val="24"/>
        </w:rPr>
        <w:t>非网上交易</w:t>
      </w:r>
      <w:r w:rsidRPr="00E25DB7">
        <w:rPr>
          <w:rFonts w:ascii="宋体" w:hAnsi="宋体" w:hint="eastAsia"/>
          <w:sz w:val="24"/>
        </w:rPr>
        <w:t>），则转入确认的交银增利A类基金份额为：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转入确认金额=100,000-0=100,000元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转出与转入基金的申购补差费=100,000×0.8%/（1+0.8%）=793.65元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转入基金确认份额=（100,000-793.65+61.52）/1.2700=78,163.68份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2、后端收费模式下基金转换份额的计算公式及举例</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转出确认金额=转出的基金份额×转换申请当日转出基金的基金份额净值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转出基金的赎回费=转出确认金额×对应的转出基金的赎回费率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转入确认金额=转出确认金额-转出基金的赎回费</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转出与转入基金的申购补差费=转入确认金额×对应的转出与转入基金的申购补差费率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转入基金确认份额=（转入确认金额-转出与转入基金的申购补差费+A）/转换申请当日转入基金的基金份额净值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其中：</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A为货币市场基金转出的基金份额按比例结转的账户当前累计待支付收益（仅限转出基金为货币市场基金的情形，否则A为0）。</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转入基金确认份额的计算精确到小数点后两位，小数点后两位以后的部分四舍五入，误差部分归基金财产。</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转出确认金额=100,000×1.250=125,000元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转出基金的赎回费=125,000×0.2%=250元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转入确认金额=125,000-250=124,750元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转出与转入基金的申购补差费=124,750×0=0元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转入基金确认份额=（124,750-0）/2.2700=54,955.95份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转出确认金额=100,000×1.250=125,000元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转出基金的赎回费=125,000×0.2%=250元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转入确认金额=125,000-250=124,750元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转出与转入基金的申购补差费=124,750×1.2%=1497元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转入基金确认份额=（124,750-1497）/1.00=123,253.00份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转出确认金额=100,000×0.850=85,000元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转出基金的赎回费=85,000×0=0元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转入确认金额=85,000-0=85,000元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转出与转入基金的申购补差费=85,000×0.2%=170元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转入基金确认份额=（85,000-170）/1.0500=80,790.48份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转入确认金额=100,000-0=100,000元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转出与转入基金的申购补差费=100,000×0=0元</w:t>
      </w:r>
    </w:p>
    <w:p w:rsidR="00B26432" w:rsidRDefault="00546781" w:rsidP="00546781">
      <w:pPr>
        <w:widowControl/>
        <w:spacing w:line="360" w:lineRule="auto"/>
        <w:ind w:firstLineChars="200" w:firstLine="480"/>
        <w:rPr>
          <w:rFonts w:ascii="宋体" w:hAnsi="宋体" w:cs="宋体"/>
          <w:kern w:val="0"/>
          <w:sz w:val="24"/>
        </w:rPr>
      </w:pPr>
      <w:r w:rsidRPr="00E25DB7">
        <w:rPr>
          <w:rFonts w:ascii="宋体" w:hAnsi="宋体" w:hint="eastAsia"/>
          <w:sz w:val="24"/>
        </w:rPr>
        <w:t>转入基金确认份额=（100,000-0+61.52）/1.2700=78,788.60份</w:t>
      </w:r>
    </w:p>
    <w:p w:rsidR="00B26432" w:rsidRDefault="00B26432" w:rsidP="00546781">
      <w:pPr>
        <w:widowControl/>
        <w:spacing w:line="360" w:lineRule="auto"/>
        <w:ind w:firstLineChars="200" w:firstLine="480"/>
        <w:outlineLvl w:val="2"/>
        <w:rPr>
          <w:rFonts w:ascii="宋体" w:hAnsi="宋体"/>
          <w:kern w:val="0"/>
          <w:sz w:val="24"/>
        </w:rPr>
      </w:pPr>
      <w:r>
        <w:rPr>
          <w:rFonts w:ascii="宋体" w:hAnsi="宋体" w:hint="eastAsia"/>
          <w:kern w:val="0"/>
          <w:sz w:val="24"/>
        </w:rPr>
        <w:t>（7）网上</w:t>
      </w:r>
      <w:r w:rsidR="007E4036">
        <w:rPr>
          <w:rFonts w:ascii="宋体" w:hAnsi="宋体" w:hint="eastAsia"/>
          <w:kern w:val="0"/>
          <w:sz w:val="24"/>
        </w:rPr>
        <w:t>直销</w:t>
      </w:r>
      <w:r>
        <w:rPr>
          <w:rFonts w:ascii="宋体" w:hAnsi="宋体" w:hint="eastAsia"/>
          <w:kern w:val="0"/>
          <w:sz w:val="24"/>
        </w:rPr>
        <w:t>的有关费率</w:t>
      </w:r>
    </w:p>
    <w:p w:rsidR="000F1A77" w:rsidRDefault="000F1A77" w:rsidP="000F1A77">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本基金管理人已开通基金网上直销业务，个人投资者可以直接通过本公司网站的“交银施罗德基金管理有限公司网上直销交易平台基金网上直销系统”（以下简称“网上直销交易平台”）办理开户和本基金</w:t>
      </w:r>
      <w:r w:rsidRPr="002C0680">
        <w:rPr>
          <w:rFonts w:ascii="宋体" w:hAnsi="宋体" w:hint="eastAsia"/>
          <w:sz w:val="24"/>
        </w:rPr>
        <w:t>前端基金份额</w:t>
      </w:r>
      <w:r>
        <w:rPr>
          <w:rFonts w:ascii="宋体" w:hAnsi="宋体" w:hint="eastAsia"/>
          <w:sz w:val="24"/>
        </w:rPr>
        <w:t>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w:t>
      </w:r>
      <w:r w:rsidRPr="004B18AF">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ascii="宋体" w:hAnsi="宋体" w:hint="eastAsia"/>
          <w:sz w:val="24"/>
        </w:rPr>
        <w:t>，其他费率标准不变。具体优惠费率请参见公司网站列示的网上直销交易平台申购、定期定额投资及转换费率表或相关公告。</w:t>
      </w:r>
    </w:p>
    <w:p w:rsidR="00546781" w:rsidRDefault="00546781" w:rsidP="00546781">
      <w:pPr>
        <w:spacing w:after="50" w:line="360" w:lineRule="auto"/>
        <w:ind w:firstLine="480"/>
      </w:pPr>
      <w:r>
        <w:rPr>
          <w:rFonts w:ascii="宋体" w:hAnsi="宋体" w:hint="eastAsia"/>
          <w:sz w:val="24"/>
        </w:rPr>
        <w:t>本公司基金网上直销业务已开通的银行卡及各银行卡交易金额限额请参阅本公司网站。</w:t>
      </w:r>
    </w:p>
    <w:p w:rsidR="00546781" w:rsidRDefault="00546781" w:rsidP="00546781">
      <w:pPr>
        <w:spacing w:line="360" w:lineRule="auto"/>
        <w:ind w:firstLine="480"/>
        <w:rPr>
          <w:rFonts w:ascii="宋体" w:hAnsi="宋体"/>
          <w:sz w:val="24"/>
        </w:rPr>
      </w:pPr>
      <w:r>
        <w:rPr>
          <w:rFonts w:ascii="宋体" w:hAnsi="宋体" w:hint="eastAsia"/>
          <w:sz w:val="24"/>
        </w:rPr>
        <w:t>个人投资者通过本基金管理人网上直销交易平台申购本基金前端基金份额的单笔最低金额为1000元</w:t>
      </w:r>
      <w:r w:rsidRPr="00B14C78">
        <w:rPr>
          <w:rFonts w:ascii="宋体" w:hAnsi="宋体" w:hint="eastAsia"/>
          <w:sz w:val="24"/>
        </w:rPr>
        <w:t>（含）</w:t>
      </w:r>
      <w:r>
        <w:rPr>
          <w:rFonts w:ascii="宋体" w:hAnsi="宋体" w:hint="eastAsia"/>
          <w:sz w:val="24"/>
        </w:rPr>
        <w:t>，</w:t>
      </w:r>
      <w:r w:rsidRPr="00B14C78">
        <w:rPr>
          <w:rFonts w:ascii="宋体" w:hAnsi="宋体" w:hint="eastAsia"/>
          <w:sz w:val="24"/>
        </w:rPr>
        <w:t>单笔</w:t>
      </w:r>
      <w:r>
        <w:rPr>
          <w:rFonts w:ascii="宋体" w:hAnsi="宋体" w:hint="eastAsia"/>
          <w:sz w:val="24"/>
        </w:rPr>
        <w:t>定期定额投资</w:t>
      </w:r>
      <w:r w:rsidRPr="00B14C78">
        <w:rPr>
          <w:rFonts w:ascii="宋体" w:hAnsi="宋体" w:hint="eastAsia"/>
          <w:sz w:val="24"/>
        </w:rPr>
        <w:t>最低金额为</w:t>
      </w:r>
      <w:r>
        <w:rPr>
          <w:rFonts w:ascii="宋体" w:hAnsi="宋体" w:hint="eastAsia"/>
          <w:sz w:val="24"/>
        </w:rPr>
        <w:t>1</w:t>
      </w:r>
      <w:r w:rsidRPr="00B14C78">
        <w:rPr>
          <w:rFonts w:ascii="宋体" w:hAnsi="宋体" w:hint="eastAsia"/>
          <w:sz w:val="24"/>
        </w:rPr>
        <w:t>00元（含）</w:t>
      </w:r>
      <w:r>
        <w:rPr>
          <w:rFonts w:ascii="宋体" w:hAnsi="宋体" w:hint="eastAsia"/>
          <w:sz w:val="24"/>
        </w:rPr>
        <w:t>，不受网上直销日常申购的最低金额限制；单笔转换份额不得低于100份，投资者可将其全部或部分基金份额转换成其它基金，单笔转换申请不受转入基金最低申购限额限制。</w:t>
      </w:r>
    </w:p>
    <w:p w:rsidR="00B44BFD" w:rsidRDefault="00546781" w:rsidP="00034307">
      <w:pPr>
        <w:spacing w:line="360" w:lineRule="auto"/>
        <w:ind w:firstLine="480"/>
        <w:rPr>
          <w:rFonts w:ascii="宋体" w:hAnsi="宋体"/>
          <w:sz w:val="24"/>
        </w:rPr>
      </w:pPr>
      <w:r>
        <w:rPr>
          <w:rFonts w:ascii="宋体" w:hAnsi="宋体" w:hint="eastAsia"/>
          <w:sz w:val="24"/>
        </w:rPr>
        <w:lastRenderedPageBreak/>
        <w:t>本基金管理人可根据业务情况调整上述交易费用和限额要求，并依据相关法规的要求提前进行公告。</w:t>
      </w:r>
    </w:p>
    <w:p w:rsidR="00B26432" w:rsidRDefault="00B26432">
      <w:pPr>
        <w:widowControl/>
        <w:spacing w:line="360" w:lineRule="auto"/>
        <w:ind w:firstLineChars="200" w:firstLine="480"/>
        <w:rPr>
          <w:rFonts w:ascii="宋体" w:hAnsi="宋体" w:cs="宋体"/>
          <w:kern w:val="0"/>
          <w:sz w:val="24"/>
        </w:rPr>
      </w:pPr>
      <w:r>
        <w:rPr>
          <w:rFonts w:ascii="宋体" w:hAnsi="宋体" w:hint="eastAsia"/>
          <w:kern w:val="0"/>
          <w:sz w:val="24"/>
        </w:rPr>
        <w:t>（8）</w:t>
      </w:r>
      <w:r>
        <w:rPr>
          <w:rFonts w:ascii="宋体" w:hAnsi="宋体" w:cs="宋体" w:hint="eastAsia"/>
          <w:kern w:val="0"/>
          <w:sz w:val="24"/>
        </w:rPr>
        <w:t>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体上公告。</w:t>
      </w:r>
    </w:p>
    <w:p w:rsidR="00B26432" w:rsidRDefault="00B26432">
      <w:pPr>
        <w:widowControl/>
        <w:spacing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（三）不列入基金费用的项目 </w:t>
      </w:r>
    </w:p>
    <w:p w:rsidR="00B26432" w:rsidRDefault="00B26432">
      <w:pPr>
        <w:spacing w:line="360" w:lineRule="auto"/>
        <w:ind w:firstLineChars="200" w:firstLine="480"/>
        <w:rPr>
          <w:rFonts w:ascii="宋体" w:hAnsi="宋体"/>
          <w:sz w:val="24"/>
          <w:szCs w:val="21"/>
        </w:rPr>
      </w:pPr>
      <w:bookmarkStart w:id="24" w:name="_Hlt88900784"/>
      <w:bookmarkEnd w:id="24"/>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B26432" w:rsidRDefault="00B26432">
      <w:pPr>
        <w:widowControl/>
        <w:spacing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（四）基金管理费和托管费的调整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hint="eastAsia"/>
          <w:sz w:val="24"/>
        </w:rPr>
        <w:t>基金管理人和基金托管人可根据基金发展情况调整基金管理费率和基金托管费率。降低基金管理费率、基金托管费率或改变收费模式，无须召开基金份额持有人大会。基金管理人必须依照有关规定在新的费率或收费模式实施日前在指定媒体上刊登公告。</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（五）基金税收 </w:t>
      </w:r>
    </w:p>
    <w:p w:rsidR="00B26432" w:rsidRDefault="00B26432">
      <w:pPr>
        <w:widowControl/>
        <w:spacing w:line="360" w:lineRule="auto"/>
        <w:ind w:rightChars="-85" w:right="-178" w:firstLineChars="225" w:firstLine="540"/>
        <w:jc w:val="left"/>
        <w:rPr>
          <w:rFonts w:ascii="宋体" w:hAnsi="宋体"/>
          <w:sz w:val="24"/>
        </w:rPr>
      </w:pPr>
      <w:r>
        <w:rPr>
          <w:rFonts w:ascii="宋体" w:hAnsi="宋体" w:hint="eastAsia"/>
          <w:sz w:val="24"/>
        </w:rPr>
        <w:t>基金和基金份额持有人根据国家法律法规的规定，履行纳税义务。</w:t>
      </w:r>
      <w:r>
        <w:rPr>
          <w:rFonts w:ascii="宋体" w:hAnsi="宋体"/>
          <w:sz w:val="24"/>
        </w:rPr>
        <w:t xml:space="preserve"> </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25" w:name="_Toc109537394"/>
      <w:bookmarkStart w:id="26" w:name="_Toc133308372"/>
      <w:r>
        <w:rPr>
          <w:rFonts w:ascii="黑体" w:eastAsia="黑体" w:hAnsi="宋体" w:cs="宋体" w:hint="eastAsia"/>
          <w:b/>
          <w:kern w:val="0"/>
          <w:sz w:val="28"/>
          <w:szCs w:val="28"/>
        </w:rPr>
        <w:t>十四、</w:t>
      </w:r>
      <w:bookmarkEnd w:id="25"/>
      <w:bookmarkEnd w:id="26"/>
      <w:r>
        <w:rPr>
          <w:rFonts w:ascii="黑体" w:eastAsia="黑体" w:hAnsi="宋体" w:cs="宋体" w:hint="eastAsia"/>
          <w:b/>
          <w:kern w:val="0"/>
          <w:sz w:val="28"/>
          <w:szCs w:val="28"/>
        </w:rPr>
        <w:t>对招募说明书更新部分的说明</w:t>
      </w:r>
    </w:p>
    <w:p w:rsidR="00B26432" w:rsidRDefault="00B26432" w:rsidP="00756486">
      <w:pPr>
        <w:widowControl/>
        <w:spacing w:before="100" w:beforeAutospacing="1" w:afterLines="50" w:after="156"/>
        <w:ind w:rightChars="-85" w:right="-178" w:firstLineChars="200" w:firstLine="482"/>
        <w:jc w:val="left"/>
        <w:outlineLvl w:val="1"/>
        <w:rPr>
          <w:rFonts w:ascii="宋体" w:hAnsi="宋体" w:cs="宋体"/>
          <w:b/>
          <w:kern w:val="0"/>
          <w:sz w:val="24"/>
        </w:rPr>
      </w:pPr>
      <w:r>
        <w:rPr>
          <w:rFonts w:ascii="宋体" w:hAnsi="宋体" w:cs="宋体" w:hint="eastAsia"/>
          <w:b/>
          <w:kern w:val="0"/>
          <w:sz w:val="24"/>
        </w:rPr>
        <w:t>总体更新</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（一）更新了“重要提示”中相关内容。</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（二）更新了“三、基金管理人”中相关内容。</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（三）更新了“四、基金托管人”中相关内容。</w:t>
      </w:r>
    </w:p>
    <w:p w:rsidR="00C07657"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（四）更新了“五、相关服务机构”中相关内容。</w:t>
      </w:r>
    </w:p>
    <w:p w:rsidR="00C07657" w:rsidRPr="002B1CB8" w:rsidRDefault="00C07657" w:rsidP="0077576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sidRPr="002B1CB8">
        <w:rPr>
          <w:rFonts w:ascii="宋体" w:hAnsi="宋体" w:cs="宋体" w:hint="eastAsia"/>
          <w:kern w:val="0"/>
          <w:sz w:val="24"/>
        </w:rPr>
        <w:t>更新了“十、基金的投资”中</w:t>
      </w:r>
      <w:r w:rsidRPr="00941719">
        <w:rPr>
          <w:rFonts w:ascii="宋体" w:hAnsi="宋体" w:cs="宋体" w:hint="eastAsia"/>
          <w:kern w:val="0"/>
          <w:sz w:val="24"/>
        </w:rPr>
        <w:t>“基金投资组合报告”</w:t>
      </w:r>
      <w:r w:rsidRPr="002B1CB8">
        <w:rPr>
          <w:rFonts w:ascii="宋体" w:hAnsi="宋体" w:cs="宋体" w:hint="eastAsia"/>
          <w:kern w:val="0"/>
          <w:sz w:val="24"/>
        </w:rPr>
        <w:t>相关内容</w:t>
      </w:r>
      <w:r w:rsidRPr="00B23F6A">
        <w:rPr>
          <w:rFonts w:ascii="宋体" w:hAnsi="宋体" w:cs="宋体" w:hint="eastAsia"/>
          <w:kern w:val="0"/>
          <w:sz w:val="24"/>
        </w:rPr>
        <w:t>，数据截止到</w:t>
      </w:r>
      <w:r w:rsidR="0077576B" w:rsidRPr="00B23F6A">
        <w:rPr>
          <w:rFonts w:ascii="宋体" w:hAnsi="宋体" w:cs="宋体" w:hint="eastAsia"/>
          <w:kern w:val="0"/>
          <w:sz w:val="24"/>
        </w:rPr>
        <w:t>2014年</w:t>
      </w:r>
      <w:r w:rsidR="0077576B">
        <w:rPr>
          <w:rFonts w:ascii="宋体" w:hAnsi="宋体" w:cs="宋体"/>
          <w:kern w:val="0"/>
          <w:sz w:val="24"/>
        </w:rPr>
        <w:t>12</w:t>
      </w:r>
      <w:r w:rsidRPr="00B23F6A">
        <w:rPr>
          <w:rFonts w:ascii="宋体" w:hAnsi="宋体" w:cs="宋体" w:hint="eastAsia"/>
          <w:kern w:val="0"/>
          <w:sz w:val="24"/>
        </w:rPr>
        <w:t>月</w:t>
      </w:r>
      <w:r w:rsidR="0077576B" w:rsidRPr="00B23F6A">
        <w:rPr>
          <w:rFonts w:ascii="宋体" w:hAnsi="宋体" w:cs="宋体" w:hint="eastAsia"/>
          <w:kern w:val="0"/>
          <w:sz w:val="24"/>
        </w:rPr>
        <w:t>3</w:t>
      </w:r>
      <w:r w:rsidR="0077576B">
        <w:rPr>
          <w:rFonts w:ascii="宋体" w:hAnsi="宋体" w:cs="宋体"/>
          <w:kern w:val="0"/>
          <w:sz w:val="24"/>
        </w:rPr>
        <w:t>1</w:t>
      </w:r>
      <w:r w:rsidRPr="00B23F6A">
        <w:rPr>
          <w:rFonts w:ascii="宋体" w:hAnsi="宋体" w:cs="宋体" w:hint="eastAsia"/>
          <w:kern w:val="0"/>
          <w:sz w:val="24"/>
        </w:rPr>
        <w:t>日</w:t>
      </w:r>
      <w:r w:rsidRPr="002B1CB8">
        <w:rPr>
          <w:rFonts w:ascii="宋体" w:hAnsi="宋体" w:cs="宋体" w:hint="eastAsia"/>
          <w:kern w:val="0"/>
          <w:sz w:val="24"/>
        </w:rPr>
        <w:t>。</w:t>
      </w:r>
    </w:p>
    <w:p w:rsidR="00C07657" w:rsidRDefault="00C07657" w:rsidP="00EA3B6F">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lastRenderedPageBreak/>
        <w:t>（</w:t>
      </w:r>
      <w:r w:rsidR="0077576B">
        <w:rPr>
          <w:rFonts w:ascii="宋体" w:hAnsi="宋体" w:cs="宋体" w:hint="eastAsia"/>
          <w:kern w:val="0"/>
          <w:sz w:val="24"/>
        </w:rPr>
        <w:t>六</w:t>
      </w:r>
      <w:r w:rsidRPr="002B1CB8">
        <w:rPr>
          <w:rFonts w:ascii="宋体" w:hAnsi="宋体" w:cs="宋体" w:hint="eastAsia"/>
          <w:kern w:val="0"/>
          <w:sz w:val="24"/>
        </w:rPr>
        <w:t>）</w:t>
      </w:r>
      <w:r>
        <w:rPr>
          <w:rFonts w:ascii="宋体" w:hAnsi="宋体" w:cs="宋体" w:hint="eastAsia"/>
          <w:kern w:val="0"/>
          <w:sz w:val="24"/>
        </w:rPr>
        <w:t>更新了“十一</w:t>
      </w:r>
      <w:r w:rsidRPr="002B1CB8">
        <w:rPr>
          <w:rFonts w:ascii="宋体" w:hAnsi="宋体" w:cs="宋体" w:hint="eastAsia"/>
          <w:kern w:val="0"/>
          <w:sz w:val="24"/>
        </w:rPr>
        <w:t>、基金的业绩”中相关内容，数据截止到</w:t>
      </w:r>
      <w:r w:rsidR="0077576B" w:rsidRPr="002B1CB8">
        <w:rPr>
          <w:rFonts w:ascii="宋体" w:hAnsi="宋体" w:cs="宋体" w:hint="eastAsia"/>
          <w:kern w:val="0"/>
          <w:sz w:val="24"/>
        </w:rPr>
        <w:t>2014年</w:t>
      </w:r>
      <w:r w:rsidR="0077576B">
        <w:rPr>
          <w:rFonts w:ascii="宋体" w:hAnsi="宋体" w:cs="宋体"/>
          <w:kern w:val="0"/>
          <w:sz w:val="24"/>
        </w:rPr>
        <w:t>12</w:t>
      </w:r>
      <w:r w:rsidRPr="002B1CB8">
        <w:rPr>
          <w:rFonts w:ascii="宋体" w:hAnsi="宋体" w:cs="宋体" w:hint="eastAsia"/>
          <w:kern w:val="0"/>
          <w:sz w:val="24"/>
        </w:rPr>
        <w:t>月</w:t>
      </w:r>
      <w:r w:rsidR="0077576B" w:rsidRPr="002B1CB8">
        <w:rPr>
          <w:rFonts w:ascii="宋体" w:hAnsi="宋体" w:cs="宋体" w:hint="eastAsia"/>
          <w:kern w:val="0"/>
          <w:sz w:val="24"/>
        </w:rPr>
        <w:t>3</w:t>
      </w:r>
      <w:r w:rsidR="0077576B">
        <w:rPr>
          <w:rFonts w:ascii="宋体" w:hAnsi="宋体" w:cs="宋体"/>
          <w:kern w:val="0"/>
          <w:sz w:val="24"/>
        </w:rPr>
        <w:t>1</w:t>
      </w:r>
      <w:r w:rsidRPr="002B1CB8">
        <w:rPr>
          <w:rFonts w:ascii="宋体" w:hAnsi="宋体" w:cs="宋体" w:hint="eastAsia"/>
          <w:kern w:val="0"/>
          <w:sz w:val="24"/>
        </w:rPr>
        <w:t>日。</w:t>
      </w:r>
    </w:p>
    <w:p w:rsidR="00C07657" w:rsidRPr="009E4C12" w:rsidRDefault="00C07657" w:rsidP="009E4C1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w:t>
      </w:r>
      <w:r w:rsidR="0077576B">
        <w:rPr>
          <w:rFonts w:ascii="宋体" w:hAnsi="宋体" w:cs="宋体" w:hint="eastAsia"/>
          <w:kern w:val="0"/>
          <w:sz w:val="24"/>
        </w:rPr>
        <w:t>七</w:t>
      </w:r>
      <w:r>
        <w:rPr>
          <w:rFonts w:ascii="宋体" w:hAnsi="宋体" w:cs="宋体" w:hint="eastAsia"/>
          <w:kern w:val="0"/>
          <w:sz w:val="24"/>
        </w:rPr>
        <w:t>）更新了“</w:t>
      </w:r>
      <w:bookmarkStart w:id="27" w:name="_Toc323400449"/>
      <w:r w:rsidR="0077576B" w:rsidRPr="0077576B">
        <w:rPr>
          <w:rFonts w:ascii="宋体" w:hAnsi="宋体" w:cs="宋体" w:hint="eastAsia"/>
          <w:kern w:val="0"/>
          <w:sz w:val="24"/>
        </w:rPr>
        <w:t>十三、基金资产的估值</w:t>
      </w:r>
      <w:bookmarkEnd w:id="27"/>
      <w:r>
        <w:rPr>
          <w:rFonts w:ascii="宋体" w:hAnsi="宋体" w:cs="宋体" w:hint="eastAsia"/>
          <w:kern w:val="0"/>
          <w:sz w:val="24"/>
        </w:rPr>
        <w:t>”</w:t>
      </w:r>
      <w:r w:rsidR="009E4C12" w:rsidRPr="009E4C12">
        <w:rPr>
          <w:rFonts w:ascii="宋体" w:hAnsi="宋体" w:cs="宋体" w:hint="eastAsia"/>
          <w:kern w:val="0"/>
          <w:sz w:val="24"/>
        </w:rPr>
        <w:t xml:space="preserve"> </w:t>
      </w:r>
      <w:r w:rsidR="009E4C12" w:rsidRPr="007501A1">
        <w:rPr>
          <w:rFonts w:ascii="宋体" w:hAnsi="宋体" w:cs="宋体" w:hint="eastAsia"/>
          <w:kern w:val="0"/>
          <w:sz w:val="24"/>
        </w:rPr>
        <w:t>中</w:t>
      </w:r>
      <w:r w:rsidR="009E4C12" w:rsidRPr="007501A1">
        <w:rPr>
          <w:rFonts w:ascii="宋体" w:hAnsi="宋体" w:cs="宋体"/>
          <w:kern w:val="0"/>
          <w:sz w:val="24"/>
        </w:rPr>
        <w:t>上海证券交易所、</w:t>
      </w:r>
      <w:r w:rsidR="009E4C12" w:rsidRPr="007501A1">
        <w:rPr>
          <w:rFonts w:ascii="宋体" w:hAnsi="宋体" w:cs="宋体" w:hint="eastAsia"/>
          <w:kern w:val="0"/>
          <w:sz w:val="24"/>
        </w:rPr>
        <w:t>深圳</w:t>
      </w:r>
      <w:r w:rsidR="009E4C12" w:rsidRPr="007501A1">
        <w:rPr>
          <w:rFonts w:ascii="宋体" w:hAnsi="宋体" w:cs="宋体"/>
          <w:kern w:val="0"/>
          <w:sz w:val="24"/>
        </w:rPr>
        <w:t>证券交易所上市交易或</w:t>
      </w:r>
      <w:r w:rsidR="009E4C12" w:rsidRPr="007501A1">
        <w:rPr>
          <w:rFonts w:ascii="宋体" w:hAnsi="宋体" w:cs="宋体" w:hint="eastAsia"/>
          <w:kern w:val="0"/>
          <w:sz w:val="24"/>
        </w:rPr>
        <w:t>挂牌</w:t>
      </w:r>
      <w:r w:rsidR="009E4C12" w:rsidRPr="007501A1">
        <w:rPr>
          <w:rFonts w:ascii="宋体" w:hAnsi="宋体" w:cs="宋体"/>
          <w:kern w:val="0"/>
          <w:sz w:val="24"/>
        </w:rPr>
        <w:t>转让</w:t>
      </w:r>
      <w:r w:rsidR="009E4C12" w:rsidRPr="007501A1">
        <w:rPr>
          <w:rFonts w:ascii="宋体" w:hAnsi="宋体" w:cs="宋体" w:hint="eastAsia"/>
          <w:kern w:val="0"/>
          <w:sz w:val="24"/>
        </w:rPr>
        <w:t>的</w:t>
      </w:r>
      <w:r w:rsidR="009E4C12" w:rsidRPr="007501A1">
        <w:rPr>
          <w:rFonts w:ascii="宋体" w:hAnsi="宋体" w:cs="宋体"/>
          <w:kern w:val="0"/>
          <w:sz w:val="24"/>
        </w:rPr>
        <w:t>固定收益</w:t>
      </w:r>
      <w:r w:rsidR="009E4C12" w:rsidRPr="007501A1">
        <w:rPr>
          <w:rFonts w:ascii="宋体" w:hAnsi="宋体" w:cs="宋体" w:hint="eastAsia"/>
          <w:kern w:val="0"/>
          <w:sz w:val="24"/>
        </w:rPr>
        <w:t>品种估值</w:t>
      </w:r>
      <w:r w:rsidR="009E4C12" w:rsidRPr="007501A1">
        <w:rPr>
          <w:rFonts w:ascii="宋体" w:hAnsi="宋体" w:cs="宋体"/>
          <w:kern w:val="0"/>
          <w:sz w:val="24"/>
        </w:rPr>
        <w:t>方法改为</w:t>
      </w:r>
      <w:r w:rsidR="009E4C12" w:rsidRPr="007501A1">
        <w:rPr>
          <w:rFonts w:ascii="宋体" w:hAnsi="宋体" w:cs="宋体" w:hint="eastAsia"/>
          <w:kern w:val="0"/>
          <w:sz w:val="24"/>
        </w:rPr>
        <w:t>主要依据</w:t>
      </w:r>
      <w:r w:rsidR="009E4C12" w:rsidRPr="007501A1">
        <w:rPr>
          <w:rFonts w:ascii="宋体" w:hAnsi="宋体" w:cs="宋体"/>
          <w:kern w:val="0"/>
          <w:sz w:val="24"/>
        </w:rPr>
        <w:t>第三方估值机构</w:t>
      </w:r>
      <w:r w:rsidR="009E4C12" w:rsidRPr="007501A1">
        <w:rPr>
          <w:rFonts w:ascii="宋体" w:hAnsi="宋体" w:cs="宋体" w:hint="eastAsia"/>
          <w:kern w:val="0"/>
          <w:sz w:val="24"/>
        </w:rPr>
        <w:t>提供的价格数据</w:t>
      </w:r>
      <w:r w:rsidR="009E4C12" w:rsidRPr="007501A1">
        <w:rPr>
          <w:rFonts w:ascii="宋体" w:hAnsi="宋体" w:cs="宋体"/>
          <w:kern w:val="0"/>
          <w:sz w:val="24"/>
        </w:rPr>
        <w:t>进行估值</w:t>
      </w:r>
      <w:r w:rsidR="009E4C12" w:rsidRPr="007501A1">
        <w:rPr>
          <w:rFonts w:ascii="宋体" w:hAnsi="宋体" w:cs="宋体" w:hint="eastAsia"/>
          <w:kern w:val="0"/>
          <w:sz w:val="24"/>
        </w:rPr>
        <w:t>。</w:t>
      </w:r>
    </w:p>
    <w:p w:rsidR="00C31BD8" w:rsidRPr="00C31BD8" w:rsidRDefault="00C31BD8" w:rsidP="00EA3B6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（八）更新了“</w:t>
      </w:r>
      <w:r w:rsidRPr="007A6E78">
        <w:rPr>
          <w:rFonts w:ascii="宋体" w:hAnsi="宋体" w:cs="宋体" w:hint="eastAsia"/>
          <w:kern w:val="0"/>
          <w:sz w:val="24"/>
        </w:rPr>
        <w:t>二十</w:t>
      </w:r>
      <w:r>
        <w:rPr>
          <w:rFonts w:ascii="宋体" w:hAnsi="宋体" w:cs="宋体" w:hint="eastAsia"/>
          <w:kern w:val="0"/>
          <w:sz w:val="24"/>
        </w:rPr>
        <w:t>一</w:t>
      </w:r>
      <w:r w:rsidRPr="007A6E78">
        <w:rPr>
          <w:rFonts w:ascii="宋体" w:hAnsi="宋体" w:cs="宋体" w:hint="eastAsia"/>
          <w:kern w:val="0"/>
          <w:sz w:val="24"/>
        </w:rPr>
        <w:t>、</w:t>
      </w:r>
      <w:r w:rsidRPr="00C31BD8">
        <w:rPr>
          <w:rFonts w:ascii="宋体" w:hAnsi="宋体" w:cs="宋体" w:hint="eastAsia"/>
          <w:kern w:val="0"/>
          <w:sz w:val="24"/>
        </w:rPr>
        <w:t>托管协议的内容摘要</w:t>
      </w:r>
      <w:r w:rsidRPr="007A6E78">
        <w:rPr>
          <w:rFonts w:ascii="宋体" w:hAnsi="宋体" w:cs="宋体" w:hint="eastAsia"/>
          <w:kern w:val="0"/>
          <w:sz w:val="24"/>
        </w:rPr>
        <w:t>”中的相关内容</w:t>
      </w:r>
      <w:r>
        <w:rPr>
          <w:rFonts w:ascii="宋体" w:hAnsi="宋体" w:cs="宋体" w:hint="eastAsia"/>
          <w:kern w:val="0"/>
          <w:sz w:val="24"/>
        </w:rPr>
        <w:t>。</w:t>
      </w:r>
    </w:p>
    <w:p w:rsidR="00C07657" w:rsidRDefault="00C07657" w:rsidP="00EA3B6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C31BD8">
        <w:rPr>
          <w:rFonts w:ascii="宋体" w:hAnsi="宋体" w:cs="宋体" w:hint="eastAsia"/>
          <w:kern w:val="0"/>
          <w:sz w:val="24"/>
        </w:rPr>
        <w:t>九</w:t>
      </w:r>
      <w:r>
        <w:rPr>
          <w:rFonts w:ascii="宋体" w:hAnsi="宋体" w:cs="宋体" w:hint="eastAsia"/>
          <w:kern w:val="0"/>
          <w:sz w:val="24"/>
        </w:rPr>
        <w:t>）更新了“</w:t>
      </w:r>
      <w:r w:rsidRPr="007A6E78">
        <w:rPr>
          <w:rFonts w:ascii="宋体" w:hAnsi="宋体" w:cs="宋体" w:hint="eastAsia"/>
          <w:kern w:val="0"/>
          <w:sz w:val="24"/>
        </w:rPr>
        <w:t>二十</w:t>
      </w:r>
      <w:r>
        <w:rPr>
          <w:rFonts w:ascii="宋体" w:hAnsi="宋体" w:cs="宋体" w:hint="eastAsia"/>
          <w:kern w:val="0"/>
          <w:sz w:val="24"/>
        </w:rPr>
        <w:t>二</w:t>
      </w:r>
      <w:r w:rsidRPr="007A6E78">
        <w:rPr>
          <w:rFonts w:ascii="宋体" w:hAnsi="宋体" w:cs="宋体" w:hint="eastAsia"/>
          <w:kern w:val="0"/>
          <w:sz w:val="24"/>
        </w:rPr>
        <w:t>、对基金份额持有人的服务”中的相关内容</w:t>
      </w:r>
      <w:r>
        <w:rPr>
          <w:rFonts w:ascii="宋体" w:hAnsi="宋体" w:cs="宋体" w:hint="eastAsia"/>
          <w:kern w:val="0"/>
          <w:sz w:val="24"/>
        </w:rPr>
        <w:t>。</w:t>
      </w:r>
    </w:p>
    <w:p w:rsidR="002201BF" w:rsidRDefault="00C07657" w:rsidP="00EA3B6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C31BD8">
        <w:rPr>
          <w:rFonts w:ascii="宋体" w:hAnsi="宋体" w:cs="宋体" w:hint="eastAsia"/>
          <w:kern w:val="0"/>
          <w:sz w:val="24"/>
        </w:rPr>
        <w:t>十</w:t>
      </w:r>
      <w:r>
        <w:rPr>
          <w:rFonts w:ascii="宋体" w:hAnsi="宋体" w:cs="宋体" w:hint="eastAsia"/>
          <w:kern w:val="0"/>
          <w:sz w:val="24"/>
        </w:rPr>
        <w:t>）更新了“</w:t>
      </w:r>
      <w:bookmarkStart w:id="28" w:name="_Toc154909627"/>
      <w:bookmarkStart w:id="29" w:name="_Toc329676639"/>
      <w:bookmarkStart w:id="30" w:name="_Toc329676704"/>
      <w:r w:rsidRPr="00E40B55">
        <w:rPr>
          <w:rFonts w:ascii="宋体" w:hAnsi="宋体" w:cs="宋体" w:hint="eastAsia"/>
          <w:kern w:val="0"/>
          <w:sz w:val="24"/>
        </w:rPr>
        <w:t>二十</w:t>
      </w:r>
      <w:r>
        <w:rPr>
          <w:rFonts w:ascii="宋体" w:hAnsi="宋体" w:cs="宋体" w:hint="eastAsia"/>
          <w:kern w:val="0"/>
          <w:sz w:val="24"/>
        </w:rPr>
        <w:t>三</w:t>
      </w:r>
      <w:r w:rsidRPr="00E40B55">
        <w:rPr>
          <w:rFonts w:ascii="宋体" w:hAnsi="宋体" w:cs="宋体" w:hint="eastAsia"/>
          <w:kern w:val="0"/>
          <w:sz w:val="24"/>
        </w:rPr>
        <w:t>、其他应披露事项</w:t>
      </w:r>
      <w:bookmarkEnd w:id="28"/>
      <w:bookmarkEnd w:id="29"/>
      <w:bookmarkEnd w:id="30"/>
      <w:r w:rsidRPr="007A6E78">
        <w:rPr>
          <w:rFonts w:ascii="宋体" w:hAnsi="宋体" w:cs="宋体" w:hint="eastAsia"/>
          <w:kern w:val="0"/>
          <w:sz w:val="24"/>
        </w:rPr>
        <w:t>”中的相关内容</w:t>
      </w:r>
      <w:r>
        <w:rPr>
          <w:rFonts w:ascii="宋体" w:hAnsi="宋体" w:cs="宋体" w:hint="eastAsia"/>
          <w:kern w:val="0"/>
          <w:sz w:val="24"/>
        </w:rPr>
        <w:t>。</w:t>
      </w:r>
    </w:p>
    <w:p w:rsidR="00C07657" w:rsidRDefault="00C07657">
      <w:pPr>
        <w:widowControl/>
        <w:spacing w:line="360" w:lineRule="auto"/>
        <w:ind w:rightChars="-85" w:right="-178" w:firstLineChars="225" w:firstLine="540"/>
        <w:jc w:val="right"/>
        <w:rPr>
          <w:rFonts w:ascii="宋体" w:hAnsi="宋体" w:cs="宋体"/>
          <w:kern w:val="0"/>
          <w:sz w:val="24"/>
        </w:rPr>
      </w:pPr>
    </w:p>
    <w:p w:rsidR="00C07657" w:rsidRDefault="00C07657">
      <w:pPr>
        <w:widowControl/>
        <w:spacing w:line="360" w:lineRule="auto"/>
        <w:ind w:rightChars="-85" w:right="-178" w:firstLineChars="225" w:firstLine="540"/>
        <w:jc w:val="right"/>
        <w:rPr>
          <w:rFonts w:ascii="宋体" w:hAnsi="宋体" w:cs="宋体"/>
          <w:kern w:val="0"/>
          <w:sz w:val="24"/>
        </w:rPr>
      </w:pPr>
    </w:p>
    <w:p w:rsidR="00C07657" w:rsidRDefault="00C07657">
      <w:pPr>
        <w:widowControl/>
        <w:spacing w:line="360" w:lineRule="auto"/>
        <w:ind w:rightChars="-85" w:right="-178" w:firstLineChars="225" w:firstLine="540"/>
        <w:jc w:val="right"/>
        <w:rPr>
          <w:rFonts w:ascii="宋体" w:hAnsi="宋体" w:cs="宋体"/>
          <w:kern w:val="0"/>
          <w:sz w:val="24"/>
        </w:rPr>
      </w:pPr>
    </w:p>
    <w:p w:rsidR="00C07657" w:rsidRDefault="00C07657">
      <w:pPr>
        <w:widowControl/>
        <w:spacing w:line="360" w:lineRule="auto"/>
        <w:ind w:rightChars="-85" w:right="-178" w:firstLineChars="225" w:firstLine="540"/>
        <w:jc w:val="right"/>
        <w:rPr>
          <w:rFonts w:ascii="宋体" w:hAnsi="宋体" w:cs="宋体"/>
          <w:kern w:val="0"/>
          <w:sz w:val="24"/>
        </w:rPr>
      </w:pPr>
    </w:p>
    <w:p w:rsidR="00B26432" w:rsidRPr="00543252" w:rsidRDefault="00B26432">
      <w:pPr>
        <w:widowControl/>
        <w:spacing w:line="360" w:lineRule="auto"/>
        <w:ind w:rightChars="-85" w:right="-178" w:firstLineChars="225" w:firstLine="540"/>
        <w:jc w:val="right"/>
        <w:rPr>
          <w:rFonts w:ascii="宋体" w:hAnsi="宋体"/>
          <w:sz w:val="24"/>
        </w:rPr>
      </w:pPr>
      <w:r w:rsidRPr="00543252">
        <w:rPr>
          <w:rFonts w:ascii="宋体" w:hAnsi="宋体" w:hint="eastAsia"/>
          <w:sz w:val="24"/>
        </w:rPr>
        <w:t xml:space="preserve">   交银施罗德基金管理有限公司</w:t>
      </w:r>
    </w:p>
    <w:p w:rsidR="00B26432" w:rsidRDefault="00B26432">
      <w:pPr>
        <w:widowControl/>
        <w:spacing w:line="360" w:lineRule="auto"/>
        <w:ind w:rightChars="-85" w:right="-178" w:firstLineChars="225" w:firstLine="540"/>
        <w:jc w:val="right"/>
      </w:pPr>
      <w:r w:rsidRPr="00543252">
        <w:rPr>
          <w:rFonts w:ascii="宋体" w:hAnsi="宋体" w:hint="eastAsia"/>
          <w:sz w:val="24"/>
        </w:rPr>
        <w:t xml:space="preserve">    二○</w:t>
      </w:r>
      <w:r w:rsidR="0077576B" w:rsidRPr="00543252">
        <w:rPr>
          <w:rFonts w:ascii="宋体" w:hAnsi="宋体" w:hint="eastAsia"/>
          <w:sz w:val="24"/>
        </w:rPr>
        <w:t>一</w:t>
      </w:r>
      <w:r w:rsidR="0077576B">
        <w:rPr>
          <w:rFonts w:ascii="宋体" w:hAnsi="宋体" w:hint="eastAsia"/>
          <w:sz w:val="24"/>
        </w:rPr>
        <w:t>五</w:t>
      </w:r>
      <w:r w:rsidR="0077576B" w:rsidRPr="00543252">
        <w:rPr>
          <w:rFonts w:ascii="宋体" w:hAnsi="宋体" w:hint="eastAsia"/>
          <w:sz w:val="24"/>
        </w:rPr>
        <w:t>年</w:t>
      </w:r>
      <w:r w:rsidR="0077576B">
        <w:rPr>
          <w:rFonts w:ascii="宋体" w:hAnsi="宋体" w:hint="eastAsia"/>
          <w:sz w:val="24"/>
        </w:rPr>
        <w:t>五</w:t>
      </w:r>
      <w:r w:rsidR="0077576B" w:rsidRPr="00543252">
        <w:rPr>
          <w:rFonts w:ascii="宋体" w:hAnsi="宋体" w:hint="eastAsia"/>
          <w:sz w:val="24"/>
        </w:rPr>
        <w:t>月十三日</w:t>
      </w:r>
    </w:p>
    <w:sectPr w:rsidR="00B26432" w:rsidSect="003C2721">
      <w:headerReference w:type="default" r:id="rId22"/>
      <w:footerReference w:type="default" r:id="rId23"/>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950" w:rsidRDefault="001E7950">
      <w:r>
        <w:separator/>
      </w:r>
    </w:p>
  </w:endnote>
  <w:endnote w:type="continuationSeparator" w:id="0">
    <w:p w:rsidR="001E7950" w:rsidRDefault="001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850914">
    <w:pPr>
      <w:pStyle w:val="af4"/>
      <w:framePr w:h="0" w:wrap="around" w:vAnchor="text" w:hAnchor="margin" w:xAlign="center" w:y="1"/>
      <w:rPr>
        <w:rStyle w:val="a7"/>
      </w:rPr>
    </w:pPr>
    <w:r>
      <w:fldChar w:fldCharType="begin"/>
    </w:r>
    <w:r w:rsidR="00AB4151">
      <w:rPr>
        <w:rStyle w:val="a7"/>
      </w:rPr>
      <w:instrText xml:space="preserve">PAGE  </w:instrText>
    </w:r>
    <w:r>
      <w:fldChar w:fldCharType="end"/>
    </w:r>
  </w:p>
  <w:p w:rsidR="00AB4151" w:rsidRDefault="00AB4151">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AB4151">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850914">
    <w:pPr>
      <w:pStyle w:val="af4"/>
      <w:framePr w:h="0" w:wrap="around" w:vAnchor="text" w:hAnchor="margin" w:xAlign="center" w:y="1"/>
      <w:rPr>
        <w:rStyle w:val="a7"/>
      </w:rPr>
    </w:pPr>
    <w:r>
      <w:fldChar w:fldCharType="begin"/>
    </w:r>
    <w:r w:rsidR="00AB4151">
      <w:rPr>
        <w:rStyle w:val="a7"/>
      </w:rPr>
      <w:instrText xml:space="preserve">PAGE  </w:instrText>
    </w:r>
    <w:r>
      <w:fldChar w:fldCharType="separate"/>
    </w:r>
    <w:r w:rsidR="00116AD9">
      <w:rPr>
        <w:rStyle w:val="a7"/>
        <w:noProof/>
      </w:rPr>
      <w:t>32</w:t>
    </w:r>
    <w:r>
      <w:fldChar w:fldCharType="end"/>
    </w:r>
  </w:p>
  <w:p w:rsidR="00AB4151" w:rsidRDefault="00AB4151">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950" w:rsidRDefault="001E7950">
      <w:r>
        <w:separator/>
      </w:r>
    </w:p>
  </w:footnote>
  <w:footnote w:type="continuationSeparator" w:id="0">
    <w:p w:rsidR="001E7950" w:rsidRDefault="001E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AB4151">
    <w:pPr>
      <w:pStyle w:val="aa"/>
      <w:pBdr>
        <w:bottom w:val="none" w:sz="0" w:space="0" w:color="auto"/>
      </w:pBdr>
      <w:tabs>
        <w:tab w:val="right" w:pos="8280"/>
      </w:tabs>
      <w:spacing w:line="160" w:lineRule="exact"/>
      <w:jc w:val="right"/>
    </w:pPr>
    <w:r>
      <w:rPr>
        <w:rFonts w:hint="eastAsia"/>
      </w:rPr>
      <w:t xml:space="preserve">             </w:t>
    </w:r>
  </w:p>
  <w:p w:rsidR="00AB4151" w:rsidRDefault="00AB4151">
    <w:pPr>
      <w:pStyle w:val="aa"/>
      <w:pBdr>
        <w:bottom w:val="none" w:sz="0" w:space="0" w:color="auto"/>
      </w:pBdr>
      <w:tabs>
        <w:tab w:val="right" w:pos="8280"/>
      </w:tabs>
      <w:spacing w:line="160" w:lineRule="exact"/>
      <w:jc w:val="right"/>
      <w:rPr>
        <w:rFonts w:ascii="宋体" w:hAnsi="宋体"/>
      </w:rPr>
    </w:pPr>
  </w:p>
  <w:p w:rsidR="00AB4151" w:rsidRDefault="00AB4151">
    <w:pPr>
      <w:pStyle w:val="aa"/>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AB4151">
    <w:pPr>
      <w:pStyle w:val="aa"/>
      <w:pBdr>
        <w:bottom w:val="none" w:sz="0" w:space="0" w:color="auto"/>
      </w:pBdr>
      <w:tabs>
        <w:tab w:val="right" w:pos="8280"/>
      </w:tabs>
      <w:spacing w:line="160" w:lineRule="exact"/>
      <w:jc w:val="right"/>
    </w:pPr>
    <w:r>
      <w:rPr>
        <w:rFonts w:hint="eastAsia"/>
      </w:rPr>
      <w:t xml:space="preserve">             </w:t>
    </w:r>
  </w:p>
  <w:p w:rsidR="00AB4151" w:rsidRDefault="00AB4151">
    <w:pPr>
      <w:pStyle w:val="aa"/>
      <w:pBdr>
        <w:bottom w:val="none" w:sz="0" w:space="0" w:color="auto"/>
      </w:pBdr>
      <w:tabs>
        <w:tab w:val="right" w:pos="8280"/>
      </w:tabs>
      <w:spacing w:line="160" w:lineRule="exact"/>
      <w:jc w:val="right"/>
      <w:rPr>
        <w:rFonts w:ascii="宋体" w:hAnsi="宋体"/>
      </w:rPr>
    </w:pPr>
  </w:p>
  <w:p w:rsidR="00AB4151" w:rsidRDefault="00AB4151">
    <w:pPr>
      <w:pStyle w:val="aa"/>
      <w:pBdr>
        <w:bottom w:val="none" w:sz="0" w:space="0" w:color="auto"/>
      </w:pBdr>
      <w:tabs>
        <w:tab w:val="right" w:pos="8280"/>
      </w:tabs>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28575</wp:posOffset>
          </wp:positionV>
          <wp:extent cx="9906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990600" cy="242570"/>
                  </a:xfrm>
                  <a:prstGeom prst="rect">
                    <a:avLst/>
                  </a:prstGeom>
                  <a:noFill/>
                  <a:ln w="9525">
                    <a:noFill/>
                    <a:miter lim="800000"/>
                    <a:headEnd/>
                    <a:tailEnd/>
                  </a:ln>
                </pic:spPr>
              </pic:pic>
            </a:graphicData>
          </a:graphic>
        </wp:anchor>
      </w:drawing>
    </w:r>
    <w:r>
      <w:rPr>
        <w:rFonts w:ascii="宋体" w:hAnsi="宋体" w:hint="eastAsia"/>
      </w:rPr>
      <w:t>交银施罗德上证180公司治理交易型开放式指数证券投资基金联接基金</w:t>
    </w:r>
  </w:p>
  <w:p w:rsidR="00AB4151" w:rsidRDefault="00AB4151" w:rsidP="00DC7871">
    <w:pPr>
      <w:pStyle w:val="aa"/>
      <w:pBdr>
        <w:bottom w:val="none" w:sz="0" w:space="0" w:color="auto"/>
      </w:pBdr>
      <w:tabs>
        <w:tab w:val="right" w:pos="8280"/>
      </w:tabs>
      <w:jc w:val="right"/>
    </w:pPr>
    <w:r>
      <w:rPr>
        <w:rFonts w:ascii="宋体" w:hAnsi="宋体" w:hint="eastAsia"/>
      </w:rPr>
      <w:t>（更新）招募说明书摘要</w:t>
    </w:r>
    <w:r w:rsidR="001E7950">
      <w:pict>
        <v:line id="_x0000_s2050" style="position:absolute;left:0;text-align:left;z-index:251658240;mso-position-horizontal-relative:text;mso-position-vertical-relative:text" from="0,17.7pt" to="423pt,17.7pt"/>
      </w:pict>
    </w:r>
    <w:r>
      <w:rPr>
        <w:rFonts w:ascii="宋体" w:hAnsi="宋体" w:hint="eastAsia"/>
      </w:rPr>
      <w:t>（</w:t>
    </w:r>
    <w:r w:rsidR="009466F5">
      <w:rPr>
        <w:rFonts w:ascii="宋体" w:hAnsi="宋体" w:hint="eastAsia"/>
      </w:rPr>
      <w:t>201</w:t>
    </w:r>
    <w:r w:rsidR="009466F5">
      <w:rPr>
        <w:rFonts w:ascii="宋体" w:hAnsi="宋体"/>
      </w:rPr>
      <w:t>5</w:t>
    </w:r>
    <w:r>
      <w:rPr>
        <w:rFonts w:ascii="宋体" w:hAnsi="宋体" w:hint="eastAsia"/>
      </w:rPr>
      <w:t>年</w:t>
    </w:r>
    <w:r w:rsidR="009466F5">
      <w:rPr>
        <w:rFonts w:ascii="宋体" w:hAnsi="宋体" w:hint="eastAsia"/>
      </w:rPr>
      <w:t>第</w:t>
    </w:r>
    <w:r w:rsidR="009466F5">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0000003"/>
    <w:multiLevelType w:val="singleLevel"/>
    <w:tmpl w:val="00000003"/>
    <w:lvl w:ilvl="0">
      <w:start w:val="1"/>
      <w:numFmt w:val="decimal"/>
      <w:lvlText w:val="(%1)"/>
      <w:lvlJc w:val="left"/>
      <w:pPr>
        <w:tabs>
          <w:tab w:val="num" w:pos="360"/>
        </w:tabs>
        <w:ind w:left="0" w:firstLine="0"/>
      </w:pPr>
    </w:lvl>
  </w:abstractNum>
  <w:abstractNum w:abstractNumId="3">
    <w:nsid w:val="00000004"/>
    <w:multiLevelType w:val="multilevel"/>
    <w:tmpl w:val="0000000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5"/>
    <w:multiLevelType w:val="multilevel"/>
    <w:tmpl w:val="00000005"/>
    <w:lvl w:ilvl="0">
      <w:start w:val="1"/>
      <w:numFmt w:val="decimal"/>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9"/>
    <w:multiLevelType w:val="multilevel"/>
    <w:tmpl w:val="00000009"/>
    <w:lvl w:ilvl="0">
      <w:start w:val="1"/>
      <w:numFmt w:val="decimal"/>
      <w:lvlText w:val="（%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chineseCountingThousand"/>
      <w:lvlText w:val="第%1章"/>
      <w:lvlJc w:val="left"/>
      <w:pPr>
        <w:tabs>
          <w:tab w:val="num" w:pos="1182"/>
        </w:tabs>
        <w:ind w:left="527" w:hanging="425"/>
      </w:pPr>
      <w:rPr>
        <w:b/>
        <w:i w:val="0"/>
        <w:sz w:val="30"/>
      </w:rPr>
    </w:lvl>
    <w:lvl w:ilvl="1">
      <w:start w:val="1"/>
      <w:numFmt w:val="chineseCountingThousand"/>
      <w:lvlText w:val="%2、"/>
      <w:lvlJc w:val="left"/>
      <w:pPr>
        <w:tabs>
          <w:tab w:val="num" w:pos="2434"/>
        </w:tabs>
        <w:ind w:left="2434" w:hanging="454"/>
      </w:pPr>
      <w:rPr>
        <w:b/>
        <w:i w:val="0"/>
        <w:sz w:val="24"/>
      </w:rPr>
    </w:lvl>
    <w:lvl w:ilvl="2">
      <w:start w:val="1"/>
      <w:numFmt w:val="decimal"/>
      <w:lvlText w:val="%3. "/>
      <w:lvlJc w:val="left"/>
      <w:pPr>
        <w:tabs>
          <w:tab w:val="num" w:pos="475"/>
        </w:tabs>
        <w:ind w:left="102" w:firstLine="13"/>
      </w:pPr>
      <w:rPr>
        <w:sz w:val="24"/>
      </w:rPr>
    </w:lvl>
    <w:lvl w:ilvl="3">
      <w:start w:val="1"/>
      <w:numFmt w:val="decimal"/>
      <w:lvlText w:val="（%4）"/>
      <w:lvlJc w:val="left"/>
      <w:pPr>
        <w:tabs>
          <w:tab w:val="num" w:pos="720"/>
        </w:tabs>
        <w:ind w:left="57" w:hanging="57"/>
      </w:pPr>
      <w:rPr>
        <w:sz w:val="24"/>
      </w:rPr>
    </w:lvl>
    <w:lvl w:ilvl="4">
      <w:start w:val="1"/>
      <w:numFmt w:val="upperLetter"/>
      <w:lvlText w:val="%5."/>
      <w:lvlJc w:val="left"/>
      <w:pPr>
        <w:tabs>
          <w:tab w:val="num" w:pos="462"/>
        </w:tabs>
        <w:ind w:left="102" w:firstLine="0"/>
      </w:pPr>
      <w:rPr>
        <w:sz w:val="24"/>
      </w:rPr>
    </w:lvl>
    <w:lvl w:ilvl="5">
      <w:start w:val="1"/>
      <w:numFmt w:val="lowerLetter"/>
      <w:lvlText w:val="%6."/>
      <w:lvlJc w:val="left"/>
      <w:pPr>
        <w:tabs>
          <w:tab w:val="num" w:pos="462"/>
        </w:tabs>
        <w:ind w:left="102" w:firstLine="0"/>
      </w:pPr>
      <w:rPr>
        <w:sz w:val="24"/>
      </w:rPr>
    </w:lvl>
    <w:lvl w:ilvl="6">
      <w:start w:val="1"/>
      <w:numFmt w:val="none"/>
      <w:lvlText w:val=""/>
      <w:lvlJc w:val="left"/>
      <w:pPr>
        <w:tabs>
          <w:tab w:val="num" w:pos="3929"/>
        </w:tabs>
        <w:ind w:left="3929" w:hanging="1276"/>
      </w:pPr>
    </w:lvl>
    <w:lvl w:ilvl="7">
      <w:start w:val="1"/>
      <w:numFmt w:val="none"/>
      <w:lvlText w:val=""/>
      <w:lvlJc w:val="left"/>
      <w:pPr>
        <w:tabs>
          <w:tab w:val="num" w:pos="4496"/>
        </w:tabs>
        <w:ind w:left="4496" w:hanging="1418"/>
      </w:pPr>
    </w:lvl>
    <w:lvl w:ilvl="8">
      <w:start w:val="1"/>
      <w:numFmt w:val="none"/>
      <w:lvlText w:val=""/>
      <w:lvlJc w:val="left"/>
      <w:pPr>
        <w:tabs>
          <w:tab w:val="num" w:pos="5204"/>
        </w:tabs>
        <w:ind w:left="5204" w:hanging="1700"/>
      </w:pPr>
    </w:lvl>
  </w:abstractNum>
  <w:abstractNum w:abstractNumId="7">
    <w:nsid w:val="0000000E"/>
    <w:multiLevelType w:val="singleLevel"/>
    <w:tmpl w:val="0000000E"/>
    <w:lvl w:ilvl="0">
      <w:start w:val="1"/>
      <w:numFmt w:val="decimal"/>
      <w:pStyle w:val="20"/>
      <w:lvlText w:val="(%1)"/>
      <w:lvlJc w:val="left"/>
      <w:pPr>
        <w:tabs>
          <w:tab w:val="num" w:pos="360"/>
        </w:tabs>
        <w:ind w:left="0" w:firstLine="0"/>
      </w:pPr>
      <w:rPr>
        <w:rFonts w:hint="eastAsia"/>
      </w:rPr>
    </w:lvl>
  </w:abstractNum>
  <w:abstractNum w:abstractNumId="8">
    <w:nsid w:val="00000010"/>
    <w:multiLevelType w:val="singleLevel"/>
    <w:tmpl w:val="00000010"/>
    <w:lvl w:ilvl="0">
      <w:start w:val="1"/>
      <w:numFmt w:val="decimal"/>
      <w:lvlText w:val="(%1)"/>
      <w:lvlJc w:val="left"/>
      <w:pPr>
        <w:tabs>
          <w:tab w:val="num" w:pos="360"/>
        </w:tabs>
        <w:ind w:left="0" w:firstLine="0"/>
      </w:pPr>
    </w:lvl>
  </w:abstractNum>
  <w:abstractNum w:abstractNumId="9">
    <w:nsid w:val="00000018"/>
    <w:multiLevelType w:val="multilevel"/>
    <w:tmpl w:val="00000018"/>
    <w:lvl w:ilvl="0">
      <w:start w:val="1"/>
      <w:numFmt w:val="chineseCountingThousand"/>
      <w:lvlText w:val="第%1章"/>
      <w:lvlJc w:val="left"/>
      <w:pPr>
        <w:tabs>
          <w:tab w:val="num" w:pos="1182"/>
        </w:tabs>
        <w:ind w:left="527" w:hanging="425"/>
      </w:pPr>
      <w:rPr>
        <w:b/>
        <w:i w:val="0"/>
        <w:sz w:val="30"/>
      </w:rPr>
    </w:lvl>
    <w:lvl w:ilvl="1">
      <w:start w:val="1"/>
      <w:numFmt w:val="chineseCountingThousand"/>
      <w:lvlText w:val="%2、"/>
      <w:lvlJc w:val="left"/>
      <w:pPr>
        <w:tabs>
          <w:tab w:val="num" w:pos="2434"/>
        </w:tabs>
        <w:ind w:left="2434" w:hanging="454"/>
      </w:pPr>
      <w:rPr>
        <w:b/>
        <w:i w:val="0"/>
        <w:sz w:val="24"/>
      </w:rPr>
    </w:lvl>
    <w:lvl w:ilvl="2">
      <w:start w:val="1"/>
      <w:numFmt w:val="decimal"/>
      <w:lvlText w:val="%3. "/>
      <w:lvlJc w:val="left"/>
      <w:pPr>
        <w:tabs>
          <w:tab w:val="num" w:pos="475"/>
        </w:tabs>
        <w:ind w:left="102" w:firstLine="13"/>
      </w:pPr>
      <w:rPr>
        <w:sz w:val="24"/>
      </w:rPr>
    </w:lvl>
    <w:lvl w:ilvl="3">
      <w:start w:val="1"/>
      <w:numFmt w:val="decimal"/>
      <w:lvlText w:val="（%4）"/>
      <w:lvlJc w:val="left"/>
      <w:pPr>
        <w:tabs>
          <w:tab w:val="num" w:pos="720"/>
        </w:tabs>
        <w:ind w:left="57" w:hanging="57"/>
      </w:pPr>
      <w:rPr>
        <w:sz w:val="24"/>
      </w:rPr>
    </w:lvl>
    <w:lvl w:ilvl="4">
      <w:start w:val="1"/>
      <w:numFmt w:val="upperLetter"/>
      <w:lvlText w:val="%5."/>
      <w:lvlJc w:val="left"/>
      <w:pPr>
        <w:tabs>
          <w:tab w:val="num" w:pos="462"/>
        </w:tabs>
        <w:ind w:left="102" w:firstLine="0"/>
      </w:pPr>
      <w:rPr>
        <w:sz w:val="24"/>
      </w:rPr>
    </w:lvl>
    <w:lvl w:ilvl="5">
      <w:start w:val="1"/>
      <w:numFmt w:val="lowerLetter"/>
      <w:lvlText w:val="%6."/>
      <w:lvlJc w:val="left"/>
      <w:pPr>
        <w:tabs>
          <w:tab w:val="num" w:pos="462"/>
        </w:tabs>
        <w:ind w:left="102" w:firstLine="0"/>
      </w:pPr>
      <w:rPr>
        <w:sz w:val="24"/>
      </w:rPr>
    </w:lvl>
    <w:lvl w:ilvl="6">
      <w:start w:val="1"/>
      <w:numFmt w:val="none"/>
      <w:lvlText w:val=""/>
      <w:lvlJc w:val="left"/>
      <w:pPr>
        <w:tabs>
          <w:tab w:val="num" w:pos="3929"/>
        </w:tabs>
        <w:ind w:left="3929" w:hanging="1276"/>
      </w:pPr>
    </w:lvl>
    <w:lvl w:ilvl="7">
      <w:start w:val="1"/>
      <w:numFmt w:val="none"/>
      <w:lvlText w:val=""/>
      <w:lvlJc w:val="left"/>
      <w:pPr>
        <w:tabs>
          <w:tab w:val="num" w:pos="4496"/>
        </w:tabs>
        <w:ind w:left="4496" w:hanging="1418"/>
      </w:pPr>
    </w:lvl>
    <w:lvl w:ilvl="8">
      <w:start w:val="1"/>
      <w:numFmt w:val="none"/>
      <w:lvlText w:val=""/>
      <w:lvlJc w:val="left"/>
      <w:pPr>
        <w:tabs>
          <w:tab w:val="num" w:pos="5204"/>
        </w:tabs>
        <w:ind w:left="5204" w:hanging="1700"/>
      </w:pPr>
    </w:lvl>
  </w:abstractNum>
  <w:abstractNum w:abstractNumId="10">
    <w:nsid w:val="00000028"/>
    <w:multiLevelType w:val="multilevel"/>
    <w:tmpl w:val="00000028"/>
    <w:lvl w:ilvl="0">
      <w:start w:val="1"/>
      <w:numFmt w:val="decimal"/>
      <w:lvlText w:val="（%1）"/>
      <w:lvlJc w:val="center"/>
      <w:pPr>
        <w:tabs>
          <w:tab w:val="num" w:pos="648"/>
        </w:tabs>
        <w:ind w:left="0" w:firstLine="288"/>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D2D4BF7"/>
    <w:multiLevelType w:val="multilevel"/>
    <w:tmpl w:val="00000000"/>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1"/>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num w:numId="1">
    <w:abstractNumId w:val="11"/>
  </w:num>
  <w:num w:numId="2">
    <w:abstractNumId w:val="3"/>
  </w:num>
  <w:num w:numId="3">
    <w:abstractNumId w:val="7"/>
  </w:num>
  <w:num w:numId="4">
    <w:abstractNumId w:val="0"/>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Version" w:val="5.0"/>
  </w:docVars>
  <w:rsids>
    <w:rsidRoot w:val="00172A27"/>
    <w:rsid w:val="00021DD8"/>
    <w:rsid w:val="00034307"/>
    <w:rsid w:val="00046FE5"/>
    <w:rsid w:val="00053599"/>
    <w:rsid w:val="000670F4"/>
    <w:rsid w:val="00067D9E"/>
    <w:rsid w:val="00084DDC"/>
    <w:rsid w:val="00085B3A"/>
    <w:rsid w:val="0008675B"/>
    <w:rsid w:val="00086C21"/>
    <w:rsid w:val="000A337E"/>
    <w:rsid w:val="000B5720"/>
    <w:rsid w:val="000C2BB7"/>
    <w:rsid w:val="000C54E0"/>
    <w:rsid w:val="000F00C5"/>
    <w:rsid w:val="000F1A77"/>
    <w:rsid w:val="00113148"/>
    <w:rsid w:val="00113E2A"/>
    <w:rsid w:val="00116AD9"/>
    <w:rsid w:val="00127C96"/>
    <w:rsid w:val="00131189"/>
    <w:rsid w:val="001561F7"/>
    <w:rsid w:val="001725B7"/>
    <w:rsid w:val="00172A27"/>
    <w:rsid w:val="00186E01"/>
    <w:rsid w:val="0018795B"/>
    <w:rsid w:val="001A3561"/>
    <w:rsid w:val="001A53E7"/>
    <w:rsid w:val="001B7EB8"/>
    <w:rsid w:val="001C136A"/>
    <w:rsid w:val="001D2769"/>
    <w:rsid w:val="001D4124"/>
    <w:rsid w:val="001E19D8"/>
    <w:rsid w:val="001E7950"/>
    <w:rsid w:val="001F2498"/>
    <w:rsid w:val="00202A32"/>
    <w:rsid w:val="002066D4"/>
    <w:rsid w:val="0020676C"/>
    <w:rsid w:val="002201BF"/>
    <w:rsid w:val="00221D3B"/>
    <w:rsid w:val="00227DA2"/>
    <w:rsid w:val="00244AA2"/>
    <w:rsid w:val="002471DD"/>
    <w:rsid w:val="00266C75"/>
    <w:rsid w:val="00274E9F"/>
    <w:rsid w:val="00275770"/>
    <w:rsid w:val="00287AC7"/>
    <w:rsid w:val="002A4E4A"/>
    <w:rsid w:val="002B0457"/>
    <w:rsid w:val="002B5A27"/>
    <w:rsid w:val="002B5FD3"/>
    <w:rsid w:val="002C2049"/>
    <w:rsid w:val="002D6499"/>
    <w:rsid w:val="002F54FA"/>
    <w:rsid w:val="002F7899"/>
    <w:rsid w:val="00323871"/>
    <w:rsid w:val="00330109"/>
    <w:rsid w:val="00330EDA"/>
    <w:rsid w:val="0033107A"/>
    <w:rsid w:val="00344698"/>
    <w:rsid w:val="00353757"/>
    <w:rsid w:val="00371AE5"/>
    <w:rsid w:val="00380239"/>
    <w:rsid w:val="003813FD"/>
    <w:rsid w:val="003A158D"/>
    <w:rsid w:val="003B06B0"/>
    <w:rsid w:val="003C2721"/>
    <w:rsid w:val="003D0C11"/>
    <w:rsid w:val="003E5D4D"/>
    <w:rsid w:val="003E6912"/>
    <w:rsid w:val="004037E0"/>
    <w:rsid w:val="004069B6"/>
    <w:rsid w:val="00411F57"/>
    <w:rsid w:val="004205E5"/>
    <w:rsid w:val="00434DA1"/>
    <w:rsid w:val="00462F41"/>
    <w:rsid w:val="004879C5"/>
    <w:rsid w:val="004958E0"/>
    <w:rsid w:val="004B284E"/>
    <w:rsid w:val="004C73E8"/>
    <w:rsid w:val="004D048B"/>
    <w:rsid w:val="004F0975"/>
    <w:rsid w:val="004F7659"/>
    <w:rsid w:val="004F7A2F"/>
    <w:rsid w:val="0050063C"/>
    <w:rsid w:val="0050175D"/>
    <w:rsid w:val="00507883"/>
    <w:rsid w:val="00536013"/>
    <w:rsid w:val="00543252"/>
    <w:rsid w:val="00545B6F"/>
    <w:rsid w:val="00546781"/>
    <w:rsid w:val="00575A49"/>
    <w:rsid w:val="005A39D3"/>
    <w:rsid w:val="005A7084"/>
    <w:rsid w:val="005F3C86"/>
    <w:rsid w:val="005F4C0E"/>
    <w:rsid w:val="00606485"/>
    <w:rsid w:val="00644246"/>
    <w:rsid w:val="00647900"/>
    <w:rsid w:val="00655260"/>
    <w:rsid w:val="00662E8A"/>
    <w:rsid w:val="00665E06"/>
    <w:rsid w:val="006721D0"/>
    <w:rsid w:val="0067399C"/>
    <w:rsid w:val="00690176"/>
    <w:rsid w:val="006A3CED"/>
    <w:rsid w:val="006D5355"/>
    <w:rsid w:val="006F18DA"/>
    <w:rsid w:val="00700005"/>
    <w:rsid w:val="00704BA4"/>
    <w:rsid w:val="00704F3B"/>
    <w:rsid w:val="00713B5F"/>
    <w:rsid w:val="0071578E"/>
    <w:rsid w:val="00715FCE"/>
    <w:rsid w:val="00717AFF"/>
    <w:rsid w:val="0074054B"/>
    <w:rsid w:val="00743BAA"/>
    <w:rsid w:val="00747A97"/>
    <w:rsid w:val="00752F64"/>
    <w:rsid w:val="00756486"/>
    <w:rsid w:val="0077576B"/>
    <w:rsid w:val="00791B0F"/>
    <w:rsid w:val="007A38FB"/>
    <w:rsid w:val="007A5098"/>
    <w:rsid w:val="007A69D4"/>
    <w:rsid w:val="007B0875"/>
    <w:rsid w:val="007E1006"/>
    <w:rsid w:val="007E4036"/>
    <w:rsid w:val="007F668B"/>
    <w:rsid w:val="00800BD0"/>
    <w:rsid w:val="00804428"/>
    <w:rsid w:val="00806AEC"/>
    <w:rsid w:val="00831BD7"/>
    <w:rsid w:val="00837879"/>
    <w:rsid w:val="00841C32"/>
    <w:rsid w:val="00842618"/>
    <w:rsid w:val="00844E38"/>
    <w:rsid w:val="00850914"/>
    <w:rsid w:val="008539DB"/>
    <w:rsid w:val="008661BE"/>
    <w:rsid w:val="008661FD"/>
    <w:rsid w:val="00866DDA"/>
    <w:rsid w:val="00874784"/>
    <w:rsid w:val="00876F46"/>
    <w:rsid w:val="00885B48"/>
    <w:rsid w:val="00896958"/>
    <w:rsid w:val="008A31A9"/>
    <w:rsid w:val="008A6689"/>
    <w:rsid w:val="008A77D3"/>
    <w:rsid w:val="008D7BAD"/>
    <w:rsid w:val="008E4530"/>
    <w:rsid w:val="0090457B"/>
    <w:rsid w:val="00920EFE"/>
    <w:rsid w:val="00937F1A"/>
    <w:rsid w:val="009466F5"/>
    <w:rsid w:val="00971BD7"/>
    <w:rsid w:val="00976BF1"/>
    <w:rsid w:val="009A446A"/>
    <w:rsid w:val="009B53B3"/>
    <w:rsid w:val="009B6520"/>
    <w:rsid w:val="009C6124"/>
    <w:rsid w:val="009C6B64"/>
    <w:rsid w:val="009E4C12"/>
    <w:rsid w:val="00A10FCE"/>
    <w:rsid w:val="00A234DD"/>
    <w:rsid w:val="00A371D4"/>
    <w:rsid w:val="00A3728B"/>
    <w:rsid w:val="00A37C5D"/>
    <w:rsid w:val="00A405EC"/>
    <w:rsid w:val="00A455A1"/>
    <w:rsid w:val="00A660E2"/>
    <w:rsid w:val="00A72DB3"/>
    <w:rsid w:val="00A8058F"/>
    <w:rsid w:val="00A82433"/>
    <w:rsid w:val="00A838FB"/>
    <w:rsid w:val="00A83E8F"/>
    <w:rsid w:val="00A92F24"/>
    <w:rsid w:val="00A974BF"/>
    <w:rsid w:val="00AA2AD4"/>
    <w:rsid w:val="00AB26EB"/>
    <w:rsid w:val="00AB4151"/>
    <w:rsid w:val="00AB59DB"/>
    <w:rsid w:val="00AC1265"/>
    <w:rsid w:val="00AF3691"/>
    <w:rsid w:val="00AF5E64"/>
    <w:rsid w:val="00B02079"/>
    <w:rsid w:val="00B26432"/>
    <w:rsid w:val="00B35AE0"/>
    <w:rsid w:val="00B44BFD"/>
    <w:rsid w:val="00B51C1A"/>
    <w:rsid w:val="00B71F8A"/>
    <w:rsid w:val="00B74AC4"/>
    <w:rsid w:val="00B75262"/>
    <w:rsid w:val="00BA0648"/>
    <w:rsid w:val="00BB1383"/>
    <w:rsid w:val="00BC0F9F"/>
    <w:rsid w:val="00BC6640"/>
    <w:rsid w:val="00BD1AB4"/>
    <w:rsid w:val="00BD2545"/>
    <w:rsid w:val="00BD7557"/>
    <w:rsid w:val="00BE24A9"/>
    <w:rsid w:val="00C046A1"/>
    <w:rsid w:val="00C07657"/>
    <w:rsid w:val="00C306CB"/>
    <w:rsid w:val="00C31BD8"/>
    <w:rsid w:val="00C320F4"/>
    <w:rsid w:val="00C32C82"/>
    <w:rsid w:val="00C522ED"/>
    <w:rsid w:val="00C56F35"/>
    <w:rsid w:val="00C60E3D"/>
    <w:rsid w:val="00C73672"/>
    <w:rsid w:val="00C76139"/>
    <w:rsid w:val="00CC0AB6"/>
    <w:rsid w:val="00CE06AD"/>
    <w:rsid w:val="00CE133E"/>
    <w:rsid w:val="00CE1F27"/>
    <w:rsid w:val="00CF7BCB"/>
    <w:rsid w:val="00D3595A"/>
    <w:rsid w:val="00D3767A"/>
    <w:rsid w:val="00D50CE4"/>
    <w:rsid w:val="00D56C37"/>
    <w:rsid w:val="00D5709E"/>
    <w:rsid w:val="00D66A46"/>
    <w:rsid w:val="00D76C02"/>
    <w:rsid w:val="00D8079E"/>
    <w:rsid w:val="00D94B67"/>
    <w:rsid w:val="00DA175D"/>
    <w:rsid w:val="00DC7871"/>
    <w:rsid w:val="00DD6F96"/>
    <w:rsid w:val="00E20EE2"/>
    <w:rsid w:val="00E408DC"/>
    <w:rsid w:val="00E519D1"/>
    <w:rsid w:val="00E60002"/>
    <w:rsid w:val="00EA3B6F"/>
    <w:rsid w:val="00EB053B"/>
    <w:rsid w:val="00EE1C20"/>
    <w:rsid w:val="00EF5933"/>
    <w:rsid w:val="00F2345B"/>
    <w:rsid w:val="00F26E3A"/>
    <w:rsid w:val="00F32FBD"/>
    <w:rsid w:val="00F531AE"/>
    <w:rsid w:val="00F710BF"/>
    <w:rsid w:val="00F72B19"/>
    <w:rsid w:val="00FA1AC9"/>
    <w:rsid w:val="00FB027B"/>
    <w:rsid w:val="00FB1F6C"/>
    <w:rsid w:val="00FC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5:docId w15:val="{2E75B61A-81FE-4CCD-A664-DE9B1F77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2721"/>
    <w:pPr>
      <w:widowControl w:val="0"/>
      <w:jc w:val="both"/>
    </w:pPr>
    <w:rPr>
      <w:kern w:val="2"/>
      <w:sz w:val="21"/>
      <w:szCs w:val="24"/>
    </w:rPr>
  </w:style>
  <w:style w:type="paragraph" w:styleId="1">
    <w:name w:val="heading 1"/>
    <w:basedOn w:val="a0"/>
    <w:next w:val="a0"/>
    <w:link w:val="1Char"/>
    <w:qFormat/>
    <w:rsid w:val="003C2721"/>
    <w:pPr>
      <w:keepNext/>
      <w:keepLines/>
      <w:numPr>
        <w:numId w:val="1"/>
      </w:numPr>
      <w:tabs>
        <w:tab w:val="left" w:pos="1182"/>
      </w:tabs>
      <w:spacing w:beforeLines="100" w:afterLines="100" w:line="360" w:lineRule="auto"/>
      <w:jc w:val="center"/>
      <w:outlineLvl w:val="0"/>
    </w:pPr>
    <w:rPr>
      <w:rFonts w:eastAsia="楷体_GB2312"/>
      <w:b/>
      <w:kern w:val="44"/>
      <w:sz w:val="32"/>
      <w:szCs w:val="20"/>
    </w:rPr>
  </w:style>
  <w:style w:type="paragraph" w:styleId="21">
    <w:name w:val="heading 2"/>
    <w:basedOn w:val="a0"/>
    <w:next w:val="a1"/>
    <w:link w:val="2Char"/>
    <w:qFormat/>
    <w:rsid w:val="003C2721"/>
    <w:pPr>
      <w:keepNext/>
      <w:keepLines/>
      <w:numPr>
        <w:ilvl w:val="1"/>
        <w:numId w:val="1"/>
      </w:numPr>
      <w:tabs>
        <w:tab w:val="clear" w:pos="2434"/>
        <w:tab w:val="left" w:pos="456"/>
      </w:tabs>
      <w:spacing w:beforeLines="100" w:afterLines="100" w:line="360" w:lineRule="auto"/>
      <w:ind w:left="456"/>
      <w:outlineLvl w:val="1"/>
    </w:pPr>
    <w:rPr>
      <w:rFonts w:cs="Arial"/>
      <w:b/>
      <w:sz w:val="24"/>
      <w:szCs w:val="20"/>
    </w:rPr>
  </w:style>
  <w:style w:type="paragraph" w:styleId="3">
    <w:name w:val="heading 3"/>
    <w:basedOn w:val="a0"/>
    <w:next w:val="a1"/>
    <w:link w:val="3Char"/>
    <w:qFormat/>
    <w:rsid w:val="003C2721"/>
    <w:pPr>
      <w:keepNext/>
      <w:keepLines/>
      <w:numPr>
        <w:ilvl w:val="2"/>
        <w:numId w:val="1"/>
      </w:numPr>
      <w:tabs>
        <w:tab w:val="left" w:pos="475"/>
      </w:tabs>
      <w:spacing w:beforeLines="50" w:afterLines="50" w:line="360" w:lineRule="auto"/>
      <w:outlineLvl w:val="2"/>
    </w:pPr>
    <w:rPr>
      <w:rFonts w:cs="Arial"/>
      <w:b/>
      <w:sz w:val="24"/>
      <w:szCs w:val="20"/>
    </w:rPr>
  </w:style>
  <w:style w:type="paragraph" w:styleId="4">
    <w:name w:val="heading 4"/>
    <w:basedOn w:val="a0"/>
    <w:next w:val="a0"/>
    <w:link w:val="4Char"/>
    <w:qFormat/>
    <w:rsid w:val="003C2721"/>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3C2721"/>
    <w:pPr>
      <w:keepNext/>
      <w:keepLines/>
      <w:numPr>
        <w:ilvl w:val="4"/>
        <w:numId w:val="1"/>
      </w:numPr>
      <w:tabs>
        <w:tab w:val="left" w:pos="462"/>
      </w:tabs>
      <w:spacing w:before="100" w:beforeAutospacing="1" w:after="100" w:afterAutospacing="1" w:line="360" w:lineRule="auto"/>
      <w:outlineLvl w:val="4"/>
    </w:pPr>
    <w:rPr>
      <w:rFonts w:cs="Arial"/>
      <w:b/>
      <w:sz w:val="24"/>
      <w:szCs w:val="20"/>
    </w:rPr>
  </w:style>
  <w:style w:type="paragraph" w:styleId="6">
    <w:name w:val="heading 6"/>
    <w:basedOn w:val="a0"/>
    <w:next w:val="a1"/>
    <w:link w:val="6Char"/>
    <w:qFormat/>
    <w:rsid w:val="003C2721"/>
    <w:pPr>
      <w:keepNext/>
      <w:keepLines/>
      <w:numPr>
        <w:ilvl w:val="5"/>
        <w:numId w:val="1"/>
      </w:numPr>
      <w:tabs>
        <w:tab w:val="left" w:pos="462"/>
      </w:tabs>
      <w:spacing w:before="100" w:beforeAutospacing="1" w:after="100" w:afterAutospacing="1" w:line="360" w:lineRule="auto"/>
      <w:outlineLvl w:val="5"/>
    </w:pPr>
    <w:rPr>
      <w:rFonts w:cs="Arial"/>
      <w:b/>
      <w:szCs w:val="20"/>
    </w:rPr>
  </w:style>
  <w:style w:type="paragraph" w:styleId="7">
    <w:name w:val="heading 7"/>
    <w:basedOn w:val="a0"/>
    <w:next w:val="a0"/>
    <w:link w:val="7Char"/>
    <w:qFormat/>
    <w:rsid w:val="003C2721"/>
    <w:pPr>
      <w:keepNext/>
      <w:keepLines/>
      <w:spacing w:before="240" w:after="64" w:line="317" w:lineRule="auto"/>
      <w:outlineLvl w:val="6"/>
    </w:pPr>
    <w:rPr>
      <w:b/>
      <w:sz w:val="24"/>
      <w:szCs w:val="20"/>
    </w:rPr>
  </w:style>
  <w:style w:type="paragraph" w:styleId="8">
    <w:name w:val="heading 8"/>
    <w:basedOn w:val="a0"/>
    <w:next w:val="a0"/>
    <w:link w:val="8Char"/>
    <w:qFormat/>
    <w:rsid w:val="003C2721"/>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Char"/>
    <w:qFormat/>
    <w:rsid w:val="003C2721"/>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5A39D3"/>
    <w:rPr>
      <w:rFonts w:eastAsia="楷体_GB2312"/>
      <w:b/>
      <w:kern w:val="44"/>
      <w:sz w:val="32"/>
    </w:rPr>
  </w:style>
  <w:style w:type="paragraph" w:styleId="a1">
    <w:name w:val="Normal Indent"/>
    <w:basedOn w:val="a0"/>
    <w:rsid w:val="003C2721"/>
    <w:pPr>
      <w:ind w:firstLineChars="200" w:firstLine="420"/>
    </w:pPr>
  </w:style>
  <w:style w:type="character" w:customStyle="1" w:styleId="2Char">
    <w:name w:val="标题 2 Char"/>
    <w:basedOn w:val="a2"/>
    <w:link w:val="21"/>
    <w:rsid w:val="005A39D3"/>
    <w:rPr>
      <w:rFonts w:cs="Arial"/>
      <w:b/>
      <w:kern w:val="2"/>
      <w:sz w:val="24"/>
    </w:rPr>
  </w:style>
  <w:style w:type="character" w:customStyle="1" w:styleId="3Char">
    <w:name w:val="标题 3 Char"/>
    <w:basedOn w:val="a2"/>
    <w:link w:val="3"/>
    <w:rsid w:val="005A39D3"/>
    <w:rPr>
      <w:rFonts w:cs="Arial"/>
      <w:b/>
      <w:kern w:val="2"/>
      <w:sz w:val="24"/>
    </w:rPr>
  </w:style>
  <w:style w:type="character" w:customStyle="1" w:styleId="4Char">
    <w:name w:val="标题 4 Char"/>
    <w:basedOn w:val="a2"/>
    <w:link w:val="4"/>
    <w:rsid w:val="005A39D3"/>
    <w:rPr>
      <w:rFonts w:ascii="Arial" w:eastAsia="黑体" w:hAnsi="Arial"/>
      <w:b/>
      <w:bCs/>
      <w:kern w:val="2"/>
      <w:sz w:val="28"/>
      <w:szCs w:val="28"/>
    </w:rPr>
  </w:style>
  <w:style w:type="character" w:customStyle="1" w:styleId="5Char">
    <w:name w:val="标题 5 Char"/>
    <w:basedOn w:val="a2"/>
    <w:link w:val="5"/>
    <w:rsid w:val="005A39D3"/>
    <w:rPr>
      <w:rFonts w:cs="Arial"/>
      <w:b/>
      <w:kern w:val="2"/>
      <w:sz w:val="24"/>
    </w:rPr>
  </w:style>
  <w:style w:type="character" w:customStyle="1" w:styleId="6Char">
    <w:name w:val="标题 6 Char"/>
    <w:basedOn w:val="a2"/>
    <w:link w:val="6"/>
    <w:rsid w:val="005A39D3"/>
    <w:rPr>
      <w:rFonts w:cs="Arial"/>
      <w:b/>
      <w:kern w:val="2"/>
      <w:sz w:val="21"/>
    </w:rPr>
  </w:style>
  <w:style w:type="character" w:customStyle="1" w:styleId="7Char">
    <w:name w:val="标题 7 Char"/>
    <w:basedOn w:val="a2"/>
    <w:link w:val="7"/>
    <w:rsid w:val="005A39D3"/>
    <w:rPr>
      <w:b/>
      <w:kern w:val="2"/>
      <w:sz w:val="24"/>
    </w:rPr>
  </w:style>
  <w:style w:type="character" w:customStyle="1" w:styleId="8Char">
    <w:name w:val="标题 8 Char"/>
    <w:basedOn w:val="a2"/>
    <w:link w:val="8"/>
    <w:rsid w:val="005A39D3"/>
    <w:rPr>
      <w:rFonts w:ascii="Arial" w:eastAsia="黑体" w:hAnsi="Arial"/>
      <w:kern w:val="2"/>
      <w:sz w:val="24"/>
    </w:rPr>
  </w:style>
  <w:style w:type="character" w:customStyle="1" w:styleId="9Char">
    <w:name w:val="标题 9 Char"/>
    <w:basedOn w:val="a2"/>
    <w:link w:val="9"/>
    <w:rsid w:val="005A39D3"/>
    <w:rPr>
      <w:rFonts w:ascii="Arial" w:eastAsia="黑体" w:hAnsi="Arial"/>
      <w:kern w:val="2"/>
      <w:sz w:val="21"/>
    </w:rPr>
  </w:style>
  <w:style w:type="character" w:styleId="a5">
    <w:name w:val="annotation reference"/>
    <w:basedOn w:val="a2"/>
    <w:rsid w:val="003C2721"/>
    <w:rPr>
      <w:sz w:val="21"/>
      <w:szCs w:val="21"/>
    </w:rPr>
  </w:style>
  <w:style w:type="character" w:customStyle="1" w:styleId="ten51">
    <w:name w:val="ten51"/>
    <w:basedOn w:val="a2"/>
    <w:rsid w:val="003C2721"/>
    <w:rPr>
      <w:sz w:val="21"/>
      <w:szCs w:val="21"/>
    </w:rPr>
  </w:style>
  <w:style w:type="character" w:styleId="a6">
    <w:name w:val="Hyperlink"/>
    <w:basedOn w:val="a2"/>
    <w:uiPriority w:val="99"/>
    <w:rsid w:val="003C2721"/>
    <w:rPr>
      <w:color w:val="0000FF"/>
      <w:u w:val="single"/>
    </w:rPr>
  </w:style>
  <w:style w:type="character" w:customStyle="1" w:styleId="big1">
    <w:name w:val="big1"/>
    <w:basedOn w:val="a2"/>
    <w:rsid w:val="003C2721"/>
    <w:rPr>
      <w:sz w:val="22"/>
      <w:szCs w:val="22"/>
    </w:rPr>
  </w:style>
  <w:style w:type="character" w:customStyle="1" w:styleId="read">
    <w:name w:val="read"/>
    <w:basedOn w:val="a2"/>
    <w:rsid w:val="003C2721"/>
  </w:style>
  <w:style w:type="character" w:styleId="a7">
    <w:name w:val="page number"/>
    <w:basedOn w:val="a2"/>
    <w:rsid w:val="003C2721"/>
  </w:style>
  <w:style w:type="paragraph" w:styleId="a8">
    <w:name w:val="Body Text First Indent"/>
    <w:basedOn w:val="a9"/>
    <w:link w:val="Char"/>
    <w:rsid w:val="003C2721"/>
    <w:pPr>
      <w:spacing w:line="300" w:lineRule="auto"/>
      <w:ind w:firstLine="425"/>
    </w:pPr>
    <w:rPr>
      <w:szCs w:val="20"/>
    </w:rPr>
  </w:style>
  <w:style w:type="paragraph" w:styleId="a9">
    <w:name w:val="Body Text"/>
    <w:basedOn w:val="a0"/>
    <w:link w:val="Char0"/>
    <w:uiPriority w:val="99"/>
    <w:rsid w:val="003C2721"/>
    <w:pPr>
      <w:spacing w:after="120"/>
    </w:pPr>
  </w:style>
  <w:style w:type="character" w:customStyle="1" w:styleId="Char0">
    <w:name w:val="正文文本 Char"/>
    <w:basedOn w:val="a2"/>
    <w:link w:val="a9"/>
    <w:uiPriority w:val="99"/>
    <w:rsid w:val="005A39D3"/>
    <w:rPr>
      <w:kern w:val="2"/>
      <w:sz w:val="21"/>
      <w:szCs w:val="24"/>
    </w:rPr>
  </w:style>
  <w:style w:type="character" w:customStyle="1" w:styleId="Char">
    <w:name w:val="正文首行缩进 Char"/>
    <w:basedOn w:val="Char0"/>
    <w:link w:val="a8"/>
    <w:rsid w:val="005A39D3"/>
    <w:rPr>
      <w:kern w:val="2"/>
      <w:sz w:val="21"/>
      <w:szCs w:val="24"/>
    </w:rPr>
  </w:style>
  <w:style w:type="paragraph" w:customStyle="1" w:styleId="CharCharCharChar1CharCharChar">
    <w:name w:val="Char Char Char Char1 Char Char Char"/>
    <w:basedOn w:val="a0"/>
    <w:rsid w:val="003C2721"/>
  </w:style>
  <w:style w:type="paragraph" w:customStyle="1" w:styleId="CharCharCharCharCharCharChar">
    <w:name w:val="Char Char Char Char Char Char Char"/>
    <w:basedOn w:val="a0"/>
    <w:rsid w:val="003C2721"/>
    <w:pPr>
      <w:tabs>
        <w:tab w:val="left" w:pos="840"/>
      </w:tabs>
      <w:ind w:left="840" w:hanging="360"/>
    </w:pPr>
    <w:rPr>
      <w:sz w:val="24"/>
    </w:rPr>
  </w:style>
  <w:style w:type="paragraph" w:styleId="aa">
    <w:name w:val="header"/>
    <w:basedOn w:val="a0"/>
    <w:link w:val="Char1"/>
    <w:rsid w:val="003C27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a"/>
    <w:rsid w:val="005A39D3"/>
    <w:rPr>
      <w:kern w:val="2"/>
      <w:sz w:val="18"/>
      <w:szCs w:val="18"/>
    </w:rPr>
  </w:style>
  <w:style w:type="paragraph" w:styleId="ab">
    <w:name w:val="annotation text"/>
    <w:basedOn w:val="a0"/>
    <w:link w:val="Char2"/>
    <w:rsid w:val="003C2721"/>
    <w:pPr>
      <w:jc w:val="left"/>
    </w:pPr>
  </w:style>
  <w:style w:type="character" w:customStyle="1" w:styleId="Char2">
    <w:name w:val="批注文字 Char"/>
    <w:basedOn w:val="a2"/>
    <w:link w:val="ab"/>
    <w:rsid w:val="00FC5D5D"/>
    <w:rPr>
      <w:kern w:val="2"/>
      <w:sz w:val="21"/>
      <w:szCs w:val="24"/>
    </w:rPr>
  </w:style>
  <w:style w:type="paragraph" w:customStyle="1" w:styleId="xl22">
    <w:name w:val="xl22"/>
    <w:basedOn w:val="a0"/>
    <w:rsid w:val="003C2721"/>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rsid w:val="003C2721"/>
  </w:style>
  <w:style w:type="paragraph" w:customStyle="1" w:styleId="a">
    <w:name w:val="项目"/>
    <w:basedOn w:val="4"/>
    <w:rsid w:val="003C2721"/>
    <w:pPr>
      <w:numPr>
        <w:ilvl w:val="3"/>
        <w:numId w:val="2"/>
      </w:numPr>
      <w:snapToGrid w:val="0"/>
      <w:spacing w:before="120" w:after="120" w:line="360" w:lineRule="auto"/>
    </w:pPr>
    <w:rPr>
      <w:rFonts w:ascii="Times New Roman" w:eastAsia="楷体_GB2312" w:hAnsi="Times New Roman"/>
      <w:b w:val="0"/>
      <w:sz w:val="24"/>
      <w:szCs w:val="20"/>
    </w:rPr>
  </w:style>
  <w:style w:type="paragraph" w:styleId="ac">
    <w:name w:val="Plain Text"/>
    <w:basedOn w:val="a0"/>
    <w:link w:val="Char3"/>
    <w:rsid w:val="003C2721"/>
    <w:pPr>
      <w:widowControl/>
      <w:jc w:val="left"/>
    </w:pPr>
    <w:rPr>
      <w:rFonts w:ascii="Courier New" w:hAnsi="Courier New" w:cs="Courier New"/>
      <w:kern w:val="0"/>
      <w:sz w:val="20"/>
      <w:szCs w:val="20"/>
    </w:rPr>
  </w:style>
  <w:style w:type="character" w:customStyle="1" w:styleId="Char3">
    <w:name w:val="纯文本 Char"/>
    <w:basedOn w:val="a2"/>
    <w:link w:val="ac"/>
    <w:rsid w:val="005A39D3"/>
    <w:rPr>
      <w:rFonts w:ascii="Courier New" w:hAnsi="Courier New" w:cs="Courier New"/>
    </w:rPr>
  </w:style>
  <w:style w:type="paragraph" w:styleId="ad">
    <w:name w:val="Date"/>
    <w:basedOn w:val="a0"/>
    <w:next w:val="a0"/>
    <w:link w:val="Char4"/>
    <w:rsid w:val="003C2721"/>
    <w:pPr>
      <w:ind w:leftChars="2500" w:left="100"/>
    </w:pPr>
  </w:style>
  <w:style w:type="character" w:customStyle="1" w:styleId="Char4">
    <w:name w:val="日期 Char"/>
    <w:basedOn w:val="a2"/>
    <w:link w:val="ad"/>
    <w:rsid w:val="005A39D3"/>
    <w:rPr>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3C2721"/>
  </w:style>
  <w:style w:type="paragraph" w:customStyle="1" w:styleId="Char5">
    <w:name w:val="Char"/>
    <w:basedOn w:val="a0"/>
    <w:rsid w:val="003C2721"/>
  </w:style>
  <w:style w:type="paragraph" w:customStyle="1" w:styleId="ae">
    <w:name w:val="报告署名"/>
    <w:basedOn w:val="a0"/>
    <w:next w:val="a0"/>
    <w:rsid w:val="003C2721"/>
    <w:pPr>
      <w:spacing w:line="360" w:lineRule="auto"/>
      <w:jc w:val="center"/>
    </w:pPr>
    <w:rPr>
      <w:rFonts w:ascii="宋体" w:hAnsi="宋体"/>
      <w:sz w:val="24"/>
      <w:szCs w:val="20"/>
    </w:rPr>
  </w:style>
  <w:style w:type="paragraph" w:styleId="af">
    <w:name w:val="Document Map"/>
    <w:basedOn w:val="a0"/>
    <w:link w:val="Char6"/>
    <w:uiPriority w:val="99"/>
    <w:rsid w:val="003C2721"/>
    <w:pPr>
      <w:shd w:val="clear" w:color="auto" w:fill="000080"/>
    </w:pPr>
  </w:style>
  <w:style w:type="character" w:customStyle="1" w:styleId="Char6">
    <w:name w:val="文档结构图 Char"/>
    <w:basedOn w:val="a2"/>
    <w:link w:val="af"/>
    <w:uiPriority w:val="99"/>
    <w:rsid w:val="00CE1F27"/>
    <w:rPr>
      <w:kern w:val="2"/>
      <w:sz w:val="21"/>
      <w:szCs w:val="24"/>
      <w:shd w:val="clear" w:color="auto" w:fill="000080"/>
    </w:rPr>
  </w:style>
  <w:style w:type="paragraph" w:styleId="af0">
    <w:name w:val="Normal (Web)"/>
    <w:basedOn w:val="a0"/>
    <w:rsid w:val="003C2721"/>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Balloon Text"/>
    <w:basedOn w:val="a0"/>
    <w:link w:val="Char7"/>
    <w:rsid w:val="003C2721"/>
    <w:rPr>
      <w:sz w:val="18"/>
      <w:szCs w:val="18"/>
    </w:rPr>
  </w:style>
  <w:style w:type="character" w:customStyle="1" w:styleId="Char7">
    <w:name w:val="批注框文本 Char"/>
    <w:basedOn w:val="a2"/>
    <w:link w:val="af1"/>
    <w:rsid w:val="005A39D3"/>
    <w:rPr>
      <w:kern w:val="2"/>
      <w:sz w:val="18"/>
      <w:szCs w:val="18"/>
    </w:rPr>
  </w:style>
  <w:style w:type="paragraph" w:customStyle="1" w:styleId="ParaChar">
    <w:name w:val="默认段落字体 Para Char"/>
    <w:basedOn w:val="a0"/>
    <w:rsid w:val="003C2721"/>
    <w:pPr>
      <w:tabs>
        <w:tab w:val="left" w:pos="840"/>
      </w:tabs>
      <w:ind w:left="840" w:hanging="420"/>
    </w:pPr>
    <w:rPr>
      <w:sz w:val="24"/>
    </w:rPr>
  </w:style>
  <w:style w:type="paragraph" w:styleId="22">
    <w:name w:val="Body Text Indent 2"/>
    <w:basedOn w:val="a0"/>
    <w:link w:val="2Char0"/>
    <w:rsid w:val="003C2721"/>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basedOn w:val="a2"/>
    <w:link w:val="22"/>
    <w:rsid w:val="005A39D3"/>
    <w:rPr>
      <w:rFonts w:ascii="宋体" w:hAnsi="宋体"/>
      <w:color w:val="000000"/>
      <w:kern w:val="2"/>
      <w:sz w:val="24"/>
      <w:szCs w:val="24"/>
    </w:rPr>
  </w:style>
  <w:style w:type="paragraph" w:styleId="23">
    <w:name w:val="toc 2"/>
    <w:basedOn w:val="a0"/>
    <w:next w:val="a0"/>
    <w:rsid w:val="003C2721"/>
    <w:pPr>
      <w:ind w:leftChars="200" w:left="420"/>
    </w:pPr>
  </w:style>
  <w:style w:type="paragraph" w:styleId="10">
    <w:name w:val="toc 1"/>
    <w:basedOn w:val="a0"/>
    <w:next w:val="a0"/>
    <w:uiPriority w:val="39"/>
    <w:rsid w:val="003C2721"/>
    <w:pPr>
      <w:tabs>
        <w:tab w:val="right" w:leader="dot" w:pos="8450"/>
      </w:tabs>
    </w:pPr>
    <w:rPr>
      <w:rFonts w:ascii="黑体" w:eastAsia="黑体" w:hAnsi="宋体"/>
      <w:sz w:val="24"/>
    </w:rPr>
  </w:style>
  <w:style w:type="paragraph" w:customStyle="1" w:styleId="20">
    <w:name w:val="列表2"/>
    <w:basedOn w:val="a0"/>
    <w:next w:val="af2"/>
    <w:rsid w:val="003C2721"/>
    <w:pPr>
      <w:numPr>
        <w:numId w:val="3"/>
      </w:numPr>
      <w:tabs>
        <w:tab w:val="clear" w:pos="360"/>
        <w:tab w:val="left" w:pos="1125"/>
      </w:tabs>
      <w:spacing w:line="360" w:lineRule="auto"/>
      <w:ind w:left="1125" w:hanging="1125"/>
    </w:pPr>
    <w:rPr>
      <w:rFonts w:ascii="宋体"/>
      <w:szCs w:val="20"/>
    </w:rPr>
  </w:style>
  <w:style w:type="paragraph" w:styleId="af2">
    <w:name w:val="Title"/>
    <w:basedOn w:val="a9"/>
    <w:next w:val="a9"/>
    <w:link w:val="Char8"/>
    <w:qFormat/>
    <w:rsid w:val="003C2721"/>
    <w:pPr>
      <w:tabs>
        <w:tab w:val="left" w:pos="-540"/>
        <w:tab w:val="left" w:pos="1182"/>
      </w:tabs>
      <w:snapToGrid w:val="0"/>
      <w:spacing w:before="240" w:after="60" w:line="360" w:lineRule="auto"/>
      <w:ind w:left="527" w:hanging="425"/>
      <w:jc w:val="center"/>
      <w:outlineLvl w:val="0"/>
    </w:pPr>
    <w:rPr>
      <w:b/>
      <w:bCs/>
      <w:sz w:val="36"/>
      <w:szCs w:val="20"/>
    </w:rPr>
  </w:style>
  <w:style w:type="character" w:customStyle="1" w:styleId="Char8">
    <w:name w:val="标题 Char"/>
    <w:basedOn w:val="a2"/>
    <w:link w:val="af2"/>
    <w:rsid w:val="005A39D3"/>
    <w:rPr>
      <w:b/>
      <w:bCs/>
      <w:kern w:val="2"/>
      <w:sz w:val="36"/>
    </w:rPr>
  </w:style>
  <w:style w:type="paragraph" w:styleId="af3">
    <w:name w:val="annotation subject"/>
    <w:basedOn w:val="ab"/>
    <w:next w:val="ab"/>
    <w:link w:val="Char9"/>
    <w:rsid w:val="003C2721"/>
    <w:rPr>
      <w:b/>
      <w:bCs/>
    </w:rPr>
  </w:style>
  <w:style w:type="character" w:customStyle="1" w:styleId="Char9">
    <w:name w:val="批注主题 Char"/>
    <w:basedOn w:val="Char2"/>
    <w:link w:val="af3"/>
    <w:rsid w:val="005A39D3"/>
    <w:rPr>
      <w:b/>
      <w:bCs/>
      <w:kern w:val="2"/>
      <w:sz w:val="21"/>
      <w:szCs w:val="24"/>
    </w:rPr>
  </w:style>
  <w:style w:type="paragraph" w:customStyle="1" w:styleId="c">
    <w:name w:val="c_"/>
    <w:rsid w:val="003C2721"/>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0"/>
    <w:rsid w:val="003C2721"/>
    <w:pPr>
      <w:tabs>
        <w:tab w:val="left" w:pos="840"/>
      </w:tabs>
      <w:ind w:left="840" w:hanging="360"/>
    </w:pPr>
    <w:rPr>
      <w:sz w:val="24"/>
    </w:rPr>
  </w:style>
  <w:style w:type="paragraph" w:styleId="30">
    <w:name w:val="Body Text 3"/>
    <w:basedOn w:val="a0"/>
    <w:link w:val="3Char0"/>
    <w:rsid w:val="003C2721"/>
    <w:pPr>
      <w:spacing w:line="360" w:lineRule="auto"/>
    </w:pPr>
    <w:rPr>
      <w:rFonts w:ascii="仿宋_GB2312" w:eastAsia="仿宋_GB2312" w:hAnsi="Arial"/>
    </w:rPr>
  </w:style>
  <w:style w:type="character" w:customStyle="1" w:styleId="3Char0">
    <w:name w:val="正文文本 3 Char"/>
    <w:basedOn w:val="a2"/>
    <w:link w:val="30"/>
    <w:rsid w:val="005A39D3"/>
    <w:rPr>
      <w:rFonts w:ascii="仿宋_GB2312" w:eastAsia="仿宋_GB2312" w:hAnsi="Arial"/>
      <w:kern w:val="2"/>
      <w:sz w:val="21"/>
      <w:szCs w:val="24"/>
    </w:rPr>
  </w:style>
  <w:style w:type="paragraph" w:styleId="31">
    <w:name w:val="Body Text Indent 3"/>
    <w:basedOn w:val="a0"/>
    <w:link w:val="3Char1"/>
    <w:rsid w:val="003C2721"/>
    <w:pPr>
      <w:spacing w:after="120"/>
      <w:ind w:leftChars="200" w:left="420"/>
    </w:pPr>
    <w:rPr>
      <w:sz w:val="16"/>
      <w:szCs w:val="16"/>
    </w:rPr>
  </w:style>
  <w:style w:type="character" w:customStyle="1" w:styleId="3Char1">
    <w:name w:val="正文文本缩进 3 Char"/>
    <w:basedOn w:val="a2"/>
    <w:link w:val="31"/>
    <w:rsid w:val="005A39D3"/>
    <w:rPr>
      <w:kern w:val="2"/>
      <w:sz w:val="16"/>
      <w:szCs w:val="16"/>
    </w:rPr>
  </w:style>
  <w:style w:type="paragraph" w:customStyle="1" w:styleId="Default">
    <w:name w:val="Default"/>
    <w:rsid w:val="003C2721"/>
    <w:pPr>
      <w:widowControl w:val="0"/>
      <w:autoSpaceDE w:val="0"/>
      <w:autoSpaceDN w:val="0"/>
      <w:adjustRightInd w:val="0"/>
    </w:pPr>
    <w:rPr>
      <w:rFonts w:ascii="宋体" w:cs="宋体"/>
      <w:color w:val="000000"/>
      <w:sz w:val="24"/>
      <w:szCs w:val="24"/>
    </w:rPr>
  </w:style>
  <w:style w:type="paragraph" w:styleId="af4">
    <w:name w:val="footer"/>
    <w:basedOn w:val="a0"/>
    <w:link w:val="Chara"/>
    <w:rsid w:val="003C2721"/>
    <w:pPr>
      <w:tabs>
        <w:tab w:val="center" w:pos="4153"/>
        <w:tab w:val="right" w:pos="8306"/>
      </w:tabs>
      <w:snapToGrid w:val="0"/>
      <w:jc w:val="left"/>
    </w:pPr>
    <w:rPr>
      <w:sz w:val="18"/>
      <w:szCs w:val="18"/>
    </w:rPr>
  </w:style>
  <w:style w:type="character" w:customStyle="1" w:styleId="Chara">
    <w:name w:val="页脚 Char"/>
    <w:basedOn w:val="a2"/>
    <w:link w:val="af4"/>
    <w:rsid w:val="005A39D3"/>
    <w:rPr>
      <w:kern w:val="2"/>
      <w:sz w:val="18"/>
      <w:szCs w:val="18"/>
    </w:rPr>
  </w:style>
  <w:style w:type="paragraph" w:customStyle="1" w:styleId="2">
    <w:name w:val="编号正文2"/>
    <w:basedOn w:val="a0"/>
    <w:rsid w:val="003C2721"/>
    <w:pPr>
      <w:numPr>
        <w:numId w:val="4"/>
      </w:numPr>
      <w:tabs>
        <w:tab w:val="left" w:pos="648"/>
      </w:tabs>
      <w:autoSpaceDE w:val="0"/>
      <w:autoSpaceDN w:val="0"/>
      <w:adjustRightInd w:val="0"/>
      <w:spacing w:after="120" w:line="300" w:lineRule="auto"/>
      <w:textAlignment w:val="baseline"/>
    </w:pPr>
    <w:rPr>
      <w:rFonts w:ascii="宋体"/>
      <w:kern w:val="0"/>
      <w:szCs w:val="20"/>
    </w:rPr>
  </w:style>
  <w:style w:type="paragraph" w:customStyle="1" w:styleId="af5">
    <w:name w:val="表格正文"/>
    <w:basedOn w:val="a1"/>
    <w:rsid w:val="003C2721"/>
    <w:pPr>
      <w:spacing w:beforeLines="50"/>
      <w:ind w:firstLineChars="0" w:firstLine="0"/>
      <w:jc w:val="center"/>
    </w:pPr>
    <w:rPr>
      <w:sz w:val="24"/>
      <w:szCs w:val="20"/>
    </w:rPr>
  </w:style>
  <w:style w:type="paragraph" w:styleId="af6">
    <w:name w:val="Body Text Indent"/>
    <w:basedOn w:val="a0"/>
    <w:link w:val="Charb"/>
    <w:rsid w:val="003C2721"/>
    <w:pPr>
      <w:widowControl/>
      <w:spacing w:line="360" w:lineRule="auto"/>
      <w:ind w:rightChars="-85" w:right="-178" w:firstLineChars="150" w:firstLine="360"/>
      <w:jc w:val="left"/>
    </w:pPr>
    <w:rPr>
      <w:rFonts w:ascii="宋体" w:hAnsi="宋体"/>
      <w:sz w:val="24"/>
    </w:rPr>
  </w:style>
  <w:style w:type="character" w:customStyle="1" w:styleId="Charb">
    <w:name w:val="正文文本缩进 Char"/>
    <w:basedOn w:val="a2"/>
    <w:link w:val="af6"/>
    <w:rsid w:val="005A39D3"/>
    <w:rPr>
      <w:rFonts w:ascii="宋体" w:hAnsi="宋体"/>
      <w:kern w:val="2"/>
      <w:sz w:val="24"/>
      <w:szCs w:val="24"/>
    </w:rPr>
  </w:style>
  <w:style w:type="paragraph" w:styleId="af7">
    <w:name w:val="Revision"/>
    <w:rsid w:val="005A39D3"/>
    <w:pPr>
      <w:tabs>
        <w:tab w:val="left" w:pos="420"/>
      </w:tabs>
    </w:pPr>
    <w:rPr>
      <w:kern w:val="2"/>
      <w:sz w:val="21"/>
      <w:szCs w:val="24"/>
    </w:rPr>
  </w:style>
  <w:style w:type="character" w:styleId="af8">
    <w:name w:val="FollowedHyperlink"/>
    <w:basedOn w:val="a2"/>
    <w:uiPriority w:val="99"/>
    <w:rsid w:val="00CE1F27"/>
    <w:rPr>
      <w:color w:val="800080"/>
      <w:u w:val="single"/>
    </w:rPr>
  </w:style>
  <w:style w:type="character" w:styleId="af9">
    <w:name w:val="Strong"/>
    <w:basedOn w:val="a2"/>
    <w:qFormat/>
    <w:rsid w:val="00CE1F27"/>
    <w:rPr>
      <w:b/>
      <w:bCs/>
    </w:rPr>
  </w:style>
  <w:style w:type="character" w:customStyle="1" w:styleId="unnamed11">
    <w:name w:val="unnamed11"/>
    <w:basedOn w:val="a2"/>
    <w:rsid w:val="00CE1F27"/>
    <w:rPr>
      <w:rFonts w:ascii="宋体" w:eastAsia="宋体" w:hAnsi="宋体" w:hint="eastAsia"/>
      <w:sz w:val="18"/>
      <w:szCs w:val="18"/>
    </w:rPr>
  </w:style>
  <w:style w:type="character" w:customStyle="1" w:styleId="DeltaViewInsertion">
    <w:name w:val="DeltaView Insertion"/>
    <w:rsid w:val="00CE1F27"/>
    <w:rPr>
      <w:color w:val="0000FF"/>
      <w:spacing w:val="0"/>
      <w:u w:val="double"/>
    </w:rPr>
  </w:style>
  <w:style w:type="character" w:customStyle="1" w:styleId="leiwen">
    <w:name w:val="leiwen"/>
    <w:basedOn w:val="a2"/>
    <w:rsid w:val="00CE1F27"/>
    <w:rPr>
      <w:rFonts w:ascii="宋体" w:eastAsia="宋体"/>
      <w:b w:val="0"/>
      <w:bCs w:val="0"/>
      <w:i w:val="0"/>
      <w:iCs w:val="0"/>
      <w:strike w:val="0"/>
      <w:color w:val="0000FF"/>
      <w:sz w:val="21"/>
      <w:szCs w:val="21"/>
      <w:u w:val="none"/>
    </w:rPr>
  </w:style>
  <w:style w:type="character" w:customStyle="1" w:styleId="artibody">
    <w:name w:val="artibody"/>
    <w:basedOn w:val="a2"/>
    <w:rsid w:val="00CE1F27"/>
  </w:style>
  <w:style w:type="character" w:customStyle="1" w:styleId="txtcontent11">
    <w:name w:val="txtcontent11"/>
    <w:basedOn w:val="a2"/>
    <w:rsid w:val="00CE1F27"/>
    <w:rPr>
      <w:rFonts w:ascii="ˎ̥" w:hAnsi="ˎ̥" w:hint="default"/>
      <w:b w:val="0"/>
      <w:bCs w:val="0"/>
      <w:color w:val="000000"/>
      <w:sz w:val="21"/>
      <w:szCs w:val="21"/>
    </w:rPr>
  </w:style>
  <w:style w:type="character" w:customStyle="1" w:styleId="heigh1801">
    <w:name w:val="heigh1801"/>
    <w:basedOn w:val="a2"/>
    <w:rsid w:val="00CE1F27"/>
  </w:style>
  <w:style w:type="paragraph" w:customStyle="1" w:styleId="Char11">
    <w:name w:val="Char1"/>
    <w:basedOn w:val="a0"/>
    <w:rsid w:val="00CE1F27"/>
  </w:style>
  <w:style w:type="paragraph" w:customStyle="1" w:styleId="CharCharCharChar1CharCharChar0">
    <w:name w:val="Char Char Char Char1 Char Char Char"/>
    <w:basedOn w:val="a0"/>
    <w:rsid w:val="00CE1F27"/>
  </w:style>
  <w:style w:type="paragraph" w:customStyle="1" w:styleId="CharCharCharCharCharCharChar0">
    <w:name w:val="Char Char Char Char Char Char Char"/>
    <w:basedOn w:val="a0"/>
    <w:rsid w:val="00CE1F27"/>
  </w:style>
  <w:style w:type="paragraph" w:styleId="afa">
    <w:name w:val="List Paragraph"/>
    <w:basedOn w:val="a0"/>
    <w:qFormat/>
    <w:rsid w:val="00CE1F27"/>
    <w:pPr>
      <w:ind w:firstLineChars="200" w:firstLine="420"/>
    </w:pPr>
    <w:rPr>
      <w:rFonts w:ascii="Calibri" w:hAnsi="Calibri"/>
      <w:szCs w:val="22"/>
    </w:rPr>
  </w:style>
  <w:style w:type="paragraph" w:customStyle="1" w:styleId="11">
    <w:name w:val="1"/>
    <w:basedOn w:val="a0"/>
    <w:next w:val="31"/>
    <w:rsid w:val="00CE1F27"/>
    <w:pPr>
      <w:adjustRightInd w:val="0"/>
      <w:snapToGrid w:val="0"/>
      <w:ind w:firstLineChars="200" w:firstLine="480"/>
    </w:pPr>
    <w:rPr>
      <w:rFonts w:ascii="仿宋_GB2312" w:eastAsia="仿宋_GB2312" w:hAnsi="宋体"/>
      <w:color w:val="000000"/>
      <w:sz w:val="24"/>
      <w:szCs w:val="20"/>
    </w:rPr>
  </w:style>
  <w:style w:type="paragraph" w:customStyle="1" w:styleId="CharCharChar">
    <w:name w:val="Char Char Char"/>
    <w:basedOn w:val="a0"/>
    <w:rsid w:val="00CE1F27"/>
  </w:style>
  <w:style w:type="paragraph" w:customStyle="1" w:styleId="1Char0">
    <w:name w:val="1 Char"/>
    <w:basedOn w:val="a0"/>
    <w:rsid w:val="00CE1F27"/>
    <w:pPr>
      <w:tabs>
        <w:tab w:val="left" w:pos="360"/>
      </w:tabs>
    </w:pPr>
    <w:rPr>
      <w:sz w:val="24"/>
    </w:rPr>
  </w:style>
  <w:style w:type="paragraph" w:customStyle="1" w:styleId="Charc">
    <w:name w:val="Char"/>
    <w:basedOn w:val="a0"/>
    <w:rsid w:val="00CE1F27"/>
  </w:style>
  <w:style w:type="paragraph" w:customStyle="1" w:styleId="ParaCharCharCharCharCharCharChar">
    <w:name w:val="默认段落字体 Para Char Char Char Char Char Char Char"/>
    <w:basedOn w:val="a0"/>
    <w:rsid w:val="00CE1F27"/>
    <w:pPr>
      <w:widowControl/>
      <w:jc w:val="left"/>
    </w:pPr>
    <w:rPr>
      <w:rFonts w:ascii="Tahoma" w:hAnsi="Tahoma"/>
      <w:color w:val="000000"/>
      <w:kern w:val="0"/>
      <w:sz w:val="24"/>
      <w:szCs w:val="20"/>
    </w:rPr>
  </w:style>
  <w:style w:type="paragraph" w:customStyle="1" w:styleId="CharCharCharCharCharCharCharCharChar1CharCharCharChar">
    <w:name w:val="Char Char Char Char Char Char Char Char Char1 Char Char Char Char"/>
    <w:basedOn w:val="a0"/>
    <w:rsid w:val="00CE1F27"/>
    <w:pPr>
      <w:tabs>
        <w:tab w:val="left" w:pos="840"/>
      </w:tabs>
      <w:ind w:left="840" w:hanging="360"/>
    </w:pPr>
    <w:rPr>
      <w:sz w:val="24"/>
    </w:rPr>
  </w:style>
  <w:style w:type="paragraph" w:customStyle="1" w:styleId="CharChar">
    <w:name w:val="Char Char"/>
    <w:basedOn w:val="a0"/>
    <w:rsid w:val="00CE1F27"/>
    <w:pPr>
      <w:tabs>
        <w:tab w:val="left" w:pos="840"/>
      </w:tabs>
      <w:ind w:left="840" w:hanging="360"/>
    </w:pPr>
    <w:rPr>
      <w:sz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CE1F27"/>
  </w:style>
  <w:style w:type="paragraph" w:customStyle="1" w:styleId="CharCharChar1">
    <w:name w:val="Char Char Char1"/>
    <w:basedOn w:val="a0"/>
    <w:rsid w:val="00CE1F27"/>
    <w:rPr>
      <w:szCs w:val="20"/>
    </w:rPr>
  </w:style>
  <w:style w:type="table" w:styleId="afb">
    <w:name w:val="Table Grid"/>
    <w:basedOn w:val="a3"/>
    <w:rsid w:val="004069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18966">
      <w:bodyDiv w:val="1"/>
      <w:marLeft w:val="0"/>
      <w:marRight w:val="0"/>
      <w:marTop w:val="0"/>
      <w:marBottom w:val="0"/>
      <w:divBdr>
        <w:top w:val="none" w:sz="0" w:space="0" w:color="auto"/>
        <w:left w:val="none" w:sz="0" w:space="0" w:color="auto"/>
        <w:bottom w:val="none" w:sz="0" w:space="0" w:color="auto"/>
        <w:right w:val="none" w:sz="0" w:space="0" w:color="auto"/>
      </w:divBdr>
    </w:div>
    <w:div w:id="932276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comschroder.com"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ysld.com"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ysld.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BF988-A313-42C1-B604-756F34F9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4491</Words>
  <Characters>25602</Characters>
  <Application>Microsoft Office Word</Application>
  <DocSecurity>0</DocSecurity>
  <Lines>213</Lines>
  <Paragraphs>60</Paragraphs>
  <ScaleCrop>false</ScaleCrop>
  <Company/>
  <LinksUpToDate>false</LinksUpToDate>
  <CharactersWithSpaces>30033</CharactersWithSpaces>
  <SharedDoc>false</SharedDoc>
  <HLinks>
    <vt:vector size="36" baseType="variant">
      <vt:variant>
        <vt:i4>5111885</vt:i4>
      </vt:variant>
      <vt:variant>
        <vt:i4>15</vt:i4>
      </vt:variant>
      <vt:variant>
        <vt:i4>0</vt:i4>
      </vt:variant>
      <vt:variant>
        <vt:i4>5</vt:i4>
      </vt:variant>
      <vt:variant>
        <vt:lpwstr>http://www.hzbank.com.cn/</vt:lpwstr>
      </vt:variant>
      <vt:variant>
        <vt:lpwstr/>
      </vt:variant>
      <vt:variant>
        <vt:i4>5111808</vt:i4>
      </vt:variant>
      <vt:variant>
        <vt:i4>12</vt:i4>
      </vt:variant>
      <vt:variant>
        <vt:i4>0</vt:i4>
      </vt:variant>
      <vt:variant>
        <vt:i4>5</vt:i4>
      </vt:variant>
      <vt:variant>
        <vt:lpwstr>http://www.bocomschroder.com/</vt:lpwstr>
      </vt:variant>
      <vt:variant>
        <vt:lpwstr/>
      </vt:variant>
      <vt:variant>
        <vt:i4>5767172</vt:i4>
      </vt:variant>
      <vt:variant>
        <vt:i4>9</vt:i4>
      </vt:variant>
      <vt:variant>
        <vt:i4>0</vt:i4>
      </vt:variant>
      <vt:variant>
        <vt:i4>5</vt:i4>
      </vt:variant>
      <vt:variant>
        <vt:lpwstr>http://www.jysld.com/</vt:lpwstr>
      </vt:variant>
      <vt:variant>
        <vt:lpwstr/>
      </vt:variant>
      <vt:variant>
        <vt:i4>5767172</vt:i4>
      </vt:variant>
      <vt:variant>
        <vt:i4>6</vt:i4>
      </vt:variant>
      <vt:variant>
        <vt:i4>0</vt:i4>
      </vt:variant>
      <vt:variant>
        <vt:i4>5</vt:i4>
      </vt:variant>
      <vt:variant>
        <vt:lpwstr>http://www.jysld.com/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5767172</vt:i4>
      </vt:variant>
      <vt:variant>
        <vt:i4>0</vt:i4>
      </vt:variant>
      <vt:variant>
        <vt:i4>0</vt:i4>
      </vt:variant>
      <vt:variant>
        <vt:i4>5</vt:i4>
      </vt:variant>
      <vt:variant>
        <vt:lpwstr>http://www.jysld.com/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严娅</cp:lastModifiedBy>
  <cp:revision>57</cp:revision>
  <cp:lastPrinted>2007-11-12T08:13:00Z</cp:lastPrinted>
  <dcterms:created xsi:type="dcterms:W3CDTF">2014-10-05T13:25:00Z</dcterms:created>
  <dcterms:modified xsi:type="dcterms:W3CDTF">2015-04-28T09:15:00Z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