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6BE8" w14:textId="77777777" w:rsidR="008F7B4D" w:rsidRDefault="008F7B4D">
      <w:pPr>
        <w:spacing w:line="360" w:lineRule="auto"/>
        <w:rPr>
          <w:rFonts w:ascii="宋体" w:hAnsi="宋体"/>
          <w:sz w:val="32"/>
          <w:szCs w:val="32"/>
        </w:rPr>
      </w:pPr>
    </w:p>
    <w:p w14:paraId="67A7752D" w14:textId="77777777" w:rsidR="008F7B4D" w:rsidRDefault="008F7B4D">
      <w:pPr>
        <w:spacing w:line="360" w:lineRule="auto"/>
        <w:rPr>
          <w:rFonts w:ascii="宋体" w:hAnsi="宋体"/>
          <w:sz w:val="32"/>
          <w:szCs w:val="32"/>
        </w:rPr>
      </w:pPr>
    </w:p>
    <w:p w14:paraId="1E472DA5" w14:textId="77777777" w:rsidR="008F7B4D" w:rsidRDefault="008F7B4D">
      <w:pPr>
        <w:spacing w:line="360" w:lineRule="auto"/>
        <w:rPr>
          <w:rFonts w:ascii="宋体" w:hAnsi="宋体"/>
          <w:sz w:val="32"/>
          <w:szCs w:val="32"/>
        </w:rPr>
      </w:pPr>
    </w:p>
    <w:p w14:paraId="2BAED4CE" w14:textId="77777777" w:rsidR="008F7B4D" w:rsidRDefault="008F7B4D">
      <w:pPr>
        <w:spacing w:line="360" w:lineRule="auto"/>
        <w:rPr>
          <w:rFonts w:ascii="宋体" w:hAnsi="宋体"/>
          <w:sz w:val="32"/>
          <w:szCs w:val="32"/>
        </w:rPr>
      </w:pPr>
    </w:p>
    <w:p w14:paraId="6D26AFB6" w14:textId="77777777" w:rsidR="008F7B4D" w:rsidRDefault="00425019">
      <w:pPr>
        <w:spacing w:line="360" w:lineRule="auto"/>
        <w:jc w:val="center"/>
        <w:rPr>
          <w:rFonts w:ascii="宋体" w:hAnsi="宋体"/>
          <w:sz w:val="32"/>
          <w:szCs w:val="32"/>
        </w:rPr>
      </w:pPr>
      <w:r>
        <w:rPr>
          <w:rFonts w:ascii="宋体" w:hAnsi="宋体"/>
        </w:rPr>
        <w:pict w14:anchorId="1F9E5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7" o:spid="_x0000_i1025" type="#_x0000_t75" style="width:342pt;height:45pt">
            <v:imagedata r:id="rId9" o:title=""/>
          </v:shape>
        </w:pict>
      </w:r>
    </w:p>
    <w:p w14:paraId="002FC0E6" w14:textId="77777777" w:rsidR="008F7B4D" w:rsidRDefault="008F7B4D">
      <w:pPr>
        <w:spacing w:line="360" w:lineRule="auto"/>
        <w:jc w:val="center"/>
        <w:rPr>
          <w:rFonts w:ascii="宋体" w:hAnsi="宋体"/>
          <w:b/>
          <w:sz w:val="32"/>
          <w:szCs w:val="32"/>
        </w:rPr>
      </w:pPr>
    </w:p>
    <w:p w14:paraId="4307DAB2" w14:textId="77777777" w:rsidR="008F7B4D" w:rsidRDefault="008F7B4D">
      <w:pPr>
        <w:spacing w:line="360" w:lineRule="auto"/>
        <w:jc w:val="center"/>
        <w:rPr>
          <w:rFonts w:ascii="宋体" w:hAnsi="宋体"/>
          <w:b/>
          <w:sz w:val="44"/>
          <w:szCs w:val="44"/>
        </w:rPr>
      </w:pPr>
    </w:p>
    <w:p w14:paraId="1F5DBFC6" w14:textId="77777777" w:rsidR="008F7B4D" w:rsidRDefault="008F7B4D">
      <w:pPr>
        <w:spacing w:line="360" w:lineRule="auto"/>
        <w:jc w:val="center"/>
        <w:rPr>
          <w:rFonts w:ascii="宋体" w:hAnsi="宋体"/>
          <w:b/>
          <w:sz w:val="44"/>
          <w:szCs w:val="44"/>
        </w:rPr>
      </w:pPr>
    </w:p>
    <w:p w14:paraId="6A92E060" w14:textId="77777777" w:rsidR="008F7B4D" w:rsidRDefault="009F1E6C">
      <w:pPr>
        <w:spacing w:line="360" w:lineRule="auto"/>
        <w:jc w:val="center"/>
        <w:rPr>
          <w:rFonts w:ascii="宋体" w:hAnsi="宋体"/>
          <w:b/>
          <w:sz w:val="44"/>
          <w:szCs w:val="44"/>
        </w:rPr>
      </w:pPr>
      <w:r>
        <w:rPr>
          <w:rFonts w:ascii="宋体" w:hAnsi="宋体"/>
          <w:b/>
          <w:sz w:val="44"/>
          <w:szCs w:val="44"/>
        </w:rPr>
        <w:t>交银施罗德</w:t>
      </w:r>
      <w:r>
        <w:rPr>
          <w:rFonts w:ascii="宋体" w:hAnsi="宋体" w:hint="eastAsia"/>
          <w:b/>
          <w:sz w:val="44"/>
          <w:szCs w:val="44"/>
        </w:rPr>
        <w:t>深证300价值交易型开放式指数证券投资基金联接基金（更新）</w:t>
      </w:r>
      <w:r>
        <w:rPr>
          <w:rFonts w:ascii="宋体" w:hAnsi="宋体"/>
          <w:b/>
          <w:sz w:val="44"/>
          <w:szCs w:val="44"/>
        </w:rPr>
        <w:t>招募说明书</w:t>
      </w:r>
    </w:p>
    <w:p w14:paraId="1FB6ADBA" w14:textId="77777777" w:rsidR="008F7B4D" w:rsidRDefault="008F7B4D">
      <w:pPr>
        <w:spacing w:line="360" w:lineRule="auto"/>
        <w:ind w:leftChars="942" w:left="1978"/>
        <w:rPr>
          <w:rFonts w:ascii="宋体" w:hAnsi="宋体"/>
          <w:b/>
          <w:sz w:val="24"/>
          <w:szCs w:val="28"/>
        </w:rPr>
      </w:pPr>
    </w:p>
    <w:p w14:paraId="3E336CCC" w14:textId="77777777" w:rsidR="008F7B4D" w:rsidRDefault="008F7B4D">
      <w:pPr>
        <w:spacing w:line="360" w:lineRule="auto"/>
        <w:ind w:leftChars="942" w:left="1978"/>
        <w:rPr>
          <w:rFonts w:ascii="宋体" w:hAnsi="宋体"/>
          <w:b/>
          <w:sz w:val="28"/>
          <w:szCs w:val="28"/>
        </w:rPr>
      </w:pPr>
    </w:p>
    <w:p w14:paraId="55E198BD" w14:textId="306FD1E2" w:rsidR="008F7B4D" w:rsidRDefault="009F1E6C">
      <w:pPr>
        <w:spacing w:line="360" w:lineRule="auto"/>
        <w:jc w:val="center"/>
        <w:rPr>
          <w:rFonts w:ascii="宋体" w:hAnsi="宋体"/>
          <w:b/>
          <w:sz w:val="32"/>
          <w:szCs w:val="32"/>
        </w:rPr>
      </w:pPr>
      <w:r>
        <w:rPr>
          <w:rFonts w:ascii="宋体" w:hAnsi="宋体" w:hint="eastAsia"/>
          <w:b/>
          <w:sz w:val="32"/>
          <w:szCs w:val="32"/>
        </w:rPr>
        <w:t>（</w:t>
      </w:r>
      <w:r w:rsidR="000B6148">
        <w:rPr>
          <w:rFonts w:ascii="宋体" w:hAnsi="宋体" w:hint="eastAsia"/>
          <w:b/>
          <w:sz w:val="32"/>
          <w:szCs w:val="32"/>
        </w:rPr>
        <w:t>2015</w:t>
      </w:r>
      <w:r>
        <w:rPr>
          <w:rFonts w:ascii="宋体" w:hAnsi="宋体" w:hint="eastAsia"/>
          <w:b/>
          <w:sz w:val="32"/>
          <w:szCs w:val="32"/>
        </w:rPr>
        <w:t>年</w:t>
      </w:r>
      <w:r w:rsidR="000B6148">
        <w:rPr>
          <w:rFonts w:ascii="宋体" w:hAnsi="宋体" w:hint="eastAsia"/>
          <w:b/>
          <w:sz w:val="32"/>
          <w:szCs w:val="32"/>
        </w:rPr>
        <w:t>第1</w:t>
      </w:r>
      <w:r>
        <w:rPr>
          <w:rFonts w:ascii="宋体" w:hAnsi="宋体" w:hint="eastAsia"/>
          <w:b/>
          <w:sz w:val="32"/>
          <w:szCs w:val="32"/>
        </w:rPr>
        <w:t>号）</w:t>
      </w:r>
    </w:p>
    <w:p w14:paraId="4AAD6134" w14:textId="77777777" w:rsidR="008F7B4D" w:rsidRDefault="008F7B4D">
      <w:pPr>
        <w:spacing w:line="360" w:lineRule="auto"/>
        <w:ind w:leftChars="942" w:left="1978"/>
        <w:rPr>
          <w:rFonts w:ascii="宋体" w:hAnsi="宋体"/>
          <w:b/>
          <w:sz w:val="28"/>
          <w:szCs w:val="28"/>
        </w:rPr>
      </w:pPr>
    </w:p>
    <w:p w14:paraId="7876D9DC" w14:textId="77777777" w:rsidR="008F7B4D" w:rsidRDefault="008F7B4D">
      <w:pPr>
        <w:spacing w:line="360" w:lineRule="auto"/>
        <w:ind w:leftChars="942" w:left="1978"/>
        <w:rPr>
          <w:rFonts w:ascii="宋体" w:hAnsi="宋体"/>
          <w:b/>
          <w:sz w:val="28"/>
          <w:szCs w:val="28"/>
        </w:rPr>
      </w:pPr>
    </w:p>
    <w:p w14:paraId="0290C230" w14:textId="77777777" w:rsidR="008F7B4D" w:rsidRDefault="009F1E6C">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6766942" w14:textId="77777777" w:rsidR="008F7B4D" w:rsidRDefault="009F1E6C">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14:paraId="07B0B6D7" w14:textId="77777777" w:rsidR="008F7B4D" w:rsidRDefault="008F7B4D">
      <w:pPr>
        <w:widowControl/>
        <w:spacing w:line="360" w:lineRule="auto"/>
        <w:ind w:firstLineChars="200" w:firstLine="420"/>
        <w:rPr>
          <w:rFonts w:ascii="宋体" w:hAnsi="宋体"/>
          <w:kern w:val="0"/>
        </w:rPr>
      </w:pPr>
    </w:p>
    <w:p w14:paraId="21630082" w14:textId="4CD3A1B8" w:rsidR="008F7B4D" w:rsidRDefault="000B6148">
      <w:pPr>
        <w:autoSpaceDE w:val="0"/>
        <w:autoSpaceDN w:val="0"/>
        <w:spacing w:line="360" w:lineRule="auto"/>
        <w:ind w:left="2996" w:hanging="2996"/>
        <w:jc w:val="center"/>
        <w:textAlignment w:val="bottom"/>
        <w:rPr>
          <w:rFonts w:ascii="宋体" w:hAnsi="宋体"/>
          <w:b/>
          <w:sz w:val="24"/>
          <w:szCs w:val="28"/>
        </w:rPr>
      </w:pPr>
      <w:r>
        <w:rPr>
          <w:rFonts w:ascii="宋体" w:hAnsi="宋体" w:hint="eastAsia"/>
          <w:b/>
          <w:sz w:val="28"/>
          <w:szCs w:val="28"/>
        </w:rPr>
        <w:t>二零一五</w:t>
      </w:r>
      <w:r>
        <w:rPr>
          <w:rFonts w:ascii="宋体" w:hAnsi="宋体"/>
          <w:b/>
          <w:sz w:val="28"/>
          <w:szCs w:val="28"/>
        </w:rPr>
        <w:t>年</w:t>
      </w:r>
      <w:r>
        <w:rPr>
          <w:rFonts w:ascii="宋体" w:hAnsi="宋体" w:hint="eastAsia"/>
          <w:b/>
          <w:sz w:val="28"/>
          <w:szCs w:val="28"/>
        </w:rPr>
        <w:t>三</w:t>
      </w:r>
      <w:r>
        <w:rPr>
          <w:rFonts w:ascii="宋体" w:hAnsi="宋体"/>
          <w:b/>
          <w:sz w:val="28"/>
          <w:szCs w:val="28"/>
        </w:rPr>
        <w:t>月</w:t>
      </w:r>
    </w:p>
    <w:p w14:paraId="6E173E76" w14:textId="77777777" w:rsidR="008F7B4D" w:rsidRDefault="009F1E6C">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0CC439DE" w14:textId="77777777" w:rsidR="008F7B4D" w:rsidRDefault="008F7B4D">
      <w:pPr>
        <w:spacing w:line="360" w:lineRule="auto"/>
        <w:rPr>
          <w:rFonts w:ascii="宋体" w:hAnsi="宋体"/>
          <w:kern w:val="0"/>
          <w:szCs w:val="21"/>
        </w:rPr>
      </w:pPr>
    </w:p>
    <w:p w14:paraId="5EECBD02" w14:textId="77777777" w:rsidR="008F7B4D" w:rsidRDefault="009F1E6C">
      <w:pPr>
        <w:widowControl/>
        <w:spacing w:line="360" w:lineRule="auto"/>
        <w:jc w:val="center"/>
        <w:rPr>
          <w:rFonts w:ascii="宋体" w:hAnsi="宋体"/>
          <w:b/>
          <w:kern w:val="0"/>
          <w:sz w:val="30"/>
          <w:szCs w:val="30"/>
        </w:rPr>
      </w:pPr>
      <w:bookmarkStart w:id="0" w:name="_GoBack"/>
      <w:bookmarkEnd w:id="0"/>
      <w:r>
        <w:rPr>
          <w:rFonts w:ascii="宋体" w:hAnsi="宋体"/>
          <w:b/>
          <w:kern w:val="0"/>
          <w:sz w:val="30"/>
          <w:szCs w:val="30"/>
        </w:rPr>
        <w:lastRenderedPageBreak/>
        <w:t>【重要提示】</w:t>
      </w:r>
    </w:p>
    <w:p w14:paraId="3B1BDAE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本基金基金合同于2011年9月28日正式生效。</w:t>
      </w:r>
    </w:p>
    <w:p w14:paraId="36A8CBD2" w14:textId="77777777" w:rsidR="008F7B4D" w:rsidRDefault="009F1E6C">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04A0083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67E00E" w14:textId="77777777" w:rsidR="008F7B4D" w:rsidRDefault="009F1E6C">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14:paraId="4E0B23CB" w14:textId="77777777"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14:paraId="1C69111E" w14:textId="06816A03"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hint="eastAsia"/>
          <w:sz w:val="24"/>
        </w:rPr>
        <w:t>本招募说明书所载内容截止日为</w:t>
      </w:r>
      <w:r w:rsidR="000B6148">
        <w:rPr>
          <w:rFonts w:ascii="宋体" w:hAnsi="宋体" w:hint="eastAsia"/>
          <w:sz w:val="24"/>
        </w:rPr>
        <w:t>2015</w:t>
      </w:r>
      <w:r>
        <w:rPr>
          <w:rFonts w:ascii="宋体" w:hAnsi="宋体" w:hint="eastAsia"/>
          <w:sz w:val="24"/>
        </w:rPr>
        <w:t>年</w:t>
      </w:r>
      <w:r w:rsidR="000B6148">
        <w:rPr>
          <w:rFonts w:ascii="宋体" w:hAnsi="宋体" w:hint="eastAsia"/>
          <w:sz w:val="24"/>
        </w:rPr>
        <w:t>3</w:t>
      </w:r>
      <w:r>
        <w:rPr>
          <w:rFonts w:ascii="宋体" w:hAnsi="宋体" w:hint="eastAsia"/>
          <w:sz w:val="24"/>
        </w:rPr>
        <w:t>月28日，有关财务数据和净值表现截止日为</w:t>
      </w:r>
      <w:r w:rsidR="000B6148">
        <w:rPr>
          <w:rFonts w:ascii="宋体" w:hAnsi="宋体" w:hint="eastAsia"/>
          <w:sz w:val="24"/>
        </w:rPr>
        <w:t>2014年12月31</w:t>
      </w:r>
      <w:r>
        <w:rPr>
          <w:rFonts w:ascii="宋体" w:hAnsi="宋体" w:hint="eastAsia"/>
          <w:sz w:val="24"/>
        </w:rPr>
        <w:t>日。本招募说明书所载的财务数据未经审计。</w:t>
      </w:r>
      <w:r>
        <w:rPr>
          <w:rFonts w:ascii="宋体" w:hAnsi="宋体"/>
          <w:kern w:val="0"/>
          <w:sz w:val="30"/>
        </w:rPr>
        <w:br w:type="page"/>
      </w:r>
      <w:r>
        <w:rPr>
          <w:rFonts w:ascii="宋体" w:hAnsi="宋体" w:hint="eastAsia"/>
          <w:kern w:val="0"/>
          <w:sz w:val="30"/>
        </w:rPr>
        <w:lastRenderedPageBreak/>
        <w:t xml:space="preserve">                           </w:t>
      </w:r>
      <w:r>
        <w:rPr>
          <w:rFonts w:ascii="宋体" w:hAnsi="宋体"/>
          <w:b/>
          <w:kern w:val="0"/>
          <w:sz w:val="30"/>
        </w:rPr>
        <w:t>目 录</w:t>
      </w:r>
    </w:p>
    <w:bookmarkStart w:id="1" w:name="_Toc109537379"/>
    <w:p w14:paraId="05C274BC" w14:textId="77777777" w:rsidR="008F7B4D" w:rsidRDefault="00024709">
      <w:pPr>
        <w:pStyle w:val="10"/>
        <w:spacing w:after="156"/>
        <w:rPr>
          <w:rFonts w:ascii="Calibri" w:eastAsia="宋体" w:hAnsi="Calibri"/>
          <w:noProof/>
          <w:sz w:val="21"/>
          <w:szCs w:val="22"/>
        </w:rPr>
      </w:pPr>
      <w:r>
        <w:rPr>
          <w:rFonts w:ascii="宋体" w:eastAsia="宋体"/>
          <w:kern w:val="0"/>
        </w:rPr>
        <w:fldChar w:fldCharType="begin"/>
      </w:r>
      <w:r w:rsidR="009F1E6C">
        <w:rPr>
          <w:rFonts w:ascii="宋体" w:eastAsia="宋体"/>
          <w:kern w:val="0"/>
        </w:rPr>
        <w:instrText xml:space="preserve"> TOC \o "1-1" \h \z \u </w:instrText>
      </w:r>
      <w:r>
        <w:rPr>
          <w:rFonts w:ascii="宋体" w:eastAsia="宋体"/>
          <w:kern w:val="0"/>
        </w:rPr>
        <w:fldChar w:fldCharType="separate"/>
      </w:r>
      <w:hyperlink w:anchor="_Toc323392537" w:history="1">
        <w:r w:rsidR="009F1E6C">
          <w:rPr>
            <w:rStyle w:val="af5"/>
            <w:rFonts w:ascii="宋体" w:hint="eastAsia"/>
            <w:noProof/>
            <w:kern w:val="0"/>
          </w:rPr>
          <w:t>一、绪言</w:t>
        </w:r>
        <w:r w:rsidR="009F1E6C">
          <w:rPr>
            <w:noProof/>
          </w:rPr>
          <w:tab/>
        </w:r>
        <w:r>
          <w:rPr>
            <w:noProof/>
          </w:rPr>
          <w:fldChar w:fldCharType="begin"/>
        </w:r>
        <w:r w:rsidR="009F1E6C">
          <w:rPr>
            <w:noProof/>
          </w:rPr>
          <w:instrText xml:space="preserve"> PAGEREF _Toc323392537 \h </w:instrText>
        </w:r>
        <w:r>
          <w:rPr>
            <w:noProof/>
          </w:rPr>
        </w:r>
        <w:r>
          <w:rPr>
            <w:noProof/>
          </w:rPr>
          <w:fldChar w:fldCharType="separate"/>
        </w:r>
        <w:r w:rsidR="00425019">
          <w:rPr>
            <w:noProof/>
          </w:rPr>
          <w:t>4</w:t>
        </w:r>
        <w:r>
          <w:rPr>
            <w:noProof/>
          </w:rPr>
          <w:fldChar w:fldCharType="end"/>
        </w:r>
      </w:hyperlink>
    </w:p>
    <w:p w14:paraId="1004F2B1" w14:textId="77777777" w:rsidR="008F7B4D" w:rsidRDefault="00A33CDC">
      <w:pPr>
        <w:pStyle w:val="10"/>
        <w:spacing w:after="156"/>
        <w:rPr>
          <w:rFonts w:ascii="Calibri" w:eastAsia="宋体" w:hAnsi="Calibri"/>
          <w:noProof/>
          <w:sz w:val="21"/>
          <w:szCs w:val="22"/>
        </w:rPr>
      </w:pPr>
      <w:hyperlink w:anchor="_Toc323392538" w:history="1">
        <w:r w:rsidR="009F1E6C">
          <w:rPr>
            <w:rStyle w:val="af5"/>
            <w:rFonts w:ascii="宋体" w:hint="eastAsia"/>
            <w:noProof/>
            <w:kern w:val="0"/>
          </w:rPr>
          <w:t>二、释义</w:t>
        </w:r>
        <w:r w:rsidR="009F1E6C">
          <w:rPr>
            <w:noProof/>
          </w:rPr>
          <w:tab/>
        </w:r>
        <w:r w:rsidR="00024709">
          <w:rPr>
            <w:noProof/>
          </w:rPr>
          <w:fldChar w:fldCharType="begin"/>
        </w:r>
        <w:r w:rsidR="009F1E6C">
          <w:rPr>
            <w:noProof/>
          </w:rPr>
          <w:instrText xml:space="preserve"> PAGEREF _Toc323392538 \h </w:instrText>
        </w:r>
        <w:r w:rsidR="00024709">
          <w:rPr>
            <w:noProof/>
          </w:rPr>
        </w:r>
        <w:r w:rsidR="00024709">
          <w:rPr>
            <w:noProof/>
          </w:rPr>
          <w:fldChar w:fldCharType="separate"/>
        </w:r>
        <w:r w:rsidR="00425019">
          <w:rPr>
            <w:noProof/>
          </w:rPr>
          <w:t>5</w:t>
        </w:r>
        <w:r w:rsidR="00024709">
          <w:rPr>
            <w:noProof/>
          </w:rPr>
          <w:fldChar w:fldCharType="end"/>
        </w:r>
      </w:hyperlink>
    </w:p>
    <w:p w14:paraId="28DF3217" w14:textId="77777777" w:rsidR="008F7B4D" w:rsidRDefault="00A33CDC">
      <w:pPr>
        <w:pStyle w:val="10"/>
        <w:spacing w:after="156"/>
        <w:rPr>
          <w:rFonts w:ascii="Calibri" w:eastAsia="宋体" w:hAnsi="Calibri"/>
          <w:noProof/>
          <w:sz w:val="21"/>
          <w:szCs w:val="22"/>
        </w:rPr>
      </w:pPr>
      <w:hyperlink w:anchor="_Toc323392539" w:history="1">
        <w:r w:rsidR="009F1E6C">
          <w:rPr>
            <w:rStyle w:val="af5"/>
            <w:rFonts w:ascii="宋体" w:hint="eastAsia"/>
            <w:noProof/>
            <w:kern w:val="0"/>
          </w:rPr>
          <w:t>三、基金管理人</w:t>
        </w:r>
        <w:r w:rsidR="009F1E6C">
          <w:rPr>
            <w:noProof/>
          </w:rPr>
          <w:tab/>
        </w:r>
        <w:r w:rsidR="00024709">
          <w:rPr>
            <w:noProof/>
          </w:rPr>
          <w:fldChar w:fldCharType="begin"/>
        </w:r>
        <w:r w:rsidR="009F1E6C">
          <w:rPr>
            <w:noProof/>
          </w:rPr>
          <w:instrText xml:space="preserve"> PAGEREF _Toc323392539 \h </w:instrText>
        </w:r>
        <w:r w:rsidR="00024709">
          <w:rPr>
            <w:noProof/>
          </w:rPr>
        </w:r>
        <w:r w:rsidR="00024709">
          <w:rPr>
            <w:noProof/>
          </w:rPr>
          <w:fldChar w:fldCharType="separate"/>
        </w:r>
        <w:r w:rsidR="00425019">
          <w:rPr>
            <w:noProof/>
          </w:rPr>
          <w:t>10</w:t>
        </w:r>
        <w:r w:rsidR="00024709">
          <w:rPr>
            <w:noProof/>
          </w:rPr>
          <w:fldChar w:fldCharType="end"/>
        </w:r>
      </w:hyperlink>
    </w:p>
    <w:p w14:paraId="15916244" w14:textId="77777777" w:rsidR="008F7B4D" w:rsidRDefault="00A33CDC">
      <w:pPr>
        <w:pStyle w:val="10"/>
        <w:spacing w:after="156"/>
        <w:rPr>
          <w:rFonts w:ascii="Calibri" w:eastAsia="宋体" w:hAnsi="Calibri"/>
          <w:noProof/>
          <w:sz w:val="21"/>
          <w:szCs w:val="22"/>
        </w:rPr>
      </w:pPr>
      <w:hyperlink w:anchor="_Toc323392540" w:history="1">
        <w:r w:rsidR="009F1E6C">
          <w:rPr>
            <w:rStyle w:val="af5"/>
            <w:rFonts w:ascii="宋体" w:hint="eastAsia"/>
            <w:noProof/>
            <w:kern w:val="0"/>
          </w:rPr>
          <w:t>四、基金托管人</w:t>
        </w:r>
        <w:r w:rsidR="009F1E6C">
          <w:rPr>
            <w:noProof/>
          </w:rPr>
          <w:tab/>
        </w:r>
        <w:r w:rsidR="00024709">
          <w:rPr>
            <w:noProof/>
          </w:rPr>
          <w:fldChar w:fldCharType="begin"/>
        </w:r>
        <w:r w:rsidR="009F1E6C">
          <w:rPr>
            <w:noProof/>
          </w:rPr>
          <w:instrText xml:space="preserve"> PAGEREF _Toc323392540 \h </w:instrText>
        </w:r>
        <w:r w:rsidR="00024709">
          <w:rPr>
            <w:noProof/>
          </w:rPr>
        </w:r>
        <w:r w:rsidR="00024709">
          <w:rPr>
            <w:noProof/>
          </w:rPr>
          <w:fldChar w:fldCharType="separate"/>
        </w:r>
        <w:r w:rsidR="00425019">
          <w:rPr>
            <w:noProof/>
          </w:rPr>
          <w:t>18</w:t>
        </w:r>
        <w:r w:rsidR="00024709">
          <w:rPr>
            <w:noProof/>
          </w:rPr>
          <w:fldChar w:fldCharType="end"/>
        </w:r>
      </w:hyperlink>
    </w:p>
    <w:p w14:paraId="0573903E" w14:textId="77777777" w:rsidR="008F7B4D" w:rsidRDefault="00A33CDC">
      <w:pPr>
        <w:pStyle w:val="10"/>
        <w:spacing w:after="156"/>
        <w:rPr>
          <w:rFonts w:ascii="Calibri" w:eastAsia="宋体" w:hAnsi="Calibri"/>
          <w:noProof/>
          <w:sz w:val="21"/>
          <w:szCs w:val="22"/>
        </w:rPr>
      </w:pPr>
      <w:hyperlink w:anchor="_Toc323392541" w:history="1">
        <w:r w:rsidR="009F1E6C">
          <w:rPr>
            <w:rStyle w:val="af5"/>
            <w:rFonts w:ascii="宋体" w:hint="eastAsia"/>
            <w:noProof/>
            <w:kern w:val="0"/>
          </w:rPr>
          <w:t>五、相关服务机构</w:t>
        </w:r>
        <w:r w:rsidR="009F1E6C">
          <w:rPr>
            <w:noProof/>
          </w:rPr>
          <w:tab/>
        </w:r>
        <w:r w:rsidR="00024709">
          <w:rPr>
            <w:noProof/>
          </w:rPr>
          <w:fldChar w:fldCharType="begin"/>
        </w:r>
        <w:r w:rsidR="009F1E6C">
          <w:rPr>
            <w:noProof/>
          </w:rPr>
          <w:instrText xml:space="preserve"> PAGEREF _Toc323392541 \h </w:instrText>
        </w:r>
        <w:r w:rsidR="00024709">
          <w:rPr>
            <w:noProof/>
          </w:rPr>
        </w:r>
        <w:r w:rsidR="00024709">
          <w:rPr>
            <w:noProof/>
          </w:rPr>
          <w:fldChar w:fldCharType="separate"/>
        </w:r>
        <w:r w:rsidR="00425019">
          <w:rPr>
            <w:noProof/>
          </w:rPr>
          <w:t>25</w:t>
        </w:r>
        <w:r w:rsidR="00024709">
          <w:rPr>
            <w:noProof/>
          </w:rPr>
          <w:fldChar w:fldCharType="end"/>
        </w:r>
      </w:hyperlink>
    </w:p>
    <w:p w14:paraId="3D713D37" w14:textId="3D5B99C2" w:rsidR="008F7B4D" w:rsidRDefault="00A33CDC">
      <w:pPr>
        <w:pStyle w:val="10"/>
        <w:spacing w:after="156"/>
        <w:rPr>
          <w:rFonts w:ascii="Calibri" w:eastAsia="宋体" w:hAnsi="Calibri"/>
          <w:noProof/>
          <w:sz w:val="21"/>
          <w:szCs w:val="22"/>
        </w:rPr>
      </w:pPr>
      <w:hyperlink w:anchor="_Toc323392542" w:history="1">
        <w:r w:rsidR="009F1E6C">
          <w:rPr>
            <w:rStyle w:val="af5"/>
            <w:rFonts w:ascii="宋体" w:hint="eastAsia"/>
            <w:noProof/>
            <w:kern w:val="0"/>
          </w:rPr>
          <w:t>六、基金的募集</w:t>
        </w:r>
        <w:r w:rsidR="009F1E6C">
          <w:rPr>
            <w:noProof/>
          </w:rPr>
          <w:tab/>
        </w:r>
        <w:r w:rsidR="00024709">
          <w:rPr>
            <w:noProof/>
          </w:rPr>
          <w:fldChar w:fldCharType="begin"/>
        </w:r>
        <w:r w:rsidR="009F1E6C">
          <w:rPr>
            <w:noProof/>
          </w:rPr>
          <w:instrText xml:space="preserve"> PAGEREF _Toc323392542 \h </w:instrText>
        </w:r>
        <w:r w:rsidR="00024709">
          <w:rPr>
            <w:noProof/>
          </w:rPr>
        </w:r>
        <w:r w:rsidR="00024709">
          <w:rPr>
            <w:noProof/>
          </w:rPr>
          <w:fldChar w:fldCharType="separate"/>
        </w:r>
        <w:r w:rsidR="00425019">
          <w:rPr>
            <w:noProof/>
          </w:rPr>
          <w:t>36</w:t>
        </w:r>
        <w:r w:rsidR="00024709">
          <w:rPr>
            <w:noProof/>
          </w:rPr>
          <w:fldChar w:fldCharType="end"/>
        </w:r>
      </w:hyperlink>
    </w:p>
    <w:p w14:paraId="3C4644A4" w14:textId="7E26868F" w:rsidR="008F7B4D" w:rsidRDefault="00A33CDC">
      <w:pPr>
        <w:pStyle w:val="10"/>
        <w:spacing w:after="156"/>
        <w:rPr>
          <w:rFonts w:ascii="Calibri" w:eastAsia="宋体" w:hAnsi="Calibri"/>
          <w:noProof/>
          <w:sz w:val="21"/>
          <w:szCs w:val="22"/>
        </w:rPr>
      </w:pPr>
      <w:hyperlink w:anchor="_Toc323392543" w:history="1">
        <w:r w:rsidR="009F1E6C">
          <w:rPr>
            <w:rStyle w:val="af5"/>
            <w:rFonts w:ascii="宋体" w:hint="eastAsia"/>
            <w:noProof/>
            <w:kern w:val="0"/>
          </w:rPr>
          <w:t>七、基金合同的生效</w:t>
        </w:r>
        <w:r w:rsidR="009F1E6C">
          <w:rPr>
            <w:noProof/>
          </w:rPr>
          <w:tab/>
        </w:r>
        <w:r w:rsidR="00024709">
          <w:rPr>
            <w:noProof/>
          </w:rPr>
          <w:fldChar w:fldCharType="begin"/>
        </w:r>
        <w:r w:rsidR="009F1E6C">
          <w:rPr>
            <w:noProof/>
          </w:rPr>
          <w:instrText xml:space="preserve"> PAGEREF _Toc323392543 \h </w:instrText>
        </w:r>
        <w:r w:rsidR="00024709">
          <w:rPr>
            <w:noProof/>
          </w:rPr>
        </w:r>
        <w:r w:rsidR="00024709">
          <w:rPr>
            <w:noProof/>
          </w:rPr>
          <w:fldChar w:fldCharType="separate"/>
        </w:r>
        <w:r w:rsidR="00425019">
          <w:rPr>
            <w:noProof/>
          </w:rPr>
          <w:t>38</w:t>
        </w:r>
        <w:r w:rsidR="00024709">
          <w:rPr>
            <w:noProof/>
          </w:rPr>
          <w:fldChar w:fldCharType="end"/>
        </w:r>
      </w:hyperlink>
    </w:p>
    <w:p w14:paraId="6EC4235D" w14:textId="2705090C" w:rsidR="008F7B4D" w:rsidRDefault="00A33CDC">
      <w:pPr>
        <w:pStyle w:val="10"/>
        <w:spacing w:after="156"/>
        <w:rPr>
          <w:rFonts w:ascii="Calibri" w:eastAsia="宋体" w:hAnsi="Calibri"/>
          <w:noProof/>
          <w:sz w:val="21"/>
          <w:szCs w:val="22"/>
        </w:rPr>
      </w:pPr>
      <w:hyperlink w:anchor="_Toc323392544" w:history="1">
        <w:r w:rsidR="009F1E6C">
          <w:rPr>
            <w:rStyle w:val="af5"/>
            <w:rFonts w:ascii="宋体" w:hint="eastAsia"/>
            <w:noProof/>
            <w:kern w:val="0"/>
          </w:rPr>
          <w:t>八、基金份额的申购与赎回</w:t>
        </w:r>
        <w:r w:rsidR="009F1E6C">
          <w:rPr>
            <w:noProof/>
          </w:rPr>
          <w:tab/>
        </w:r>
        <w:r w:rsidR="00024709">
          <w:rPr>
            <w:noProof/>
          </w:rPr>
          <w:fldChar w:fldCharType="begin"/>
        </w:r>
        <w:r w:rsidR="009F1E6C">
          <w:rPr>
            <w:noProof/>
          </w:rPr>
          <w:instrText xml:space="preserve"> PAGEREF _Toc323392544 \h </w:instrText>
        </w:r>
        <w:r w:rsidR="00024709">
          <w:rPr>
            <w:noProof/>
          </w:rPr>
        </w:r>
        <w:r w:rsidR="00024709">
          <w:rPr>
            <w:noProof/>
          </w:rPr>
          <w:fldChar w:fldCharType="separate"/>
        </w:r>
        <w:r w:rsidR="00425019">
          <w:rPr>
            <w:noProof/>
          </w:rPr>
          <w:t>39</w:t>
        </w:r>
        <w:r w:rsidR="00024709">
          <w:rPr>
            <w:noProof/>
          </w:rPr>
          <w:fldChar w:fldCharType="end"/>
        </w:r>
      </w:hyperlink>
    </w:p>
    <w:p w14:paraId="758D942D" w14:textId="0738D6D2" w:rsidR="008F7B4D" w:rsidRDefault="00A33CDC">
      <w:pPr>
        <w:pStyle w:val="10"/>
        <w:spacing w:after="156"/>
        <w:rPr>
          <w:rFonts w:ascii="Calibri" w:eastAsia="宋体" w:hAnsi="Calibri"/>
          <w:noProof/>
          <w:sz w:val="21"/>
          <w:szCs w:val="22"/>
        </w:rPr>
      </w:pPr>
      <w:hyperlink w:anchor="_Toc323392545" w:history="1">
        <w:r w:rsidR="009F1E6C">
          <w:rPr>
            <w:rStyle w:val="af5"/>
            <w:rFonts w:ascii="宋体" w:hint="eastAsia"/>
            <w:noProof/>
            <w:kern w:val="0"/>
          </w:rPr>
          <w:t>九、基金的转换</w:t>
        </w:r>
        <w:r w:rsidR="009F1E6C">
          <w:rPr>
            <w:noProof/>
          </w:rPr>
          <w:tab/>
        </w:r>
        <w:r w:rsidR="00024709">
          <w:rPr>
            <w:noProof/>
          </w:rPr>
          <w:fldChar w:fldCharType="begin"/>
        </w:r>
        <w:r w:rsidR="009F1E6C">
          <w:rPr>
            <w:noProof/>
          </w:rPr>
          <w:instrText xml:space="preserve"> PAGEREF _Toc323392545 \h </w:instrText>
        </w:r>
        <w:r w:rsidR="00024709">
          <w:rPr>
            <w:noProof/>
          </w:rPr>
        </w:r>
        <w:r w:rsidR="00024709">
          <w:rPr>
            <w:noProof/>
          </w:rPr>
          <w:fldChar w:fldCharType="separate"/>
        </w:r>
        <w:r w:rsidR="00425019">
          <w:rPr>
            <w:noProof/>
          </w:rPr>
          <w:t>53</w:t>
        </w:r>
        <w:r w:rsidR="00024709">
          <w:rPr>
            <w:noProof/>
          </w:rPr>
          <w:fldChar w:fldCharType="end"/>
        </w:r>
      </w:hyperlink>
    </w:p>
    <w:p w14:paraId="537A8A0B" w14:textId="2A95F861" w:rsidR="008F7B4D" w:rsidRDefault="00A33CDC">
      <w:pPr>
        <w:pStyle w:val="10"/>
        <w:spacing w:after="156"/>
        <w:rPr>
          <w:rFonts w:ascii="Calibri" w:eastAsia="宋体" w:hAnsi="Calibri"/>
          <w:noProof/>
          <w:sz w:val="21"/>
          <w:szCs w:val="22"/>
        </w:rPr>
      </w:pPr>
      <w:hyperlink w:anchor="_Toc323392546" w:history="1">
        <w:r w:rsidR="009F1E6C">
          <w:rPr>
            <w:rStyle w:val="af5"/>
            <w:rFonts w:ascii="宋体" w:hint="eastAsia"/>
            <w:noProof/>
            <w:kern w:val="0"/>
          </w:rPr>
          <w:t>十、基金的投资</w:t>
        </w:r>
        <w:r w:rsidR="009F1E6C">
          <w:rPr>
            <w:noProof/>
          </w:rPr>
          <w:tab/>
        </w:r>
        <w:r w:rsidR="00024709">
          <w:rPr>
            <w:noProof/>
          </w:rPr>
          <w:fldChar w:fldCharType="begin"/>
        </w:r>
        <w:r w:rsidR="009F1E6C">
          <w:rPr>
            <w:noProof/>
          </w:rPr>
          <w:instrText xml:space="preserve"> PAGEREF _Toc323392546 \h </w:instrText>
        </w:r>
        <w:r w:rsidR="00024709">
          <w:rPr>
            <w:noProof/>
          </w:rPr>
        </w:r>
        <w:r w:rsidR="00024709">
          <w:rPr>
            <w:noProof/>
          </w:rPr>
          <w:fldChar w:fldCharType="separate"/>
        </w:r>
        <w:r w:rsidR="00425019">
          <w:rPr>
            <w:noProof/>
          </w:rPr>
          <w:t>61</w:t>
        </w:r>
        <w:r w:rsidR="00024709">
          <w:rPr>
            <w:noProof/>
          </w:rPr>
          <w:fldChar w:fldCharType="end"/>
        </w:r>
      </w:hyperlink>
    </w:p>
    <w:p w14:paraId="1F0EA00A" w14:textId="56665CA8" w:rsidR="008F7B4D" w:rsidRDefault="00A33CDC">
      <w:pPr>
        <w:pStyle w:val="10"/>
        <w:spacing w:after="156"/>
        <w:rPr>
          <w:rFonts w:ascii="Calibri" w:eastAsia="宋体" w:hAnsi="Calibri"/>
          <w:noProof/>
          <w:sz w:val="21"/>
          <w:szCs w:val="22"/>
        </w:rPr>
      </w:pPr>
      <w:hyperlink w:anchor="_Toc323392547" w:history="1">
        <w:r w:rsidR="009F1E6C">
          <w:rPr>
            <w:rStyle w:val="af5"/>
            <w:rFonts w:ascii="宋体" w:hint="eastAsia"/>
            <w:noProof/>
            <w:kern w:val="0"/>
          </w:rPr>
          <w:t>十一、基金的业绩</w:t>
        </w:r>
        <w:r w:rsidR="009F1E6C">
          <w:rPr>
            <w:noProof/>
          </w:rPr>
          <w:tab/>
        </w:r>
        <w:r w:rsidR="00024709">
          <w:rPr>
            <w:noProof/>
          </w:rPr>
          <w:fldChar w:fldCharType="begin"/>
        </w:r>
        <w:r w:rsidR="009F1E6C">
          <w:rPr>
            <w:noProof/>
          </w:rPr>
          <w:instrText xml:space="preserve"> PAGEREF _Toc323392547 \h </w:instrText>
        </w:r>
        <w:r w:rsidR="00024709">
          <w:rPr>
            <w:noProof/>
          </w:rPr>
        </w:r>
        <w:r w:rsidR="00024709">
          <w:rPr>
            <w:noProof/>
          </w:rPr>
          <w:fldChar w:fldCharType="separate"/>
        </w:r>
        <w:r w:rsidR="00425019">
          <w:rPr>
            <w:noProof/>
          </w:rPr>
          <w:t>71</w:t>
        </w:r>
        <w:r w:rsidR="00024709">
          <w:rPr>
            <w:noProof/>
          </w:rPr>
          <w:fldChar w:fldCharType="end"/>
        </w:r>
      </w:hyperlink>
    </w:p>
    <w:p w14:paraId="0F1E6385" w14:textId="2FFD7472" w:rsidR="008F7B4D" w:rsidRDefault="00A33CDC">
      <w:pPr>
        <w:pStyle w:val="10"/>
        <w:spacing w:after="156"/>
        <w:rPr>
          <w:rFonts w:ascii="Calibri" w:eastAsia="宋体" w:hAnsi="Calibri"/>
          <w:noProof/>
          <w:sz w:val="21"/>
          <w:szCs w:val="22"/>
        </w:rPr>
      </w:pPr>
      <w:hyperlink w:anchor="_Toc323392548" w:history="1">
        <w:r w:rsidR="009F1E6C">
          <w:rPr>
            <w:rStyle w:val="af5"/>
            <w:rFonts w:ascii="宋体" w:hint="eastAsia"/>
            <w:noProof/>
            <w:kern w:val="0"/>
          </w:rPr>
          <w:t>十二、基金的财产</w:t>
        </w:r>
        <w:r w:rsidR="009F1E6C">
          <w:rPr>
            <w:noProof/>
          </w:rPr>
          <w:tab/>
        </w:r>
        <w:r w:rsidR="00024709">
          <w:rPr>
            <w:noProof/>
          </w:rPr>
          <w:fldChar w:fldCharType="begin"/>
        </w:r>
        <w:r w:rsidR="009F1E6C">
          <w:rPr>
            <w:noProof/>
          </w:rPr>
          <w:instrText xml:space="preserve"> PAGEREF _Toc323392548 \h </w:instrText>
        </w:r>
        <w:r w:rsidR="00024709">
          <w:rPr>
            <w:noProof/>
          </w:rPr>
        </w:r>
        <w:r w:rsidR="00024709">
          <w:rPr>
            <w:noProof/>
          </w:rPr>
          <w:fldChar w:fldCharType="separate"/>
        </w:r>
        <w:r w:rsidR="00425019">
          <w:rPr>
            <w:noProof/>
          </w:rPr>
          <w:t>73</w:t>
        </w:r>
        <w:r w:rsidR="00024709">
          <w:rPr>
            <w:noProof/>
          </w:rPr>
          <w:fldChar w:fldCharType="end"/>
        </w:r>
      </w:hyperlink>
    </w:p>
    <w:p w14:paraId="1BDCAE86" w14:textId="296903F8" w:rsidR="008F7B4D" w:rsidRDefault="00A33CDC">
      <w:pPr>
        <w:pStyle w:val="10"/>
        <w:spacing w:after="156"/>
        <w:rPr>
          <w:rFonts w:ascii="Calibri" w:eastAsia="宋体" w:hAnsi="Calibri"/>
          <w:noProof/>
          <w:sz w:val="21"/>
          <w:szCs w:val="22"/>
        </w:rPr>
      </w:pPr>
      <w:hyperlink w:anchor="_Toc323392549" w:history="1">
        <w:r w:rsidR="009F1E6C">
          <w:rPr>
            <w:rStyle w:val="af5"/>
            <w:rFonts w:ascii="宋体" w:hint="eastAsia"/>
            <w:noProof/>
            <w:kern w:val="0"/>
          </w:rPr>
          <w:t>十三、基金资产的估值</w:t>
        </w:r>
        <w:r w:rsidR="009F1E6C">
          <w:rPr>
            <w:noProof/>
          </w:rPr>
          <w:tab/>
        </w:r>
        <w:r w:rsidR="00024709">
          <w:rPr>
            <w:noProof/>
          </w:rPr>
          <w:fldChar w:fldCharType="begin"/>
        </w:r>
        <w:r w:rsidR="009F1E6C">
          <w:rPr>
            <w:noProof/>
          </w:rPr>
          <w:instrText xml:space="preserve"> PAGEREF _Toc323392549 \h </w:instrText>
        </w:r>
        <w:r w:rsidR="00024709">
          <w:rPr>
            <w:noProof/>
          </w:rPr>
        </w:r>
        <w:r w:rsidR="00024709">
          <w:rPr>
            <w:noProof/>
          </w:rPr>
          <w:fldChar w:fldCharType="separate"/>
        </w:r>
        <w:r w:rsidR="00425019">
          <w:rPr>
            <w:noProof/>
          </w:rPr>
          <w:t>74</w:t>
        </w:r>
        <w:r w:rsidR="00024709">
          <w:rPr>
            <w:noProof/>
          </w:rPr>
          <w:fldChar w:fldCharType="end"/>
        </w:r>
      </w:hyperlink>
    </w:p>
    <w:p w14:paraId="7C200FE9" w14:textId="2DCCA5B8" w:rsidR="008F7B4D" w:rsidRDefault="00A33CDC">
      <w:pPr>
        <w:pStyle w:val="10"/>
        <w:spacing w:after="156"/>
        <w:rPr>
          <w:rFonts w:ascii="Calibri" w:eastAsia="宋体" w:hAnsi="Calibri"/>
          <w:noProof/>
          <w:sz w:val="21"/>
          <w:szCs w:val="22"/>
        </w:rPr>
      </w:pPr>
      <w:hyperlink w:anchor="_Toc323392550" w:history="1">
        <w:r w:rsidR="009F1E6C">
          <w:rPr>
            <w:rStyle w:val="af5"/>
            <w:rFonts w:ascii="宋体" w:hint="eastAsia"/>
            <w:noProof/>
            <w:kern w:val="0"/>
          </w:rPr>
          <w:t>十四、基金的收益与分配</w:t>
        </w:r>
        <w:r w:rsidR="009F1E6C">
          <w:rPr>
            <w:noProof/>
          </w:rPr>
          <w:tab/>
        </w:r>
        <w:r w:rsidR="00024709">
          <w:rPr>
            <w:noProof/>
          </w:rPr>
          <w:fldChar w:fldCharType="begin"/>
        </w:r>
        <w:r w:rsidR="009F1E6C">
          <w:rPr>
            <w:noProof/>
          </w:rPr>
          <w:instrText xml:space="preserve"> PAGEREF _Toc323392550 \h </w:instrText>
        </w:r>
        <w:r w:rsidR="00024709">
          <w:rPr>
            <w:noProof/>
          </w:rPr>
        </w:r>
        <w:r w:rsidR="00024709">
          <w:rPr>
            <w:noProof/>
          </w:rPr>
          <w:fldChar w:fldCharType="separate"/>
        </w:r>
        <w:r w:rsidR="00425019">
          <w:rPr>
            <w:noProof/>
          </w:rPr>
          <w:t>81</w:t>
        </w:r>
        <w:r w:rsidR="00024709">
          <w:rPr>
            <w:noProof/>
          </w:rPr>
          <w:fldChar w:fldCharType="end"/>
        </w:r>
      </w:hyperlink>
    </w:p>
    <w:p w14:paraId="750F578D" w14:textId="1EFE5944" w:rsidR="008F7B4D" w:rsidRDefault="00A33CDC">
      <w:pPr>
        <w:pStyle w:val="10"/>
        <w:spacing w:after="156"/>
        <w:rPr>
          <w:rFonts w:ascii="Calibri" w:eastAsia="宋体" w:hAnsi="Calibri"/>
          <w:noProof/>
          <w:sz w:val="21"/>
          <w:szCs w:val="22"/>
        </w:rPr>
      </w:pPr>
      <w:hyperlink w:anchor="_Toc323392551" w:history="1">
        <w:r w:rsidR="009F1E6C">
          <w:rPr>
            <w:rStyle w:val="af5"/>
            <w:rFonts w:ascii="宋体" w:hint="eastAsia"/>
            <w:noProof/>
            <w:kern w:val="0"/>
          </w:rPr>
          <w:t>十五、基金的费用与税收</w:t>
        </w:r>
        <w:r w:rsidR="009F1E6C">
          <w:rPr>
            <w:noProof/>
          </w:rPr>
          <w:tab/>
        </w:r>
        <w:r w:rsidR="00024709">
          <w:rPr>
            <w:noProof/>
          </w:rPr>
          <w:fldChar w:fldCharType="begin"/>
        </w:r>
        <w:r w:rsidR="009F1E6C">
          <w:rPr>
            <w:noProof/>
          </w:rPr>
          <w:instrText xml:space="preserve"> PAGEREF _Toc323392551 \h </w:instrText>
        </w:r>
        <w:r w:rsidR="00024709">
          <w:rPr>
            <w:noProof/>
          </w:rPr>
        </w:r>
        <w:r w:rsidR="00024709">
          <w:rPr>
            <w:noProof/>
          </w:rPr>
          <w:fldChar w:fldCharType="separate"/>
        </w:r>
        <w:r w:rsidR="00425019">
          <w:rPr>
            <w:noProof/>
          </w:rPr>
          <w:t>83</w:t>
        </w:r>
        <w:r w:rsidR="00024709">
          <w:rPr>
            <w:noProof/>
          </w:rPr>
          <w:fldChar w:fldCharType="end"/>
        </w:r>
      </w:hyperlink>
    </w:p>
    <w:p w14:paraId="689EAA71" w14:textId="1EB33BE1" w:rsidR="008F7B4D" w:rsidRDefault="00A33CDC">
      <w:pPr>
        <w:pStyle w:val="10"/>
        <w:spacing w:after="156"/>
        <w:rPr>
          <w:rFonts w:ascii="Calibri" w:eastAsia="宋体" w:hAnsi="Calibri"/>
          <w:noProof/>
          <w:sz w:val="21"/>
          <w:szCs w:val="22"/>
        </w:rPr>
      </w:pPr>
      <w:hyperlink w:anchor="_Toc323392552" w:history="1">
        <w:r w:rsidR="009F1E6C">
          <w:rPr>
            <w:rStyle w:val="af5"/>
            <w:rFonts w:ascii="宋体" w:hint="eastAsia"/>
            <w:noProof/>
            <w:kern w:val="0"/>
          </w:rPr>
          <w:t>十六、基金的会计与审计</w:t>
        </w:r>
        <w:r w:rsidR="009F1E6C">
          <w:rPr>
            <w:noProof/>
          </w:rPr>
          <w:tab/>
        </w:r>
        <w:r w:rsidR="00024709">
          <w:rPr>
            <w:noProof/>
          </w:rPr>
          <w:fldChar w:fldCharType="begin"/>
        </w:r>
        <w:r w:rsidR="009F1E6C">
          <w:rPr>
            <w:noProof/>
          </w:rPr>
          <w:instrText xml:space="preserve"> PAGEREF _Toc323392552 \h </w:instrText>
        </w:r>
        <w:r w:rsidR="00024709">
          <w:rPr>
            <w:noProof/>
          </w:rPr>
        </w:r>
        <w:r w:rsidR="00024709">
          <w:rPr>
            <w:noProof/>
          </w:rPr>
          <w:fldChar w:fldCharType="separate"/>
        </w:r>
        <w:r w:rsidR="00425019">
          <w:rPr>
            <w:noProof/>
          </w:rPr>
          <w:t>85</w:t>
        </w:r>
        <w:r w:rsidR="00024709">
          <w:rPr>
            <w:noProof/>
          </w:rPr>
          <w:fldChar w:fldCharType="end"/>
        </w:r>
      </w:hyperlink>
    </w:p>
    <w:p w14:paraId="29FD9262" w14:textId="5D0CE6BA" w:rsidR="008F7B4D" w:rsidRDefault="00A33CDC">
      <w:pPr>
        <w:pStyle w:val="10"/>
        <w:spacing w:after="156"/>
        <w:rPr>
          <w:rFonts w:ascii="Calibri" w:eastAsia="宋体" w:hAnsi="Calibri"/>
          <w:noProof/>
          <w:sz w:val="21"/>
          <w:szCs w:val="22"/>
        </w:rPr>
      </w:pPr>
      <w:hyperlink w:anchor="_Toc323392553" w:history="1">
        <w:r w:rsidR="009F1E6C">
          <w:rPr>
            <w:rStyle w:val="af5"/>
            <w:rFonts w:ascii="宋体" w:hint="eastAsia"/>
            <w:noProof/>
            <w:kern w:val="0"/>
          </w:rPr>
          <w:t>十七、基金的信息披露</w:t>
        </w:r>
        <w:r w:rsidR="009F1E6C">
          <w:rPr>
            <w:noProof/>
          </w:rPr>
          <w:tab/>
        </w:r>
        <w:r w:rsidR="00024709">
          <w:rPr>
            <w:noProof/>
          </w:rPr>
          <w:fldChar w:fldCharType="begin"/>
        </w:r>
        <w:r w:rsidR="009F1E6C">
          <w:rPr>
            <w:noProof/>
          </w:rPr>
          <w:instrText xml:space="preserve"> PAGEREF _Toc323392553 \h </w:instrText>
        </w:r>
        <w:r w:rsidR="00024709">
          <w:rPr>
            <w:noProof/>
          </w:rPr>
        </w:r>
        <w:r w:rsidR="00024709">
          <w:rPr>
            <w:noProof/>
          </w:rPr>
          <w:fldChar w:fldCharType="separate"/>
        </w:r>
        <w:r w:rsidR="00425019">
          <w:rPr>
            <w:noProof/>
          </w:rPr>
          <w:t>86</w:t>
        </w:r>
        <w:r w:rsidR="00024709">
          <w:rPr>
            <w:noProof/>
          </w:rPr>
          <w:fldChar w:fldCharType="end"/>
        </w:r>
      </w:hyperlink>
    </w:p>
    <w:p w14:paraId="7FE59190" w14:textId="52FC4C0E" w:rsidR="008F7B4D" w:rsidRDefault="00A33CDC">
      <w:pPr>
        <w:pStyle w:val="10"/>
        <w:spacing w:after="156"/>
        <w:rPr>
          <w:rFonts w:ascii="Calibri" w:eastAsia="宋体" w:hAnsi="Calibri"/>
          <w:noProof/>
          <w:sz w:val="21"/>
          <w:szCs w:val="22"/>
        </w:rPr>
      </w:pPr>
      <w:hyperlink w:anchor="_Toc323392554" w:history="1">
        <w:r w:rsidR="009F1E6C">
          <w:rPr>
            <w:rStyle w:val="af5"/>
            <w:rFonts w:ascii="宋体" w:hint="eastAsia"/>
            <w:noProof/>
            <w:kern w:val="0"/>
          </w:rPr>
          <w:t>十八、风险揭示</w:t>
        </w:r>
        <w:r w:rsidR="009F1E6C">
          <w:rPr>
            <w:noProof/>
          </w:rPr>
          <w:tab/>
        </w:r>
        <w:r w:rsidR="00024709">
          <w:rPr>
            <w:noProof/>
          </w:rPr>
          <w:fldChar w:fldCharType="begin"/>
        </w:r>
        <w:r w:rsidR="009F1E6C">
          <w:rPr>
            <w:noProof/>
          </w:rPr>
          <w:instrText xml:space="preserve"> PAGEREF _Toc323392554 \h </w:instrText>
        </w:r>
        <w:r w:rsidR="00024709">
          <w:rPr>
            <w:noProof/>
          </w:rPr>
        </w:r>
        <w:r w:rsidR="00024709">
          <w:rPr>
            <w:noProof/>
          </w:rPr>
          <w:fldChar w:fldCharType="separate"/>
        </w:r>
        <w:r w:rsidR="00425019">
          <w:rPr>
            <w:noProof/>
          </w:rPr>
          <w:t>91</w:t>
        </w:r>
        <w:r w:rsidR="00024709">
          <w:rPr>
            <w:noProof/>
          </w:rPr>
          <w:fldChar w:fldCharType="end"/>
        </w:r>
      </w:hyperlink>
    </w:p>
    <w:p w14:paraId="250E4AF5" w14:textId="33FE90CD" w:rsidR="008F7B4D" w:rsidRDefault="00A33CDC">
      <w:pPr>
        <w:pStyle w:val="10"/>
        <w:spacing w:after="156"/>
        <w:rPr>
          <w:rFonts w:ascii="Calibri" w:eastAsia="宋体" w:hAnsi="Calibri"/>
          <w:noProof/>
          <w:sz w:val="21"/>
          <w:szCs w:val="22"/>
        </w:rPr>
      </w:pPr>
      <w:hyperlink w:anchor="_Toc323392555" w:history="1">
        <w:r w:rsidR="009F1E6C">
          <w:rPr>
            <w:rStyle w:val="af5"/>
            <w:rFonts w:ascii="宋体" w:hint="eastAsia"/>
            <w:noProof/>
            <w:kern w:val="0"/>
          </w:rPr>
          <w:t>十九、基金合同的终止与基金财产的清算</w:t>
        </w:r>
        <w:r w:rsidR="009F1E6C">
          <w:rPr>
            <w:noProof/>
          </w:rPr>
          <w:tab/>
        </w:r>
        <w:r w:rsidR="00024709">
          <w:rPr>
            <w:noProof/>
          </w:rPr>
          <w:fldChar w:fldCharType="begin"/>
        </w:r>
        <w:r w:rsidR="009F1E6C">
          <w:rPr>
            <w:noProof/>
          </w:rPr>
          <w:instrText xml:space="preserve"> PAGEREF _Toc323392555 \h </w:instrText>
        </w:r>
        <w:r w:rsidR="00024709">
          <w:rPr>
            <w:noProof/>
          </w:rPr>
        </w:r>
        <w:r w:rsidR="00024709">
          <w:rPr>
            <w:noProof/>
          </w:rPr>
          <w:fldChar w:fldCharType="separate"/>
        </w:r>
        <w:r w:rsidR="00425019">
          <w:rPr>
            <w:noProof/>
          </w:rPr>
          <w:t>95</w:t>
        </w:r>
        <w:r w:rsidR="00024709">
          <w:rPr>
            <w:noProof/>
          </w:rPr>
          <w:fldChar w:fldCharType="end"/>
        </w:r>
      </w:hyperlink>
    </w:p>
    <w:p w14:paraId="305E6668" w14:textId="4805C889" w:rsidR="008F7B4D" w:rsidRDefault="00A33CDC">
      <w:pPr>
        <w:pStyle w:val="10"/>
        <w:spacing w:after="156"/>
        <w:rPr>
          <w:rFonts w:ascii="Calibri" w:eastAsia="宋体" w:hAnsi="Calibri"/>
          <w:noProof/>
          <w:sz w:val="21"/>
          <w:szCs w:val="22"/>
        </w:rPr>
      </w:pPr>
      <w:hyperlink w:anchor="_Toc323392556" w:history="1">
        <w:r w:rsidR="009F1E6C">
          <w:rPr>
            <w:rStyle w:val="af5"/>
            <w:rFonts w:ascii="宋体" w:hint="eastAsia"/>
            <w:noProof/>
            <w:kern w:val="0"/>
          </w:rPr>
          <w:t>二十、基金合同的内容摘要</w:t>
        </w:r>
        <w:r w:rsidR="009F1E6C">
          <w:rPr>
            <w:noProof/>
          </w:rPr>
          <w:tab/>
        </w:r>
        <w:r w:rsidR="00024709">
          <w:rPr>
            <w:noProof/>
          </w:rPr>
          <w:fldChar w:fldCharType="begin"/>
        </w:r>
        <w:r w:rsidR="009F1E6C">
          <w:rPr>
            <w:noProof/>
          </w:rPr>
          <w:instrText xml:space="preserve"> PAGEREF _Toc323392556 \h </w:instrText>
        </w:r>
        <w:r w:rsidR="00024709">
          <w:rPr>
            <w:noProof/>
          </w:rPr>
        </w:r>
        <w:r w:rsidR="00024709">
          <w:rPr>
            <w:noProof/>
          </w:rPr>
          <w:fldChar w:fldCharType="separate"/>
        </w:r>
        <w:r w:rsidR="00425019">
          <w:rPr>
            <w:noProof/>
          </w:rPr>
          <w:t>97</w:t>
        </w:r>
        <w:r w:rsidR="00024709">
          <w:rPr>
            <w:noProof/>
          </w:rPr>
          <w:fldChar w:fldCharType="end"/>
        </w:r>
      </w:hyperlink>
    </w:p>
    <w:p w14:paraId="308B6F9C" w14:textId="20EB153A" w:rsidR="008F7B4D" w:rsidRDefault="00A33CDC">
      <w:pPr>
        <w:pStyle w:val="10"/>
        <w:spacing w:after="156"/>
        <w:rPr>
          <w:rFonts w:ascii="Calibri" w:eastAsia="宋体" w:hAnsi="Calibri"/>
          <w:noProof/>
          <w:sz w:val="21"/>
          <w:szCs w:val="22"/>
        </w:rPr>
      </w:pPr>
      <w:hyperlink w:anchor="_Toc323392557" w:history="1">
        <w:r w:rsidR="009F1E6C">
          <w:rPr>
            <w:rStyle w:val="af5"/>
            <w:rFonts w:ascii="宋体" w:hint="eastAsia"/>
            <w:noProof/>
            <w:kern w:val="0"/>
          </w:rPr>
          <w:t>二十一、托管协议的内容摘要</w:t>
        </w:r>
        <w:r w:rsidR="009F1E6C">
          <w:rPr>
            <w:noProof/>
          </w:rPr>
          <w:tab/>
        </w:r>
        <w:r w:rsidR="00024709">
          <w:rPr>
            <w:noProof/>
          </w:rPr>
          <w:fldChar w:fldCharType="begin"/>
        </w:r>
        <w:r w:rsidR="009F1E6C">
          <w:rPr>
            <w:noProof/>
          </w:rPr>
          <w:instrText xml:space="preserve"> PAGEREF _Toc323392557 \h </w:instrText>
        </w:r>
        <w:r w:rsidR="00024709">
          <w:rPr>
            <w:noProof/>
          </w:rPr>
        </w:r>
        <w:r w:rsidR="00024709">
          <w:rPr>
            <w:noProof/>
          </w:rPr>
          <w:fldChar w:fldCharType="separate"/>
        </w:r>
        <w:r w:rsidR="00425019">
          <w:rPr>
            <w:noProof/>
          </w:rPr>
          <w:t>113</w:t>
        </w:r>
        <w:r w:rsidR="00024709">
          <w:rPr>
            <w:noProof/>
          </w:rPr>
          <w:fldChar w:fldCharType="end"/>
        </w:r>
      </w:hyperlink>
    </w:p>
    <w:p w14:paraId="7045869D" w14:textId="759A034C" w:rsidR="008F7B4D" w:rsidRDefault="00A33CDC">
      <w:pPr>
        <w:pStyle w:val="10"/>
        <w:spacing w:after="156"/>
        <w:rPr>
          <w:rFonts w:ascii="Calibri" w:eastAsia="宋体" w:hAnsi="Calibri"/>
          <w:noProof/>
          <w:sz w:val="21"/>
          <w:szCs w:val="22"/>
        </w:rPr>
      </w:pPr>
      <w:hyperlink w:anchor="_Toc323392558" w:history="1">
        <w:r w:rsidR="009F1E6C">
          <w:rPr>
            <w:rStyle w:val="af5"/>
            <w:rFonts w:ascii="宋体" w:hint="eastAsia"/>
            <w:noProof/>
            <w:kern w:val="0"/>
          </w:rPr>
          <w:t>二十二、对基金份额持有人的服务</w:t>
        </w:r>
        <w:r w:rsidR="009F1E6C">
          <w:rPr>
            <w:noProof/>
          </w:rPr>
          <w:tab/>
        </w:r>
        <w:r w:rsidR="00024709">
          <w:rPr>
            <w:noProof/>
          </w:rPr>
          <w:fldChar w:fldCharType="begin"/>
        </w:r>
        <w:r w:rsidR="009F1E6C">
          <w:rPr>
            <w:noProof/>
          </w:rPr>
          <w:instrText xml:space="preserve"> PAGEREF _Toc323392558 \h </w:instrText>
        </w:r>
        <w:r w:rsidR="00024709">
          <w:rPr>
            <w:noProof/>
          </w:rPr>
        </w:r>
        <w:r w:rsidR="00024709">
          <w:rPr>
            <w:noProof/>
          </w:rPr>
          <w:fldChar w:fldCharType="separate"/>
        </w:r>
        <w:r w:rsidR="00425019">
          <w:rPr>
            <w:noProof/>
          </w:rPr>
          <w:t>131</w:t>
        </w:r>
        <w:r w:rsidR="00024709">
          <w:rPr>
            <w:noProof/>
          </w:rPr>
          <w:fldChar w:fldCharType="end"/>
        </w:r>
      </w:hyperlink>
    </w:p>
    <w:p w14:paraId="364A3829" w14:textId="307D616A" w:rsidR="008F7B4D" w:rsidRDefault="00A33CDC">
      <w:pPr>
        <w:pStyle w:val="10"/>
        <w:spacing w:after="156"/>
        <w:rPr>
          <w:rFonts w:ascii="Calibri" w:eastAsia="宋体" w:hAnsi="Calibri"/>
          <w:noProof/>
          <w:sz w:val="21"/>
          <w:szCs w:val="22"/>
        </w:rPr>
      </w:pPr>
      <w:hyperlink w:anchor="_Toc323392559" w:history="1">
        <w:r w:rsidR="009F1E6C">
          <w:rPr>
            <w:rStyle w:val="af5"/>
            <w:rFonts w:ascii="宋体" w:hint="eastAsia"/>
            <w:noProof/>
            <w:kern w:val="0"/>
          </w:rPr>
          <w:t>二十三、其他应披露事项</w:t>
        </w:r>
        <w:r w:rsidR="009F1E6C">
          <w:rPr>
            <w:noProof/>
          </w:rPr>
          <w:tab/>
        </w:r>
        <w:r w:rsidR="00024709">
          <w:rPr>
            <w:noProof/>
          </w:rPr>
          <w:fldChar w:fldCharType="begin"/>
        </w:r>
        <w:r w:rsidR="009F1E6C">
          <w:rPr>
            <w:noProof/>
          </w:rPr>
          <w:instrText xml:space="preserve"> PAGEREF _Toc323392559 \h </w:instrText>
        </w:r>
        <w:r w:rsidR="00024709">
          <w:rPr>
            <w:noProof/>
          </w:rPr>
        </w:r>
        <w:r w:rsidR="00024709">
          <w:rPr>
            <w:noProof/>
          </w:rPr>
          <w:fldChar w:fldCharType="separate"/>
        </w:r>
        <w:r w:rsidR="00425019">
          <w:rPr>
            <w:noProof/>
          </w:rPr>
          <w:t>133</w:t>
        </w:r>
        <w:r w:rsidR="00024709">
          <w:rPr>
            <w:noProof/>
          </w:rPr>
          <w:fldChar w:fldCharType="end"/>
        </w:r>
      </w:hyperlink>
    </w:p>
    <w:p w14:paraId="585951F0" w14:textId="550EDB13" w:rsidR="008F7B4D" w:rsidRDefault="00A33CDC">
      <w:pPr>
        <w:pStyle w:val="10"/>
        <w:spacing w:after="156"/>
        <w:rPr>
          <w:rFonts w:ascii="Calibri" w:eastAsia="宋体" w:hAnsi="Calibri"/>
          <w:noProof/>
          <w:sz w:val="21"/>
          <w:szCs w:val="22"/>
        </w:rPr>
      </w:pPr>
      <w:hyperlink w:anchor="_Toc323392560" w:history="1">
        <w:r w:rsidR="009F1E6C">
          <w:rPr>
            <w:rStyle w:val="af5"/>
            <w:rFonts w:ascii="宋体" w:hint="eastAsia"/>
            <w:noProof/>
            <w:kern w:val="0"/>
          </w:rPr>
          <w:t>二十四、招募说明书的存放及查阅方式</w:t>
        </w:r>
        <w:r w:rsidR="009F1E6C">
          <w:rPr>
            <w:noProof/>
          </w:rPr>
          <w:tab/>
        </w:r>
        <w:r w:rsidR="00024709">
          <w:rPr>
            <w:noProof/>
          </w:rPr>
          <w:fldChar w:fldCharType="begin"/>
        </w:r>
        <w:r w:rsidR="009F1E6C">
          <w:rPr>
            <w:noProof/>
          </w:rPr>
          <w:instrText xml:space="preserve"> PAGEREF _Toc323392560 \h </w:instrText>
        </w:r>
        <w:r w:rsidR="00024709">
          <w:rPr>
            <w:noProof/>
          </w:rPr>
        </w:r>
        <w:r w:rsidR="00024709">
          <w:rPr>
            <w:noProof/>
          </w:rPr>
          <w:fldChar w:fldCharType="separate"/>
        </w:r>
        <w:r w:rsidR="00425019">
          <w:rPr>
            <w:noProof/>
          </w:rPr>
          <w:t>133</w:t>
        </w:r>
        <w:r w:rsidR="00024709">
          <w:rPr>
            <w:noProof/>
          </w:rPr>
          <w:fldChar w:fldCharType="end"/>
        </w:r>
      </w:hyperlink>
    </w:p>
    <w:p w14:paraId="75A9443E" w14:textId="35F75141" w:rsidR="008F7B4D" w:rsidRDefault="00A33CDC">
      <w:pPr>
        <w:pStyle w:val="10"/>
        <w:spacing w:after="156"/>
        <w:rPr>
          <w:rFonts w:ascii="Calibri" w:eastAsia="宋体" w:hAnsi="Calibri"/>
          <w:noProof/>
          <w:sz w:val="21"/>
          <w:szCs w:val="22"/>
        </w:rPr>
      </w:pPr>
      <w:hyperlink w:anchor="_Toc323392561" w:history="1">
        <w:r w:rsidR="009F1E6C">
          <w:rPr>
            <w:rStyle w:val="af5"/>
            <w:rFonts w:ascii="宋体" w:hint="eastAsia"/>
            <w:noProof/>
            <w:kern w:val="0"/>
          </w:rPr>
          <w:t>二十五、备查文件</w:t>
        </w:r>
        <w:r w:rsidR="009F1E6C">
          <w:rPr>
            <w:noProof/>
          </w:rPr>
          <w:tab/>
        </w:r>
        <w:r w:rsidR="00024709">
          <w:rPr>
            <w:noProof/>
          </w:rPr>
          <w:fldChar w:fldCharType="begin"/>
        </w:r>
        <w:r w:rsidR="009F1E6C">
          <w:rPr>
            <w:noProof/>
          </w:rPr>
          <w:instrText xml:space="preserve"> PAGEREF _Toc323392561 \h </w:instrText>
        </w:r>
        <w:r w:rsidR="00024709">
          <w:rPr>
            <w:noProof/>
          </w:rPr>
        </w:r>
        <w:r w:rsidR="00024709">
          <w:rPr>
            <w:noProof/>
          </w:rPr>
          <w:fldChar w:fldCharType="separate"/>
        </w:r>
        <w:r w:rsidR="00425019">
          <w:rPr>
            <w:noProof/>
          </w:rPr>
          <w:t>136</w:t>
        </w:r>
        <w:r w:rsidR="00024709">
          <w:rPr>
            <w:noProof/>
          </w:rPr>
          <w:fldChar w:fldCharType="end"/>
        </w:r>
      </w:hyperlink>
    </w:p>
    <w:p w14:paraId="79ABF97A" w14:textId="77777777" w:rsidR="008F7B4D" w:rsidRDefault="00024709">
      <w:pPr>
        <w:pStyle w:val="10"/>
        <w:spacing w:after="156"/>
        <w:rPr>
          <w:rFonts w:ascii="宋体" w:eastAsia="宋体"/>
          <w:kern w:val="0"/>
        </w:rPr>
      </w:pPr>
      <w:r>
        <w:rPr>
          <w:rFonts w:ascii="宋体" w:eastAsia="宋体"/>
          <w:kern w:val="0"/>
        </w:rPr>
        <w:fldChar w:fldCharType="end"/>
      </w:r>
      <w:r w:rsidR="009F1E6C">
        <w:rPr>
          <w:rFonts w:ascii="宋体" w:eastAsia="宋体"/>
          <w:kern w:val="0"/>
        </w:rPr>
        <w:br w:type="page"/>
      </w:r>
    </w:p>
    <w:p w14:paraId="558EC05E" w14:textId="77777777" w:rsidR="008F7B4D" w:rsidRDefault="009F1E6C">
      <w:pPr>
        <w:pStyle w:val="af1"/>
        <w:rPr>
          <w:rFonts w:ascii="宋体" w:hAnsi="宋体"/>
          <w:kern w:val="0"/>
          <w:sz w:val="30"/>
        </w:rPr>
      </w:pPr>
      <w:bookmarkStart w:id="2" w:name="_Toc320886338"/>
      <w:bookmarkStart w:id="3" w:name="_Toc320886494"/>
      <w:bookmarkStart w:id="4" w:name="_Toc323392537"/>
      <w:r>
        <w:rPr>
          <w:rFonts w:ascii="宋体" w:hAnsi="宋体"/>
          <w:kern w:val="0"/>
          <w:sz w:val="30"/>
        </w:rPr>
        <w:t>一、绪言</w:t>
      </w:r>
      <w:bookmarkEnd w:id="1"/>
      <w:bookmarkEnd w:id="2"/>
      <w:bookmarkEnd w:id="3"/>
      <w:bookmarkEnd w:id="4"/>
    </w:p>
    <w:p w14:paraId="6076CA83" w14:textId="77777777" w:rsidR="008F7B4D" w:rsidRDefault="009F1E6C">
      <w:pPr>
        <w:widowControl/>
        <w:spacing w:line="360" w:lineRule="auto"/>
        <w:ind w:firstLineChars="200" w:firstLine="480"/>
        <w:rPr>
          <w:rFonts w:ascii="宋体" w:hAnsi="宋体"/>
          <w:kern w:val="0"/>
          <w:sz w:val="24"/>
        </w:rPr>
      </w:pPr>
      <w:r>
        <w:rPr>
          <w:rFonts w:ascii="宋体" w:hAnsi="宋体"/>
          <w:sz w:val="24"/>
        </w:rPr>
        <w:t>《</w:t>
      </w:r>
      <w:r>
        <w:rPr>
          <w:rFonts w:ascii="宋体" w:hAnsi="宋体"/>
          <w:kern w:val="0"/>
          <w:sz w:val="24"/>
        </w:rPr>
        <w:t>交银施罗德深证300价值交易型开放式指数证券投资基金联接基金</w:t>
      </w:r>
      <w:r>
        <w:rPr>
          <w:rFonts w:ascii="宋体" w:hAnsi="宋体"/>
          <w:sz w:val="24"/>
        </w:rPr>
        <w:t>招募说明书》（以下简称“</w:t>
      </w:r>
      <w:r>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交银施罗德深证300价值交易型开放式指数证券投资基金联接基金基金合同》（以下简称“</w:t>
      </w:r>
      <w:r>
        <w:rPr>
          <w:rFonts w:ascii="宋体" w:hAnsi="宋体" w:hint="eastAsia"/>
          <w:kern w:val="0"/>
          <w:sz w:val="24"/>
        </w:rPr>
        <w:t>基金合同</w:t>
      </w:r>
      <w:r>
        <w:rPr>
          <w:rFonts w:ascii="宋体" w:hAnsi="宋体"/>
          <w:kern w:val="0"/>
          <w:sz w:val="24"/>
        </w:rPr>
        <w:t xml:space="preserve">”）编写。 </w:t>
      </w:r>
    </w:p>
    <w:p w14:paraId="4843E0C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6F13F0D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是约定基金当事人之间权利、义务的法律文件。基金投资者自依</w:t>
      </w:r>
      <w:r>
        <w:rPr>
          <w:rFonts w:ascii="宋体" w:hAnsi="宋体" w:hint="eastAsia"/>
          <w:kern w:val="0"/>
          <w:sz w:val="24"/>
        </w:rPr>
        <w:t>基金合同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及其他有关规定享有权利、承担义务。基金投资者欲了解基金份额持有人的权利和义务，应详细查阅</w:t>
      </w:r>
      <w:r>
        <w:rPr>
          <w:rFonts w:ascii="宋体" w:hAnsi="宋体" w:hint="eastAsia"/>
          <w:kern w:val="0"/>
          <w:sz w:val="24"/>
        </w:rPr>
        <w:t>基金合同</w:t>
      </w:r>
      <w:r>
        <w:rPr>
          <w:rFonts w:ascii="宋体" w:hAnsi="宋体"/>
          <w:kern w:val="0"/>
          <w:sz w:val="24"/>
        </w:rPr>
        <w:t xml:space="preserve">。 </w:t>
      </w:r>
    </w:p>
    <w:p w14:paraId="6B0A3B52" w14:textId="77777777" w:rsidR="008F7B4D" w:rsidRDefault="008F7B4D">
      <w:pPr>
        <w:widowControl/>
        <w:spacing w:line="360" w:lineRule="auto"/>
        <w:ind w:firstLineChars="200" w:firstLine="482"/>
        <w:rPr>
          <w:rFonts w:ascii="宋体" w:hAnsi="宋体"/>
          <w:b/>
          <w:kern w:val="0"/>
          <w:sz w:val="24"/>
        </w:rPr>
      </w:pPr>
    </w:p>
    <w:p w14:paraId="02929807" w14:textId="77777777" w:rsidR="008F7B4D" w:rsidRDefault="009F1E6C">
      <w:pPr>
        <w:pStyle w:val="af1"/>
        <w:rPr>
          <w:rFonts w:ascii="宋体" w:hAnsi="宋体"/>
          <w:kern w:val="0"/>
          <w:sz w:val="30"/>
        </w:rPr>
      </w:pPr>
      <w:bookmarkStart w:id="5" w:name="_Toc109537380"/>
      <w:r>
        <w:rPr>
          <w:rFonts w:ascii="宋体" w:hAnsi="宋体"/>
          <w:kern w:val="0"/>
          <w:sz w:val="30"/>
        </w:rPr>
        <w:br w:type="page"/>
      </w:r>
      <w:bookmarkStart w:id="6" w:name="_Toc320886339"/>
      <w:bookmarkStart w:id="7" w:name="_Toc320886495"/>
      <w:bookmarkStart w:id="8" w:name="_Toc323392538"/>
      <w:r>
        <w:rPr>
          <w:rFonts w:ascii="宋体" w:hAnsi="宋体"/>
          <w:kern w:val="0"/>
          <w:sz w:val="30"/>
        </w:rPr>
        <w:lastRenderedPageBreak/>
        <w:t>二、释义</w:t>
      </w:r>
      <w:bookmarkEnd w:id="5"/>
      <w:bookmarkEnd w:id="6"/>
      <w:bookmarkEnd w:id="7"/>
      <w:bookmarkEnd w:id="8"/>
    </w:p>
    <w:p w14:paraId="4CDEF2E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201A3249" w14:textId="77777777" w:rsidR="008F7B4D" w:rsidRDefault="009F1E6C">
      <w:pPr>
        <w:spacing w:line="360" w:lineRule="auto"/>
        <w:ind w:firstLineChars="200" w:firstLine="480"/>
        <w:rPr>
          <w:rFonts w:ascii="宋体" w:hAnsi="宋体"/>
          <w:sz w:val="24"/>
        </w:rPr>
      </w:pPr>
      <w:r>
        <w:rPr>
          <w:rFonts w:ascii="宋体" w:hAnsi="宋体" w:hint="eastAsia"/>
          <w:sz w:val="24"/>
        </w:rPr>
        <w:t>1、</w:t>
      </w:r>
      <w:bookmarkStart w:id="9" w:name="_Hlt80961854"/>
      <w:bookmarkStart w:id="10" w:name="_Hlt81034163"/>
      <w:bookmarkStart w:id="11" w:name="_Toc109537381"/>
      <w:bookmarkEnd w:id="9"/>
      <w:bookmarkEnd w:id="10"/>
      <w:r>
        <w:rPr>
          <w:rFonts w:ascii="宋体" w:hAnsi="宋体" w:hint="eastAsia"/>
          <w:sz w:val="24"/>
        </w:rPr>
        <w:t>基金或本基金：指交银施罗德深证300价值交易型开放式指数证券投资基金联接基金</w:t>
      </w:r>
      <w:r>
        <w:rPr>
          <w:rFonts w:ascii="宋体" w:hAnsi="宋体" w:hint="eastAsia"/>
          <w:sz w:val="24"/>
        </w:rPr>
        <w:tab/>
      </w:r>
    </w:p>
    <w:p w14:paraId="2807F03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、基金管理人或本基金管理人：指交银施罗德基金管理有限公司</w:t>
      </w:r>
    </w:p>
    <w:p w14:paraId="5398263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、基金托管人或本基金托管人：指中国农业银行股份有限公司</w:t>
      </w:r>
    </w:p>
    <w:p w14:paraId="0EFE9520"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、基金合同或本基金合同：指《交银施罗德深证300价值交易型开放式指数证券投资基金联接基金基金合同》及对基金合同的任何有效修订和补充</w:t>
      </w:r>
    </w:p>
    <w:p w14:paraId="57ABA63E"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、托管协议：指基金管理人与基金托管人就本基金签订之《交银施罗德深证300价值交易型开放式指数证券投资基金联接基金托管协议》及对该托管协议的任何有效修订和补充</w:t>
      </w:r>
    </w:p>
    <w:p w14:paraId="6F158C83"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、招募说明书或本招募说明书：指《交银施罗德深证300价值交易型开放式指数证券投资基金联接基金招募说明书》，及其定期的更新</w:t>
      </w:r>
    </w:p>
    <w:p w14:paraId="28BC5E53"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、基金份额发售公告：指《交银施罗德深证300价值交易型开放式指数证券投资基金联接基金份额发售公告》</w:t>
      </w:r>
    </w:p>
    <w:p w14:paraId="5D7B5CCF"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、法律法规：指中国现行有效并公布实施的法律、行政法规、部门规章、规范性文件及对该等法律法规不时作出的修订</w:t>
      </w:r>
    </w:p>
    <w:p w14:paraId="60A4560D"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、《基金法》：指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1B861D4C" w14:textId="77777777" w:rsidR="008F7B4D" w:rsidRDefault="009F1E6C">
      <w:pPr>
        <w:spacing w:line="360" w:lineRule="auto"/>
        <w:ind w:firstLineChars="200" w:firstLine="480"/>
        <w:rPr>
          <w:rFonts w:ascii="宋体" w:hAnsi="宋体"/>
          <w:sz w:val="24"/>
        </w:rPr>
      </w:pPr>
      <w:r>
        <w:rPr>
          <w:rFonts w:ascii="宋体" w:hAnsi="宋体" w:hint="eastAsia"/>
          <w:sz w:val="24"/>
        </w:rPr>
        <w:t>10、《证券法》：指2005年10月27日经第十届全国人民代表大会常务委员会第十八次会议通过，自2006年1月1日实施的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p>
    <w:p w14:paraId="031EA7A8"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1、《销售办法》：指中国证监会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日实施的《证券投资基金销售管理办法》及对其不时作出的修订</w:t>
      </w:r>
    </w:p>
    <w:p w14:paraId="4A12909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2、《信息披露办法》：指中国证监会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4542431B"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3、《运作办法》：指中国证监会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w:t>
      </w:r>
      <w:r>
        <w:rPr>
          <w:rFonts w:ascii="宋体" w:hAnsi="宋体" w:hint="eastAsia"/>
          <w:sz w:val="24"/>
        </w:rPr>
        <w:lastRenderedPageBreak/>
        <w:t>的《证券投资基金运作管理办法》及对其不时作出的修订</w:t>
      </w:r>
    </w:p>
    <w:p w14:paraId="1A154784"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4、中国：指中华人民共和国，就本基金合同而言，不包括香港特别行政区、澳门特别行政区和台湾地区</w:t>
      </w:r>
    </w:p>
    <w:p w14:paraId="3D654B3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5、中国证监会：指中国证券监督管理委员会</w:t>
      </w:r>
    </w:p>
    <w:p w14:paraId="7203B35A" w14:textId="77777777"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6、中国银监会：指中国银行业监督管理委员会</w:t>
      </w:r>
    </w:p>
    <w:p w14:paraId="1304883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7、基金合同当事人：指受基金合同约束，根据基金合同享有权利并承担义务的法律主体，包括基金管理人、基金托管人和基金份额持有人</w:t>
      </w:r>
    </w:p>
    <w:p w14:paraId="2FEB98CD" w14:textId="77777777"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8、个人投资者：指符合法律法规规定的条件可以投资证券投资基金的自然人</w:t>
      </w:r>
    </w:p>
    <w:p w14:paraId="7C51C7F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9、机构投资者：指符合法律法规规定可以投资证券投资基金的在中国境内注册登记或经政府有关部门批准设立的机构</w:t>
      </w:r>
    </w:p>
    <w:p w14:paraId="687214BE" w14:textId="77777777" w:rsidR="008F7B4D" w:rsidRDefault="009F1E6C">
      <w:pPr>
        <w:spacing w:line="360" w:lineRule="auto"/>
        <w:ind w:firstLineChars="200" w:firstLine="480"/>
        <w:rPr>
          <w:rFonts w:ascii="宋体" w:hAnsi="宋体"/>
          <w:sz w:val="24"/>
        </w:rPr>
      </w:pPr>
      <w:r>
        <w:rPr>
          <w:rFonts w:ascii="宋体" w:hAnsi="宋体" w:hint="eastAsia"/>
          <w:sz w:val="24"/>
        </w:rPr>
        <w:t>20、合格境外机构投资者：指符合《</w:t>
      </w:r>
      <w:r>
        <w:rPr>
          <w:rStyle w:val="heigh1801"/>
          <w:rFonts w:ascii="宋体" w:hAnsi="宋体" w:hint="eastAsia"/>
          <w:sz w:val="24"/>
        </w:rPr>
        <w:t>合格境外机构投资者境内证券投资管理办法</w:t>
      </w:r>
      <w:r>
        <w:rPr>
          <w:rFonts w:ascii="宋体" w:hAnsi="宋体" w:hint="eastAsia"/>
          <w:sz w:val="24"/>
        </w:rPr>
        <w:t>》及其他相关法律法规规定的条件，经中国证监会批准可投资于中国证券市场，并取得国家外汇管理局额度批准的中国境外的机构投资者</w:t>
      </w:r>
    </w:p>
    <w:p w14:paraId="7B92A32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1、基金投资者或投资者：指个人投资者、机构投资者和合格境外机构投资者，以及法律法规或中国证监会允许购买证券投资基金的其他投资者</w:t>
      </w:r>
    </w:p>
    <w:p w14:paraId="4389D8B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2、基金份额持有人：指依招募说明书和基金合同合法取得基金份额的基金投资者</w:t>
      </w:r>
    </w:p>
    <w:p w14:paraId="1A4CFF9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3、基金销售业务：指基金的宣传推介、认购、申购、赎回、转换、转托管及定期定额投资等业务</w:t>
      </w:r>
    </w:p>
    <w:p w14:paraId="16F6F6E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4、销售机构：指直销机构和代销机构</w:t>
      </w:r>
    </w:p>
    <w:p w14:paraId="1B6B306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5、直销机构：指交银施罗德基金管理有限公司</w:t>
      </w:r>
    </w:p>
    <w:p w14:paraId="7A2D68A9"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6、代销机构：指符合《销售办法》和中国证监会规定的其他条件，取得基金代销业务资格并与基金管理人签订了基金销售服务代理协议，代为办理基金销售业务的机构</w:t>
      </w:r>
    </w:p>
    <w:p w14:paraId="3B151BE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7、基金销售网点：指直销机构的直销中心及代销机构的代销网点</w:t>
      </w:r>
    </w:p>
    <w:p w14:paraId="33DC0DD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8、注册登记业务：指基金登记、存管、过户、清算和结算业务，具体内容包括基金投资者基金账户的建立和管理、基金份额注册登记、基金销售业务的确认、清算和结算、代理发放红利、建立并保管基金份额持有人名册、办理非交易</w:t>
      </w:r>
      <w:r>
        <w:rPr>
          <w:rFonts w:ascii="宋体" w:hAnsi="宋体" w:hint="eastAsia"/>
          <w:sz w:val="24"/>
        </w:rPr>
        <w:lastRenderedPageBreak/>
        <w:t>过户业务等</w:t>
      </w:r>
    </w:p>
    <w:p w14:paraId="1C0AB47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9、注册登记机构：指办理注册登记业务的机构。基金的注册登记机构为交银施罗德基金管理有限公司或接受交银施罗德基金管理有限公司委托代为办理注册登记业务的机构</w:t>
      </w:r>
    </w:p>
    <w:p w14:paraId="61B8F84A" w14:textId="77777777" w:rsidR="008F7B4D" w:rsidRDefault="009F1E6C">
      <w:pPr>
        <w:spacing w:line="360" w:lineRule="auto"/>
        <w:ind w:firstLineChars="200" w:firstLine="480"/>
        <w:rPr>
          <w:rFonts w:ascii="宋体" w:hAnsi="宋体"/>
          <w:sz w:val="24"/>
        </w:rPr>
      </w:pPr>
      <w:r>
        <w:rPr>
          <w:rFonts w:ascii="宋体" w:hAnsi="宋体" w:hint="eastAsia"/>
          <w:sz w:val="24"/>
        </w:rPr>
        <w:t>30、基金账户：指注册登记机构为基金投资者开立的、记录其持有的、基金管理人所管理的基金份额余额及其变动情况的账户</w:t>
      </w:r>
    </w:p>
    <w:p w14:paraId="101A134A"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1、基金交易账户：指销售机构为基金投资者开立的、记录基金投资者通过该销售机构办理交易</w:t>
      </w:r>
      <w:r>
        <w:rPr>
          <w:rFonts w:ascii="宋体" w:hAnsi="宋体"/>
          <w:sz w:val="24"/>
        </w:rPr>
        <w:t>业务</w:t>
      </w:r>
      <w:r>
        <w:rPr>
          <w:rFonts w:ascii="宋体" w:hAnsi="宋体" w:hint="eastAsia"/>
          <w:sz w:val="24"/>
        </w:rPr>
        <w:t>而引起的基金份额的变动及结余情况的账户</w:t>
      </w:r>
    </w:p>
    <w:p w14:paraId="5362C0A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2、基金合同生效日：指基金募集期结束后达到法律法规规定及基金合同约定的备案条件，基金管理人聘请法定机构验资并向中国证监会办理基金备案手续完毕，并收到其书面确认的日期</w:t>
      </w:r>
    </w:p>
    <w:p w14:paraId="0E854DB7"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3、基金合同终止日：指基金合同规定的基金合同终止事由出现后，基金财产清算完毕，清算结果报中国证监会备案并予以公告的日期</w:t>
      </w:r>
    </w:p>
    <w:p w14:paraId="2B031BCE" w14:textId="77777777" w:rsidR="008F7B4D" w:rsidRDefault="009F1E6C">
      <w:pPr>
        <w:spacing w:line="360" w:lineRule="auto"/>
        <w:ind w:firstLineChars="200" w:firstLine="480"/>
        <w:rPr>
          <w:rFonts w:ascii="宋体" w:hAnsi="宋体"/>
          <w:sz w:val="24"/>
        </w:rPr>
      </w:pPr>
      <w:r>
        <w:rPr>
          <w:rFonts w:ascii="宋体" w:hAnsi="宋体" w:hint="eastAsia"/>
          <w:sz w:val="24"/>
        </w:rPr>
        <w:t>34、目标ETF：指另一获中国证监会核准的交易型开放式指数证券投资基金（简称ETF），该ETF和本基金所跟踪的标的指数相同，并且该ETF的投资目标和本基金的投资目标类似，本基金主要投资于该ETF以求达到投资目标。发售时，本基金选择深证300价值交易型开放式指数证券投资基金为目标ETF</w:t>
      </w:r>
    </w:p>
    <w:p w14:paraId="314E7BC3" w14:textId="77777777" w:rsidR="008F7B4D" w:rsidRDefault="009F1E6C">
      <w:pPr>
        <w:spacing w:line="360" w:lineRule="auto"/>
        <w:ind w:firstLineChars="200" w:firstLine="480"/>
        <w:rPr>
          <w:rFonts w:ascii="宋体" w:hAnsi="宋体"/>
          <w:sz w:val="24"/>
        </w:rPr>
      </w:pPr>
      <w:r>
        <w:rPr>
          <w:rFonts w:ascii="宋体" w:hAnsi="宋体" w:hint="eastAsia"/>
          <w:sz w:val="24"/>
        </w:rPr>
        <w:t>35、ETF联接基金或联接基金：指将绝大多数基金财产投资于跟踪同一标的指数的目标ETF，紧密跟踪标的指数表现，追求跟踪偏离度和跟踪误差最小化，采用开放式运作方式的基金，本基金是联接其所投资的目标ETF的ETF联接基金</w:t>
      </w:r>
    </w:p>
    <w:p w14:paraId="2AEEBE1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6、基金募集期：指自基金份额发售之日起至发售结束之日止的期间，最长不得超过</w:t>
      </w:r>
      <w:r>
        <w:rPr>
          <w:rFonts w:ascii="宋体" w:hAnsi="宋体"/>
          <w:sz w:val="24"/>
        </w:rPr>
        <w:t>3</w:t>
      </w:r>
      <w:r>
        <w:rPr>
          <w:rFonts w:ascii="宋体" w:hAnsi="宋体" w:hint="eastAsia"/>
          <w:sz w:val="24"/>
        </w:rPr>
        <w:t>个月</w:t>
      </w:r>
    </w:p>
    <w:p w14:paraId="23FF0818"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7、存续期：指基金合同生效至终止之间的不定期期限</w:t>
      </w:r>
    </w:p>
    <w:p w14:paraId="09E639B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8、工作日：指上海证券交易所、深圳证券交易所的正常交易日</w:t>
      </w:r>
    </w:p>
    <w:p w14:paraId="6041EA44" w14:textId="77777777" w:rsidR="008F7B4D" w:rsidRDefault="009F1E6C">
      <w:pPr>
        <w:spacing w:line="360" w:lineRule="auto"/>
        <w:ind w:firstLineChars="200" w:firstLine="480"/>
        <w:rPr>
          <w:rFonts w:ascii="宋体" w:hAnsi="宋体"/>
          <w:sz w:val="24"/>
        </w:rPr>
      </w:pPr>
      <w:r>
        <w:rPr>
          <w:rFonts w:ascii="宋体" w:hAnsi="宋体" w:hint="eastAsia"/>
          <w:sz w:val="24"/>
        </w:rPr>
        <w:t>39、日：指公历日</w:t>
      </w:r>
    </w:p>
    <w:p w14:paraId="5BC50E0A" w14:textId="77777777" w:rsidR="008F7B4D" w:rsidRDefault="009F1E6C">
      <w:pPr>
        <w:spacing w:line="360" w:lineRule="auto"/>
        <w:ind w:firstLineChars="200" w:firstLine="480"/>
        <w:rPr>
          <w:rFonts w:ascii="宋体" w:hAnsi="宋体"/>
          <w:sz w:val="24"/>
        </w:rPr>
      </w:pPr>
      <w:r>
        <w:rPr>
          <w:rFonts w:ascii="宋体" w:hAnsi="宋体" w:hint="eastAsia"/>
          <w:sz w:val="24"/>
        </w:rPr>
        <w:t>40、月：指公历月</w:t>
      </w:r>
    </w:p>
    <w:p w14:paraId="31B87F95" w14:textId="77777777" w:rsidR="008F7B4D" w:rsidRDefault="009F1E6C">
      <w:pPr>
        <w:spacing w:line="360" w:lineRule="auto"/>
        <w:ind w:firstLineChars="200" w:firstLine="480"/>
        <w:rPr>
          <w:rFonts w:ascii="宋体" w:hAnsi="宋体"/>
          <w:sz w:val="24"/>
        </w:rPr>
      </w:pPr>
      <w:r>
        <w:rPr>
          <w:rFonts w:ascii="宋体" w:hAnsi="宋体" w:hint="eastAsia"/>
          <w:sz w:val="24"/>
        </w:rPr>
        <w:t>41、</w:t>
      </w:r>
      <w:r>
        <w:rPr>
          <w:rFonts w:ascii="宋体" w:hAnsi="宋体"/>
          <w:sz w:val="24"/>
        </w:rPr>
        <w:t>T</w:t>
      </w:r>
      <w:r>
        <w:rPr>
          <w:rFonts w:ascii="宋体" w:hAnsi="宋体" w:hint="eastAsia"/>
          <w:sz w:val="24"/>
        </w:rPr>
        <w:t>日：指销售机构在规定时间受理基金投资者申购、赎回或其他基金业务申请的工作日</w:t>
      </w:r>
    </w:p>
    <w:p w14:paraId="0E034AD4" w14:textId="77777777" w:rsidR="008F7B4D" w:rsidRDefault="009F1E6C">
      <w:pPr>
        <w:spacing w:line="360" w:lineRule="auto"/>
        <w:ind w:firstLineChars="200" w:firstLine="480"/>
        <w:rPr>
          <w:rFonts w:ascii="宋体" w:hAnsi="宋体"/>
          <w:sz w:val="24"/>
        </w:rPr>
      </w:pPr>
      <w:r>
        <w:rPr>
          <w:rFonts w:ascii="宋体" w:hAnsi="宋体" w:hint="eastAsia"/>
          <w:sz w:val="24"/>
        </w:rPr>
        <w:t>42、</w:t>
      </w:r>
      <w:r>
        <w:rPr>
          <w:rFonts w:ascii="宋体" w:hAnsi="宋体"/>
          <w:sz w:val="24"/>
        </w:rPr>
        <w:t>T+n</w:t>
      </w:r>
      <w:r>
        <w:rPr>
          <w:rFonts w:ascii="宋体" w:hAnsi="宋体" w:hint="eastAsia"/>
          <w:sz w:val="24"/>
        </w:rPr>
        <w:t>日：指自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2F5A565F" w14:textId="77777777" w:rsidR="008F7B4D" w:rsidRDefault="009F1E6C">
      <w:pPr>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3、开放日：指为基金投资者办理基金份额申购、赎回或其他业务的工作日</w:t>
      </w:r>
    </w:p>
    <w:p w14:paraId="37B04C8F"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4、交易时间：指开放日基金接受申购、赎回或其他交易的时间段</w:t>
      </w:r>
    </w:p>
    <w:p w14:paraId="0175DFD2"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5、认购：指在基金募集期间，基金投资者申请购买基金份额的行为</w:t>
      </w:r>
    </w:p>
    <w:p w14:paraId="221834E9"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6、申购：指在基金存续期内，基金投资者按基金合同和招募说明书的规定申请购买基金份额的行为</w:t>
      </w:r>
    </w:p>
    <w:p w14:paraId="15B29C4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7、赎回：指在基金存续期内基金份额持有人按基金合同和招募说明书的规定的条件要求申请将基金份额兑换为现金的行为</w:t>
      </w:r>
    </w:p>
    <w:p w14:paraId="0021EF4E" w14:textId="77777777" w:rsidR="008F7B4D" w:rsidRDefault="009F1E6C">
      <w:pPr>
        <w:spacing w:line="360" w:lineRule="auto"/>
        <w:ind w:firstLineChars="200" w:firstLine="480"/>
        <w:rPr>
          <w:rFonts w:ascii="宋体" w:hAnsi="宋体"/>
          <w:sz w:val="24"/>
        </w:rPr>
      </w:pPr>
      <w:r>
        <w:rPr>
          <w:rFonts w:ascii="宋体" w:hAnsi="宋体" w:hint="eastAsia"/>
          <w:sz w:val="24"/>
        </w:rPr>
        <w:t>48、标的指数：指深证300价值价格指数及其未来可能发生的变更</w:t>
      </w:r>
    </w:p>
    <w:p w14:paraId="30E63234" w14:textId="77777777" w:rsidR="008F7B4D" w:rsidRDefault="009F1E6C">
      <w:pPr>
        <w:spacing w:line="360" w:lineRule="auto"/>
        <w:ind w:firstLineChars="200" w:firstLine="480"/>
        <w:rPr>
          <w:rFonts w:ascii="宋体" w:hAnsi="宋体"/>
          <w:sz w:val="24"/>
        </w:rPr>
      </w:pPr>
      <w:r>
        <w:rPr>
          <w:rFonts w:ascii="宋体" w:hAnsi="宋体" w:hint="eastAsia"/>
          <w:sz w:val="24"/>
        </w:rPr>
        <w:t>49、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0A20D331" w14:textId="77777777" w:rsidR="008F7B4D" w:rsidRDefault="009F1E6C">
      <w:pPr>
        <w:spacing w:line="360" w:lineRule="auto"/>
        <w:ind w:firstLineChars="200" w:firstLine="480"/>
        <w:rPr>
          <w:rFonts w:ascii="宋体" w:hAnsi="宋体"/>
          <w:sz w:val="24"/>
        </w:rPr>
      </w:pPr>
      <w:r>
        <w:rPr>
          <w:rFonts w:ascii="宋体" w:hAnsi="宋体" w:hint="eastAsia"/>
          <w:sz w:val="24"/>
        </w:rPr>
        <w:t>50、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2852C44C" w14:textId="77777777" w:rsidR="008F7B4D" w:rsidRDefault="009F1E6C">
      <w:pPr>
        <w:spacing w:line="360" w:lineRule="auto"/>
        <w:ind w:firstLineChars="200" w:firstLine="480"/>
        <w:rPr>
          <w:rFonts w:ascii="宋体" w:hAnsi="宋体"/>
          <w:sz w:val="24"/>
        </w:rPr>
      </w:pPr>
      <w:r>
        <w:rPr>
          <w:rFonts w:ascii="宋体" w:hAnsi="宋体" w:hint="eastAsia"/>
          <w:sz w:val="24"/>
        </w:rPr>
        <w:t>51、转托管：指基金份额持有人在本基金的不同销售机构之间实施变更所持基金份额销售机构的操作</w:t>
      </w:r>
    </w:p>
    <w:p w14:paraId="0A41705E" w14:textId="77777777" w:rsidR="008F7B4D" w:rsidRDefault="009F1E6C">
      <w:pPr>
        <w:spacing w:line="360" w:lineRule="auto"/>
        <w:ind w:firstLineChars="200" w:firstLine="480"/>
        <w:rPr>
          <w:rFonts w:ascii="宋体" w:hAnsi="宋体"/>
          <w:sz w:val="24"/>
        </w:rPr>
      </w:pPr>
      <w:r>
        <w:rPr>
          <w:rFonts w:ascii="宋体" w:hAnsi="宋体" w:hint="eastAsia"/>
          <w:sz w:val="24"/>
        </w:rPr>
        <w:t>52、巨额赎回：指本基金单个开放日，基金净赎回申请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赎回申请份额总数加上基金转换中转出申请份额总数后扣除申购申请份额总数及基金转换中转入申请份额总数后的余额</w:t>
      </w:r>
      <w:r>
        <w:rPr>
          <w:rFonts w:ascii="宋体" w:hAnsi="宋体"/>
          <w:sz w:val="24"/>
        </w:rPr>
        <w:t>）</w:t>
      </w:r>
      <w:r>
        <w:rPr>
          <w:rFonts w:ascii="宋体" w:hAnsi="宋体" w:hint="eastAsia"/>
          <w:sz w:val="24"/>
        </w:rPr>
        <w:t>超过上一工作日基金总份额的</w:t>
      </w:r>
      <w:r>
        <w:rPr>
          <w:rFonts w:ascii="宋体" w:hAnsi="宋体"/>
          <w:sz w:val="24"/>
        </w:rPr>
        <w:t>10%</w:t>
      </w:r>
      <w:r>
        <w:rPr>
          <w:rFonts w:ascii="宋体" w:hAnsi="宋体" w:hint="eastAsia"/>
          <w:sz w:val="24"/>
        </w:rPr>
        <w:t>的情形</w:t>
      </w:r>
    </w:p>
    <w:p w14:paraId="0B806C54" w14:textId="77777777" w:rsidR="008F7B4D" w:rsidRDefault="009F1E6C">
      <w:pPr>
        <w:spacing w:line="360" w:lineRule="auto"/>
        <w:ind w:firstLineChars="200" w:firstLine="480"/>
        <w:rPr>
          <w:rFonts w:ascii="宋体" w:hAnsi="宋体"/>
          <w:sz w:val="24"/>
        </w:rPr>
      </w:pPr>
      <w:r>
        <w:rPr>
          <w:rFonts w:ascii="宋体" w:hAnsi="宋体" w:hint="eastAsia"/>
          <w:sz w:val="24"/>
        </w:rPr>
        <w:t>53、元：指人民币元</w:t>
      </w:r>
    </w:p>
    <w:p w14:paraId="58C887C0" w14:textId="77777777" w:rsidR="008F7B4D" w:rsidRDefault="009F1E6C">
      <w:pPr>
        <w:spacing w:line="360" w:lineRule="auto"/>
        <w:ind w:firstLineChars="200" w:firstLine="480"/>
        <w:rPr>
          <w:rFonts w:ascii="宋体" w:hAnsi="宋体"/>
          <w:sz w:val="24"/>
        </w:rPr>
      </w:pPr>
      <w:r>
        <w:rPr>
          <w:rFonts w:ascii="宋体" w:hAnsi="宋体" w:hint="eastAsia"/>
          <w:sz w:val="24"/>
        </w:rPr>
        <w:t>54、基金利润：指基金利息收入、投资收益、公允价值变动收益和其他收入扣除相关费用后的余额</w:t>
      </w:r>
    </w:p>
    <w:p w14:paraId="200CBFE9"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5、基金资产总值：指基金拥有的包括目标</w:t>
      </w:r>
      <w:r>
        <w:rPr>
          <w:rFonts w:ascii="宋体" w:hAnsi="宋体"/>
          <w:sz w:val="24"/>
        </w:rPr>
        <w:t>ETF</w:t>
      </w:r>
      <w:r>
        <w:rPr>
          <w:rFonts w:ascii="宋体" w:hAnsi="宋体" w:hint="eastAsia"/>
          <w:sz w:val="24"/>
        </w:rPr>
        <w:t>份额在内的各类有价证券、银行存款本息、基金应收款项及其他资产的价值总和</w:t>
      </w:r>
    </w:p>
    <w:p w14:paraId="242AFFB3"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6、基金资产净值：指基金资产总值减去基金负债后的净资产值</w:t>
      </w:r>
    </w:p>
    <w:p w14:paraId="20A03665"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7、基金份额净值：指计算日基金资产净值除以计算日基金份额总数的数值</w:t>
      </w:r>
    </w:p>
    <w:p w14:paraId="3D53754B"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8、基金资产估值：指计算评估基金资产和负债的价值，以确定基金资产净值和基金份额净值的过程</w:t>
      </w:r>
    </w:p>
    <w:p w14:paraId="45C7855A"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59、指定媒体：指中国证监会指定的用以进行信息披露的报刊、基金管理人、基金托管人的互联网网站及其他媒体</w:t>
      </w:r>
    </w:p>
    <w:p w14:paraId="1253B600" w14:textId="77777777" w:rsidR="008F7B4D" w:rsidRDefault="009F1E6C">
      <w:pPr>
        <w:spacing w:line="360" w:lineRule="auto"/>
        <w:ind w:firstLineChars="200" w:firstLine="480"/>
        <w:rPr>
          <w:rFonts w:ascii="宋体" w:hAnsi="宋体"/>
          <w:sz w:val="24"/>
        </w:rPr>
      </w:pPr>
      <w:r>
        <w:rPr>
          <w:rFonts w:ascii="宋体" w:hAnsi="宋体" w:hint="eastAsia"/>
          <w:sz w:val="24"/>
        </w:rPr>
        <w:t>60、《业务规则》：</w:t>
      </w:r>
      <w:r>
        <w:rPr>
          <w:rFonts w:ascii="宋体" w:hAnsi="宋体"/>
          <w:sz w:val="24"/>
        </w:rPr>
        <w:t>指《</w:t>
      </w:r>
      <w:r>
        <w:rPr>
          <w:rFonts w:ascii="宋体" w:hAnsi="宋体" w:hint="eastAsia"/>
          <w:sz w:val="24"/>
        </w:rPr>
        <w:t>交银施罗德</w:t>
      </w:r>
      <w:r>
        <w:rPr>
          <w:rFonts w:ascii="宋体" w:hAnsi="宋体"/>
          <w:sz w:val="24"/>
        </w:rPr>
        <w:t>基金管理有限公司开放式基金业务规则》，是规范基金管理人所管理的开放式证券投资基金注册登记方面的业务规则，由基金管理人</w:t>
      </w:r>
      <w:r>
        <w:rPr>
          <w:rFonts w:ascii="宋体" w:hAnsi="宋体" w:hint="eastAsia"/>
          <w:sz w:val="24"/>
        </w:rPr>
        <w:t>制订、解释与修订</w:t>
      </w:r>
    </w:p>
    <w:p w14:paraId="3079CB7C" w14:textId="77777777" w:rsidR="008F7B4D" w:rsidRDefault="009F1E6C">
      <w:pPr>
        <w:spacing w:line="360" w:lineRule="auto"/>
        <w:ind w:firstLineChars="200" w:firstLine="480"/>
        <w:rPr>
          <w:rFonts w:ascii="宋体" w:hAnsi="宋体"/>
          <w:sz w:val="24"/>
        </w:rPr>
      </w:pPr>
      <w:r>
        <w:rPr>
          <w:rFonts w:ascii="宋体" w:hAnsi="宋体" w:hint="eastAsia"/>
          <w:sz w:val="24"/>
        </w:rPr>
        <w:t>61、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4B801156" w14:textId="77777777" w:rsidR="008F7B4D" w:rsidRDefault="008F7B4D">
      <w:pPr>
        <w:pStyle w:val="af1"/>
        <w:outlineLvl w:val="9"/>
        <w:rPr>
          <w:rFonts w:ascii="宋体" w:hAnsi="宋体"/>
          <w:kern w:val="0"/>
          <w:sz w:val="30"/>
        </w:rPr>
      </w:pPr>
    </w:p>
    <w:p w14:paraId="0B26006A" w14:textId="77777777" w:rsidR="008F7B4D" w:rsidRDefault="009F1E6C">
      <w:pPr>
        <w:pStyle w:val="af1"/>
        <w:rPr>
          <w:rFonts w:ascii="宋体" w:hAnsi="宋体"/>
          <w:kern w:val="0"/>
          <w:sz w:val="30"/>
        </w:rPr>
      </w:pPr>
      <w:r>
        <w:rPr>
          <w:rFonts w:ascii="宋体" w:hAnsi="宋体"/>
          <w:kern w:val="0"/>
          <w:sz w:val="30"/>
        </w:rPr>
        <w:br w:type="page"/>
      </w:r>
      <w:bookmarkStart w:id="12" w:name="_Toc320886340"/>
      <w:bookmarkStart w:id="13" w:name="_Toc320886496"/>
      <w:bookmarkStart w:id="14" w:name="_Toc323392539"/>
      <w:r>
        <w:rPr>
          <w:rFonts w:ascii="宋体" w:hAnsi="宋体"/>
          <w:kern w:val="0"/>
          <w:sz w:val="30"/>
        </w:rPr>
        <w:lastRenderedPageBreak/>
        <w:t>三、基金管理人</w:t>
      </w:r>
      <w:bookmarkEnd w:id="11"/>
      <w:bookmarkEnd w:id="12"/>
      <w:bookmarkEnd w:id="13"/>
      <w:bookmarkEnd w:id="14"/>
    </w:p>
    <w:p w14:paraId="4BEA92C3" w14:textId="77777777"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（一）基金管理人概况 </w:t>
      </w:r>
    </w:p>
    <w:p w14:paraId="010D1BC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6EEF926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14:paraId="77D190C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14:paraId="3DAD04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邮政编码：200120</w:t>
      </w:r>
    </w:p>
    <w:p w14:paraId="5E90F036" w14:textId="77777777" w:rsidR="009F2A4F" w:rsidRDefault="009F1E6C" w:rsidP="002D2E47">
      <w:pPr>
        <w:spacing w:line="360" w:lineRule="auto"/>
        <w:ind w:firstLineChars="200" w:firstLine="480"/>
        <w:rPr>
          <w:rFonts w:hAnsi="宋体"/>
          <w:kern w:val="0"/>
          <w:sz w:val="24"/>
        </w:rPr>
      </w:pPr>
      <w:r>
        <w:rPr>
          <w:rFonts w:ascii="宋体" w:hAnsi="宋体"/>
          <w:kern w:val="0"/>
          <w:sz w:val="24"/>
        </w:rPr>
        <w:t>法定代表人：</w:t>
      </w:r>
      <w:r w:rsidR="002D2E47">
        <w:rPr>
          <w:rFonts w:hAnsi="宋体" w:hint="eastAsia"/>
          <w:kern w:val="0"/>
          <w:sz w:val="24"/>
        </w:rPr>
        <w:t>苏奋（代任）</w:t>
      </w:r>
    </w:p>
    <w:p w14:paraId="03AD2424" w14:textId="77777777" w:rsidR="008F7B4D" w:rsidRDefault="009F1E6C" w:rsidP="002D2E47">
      <w:pPr>
        <w:spacing w:line="360" w:lineRule="auto"/>
        <w:ind w:firstLineChars="200" w:firstLine="480"/>
        <w:rPr>
          <w:rFonts w:ascii="宋体" w:hAnsi="宋体"/>
          <w:kern w:val="0"/>
          <w:sz w:val="24"/>
        </w:rPr>
      </w:pPr>
      <w:r>
        <w:rPr>
          <w:rFonts w:ascii="宋体" w:hAnsi="宋体"/>
          <w:kern w:val="0"/>
          <w:sz w:val="24"/>
        </w:rPr>
        <w:t>成立时间：2005年8月4日</w:t>
      </w:r>
    </w:p>
    <w:p w14:paraId="24502CB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注册资本：2亿元人民币</w:t>
      </w:r>
    </w:p>
    <w:p w14:paraId="32CFD50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存续期间：持续经营</w:t>
      </w:r>
    </w:p>
    <w:p w14:paraId="6A2B322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联系人：陈超</w:t>
      </w:r>
    </w:p>
    <w:p w14:paraId="162FAAC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电话：（021）61055050</w:t>
      </w:r>
    </w:p>
    <w:p w14:paraId="3DB77F5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传真：（021）61055034</w:t>
      </w:r>
    </w:p>
    <w:p w14:paraId="439E0247"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经中国证监会证监基金字[</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8F7B4D" w14:paraId="4A266553" w14:textId="77777777">
        <w:tc>
          <w:tcPr>
            <w:tcW w:w="6946" w:type="dxa"/>
          </w:tcPr>
          <w:p w14:paraId="1FCA426D"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股东名称</w:t>
            </w:r>
          </w:p>
        </w:tc>
        <w:tc>
          <w:tcPr>
            <w:tcW w:w="1514" w:type="dxa"/>
          </w:tcPr>
          <w:p w14:paraId="2D6300E7"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股权比例</w:t>
            </w:r>
          </w:p>
        </w:tc>
      </w:tr>
      <w:tr w:rsidR="008F7B4D" w14:paraId="780E1081" w14:textId="77777777">
        <w:tc>
          <w:tcPr>
            <w:tcW w:w="6946" w:type="dxa"/>
          </w:tcPr>
          <w:p w14:paraId="3E09FEF7"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514" w:type="dxa"/>
            <w:vAlign w:val="center"/>
          </w:tcPr>
          <w:p w14:paraId="20870D18"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65%</w:t>
            </w:r>
          </w:p>
        </w:tc>
      </w:tr>
      <w:tr w:rsidR="008F7B4D" w14:paraId="34BE9411" w14:textId="77777777">
        <w:tc>
          <w:tcPr>
            <w:tcW w:w="6946" w:type="dxa"/>
          </w:tcPr>
          <w:p w14:paraId="4E9C2D4F"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514" w:type="dxa"/>
            <w:vAlign w:val="center"/>
          </w:tcPr>
          <w:p w14:paraId="588300B2"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30%</w:t>
            </w:r>
          </w:p>
        </w:tc>
      </w:tr>
      <w:tr w:rsidR="008F7B4D" w14:paraId="744258D1" w14:textId="77777777">
        <w:tc>
          <w:tcPr>
            <w:tcW w:w="6946" w:type="dxa"/>
          </w:tcPr>
          <w:p w14:paraId="0E431D21"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514" w:type="dxa"/>
            <w:vAlign w:val="center"/>
          </w:tcPr>
          <w:p w14:paraId="3FC1435F"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5%</w:t>
            </w:r>
          </w:p>
        </w:tc>
      </w:tr>
    </w:tbl>
    <w:p w14:paraId="30564ACE" w14:textId="77777777" w:rsidR="008F7B4D" w:rsidRDefault="008F7B4D">
      <w:pPr>
        <w:widowControl/>
        <w:spacing w:line="360" w:lineRule="auto"/>
        <w:ind w:rightChars="-85" w:right="-178" w:firstLineChars="200" w:firstLine="480"/>
        <w:rPr>
          <w:rFonts w:ascii="宋体" w:hAnsi="宋体"/>
          <w:kern w:val="0"/>
          <w:sz w:val="24"/>
        </w:rPr>
      </w:pPr>
    </w:p>
    <w:p w14:paraId="7980847E"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5267D6CD" w14:textId="77777777" w:rsidR="008F7B4D" w:rsidRDefault="009F1E6C" w:rsidP="009975B5">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74A84837" w14:textId="77777777" w:rsidR="00FB7273" w:rsidRDefault="00FB7273" w:rsidP="00A4458B">
      <w:pPr>
        <w:widowControl/>
        <w:adjustRightInd w:val="0"/>
        <w:snapToGrid w:val="0"/>
        <w:spacing w:line="360" w:lineRule="auto"/>
        <w:ind w:firstLineChars="200" w:firstLine="480"/>
        <w:rPr>
          <w:rFonts w:ascii="宋体" w:hAnsi="宋体"/>
          <w:sz w:val="24"/>
        </w:rPr>
      </w:pPr>
      <w:r w:rsidRPr="009319A5">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6E76CB3" w14:textId="77777777" w:rsidR="00FB7273" w:rsidRPr="001368C0" w:rsidRDefault="00FB7273" w:rsidP="009975B5">
      <w:pPr>
        <w:adjustRightInd w:val="0"/>
        <w:snapToGrid w:val="0"/>
        <w:spacing w:line="360" w:lineRule="auto"/>
        <w:ind w:firstLine="200"/>
        <w:rPr>
          <w:rFonts w:ascii="宋体" w:hAnsi="宋体"/>
          <w:sz w:val="24"/>
        </w:rPr>
      </w:pPr>
      <w:r w:rsidRPr="009319A5">
        <w:rPr>
          <w:rFonts w:ascii="宋体" w:hAnsi="宋体" w:hint="eastAsia"/>
          <w:sz w:val="24"/>
        </w:rPr>
        <w:t>于亚利女士，董事，硕士学历。现任交通银行执行董事、副行长、首席财务官。历任交通银行郑州分行财务会计处处长、郑州分行副行长，交通银行财务会计部</w:t>
      </w:r>
      <w:r w:rsidRPr="009319A5">
        <w:rPr>
          <w:rFonts w:ascii="宋体" w:hAnsi="宋体" w:hint="eastAsia"/>
          <w:sz w:val="24"/>
        </w:rPr>
        <w:lastRenderedPageBreak/>
        <w:t>副总经理、总经理，交通银行预算财务部总经理。</w:t>
      </w:r>
    </w:p>
    <w:p w14:paraId="29F93715" w14:textId="77777777" w:rsidR="008F7B4D" w:rsidRDefault="009F1E6C" w:rsidP="009975B5">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4843DF78" w14:textId="22EA7138" w:rsidR="008F7B4D" w:rsidRPr="008F7B4D" w:rsidRDefault="008F7B4D" w:rsidP="009975B5">
      <w:pPr>
        <w:widowControl/>
        <w:adjustRightInd w:val="0"/>
        <w:snapToGrid w:val="0"/>
        <w:spacing w:line="360" w:lineRule="auto"/>
        <w:ind w:rightChars="-85" w:right="-178" w:firstLineChars="200" w:firstLine="480"/>
        <w:rPr>
          <w:rFonts w:ascii="宋体" w:hAnsi="宋体" w:cs="宋体"/>
          <w:kern w:val="0"/>
          <w:sz w:val="24"/>
        </w:rPr>
      </w:pPr>
      <w:r w:rsidRPr="008F7B4D">
        <w:rPr>
          <w:rFonts w:ascii="宋体" w:hAnsi="宋体" w:cs="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4E4433">
        <w:rPr>
          <w:rFonts w:hAnsi="宋体" w:hint="eastAsia"/>
          <w:kern w:val="0"/>
          <w:sz w:val="24"/>
        </w:rPr>
        <w:t>，</w:t>
      </w:r>
      <w:r w:rsidR="004E4433" w:rsidRPr="00BE55A6">
        <w:rPr>
          <w:rFonts w:ascii="宋体" w:hAnsi="宋体" w:cs="宋体" w:hint="eastAsia"/>
          <w:kern w:val="0"/>
          <w:sz w:val="24"/>
        </w:rPr>
        <w:t>交通银行投资管理部总经理</w:t>
      </w:r>
      <w:r w:rsidRPr="008F7B4D">
        <w:rPr>
          <w:rFonts w:ascii="宋体" w:hAnsi="宋体" w:cs="宋体" w:hint="eastAsia"/>
          <w:kern w:val="0"/>
          <w:sz w:val="24"/>
        </w:rPr>
        <w:t>。</w:t>
      </w:r>
    </w:p>
    <w:p w14:paraId="6EE0CE51" w14:textId="77777777" w:rsidR="008F7B4D" w:rsidRDefault="009F1E6C" w:rsidP="009975B5">
      <w:pPr>
        <w:widowControl/>
        <w:adjustRightInd w:val="0"/>
        <w:snapToGrid w:val="0"/>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cs="宋体" w:hint="eastAsia"/>
          <w:kern w:val="0"/>
          <w:sz w:val="24"/>
        </w:rPr>
        <w:t>现任交通银行投资银行业务中心总裁</w:t>
      </w:r>
      <w:r w:rsidR="004E4433">
        <w:rPr>
          <w:rFonts w:ascii="宋体" w:hAnsi="宋体" w:hint="eastAsia"/>
          <w:kern w:val="0"/>
          <w:sz w:val="24"/>
        </w:rPr>
        <w:t>，</w:t>
      </w:r>
      <w:r w:rsidR="004E4433" w:rsidRPr="004E4433">
        <w:rPr>
          <w:rFonts w:ascii="宋体" w:hAnsi="宋体" w:hint="eastAsia"/>
          <w:color w:val="000000"/>
          <w:kern w:val="0"/>
          <w:sz w:val="24"/>
        </w:rPr>
        <w:t>交通银行资产负债管理部总经理</w:t>
      </w:r>
      <w:r w:rsidR="008F7B4D" w:rsidRPr="008F7B4D">
        <w:rPr>
          <w:rFonts w:ascii="宋体" w:hAnsi="宋体" w:cs="宋体" w:hint="eastAsia"/>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14:paraId="4157DD75" w14:textId="77777777" w:rsidR="008F7B4D" w:rsidRPr="008F7B4D" w:rsidRDefault="008F7B4D" w:rsidP="009975B5">
      <w:pPr>
        <w:widowControl/>
        <w:adjustRightInd w:val="0"/>
        <w:snapToGrid w:val="0"/>
        <w:spacing w:line="360" w:lineRule="auto"/>
        <w:ind w:firstLineChars="200" w:firstLine="480"/>
        <w:rPr>
          <w:rFonts w:ascii="宋体" w:hAnsi="宋体" w:cs="宋体"/>
          <w:kern w:val="0"/>
          <w:sz w:val="24"/>
        </w:rPr>
      </w:pPr>
      <w:r w:rsidRPr="008F7B4D">
        <w:rPr>
          <w:rFonts w:ascii="宋体" w:hAnsi="宋体" w:cs="宋体"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2D797DC" w14:textId="77777777" w:rsidR="008F7B4D" w:rsidRDefault="009F1E6C" w:rsidP="009975B5">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谢丹阳先生，独立董事，博士学历。现任</w:t>
      </w:r>
      <w:r w:rsidR="008F7B4D" w:rsidRPr="008F7B4D">
        <w:rPr>
          <w:rFonts w:ascii="宋体" w:hAnsi="宋体" w:cs="宋体" w:hint="eastAsia"/>
          <w:kern w:val="0"/>
          <w:sz w:val="24"/>
        </w:rPr>
        <w:t>武汉大学经济与管理学院院长、香港科技大学经济系教授</w:t>
      </w:r>
      <w:r w:rsidR="008F7B4D" w:rsidRPr="008F7B4D">
        <w:rPr>
          <w:rFonts w:ascii="宋体" w:hAnsi="宋体" w:cs="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03E9C245" w14:textId="17063B87" w:rsidR="008F7B4D" w:rsidRDefault="009F1E6C" w:rsidP="009975B5">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w:t>
      </w:r>
      <w:r w:rsidR="00C61674">
        <w:rPr>
          <w:rFonts w:ascii="宋体" w:hAnsi="宋体" w:cs="宋体" w:hint="eastAsia"/>
          <w:kern w:val="0"/>
          <w:sz w:val="24"/>
        </w:rPr>
        <w:t>教授</w:t>
      </w:r>
      <w:r>
        <w:rPr>
          <w:rFonts w:ascii="宋体" w:hAnsi="宋体" w:cs="宋体" w:hint="eastAsia"/>
          <w:kern w:val="0"/>
          <w:sz w:val="24"/>
        </w:rPr>
        <w:t>。历任复旦大学经济学院副教授、教授、经济系系主任</w:t>
      </w:r>
      <w:r w:rsidR="00C61674">
        <w:rPr>
          <w:rFonts w:ascii="宋体" w:hAnsi="宋体" w:cs="宋体" w:hint="eastAsia"/>
          <w:kern w:val="0"/>
          <w:sz w:val="24"/>
        </w:rPr>
        <w:t>、</w:t>
      </w:r>
      <w:r w:rsidR="00C61674" w:rsidRPr="00EB5978">
        <w:rPr>
          <w:rFonts w:ascii="宋体" w:hAnsi="宋体" w:cs="宋体" w:hint="eastAsia"/>
          <w:kern w:val="0"/>
          <w:sz w:val="24"/>
        </w:rPr>
        <w:t>经济学院院长</w:t>
      </w:r>
      <w:r>
        <w:rPr>
          <w:rFonts w:ascii="宋体" w:hAnsi="宋体" w:cs="宋体" w:hint="eastAsia"/>
          <w:kern w:val="0"/>
          <w:sz w:val="24"/>
        </w:rPr>
        <w:t>。</w:t>
      </w:r>
    </w:p>
    <w:p w14:paraId="39CE8165" w14:textId="1F951FB4" w:rsidR="008F7B4D" w:rsidRDefault="009F1E6C" w:rsidP="009975B5">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w:t>
      </w:r>
      <w:r w:rsidR="004B137E" w:rsidRPr="004B137E">
        <w:rPr>
          <w:rFonts w:ascii="宋体" w:hAnsi="宋体" w:cs="宋体" w:hint="eastAsia"/>
          <w:kern w:val="0"/>
          <w:sz w:val="24"/>
        </w:rPr>
        <w:t>金融系</w:t>
      </w:r>
      <w:r>
        <w:rPr>
          <w:rFonts w:ascii="宋体" w:hAnsi="宋体" w:cs="宋体" w:hint="eastAsia"/>
          <w:kern w:val="0"/>
          <w:sz w:val="24"/>
        </w:rPr>
        <w:t>教授，美国亚利桑那州立大学凯瑞商学院经济系冠名教授，上海交通大学上海高级金融学院常务副院长、教授。</w:t>
      </w:r>
    </w:p>
    <w:p w14:paraId="4246DF9A" w14:textId="77777777" w:rsidR="008F7B4D" w:rsidRDefault="009F1E6C" w:rsidP="009975B5">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33FCDD9B" w14:textId="77777777" w:rsidR="008F7B4D" w:rsidRDefault="009F1E6C" w:rsidP="009975B5">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06CE41CD" w14:textId="77777777" w:rsidR="008F7B4D" w:rsidRDefault="00D651B0" w:rsidP="009975B5">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w:t>
      </w:r>
      <w:r w:rsidRPr="00D651B0">
        <w:rPr>
          <w:rFonts w:ascii="宋体" w:hAnsi="宋体" w:cs="宋体" w:hint="eastAsia"/>
          <w:kern w:val="0"/>
          <w:sz w:val="24"/>
        </w:rPr>
        <w:t>女士</w:t>
      </w:r>
      <w:r w:rsidR="009F1E6C" w:rsidRPr="00D651B0">
        <w:rPr>
          <w:rFonts w:ascii="宋体" w:hAnsi="宋体" w:cs="宋体"/>
          <w:kern w:val="0"/>
          <w:sz w:val="24"/>
        </w:rPr>
        <w:t>，</w:t>
      </w:r>
      <w:r w:rsidR="009F1E6C">
        <w:rPr>
          <w:rFonts w:ascii="宋体" w:hAnsi="宋体" w:cs="宋体" w:hint="eastAsia"/>
          <w:kern w:val="0"/>
          <w:sz w:val="24"/>
        </w:rPr>
        <w:t>监事，</w:t>
      </w:r>
      <w:r w:rsidR="009F1E6C">
        <w:rPr>
          <w:rFonts w:ascii="宋体" w:hAnsi="宋体" w:cs="宋体"/>
          <w:kern w:val="0"/>
          <w:sz w:val="24"/>
        </w:rPr>
        <w:t>CFA</w:t>
      </w:r>
      <w:r w:rsidR="009F1E6C">
        <w:rPr>
          <w:rFonts w:ascii="宋体" w:hAnsi="宋体" w:cs="宋体" w:hint="eastAsia"/>
          <w:kern w:val="0"/>
          <w:sz w:val="24"/>
        </w:rPr>
        <w:t>、</w:t>
      </w:r>
      <w:r w:rsidR="009F1E6C">
        <w:rPr>
          <w:rFonts w:ascii="宋体" w:hAnsi="宋体" w:cs="宋体"/>
          <w:kern w:val="0"/>
          <w:sz w:val="24"/>
        </w:rPr>
        <w:t>CIPM</w:t>
      </w:r>
      <w:r w:rsidR="009F1E6C">
        <w:rPr>
          <w:rFonts w:ascii="宋体" w:hAnsi="宋体" w:cs="宋体" w:hint="eastAsia"/>
          <w:kern w:val="0"/>
          <w:sz w:val="24"/>
        </w:rPr>
        <w:t>、</w:t>
      </w:r>
      <w:r w:rsidR="009F1E6C">
        <w:rPr>
          <w:rFonts w:ascii="宋体" w:hAnsi="宋体" w:cs="宋体"/>
          <w:kern w:val="0"/>
          <w:sz w:val="24"/>
        </w:rPr>
        <w:t>FRM</w:t>
      </w:r>
      <w:r w:rsidR="009F1E6C">
        <w:rPr>
          <w:rFonts w:ascii="宋体" w:hAnsi="宋体" w:cs="宋体" w:hint="eastAsia"/>
          <w:kern w:val="0"/>
          <w:sz w:val="24"/>
        </w:rPr>
        <w:t>，工商管理、资讯管理双硕士。</w:t>
      </w:r>
      <w:r w:rsidR="009F1E6C">
        <w:rPr>
          <w:rFonts w:ascii="宋体" w:hAnsi="宋体" w:cs="宋体" w:hint="eastAsia"/>
          <w:color w:val="000000"/>
          <w:kern w:val="0"/>
          <w:sz w:val="24"/>
        </w:rPr>
        <w:t>现任交银施罗德基金管理有限公司助理总经理、</w:t>
      </w:r>
      <w:r w:rsidR="009F1E6C">
        <w:rPr>
          <w:rFonts w:ascii="宋体" w:hAnsi="宋体" w:cs="宋体" w:hint="eastAsia"/>
          <w:kern w:val="0"/>
          <w:sz w:val="24"/>
        </w:rPr>
        <w:t>交银施罗德资产管理（香港）有限公司总经理。曾任职荷兰银行、渣打银行（香港）有限公司、</w:t>
      </w:r>
      <w:r w:rsidR="009F1E6C">
        <w:rPr>
          <w:rFonts w:ascii="宋体" w:hAnsi="宋体" w:cs="宋体"/>
          <w:kern w:val="0"/>
          <w:sz w:val="24"/>
        </w:rPr>
        <w:t>MIDAS-KAPITI INTERNATIONAL LIMITED</w:t>
      </w:r>
      <w:r w:rsidR="009F1E6C">
        <w:rPr>
          <w:rFonts w:ascii="宋体" w:hAnsi="宋体" w:cs="宋体" w:hint="eastAsia"/>
          <w:kern w:val="0"/>
          <w:sz w:val="24"/>
        </w:rPr>
        <w:t>，施罗德投资管理</w:t>
      </w:r>
      <w:r w:rsidR="009F1E6C">
        <w:rPr>
          <w:rFonts w:ascii="宋体" w:hAnsi="宋体" w:cs="宋体"/>
          <w:kern w:val="0"/>
          <w:sz w:val="24"/>
        </w:rPr>
        <w:t>(</w:t>
      </w:r>
      <w:r w:rsidR="009F1E6C">
        <w:rPr>
          <w:rFonts w:ascii="宋体" w:hAnsi="宋体" w:cs="宋体" w:hint="eastAsia"/>
          <w:kern w:val="0"/>
          <w:sz w:val="24"/>
        </w:rPr>
        <w:t>香港</w:t>
      </w:r>
      <w:r w:rsidR="009F1E6C">
        <w:rPr>
          <w:rFonts w:ascii="宋体" w:hAnsi="宋体" w:cs="宋体"/>
          <w:kern w:val="0"/>
          <w:sz w:val="24"/>
        </w:rPr>
        <w:t>)</w:t>
      </w:r>
      <w:r w:rsidR="009F1E6C">
        <w:rPr>
          <w:rFonts w:ascii="宋体" w:hAnsi="宋体" w:cs="宋体" w:hint="eastAsia"/>
          <w:kern w:val="0"/>
          <w:sz w:val="24"/>
        </w:rPr>
        <w:t>有限公司资讯科技部主管、中国事务联席董事、交银施罗德基金管理有限公司监察稽核及风险管理总监。</w:t>
      </w:r>
    </w:p>
    <w:p w14:paraId="31BF1BAF" w14:textId="77777777" w:rsidR="008F7B4D" w:rsidRDefault="009F1E6C" w:rsidP="009975B5">
      <w:pPr>
        <w:widowControl/>
        <w:adjustRightInd w:val="0"/>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14:paraId="0B7E6356" w14:textId="77777777" w:rsidR="008F7B4D" w:rsidRDefault="009F1E6C" w:rsidP="009975B5">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14:paraId="3344382F" w14:textId="77777777" w:rsidR="001E1138" w:rsidRDefault="001E1138" w:rsidP="00A17BEB">
      <w:pPr>
        <w:widowControl/>
        <w:adjustRightInd w:val="0"/>
        <w:snapToGrid w:val="0"/>
        <w:spacing w:line="360" w:lineRule="auto"/>
        <w:ind w:firstLineChars="200" w:firstLine="480"/>
        <w:rPr>
          <w:kern w:val="0"/>
          <w:sz w:val="24"/>
        </w:rPr>
      </w:pPr>
      <w:r w:rsidRPr="009319A5">
        <w:rPr>
          <w:rFonts w:ascii="宋体" w:hAnsi="宋体" w:hint="eastAsia"/>
          <w:sz w:val="24"/>
        </w:rPr>
        <w:t>苏奋先生，督察长，代任董事长及总经理。简历同上</w:t>
      </w:r>
      <w:r w:rsidRPr="00F40AF5">
        <w:rPr>
          <w:rFonts w:hint="eastAsia"/>
          <w:kern w:val="0"/>
          <w:sz w:val="24"/>
        </w:rPr>
        <w:t>。</w:t>
      </w:r>
    </w:p>
    <w:p w14:paraId="3B42FE97" w14:textId="77777777" w:rsidR="008F7B4D" w:rsidRDefault="009F1E6C" w:rsidP="009975B5">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许珊燕女士，副总经理，硕士学历，高级经济师</w:t>
      </w:r>
      <w:r>
        <w:rPr>
          <w:rFonts w:hAnsi="宋体" w:hint="eastAsia"/>
          <w:sz w:val="24"/>
        </w:rPr>
        <w:t>，兼任交银施罗德资产管理有限公司董事</w:t>
      </w:r>
      <w:r>
        <w:rPr>
          <w:rFonts w:hAnsi="宋体"/>
          <w:sz w:val="24"/>
        </w:rPr>
        <w:t>。</w:t>
      </w:r>
      <w:r>
        <w:rPr>
          <w:rFonts w:ascii="宋体" w:hAnsi="宋体"/>
          <w:kern w:val="0"/>
          <w:sz w:val="24"/>
        </w:rPr>
        <w:t>历任湖南大学（原湖南财经学院）金融学院讲师，湘财证券有限责任公司国债部副经理、基金管理总部总经理，湘财荷银基金管理有限公司副总经理。</w:t>
      </w:r>
    </w:p>
    <w:p w14:paraId="142DC51E" w14:textId="77777777" w:rsidR="008F7B4D" w:rsidRDefault="009F1E6C" w:rsidP="009975B5">
      <w:pPr>
        <w:pStyle w:val="ab"/>
        <w:adjustRightInd w:val="0"/>
        <w:snapToGrid w:val="0"/>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AEFD6B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1E0CAA2F" w14:textId="17358321" w:rsidR="008F7B4D" w:rsidRDefault="009F1E6C">
      <w:pPr>
        <w:spacing w:line="360" w:lineRule="auto"/>
        <w:ind w:firstLine="480"/>
        <w:rPr>
          <w:rFonts w:ascii="宋体" w:hAnsi="宋体" w:cs="宋体"/>
          <w:kern w:val="0"/>
          <w:sz w:val="24"/>
        </w:rPr>
      </w:pPr>
      <w:r>
        <w:rPr>
          <w:rFonts w:ascii="宋体" w:hAnsi="宋体" w:cs="宋体" w:hint="eastAsia"/>
          <w:kern w:val="0"/>
          <w:sz w:val="24"/>
        </w:rPr>
        <w:t>蔡铮先生，基金经理。复旦大学电子工程硕士。</w:t>
      </w:r>
      <w:r w:rsidR="00EB5A14">
        <w:rPr>
          <w:rFonts w:ascii="宋体" w:hAnsi="宋体" w:cs="宋体" w:hint="eastAsia"/>
          <w:kern w:val="0"/>
          <w:sz w:val="24"/>
        </w:rPr>
        <w:t>6</w:t>
      </w:r>
      <w:r>
        <w:rPr>
          <w:rFonts w:ascii="宋体" w:hAnsi="宋体" w:cs="宋体" w:hint="eastAsia"/>
          <w:kern w:val="0"/>
          <w:sz w:val="24"/>
        </w:rPr>
        <w:t>年证券从业经验。历任瑞士银行香港分行分析员。2009年加入交银施罗德基金管理有限公司，历任投资研究部数量分析师</w:t>
      </w:r>
      <w:r>
        <w:rPr>
          <w:rFonts w:ascii="宋体" w:hAnsi="宋体" w:hint="eastAsia"/>
          <w:kern w:val="0"/>
          <w:sz w:val="24"/>
        </w:rPr>
        <w:t>、基金经理助理</w:t>
      </w:r>
      <w:r>
        <w:rPr>
          <w:rFonts w:ascii="宋体" w:hAnsi="宋体" w:cs="宋体" w:hint="eastAsia"/>
          <w:kern w:val="0"/>
          <w:sz w:val="24"/>
        </w:rPr>
        <w:t>。</w:t>
      </w:r>
      <w:r>
        <w:rPr>
          <w:rFonts w:ascii="宋体" w:hAnsi="宋体" w:hint="eastAsia"/>
          <w:kern w:val="0"/>
          <w:sz w:val="24"/>
        </w:rPr>
        <w:t>2012年12月27日起担任</w:t>
      </w:r>
      <w:r w:rsidR="00EA7BB8">
        <w:rPr>
          <w:rFonts w:ascii="宋体" w:hAnsi="宋体"/>
          <w:kern w:val="0"/>
          <w:sz w:val="24"/>
        </w:rPr>
        <w:t>交银施罗德深证300价值交易型开放式指数证券投资基金联接基金</w:t>
      </w:r>
      <w:r>
        <w:rPr>
          <w:rFonts w:ascii="宋体" w:hAnsi="宋体" w:hint="eastAsia"/>
          <w:kern w:val="0"/>
          <w:sz w:val="24"/>
        </w:rPr>
        <w:t>、上证180公司治理交易型开放式指数证券投资基金、交银施罗德上证180公司治理交易型开放式指数证券投资基金联接基金、深证300价值交易型开放式指数证券投资基金和交银施罗德沪深300行业分层等权重指数证券投资基金基金经理至今。</w:t>
      </w:r>
    </w:p>
    <w:p w14:paraId="66E98B0A"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历任基金经理：</w:t>
      </w:r>
    </w:p>
    <w:p w14:paraId="2887E0CA" w14:textId="77777777" w:rsidR="008F7B4D" w:rsidRDefault="009F1E6C">
      <w:pPr>
        <w:snapToGrid w:val="0"/>
        <w:spacing w:line="360" w:lineRule="auto"/>
        <w:ind w:firstLineChars="200" w:firstLine="480"/>
        <w:rPr>
          <w:rFonts w:ascii="宋体" w:hAnsi="宋体" w:cs="宋体"/>
          <w:kern w:val="0"/>
          <w:sz w:val="24"/>
        </w:rPr>
      </w:pPr>
      <w:r w:rsidRPr="00ED66D4">
        <w:rPr>
          <w:rFonts w:ascii="宋体" w:hAnsi="宋体" w:hint="eastAsia"/>
          <w:kern w:val="0"/>
          <w:sz w:val="24"/>
        </w:rPr>
        <w:t>屈乐伟先生</w:t>
      </w:r>
      <w:r w:rsidRPr="00ED66D4">
        <w:rPr>
          <w:rFonts w:ascii="宋体" w:hAnsi="宋体" w:cs="宋体" w:hint="eastAsia"/>
          <w:kern w:val="0"/>
          <w:sz w:val="24"/>
        </w:rPr>
        <w:t>，</w:t>
      </w:r>
      <w:r w:rsidRPr="00ED66D4">
        <w:rPr>
          <w:rFonts w:ascii="宋体" w:hAnsi="宋体" w:cs="宋体"/>
          <w:kern w:val="0"/>
          <w:sz w:val="24"/>
        </w:rPr>
        <w:t>2011年9</w:t>
      </w:r>
      <w:r w:rsidRPr="00ED66D4">
        <w:rPr>
          <w:rFonts w:ascii="宋体" w:hAnsi="宋体" w:cs="宋体" w:hint="eastAsia"/>
          <w:kern w:val="0"/>
          <w:sz w:val="24"/>
        </w:rPr>
        <w:t>月</w:t>
      </w:r>
      <w:r w:rsidRPr="00ED66D4">
        <w:rPr>
          <w:rFonts w:ascii="宋体" w:hAnsi="宋体" w:cs="宋体"/>
          <w:kern w:val="0"/>
          <w:sz w:val="24"/>
        </w:rPr>
        <w:t>28日至2013年3月29日担任本</w:t>
      </w:r>
      <w:r w:rsidRPr="00ED66D4">
        <w:rPr>
          <w:rFonts w:ascii="宋体" w:hAnsi="宋体" w:cs="宋体" w:hint="eastAsia"/>
          <w:kern w:val="0"/>
          <w:sz w:val="24"/>
        </w:rPr>
        <w:t>基金基金经理。</w:t>
      </w:r>
    </w:p>
    <w:p w14:paraId="7FC77D45" w14:textId="77777777" w:rsidR="008F7B4D" w:rsidRDefault="009F1E6C">
      <w:pPr>
        <w:spacing w:line="360" w:lineRule="auto"/>
        <w:ind w:firstLine="480"/>
        <w:rPr>
          <w:rFonts w:ascii="宋体" w:hAnsi="宋体"/>
          <w:kern w:val="0"/>
          <w:sz w:val="24"/>
        </w:rPr>
      </w:pPr>
      <w:r>
        <w:rPr>
          <w:rFonts w:ascii="宋体" w:hAnsi="宋体"/>
          <w:kern w:val="0"/>
          <w:sz w:val="24"/>
        </w:rPr>
        <w:t xml:space="preserve">5、投资决策委员会成员 </w:t>
      </w:r>
    </w:p>
    <w:p w14:paraId="231DC2BE" w14:textId="77777777" w:rsidR="008F7B4D" w:rsidRDefault="009F1E6C">
      <w:pPr>
        <w:widowControl/>
        <w:spacing w:line="360" w:lineRule="auto"/>
        <w:ind w:firstLineChars="200" w:firstLine="480"/>
        <w:rPr>
          <w:rFonts w:ascii="宋体" w:hAnsi="宋体"/>
          <w:kern w:val="0"/>
          <w:sz w:val="24"/>
        </w:rPr>
      </w:pPr>
      <w:r>
        <w:rPr>
          <w:rFonts w:ascii="宋体" w:hAnsi="宋体" w:cs="宋体" w:hint="eastAsia"/>
          <w:kern w:val="0"/>
          <w:sz w:val="24"/>
        </w:rPr>
        <w:t xml:space="preserve">   </w:t>
      </w:r>
      <w:r>
        <w:rPr>
          <w:rFonts w:ascii="宋体" w:hAnsi="宋体" w:cs="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14:paraId="47C4C478" w14:textId="0A32EB34" w:rsidR="008F7B4D" w:rsidRDefault="00EB5A14">
      <w:pPr>
        <w:widowControl/>
        <w:spacing w:line="360" w:lineRule="auto"/>
        <w:ind w:firstLineChars="650" w:firstLine="1560"/>
        <w:rPr>
          <w:rFonts w:ascii="宋体" w:hAnsi="宋体"/>
          <w:kern w:val="0"/>
          <w:sz w:val="24"/>
        </w:rPr>
      </w:pPr>
      <w:r>
        <w:rPr>
          <w:rFonts w:ascii="宋体" w:hAnsi="宋体" w:hint="eastAsia"/>
          <w:kern w:val="0"/>
          <w:sz w:val="24"/>
        </w:rPr>
        <w:t>杨利平</w:t>
      </w:r>
      <w:r w:rsidR="009F1E6C">
        <w:rPr>
          <w:rFonts w:ascii="宋体" w:hAnsi="宋体" w:hint="eastAsia"/>
          <w:kern w:val="0"/>
          <w:sz w:val="24"/>
        </w:rPr>
        <w:t>（</w:t>
      </w:r>
      <w:r>
        <w:rPr>
          <w:rFonts w:ascii="宋体" w:hAnsi="宋体" w:hint="eastAsia"/>
          <w:kern w:val="0"/>
          <w:sz w:val="24"/>
        </w:rPr>
        <w:t>投资总监</w:t>
      </w:r>
      <w:r w:rsidR="009F1E6C">
        <w:rPr>
          <w:rFonts w:ascii="宋体" w:hAnsi="宋体" w:hint="eastAsia"/>
          <w:kern w:val="0"/>
          <w:sz w:val="24"/>
        </w:rPr>
        <w:t>）</w:t>
      </w:r>
    </w:p>
    <w:p w14:paraId="62B21A71" w14:textId="77777777" w:rsidR="008F7B4D" w:rsidRDefault="009F1E6C">
      <w:pPr>
        <w:widowControl/>
        <w:spacing w:line="360" w:lineRule="auto"/>
        <w:ind w:firstLineChars="650" w:firstLine="1560"/>
        <w:rPr>
          <w:rFonts w:ascii="宋体" w:hAnsi="宋体"/>
          <w:kern w:val="0"/>
          <w:sz w:val="24"/>
        </w:rPr>
      </w:pPr>
      <w:r>
        <w:rPr>
          <w:rFonts w:hint="eastAsia"/>
          <w:sz w:val="24"/>
          <w:szCs w:val="20"/>
        </w:rPr>
        <w:t>管华雨</w:t>
      </w:r>
      <w:r>
        <w:rPr>
          <w:rFonts w:ascii="宋体" w:hAnsi="宋体" w:hint="eastAsia"/>
          <w:kern w:val="0"/>
          <w:sz w:val="24"/>
        </w:rPr>
        <w:t>（</w:t>
      </w:r>
      <w:r>
        <w:rPr>
          <w:rFonts w:hint="eastAsia"/>
          <w:sz w:val="24"/>
          <w:szCs w:val="20"/>
        </w:rPr>
        <w:t>权益投资总监</w:t>
      </w:r>
      <w:r>
        <w:rPr>
          <w:rFonts w:ascii="宋体" w:hAnsi="宋体" w:hint="eastAsia"/>
          <w:kern w:val="0"/>
          <w:sz w:val="24"/>
        </w:rPr>
        <w:t>、基金经理）</w:t>
      </w:r>
    </w:p>
    <w:p w14:paraId="41D5CD35" w14:textId="33AFDFBB"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上述人员之间无近亲属关系。</w:t>
      </w:r>
      <w:r w:rsidR="00EB5A14">
        <w:rPr>
          <w:rFonts w:ascii="宋体" w:hAnsi="宋体" w:cs="宋体" w:hint="eastAsia"/>
          <w:kern w:val="0"/>
          <w:sz w:val="24"/>
        </w:rPr>
        <w:t>上述各项人员信息更新截止日为2015年3月2</w:t>
      </w:r>
      <w:r w:rsidR="007A66B8">
        <w:rPr>
          <w:rFonts w:ascii="宋体" w:hAnsi="宋体" w:cs="宋体"/>
          <w:kern w:val="0"/>
          <w:sz w:val="24"/>
        </w:rPr>
        <w:t>8</w:t>
      </w:r>
      <w:r w:rsidR="00EB5A14">
        <w:rPr>
          <w:rFonts w:ascii="宋体" w:hAnsi="宋体" w:cs="宋体" w:hint="eastAsia"/>
          <w:kern w:val="0"/>
          <w:sz w:val="24"/>
        </w:rPr>
        <w:t>日，期后变动（如有）敬请关注基金管理人发布的相关公告。</w:t>
      </w:r>
    </w:p>
    <w:p w14:paraId="422E40CC"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0378A41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14:paraId="463B8887"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14:paraId="74F1872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14:paraId="70DA8A0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14:paraId="0AEF1F6B"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5、进行基金会计核算并编制基金财务会计报告； </w:t>
      </w:r>
    </w:p>
    <w:p w14:paraId="129507B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14:paraId="7A56BC8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7、计算并公告基金资产净值，确定基金份额申购、赎回价格； </w:t>
      </w:r>
    </w:p>
    <w:p w14:paraId="6C8B128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14:paraId="2E51D72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14:paraId="14B6AEA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 </w:t>
      </w:r>
    </w:p>
    <w:p w14:paraId="3F5645A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14:paraId="6BBC135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14:paraId="293E65AB"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（四）基金管理人的承诺 </w:t>
      </w:r>
    </w:p>
    <w:p w14:paraId="59CF17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14:paraId="78B913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2、基金管理人承诺不从事违反《基金法》的行为，并承诺建立健全内部风险控制制度，采取有效措施，防止下列行为的发生：</w:t>
      </w:r>
    </w:p>
    <w:p w14:paraId="6F21B2E2" w14:textId="77777777" w:rsidR="008F7B4D" w:rsidRDefault="009F1E6C">
      <w:pPr>
        <w:spacing w:line="360" w:lineRule="auto"/>
        <w:ind w:firstLineChars="200" w:firstLine="480"/>
        <w:rPr>
          <w:rFonts w:ascii="宋体" w:hAnsi="宋体"/>
          <w:sz w:val="24"/>
        </w:rPr>
      </w:pPr>
      <w:r>
        <w:rPr>
          <w:rFonts w:ascii="宋体" w:hAnsi="宋体"/>
          <w:sz w:val="24"/>
        </w:rPr>
        <w:lastRenderedPageBreak/>
        <w:t>（1）将基金管理人固有财产或者他人财产混同于基金财产从事证券投资；</w:t>
      </w:r>
    </w:p>
    <w:p w14:paraId="7AD88CF2" w14:textId="77777777" w:rsidR="008F7B4D" w:rsidRDefault="009F1E6C">
      <w:pPr>
        <w:spacing w:line="360" w:lineRule="auto"/>
        <w:ind w:firstLineChars="200" w:firstLine="480"/>
        <w:rPr>
          <w:rFonts w:ascii="宋体" w:hAnsi="宋体"/>
          <w:sz w:val="24"/>
        </w:rPr>
      </w:pPr>
      <w:r>
        <w:rPr>
          <w:rFonts w:ascii="宋体" w:hAnsi="宋体"/>
          <w:sz w:val="24"/>
        </w:rPr>
        <w:t>（2）不公平地对待管理的不同基金财产；</w:t>
      </w:r>
    </w:p>
    <w:p w14:paraId="60A42210" w14:textId="77777777" w:rsidR="008F7B4D" w:rsidRDefault="009F1E6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14:paraId="13BBAD49" w14:textId="77777777" w:rsidR="008F7B4D" w:rsidRDefault="009F1E6C">
      <w:pPr>
        <w:spacing w:line="360" w:lineRule="auto"/>
        <w:ind w:firstLineChars="200" w:firstLine="480"/>
        <w:rPr>
          <w:rFonts w:ascii="宋体" w:hAnsi="宋体"/>
          <w:sz w:val="24"/>
        </w:rPr>
      </w:pPr>
      <w:r>
        <w:rPr>
          <w:rFonts w:ascii="宋体" w:hAnsi="宋体"/>
          <w:sz w:val="24"/>
        </w:rPr>
        <w:t>（4）向基金份额持有人违规承诺收益或者承担损失；</w:t>
      </w:r>
    </w:p>
    <w:p w14:paraId="21F38B75" w14:textId="77777777" w:rsidR="008F7B4D" w:rsidRDefault="009F1E6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14:paraId="1739DB5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14:paraId="21A0C8F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4、基金管理人承诺加强人员管理，强化职业操守，督促和约束员工遵守国家有关法律法规及行业规范，诚实信用、勤勉尽责</w:t>
      </w:r>
      <w:r>
        <w:rPr>
          <w:rFonts w:ascii="宋体" w:hAnsi="宋体" w:hint="eastAsia"/>
          <w:kern w:val="0"/>
          <w:sz w:val="24"/>
        </w:rPr>
        <w:t>；</w:t>
      </w:r>
    </w:p>
    <w:p w14:paraId="304B5BB7"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14:paraId="560A5219"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4FC620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14:paraId="41494AF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14:paraId="33CD7D7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3、不泄露在任职期间知悉的有关证券、基金的商业秘密，尚未依法公开的基金投资内容、基金投资计划等信息； </w:t>
      </w:r>
    </w:p>
    <w:p w14:paraId="6D53C7C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4、不以任何形式为其他组织或个人进行证券交易。 </w:t>
      </w:r>
    </w:p>
    <w:p w14:paraId="4223ECF1"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7745B6AF" w14:textId="77777777" w:rsidR="008F7B4D" w:rsidRDefault="009F1E6C">
      <w:pPr>
        <w:widowControl/>
        <w:spacing w:line="360" w:lineRule="auto"/>
        <w:ind w:rightChars="-85" w:right="-178" w:firstLineChars="200" w:firstLine="480"/>
        <w:jc w:val="left"/>
        <w:rPr>
          <w:rFonts w:ascii="宋体" w:hAnsi="宋体"/>
          <w:kern w:val="0"/>
          <w:sz w:val="24"/>
        </w:rPr>
      </w:pPr>
      <w:r>
        <w:rPr>
          <w:rFonts w:ascii="宋体" w:hAnsi="宋体"/>
          <w:kern w:val="0"/>
          <w:sz w:val="24"/>
        </w:rPr>
        <w:t xml:space="preserve">1、风险管理的原则 </w:t>
      </w:r>
    </w:p>
    <w:p w14:paraId="487E4F4F"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（1） 全面性原则 </w:t>
      </w:r>
    </w:p>
    <w:p w14:paraId="30B56DBB"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3B3F653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 独立性原则 </w:t>
      </w:r>
    </w:p>
    <w:p w14:paraId="0A1AD75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14:paraId="42C498DF"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 相互制约原则 </w:t>
      </w:r>
    </w:p>
    <w:p w14:paraId="0B29828D"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281FF0A"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（4） 定性和定量相结合原则 </w:t>
      </w:r>
    </w:p>
    <w:p w14:paraId="6021F5BA"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 xml:space="preserve">建立完备的风险管理指标体系，使风险管理更具客观性和操作性。 </w:t>
      </w:r>
    </w:p>
    <w:p w14:paraId="11DCCB45"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2、风险管理和内部风险控制体系结构 </w:t>
      </w:r>
    </w:p>
    <w:p w14:paraId="5E6EE2B7"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5EFC7FB6"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董事会 </w:t>
      </w:r>
    </w:p>
    <w:p w14:paraId="17BC6547"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31860772"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监事会</w:t>
      </w:r>
    </w:p>
    <w:p w14:paraId="7DD8722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14:paraId="73A06F40"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合规审核及风险管理委员会</w:t>
      </w:r>
    </w:p>
    <w:p w14:paraId="6CD8DADD"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65150C9"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风险控制委员会 </w:t>
      </w:r>
    </w:p>
    <w:p w14:paraId="08951CA5"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5B788F73"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督察长 </w:t>
      </w:r>
    </w:p>
    <w:p w14:paraId="3B2420B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14:paraId="7408FD6D"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风险管理部 </w:t>
      </w:r>
    </w:p>
    <w:p w14:paraId="17EF27B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4CD3B80D"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监察稽核</w:t>
      </w:r>
      <w:r>
        <w:rPr>
          <w:rFonts w:ascii="宋体" w:hAnsi="宋体"/>
          <w:kern w:val="0"/>
          <w:sz w:val="24"/>
        </w:rPr>
        <w:t>部</w:t>
      </w:r>
    </w:p>
    <w:p w14:paraId="7148AE60"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lastRenderedPageBreak/>
        <w:t>监察稽核</w:t>
      </w:r>
      <w:r>
        <w:rPr>
          <w:rFonts w:ascii="宋体" w:hAnsi="宋体"/>
          <w:kern w:val="0"/>
          <w:sz w:val="24"/>
        </w:rPr>
        <w:t>部负责设计及实施公司合规审计计划，检查公司各项业务的合规情况及监督公司内部规章制度的执行情况，定期向监管机构及公司管理层进行汇报。</w:t>
      </w:r>
    </w:p>
    <w:p w14:paraId="0C56890C"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法务部</w:t>
      </w:r>
    </w:p>
    <w:p w14:paraId="6ED441B0"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5FE8DCD8"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业务部门 </w:t>
      </w:r>
    </w:p>
    <w:p w14:paraId="036D377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FF69B44"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3、风险管理和内部风险控制的措施 </w:t>
      </w:r>
    </w:p>
    <w:p w14:paraId="02AF45E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（1） 建立内控体系，完善内控制度 </w:t>
      </w:r>
    </w:p>
    <w:p w14:paraId="1919DD0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0421AA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（2） 建立相互分离、相互制衡的内控机制 </w:t>
      </w:r>
    </w:p>
    <w:p w14:paraId="53059531"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建立、健全了各项制度，做到基金经理分开，投资决策分开，基金交易集中，形成不同部门、不同岗位之间的制衡机制，从制度上减少和防范风险。 </w:t>
      </w:r>
    </w:p>
    <w:p w14:paraId="183963CD"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（3） 建立、健全岗位责任制 </w:t>
      </w:r>
    </w:p>
    <w:p w14:paraId="6CB671A2"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2E323C9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（4） 建立风险分类、识别、评估、报告、提示程序 </w:t>
      </w:r>
    </w:p>
    <w:p w14:paraId="584BB763"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BC729D4"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（5） 建立有效的内部监控系统 </w:t>
      </w:r>
    </w:p>
    <w:p w14:paraId="529C9430"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5BEDDE1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（6） 使用数量化的风险管理手段 </w:t>
      </w:r>
    </w:p>
    <w:p w14:paraId="4F6ECED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9029CF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（7） 提供足够的培训 </w:t>
      </w:r>
    </w:p>
    <w:p w14:paraId="244CC823"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30A6ABBA" w14:textId="77777777" w:rsidR="008F7B4D" w:rsidRDefault="009F1E6C">
      <w:pPr>
        <w:pStyle w:val="af1"/>
        <w:rPr>
          <w:rFonts w:ascii="宋体" w:hAnsi="宋体"/>
          <w:kern w:val="0"/>
          <w:sz w:val="30"/>
        </w:rPr>
      </w:pPr>
      <w:bookmarkStart w:id="15" w:name="_Toc109537382"/>
      <w:r>
        <w:rPr>
          <w:rFonts w:ascii="宋体" w:hAnsi="宋体"/>
          <w:kern w:val="0"/>
          <w:sz w:val="30"/>
        </w:rPr>
        <w:br w:type="page"/>
      </w:r>
      <w:bookmarkStart w:id="16" w:name="_Toc320886341"/>
      <w:bookmarkStart w:id="17" w:name="_Toc320886497"/>
      <w:bookmarkStart w:id="18" w:name="_Toc323392540"/>
      <w:r>
        <w:rPr>
          <w:rFonts w:ascii="宋体" w:hAnsi="宋体"/>
          <w:kern w:val="0"/>
          <w:sz w:val="30"/>
        </w:rPr>
        <w:lastRenderedPageBreak/>
        <w:t>四、基金托管人</w:t>
      </w:r>
      <w:bookmarkEnd w:id="15"/>
      <w:bookmarkEnd w:id="16"/>
      <w:bookmarkEnd w:id="17"/>
      <w:bookmarkEnd w:id="18"/>
    </w:p>
    <w:p w14:paraId="0516BD37" w14:textId="77777777" w:rsidR="008F7B4D" w:rsidRPr="007868A7" w:rsidRDefault="009F1E6C" w:rsidP="007868A7">
      <w:pPr>
        <w:spacing w:line="360" w:lineRule="auto"/>
        <w:ind w:firstLineChars="200" w:firstLine="482"/>
        <w:rPr>
          <w:rFonts w:ascii="宋体" w:hAnsi="宋体"/>
          <w:b/>
          <w:sz w:val="24"/>
        </w:rPr>
      </w:pPr>
      <w:bookmarkStart w:id="19" w:name="_Toc116970834"/>
      <w:bookmarkStart w:id="20" w:name="_Toc116971000"/>
      <w:bookmarkStart w:id="21" w:name="_Toc116971120"/>
      <w:bookmarkStart w:id="22" w:name="_Toc237253310"/>
      <w:r w:rsidRPr="007868A7">
        <w:rPr>
          <w:rFonts w:ascii="宋体" w:hAnsi="宋体" w:hint="eastAsia"/>
          <w:b/>
          <w:sz w:val="24"/>
        </w:rPr>
        <w:t>（一）基金托管人情况</w:t>
      </w:r>
    </w:p>
    <w:p w14:paraId="546594C3"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1、基本情况</w:t>
      </w:r>
    </w:p>
    <w:p w14:paraId="5808D601"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名称：中国农业银行股份有限公司（简称中国农业银行）</w:t>
      </w:r>
    </w:p>
    <w:p w14:paraId="6606C40B"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住所：北京市东城区建国门内大街69号</w:t>
      </w:r>
    </w:p>
    <w:p w14:paraId="2C9BD87A"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办公地址：</w:t>
      </w:r>
      <w:r w:rsidRPr="007868A7">
        <w:rPr>
          <w:rFonts w:ascii="宋体" w:hint="eastAsia"/>
          <w:kern w:val="0"/>
          <w:sz w:val="24"/>
        </w:rPr>
        <w:t>北京市西城区复兴门内大街</w:t>
      </w:r>
      <w:r w:rsidRPr="007868A7">
        <w:rPr>
          <w:rFonts w:ascii="宋体"/>
          <w:kern w:val="0"/>
          <w:sz w:val="24"/>
        </w:rPr>
        <w:t>28</w:t>
      </w:r>
      <w:r w:rsidRPr="007868A7">
        <w:rPr>
          <w:rFonts w:ascii="宋体" w:hint="eastAsia"/>
          <w:kern w:val="0"/>
          <w:sz w:val="24"/>
        </w:rPr>
        <w:t>号凯晨世贸中心东座</w:t>
      </w:r>
    </w:p>
    <w:p w14:paraId="71CC8B2C" w14:textId="7D76189F" w:rsidR="008F7B4D" w:rsidRPr="007868A7" w:rsidRDefault="009F1E6C" w:rsidP="007868A7">
      <w:pPr>
        <w:spacing w:line="360" w:lineRule="auto"/>
        <w:ind w:rightChars="-85" w:right="-178" w:firstLineChars="200" w:firstLine="480"/>
        <w:rPr>
          <w:sz w:val="24"/>
        </w:rPr>
      </w:pPr>
      <w:r w:rsidRPr="007868A7">
        <w:rPr>
          <w:sz w:val="24"/>
        </w:rPr>
        <w:t>法定代表人：</w:t>
      </w:r>
      <w:r w:rsidR="00C81028" w:rsidRPr="003930D6">
        <w:rPr>
          <w:rFonts w:ascii="宋体" w:hAnsi="宋体" w:hint="eastAsia"/>
          <w:sz w:val="24"/>
        </w:rPr>
        <w:t>刘士余</w:t>
      </w:r>
    </w:p>
    <w:p w14:paraId="4F04026E"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成立日期：2009年1月15日</w:t>
      </w:r>
    </w:p>
    <w:p w14:paraId="67DE2215" w14:textId="77777777" w:rsidR="008F7B4D" w:rsidRPr="007868A7" w:rsidRDefault="009F1E6C" w:rsidP="007868A7">
      <w:pPr>
        <w:spacing w:line="360" w:lineRule="auto"/>
        <w:ind w:firstLineChars="200" w:firstLine="480"/>
        <w:rPr>
          <w:rFonts w:ascii="宋体" w:hAnsi="宋体"/>
          <w:bCs/>
          <w:sz w:val="24"/>
        </w:rPr>
      </w:pPr>
      <w:r w:rsidRPr="007868A7">
        <w:rPr>
          <w:rFonts w:ascii="宋体" w:hAnsi="宋体" w:hint="eastAsia"/>
          <w:bCs/>
          <w:sz w:val="24"/>
        </w:rPr>
        <w:t>批准设立机关和批准设立文号：中国银监会银监复[2009]13号</w:t>
      </w:r>
    </w:p>
    <w:p w14:paraId="4FCE5D97" w14:textId="77777777" w:rsidR="008F7B4D" w:rsidRPr="007868A7" w:rsidRDefault="009F1E6C" w:rsidP="007868A7">
      <w:pPr>
        <w:spacing w:line="360" w:lineRule="auto"/>
        <w:ind w:rightChars="-85" w:right="-178" w:firstLineChars="200" w:firstLine="480"/>
        <w:rPr>
          <w:rFonts w:ascii="宋体" w:hAnsi="宋体"/>
          <w:bCs/>
          <w:sz w:val="24"/>
        </w:rPr>
      </w:pPr>
      <w:r w:rsidRPr="007868A7">
        <w:rPr>
          <w:rFonts w:hint="eastAsia"/>
          <w:sz w:val="24"/>
        </w:rPr>
        <w:t>基金托管业务批准文号：中国证监会证监基字</w:t>
      </w:r>
      <w:r w:rsidRPr="007868A7">
        <w:rPr>
          <w:rFonts w:hint="eastAsia"/>
          <w:sz w:val="24"/>
        </w:rPr>
        <w:t>[1998]23</w:t>
      </w:r>
      <w:r w:rsidRPr="007868A7">
        <w:rPr>
          <w:rFonts w:hint="eastAsia"/>
          <w:sz w:val="24"/>
        </w:rPr>
        <w:t>号</w:t>
      </w:r>
    </w:p>
    <w:p w14:paraId="3AE93B27"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注册资本：32,479,411.7万元人民币</w:t>
      </w:r>
    </w:p>
    <w:p w14:paraId="208F2415" w14:textId="77777777" w:rsidR="008F7B4D" w:rsidRPr="003930D6" w:rsidRDefault="009F1E6C" w:rsidP="003930D6">
      <w:pPr>
        <w:spacing w:line="360" w:lineRule="auto"/>
        <w:ind w:firstLineChars="200" w:firstLine="480"/>
        <w:rPr>
          <w:rFonts w:ascii="宋体" w:hAnsi="宋体"/>
          <w:bCs/>
        </w:rPr>
      </w:pPr>
      <w:r w:rsidRPr="003930D6">
        <w:rPr>
          <w:rFonts w:ascii="宋体" w:hAnsi="宋体" w:hint="eastAsia"/>
          <w:bCs/>
          <w:sz w:val="24"/>
        </w:rPr>
        <w:t>存续期间：持续经营</w:t>
      </w:r>
    </w:p>
    <w:p w14:paraId="5F79D9C7" w14:textId="77777777" w:rsidR="00C81028" w:rsidRPr="00006C53" w:rsidRDefault="00C81028" w:rsidP="00C81028">
      <w:pPr>
        <w:spacing w:line="360" w:lineRule="auto"/>
        <w:ind w:firstLineChars="200" w:firstLine="480"/>
        <w:rPr>
          <w:rFonts w:ascii="宋体" w:hAnsi="宋体"/>
          <w:bCs/>
          <w:sz w:val="24"/>
        </w:rPr>
      </w:pPr>
      <w:r w:rsidRPr="00C81028">
        <w:rPr>
          <w:rFonts w:ascii="宋体" w:hAnsi="宋体" w:hint="eastAsia"/>
          <w:bCs/>
          <w:sz w:val="24"/>
        </w:rPr>
        <w:t>联系电话：010-66060069</w:t>
      </w:r>
    </w:p>
    <w:p w14:paraId="60A4A28C" w14:textId="77777777" w:rsidR="00C81028" w:rsidRPr="003930D6" w:rsidRDefault="00C81028" w:rsidP="00C81028">
      <w:pPr>
        <w:spacing w:line="360" w:lineRule="auto"/>
        <w:ind w:firstLineChars="200" w:firstLine="480"/>
        <w:rPr>
          <w:rFonts w:ascii="宋体" w:hAnsi="宋体"/>
          <w:bCs/>
          <w:sz w:val="24"/>
        </w:rPr>
      </w:pPr>
      <w:r w:rsidRPr="003930D6">
        <w:rPr>
          <w:rFonts w:ascii="宋体" w:hAnsi="宋体" w:hint="eastAsia"/>
          <w:bCs/>
          <w:sz w:val="24"/>
        </w:rPr>
        <w:t>传真：</w:t>
      </w:r>
      <w:r w:rsidRPr="003930D6">
        <w:rPr>
          <w:rFonts w:ascii="宋体" w:hAnsi="宋体"/>
          <w:bCs/>
          <w:sz w:val="24"/>
        </w:rPr>
        <w:t>010-68121816</w:t>
      </w:r>
    </w:p>
    <w:p w14:paraId="26FCCD59" w14:textId="77777777" w:rsidR="00C81028" w:rsidRPr="003930D6" w:rsidRDefault="00C81028" w:rsidP="00C81028">
      <w:pPr>
        <w:spacing w:line="360" w:lineRule="auto"/>
        <w:ind w:firstLineChars="200" w:firstLine="480"/>
        <w:rPr>
          <w:rFonts w:ascii="宋体" w:hAnsi="宋体"/>
          <w:bCs/>
          <w:sz w:val="24"/>
        </w:rPr>
      </w:pPr>
      <w:r w:rsidRPr="003930D6">
        <w:rPr>
          <w:rFonts w:ascii="宋体" w:hAnsi="宋体" w:hint="eastAsia"/>
          <w:bCs/>
          <w:sz w:val="24"/>
        </w:rPr>
        <w:t>联系人：林葛</w:t>
      </w:r>
    </w:p>
    <w:p w14:paraId="495B7FBF" w14:textId="77777777" w:rsidR="003930D6" w:rsidRPr="003930D6" w:rsidRDefault="003930D6" w:rsidP="003930D6">
      <w:pPr>
        <w:spacing w:line="360" w:lineRule="auto"/>
        <w:ind w:firstLineChars="200" w:firstLine="480"/>
        <w:rPr>
          <w:rFonts w:ascii="宋体" w:hAnsi="宋体"/>
          <w:sz w:val="24"/>
        </w:rPr>
      </w:pPr>
      <w:r w:rsidRPr="003930D6">
        <w:rPr>
          <w:rFonts w:ascii="宋体" w:hAnsi="宋体" w:hint="eastAsia"/>
          <w:sz w:val="24"/>
        </w:rPr>
        <w:t>中国农业银行股份有限公司是中国金融体系的重要组成部分,总行设在北京。</w:t>
      </w:r>
      <w:r w:rsidRPr="003930D6">
        <w:rPr>
          <w:rFonts w:ascii="宋体" w:hAnsi="宋体"/>
          <w:sz w:val="24"/>
        </w:rPr>
        <w:t>经国务院批准，中国农业银行整体改制为中国农业银行股份有限公司</w:t>
      </w:r>
      <w:r w:rsidRPr="003930D6">
        <w:rPr>
          <w:rFonts w:ascii="宋体" w:hAnsi="宋体" w:hint="eastAsia"/>
          <w:sz w:val="24"/>
        </w:rPr>
        <w:t>并</w:t>
      </w:r>
      <w:r w:rsidRPr="003930D6">
        <w:rPr>
          <w:rFonts w:ascii="宋体" w:hAnsi="宋体"/>
          <w:sz w:val="24"/>
        </w:rPr>
        <w:t>于2009年1月15日依法成立。</w:t>
      </w:r>
      <w:r w:rsidRPr="003930D6">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640A3A5" w14:textId="77777777" w:rsidR="003930D6" w:rsidRPr="003930D6" w:rsidRDefault="003930D6" w:rsidP="003930D6">
      <w:pPr>
        <w:spacing w:line="360" w:lineRule="auto"/>
        <w:ind w:firstLineChars="200" w:firstLine="480"/>
        <w:rPr>
          <w:rFonts w:ascii="宋体" w:hAnsi="宋体"/>
          <w:sz w:val="24"/>
        </w:rPr>
      </w:pPr>
      <w:r w:rsidRPr="003930D6">
        <w:rPr>
          <w:rFonts w:ascii="宋体" w:hAnsi="宋体" w:hint="eastAsia"/>
          <w:sz w:val="24"/>
        </w:rPr>
        <w:t>中国农业银行是中国第一批开展托管业务的国内商业银行，经验丰富，服务</w:t>
      </w:r>
      <w:r w:rsidRPr="003930D6">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w:t>
      </w:r>
      <w:r w:rsidRPr="003930D6">
        <w:rPr>
          <w:rFonts w:ascii="宋体" w:hAnsi="宋体"/>
          <w:sz w:val="24"/>
        </w:rPr>
        <w:t>在2010年首届“‘金牌理财’TOP10颁奖盛典”中成绩突出，获“最佳托管银行”奖。</w:t>
      </w:r>
      <w:r w:rsidRPr="003930D6">
        <w:rPr>
          <w:rFonts w:ascii="宋体" w:hAnsi="宋体" w:hint="eastAsia"/>
          <w:sz w:val="24"/>
        </w:rPr>
        <w:t>2010年再次荣获《首席财务官》杂志颁发的“最佳资产托管奖”。</w:t>
      </w:r>
    </w:p>
    <w:p w14:paraId="08D2C1F1" w14:textId="77777777" w:rsidR="003930D6" w:rsidRPr="003930D6" w:rsidRDefault="003930D6" w:rsidP="003930D6">
      <w:pPr>
        <w:spacing w:line="360" w:lineRule="auto"/>
        <w:ind w:firstLineChars="200" w:firstLine="480"/>
        <w:rPr>
          <w:rFonts w:ascii="宋体" w:hAnsi="宋体"/>
          <w:sz w:val="24"/>
        </w:rPr>
      </w:pPr>
      <w:r w:rsidRPr="003930D6">
        <w:rPr>
          <w:rFonts w:ascii="宋体" w:hAnsi="宋体" w:hint="eastAsia"/>
          <w:sz w:val="24"/>
        </w:rPr>
        <w:t>中国农业银行证券投资基金托管部于1998年5月经中国证监会和中国人民银行批准成立，2004年9月更名为托管业务部，</w:t>
      </w:r>
      <w:r w:rsidRPr="003930D6">
        <w:rPr>
          <w:rFonts w:ascii="宋体" w:hAnsi="宋体"/>
          <w:sz w:val="24"/>
        </w:rPr>
        <w:t>内设</w:t>
      </w:r>
      <w:r w:rsidRPr="003930D6">
        <w:rPr>
          <w:rFonts w:ascii="宋体" w:hAnsi="宋体" w:hint="eastAsia"/>
          <w:sz w:val="24"/>
        </w:rPr>
        <w:t>养老金管理中心、技术保障处</w:t>
      </w:r>
      <w:r w:rsidRPr="003930D6">
        <w:rPr>
          <w:rFonts w:ascii="宋体" w:hAnsi="宋体"/>
          <w:sz w:val="24"/>
        </w:rPr>
        <w:t>、</w:t>
      </w:r>
      <w:r w:rsidRPr="003930D6">
        <w:rPr>
          <w:rFonts w:ascii="宋体" w:hAnsi="宋体" w:hint="eastAsia"/>
          <w:sz w:val="24"/>
        </w:rPr>
        <w:t>营运中心</w:t>
      </w:r>
      <w:r w:rsidRPr="003930D6">
        <w:rPr>
          <w:rFonts w:ascii="宋体" w:hAnsi="宋体"/>
          <w:sz w:val="24"/>
        </w:rPr>
        <w:t>、</w:t>
      </w:r>
      <w:r w:rsidRPr="003930D6">
        <w:rPr>
          <w:rFonts w:ascii="宋体" w:hAnsi="宋体" w:hint="eastAsia"/>
          <w:sz w:val="24"/>
        </w:rPr>
        <w:t>委托资产托管处</w:t>
      </w:r>
      <w:r w:rsidRPr="003930D6">
        <w:rPr>
          <w:rFonts w:ascii="宋体" w:hAnsi="宋体"/>
          <w:sz w:val="24"/>
        </w:rPr>
        <w:t>、</w:t>
      </w:r>
      <w:r w:rsidRPr="003930D6">
        <w:rPr>
          <w:rFonts w:ascii="宋体" w:hAnsi="宋体" w:hint="eastAsia"/>
          <w:sz w:val="24"/>
        </w:rPr>
        <w:t>保险资产托管处、证券投资基金托管处、</w:t>
      </w:r>
      <w:r w:rsidRPr="003930D6">
        <w:rPr>
          <w:rFonts w:ascii="宋体" w:hAnsi="宋体"/>
          <w:sz w:val="24"/>
        </w:rPr>
        <w:t>境外资产托管处、综合管理处、</w:t>
      </w:r>
      <w:r w:rsidRPr="003930D6">
        <w:rPr>
          <w:rFonts w:ascii="宋体" w:hAnsi="宋体" w:hint="eastAsia"/>
          <w:sz w:val="24"/>
        </w:rPr>
        <w:t>风险管理处，</w:t>
      </w:r>
      <w:r w:rsidRPr="003930D6">
        <w:rPr>
          <w:rFonts w:ascii="宋体" w:hAnsi="宋体"/>
          <w:sz w:val="24"/>
        </w:rPr>
        <w:t>拥有先进的安全防范设施和</w:t>
      </w:r>
      <w:r w:rsidRPr="003930D6">
        <w:rPr>
          <w:rFonts w:ascii="宋体" w:hAnsi="宋体" w:hint="eastAsia"/>
          <w:sz w:val="24"/>
        </w:rPr>
        <w:t>基金托管业务</w:t>
      </w:r>
      <w:r w:rsidRPr="003930D6">
        <w:rPr>
          <w:rFonts w:ascii="宋体" w:hAnsi="宋体"/>
          <w:sz w:val="24"/>
        </w:rPr>
        <w:t>系统。</w:t>
      </w:r>
    </w:p>
    <w:p w14:paraId="0960326C"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2、主要人员情况</w:t>
      </w:r>
    </w:p>
    <w:p w14:paraId="31F75DFE" w14:textId="77777777" w:rsidR="003930D6" w:rsidRPr="003930D6" w:rsidRDefault="003930D6" w:rsidP="003930D6">
      <w:pPr>
        <w:spacing w:line="360" w:lineRule="auto"/>
        <w:ind w:firstLineChars="200" w:firstLine="480"/>
        <w:rPr>
          <w:rFonts w:ascii="宋体" w:hAnsi="宋体"/>
          <w:sz w:val="24"/>
        </w:rPr>
      </w:pPr>
      <w:r w:rsidRPr="003930D6">
        <w:rPr>
          <w:rFonts w:ascii="宋体" w:hAnsi="宋体" w:hint="eastAsia"/>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6C646224"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3、基金托管业务经营情况</w:t>
      </w:r>
    </w:p>
    <w:p w14:paraId="457B92CE" w14:textId="77777777" w:rsidR="003930D6" w:rsidRPr="003930D6" w:rsidRDefault="003930D6" w:rsidP="003930D6">
      <w:pPr>
        <w:spacing w:line="360" w:lineRule="auto"/>
        <w:ind w:firstLineChars="200" w:firstLine="480"/>
        <w:rPr>
          <w:rFonts w:ascii="宋体" w:hAnsi="宋体"/>
          <w:sz w:val="24"/>
        </w:rPr>
      </w:pPr>
      <w:r w:rsidRPr="003930D6">
        <w:rPr>
          <w:rFonts w:ascii="宋体" w:hAnsi="宋体" w:hint="eastAsia"/>
          <w:sz w:val="24"/>
        </w:rPr>
        <w:t>截止2014年12月31日，中国农业银行托管的封闭式证券投资基金和开放式证券投资基金共243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3930D6">
        <w:rPr>
          <w:rFonts w:ascii="宋体" w:hAnsi="宋体" w:hint="eastAsia"/>
          <w:sz w:val="24"/>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w:t>
      </w:r>
      <w:r w:rsidRPr="003930D6">
        <w:rPr>
          <w:rFonts w:ascii="宋体" w:hAnsi="宋体" w:hint="eastAsia"/>
          <w:sz w:val="24"/>
        </w:rPr>
        <w:lastRenderedPageBreak/>
        <w:t>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3930D6">
        <w:rPr>
          <w:rFonts w:ascii="宋体" w:hAnsi="宋体" w:hint="eastAsia"/>
          <w:sz w:val="24"/>
        </w:rPr>
        <w:lastRenderedPageBreak/>
        <w:t>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3930D6">
        <w:rPr>
          <w:rFonts w:ascii="宋体" w:hAnsi="宋体" w:hint="eastAsia"/>
          <w:sz w:val="24"/>
        </w:rPr>
        <w:lastRenderedPageBreak/>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14:paraId="006DE4CD" w14:textId="77777777" w:rsidR="008F7B4D" w:rsidRPr="007868A7" w:rsidRDefault="008F7B4D">
      <w:pPr>
        <w:spacing w:line="360" w:lineRule="auto"/>
        <w:rPr>
          <w:rFonts w:ascii="宋体" w:hAnsi="宋体"/>
          <w:sz w:val="24"/>
        </w:rPr>
      </w:pPr>
    </w:p>
    <w:p w14:paraId="12EF4712" w14:textId="77777777" w:rsidR="008F7B4D" w:rsidRPr="007868A7" w:rsidRDefault="009F1E6C" w:rsidP="007868A7">
      <w:pPr>
        <w:spacing w:line="360" w:lineRule="auto"/>
        <w:ind w:firstLineChars="200" w:firstLine="482"/>
        <w:rPr>
          <w:rFonts w:ascii="宋体" w:hAnsi="宋体"/>
          <w:b/>
          <w:kern w:val="0"/>
          <w:sz w:val="24"/>
        </w:rPr>
      </w:pPr>
      <w:r w:rsidRPr="007868A7">
        <w:rPr>
          <w:rFonts w:ascii="宋体" w:hAnsi="宋体" w:hint="eastAsia"/>
          <w:b/>
          <w:kern w:val="0"/>
          <w:sz w:val="24"/>
        </w:rPr>
        <w:t>（二）基金托管人的内部风险控制制度说明</w:t>
      </w:r>
    </w:p>
    <w:p w14:paraId="008632AB"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1、内部控制目标</w:t>
      </w:r>
    </w:p>
    <w:p w14:paraId="375280C8"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lastRenderedPageBreak/>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32352C2"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2、内部控制组织结构</w:t>
      </w:r>
    </w:p>
    <w:p w14:paraId="2D2ABEDC" w14:textId="77777777" w:rsidR="008F7B4D" w:rsidRPr="007868A7" w:rsidRDefault="009F1E6C">
      <w:pPr>
        <w:snapToGrid w:val="0"/>
        <w:spacing w:line="360" w:lineRule="auto"/>
        <w:ind w:firstLine="540"/>
        <w:rPr>
          <w:rFonts w:ascii="宋体" w:hAnsi="宋体"/>
          <w:sz w:val="24"/>
        </w:rPr>
      </w:pPr>
      <w:r w:rsidRPr="007868A7">
        <w:rPr>
          <w:rFonts w:ascii="宋体" w:hAnsi="宋体"/>
          <w:sz w:val="24"/>
        </w:rPr>
        <w:t>风险管理委员会</w:t>
      </w:r>
      <w:r w:rsidRPr="007868A7">
        <w:rPr>
          <w:rFonts w:ascii="宋体" w:hAnsi="宋体" w:hint="eastAsia"/>
          <w:sz w:val="24"/>
        </w:rPr>
        <w:t>总体负责中国农业银行的风险管理与内部控制工作,对托管业务风险管理和内部控制工作</w:t>
      </w:r>
      <w:r w:rsidRPr="007868A7">
        <w:rPr>
          <w:rFonts w:ascii="宋体" w:hAnsi="宋体"/>
          <w:sz w:val="24"/>
        </w:rPr>
        <w:t>进行监督和评价</w:t>
      </w:r>
      <w:r w:rsidRPr="007868A7">
        <w:rPr>
          <w:rFonts w:ascii="宋体" w:hAnsi="宋体" w:hint="eastAsia"/>
          <w:sz w:val="24"/>
        </w:rPr>
        <w:t>。托管业务部专门设置了风险管理处,配备了专职内控监督人员负责托管业务的内控监督工作,独立行使监督稽核职权。</w:t>
      </w:r>
    </w:p>
    <w:p w14:paraId="5BE8C46E"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3、内部控制制度及措施</w:t>
      </w:r>
    </w:p>
    <w:p w14:paraId="0BC486E2"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D773431" w14:textId="77777777" w:rsidR="008F7B4D" w:rsidRPr="007868A7" w:rsidRDefault="008F7B4D">
      <w:pPr>
        <w:snapToGrid w:val="0"/>
        <w:spacing w:line="360" w:lineRule="auto"/>
        <w:ind w:firstLine="540"/>
        <w:rPr>
          <w:rFonts w:ascii="宋体" w:hAnsi="宋体"/>
          <w:sz w:val="24"/>
        </w:rPr>
      </w:pPr>
    </w:p>
    <w:p w14:paraId="3119F619" w14:textId="77777777" w:rsidR="008F7B4D" w:rsidRPr="007868A7" w:rsidRDefault="009F1E6C" w:rsidP="007868A7">
      <w:pPr>
        <w:widowControl/>
        <w:spacing w:line="360" w:lineRule="auto"/>
        <w:ind w:rightChars="-85" w:right="-178" w:firstLineChars="200" w:firstLine="482"/>
        <w:rPr>
          <w:rFonts w:ascii="宋体" w:hAnsi="宋体"/>
          <w:b/>
          <w:kern w:val="0"/>
          <w:sz w:val="24"/>
        </w:rPr>
      </w:pPr>
      <w:r w:rsidRPr="007868A7">
        <w:rPr>
          <w:rFonts w:ascii="宋体" w:hAnsi="宋体" w:hint="eastAsia"/>
          <w:b/>
          <w:kern w:val="0"/>
          <w:sz w:val="24"/>
        </w:rPr>
        <w:t>（三）基金托管人对基金管理人运作基金进行监督的方法和程序</w:t>
      </w:r>
    </w:p>
    <w:p w14:paraId="4C02DCB2"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4D97AAC"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当基金出现异常交易行为时，基金托管人应当针对不同情况进行以下方式的处理：</w:t>
      </w:r>
    </w:p>
    <w:p w14:paraId="4643E270"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1、电话提示。对媒体和舆论反映集中的问题，电话提示基金管理人；</w:t>
      </w:r>
    </w:p>
    <w:p w14:paraId="3552C73E" w14:textId="77777777" w:rsidR="008F7B4D" w:rsidRPr="007868A7" w:rsidRDefault="009F1E6C">
      <w:pPr>
        <w:snapToGrid w:val="0"/>
        <w:spacing w:line="360" w:lineRule="auto"/>
        <w:ind w:firstLine="540"/>
        <w:rPr>
          <w:rFonts w:ascii="宋体" w:hAnsi="宋体"/>
          <w:sz w:val="24"/>
        </w:rPr>
      </w:pPr>
      <w:r w:rsidRPr="007868A7">
        <w:rPr>
          <w:rFonts w:ascii="宋体" w:hAnsi="宋体" w:hint="eastAsia"/>
          <w:sz w:val="24"/>
        </w:rPr>
        <w:t>2、书面警示。对本基金投资比例接近超标、资金头寸不足等问题，以书面方式对基金管理人进行提示；</w:t>
      </w:r>
    </w:p>
    <w:p w14:paraId="43B26639" w14:textId="77777777" w:rsidR="008F7B4D" w:rsidRPr="007868A7" w:rsidRDefault="009F1E6C" w:rsidP="007868A7">
      <w:pPr>
        <w:spacing w:line="360" w:lineRule="auto"/>
        <w:ind w:firstLineChars="200" w:firstLine="480"/>
        <w:rPr>
          <w:rFonts w:ascii="宋体" w:hAnsi="宋体"/>
          <w:sz w:val="24"/>
        </w:rPr>
      </w:pPr>
      <w:r w:rsidRPr="007868A7">
        <w:rPr>
          <w:rFonts w:ascii="宋体" w:hAnsi="宋体" w:hint="eastAsia"/>
          <w:sz w:val="24"/>
        </w:rPr>
        <w:t>3、书面报告。对投资比例超标、清算资金透支以及其他涉嫌违规交易等行为，书面提示有关基金管理人并报中国证监会。</w:t>
      </w:r>
      <w:bookmarkEnd w:id="19"/>
      <w:bookmarkEnd w:id="20"/>
      <w:bookmarkEnd w:id="21"/>
    </w:p>
    <w:p w14:paraId="03DD6AEC" w14:textId="77777777" w:rsidR="000E2AE8" w:rsidRDefault="000E2AE8" w:rsidP="009975B5">
      <w:pPr>
        <w:pStyle w:val="af1"/>
        <w:ind w:left="0" w:firstLine="0"/>
        <w:jc w:val="both"/>
        <w:rPr>
          <w:rFonts w:ascii="宋体" w:hAnsi="宋体"/>
          <w:kern w:val="0"/>
          <w:sz w:val="30"/>
        </w:rPr>
      </w:pPr>
      <w:bookmarkStart w:id="23" w:name="_Toc109537383"/>
      <w:bookmarkEnd w:id="22"/>
    </w:p>
    <w:p w14:paraId="12FA2F3C" w14:textId="6BE033D8" w:rsidR="008F7B4D" w:rsidRDefault="009F1E6C" w:rsidP="009975B5">
      <w:pPr>
        <w:pStyle w:val="af1"/>
        <w:ind w:left="0" w:firstLine="0"/>
        <w:rPr>
          <w:rFonts w:ascii="宋体" w:hAnsi="宋体"/>
          <w:kern w:val="0"/>
          <w:sz w:val="30"/>
        </w:rPr>
      </w:pPr>
      <w:bookmarkStart w:id="24" w:name="_Toc320886342"/>
      <w:bookmarkStart w:id="25" w:name="_Toc320886498"/>
      <w:bookmarkStart w:id="26" w:name="_Toc323392541"/>
      <w:r>
        <w:rPr>
          <w:rFonts w:ascii="宋体" w:hAnsi="宋体"/>
          <w:kern w:val="0"/>
          <w:sz w:val="30"/>
        </w:rPr>
        <w:t>五、相关服务机构</w:t>
      </w:r>
      <w:bookmarkEnd w:id="23"/>
      <w:bookmarkEnd w:id="24"/>
      <w:bookmarkEnd w:id="25"/>
      <w:bookmarkEnd w:id="26"/>
    </w:p>
    <w:p w14:paraId="22F2D7AE"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5949019B" w14:textId="77777777" w:rsidR="008F7B4D" w:rsidRDefault="009F1E6C">
      <w:pPr>
        <w:spacing w:line="360" w:lineRule="auto"/>
        <w:ind w:firstLineChars="200" w:firstLine="480"/>
        <w:rPr>
          <w:rFonts w:ascii="宋体" w:hAnsi="宋体"/>
          <w:sz w:val="24"/>
          <w:szCs w:val="20"/>
        </w:rPr>
      </w:pPr>
      <w:r>
        <w:rPr>
          <w:rFonts w:ascii="宋体" w:hAnsi="宋体"/>
          <w:sz w:val="24"/>
          <w:szCs w:val="20"/>
        </w:rPr>
        <w:t xml:space="preserve">1、直销机构 </w:t>
      </w:r>
    </w:p>
    <w:p w14:paraId="60CF778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1228E57D" w14:textId="77777777" w:rsidR="008F7B4D" w:rsidRDefault="009F1E6C">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14:paraId="45F89A6B" w14:textId="77777777" w:rsidR="008F7B4D" w:rsidRDefault="009F1E6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6D48C293" w14:textId="77777777" w:rsidR="008F7B4D" w:rsidRDefault="009F1E6C">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B5D7B17" w14:textId="33BBCE1D" w:rsidR="008F7B4D" w:rsidRDefault="009F1E6C">
      <w:pPr>
        <w:spacing w:line="360" w:lineRule="auto"/>
        <w:ind w:firstLineChars="200" w:firstLine="480"/>
        <w:rPr>
          <w:rFonts w:ascii="宋体" w:hAnsi="宋体"/>
          <w:sz w:val="24"/>
          <w:szCs w:val="20"/>
        </w:rPr>
      </w:pPr>
      <w:r>
        <w:rPr>
          <w:rFonts w:ascii="宋体" w:hAnsi="宋体"/>
          <w:sz w:val="24"/>
          <w:szCs w:val="20"/>
        </w:rPr>
        <w:t>法定代表人：</w:t>
      </w:r>
      <w:r w:rsidR="00872D4D">
        <w:rPr>
          <w:rFonts w:hAnsi="宋体" w:hint="eastAsia"/>
          <w:kern w:val="0"/>
          <w:sz w:val="24"/>
        </w:rPr>
        <w:t>苏奋（代任）</w:t>
      </w:r>
    </w:p>
    <w:p w14:paraId="6C47D43B" w14:textId="77777777" w:rsidR="008F7B4D" w:rsidRDefault="009F1E6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AA5C217" w14:textId="77777777" w:rsidR="008F7B4D" w:rsidRDefault="009F1E6C">
      <w:pPr>
        <w:spacing w:line="360" w:lineRule="auto"/>
        <w:ind w:firstLineChars="200" w:firstLine="480"/>
        <w:rPr>
          <w:rFonts w:ascii="宋体" w:hAnsi="宋体"/>
          <w:sz w:val="24"/>
          <w:szCs w:val="20"/>
        </w:rPr>
      </w:pPr>
      <w:r>
        <w:rPr>
          <w:rFonts w:ascii="宋体" w:hAnsi="宋体"/>
          <w:sz w:val="24"/>
          <w:szCs w:val="20"/>
        </w:rPr>
        <w:t>电话：（021）6105502</w:t>
      </w:r>
      <w:r>
        <w:rPr>
          <w:rFonts w:ascii="宋体" w:hAnsi="宋体" w:hint="eastAsia"/>
          <w:sz w:val="24"/>
          <w:szCs w:val="20"/>
        </w:rPr>
        <w:t>7</w:t>
      </w:r>
    </w:p>
    <w:p w14:paraId="64139A23" w14:textId="77777777" w:rsidR="008F7B4D" w:rsidRDefault="009F1E6C">
      <w:pPr>
        <w:spacing w:line="360" w:lineRule="auto"/>
        <w:ind w:firstLineChars="200" w:firstLine="480"/>
        <w:rPr>
          <w:rFonts w:ascii="宋体" w:hAnsi="宋体"/>
          <w:sz w:val="24"/>
          <w:szCs w:val="20"/>
        </w:rPr>
      </w:pPr>
      <w:r>
        <w:rPr>
          <w:rFonts w:ascii="宋体" w:hAnsi="宋体"/>
          <w:sz w:val="24"/>
          <w:szCs w:val="20"/>
        </w:rPr>
        <w:t>传真：（021）61055054</w:t>
      </w:r>
    </w:p>
    <w:p w14:paraId="5F0D09E1" w14:textId="77777777" w:rsidR="008F7B4D" w:rsidRDefault="009F1E6C">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20"/>
        </w:rPr>
        <w:t>许野</w:t>
      </w:r>
      <w:r>
        <w:rPr>
          <w:rFonts w:ascii="宋体" w:hAnsi="宋体"/>
          <w:sz w:val="24"/>
          <w:szCs w:val="20"/>
        </w:rPr>
        <w:t xml:space="preserve">   </w:t>
      </w:r>
    </w:p>
    <w:p w14:paraId="1240DC6D" w14:textId="77777777" w:rsidR="008F7B4D" w:rsidRDefault="009F1E6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5D54F359" w14:textId="77777777" w:rsidR="008F7B4D" w:rsidRDefault="009F1E6C">
      <w:pPr>
        <w:spacing w:line="360" w:lineRule="auto"/>
        <w:ind w:firstLineChars="200" w:firstLine="480"/>
        <w:rPr>
          <w:sz w:val="24"/>
          <w:szCs w:val="20"/>
        </w:rPr>
      </w:pPr>
      <w:r>
        <w:rPr>
          <w:rFonts w:ascii="宋体" w:hAnsi="宋体"/>
          <w:sz w:val="24"/>
          <w:szCs w:val="20"/>
        </w:rPr>
        <w:t>网址：</w:t>
      </w:r>
      <w:r>
        <w:rPr>
          <w:sz w:val="24"/>
        </w:rPr>
        <w:t>www.fund001.com</w:t>
      </w:r>
      <w:r>
        <w:rPr>
          <w:sz w:val="24"/>
        </w:rPr>
        <w:t>，</w:t>
      </w:r>
      <w:hyperlink w:history="1"/>
      <w:hyperlink r:id="rId10" w:history="1">
        <w:r>
          <w:rPr>
            <w:sz w:val="24"/>
          </w:rPr>
          <w:t>www.bocomschroder.com</w:t>
        </w:r>
      </w:hyperlink>
    </w:p>
    <w:p w14:paraId="1F088E8D" w14:textId="77777777" w:rsidR="008F7B4D" w:rsidRDefault="009F1E6C">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r>
        <w:rPr>
          <w:sz w:val="24"/>
        </w:rPr>
        <w:t>www.fund001.com</w:t>
      </w:r>
      <w:hyperlink r:id="rId11" w:history="1"/>
      <w:r>
        <w:rPr>
          <w:sz w:val="24"/>
        </w:rPr>
        <w:t>，</w:t>
      </w:r>
      <w:hyperlink r:id="rId12" w:history="1">
        <w:r>
          <w:rPr>
            <w:sz w:val="24"/>
          </w:rPr>
          <w:t>www.bocomschroder.com</w:t>
        </w:r>
      </w:hyperlink>
      <w:r>
        <w:rPr>
          <w:sz w:val="24"/>
        </w:rPr>
        <w:t>。</w:t>
      </w:r>
    </w:p>
    <w:p w14:paraId="26517C4F" w14:textId="77777777" w:rsidR="008F7B4D" w:rsidRDefault="009F1E6C">
      <w:pPr>
        <w:spacing w:line="360" w:lineRule="auto"/>
        <w:ind w:firstLineChars="200" w:firstLine="480"/>
        <w:rPr>
          <w:rFonts w:ascii="宋体" w:hAnsi="宋体"/>
          <w:sz w:val="24"/>
          <w:szCs w:val="20"/>
        </w:rPr>
      </w:pPr>
      <w:bookmarkStart w:id="27" w:name="OLE_LINK3"/>
      <w:r>
        <w:rPr>
          <w:rFonts w:ascii="宋体" w:hAnsi="宋体"/>
          <w:sz w:val="24"/>
          <w:szCs w:val="20"/>
        </w:rPr>
        <w:t>2、</w:t>
      </w:r>
      <w:bookmarkEnd w:id="27"/>
      <w:r>
        <w:rPr>
          <w:rFonts w:ascii="宋体" w:hAnsi="宋体" w:hint="eastAsia"/>
          <w:sz w:val="24"/>
          <w:szCs w:val="20"/>
        </w:rPr>
        <w:t>场内</w:t>
      </w:r>
      <w:r>
        <w:rPr>
          <w:rFonts w:ascii="宋体" w:hAnsi="宋体"/>
          <w:sz w:val="24"/>
          <w:szCs w:val="20"/>
        </w:rPr>
        <w:t>代销机构</w:t>
      </w:r>
    </w:p>
    <w:p w14:paraId="1F1AA84F" w14:textId="77777777" w:rsidR="008F7B4D" w:rsidRDefault="009F1E6C">
      <w:pPr>
        <w:spacing w:line="360" w:lineRule="auto"/>
        <w:ind w:firstLineChars="200" w:firstLine="480"/>
        <w:rPr>
          <w:kern w:val="0"/>
          <w:sz w:val="24"/>
        </w:rPr>
      </w:pPr>
      <w:r>
        <w:rPr>
          <w:rFonts w:hAnsi="宋体"/>
          <w:kern w:val="0"/>
          <w:sz w:val="24"/>
        </w:rPr>
        <w:t>具有基金代销资格的上海证券交易所场内会员单位（具体名单见基金份额发售公告）</w:t>
      </w:r>
      <w:r>
        <w:rPr>
          <w:rFonts w:hAnsi="宋体" w:hint="eastAsia"/>
          <w:kern w:val="0"/>
          <w:sz w:val="24"/>
        </w:rPr>
        <w:t>。</w:t>
      </w:r>
    </w:p>
    <w:p w14:paraId="5CB7AEB9" w14:textId="77777777" w:rsidR="008F7B4D" w:rsidRDefault="009F1E6C">
      <w:pPr>
        <w:spacing w:line="360" w:lineRule="auto"/>
        <w:ind w:firstLineChars="200" w:firstLine="480"/>
        <w:rPr>
          <w:rFonts w:ascii="宋体" w:hAnsi="宋体"/>
          <w:sz w:val="24"/>
          <w:szCs w:val="20"/>
        </w:rPr>
      </w:pPr>
      <w:r>
        <w:rPr>
          <w:rFonts w:ascii="宋体" w:hAnsi="宋体" w:hint="eastAsia"/>
          <w:sz w:val="24"/>
          <w:szCs w:val="20"/>
        </w:rPr>
        <w:t>3、场外代销机构</w:t>
      </w:r>
    </w:p>
    <w:p w14:paraId="2FA1A64A" w14:textId="77777777" w:rsidR="00A77831" w:rsidRPr="006E0112" w:rsidRDefault="00A77831" w:rsidP="00A77831">
      <w:pPr>
        <w:spacing w:line="360" w:lineRule="auto"/>
        <w:ind w:firstLineChars="200" w:firstLine="480"/>
        <w:rPr>
          <w:sz w:val="24"/>
        </w:rPr>
      </w:pPr>
      <w:bookmarkStart w:id="28" w:name="OLE_LINK54"/>
      <w:bookmarkStart w:id="29" w:name="OLE_LINK55"/>
      <w:r w:rsidRPr="006E0112">
        <w:rPr>
          <w:rFonts w:hint="eastAsia"/>
          <w:sz w:val="24"/>
        </w:rPr>
        <w:t>（</w:t>
      </w:r>
      <w:r w:rsidRPr="006E0112">
        <w:rPr>
          <w:rFonts w:hint="eastAsia"/>
          <w:sz w:val="24"/>
        </w:rPr>
        <w:t>1</w:t>
      </w:r>
      <w:r w:rsidRPr="006E0112">
        <w:rPr>
          <w:rFonts w:hint="eastAsia"/>
          <w:sz w:val="24"/>
        </w:rPr>
        <w:t>）</w:t>
      </w:r>
      <w:r w:rsidRPr="006E0112">
        <w:rPr>
          <w:rFonts w:hint="eastAsia"/>
          <w:sz w:val="24"/>
        </w:rPr>
        <w:t xml:space="preserve"> </w:t>
      </w:r>
      <w:r w:rsidRPr="006E0112">
        <w:rPr>
          <w:rFonts w:hint="eastAsia"/>
          <w:sz w:val="24"/>
        </w:rPr>
        <w:t>中国工商银行股份有限公司</w:t>
      </w:r>
    </w:p>
    <w:p w14:paraId="67752E4F" w14:textId="77777777" w:rsidR="00A77831" w:rsidRPr="006E0112" w:rsidRDefault="00A77831" w:rsidP="00A77831">
      <w:pPr>
        <w:spacing w:line="360" w:lineRule="auto"/>
        <w:ind w:firstLineChars="200" w:firstLine="480"/>
        <w:rPr>
          <w:sz w:val="24"/>
        </w:rPr>
      </w:pPr>
      <w:r w:rsidRPr="006E0112">
        <w:rPr>
          <w:rFonts w:hint="eastAsia"/>
          <w:sz w:val="24"/>
        </w:rPr>
        <w:t>住所：北京市复兴门内大街</w:t>
      </w:r>
      <w:r w:rsidRPr="006E0112">
        <w:rPr>
          <w:rFonts w:hint="eastAsia"/>
          <w:sz w:val="24"/>
        </w:rPr>
        <w:t>55</w:t>
      </w:r>
      <w:r w:rsidRPr="006E0112">
        <w:rPr>
          <w:rFonts w:hint="eastAsia"/>
          <w:sz w:val="24"/>
        </w:rPr>
        <w:t>号</w:t>
      </w:r>
    </w:p>
    <w:p w14:paraId="157E8D34" w14:textId="77777777" w:rsidR="00A77831" w:rsidRPr="006E0112" w:rsidRDefault="00A77831" w:rsidP="00A77831">
      <w:pPr>
        <w:spacing w:line="360" w:lineRule="auto"/>
        <w:ind w:firstLineChars="200" w:firstLine="480"/>
        <w:rPr>
          <w:sz w:val="24"/>
        </w:rPr>
      </w:pPr>
      <w:r w:rsidRPr="006E0112">
        <w:rPr>
          <w:rFonts w:hint="eastAsia"/>
          <w:sz w:val="24"/>
        </w:rPr>
        <w:t>办公地址：北京市复兴门内大街</w:t>
      </w:r>
      <w:r w:rsidRPr="006E0112">
        <w:rPr>
          <w:rFonts w:hint="eastAsia"/>
          <w:sz w:val="24"/>
        </w:rPr>
        <w:t>55</w:t>
      </w:r>
      <w:r w:rsidRPr="006E0112">
        <w:rPr>
          <w:rFonts w:hint="eastAsia"/>
          <w:sz w:val="24"/>
        </w:rPr>
        <w:t>号</w:t>
      </w:r>
    </w:p>
    <w:p w14:paraId="32FBCB13" w14:textId="77777777" w:rsidR="00A77831" w:rsidRPr="006E0112" w:rsidRDefault="00A77831" w:rsidP="00A77831">
      <w:pPr>
        <w:spacing w:line="360" w:lineRule="auto"/>
        <w:ind w:firstLineChars="200" w:firstLine="480"/>
        <w:rPr>
          <w:sz w:val="24"/>
        </w:rPr>
      </w:pPr>
      <w:r w:rsidRPr="006E0112">
        <w:rPr>
          <w:rFonts w:hint="eastAsia"/>
          <w:sz w:val="24"/>
        </w:rPr>
        <w:t>法定代表人：姜建清</w:t>
      </w:r>
    </w:p>
    <w:p w14:paraId="00AA60D0"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95588</w:t>
      </w:r>
    </w:p>
    <w:p w14:paraId="2350B4ED" w14:textId="77777777" w:rsidR="00A77831" w:rsidRPr="006E0112" w:rsidRDefault="00A77831" w:rsidP="00A77831">
      <w:pPr>
        <w:spacing w:line="360" w:lineRule="auto"/>
        <w:ind w:firstLineChars="200" w:firstLine="480"/>
        <w:rPr>
          <w:sz w:val="24"/>
        </w:rPr>
      </w:pPr>
      <w:r w:rsidRPr="006E0112">
        <w:rPr>
          <w:rFonts w:hint="eastAsia"/>
          <w:sz w:val="24"/>
        </w:rPr>
        <w:lastRenderedPageBreak/>
        <w:t>网址：</w:t>
      </w:r>
      <w:r w:rsidRPr="006E0112">
        <w:rPr>
          <w:rFonts w:hint="eastAsia"/>
          <w:sz w:val="24"/>
        </w:rPr>
        <w:t>www.icbc.com.cn</w:t>
      </w:r>
    </w:p>
    <w:p w14:paraId="6A39A5C3" w14:textId="77777777" w:rsidR="00A77831" w:rsidRPr="006E0112" w:rsidRDefault="00A77831" w:rsidP="00A77831">
      <w:pPr>
        <w:spacing w:line="360" w:lineRule="auto"/>
        <w:ind w:firstLineChars="200" w:firstLine="480"/>
        <w:rPr>
          <w:sz w:val="24"/>
        </w:rPr>
      </w:pPr>
      <w:r w:rsidRPr="006E0112">
        <w:rPr>
          <w:rFonts w:hint="eastAsia"/>
          <w:sz w:val="24"/>
        </w:rPr>
        <w:t>（</w:t>
      </w:r>
      <w:r w:rsidRPr="006E0112">
        <w:rPr>
          <w:rFonts w:hint="eastAsia"/>
          <w:sz w:val="24"/>
        </w:rPr>
        <w:t>2</w:t>
      </w:r>
      <w:r w:rsidRPr="006E0112">
        <w:rPr>
          <w:rFonts w:hint="eastAsia"/>
          <w:sz w:val="24"/>
        </w:rPr>
        <w:t>）</w:t>
      </w:r>
      <w:r w:rsidRPr="006E0112">
        <w:rPr>
          <w:rFonts w:hint="eastAsia"/>
          <w:sz w:val="24"/>
        </w:rPr>
        <w:t xml:space="preserve"> </w:t>
      </w:r>
      <w:r w:rsidRPr="006E0112">
        <w:rPr>
          <w:rFonts w:hint="eastAsia"/>
          <w:sz w:val="24"/>
        </w:rPr>
        <w:t>中国农业银行股份有限公司</w:t>
      </w:r>
    </w:p>
    <w:p w14:paraId="409921FD" w14:textId="77777777" w:rsidR="00A77831" w:rsidRPr="006E0112" w:rsidRDefault="00A77831" w:rsidP="00A77831">
      <w:pPr>
        <w:spacing w:line="360" w:lineRule="auto"/>
        <w:ind w:firstLineChars="200" w:firstLine="480"/>
        <w:rPr>
          <w:sz w:val="24"/>
        </w:rPr>
      </w:pPr>
      <w:r w:rsidRPr="006E0112">
        <w:rPr>
          <w:rFonts w:hint="eastAsia"/>
          <w:sz w:val="24"/>
        </w:rPr>
        <w:t>住所：北京市东城区建国门内大街</w:t>
      </w:r>
      <w:r w:rsidRPr="006E0112">
        <w:rPr>
          <w:rFonts w:hint="eastAsia"/>
          <w:sz w:val="24"/>
        </w:rPr>
        <w:t>69</w:t>
      </w:r>
      <w:r w:rsidRPr="006E0112">
        <w:rPr>
          <w:rFonts w:hint="eastAsia"/>
          <w:sz w:val="24"/>
        </w:rPr>
        <w:t>号</w:t>
      </w:r>
    </w:p>
    <w:p w14:paraId="4DB9B788" w14:textId="77777777" w:rsidR="00A77831" w:rsidRPr="006E0112" w:rsidRDefault="00A77831" w:rsidP="00A77831">
      <w:pPr>
        <w:spacing w:line="360" w:lineRule="auto"/>
        <w:ind w:firstLineChars="200" w:firstLine="480"/>
        <w:rPr>
          <w:sz w:val="24"/>
        </w:rPr>
      </w:pPr>
      <w:r w:rsidRPr="006E0112">
        <w:rPr>
          <w:rFonts w:hint="eastAsia"/>
          <w:sz w:val="24"/>
        </w:rPr>
        <w:t>办公地址：北京市东城区建国门内大街</w:t>
      </w:r>
      <w:r w:rsidRPr="006E0112">
        <w:rPr>
          <w:rFonts w:hint="eastAsia"/>
          <w:sz w:val="24"/>
        </w:rPr>
        <w:t>69</w:t>
      </w:r>
      <w:r w:rsidRPr="006E0112">
        <w:rPr>
          <w:rFonts w:hint="eastAsia"/>
          <w:sz w:val="24"/>
        </w:rPr>
        <w:t>号</w:t>
      </w:r>
    </w:p>
    <w:p w14:paraId="68C2C754" w14:textId="77777777" w:rsidR="00A77831" w:rsidRPr="006E0112" w:rsidRDefault="00A77831" w:rsidP="00A77831">
      <w:pPr>
        <w:spacing w:line="360" w:lineRule="auto"/>
        <w:ind w:firstLineChars="200" w:firstLine="480"/>
        <w:rPr>
          <w:sz w:val="24"/>
        </w:rPr>
      </w:pPr>
      <w:r w:rsidRPr="006E0112">
        <w:rPr>
          <w:rFonts w:hint="eastAsia"/>
          <w:sz w:val="24"/>
        </w:rPr>
        <w:t>法定代表人：刘士余</w:t>
      </w:r>
    </w:p>
    <w:p w14:paraId="1365C313"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85109219</w:t>
      </w:r>
    </w:p>
    <w:p w14:paraId="41F97669"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95599</w:t>
      </w:r>
    </w:p>
    <w:p w14:paraId="1A407110"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www.abchina.com</w:t>
      </w:r>
    </w:p>
    <w:p w14:paraId="353E4143" w14:textId="77777777" w:rsidR="00A77831" w:rsidRPr="006E0112" w:rsidRDefault="00A77831" w:rsidP="00A77831">
      <w:pPr>
        <w:spacing w:line="360" w:lineRule="auto"/>
        <w:ind w:firstLineChars="200" w:firstLine="480"/>
        <w:rPr>
          <w:sz w:val="24"/>
        </w:rPr>
      </w:pPr>
      <w:r w:rsidRPr="006E0112">
        <w:rPr>
          <w:rFonts w:hint="eastAsia"/>
          <w:sz w:val="24"/>
        </w:rPr>
        <w:t>（</w:t>
      </w:r>
      <w:r w:rsidRPr="006E0112">
        <w:rPr>
          <w:rFonts w:hint="eastAsia"/>
          <w:sz w:val="24"/>
        </w:rPr>
        <w:t>3</w:t>
      </w:r>
      <w:r w:rsidRPr="006E0112">
        <w:rPr>
          <w:rFonts w:hint="eastAsia"/>
          <w:sz w:val="24"/>
        </w:rPr>
        <w:t>）</w:t>
      </w:r>
      <w:r w:rsidRPr="006E0112">
        <w:rPr>
          <w:rFonts w:hint="eastAsia"/>
          <w:sz w:val="24"/>
        </w:rPr>
        <w:t xml:space="preserve"> </w:t>
      </w:r>
      <w:r w:rsidRPr="006E0112">
        <w:rPr>
          <w:rFonts w:hint="eastAsia"/>
          <w:sz w:val="24"/>
        </w:rPr>
        <w:t>中国建设银行股份有限公司</w:t>
      </w:r>
      <w:r w:rsidRPr="006E0112">
        <w:rPr>
          <w:rFonts w:hint="eastAsia"/>
          <w:sz w:val="24"/>
        </w:rPr>
        <w:t xml:space="preserve"> </w:t>
      </w:r>
    </w:p>
    <w:p w14:paraId="305A8800" w14:textId="77777777" w:rsidR="00A77831" w:rsidRPr="006E0112" w:rsidRDefault="00A77831" w:rsidP="00A77831">
      <w:pPr>
        <w:spacing w:line="360" w:lineRule="auto"/>
        <w:ind w:firstLineChars="200" w:firstLine="480"/>
        <w:rPr>
          <w:sz w:val="24"/>
        </w:rPr>
      </w:pPr>
      <w:r w:rsidRPr="006E0112">
        <w:rPr>
          <w:rFonts w:hint="eastAsia"/>
          <w:sz w:val="24"/>
        </w:rPr>
        <w:t>住所：北京市西城区金融大街</w:t>
      </w:r>
      <w:r w:rsidRPr="006E0112">
        <w:rPr>
          <w:rFonts w:hint="eastAsia"/>
          <w:sz w:val="24"/>
        </w:rPr>
        <w:t>25</w:t>
      </w:r>
      <w:r w:rsidRPr="006E0112">
        <w:rPr>
          <w:rFonts w:hint="eastAsia"/>
          <w:sz w:val="24"/>
        </w:rPr>
        <w:t>号</w:t>
      </w:r>
    </w:p>
    <w:p w14:paraId="1C20279E" w14:textId="77777777" w:rsidR="00A77831" w:rsidRPr="006E0112" w:rsidRDefault="00A77831" w:rsidP="00A77831">
      <w:pPr>
        <w:spacing w:line="360" w:lineRule="auto"/>
        <w:ind w:firstLineChars="200" w:firstLine="480"/>
        <w:rPr>
          <w:sz w:val="24"/>
        </w:rPr>
      </w:pPr>
      <w:r w:rsidRPr="006E0112">
        <w:rPr>
          <w:rFonts w:hint="eastAsia"/>
          <w:sz w:val="24"/>
        </w:rPr>
        <w:t>办公地址：北京市西城区闹市口大街</w:t>
      </w:r>
      <w:r w:rsidRPr="006E0112">
        <w:rPr>
          <w:rFonts w:hint="eastAsia"/>
          <w:sz w:val="24"/>
        </w:rPr>
        <w:t>1</w:t>
      </w:r>
      <w:r w:rsidRPr="006E0112">
        <w:rPr>
          <w:rFonts w:hint="eastAsia"/>
          <w:sz w:val="24"/>
        </w:rPr>
        <w:t>号院</w:t>
      </w:r>
      <w:r w:rsidRPr="006E0112">
        <w:rPr>
          <w:rFonts w:hint="eastAsia"/>
          <w:sz w:val="24"/>
        </w:rPr>
        <w:t>1</w:t>
      </w:r>
      <w:r w:rsidRPr="006E0112">
        <w:rPr>
          <w:rFonts w:hint="eastAsia"/>
          <w:sz w:val="24"/>
        </w:rPr>
        <w:t>号楼</w:t>
      </w:r>
    </w:p>
    <w:p w14:paraId="189C940B" w14:textId="77777777" w:rsidR="00A77831" w:rsidRPr="006E0112" w:rsidRDefault="00A77831" w:rsidP="00A77831">
      <w:pPr>
        <w:spacing w:line="360" w:lineRule="auto"/>
        <w:ind w:firstLineChars="200" w:firstLine="480"/>
        <w:rPr>
          <w:sz w:val="24"/>
        </w:rPr>
      </w:pPr>
      <w:r w:rsidRPr="006E0112">
        <w:rPr>
          <w:rFonts w:hint="eastAsia"/>
          <w:sz w:val="24"/>
        </w:rPr>
        <w:t>法定代表人：王洪章</w:t>
      </w:r>
    </w:p>
    <w:p w14:paraId="49E833F3"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66275654</w:t>
      </w:r>
    </w:p>
    <w:p w14:paraId="6C1DD5D4"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66275654</w:t>
      </w:r>
    </w:p>
    <w:p w14:paraId="4FA11D13"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95533</w:t>
      </w:r>
    </w:p>
    <w:p w14:paraId="72E553DE"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www.ccb.com</w:t>
      </w:r>
    </w:p>
    <w:p w14:paraId="62CF500D"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4</w:t>
      </w:r>
      <w:r w:rsidRPr="006E0112">
        <w:rPr>
          <w:rFonts w:hint="eastAsia"/>
          <w:sz w:val="24"/>
        </w:rPr>
        <w:t>）</w:t>
      </w:r>
      <w:r w:rsidRPr="006E0112">
        <w:rPr>
          <w:rFonts w:hint="eastAsia"/>
          <w:sz w:val="24"/>
        </w:rPr>
        <w:t xml:space="preserve"> </w:t>
      </w:r>
      <w:r w:rsidRPr="006E0112">
        <w:rPr>
          <w:rFonts w:hint="eastAsia"/>
          <w:sz w:val="24"/>
        </w:rPr>
        <w:t>交通银行股份有限公司</w:t>
      </w:r>
      <w:r w:rsidRPr="006E0112">
        <w:rPr>
          <w:rFonts w:hint="eastAsia"/>
          <w:sz w:val="24"/>
        </w:rPr>
        <w:t xml:space="preserve">  </w:t>
      </w:r>
    </w:p>
    <w:p w14:paraId="463EEBD9" w14:textId="77777777" w:rsidR="00A77831" w:rsidRPr="006E0112" w:rsidRDefault="00A77831" w:rsidP="00A77831">
      <w:pPr>
        <w:spacing w:line="360" w:lineRule="auto"/>
        <w:ind w:firstLineChars="200" w:firstLine="480"/>
        <w:rPr>
          <w:sz w:val="24"/>
        </w:rPr>
      </w:pPr>
      <w:r w:rsidRPr="006E0112">
        <w:rPr>
          <w:rFonts w:hint="eastAsia"/>
          <w:sz w:val="24"/>
        </w:rPr>
        <w:t>住所：上海市浦东新区银城中路</w:t>
      </w:r>
      <w:r w:rsidRPr="006E0112">
        <w:rPr>
          <w:rFonts w:hint="eastAsia"/>
          <w:sz w:val="24"/>
        </w:rPr>
        <w:t>188</w:t>
      </w:r>
      <w:r w:rsidRPr="006E0112">
        <w:rPr>
          <w:rFonts w:hint="eastAsia"/>
          <w:sz w:val="24"/>
        </w:rPr>
        <w:t>号</w:t>
      </w:r>
      <w:r w:rsidRPr="006E0112">
        <w:rPr>
          <w:rFonts w:hint="eastAsia"/>
          <w:sz w:val="24"/>
        </w:rPr>
        <w:t xml:space="preserve"> </w:t>
      </w:r>
    </w:p>
    <w:p w14:paraId="76EAB799" w14:textId="77777777" w:rsidR="00A77831" w:rsidRPr="006E0112" w:rsidRDefault="00A77831" w:rsidP="00A77831">
      <w:pPr>
        <w:spacing w:line="360" w:lineRule="auto"/>
        <w:ind w:firstLineChars="200" w:firstLine="480"/>
        <w:rPr>
          <w:sz w:val="24"/>
        </w:rPr>
      </w:pPr>
      <w:r w:rsidRPr="006E0112">
        <w:rPr>
          <w:rFonts w:hint="eastAsia"/>
          <w:sz w:val="24"/>
        </w:rPr>
        <w:t>办公地址：上海市浦东新区银城中路</w:t>
      </w:r>
      <w:r w:rsidRPr="006E0112">
        <w:rPr>
          <w:rFonts w:hint="eastAsia"/>
          <w:sz w:val="24"/>
        </w:rPr>
        <w:t>188</w:t>
      </w:r>
      <w:r w:rsidRPr="006E0112">
        <w:rPr>
          <w:rFonts w:hint="eastAsia"/>
          <w:sz w:val="24"/>
        </w:rPr>
        <w:t>号</w:t>
      </w:r>
    </w:p>
    <w:p w14:paraId="25926BA2" w14:textId="77777777" w:rsidR="00A77831" w:rsidRPr="006E0112" w:rsidRDefault="00A77831" w:rsidP="00A77831">
      <w:pPr>
        <w:spacing w:line="360" w:lineRule="auto"/>
        <w:ind w:firstLineChars="200" w:firstLine="480"/>
        <w:rPr>
          <w:sz w:val="24"/>
        </w:rPr>
      </w:pPr>
      <w:r w:rsidRPr="006E0112">
        <w:rPr>
          <w:rFonts w:hint="eastAsia"/>
          <w:sz w:val="24"/>
        </w:rPr>
        <w:t>法定代表人：牛锡明</w:t>
      </w:r>
    </w:p>
    <w:p w14:paraId="7D37F3D9"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 xml:space="preserve">58781234 </w:t>
      </w:r>
    </w:p>
    <w:p w14:paraId="6692CF67"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58408483 </w:t>
      </w:r>
    </w:p>
    <w:p w14:paraId="292BA120" w14:textId="77777777" w:rsidR="00A77831" w:rsidRPr="006E0112" w:rsidRDefault="00A77831" w:rsidP="00A77831">
      <w:pPr>
        <w:spacing w:line="360" w:lineRule="auto"/>
        <w:ind w:firstLineChars="200" w:firstLine="480"/>
        <w:rPr>
          <w:sz w:val="24"/>
        </w:rPr>
      </w:pPr>
      <w:r w:rsidRPr="006E0112">
        <w:rPr>
          <w:rFonts w:hint="eastAsia"/>
          <w:sz w:val="24"/>
        </w:rPr>
        <w:t>联系人：曹榕</w:t>
      </w:r>
    </w:p>
    <w:p w14:paraId="09D10206"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95559</w:t>
      </w:r>
    </w:p>
    <w:p w14:paraId="324758E7"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www.bankcomm.com</w:t>
      </w:r>
    </w:p>
    <w:p w14:paraId="762A5CA6"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5</w:t>
      </w:r>
      <w:r w:rsidRPr="006E0112">
        <w:rPr>
          <w:rFonts w:hint="eastAsia"/>
          <w:sz w:val="24"/>
        </w:rPr>
        <w:t>）</w:t>
      </w:r>
      <w:r w:rsidRPr="006E0112">
        <w:rPr>
          <w:rFonts w:hint="eastAsia"/>
          <w:sz w:val="24"/>
        </w:rPr>
        <w:t xml:space="preserve"> </w:t>
      </w:r>
      <w:r w:rsidRPr="006E0112">
        <w:rPr>
          <w:rFonts w:hint="eastAsia"/>
          <w:sz w:val="24"/>
        </w:rPr>
        <w:t>招商银行股份有限公司</w:t>
      </w:r>
    </w:p>
    <w:p w14:paraId="52313820" w14:textId="77777777" w:rsidR="00A77831" w:rsidRPr="006E0112" w:rsidRDefault="00A77831" w:rsidP="00A77831">
      <w:pPr>
        <w:spacing w:line="360" w:lineRule="auto"/>
        <w:ind w:firstLineChars="200" w:firstLine="480"/>
        <w:rPr>
          <w:sz w:val="24"/>
        </w:rPr>
      </w:pPr>
      <w:r w:rsidRPr="006E0112">
        <w:rPr>
          <w:rFonts w:hint="eastAsia"/>
          <w:sz w:val="24"/>
        </w:rPr>
        <w:t>住所：深圳市福田区深南大道</w:t>
      </w:r>
      <w:r w:rsidRPr="006E0112">
        <w:rPr>
          <w:rFonts w:hint="eastAsia"/>
          <w:sz w:val="24"/>
        </w:rPr>
        <w:t>7088</w:t>
      </w:r>
      <w:r w:rsidRPr="006E0112">
        <w:rPr>
          <w:rFonts w:hint="eastAsia"/>
          <w:sz w:val="24"/>
        </w:rPr>
        <w:t>号</w:t>
      </w:r>
    </w:p>
    <w:p w14:paraId="45430C26" w14:textId="77777777" w:rsidR="00A77831" w:rsidRPr="006E0112" w:rsidRDefault="00A77831" w:rsidP="00A77831">
      <w:pPr>
        <w:spacing w:line="360" w:lineRule="auto"/>
        <w:ind w:firstLineChars="200" w:firstLine="480"/>
        <w:rPr>
          <w:sz w:val="24"/>
        </w:rPr>
      </w:pPr>
      <w:r w:rsidRPr="006E0112">
        <w:rPr>
          <w:rFonts w:hint="eastAsia"/>
          <w:sz w:val="24"/>
        </w:rPr>
        <w:t>办公地址：深圳市福田区深南大道</w:t>
      </w:r>
      <w:r w:rsidRPr="006E0112">
        <w:rPr>
          <w:rFonts w:hint="eastAsia"/>
          <w:sz w:val="24"/>
        </w:rPr>
        <w:t>7088</w:t>
      </w:r>
      <w:r w:rsidRPr="006E0112">
        <w:rPr>
          <w:rFonts w:hint="eastAsia"/>
          <w:sz w:val="24"/>
        </w:rPr>
        <w:t>号</w:t>
      </w:r>
    </w:p>
    <w:p w14:paraId="3835F68E" w14:textId="77777777" w:rsidR="00A77831" w:rsidRPr="006E0112" w:rsidRDefault="00A77831" w:rsidP="00A77831">
      <w:pPr>
        <w:spacing w:line="360" w:lineRule="auto"/>
        <w:ind w:firstLineChars="200" w:firstLine="480"/>
        <w:rPr>
          <w:sz w:val="24"/>
        </w:rPr>
      </w:pPr>
      <w:r w:rsidRPr="006E0112">
        <w:rPr>
          <w:rFonts w:hint="eastAsia"/>
          <w:sz w:val="24"/>
        </w:rPr>
        <w:t>法定代表人：李建红</w:t>
      </w:r>
    </w:p>
    <w:p w14:paraId="09407CE2" w14:textId="77777777" w:rsidR="00A77831" w:rsidRPr="006E0112" w:rsidRDefault="00A77831" w:rsidP="00A77831">
      <w:pPr>
        <w:spacing w:line="360" w:lineRule="auto"/>
        <w:ind w:firstLineChars="200" w:firstLine="480"/>
        <w:rPr>
          <w:sz w:val="24"/>
        </w:rPr>
      </w:pPr>
      <w:r w:rsidRPr="006E0112">
        <w:rPr>
          <w:rFonts w:hint="eastAsia"/>
          <w:sz w:val="24"/>
        </w:rPr>
        <w:lastRenderedPageBreak/>
        <w:t>电话：（</w:t>
      </w:r>
      <w:r w:rsidRPr="006E0112">
        <w:rPr>
          <w:rFonts w:hint="eastAsia"/>
          <w:sz w:val="24"/>
        </w:rPr>
        <w:t>0755</w:t>
      </w:r>
      <w:r w:rsidRPr="006E0112">
        <w:rPr>
          <w:rFonts w:hint="eastAsia"/>
          <w:sz w:val="24"/>
        </w:rPr>
        <w:t>）</w:t>
      </w:r>
      <w:r w:rsidRPr="006E0112">
        <w:rPr>
          <w:rFonts w:hint="eastAsia"/>
          <w:sz w:val="24"/>
        </w:rPr>
        <w:t>83198888</w:t>
      </w:r>
    </w:p>
    <w:p w14:paraId="0A038EAC"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0755</w:t>
      </w:r>
      <w:r w:rsidRPr="006E0112">
        <w:rPr>
          <w:rFonts w:hint="eastAsia"/>
          <w:sz w:val="24"/>
        </w:rPr>
        <w:t>）</w:t>
      </w:r>
      <w:r w:rsidRPr="006E0112">
        <w:rPr>
          <w:rFonts w:hint="eastAsia"/>
          <w:sz w:val="24"/>
        </w:rPr>
        <w:t>83195109</w:t>
      </w:r>
    </w:p>
    <w:p w14:paraId="4585022C" w14:textId="77777777" w:rsidR="00A77831" w:rsidRPr="006E0112" w:rsidRDefault="00A77831" w:rsidP="00A77831">
      <w:pPr>
        <w:spacing w:line="360" w:lineRule="auto"/>
        <w:ind w:firstLineChars="200" w:firstLine="480"/>
        <w:rPr>
          <w:sz w:val="24"/>
        </w:rPr>
      </w:pPr>
      <w:r w:rsidRPr="006E0112">
        <w:rPr>
          <w:rFonts w:hint="eastAsia"/>
          <w:sz w:val="24"/>
        </w:rPr>
        <w:t>联系人：邓炯鹏</w:t>
      </w:r>
    </w:p>
    <w:p w14:paraId="1AB139D6"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95555</w:t>
      </w:r>
    </w:p>
    <w:p w14:paraId="1C049725"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www.cmbchina.com</w:t>
      </w:r>
    </w:p>
    <w:p w14:paraId="77271618"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6</w:t>
      </w:r>
      <w:r w:rsidRPr="006E0112">
        <w:rPr>
          <w:rFonts w:hint="eastAsia"/>
          <w:sz w:val="24"/>
        </w:rPr>
        <w:t>）</w:t>
      </w:r>
      <w:r w:rsidRPr="006E0112">
        <w:rPr>
          <w:rFonts w:hint="eastAsia"/>
          <w:sz w:val="24"/>
        </w:rPr>
        <w:t xml:space="preserve"> </w:t>
      </w:r>
      <w:r w:rsidRPr="006E0112">
        <w:rPr>
          <w:rFonts w:hint="eastAsia"/>
          <w:sz w:val="24"/>
        </w:rPr>
        <w:t>上海银行股份有限公司</w:t>
      </w:r>
    </w:p>
    <w:p w14:paraId="318784A4" w14:textId="77777777" w:rsidR="00A77831" w:rsidRPr="006E0112" w:rsidRDefault="00A77831" w:rsidP="00A77831">
      <w:pPr>
        <w:spacing w:line="360" w:lineRule="auto"/>
        <w:ind w:firstLineChars="200" w:firstLine="480"/>
        <w:rPr>
          <w:sz w:val="24"/>
        </w:rPr>
      </w:pPr>
      <w:r w:rsidRPr="006E0112">
        <w:rPr>
          <w:rFonts w:hint="eastAsia"/>
          <w:sz w:val="24"/>
        </w:rPr>
        <w:t>住所：上海市银城中路</w:t>
      </w:r>
      <w:r w:rsidRPr="006E0112">
        <w:rPr>
          <w:rFonts w:hint="eastAsia"/>
          <w:sz w:val="24"/>
        </w:rPr>
        <w:t>168</w:t>
      </w:r>
      <w:r w:rsidRPr="006E0112">
        <w:rPr>
          <w:rFonts w:hint="eastAsia"/>
          <w:sz w:val="24"/>
        </w:rPr>
        <w:t>号</w:t>
      </w:r>
    </w:p>
    <w:p w14:paraId="36F84D0A" w14:textId="77777777" w:rsidR="00A77831" w:rsidRPr="006E0112" w:rsidRDefault="00A77831" w:rsidP="00A77831">
      <w:pPr>
        <w:spacing w:line="360" w:lineRule="auto"/>
        <w:ind w:firstLineChars="200" w:firstLine="480"/>
        <w:rPr>
          <w:sz w:val="24"/>
        </w:rPr>
      </w:pPr>
      <w:r w:rsidRPr="006E0112">
        <w:rPr>
          <w:rFonts w:hint="eastAsia"/>
          <w:sz w:val="24"/>
        </w:rPr>
        <w:t>办公地址：上海市银城中路</w:t>
      </w:r>
      <w:r w:rsidRPr="006E0112">
        <w:rPr>
          <w:rFonts w:hint="eastAsia"/>
          <w:sz w:val="24"/>
        </w:rPr>
        <w:t>168</w:t>
      </w:r>
      <w:r w:rsidRPr="006E0112">
        <w:rPr>
          <w:rFonts w:hint="eastAsia"/>
          <w:sz w:val="24"/>
        </w:rPr>
        <w:t>号</w:t>
      </w:r>
    </w:p>
    <w:p w14:paraId="6EB03AB8" w14:textId="77777777" w:rsidR="00A77831" w:rsidRPr="006E0112" w:rsidRDefault="00A77831" w:rsidP="00A77831">
      <w:pPr>
        <w:spacing w:line="360" w:lineRule="auto"/>
        <w:ind w:firstLineChars="200" w:firstLine="480"/>
        <w:rPr>
          <w:sz w:val="24"/>
        </w:rPr>
      </w:pPr>
      <w:r w:rsidRPr="006E0112">
        <w:rPr>
          <w:rFonts w:hint="eastAsia"/>
          <w:sz w:val="24"/>
        </w:rPr>
        <w:t>法定代表人：范一飞</w:t>
      </w:r>
    </w:p>
    <w:p w14:paraId="79C9869F"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68475888</w:t>
      </w:r>
    </w:p>
    <w:p w14:paraId="433E839D"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68476111 </w:t>
      </w:r>
    </w:p>
    <w:p w14:paraId="504BEFA2" w14:textId="77777777" w:rsidR="00A77831" w:rsidRPr="006E0112" w:rsidRDefault="00A77831" w:rsidP="00A77831">
      <w:pPr>
        <w:spacing w:line="360" w:lineRule="auto"/>
        <w:ind w:firstLineChars="200" w:firstLine="480"/>
        <w:rPr>
          <w:sz w:val="24"/>
        </w:rPr>
      </w:pPr>
      <w:r w:rsidRPr="006E0112">
        <w:rPr>
          <w:rFonts w:hint="eastAsia"/>
          <w:sz w:val="24"/>
        </w:rPr>
        <w:t>联系人：张萍</w:t>
      </w:r>
    </w:p>
    <w:p w14:paraId="0C34EC47"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021</w:t>
      </w:r>
      <w:r w:rsidRPr="006E0112">
        <w:rPr>
          <w:rFonts w:hint="eastAsia"/>
          <w:sz w:val="24"/>
        </w:rPr>
        <w:t>）</w:t>
      </w:r>
      <w:r w:rsidRPr="006E0112">
        <w:rPr>
          <w:rFonts w:hint="eastAsia"/>
          <w:sz w:val="24"/>
        </w:rPr>
        <w:t>962888</w:t>
      </w:r>
    </w:p>
    <w:p w14:paraId="65590BC6"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www.bankofshanghai.com</w:t>
      </w:r>
    </w:p>
    <w:p w14:paraId="24259CAC"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7</w:t>
      </w:r>
      <w:r w:rsidRPr="006E0112">
        <w:rPr>
          <w:rFonts w:hint="eastAsia"/>
          <w:sz w:val="24"/>
        </w:rPr>
        <w:t>）</w:t>
      </w:r>
      <w:r w:rsidRPr="006E0112">
        <w:rPr>
          <w:rFonts w:hint="eastAsia"/>
          <w:sz w:val="24"/>
        </w:rPr>
        <w:t xml:space="preserve"> </w:t>
      </w:r>
      <w:r w:rsidRPr="006E0112">
        <w:rPr>
          <w:rFonts w:hint="eastAsia"/>
          <w:sz w:val="24"/>
        </w:rPr>
        <w:t>中信银行股份有限公司</w:t>
      </w:r>
    </w:p>
    <w:p w14:paraId="51F841FC" w14:textId="77777777" w:rsidR="00A77831" w:rsidRPr="006E0112" w:rsidRDefault="00A77831" w:rsidP="00A77831">
      <w:pPr>
        <w:spacing w:line="360" w:lineRule="auto"/>
        <w:ind w:firstLineChars="200" w:firstLine="480"/>
        <w:rPr>
          <w:sz w:val="24"/>
        </w:rPr>
      </w:pPr>
      <w:r w:rsidRPr="006E0112">
        <w:rPr>
          <w:rFonts w:hint="eastAsia"/>
          <w:sz w:val="24"/>
        </w:rPr>
        <w:t>住所：北京市东城区朝阳门北大街</w:t>
      </w:r>
      <w:r w:rsidRPr="006E0112">
        <w:rPr>
          <w:rFonts w:hint="eastAsia"/>
          <w:sz w:val="24"/>
        </w:rPr>
        <w:t>8</w:t>
      </w:r>
      <w:r w:rsidRPr="006E0112">
        <w:rPr>
          <w:rFonts w:hint="eastAsia"/>
          <w:sz w:val="24"/>
        </w:rPr>
        <w:t>号富华大厦</w:t>
      </w:r>
      <w:r w:rsidRPr="006E0112">
        <w:rPr>
          <w:rFonts w:hint="eastAsia"/>
          <w:sz w:val="24"/>
        </w:rPr>
        <w:t>C</w:t>
      </w:r>
      <w:r w:rsidRPr="006E0112">
        <w:rPr>
          <w:rFonts w:hint="eastAsia"/>
          <w:sz w:val="24"/>
        </w:rPr>
        <w:t>座</w:t>
      </w:r>
      <w:r w:rsidRPr="006E0112">
        <w:rPr>
          <w:rFonts w:hint="eastAsia"/>
          <w:sz w:val="24"/>
        </w:rPr>
        <w:t xml:space="preserve">     </w:t>
      </w:r>
    </w:p>
    <w:p w14:paraId="3C082FAC" w14:textId="77777777" w:rsidR="00A77831" w:rsidRPr="006E0112" w:rsidRDefault="00A77831" w:rsidP="00A77831">
      <w:pPr>
        <w:spacing w:line="360" w:lineRule="auto"/>
        <w:ind w:firstLineChars="200" w:firstLine="480"/>
        <w:rPr>
          <w:sz w:val="24"/>
        </w:rPr>
      </w:pPr>
      <w:r w:rsidRPr="006E0112">
        <w:rPr>
          <w:rFonts w:hint="eastAsia"/>
          <w:sz w:val="24"/>
        </w:rPr>
        <w:t>办公地址：北京市东城区朝阳门北大街</w:t>
      </w:r>
      <w:r w:rsidRPr="006E0112">
        <w:rPr>
          <w:rFonts w:hint="eastAsia"/>
          <w:sz w:val="24"/>
        </w:rPr>
        <w:t>8</w:t>
      </w:r>
      <w:r w:rsidRPr="006E0112">
        <w:rPr>
          <w:rFonts w:hint="eastAsia"/>
          <w:sz w:val="24"/>
        </w:rPr>
        <w:t>号富华大厦</w:t>
      </w:r>
      <w:r w:rsidRPr="006E0112">
        <w:rPr>
          <w:rFonts w:hint="eastAsia"/>
          <w:sz w:val="24"/>
        </w:rPr>
        <w:t>C</w:t>
      </w:r>
      <w:r w:rsidRPr="006E0112">
        <w:rPr>
          <w:rFonts w:hint="eastAsia"/>
          <w:sz w:val="24"/>
        </w:rPr>
        <w:t>座</w:t>
      </w:r>
      <w:r w:rsidRPr="006E0112">
        <w:rPr>
          <w:rFonts w:hint="eastAsia"/>
          <w:sz w:val="24"/>
        </w:rPr>
        <w:t xml:space="preserve">     </w:t>
      </w:r>
    </w:p>
    <w:p w14:paraId="2119AC22" w14:textId="77777777" w:rsidR="00A77831" w:rsidRPr="006E0112" w:rsidRDefault="00A77831" w:rsidP="00A77831">
      <w:pPr>
        <w:spacing w:line="360" w:lineRule="auto"/>
        <w:ind w:firstLineChars="200" w:firstLine="480"/>
        <w:rPr>
          <w:sz w:val="24"/>
        </w:rPr>
      </w:pPr>
      <w:r w:rsidRPr="006E0112">
        <w:rPr>
          <w:rFonts w:hint="eastAsia"/>
          <w:sz w:val="24"/>
        </w:rPr>
        <w:t>法定代表人：常振明</w:t>
      </w:r>
    </w:p>
    <w:p w14:paraId="70ED553D"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65557083</w:t>
      </w:r>
    </w:p>
    <w:p w14:paraId="5BEBEA89"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 xml:space="preserve">65550827 </w:t>
      </w:r>
    </w:p>
    <w:p w14:paraId="049180D6" w14:textId="77777777" w:rsidR="00A77831" w:rsidRPr="006E0112" w:rsidRDefault="00A77831" w:rsidP="00A77831">
      <w:pPr>
        <w:spacing w:line="360" w:lineRule="auto"/>
        <w:ind w:firstLineChars="200" w:firstLine="480"/>
        <w:rPr>
          <w:sz w:val="24"/>
        </w:rPr>
      </w:pPr>
      <w:r w:rsidRPr="006E0112">
        <w:rPr>
          <w:rFonts w:hint="eastAsia"/>
          <w:sz w:val="24"/>
        </w:rPr>
        <w:t>联系人：丰靖</w:t>
      </w:r>
    </w:p>
    <w:p w14:paraId="5D0836E8"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95558</w:t>
      </w:r>
    </w:p>
    <w:p w14:paraId="1F2F3FB8"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bank.ecitic.com</w:t>
      </w:r>
    </w:p>
    <w:p w14:paraId="72AC3CB9"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8</w:t>
      </w:r>
      <w:r w:rsidRPr="006E0112">
        <w:rPr>
          <w:rFonts w:hint="eastAsia"/>
          <w:sz w:val="24"/>
        </w:rPr>
        <w:t>）</w:t>
      </w:r>
      <w:r w:rsidRPr="006E0112">
        <w:rPr>
          <w:rFonts w:hint="eastAsia"/>
          <w:sz w:val="24"/>
        </w:rPr>
        <w:t xml:space="preserve"> </w:t>
      </w:r>
      <w:r w:rsidRPr="006E0112">
        <w:rPr>
          <w:rFonts w:hint="eastAsia"/>
          <w:sz w:val="24"/>
        </w:rPr>
        <w:t>中国民生银行股份有限公司</w:t>
      </w:r>
    </w:p>
    <w:p w14:paraId="54A27EF7" w14:textId="77777777" w:rsidR="00A77831" w:rsidRPr="006E0112" w:rsidRDefault="00A77831" w:rsidP="00A77831">
      <w:pPr>
        <w:spacing w:line="360" w:lineRule="auto"/>
        <w:ind w:firstLineChars="200" w:firstLine="480"/>
        <w:rPr>
          <w:sz w:val="24"/>
        </w:rPr>
      </w:pPr>
      <w:r w:rsidRPr="006E0112">
        <w:rPr>
          <w:rFonts w:hint="eastAsia"/>
          <w:sz w:val="24"/>
        </w:rPr>
        <w:t>住所：北京市西城区复兴门内大街</w:t>
      </w:r>
      <w:r w:rsidRPr="006E0112">
        <w:rPr>
          <w:rFonts w:hint="eastAsia"/>
          <w:sz w:val="24"/>
        </w:rPr>
        <w:t>2</w:t>
      </w:r>
      <w:r w:rsidRPr="006E0112">
        <w:rPr>
          <w:rFonts w:hint="eastAsia"/>
          <w:sz w:val="24"/>
        </w:rPr>
        <w:t>号</w:t>
      </w:r>
      <w:r w:rsidRPr="006E0112">
        <w:rPr>
          <w:rFonts w:hint="eastAsia"/>
          <w:sz w:val="24"/>
        </w:rPr>
        <w:t xml:space="preserve">     </w:t>
      </w:r>
    </w:p>
    <w:p w14:paraId="78EDAA03" w14:textId="77777777" w:rsidR="00A77831" w:rsidRPr="006E0112" w:rsidRDefault="00A77831" w:rsidP="00A77831">
      <w:pPr>
        <w:spacing w:line="360" w:lineRule="auto"/>
        <w:ind w:firstLineChars="200" w:firstLine="480"/>
        <w:rPr>
          <w:sz w:val="24"/>
        </w:rPr>
      </w:pPr>
      <w:r w:rsidRPr="006E0112">
        <w:rPr>
          <w:rFonts w:hint="eastAsia"/>
          <w:sz w:val="24"/>
        </w:rPr>
        <w:t>办公地址：北京市西城区复兴门内大街</w:t>
      </w:r>
      <w:r w:rsidRPr="006E0112">
        <w:rPr>
          <w:rFonts w:hint="eastAsia"/>
          <w:sz w:val="24"/>
        </w:rPr>
        <w:t>2</w:t>
      </w:r>
      <w:r w:rsidRPr="006E0112">
        <w:rPr>
          <w:rFonts w:hint="eastAsia"/>
          <w:sz w:val="24"/>
        </w:rPr>
        <w:t>号</w:t>
      </w:r>
      <w:r w:rsidRPr="006E0112">
        <w:rPr>
          <w:rFonts w:hint="eastAsia"/>
          <w:sz w:val="24"/>
        </w:rPr>
        <w:t xml:space="preserve">     </w:t>
      </w:r>
    </w:p>
    <w:p w14:paraId="50A01E97" w14:textId="77777777" w:rsidR="00A77831" w:rsidRPr="006E0112" w:rsidRDefault="00A77831" w:rsidP="00A77831">
      <w:pPr>
        <w:spacing w:line="360" w:lineRule="auto"/>
        <w:ind w:firstLineChars="200" w:firstLine="480"/>
        <w:rPr>
          <w:sz w:val="24"/>
        </w:rPr>
      </w:pPr>
      <w:r w:rsidRPr="006E0112">
        <w:rPr>
          <w:rFonts w:hint="eastAsia"/>
          <w:sz w:val="24"/>
        </w:rPr>
        <w:t>法定代表人：董文标</w:t>
      </w:r>
    </w:p>
    <w:p w14:paraId="29C2571B"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57092615</w:t>
      </w:r>
    </w:p>
    <w:p w14:paraId="1F946EE4"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 xml:space="preserve">57092611  </w:t>
      </w:r>
    </w:p>
    <w:p w14:paraId="1C6EF0A1" w14:textId="77777777" w:rsidR="00A77831" w:rsidRPr="006E0112" w:rsidRDefault="00A77831" w:rsidP="00A77831">
      <w:pPr>
        <w:spacing w:line="360" w:lineRule="auto"/>
        <w:ind w:firstLineChars="200" w:firstLine="480"/>
        <w:rPr>
          <w:sz w:val="24"/>
        </w:rPr>
      </w:pPr>
      <w:r w:rsidRPr="006E0112">
        <w:rPr>
          <w:rFonts w:hint="eastAsia"/>
          <w:sz w:val="24"/>
        </w:rPr>
        <w:lastRenderedPageBreak/>
        <w:t>联系人：董云巍</w:t>
      </w:r>
    </w:p>
    <w:p w14:paraId="6712151F"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 xml:space="preserve"> 95568</w:t>
      </w:r>
    </w:p>
    <w:p w14:paraId="3BC12ECA"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www.cmbc.com.cn</w:t>
      </w:r>
    </w:p>
    <w:p w14:paraId="7D2CBDC4"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9</w:t>
      </w:r>
      <w:r w:rsidRPr="006E0112">
        <w:rPr>
          <w:rFonts w:hint="eastAsia"/>
          <w:sz w:val="24"/>
        </w:rPr>
        <w:t>）</w:t>
      </w:r>
      <w:r w:rsidRPr="006E0112">
        <w:rPr>
          <w:rFonts w:hint="eastAsia"/>
          <w:sz w:val="24"/>
        </w:rPr>
        <w:t xml:space="preserve"> </w:t>
      </w:r>
      <w:r w:rsidRPr="006E0112">
        <w:rPr>
          <w:rFonts w:hint="eastAsia"/>
          <w:sz w:val="24"/>
        </w:rPr>
        <w:t>宁波银行股份有限公司</w:t>
      </w:r>
    </w:p>
    <w:p w14:paraId="387905DC" w14:textId="77777777" w:rsidR="00A77831" w:rsidRPr="006E0112" w:rsidRDefault="00A77831" w:rsidP="00A77831">
      <w:pPr>
        <w:spacing w:line="360" w:lineRule="auto"/>
        <w:ind w:firstLineChars="200" w:firstLine="480"/>
        <w:rPr>
          <w:sz w:val="24"/>
        </w:rPr>
      </w:pPr>
      <w:r w:rsidRPr="006E0112">
        <w:rPr>
          <w:rFonts w:hint="eastAsia"/>
          <w:sz w:val="24"/>
        </w:rPr>
        <w:t>住所：宁波市江东区中山东路</w:t>
      </w:r>
      <w:r w:rsidRPr="006E0112">
        <w:rPr>
          <w:rFonts w:hint="eastAsia"/>
          <w:sz w:val="24"/>
        </w:rPr>
        <w:t>294</w:t>
      </w:r>
      <w:r w:rsidRPr="006E0112">
        <w:rPr>
          <w:rFonts w:hint="eastAsia"/>
          <w:sz w:val="24"/>
        </w:rPr>
        <w:t>号</w:t>
      </w:r>
    </w:p>
    <w:p w14:paraId="15E293EE" w14:textId="77777777" w:rsidR="00A77831" w:rsidRPr="006E0112" w:rsidRDefault="00A77831" w:rsidP="00A77831">
      <w:pPr>
        <w:spacing w:line="360" w:lineRule="auto"/>
        <w:ind w:firstLineChars="200" w:firstLine="480"/>
        <w:rPr>
          <w:sz w:val="24"/>
        </w:rPr>
      </w:pPr>
      <w:r w:rsidRPr="006E0112">
        <w:rPr>
          <w:rFonts w:hint="eastAsia"/>
          <w:sz w:val="24"/>
        </w:rPr>
        <w:t>法定代表人：陆华裕</w:t>
      </w:r>
    </w:p>
    <w:p w14:paraId="3051BE1F"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63586210</w:t>
      </w:r>
    </w:p>
    <w:p w14:paraId="4AF768A1"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63586215</w:t>
      </w:r>
    </w:p>
    <w:p w14:paraId="1075B944" w14:textId="77777777" w:rsidR="00A77831" w:rsidRPr="006E0112" w:rsidRDefault="00A77831" w:rsidP="00A77831">
      <w:pPr>
        <w:spacing w:line="360" w:lineRule="auto"/>
        <w:ind w:firstLineChars="200" w:firstLine="480"/>
        <w:rPr>
          <w:sz w:val="24"/>
        </w:rPr>
      </w:pPr>
      <w:r w:rsidRPr="006E0112">
        <w:rPr>
          <w:rFonts w:hint="eastAsia"/>
          <w:sz w:val="24"/>
        </w:rPr>
        <w:t>联系人：胡技勋</w:t>
      </w:r>
    </w:p>
    <w:p w14:paraId="0F5111D7"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96528</w:t>
      </w:r>
      <w:r w:rsidRPr="006E0112">
        <w:rPr>
          <w:rFonts w:hint="eastAsia"/>
          <w:sz w:val="24"/>
        </w:rPr>
        <w:t>（上海地区</w:t>
      </w:r>
      <w:r w:rsidRPr="006E0112">
        <w:rPr>
          <w:rFonts w:hint="eastAsia"/>
          <w:sz w:val="24"/>
        </w:rPr>
        <w:t>962528</w:t>
      </w:r>
      <w:r w:rsidRPr="006E0112">
        <w:rPr>
          <w:rFonts w:hint="eastAsia"/>
          <w:sz w:val="24"/>
        </w:rPr>
        <w:t>）</w:t>
      </w:r>
    </w:p>
    <w:p w14:paraId="3426180F"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www.nbcb.com.cn</w:t>
      </w:r>
    </w:p>
    <w:p w14:paraId="3475BEB5" w14:textId="77777777" w:rsidR="00A77831" w:rsidRPr="006E0112" w:rsidRDefault="00A77831" w:rsidP="00A77831">
      <w:pPr>
        <w:spacing w:line="360" w:lineRule="auto"/>
        <w:ind w:firstLineChars="200" w:firstLine="480"/>
        <w:rPr>
          <w:sz w:val="24"/>
        </w:rPr>
      </w:pPr>
      <w:r w:rsidRPr="006E0112">
        <w:rPr>
          <w:rFonts w:hint="eastAsia"/>
          <w:sz w:val="24"/>
        </w:rPr>
        <w:t>（</w:t>
      </w:r>
      <w:r w:rsidRPr="006E0112">
        <w:rPr>
          <w:rFonts w:hint="eastAsia"/>
          <w:sz w:val="24"/>
        </w:rPr>
        <w:t>1</w:t>
      </w:r>
      <w:r>
        <w:rPr>
          <w:rFonts w:hint="eastAsia"/>
          <w:sz w:val="24"/>
        </w:rPr>
        <w:t>0</w:t>
      </w:r>
      <w:r w:rsidRPr="006E0112">
        <w:rPr>
          <w:rFonts w:hint="eastAsia"/>
          <w:sz w:val="24"/>
        </w:rPr>
        <w:t>）</w:t>
      </w:r>
      <w:r w:rsidRPr="006E0112">
        <w:rPr>
          <w:rFonts w:hint="eastAsia"/>
          <w:sz w:val="24"/>
        </w:rPr>
        <w:t xml:space="preserve"> </w:t>
      </w:r>
      <w:r w:rsidRPr="006E0112">
        <w:rPr>
          <w:rFonts w:hint="eastAsia"/>
          <w:sz w:val="24"/>
        </w:rPr>
        <w:t>北京银行股份有限公司</w:t>
      </w:r>
    </w:p>
    <w:p w14:paraId="2421F5A1" w14:textId="77777777" w:rsidR="00A77831" w:rsidRPr="006E0112" w:rsidRDefault="00A77831" w:rsidP="00A77831">
      <w:pPr>
        <w:spacing w:line="360" w:lineRule="auto"/>
        <w:ind w:firstLineChars="200" w:firstLine="480"/>
        <w:rPr>
          <w:sz w:val="24"/>
        </w:rPr>
      </w:pPr>
      <w:r w:rsidRPr="006E0112">
        <w:rPr>
          <w:rFonts w:hint="eastAsia"/>
          <w:sz w:val="24"/>
        </w:rPr>
        <w:t>住所：北京市西城区金融大街甲</w:t>
      </w:r>
      <w:r w:rsidRPr="006E0112">
        <w:rPr>
          <w:rFonts w:hint="eastAsia"/>
          <w:sz w:val="24"/>
        </w:rPr>
        <w:t>17</w:t>
      </w:r>
      <w:r w:rsidRPr="006E0112">
        <w:rPr>
          <w:rFonts w:hint="eastAsia"/>
          <w:sz w:val="24"/>
        </w:rPr>
        <w:t>号首层</w:t>
      </w:r>
    </w:p>
    <w:p w14:paraId="45D8ED17" w14:textId="77777777" w:rsidR="00A77831" w:rsidRPr="006E0112" w:rsidRDefault="00A77831" w:rsidP="00A77831">
      <w:pPr>
        <w:spacing w:line="360" w:lineRule="auto"/>
        <w:ind w:firstLineChars="200" w:firstLine="480"/>
        <w:rPr>
          <w:sz w:val="24"/>
        </w:rPr>
      </w:pPr>
      <w:r w:rsidRPr="006E0112">
        <w:rPr>
          <w:rFonts w:hint="eastAsia"/>
          <w:sz w:val="24"/>
        </w:rPr>
        <w:t>办公地址：北京市西城区金融大街丙</w:t>
      </w:r>
      <w:r w:rsidRPr="006E0112">
        <w:rPr>
          <w:rFonts w:hint="eastAsia"/>
          <w:sz w:val="24"/>
        </w:rPr>
        <w:t>17</w:t>
      </w:r>
      <w:r w:rsidRPr="006E0112">
        <w:rPr>
          <w:rFonts w:hint="eastAsia"/>
          <w:sz w:val="24"/>
        </w:rPr>
        <w:t>号</w:t>
      </w:r>
    </w:p>
    <w:p w14:paraId="2E0C6FC3" w14:textId="77777777" w:rsidR="00A77831" w:rsidRPr="006E0112" w:rsidRDefault="00A77831" w:rsidP="00A77831">
      <w:pPr>
        <w:spacing w:line="360" w:lineRule="auto"/>
        <w:ind w:firstLineChars="200" w:firstLine="480"/>
        <w:rPr>
          <w:sz w:val="24"/>
        </w:rPr>
      </w:pPr>
      <w:r w:rsidRPr="006E0112">
        <w:rPr>
          <w:rFonts w:hint="eastAsia"/>
          <w:sz w:val="24"/>
        </w:rPr>
        <w:t>法定代表人：闫冰竹</w:t>
      </w:r>
    </w:p>
    <w:p w14:paraId="2E284E9A"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66223584</w:t>
      </w:r>
    </w:p>
    <w:p w14:paraId="5B5C3DB7"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66226045</w:t>
      </w:r>
    </w:p>
    <w:p w14:paraId="7CB8722A" w14:textId="77777777" w:rsidR="00A77831" w:rsidRPr="006E0112" w:rsidRDefault="00A77831" w:rsidP="00A77831">
      <w:pPr>
        <w:spacing w:line="360" w:lineRule="auto"/>
        <w:ind w:firstLineChars="200" w:firstLine="480"/>
        <w:rPr>
          <w:sz w:val="24"/>
        </w:rPr>
      </w:pPr>
      <w:r w:rsidRPr="006E0112">
        <w:rPr>
          <w:rFonts w:hint="eastAsia"/>
          <w:sz w:val="24"/>
        </w:rPr>
        <w:t>联系人：谢小华</w:t>
      </w:r>
    </w:p>
    <w:p w14:paraId="4B00A98C"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95526</w:t>
      </w:r>
    </w:p>
    <w:p w14:paraId="73753619"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www.bankofbeijing.com.cn</w:t>
      </w:r>
    </w:p>
    <w:p w14:paraId="72A95FE7" w14:textId="77777777" w:rsidR="00A77831" w:rsidRPr="006E0112" w:rsidRDefault="00A77831" w:rsidP="00A77831">
      <w:pPr>
        <w:spacing w:line="360" w:lineRule="auto"/>
        <w:ind w:firstLineChars="200" w:firstLine="480"/>
        <w:rPr>
          <w:sz w:val="24"/>
        </w:rPr>
      </w:pPr>
      <w:r w:rsidRPr="006E0112">
        <w:rPr>
          <w:rFonts w:hint="eastAsia"/>
          <w:sz w:val="24"/>
        </w:rPr>
        <w:t>（</w:t>
      </w:r>
      <w:r w:rsidRPr="006E0112">
        <w:rPr>
          <w:rFonts w:hint="eastAsia"/>
          <w:sz w:val="24"/>
        </w:rPr>
        <w:t>1</w:t>
      </w:r>
      <w:r>
        <w:rPr>
          <w:rFonts w:hint="eastAsia"/>
          <w:sz w:val="24"/>
        </w:rPr>
        <w:t>1</w:t>
      </w:r>
      <w:r w:rsidRPr="006E0112">
        <w:rPr>
          <w:rFonts w:hint="eastAsia"/>
          <w:sz w:val="24"/>
        </w:rPr>
        <w:t>）</w:t>
      </w:r>
      <w:r w:rsidRPr="006E0112">
        <w:rPr>
          <w:rFonts w:hint="eastAsia"/>
          <w:sz w:val="24"/>
        </w:rPr>
        <w:t xml:space="preserve"> </w:t>
      </w:r>
      <w:r w:rsidRPr="006E0112">
        <w:rPr>
          <w:rFonts w:hint="eastAsia"/>
          <w:sz w:val="24"/>
        </w:rPr>
        <w:t>华夏银行股份有限公司</w:t>
      </w:r>
    </w:p>
    <w:p w14:paraId="66D126D0" w14:textId="77777777" w:rsidR="00A77831" w:rsidRPr="006E0112" w:rsidRDefault="00A77831" w:rsidP="00A77831">
      <w:pPr>
        <w:spacing w:line="360" w:lineRule="auto"/>
        <w:ind w:firstLineChars="200" w:firstLine="480"/>
        <w:rPr>
          <w:sz w:val="24"/>
        </w:rPr>
      </w:pPr>
      <w:r w:rsidRPr="006E0112">
        <w:rPr>
          <w:rFonts w:hint="eastAsia"/>
          <w:sz w:val="24"/>
        </w:rPr>
        <w:t>住所：北京市东城区建国门内大街</w:t>
      </w:r>
      <w:r w:rsidRPr="006E0112">
        <w:rPr>
          <w:rFonts w:hint="eastAsia"/>
          <w:sz w:val="24"/>
        </w:rPr>
        <w:t>22</w:t>
      </w:r>
      <w:r w:rsidRPr="006E0112">
        <w:rPr>
          <w:rFonts w:hint="eastAsia"/>
          <w:sz w:val="24"/>
        </w:rPr>
        <w:t>号</w:t>
      </w:r>
    </w:p>
    <w:p w14:paraId="00CAEA2F" w14:textId="77777777" w:rsidR="00A77831" w:rsidRPr="006E0112" w:rsidRDefault="00A77831" w:rsidP="00A77831">
      <w:pPr>
        <w:spacing w:line="360" w:lineRule="auto"/>
        <w:ind w:firstLineChars="200" w:firstLine="480"/>
        <w:rPr>
          <w:sz w:val="24"/>
        </w:rPr>
      </w:pPr>
      <w:r w:rsidRPr="006E0112">
        <w:rPr>
          <w:rFonts w:hint="eastAsia"/>
          <w:sz w:val="24"/>
        </w:rPr>
        <w:t>办公地址：北京市东城区建国门内大街</w:t>
      </w:r>
      <w:r w:rsidRPr="006E0112">
        <w:rPr>
          <w:rFonts w:hint="eastAsia"/>
          <w:sz w:val="24"/>
        </w:rPr>
        <w:t>22</w:t>
      </w:r>
      <w:r w:rsidRPr="006E0112">
        <w:rPr>
          <w:rFonts w:hint="eastAsia"/>
          <w:sz w:val="24"/>
        </w:rPr>
        <w:t>号</w:t>
      </w:r>
    </w:p>
    <w:p w14:paraId="0386C0C7" w14:textId="77777777" w:rsidR="00A77831" w:rsidRPr="006E0112" w:rsidRDefault="00A77831" w:rsidP="00A77831">
      <w:pPr>
        <w:spacing w:line="360" w:lineRule="auto"/>
        <w:ind w:firstLineChars="200" w:firstLine="480"/>
        <w:rPr>
          <w:sz w:val="24"/>
        </w:rPr>
      </w:pPr>
      <w:r w:rsidRPr="006E0112">
        <w:rPr>
          <w:rFonts w:hint="eastAsia"/>
          <w:sz w:val="24"/>
        </w:rPr>
        <w:t>法定代表人：吴健</w:t>
      </w:r>
      <w:r w:rsidRPr="006E0112">
        <w:rPr>
          <w:rFonts w:hint="eastAsia"/>
          <w:sz w:val="24"/>
        </w:rPr>
        <w:t xml:space="preserve"> </w:t>
      </w:r>
    </w:p>
    <w:p w14:paraId="639E5281"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95577</w:t>
      </w:r>
    </w:p>
    <w:p w14:paraId="4BD01DC0"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www.hxb.com.cn</w:t>
      </w:r>
    </w:p>
    <w:p w14:paraId="0A122525"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12</w:t>
      </w:r>
      <w:r w:rsidRPr="006E0112">
        <w:rPr>
          <w:rFonts w:hint="eastAsia"/>
          <w:sz w:val="24"/>
        </w:rPr>
        <w:t>）江苏常熟农村商业银行股份有限公司</w:t>
      </w:r>
    </w:p>
    <w:p w14:paraId="7527C079" w14:textId="77777777" w:rsidR="00A77831" w:rsidRPr="006E0112" w:rsidRDefault="00A77831" w:rsidP="00A77831">
      <w:pPr>
        <w:spacing w:line="360" w:lineRule="auto"/>
        <w:ind w:firstLineChars="200" w:firstLine="480"/>
        <w:rPr>
          <w:sz w:val="24"/>
        </w:rPr>
      </w:pPr>
      <w:r w:rsidRPr="006E0112">
        <w:rPr>
          <w:rFonts w:hint="eastAsia"/>
          <w:sz w:val="24"/>
        </w:rPr>
        <w:t>住所：江苏省常熟市新世纪大道</w:t>
      </w:r>
      <w:r w:rsidRPr="006E0112">
        <w:rPr>
          <w:rFonts w:hint="eastAsia"/>
          <w:sz w:val="24"/>
        </w:rPr>
        <w:t>58</w:t>
      </w:r>
      <w:r w:rsidRPr="006E0112">
        <w:rPr>
          <w:rFonts w:hint="eastAsia"/>
          <w:sz w:val="24"/>
        </w:rPr>
        <w:t>号</w:t>
      </w:r>
    </w:p>
    <w:p w14:paraId="110FDF77" w14:textId="77777777" w:rsidR="00A77831" w:rsidRPr="006E0112" w:rsidRDefault="00A77831" w:rsidP="00A77831">
      <w:pPr>
        <w:spacing w:line="360" w:lineRule="auto"/>
        <w:ind w:firstLineChars="200" w:firstLine="480"/>
        <w:rPr>
          <w:sz w:val="24"/>
        </w:rPr>
      </w:pPr>
      <w:r w:rsidRPr="006E0112">
        <w:rPr>
          <w:rFonts w:hint="eastAsia"/>
          <w:sz w:val="24"/>
        </w:rPr>
        <w:t>办公地址：江苏省常熟市新世纪大道</w:t>
      </w:r>
      <w:r w:rsidRPr="006E0112">
        <w:rPr>
          <w:rFonts w:hint="eastAsia"/>
          <w:sz w:val="24"/>
        </w:rPr>
        <w:t>58</w:t>
      </w:r>
      <w:r w:rsidRPr="006E0112">
        <w:rPr>
          <w:rFonts w:hint="eastAsia"/>
          <w:sz w:val="24"/>
        </w:rPr>
        <w:t>号</w:t>
      </w:r>
    </w:p>
    <w:p w14:paraId="28FC954C" w14:textId="77777777" w:rsidR="00A77831" w:rsidRPr="006E0112" w:rsidRDefault="00A77831" w:rsidP="00A77831">
      <w:pPr>
        <w:spacing w:line="360" w:lineRule="auto"/>
        <w:ind w:firstLineChars="200" w:firstLine="480"/>
        <w:rPr>
          <w:sz w:val="24"/>
        </w:rPr>
      </w:pPr>
      <w:r w:rsidRPr="006E0112">
        <w:rPr>
          <w:rFonts w:hint="eastAsia"/>
          <w:sz w:val="24"/>
        </w:rPr>
        <w:lastRenderedPageBreak/>
        <w:t>法定代表人：宋建明</w:t>
      </w:r>
    </w:p>
    <w:p w14:paraId="7CF85FDE" w14:textId="77777777" w:rsidR="00A77831" w:rsidRPr="006E0112" w:rsidRDefault="00A77831" w:rsidP="00A77831">
      <w:pPr>
        <w:spacing w:line="360" w:lineRule="auto"/>
        <w:ind w:firstLineChars="200" w:firstLine="480"/>
        <w:rPr>
          <w:sz w:val="24"/>
        </w:rPr>
      </w:pPr>
      <w:r w:rsidRPr="006E0112">
        <w:rPr>
          <w:rFonts w:hint="eastAsia"/>
          <w:sz w:val="24"/>
        </w:rPr>
        <w:t>联系电话：（</w:t>
      </w:r>
      <w:r w:rsidRPr="006E0112">
        <w:rPr>
          <w:rFonts w:hint="eastAsia"/>
          <w:sz w:val="24"/>
        </w:rPr>
        <w:t>0512</w:t>
      </w:r>
      <w:r w:rsidRPr="006E0112">
        <w:rPr>
          <w:rFonts w:hint="eastAsia"/>
          <w:sz w:val="24"/>
        </w:rPr>
        <w:t>）</w:t>
      </w:r>
      <w:r w:rsidRPr="006E0112">
        <w:rPr>
          <w:rFonts w:hint="eastAsia"/>
          <w:sz w:val="24"/>
        </w:rPr>
        <w:t>52909128</w:t>
      </w:r>
    </w:p>
    <w:p w14:paraId="5F82D0FE"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0512</w:t>
      </w:r>
      <w:r w:rsidRPr="006E0112">
        <w:rPr>
          <w:rFonts w:hint="eastAsia"/>
          <w:sz w:val="24"/>
        </w:rPr>
        <w:t>）</w:t>
      </w:r>
      <w:r w:rsidRPr="006E0112">
        <w:rPr>
          <w:rFonts w:hint="eastAsia"/>
          <w:sz w:val="24"/>
        </w:rPr>
        <w:t>52909122</w:t>
      </w:r>
    </w:p>
    <w:p w14:paraId="3898782A" w14:textId="77777777" w:rsidR="00A77831" w:rsidRPr="006E0112" w:rsidRDefault="00A77831" w:rsidP="00A77831">
      <w:pPr>
        <w:spacing w:line="360" w:lineRule="auto"/>
        <w:ind w:firstLineChars="200" w:firstLine="480"/>
        <w:rPr>
          <w:sz w:val="24"/>
        </w:rPr>
      </w:pPr>
      <w:r w:rsidRPr="006E0112">
        <w:rPr>
          <w:rFonts w:hint="eastAsia"/>
          <w:sz w:val="24"/>
        </w:rPr>
        <w:t>联系人：黄晓</w:t>
      </w:r>
    </w:p>
    <w:p w14:paraId="4C46BF92"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962000</w:t>
      </w:r>
    </w:p>
    <w:p w14:paraId="5130157C"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www.csrcbank.com</w:t>
      </w:r>
    </w:p>
    <w:p w14:paraId="3CB520E5"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1</w:t>
      </w:r>
      <w:r w:rsidRPr="006E0112">
        <w:rPr>
          <w:rFonts w:hint="eastAsia"/>
          <w:sz w:val="24"/>
        </w:rPr>
        <w:t>3</w:t>
      </w:r>
      <w:r w:rsidRPr="006E0112">
        <w:rPr>
          <w:rFonts w:hint="eastAsia"/>
          <w:sz w:val="24"/>
        </w:rPr>
        <w:t>）</w:t>
      </w:r>
      <w:r w:rsidRPr="006E0112">
        <w:rPr>
          <w:rFonts w:hint="eastAsia"/>
          <w:sz w:val="24"/>
        </w:rPr>
        <w:t xml:space="preserve"> </w:t>
      </w:r>
      <w:r w:rsidRPr="006E0112">
        <w:rPr>
          <w:rFonts w:hint="eastAsia"/>
          <w:sz w:val="24"/>
        </w:rPr>
        <w:t>海通证券股份有限公司</w:t>
      </w:r>
    </w:p>
    <w:p w14:paraId="0BBBCBC9" w14:textId="77777777" w:rsidR="00A77831" w:rsidRPr="006E0112" w:rsidRDefault="00A77831" w:rsidP="00A77831">
      <w:pPr>
        <w:spacing w:line="360" w:lineRule="auto"/>
        <w:ind w:firstLineChars="200" w:firstLine="480"/>
        <w:rPr>
          <w:sz w:val="24"/>
        </w:rPr>
      </w:pPr>
      <w:r w:rsidRPr="006E0112">
        <w:rPr>
          <w:rFonts w:hint="eastAsia"/>
          <w:sz w:val="24"/>
        </w:rPr>
        <w:t>住所：上海市淮海中路</w:t>
      </w:r>
      <w:r w:rsidRPr="006E0112">
        <w:rPr>
          <w:rFonts w:hint="eastAsia"/>
          <w:sz w:val="24"/>
        </w:rPr>
        <w:t>98</w:t>
      </w:r>
      <w:r w:rsidRPr="006E0112">
        <w:rPr>
          <w:rFonts w:hint="eastAsia"/>
          <w:sz w:val="24"/>
        </w:rPr>
        <w:t>号</w:t>
      </w:r>
    </w:p>
    <w:p w14:paraId="3E858249" w14:textId="77777777" w:rsidR="00A77831" w:rsidRPr="006E0112" w:rsidRDefault="00A77831" w:rsidP="00A77831">
      <w:pPr>
        <w:spacing w:line="360" w:lineRule="auto"/>
        <w:ind w:firstLineChars="200" w:firstLine="480"/>
        <w:rPr>
          <w:sz w:val="24"/>
        </w:rPr>
      </w:pPr>
      <w:r w:rsidRPr="006E0112">
        <w:rPr>
          <w:rFonts w:hint="eastAsia"/>
          <w:sz w:val="24"/>
        </w:rPr>
        <w:t>办公地址：上海市广东路</w:t>
      </w:r>
      <w:r w:rsidRPr="006E0112">
        <w:rPr>
          <w:rFonts w:hint="eastAsia"/>
          <w:sz w:val="24"/>
        </w:rPr>
        <w:t>689</w:t>
      </w:r>
      <w:r w:rsidRPr="006E0112">
        <w:rPr>
          <w:rFonts w:hint="eastAsia"/>
          <w:sz w:val="24"/>
        </w:rPr>
        <w:t>号</w:t>
      </w:r>
    </w:p>
    <w:p w14:paraId="22E40110" w14:textId="77777777" w:rsidR="00A77831" w:rsidRPr="006E0112" w:rsidRDefault="00A77831" w:rsidP="00A77831">
      <w:pPr>
        <w:spacing w:line="360" w:lineRule="auto"/>
        <w:ind w:firstLineChars="200" w:firstLine="480"/>
        <w:rPr>
          <w:sz w:val="24"/>
        </w:rPr>
      </w:pPr>
      <w:r w:rsidRPr="006E0112">
        <w:rPr>
          <w:rFonts w:hint="eastAsia"/>
          <w:sz w:val="24"/>
        </w:rPr>
        <w:t>法定代表人：王开国</w:t>
      </w:r>
    </w:p>
    <w:p w14:paraId="200994C9"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23219000</w:t>
      </w:r>
    </w:p>
    <w:p w14:paraId="2A9DB1EC"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23219100</w:t>
      </w:r>
    </w:p>
    <w:p w14:paraId="7EBF6879" w14:textId="77777777" w:rsidR="00A77831" w:rsidRPr="006E0112" w:rsidRDefault="00A77831" w:rsidP="00A77831">
      <w:pPr>
        <w:spacing w:line="360" w:lineRule="auto"/>
        <w:ind w:firstLineChars="200" w:firstLine="480"/>
        <w:rPr>
          <w:sz w:val="24"/>
        </w:rPr>
      </w:pPr>
      <w:r w:rsidRPr="006E0112">
        <w:rPr>
          <w:rFonts w:hint="eastAsia"/>
          <w:sz w:val="24"/>
        </w:rPr>
        <w:t>联系人：李笑鸣</w:t>
      </w:r>
    </w:p>
    <w:p w14:paraId="1017DD93"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95553</w:t>
      </w:r>
      <w:r w:rsidRPr="006E0112">
        <w:rPr>
          <w:rFonts w:hint="eastAsia"/>
          <w:sz w:val="24"/>
        </w:rPr>
        <w:t>或拨打各城市营业网点咨询电话</w:t>
      </w:r>
    </w:p>
    <w:p w14:paraId="7E9C0E5D"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www.htsec.com</w:t>
      </w:r>
    </w:p>
    <w:p w14:paraId="43E00E4E"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14</w:t>
      </w:r>
      <w:r w:rsidRPr="006E0112">
        <w:rPr>
          <w:rFonts w:hint="eastAsia"/>
          <w:sz w:val="24"/>
        </w:rPr>
        <w:t>）</w:t>
      </w:r>
      <w:r w:rsidRPr="006E0112">
        <w:rPr>
          <w:rFonts w:hint="eastAsia"/>
          <w:sz w:val="24"/>
        </w:rPr>
        <w:t xml:space="preserve"> </w:t>
      </w:r>
      <w:r w:rsidRPr="006E0112">
        <w:rPr>
          <w:rFonts w:hint="eastAsia"/>
          <w:sz w:val="24"/>
        </w:rPr>
        <w:t>申万宏源证券有限公司</w:t>
      </w:r>
    </w:p>
    <w:p w14:paraId="05919E61" w14:textId="77777777" w:rsidR="00A77831" w:rsidRPr="006E0112" w:rsidRDefault="00A77831" w:rsidP="00A77831">
      <w:pPr>
        <w:spacing w:line="360" w:lineRule="auto"/>
        <w:ind w:firstLineChars="200" w:firstLine="480"/>
        <w:rPr>
          <w:sz w:val="24"/>
        </w:rPr>
      </w:pPr>
      <w:r w:rsidRPr="006E0112">
        <w:rPr>
          <w:rFonts w:hint="eastAsia"/>
          <w:sz w:val="24"/>
        </w:rPr>
        <w:t>住所：上海市徐汇区长乐路</w:t>
      </w:r>
      <w:r w:rsidRPr="006E0112">
        <w:rPr>
          <w:rFonts w:hint="eastAsia"/>
          <w:sz w:val="24"/>
        </w:rPr>
        <w:t>989</w:t>
      </w:r>
      <w:r w:rsidRPr="006E0112">
        <w:rPr>
          <w:rFonts w:hint="eastAsia"/>
          <w:sz w:val="24"/>
        </w:rPr>
        <w:t>号世纪商贸广场</w:t>
      </w:r>
      <w:r w:rsidRPr="006E0112">
        <w:rPr>
          <w:rFonts w:hint="eastAsia"/>
          <w:sz w:val="24"/>
        </w:rPr>
        <w:t>45</w:t>
      </w:r>
      <w:r w:rsidRPr="006E0112">
        <w:rPr>
          <w:rFonts w:hint="eastAsia"/>
          <w:sz w:val="24"/>
        </w:rPr>
        <w:t>层</w:t>
      </w:r>
      <w:r w:rsidRPr="006E0112">
        <w:rPr>
          <w:rFonts w:hint="eastAsia"/>
          <w:sz w:val="24"/>
        </w:rPr>
        <w:t xml:space="preserve"> </w:t>
      </w:r>
    </w:p>
    <w:p w14:paraId="3E75B320" w14:textId="77777777" w:rsidR="00A77831" w:rsidRPr="006E0112" w:rsidRDefault="00A77831" w:rsidP="00A77831">
      <w:pPr>
        <w:spacing w:line="360" w:lineRule="auto"/>
        <w:ind w:firstLineChars="200" w:firstLine="480"/>
        <w:rPr>
          <w:sz w:val="24"/>
        </w:rPr>
      </w:pPr>
      <w:r w:rsidRPr="006E0112">
        <w:rPr>
          <w:rFonts w:hint="eastAsia"/>
          <w:sz w:val="24"/>
        </w:rPr>
        <w:t>办公地址：上海市徐汇区长乐路</w:t>
      </w:r>
      <w:r w:rsidRPr="006E0112">
        <w:rPr>
          <w:rFonts w:hint="eastAsia"/>
          <w:sz w:val="24"/>
        </w:rPr>
        <w:t>989</w:t>
      </w:r>
      <w:r w:rsidRPr="006E0112">
        <w:rPr>
          <w:rFonts w:hint="eastAsia"/>
          <w:sz w:val="24"/>
        </w:rPr>
        <w:t>号世纪商贸广场</w:t>
      </w:r>
      <w:r w:rsidRPr="006E0112">
        <w:rPr>
          <w:rFonts w:hint="eastAsia"/>
          <w:sz w:val="24"/>
        </w:rPr>
        <w:t>45</w:t>
      </w:r>
      <w:r w:rsidRPr="006E0112">
        <w:rPr>
          <w:rFonts w:hint="eastAsia"/>
          <w:sz w:val="24"/>
        </w:rPr>
        <w:t>层</w:t>
      </w:r>
    </w:p>
    <w:p w14:paraId="44659BD4" w14:textId="77777777" w:rsidR="00A77831" w:rsidRPr="006E0112" w:rsidRDefault="00A77831" w:rsidP="00A77831">
      <w:pPr>
        <w:spacing w:line="360" w:lineRule="auto"/>
        <w:ind w:firstLineChars="200" w:firstLine="480"/>
        <w:rPr>
          <w:sz w:val="24"/>
        </w:rPr>
      </w:pPr>
      <w:r w:rsidRPr="006E0112">
        <w:rPr>
          <w:rFonts w:hint="eastAsia"/>
          <w:sz w:val="24"/>
        </w:rPr>
        <w:t>法定代表人：李梅</w:t>
      </w:r>
    </w:p>
    <w:p w14:paraId="0917FF9E"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33389888</w:t>
      </w:r>
    </w:p>
    <w:p w14:paraId="78B5FD94" w14:textId="77777777" w:rsidR="00A77831" w:rsidRPr="006E0112" w:rsidRDefault="00A77831" w:rsidP="00A77831">
      <w:pPr>
        <w:spacing w:line="360" w:lineRule="auto"/>
        <w:ind w:firstLineChars="200" w:firstLine="480"/>
        <w:rPr>
          <w:sz w:val="24"/>
        </w:rPr>
      </w:pPr>
      <w:r w:rsidRPr="006E0112">
        <w:rPr>
          <w:rFonts w:hint="eastAsia"/>
          <w:sz w:val="24"/>
        </w:rPr>
        <w:t>联系人：李清怡</w:t>
      </w:r>
    </w:p>
    <w:p w14:paraId="78CE04E8"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95523</w:t>
      </w:r>
      <w:r w:rsidRPr="006E0112">
        <w:rPr>
          <w:rFonts w:hint="eastAsia"/>
          <w:sz w:val="24"/>
        </w:rPr>
        <w:t>或</w:t>
      </w:r>
      <w:r w:rsidRPr="006E0112">
        <w:rPr>
          <w:rFonts w:hint="eastAsia"/>
          <w:sz w:val="24"/>
        </w:rPr>
        <w:t>4008895523</w:t>
      </w:r>
    </w:p>
    <w:p w14:paraId="129F3916"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www.sywg.com</w:t>
      </w:r>
    </w:p>
    <w:p w14:paraId="015DBDC3"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15</w:t>
      </w:r>
      <w:r w:rsidRPr="006E0112">
        <w:rPr>
          <w:rFonts w:hint="eastAsia"/>
          <w:sz w:val="24"/>
        </w:rPr>
        <w:t>）</w:t>
      </w:r>
      <w:r w:rsidRPr="006E0112">
        <w:rPr>
          <w:rFonts w:hint="eastAsia"/>
          <w:sz w:val="24"/>
        </w:rPr>
        <w:t xml:space="preserve"> </w:t>
      </w:r>
      <w:r w:rsidRPr="006E0112">
        <w:rPr>
          <w:rFonts w:hint="eastAsia"/>
          <w:sz w:val="24"/>
        </w:rPr>
        <w:t>红塔证券股份有限公司</w:t>
      </w:r>
    </w:p>
    <w:p w14:paraId="0445A13C" w14:textId="77777777" w:rsidR="00A77831" w:rsidRPr="006E0112" w:rsidRDefault="00A77831" w:rsidP="00A77831">
      <w:pPr>
        <w:spacing w:line="360" w:lineRule="auto"/>
        <w:ind w:firstLineChars="200" w:firstLine="480"/>
        <w:rPr>
          <w:sz w:val="24"/>
        </w:rPr>
      </w:pPr>
      <w:r w:rsidRPr="006E0112">
        <w:rPr>
          <w:rFonts w:hint="eastAsia"/>
          <w:sz w:val="24"/>
        </w:rPr>
        <w:t>住所：云南省昆明市北京路</w:t>
      </w:r>
      <w:r w:rsidRPr="006E0112">
        <w:rPr>
          <w:rFonts w:hint="eastAsia"/>
          <w:sz w:val="24"/>
        </w:rPr>
        <w:t>155</w:t>
      </w:r>
      <w:r w:rsidRPr="006E0112">
        <w:rPr>
          <w:rFonts w:hint="eastAsia"/>
          <w:sz w:val="24"/>
        </w:rPr>
        <w:t>号附</w:t>
      </w:r>
      <w:r w:rsidRPr="006E0112">
        <w:rPr>
          <w:rFonts w:hint="eastAsia"/>
          <w:sz w:val="24"/>
        </w:rPr>
        <w:t>1</w:t>
      </w:r>
      <w:r w:rsidRPr="006E0112">
        <w:rPr>
          <w:rFonts w:hint="eastAsia"/>
          <w:sz w:val="24"/>
        </w:rPr>
        <w:t>号红塔大厦</w:t>
      </w:r>
      <w:r w:rsidRPr="006E0112">
        <w:rPr>
          <w:rFonts w:hint="eastAsia"/>
          <w:sz w:val="24"/>
        </w:rPr>
        <w:t>9</w:t>
      </w:r>
      <w:r w:rsidRPr="006E0112">
        <w:rPr>
          <w:rFonts w:hint="eastAsia"/>
          <w:sz w:val="24"/>
        </w:rPr>
        <w:t>楼</w:t>
      </w:r>
    </w:p>
    <w:p w14:paraId="7E472188" w14:textId="77777777" w:rsidR="00A77831" w:rsidRPr="006E0112" w:rsidRDefault="00A77831" w:rsidP="00A77831">
      <w:pPr>
        <w:spacing w:line="360" w:lineRule="auto"/>
        <w:ind w:firstLineChars="200" w:firstLine="480"/>
        <w:rPr>
          <w:sz w:val="24"/>
        </w:rPr>
      </w:pPr>
      <w:r w:rsidRPr="006E0112">
        <w:rPr>
          <w:rFonts w:hint="eastAsia"/>
          <w:sz w:val="24"/>
        </w:rPr>
        <w:t>办公地址：云南省昆明市北京路</w:t>
      </w:r>
      <w:r w:rsidRPr="006E0112">
        <w:rPr>
          <w:rFonts w:hint="eastAsia"/>
          <w:sz w:val="24"/>
        </w:rPr>
        <w:t>155</w:t>
      </w:r>
      <w:r w:rsidRPr="006E0112">
        <w:rPr>
          <w:rFonts w:hint="eastAsia"/>
          <w:sz w:val="24"/>
        </w:rPr>
        <w:t>号附</w:t>
      </w:r>
      <w:r w:rsidRPr="006E0112">
        <w:rPr>
          <w:rFonts w:hint="eastAsia"/>
          <w:sz w:val="24"/>
        </w:rPr>
        <w:t>1</w:t>
      </w:r>
      <w:r w:rsidRPr="006E0112">
        <w:rPr>
          <w:rFonts w:hint="eastAsia"/>
          <w:sz w:val="24"/>
        </w:rPr>
        <w:t>号红塔大厦</w:t>
      </w:r>
      <w:r w:rsidRPr="006E0112">
        <w:rPr>
          <w:rFonts w:hint="eastAsia"/>
          <w:sz w:val="24"/>
        </w:rPr>
        <w:t>9</w:t>
      </w:r>
      <w:r w:rsidRPr="006E0112">
        <w:rPr>
          <w:rFonts w:hint="eastAsia"/>
          <w:sz w:val="24"/>
        </w:rPr>
        <w:t>楼</w:t>
      </w:r>
    </w:p>
    <w:p w14:paraId="09DE6696" w14:textId="77777777" w:rsidR="00A77831" w:rsidRPr="006E0112" w:rsidRDefault="00A77831" w:rsidP="00A77831">
      <w:pPr>
        <w:spacing w:line="360" w:lineRule="auto"/>
        <w:ind w:firstLineChars="200" w:firstLine="480"/>
        <w:rPr>
          <w:sz w:val="24"/>
        </w:rPr>
      </w:pPr>
      <w:r w:rsidRPr="006E0112">
        <w:rPr>
          <w:rFonts w:hint="eastAsia"/>
          <w:sz w:val="24"/>
        </w:rPr>
        <w:t>法定代表人：况雨林</w:t>
      </w:r>
    </w:p>
    <w:p w14:paraId="34124C9A" w14:textId="77777777" w:rsidR="00A77831"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0871-3577888</w:t>
      </w:r>
    </w:p>
    <w:p w14:paraId="6E122E13" w14:textId="00ED7753" w:rsidR="00A47589" w:rsidRPr="006E0112" w:rsidRDefault="00A47589" w:rsidP="00A47589">
      <w:pPr>
        <w:spacing w:line="360" w:lineRule="auto"/>
        <w:ind w:firstLineChars="200" w:firstLine="480"/>
        <w:rPr>
          <w:sz w:val="24"/>
        </w:rPr>
      </w:pPr>
      <w:r w:rsidRPr="006E0112">
        <w:rPr>
          <w:rFonts w:hint="eastAsia"/>
          <w:sz w:val="24"/>
        </w:rPr>
        <w:t>（</w:t>
      </w:r>
      <w:r>
        <w:rPr>
          <w:sz w:val="24"/>
        </w:rPr>
        <w:t>16</w:t>
      </w:r>
      <w:r w:rsidRPr="006E0112">
        <w:rPr>
          <w:rFonts w:hint="eastAsia"/>
          <w:sz w:val="24"/>
        </w:rPr>
        <w:t>）联讯证券股份有限公司</w:t>
      </w:r>
    </w:p>
    <w:p w14:paraId="4A7E83A4" w14:textId="77777777" w:rsidR="00A47589" w:rsidRPr="006E0112" w:rsidRDefault="00A47589" w:rsidP="00A47589">
      <w:pPr>
        <w:spacing w:line="360" w:lineRule="auto"/>
        <w:ind w:firstLineChars="200" w:firstLine="480"/>
        <w:rPr>
          <w:sz w:val="24"/>
        </w:rPr>
      </w:pPr>
      <w:r w:rsidRPr="006E0112">
        <w:rPr>
          <w:rFonts w:hint="eastAsia"/>
          <w:sz w:val="24"/>
        </w:rPr>
        <w:lastRenderedPageBreak/>
        <w:t>住所：</w:t>
      </w:r>
      <w:r w:rsidRPr="006E0112">
        <w:rPr>
          <w:rFonts w:hint="eastAsia"/>
          <w:sz w:val="24"/>
        </w:rPr>
        <w:t xml:space="preserve"> </w:t>
      </w:r>
      <w:r w:rsidRPr="006E0112">
        <w:rPr>
          <w:rFonts w:hint="eastAsia"/>
          <w:sz w:val="24"/>
        </w:rPr>
        <w:t>惠州市江北东江三路</w:t>
      </w:r>
      <w:r w:rsidRPr="006E0112">
        <w:rPr>
          <w:rFonts w:hint="eastAsia"/>
          <w:sz w:val="24"/>
        </w:rPr>
        <w:t>55</w:t>
      </w:r>
      <w:r w:rsidRPr="006E0112">
        <w:rPr>
          <w:rFonts w:hint="eastAsia"/>
          <w:sz w:val="24"/>
        </w:rPr>
        <w:t>号广播电视新闻中心西面一层大堂和三、四层</w:t>
      </w:r>
    </w:p>
    <w:p w14:paraId="728D046A" w14:textId="77777777" w:rsidR="00A47589" w:rsidRPr="006E0112" w:rsidRDefault="00A47589" w:rsidP="00A47589">
      <w:pPr>
        <w:spacing w:line="360" w:lineRule="auto"/>
        <w:ind w:firstLineChars="200" w:firstLine="480"/>
        <w:rPr>
          <w:sz w:val="24"/>
        </w:rPr>
      </w:pPr>
      <w:r w:rsidRPr="006E0112">
        <w:rPr>
          <w:rFonts w:hint="eastAsia"/>
          <w:sz w:val="24"/>
        </w:rPr>
        <w:t>办公地址：惠州市江北东江三路</w:t>
      </w:r>
      <w:r w:rsidRPr="006E0112">
        <w:rPr>
          <w:rFonts w:hint="eastAsia"/>
          <w:sz w:val="24"/>
        </w:rPr>
        <w:t>55</w:t>
      </w:r>
      <w:r w:rsidRPr="006E0112">
        <w:rPr>
          <w:rFonts w:hint="eastAsia"/>
          <w:sz w:val="24"/>
        </w:rPr>
        <w:t>号广播电视新闻中心西面一层大堂和三、四层</w:t>
      </w:r>
    </w:p>
    <w:p w14:paraId="26EF4E8B" w14:textId="77777777" w:rsidR="00A47589" w:rsidRPr="006E0112" w:rsidRDefault="00A47589" w:rsidP="00A47589">
      <w:pPr>
        <w:spacing w:line="360" w:lineRule="auto"/>
        <w:ind w:firstLineChars="200" w:firstLine="480"/>
        <w:rPr>
          <w:sz w:val="24"/>
        </w:rPr>
      </w:pPr>
      <w:r w:rsidRPr="006E0112">
        <w:rPr>
          <w:rFonts w:hint="eastAsia"/>
          <w:sz w:val="24"/>
        </w:rPr>
        <w:t>法定代表人：徐刚</w:t>
      </w:r>
    </w:p>
    <w:p w14:paraId="45A50409" w14:textId="77777777" w:rsidR="00A47589" w:rsidRPr="006E0112" w:rsidRDefault="00A47589" w:rsidP="00A47589">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 xml:space="preserve">33606736 </w:t>
      </w:r>
    </w:p>
    <w:p w14:paraId="6698A96E" w14:textId="77777777" w:rsidR="00A47589" w:rsidRPr="006E0112" w:rsidRDefault="00A47589" w:rsidP="00A47589">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33606760 </w:t>
      </w:r>
    </w:p>
    <w:p w14:paraId="09A8CAD7" w14:textId="77777777" w:rsidR="00A47589" w:rsidRPr="006E0112" w:rsidRDefault="00A47589" w:rsidP="00A47589">
      <w:pPr>
        <w:spacing w:line="360" w:lineRule="auto"/>
        <w:ind w:firstLineChars="200" w:firstLine="480"/>
        <w:rPr>
          <w:sz w:val="24"/>
        </w:rPr>
      </w:pPr>
      <w:r w:rsidRPr="006E0112">
        <w:rPr>
          <w:rFonts w:hint="eastAsia"/>
          <w:sz w:val="24"/>
        </w:rPr>
        <w:t>联系人：陈思</w:t>
      </w:r>
      <w:r w:rsidRPr="006E0112">
        <w:rPr>
          <w:rFonts w:hint="eastAsia"/>
          <w:sz w:val="24"/>
        </w:rPr>
        <w:t xml:space="preserve"> </w:t>
      </w:r>
    </w:p>
    <w:p w14:paraId="2B7A4078" w14:textId="77777777" w:rsidR="00A47589" w:rsidRPr="006E0112" w:rsidRDefault="00A47589" w:rsidP="00A47589">
      <w:pPr>
        <w:spacing w:line="360" w:lineRule="auto"/>
        <w:ind w:firstLineChars="200" w:firstLine="480"/>
        <w:rPr>
          <w:sz w:val="24"/>
        </w:rPr>
      </w:pPr>
      <w:r w:rsidRPr="006E0112">
        <w:rPr>
          <w:rFonts w:hint="eastAsia"/>
          <w:sz w:val="24"/>
        </w:rPr>
        <w:t>客户服务电话：</w:t>
      </w:r>
      <w:r w:rsidRPr="006E0112">
        <w:rPr>
          <w:rFonts w:hint="eastAsia"/>
          <w:sz w:val="24"/>
        </w:rPr>
        <w:t>95564</w:t>
      </w:r>
    </w:p>
    <w:p w14:paraId="0C081570" w14:textId="77777777" w:rsidR="00A47589" w:rsidRPr="006E0112" w:rsidRDefault="00A47589" w:rsidP="00A47589">
      <w:pPr>
        <w:spacing w:line="360" w:lineRule="auto"/>
        <w:ind w:firstLineChars="200" w:firstLine="480"/>
        <w:rPr>
          <w:sz w:val="24"/>
        </w:rPr>
      </w:pPr>
      <w:r w:rsidRPr="006E0112">
        <w:rPr>
          <w:rFonts w:hint="eastAsia"/>
          <w:sz w:val="24"/>
        </w:rPr>
        <w:t>网址：</w:t>
      </w:r>
      <w:r w:rsidRPr="006E0112">
        <w:rPr>
          <w:rFonts w:hint="eastAsia"/>
          <w:sz w:val="24"/>
        </w:rPr>
        <w:t>www.lxzq.com.cn</w:t>
      </w:r>
    </w:p>
    <w:p w14:paraId="3D118E0E"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www.hongtastock.com</w:t>
      </w:r>
    </w:p>
    <w:p w14:paraId="65838E51" w14:textId="7BAD1121"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1</w:t>
      </w:r>
      <w:r w:rsidR="00A47589">
        <w:rPr>
          <w:sz w:val="24"/>
        </w:rPr>
        <w:t>7</w:t>
      </w:r>
      <w:r w:rsidRPr="006E0112">
        <w:rPr>
          <w:rFonts w:hint="eastAsia"/>
          <w:sz w:val="24"/>
        </w:rPr>
        <w:t>）</w:t>
      </w:r>
      <w:r w:rsidRPr="006E0112">
        <w:rPr>
          <w:rFonts w:hint="eastAsia"/>
          <w:sz w:val="24"/>
        </w:rPr>
        <w:t xml:space="preserve"> </w:t>
      </w:r>
      <w:r w:rsidRPr="006E0112">
        <w:rPr>
          <w:rFonts w:hint="eastAsia"/>
          <w:sz w:val="24"/>
        </w:rPr>
        <w:t>杭州数米基金销售有限公司</w:t>
      </w:r>
    </w:p>
    <w:p w14:paraId="02F7B476" w14:textId="77777777" w:rsidR="00A77831" w:rsidRPr="006E0112" w:rsidRDefault="00A77831" w:rsidP="00A77831">
      <w:pPr>
        <w:spacing w:line="360" w:lineRule="auto"/>
        <w:ind w:firstLineChars="200" w:firstLine="480"/>
        <w:rPr>
          <w:sz w:val="24"/>
        </w:rPr>
      </w:pPr>
      <w:r w:rsidRPr="006E0112">
        <w:rPr>
          <w:rFonts w:hint="eastAsia"/>
          <w:sz w:val="24"/>
        </w:rPr>
        <w:t>住所：杭州市余杭区仓前街道海曙路东</w:t>
      </w:r>
      <w:r w:rsidRPr="006E0112">
        <w:rPr>
          <w:rFonts w:hint="eastAsia"/>
          <w:sz w:val="24"/>
        </w:rPr>
        <w:t>2</w:t>
      </w:r>
      <w:r w:rsidRPr="006E0112">
        <w:rPr>
          <w:rFonts w:hint="eastAsia"/>
          <w:sz w:val="24"/>
        </w:rPr>
        <w:t>号</w:t>
      </w:r>
    </w:p>
    <w:p w14:paraId="73D2D015" w14:textId="77777777" w:rsidR="00A77831" w:rsidRPr="006E0112" w:rsidRDefault="00A77831" w:rsidP="00A77831">
      <w:pPr>
        <w:spacing w:line="360" w:lineRule="auto"/>
        <w:ind w:firstLineChars="200" w:firstLine="480"/>
        <w:rPr>
          <w:sz w:val="24"/>
        </w:rPr>
      </w:pPr>
      <w:r w:rsidRPr="006E0112">
        <w:rPr>
          <w:rFonts w:hint="eastAsia"/>
          <w:sz w:val="24"/>
        </w:rPr>
        <w:t>办公地址：浙江省杭州市滨江区江南大道</w:t>
      </w:r>
      <w:r w:rsidRPr="006E0112">
        <w:rPr>
          <w:rFonts w:hint="eastAsia"/>
          <w:sz w:val="24"/>
        </w:rPr>
        <w:t>3588</w:t>
      </w:r>
      <w:r w:rsidRPr="006E0112">
        <w:rPr>
          <w:rFonts w:hint="eastAsia"/>
          <w:sz w:val="24"/>
        </w:rPr>
        <w:t>号恒生大厦</w:t>
      </w:r>
      <w:r w:rsidRPr="006E0112">
        <w:rPr>
          <w:rFonts w:hint="eastAsia"/>
          <w:sz w:val="24"/>
        </w:rPr>
        <w:t>12</w:t>
      </w:r>
      <w:r w:rsidRPr="006E0112">
        <w:rPr>
          <w:rFonts w:hint="eastAsia"/>
          <w:sz w:val="24"/>
        </w:rPr>
        <w:t>楼</w:t>
      </w:r>
    </w:p>
    <w:p w14:paraId="79859ED4" w14:textId="77777777" w:rsidR="00A77831" w:rsidRPr="006E0112" w:rsidRDefault="00A77831" w:rsidP="00A77831">
      <w:pPr>
        <w:spacing w:line="360" w:lineRule="auto"/>
        <w:ind w:firstLineChars="200" w:firstLine="480"/>
        <w:rPr>
          <w:sz w:val="24"/>
        </w:rPr>
      </w:pPr>
      <w:r w:rsidRPr="006E0112">
        <w:rPr>
          <w:rFonts w:hint="eastAsia"/>
          <w:sz w:val="24"/>
        </w:rPr>
        <w:t>法定代表人：陈柏青</w:t>
      </w:r>
    </w:p>
    <w:p w14:paraId="162B1CD6"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0571</w:t>
      </w:r>
      <w:r w:rsidRPr="006E0112">
        <w:rPr>
          <w:rFonts w:hint="eastAsia"/>
          <w:sz w:val="24"/>
        </w:rPr>
        <w:t>）</w:t>
      </w:r>
      <w:r w:rsidRPr="006E0112">
        <w:rPr>
          <w:rFonts w:hint="eastAsia"/>
          <w:sz w:val="24"/>
        </w:rPr>
        <w:t>28829790</w:t>
      </w:r>
      <w:r w:rsidRPr="006E0112">
        <w:rPr>
          <w:rFonts w:hint="eastAsia"/>
          <w:sz w:val="24"/>
        </w:rPr>
        <w:t>，（</w:t>
      </w:r>
      <w:r w:rsidRPr="006E0112">
        <w:rPr>
          <w:rFonts w:hint="eastAsia"/>
          <w:sz w:val="24"/>
        </w:rPr>
        <w:t>021</w:t>
      </w:r>
      <w:r w:rsidRPr="006E0112">
        <w:rPr>
          <w:rFonts w:hint="eastAsia"/>
          <w:sz w:val="24"/>
        </w:rPr>
        <w:t>）</w:t>
      </w:r>
      <w:r w:rsidRPr="006E0112">
        <w:rPr>
          <w:rFonts w:hint="eastAsia"/>
          <w:sz w:val="24"/>
        </w:rPr>
        <w:t>60897869</w:t>
      </w:r>
    </w:p>
    <w:p w14:paraId="0EFDEDED"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0571</w:t>
      </w:r>
      <w:r w:rsidRPr="006E0112">
        <w:rPr>
          <w:rFonts w:hint="eastAsia"/>
          <w:sz w:val="24"/>
        </w:rPr>
        <w:t>）</w:t>
      </w:r>
      <w:r w:rsidRPr="006E0112">
        <w:rPr>
          <w:rFonts w:hint="eastAsia"/>
          <w:sz w:val="24"/>
        </w:rPr>
        <w:t>26698533</w:t>
      </w:r>
    </w:p>
    <w:p w14:paraId="3E9D48B5" w14:textId="77777777" w:rsidR="00A77831" w:rsidRPr="006E0112" w:rsidRDefault="00A77831" w:rsidP="00A77831">
      <w:pPr>
        <w:spacing w:line="360" w:lineRule="auto"/>
        <w:ind w:firstLineChars="200" w:firstLine="480"/>
        <w:rPr>
          <w:sz w:val="24"/>
        </w:rPr>
      </w:pPr>
      <w:r w:rsidRPr="006E0112">
        <w:rPr>
          <w:rFonts w:hint="eastAsia"/>
          <w:sz w:val="24"/>
        </w:rPr>
        <w:t>联系人：周嬿旻</w:t>
      </w:r>
    </w:p>
    <w:p w14:paraId="32FB16A8"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4000-766-123</w:t>
      </w:r>
    </w:p>
    <w:p w14:paraId="65A0E8C5"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www.fund123.cn</w:t>
      </w:r>
    </w:p>
    <w:p w14:paraId="690EC12E" w14:textId="39772A6E"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1</w:t>
      </w:r>
      <w:r w:rsidR="00A47589">
        <w:rPr>
          <w:sz w:val="24"/>
        </w:rPr>
        <w:t>8</w:t>
      </w:r>
      <w:r w:rsidRPr="006E0112">
        <w:rPr>
          <w:rFonts w:hint="eastAsia"/>
          <w:sz w:val="24"/>
        </w:rPr>
        <w:t>）</w:t>
      </w:r>
      <w:r w:rsidRPr="006E0112">
        <w:rPr>
          <w:rFonts w:hint="eastAsia"/>
          <w:sz w:val="24"/>
        </w:rPr>
        <w:t xml:space="preserve"> </w:t>
      </w:r>
      <w:r w:rsidRPr="006E0112">
        <w:rPr>
          <w:rFonts w:hint="eastAsia"/>
          <w:sz w:val="24"/>
        </w:rPr>
        <w:t>深圳众禄基金销售有限公司</w:t>
      </w:r>
    </w:p>
    <w:p w14:paraId="7615E5F6" w14:textId="77777777" w:rsidR="00A77831" w:rsidRPr="006E0112" w:rsidRDefault="00A77831" w:rsidP="00A77831">
      <w:pPr>
        <w:spacing w:line="360" w:lineRule="auto"/>
        <w:ind w:firstLineChars="200" w:firstLine="480"/>
        <w:rPr>
          <w:sz w:val="24"/>
        </w:rPr>
      </w:pPr>
      <w:r w:rsidRPr="006E0112">
        <w:rPr>
          <w:rFonts w:hint="eastAsia"/>
          <w:sz w:val="24"/>
        </w:rPr>
        <w:t>住所：深圳市罗湖区梨园路物资控股置地大厦</w:t>
      </w:r>
      <w:r w:rsidRPr="006E0112">
        <w:rPr>
          <w:rFonts w:hint="eastAsia"/>
          <w:sz w:val="24"/>
        </w:rPr>
        <w:t>8</w:t>
      </w:r>
      <w:r w:rsidRPr="006E0112">
        <w:rPr>
          <w:rFonts w:hint="eastAsia"/>
          <w:sz w:val="24"/>
        </w:rPr>
        <w:t>楼</w:t>
      </w:r>
    </w:p>
    <w:p w14:paraId="41240FEB" w14:textId="77777777" w:rsidR="00A77831" w:rsidRPr="006E0112" w:rsidRDefault="00A77831" w:rsidP="00A77831">
      <w:pPr>
        <w:spacing w:line="360" w:lineRule="auto"/>
        <w:ind w:firstLineChars="200" w:firstLine="480"/>
        <w:rPr>
          <w:sz w:val="24"/>
        </w:rPr>
      </w:pPr>
      <w:r w:rsidRPr="006E0112">
        <w:rPr>
          <w:rFonts w:hint="eastAsia"/>
          <w:sz w:val="24"/>
        </w:rPr>
        <w:t>办公地址：深圳市罗湖区梨园路物资控股置地大厦</w:t>
      </w:r>
      <w:r w:rsidRPr="006E0112">
        <w:rPr>
          <w:rFonts w:hint="eastAsia"/>
          <w:sz w:val="24"/>
        </w:rPr>
        <w:t>8</w:t>
      </w:r>
      <w:r w:rsidRPr="006E0112">
        <w:rPr>
          <w:rFonts w:hint="eastAsia"/>
          <w:sz w:val="24"/>
        </w:rPr>
        <w:t>楼</w:t>
      </w:r>
    </w:p>
    <w:p w14:paraId="1F838676" w14:textId="77777777" w:rsidR="00A77831" w:rsidRPr="006E0112" w:rsidRDefault="00A77831" w:rsidP="00A77831">
      <w:pPr>
        <w:spacing w:line="360" w:lineRule="auto"/>
        <w:ind w:firstLineChars="200" w:firstLine="480"/>
        <w:rPr>
          <w:sz w:val="24"/>
        </w:rPr>
      </w:pPr>
      <w:r w:rsidRPr="006E0112">
        <w:rPr>
          <w:rFonts w:hint="eastAsia"/>
          <w:sz w:val="24"/>
        </w:rPr>
        <w:t>法定代表人：薛峰</w:t>
      </w:r>
    </w:p>
    <w:p w14:paraId="13CA196A"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0755</w:t>
      </w:r>
      <w:r w:rsidRPr="006E0112">
        <w:rPr>
          <w:rFonts w:hint="eastAsia"/>
          <w:sz w:val="24"/>
        </w:rPr>
        <w:t>）</w:t>
      </w:r>
      <w:r w:rsidRPr="006E0112">
        <w:rPr>
          <w:rFonts w:hint="eastAsia"/>
          <w:sz w:val="24"/>
        </w:rPr>
        <w:t>33227953</w:t>
      </w:r>
    </w:p>
    <w:p w14:paraId="4B3DA1FE"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0755</w:t>
      </w:r>
      <w:r w:rsidRPr="006E0112">
        <w:rPr>
          <w:rFonts w:hint="eastAsia"/>
          <w:sz w:val="24"/>
        </w:rPr>
        <w:t>）</w:t>
      </w:r>
      <w:r w:rsidRPr="006E0112">
        <w:rPr>
          <w:rFonts w:hint="eastAsia"/>
          <w:sz w:val="24"/>
        </w:rPr>
        <w:t>33227951</w:t>
      </w:r>
    </w:p>
    <w:p w14:paraId="167C66BE" w14:textId="77777777" w:rsidR="00A77831" w:rsidRPr="006E0112" w:rsidRDefault="00A77831" w:rsidP="00A77831">
      <w:pPr>
        <w:spacing w:line="360" w:lineRule="auto"/>
        <w:ind w:firstLineChars="200" w:firstLine="480"/>
        <w:rPr>
          <w:sz w:val="24"/>
        </w:rPr>
      </w:pPr>
      <w:r w:rsidRPr="006E0112">
        <w:rPr>
          <w:rFonts w:hint="eastAsia"/>
          <w:sz w:val="24"/>
        </w:rPr>
        <w:t>联系人：汤素娅</w:t>
      </w:r>
    </w:p>
    <w:p w14:paraId="3D7E35DB"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4006-788-887</w:t>
      </w:r>
    </w:p>
    <w:p w14:paraId="2DE4DA31"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www.zlfund.cn</w:t>
      </w:r>
      <w:r w:rsidRPr="006E0112">
        <w:rPr>
          <w:rFonts w:hint="eastAsia"/>
          <w:sz w:val="24"/>
        </w:rPr>
        <w:t>，</w:t>
      </w:r>
      <w:r w:rsidRPr="006E0112">
        <w:rPr>
          <w:rFonts w:hint="eastAsia"/>
          <w:sz w:val="24"/>
        </w:rPr>
        <w:t>www.jjmmw.com</w:t>
      </w:r>
    </w:p>
    <w:p w14:paraId="3F935627" w14:textId="2BA39926" w:rsidR="00A77831" w:rsidRPr="006E0112" w:rsidRDefault="00A77831" w:rsidP="00A77831">
      <w:pPr>
        <w:spacing w:line="360" w:lineRule="auto"/>
        <w:ind w:firstLineChars="200" w:firstLine="480"/>
        <w:rPr>
          <w:sz w:val="24"/>
        </w:rPr>
      </w:pPr>
      <w:r w:rsidRPr="006E0112">
        <w:rPr>
          <w:rFonts w:hint="eastAsia"/>
          <w:sz w:val="24"/>
        </w:rPr>
        <w:lastRenderedPageBreak/>
        <w:t>（</w:t>
      </w:r>
      <w:r w:rsidR="00A47589">
        <w:rPr>
          <w:rFonts w:hint="eastAsia"/>
          <w:sz w:val="24"/>
        </w:rPr>
        <w:t>1</w:t>
      </w:r>
      <w:r w:rsidR="00A47589">
        <w:rPr>
          <w:sz w:val="24"/>
        </w:rPr>
        <w:t>9</w:t>
      </w:r>
      <w:r w:rsidRPr="006E0112">
        <w:rPr>
          <w:rFonts w:hint="eastAsia"/>
          <w:sz w:val="24"/>
        </w:rPr>
        <w:t>）</w:t>
      </w:r>
      <w:r w:rsidRPr="006E0112">
        <w:rPr>
          <w:rFonts w:hint="eastAsia"/>
          <w:sz w:val="24"/>
        </w:rPr>
        <w:t xml:space="preserve"> </w:t>
      </w:r>
      <w:r w:rsidRPr="006E0112">
        <w:rPr>
          <w:rFonts w:hint="eastAsia"/>
          <w:sz w:val="24"/>
        </w:rPr>
        <w:t>上海长量基金销售投资顾问有限公司</w:t>
      </w:r>
    </w:p>
    <w:p w14:paraId="125CF388" w14:textId="77777777" w:rsidR="00A77831" w:rsidRPr="006E0112" w:rsidRDefault="00A77831" w:rsidP="00A77831">
      <w:pPr>
        <w:spacing w:line="360" w:lineRule="auto"/>
        <w:ind w:firstLineChars="200" w:firstLine="480"/>
        <w:rPr>
          <w:sz w:val="24"/>
        </w:rPr>
      </w:pPr>
      <w:r w:rsidRPr="006E0112">
        <w:rPr>
          <w:rFonts w:hint="eastAsia"/>
          <w:sz w:val="24"/>
        </w:rPr>
        <w:t>住所：上海市浦东新区高翔路</w:t>
      </w:r>
      <w:r w:rsidRPr="006E0112">
        <w:rPr>
          <w:rFonts w:hint="eastAsia"/>
          <w:sz w:val="24"/>
        </w:rPr>
        <w:t>526</w:t>
      </w:r>
      <w:r w:rsidRPr="006E0112">
        <w:rPr>
          <w:rFonts w:hint="eastAsia"/>
          <w:sz w:val="24"/>
        </w:rPr>
        <w:t>号</w:t>
      </w:r>
      <w:r w:rsidRPr="006E0112">
        <w:rPr>
          <w:rFonts w:hint="eastAsia"/>
          <w:sz w:val="24"/>
        </w:rPr>
        <w:t>2</w:t>
      </w:r>
      <w:r w:rsidRPr="006E0112">
        <w:rPr>
          <w:rFonts w:hint="eastAsia"/>
          <w:sz w:val="24"/>
        </w:rPr>
        <w:t>幢</w:t>
      </w:r>
      <w:r w:rsidRPr="006E0112">
        <w:rPr>
          <w:rFonts w:hint="eastAsia"/>
          <w:sz w:val="24"/>
        </w:rPr>
        <w:t>220</w:t>
      </w:r>
      <w:r w:rsidRPr="006E0112">
        <w:rPr>
          <w:rFonts w:hint="eastAsia"/>
          <w:sz w:val="24"/>
        </w:rPr>
        <w:t>室</w:t>
      </w:r>
    </w:p>
    <w:p w14:paraId="12F76853" w14:textId="77777777" w:rsidR="00A77831" w:rsidRPr="006E0112" w:rsidRDefault="00A77831" w:rsidP="00A77831">
      <w:pPr>
        <w:spacing w:line="360" w:lineRule="auto"/>
        <w:ind w:firstLineChars="200" w:firstLine="480"/>
        <w:rPr>
          <w:sz w:val="24"/>
        </w:rPr>
      </w:pPr>
      <w:r w:rsidRPr="006E0112">
        <w:rPr>
          <w:rFonts w:hint="eastAsia"/>
          <w:sz w:val="24"/>
        </w:rPr>
        <w:t>办公地址：上海市浦东新区浦东大道</w:t>
      </w:r>
      <w:r w:rsidRPr="006E0112">
        <w:rPr>
          <w:rFonts w:hint="eastAsia"/>
          <w:sz w:val="24"/>
        </w:rPr>
        <w:t>555</w:t>
      </w:r>
      <w:r w:rsidRPr="006E0112">
        <w:rPr>
          <w:rFonts w:hint="eastAsia"/>
          <w:sz w:val="24"/>
        </w:rPr>
        <w:t>号裕景国际</w:t>
      </w:r>
      <w:r w:rsidRPr="006E0112">
        <w:rPr>
          <w:rFonts w:hint="eastAsia"/>
          <w:sz w:val="24"/>
        </w:rPr>
        <w:t>B</w:t>
      </w:r>
      <w:r w:rsidRPr="006E0112">
        <w:rPr>
          <w:rFonts w:hint="eastAsia"/>
          <w:sz w:val="24"/>
        </w:rPr>
        <w:t>座</w:t>
      </w:r>
      <w:r w:rsidRPr="006E0112">
        <w:rPr>
          <w:rFonts w:hint="eastAsia"/>
          <w:sz w:val="24"/>
        </w:rPr>
        <w:t>16</w:t>
      </w:r>
      <w:r w:rsidRPr="006E0112">
        <w:rPr>
          <w:rFonts w:hint="eastAsia"/>
          <w:sz w:val="24"/>
        </w:rPr>
        <w:t>层</w:t>
      </w:r>
    </w:p>
    <w:p w14:paraId="3869E94E" w14:textId="77777777" w:rsidR="00A77831" w:rsidRPr="006E0112" w:rsidRDefault="00A77831" w:rsidP="00A77831">
      <w:pPr>
        <w:spacing w:line="360" w:lineRule="auto"/>
        <w:ind w:firstLineChars="200" w:firstLine="480"/>
        <w:rPr>
          <w:sz w:val="24"/>
        </w:rPr>
      </w:pPr>
      <w:r w:rsidRPr="006E0112">
        <w:rPr>
          <w:rFonts w:hint="eastAsia"/>
          <w:sz w:val="24"/>
        </w:rPr>
        <w:t>法定代表人：张跃伟</w:t>
      </w:r>
    </w:p>
    <w:p w14:paraId="5228352B"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20691832</w:t>
      </w:r>
    </w:p>
    <w:p w14:paraId="6B8C98AC"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20691861 </w:t>
      </w:r>
    </w:p>
    <w:p w14:paraId="0BC9E776" w14:textId="77777777" w:rsidR="00A77831" w:rsidRPr="006E0112" w:rsidRDefault="00A77831" w:rsidP="00A77831">
      <w:pPr>
        <w:spacing w:line="360" w:lineRule="auto"/>
        <w:ind w:firstLineChars="200" w:firstLine="480"/>
        <w:rPr>
          <w:sz w:val="24"/>
        </w:rPr>
      </w:pPr>
      <w:r w:rsidRPr="006E0112">
        <w:rPr>
          <w:rFonts w:hint="eastAsia"/>
          <w:sz w:val="24"/>
        </w:rPr>
        <w:t>联系人：单丙烨</w:t>
      </w:r>
    </w:p>
    <w:p w14:paraId="5BC15FC6"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400-820-2899</w:t>
      </w:r>
    </w:p>
    <w:p w14:paraId="24841AD4"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www.erichfund.com</w:t>
      </w:r>
    </w:p>
    <w:p w14:paraId="7B060011" w14:textId="3E3722D1" w:rsidR="00A77831" w:rsidRPr="006E0112" w:rsidRDefault="00A77831" w:rsidP="00A77831">
      <w:pPr>
        <w:spacing w:line="360" w:lineRule="auto"/>
        <w:ind w:firstLineChars="200" w:firstLine="480"/>
        <w:rPr>
          <w:sz w:val="24"/>
        </w:rPr>
      </w:pPr>
      <w:r w:rsidRPr="006E0112">
        <w:rPr>
          <w:rFonts w:hint="eastAsia"/>
          <w:sz w:val="24"/>
        </w:rPr>
        <w:t>（</w:t>
      </w:r>
      <w:r w:rsidR="00A47589">
        <w:rPr>
          <w:sz w:val="24"/>
        </w:rPr>
        <w:t>20</w:t>
      </w:r>
      <w:r w:rsidRPr="006E0112">
        <w:rPr>
          <w:rFonts w:hint="eastAsia"/>
          <w:sz w:val="24"/>
        </w:rPr>
        <w:t>）上海好买基金销售有限公司</w:t>
      </w:r>
      <w:r w:rsidRPr="006E0112">
        <w:rPr>
          <w:rFonts w:hint="eastAsia"/>
          <w:sz w:val="24"/>
        </w:rPr>
        <w:t xml:space="preserve"> </w:t>
      </w:r>
    </w:p>
    <w:p w14:paraId="303D9033" w14:textId="77777777" w:rsidR="00A77831" w:rsidRPr="006E0112" w:rsidRDefault="00A77831" w:rsidP="00A77831">
      <w:pPr>
        <w:spacing w:line="360" w:lineRule="auto"/>
        <w:ind w:firstLineChars="200" w:firstLine="480"/>
        <w:rPr>
          <w:sz w:val="24"/>
        </w:rPr>
      </w:pPr>
      <w:r w:rsidRPr="006E0112">
        <w:rPr>
          <w:rFonts w:hint="eastAsia"/>
          <w:sz w:val="24"/>
        </w:rPr>
        <w:t>住所：上海市虹口区场中路</w:t>
      </w:r>
      <w:r w:rsidRPr="006E0112">
        <w:rPr>
          <w:rFonts w:hint="eastAsia"/>
          <w:sz w:val="24"/>
        </w:rPr>
        <w:t>685</w:t>
      </w:r>
      <w:r w:rsidRPr="006E0112">
        <w:rPr>
          <w:rFonts w:hint="eastAsia"/>
          <w:sz w:val="24"/>
        </w:rPr>
        <w:t>弄</w:t>
      </w:r>
      <w:r w:rsidRPr="006E0112">
        <w:rPr>
          <w:rFonts w:hint="eastAsia"/>
          <w:sz w:val="24"/>
        </w:rPr>
        <w:t>37</w:t>
      </w:r>
      <w:r w:rsidRPr="006E0112">
        <w:rPr>
          <w:rFonts w:hint="eastAsia"/>
          <w:sz w:val="24"/>
        </w:rPr>
        <w:t>号</w:t>
      </w:r>
      <w:r w:rsidRPr="006E0112">
        <w:rPr>
          <w:rFonts w:hint="eastAsia"/>
          <w:sz w:val="24"/>
        </w:rPr>
        <w:t>4</w:t>
      </w:r>
      <w:r w:rsidRPr="006E0112">
        <w:rPr>
          <w:rFonts w:hint="eastAsia"/>
          <w:sz w:val="24"/>
        </w:rPr>
        <w:t>号楼</w:t>
      </w:r>
      <w:r w:rsidRPr="006E0112">
        <w:rPr>
          <w:rFonts w:hint="eastAsia"/>
          <w:sz w:val="24"/>
        </w:rPr>
        <w:t>449</w:t>
      </w:r>
      <w:r w:rsidRPr="006E0112">
        <w:rPr>
          <w:rFonts w:hint="eastAsia"/>
          <w:sz w:val="24"/>
        </w:rPr>
        <w:t>室</w:t>
      </w:r>
      <w:r w:rsidRPr="006E0112">
        <w:rPr>
          <w:rFonts w:hint="eastAsia"/>
          <w:sz w:val="24"/>
        </w:rPr>
        <w:t xml:space="preserve"> </w:t>
      </w:r>
    </w:p>
    <w:p w14:paraId="44D1D077" w14:textId="77777777" w:rsidR="00A77831" w:rsidRPr="006E0112" w:rsidRDefault="00A77831" w:rsidP="00A77831">
      <w:pPr>
        <w:spacing w:line="360" w:lineRule="auto"/>
        <w:ind w:firstLineChars="200" w:firstLine="480"/>
        <w:rPr>
          <w:sz w:val="24"/>
        </w:rPr>
      </w:pPr>
      <w:r w:rsidRPr="006E0112">
        <w:rPr>
          <w:rFonts w:hint="eastAsia"/>
          <w:sz w:val="24"/>
        </w:rPr>
        <w:t>办公地址：上海市浦东新区浦东南路</w:t>
      </w:r>
      <w:r w:rsidRPr="006E0112">
        <w:rPr>
          <w:rFonts w:hint="eastAsia"/>
          <w:sz w:val="24"/>
        </w:rPr>
        <w:t>1118</w:t>
      </w:r>
      <w:r w:rsidRPr="006E0112">
        <w:rPr>
          <w:rFonts w:hint="eastAsia"/>
          <w:sz w:val="24"/>
        </w:rPr>
        <w:t>号鄂尔多斯国际大厦</w:t>
      </w:r>
      <w:r w:rsidRPr="006E0112">
        <w:rPr>
          <w:rFonts w:hint="eastAsia"/>
          <w:sz w:val="24"/>
        </w:rPr>
        <w:t>903-906</w:t>
      </w:r>
      <w:r w:rsidRPr="006E0112">
        <w:rPr>
          <w:rFonts w:hint="eastAsia"/>
          <w:sz w:val="24"/>
        </w:rPr>
        <w:t>室</w:t>
      </w:r>
      <w:r w:rsidRPr="006E0112">
        <w:rPr>
          <w:rFonts w:hint="eastAsia"/>
          <w:sz w:val="24"/>
        </w:rPr>
        <w:t xml:space="preserve"> </w:t>
      </w:r>
    </w:p>
    <w:p w14:paraId="40373A33" w14:textId="77777777" w:rsidR="00A77831" w:rsidRPr="006E0112" w:rsidRDefault="00A77831" w:rsidP="00A77831">
      <w:pPr>
        <w:spacing w:line="360" w:lineRule="auto"/>
        <w:ind w:firstLineChars="200" w:firstLine="480"/>
        <w:rPr>
          <w:sz w:val="24"/>
        </w:rPr>
      </w:pPr>
      <w:r w:rsidRPr="006E0112">
        <w:rPr>
          <w:rFonts w:hint="eastAsia"/>
          <w:sz w:val="24"/>
        </w:rPr>
        <w:t>法定代表人：杨文斌</w:t>
      </w:r>
      <w:r w:rsidRPr="006E0112">
        <w:rPr>
          <w:rFonts w:hint="eastAsia"/>
          <w:sz w:val="24"/>
        </w:rPr>
        <w:t xml:space="preserve"> </w:t>
      </w:r>
    </w:p>
    <w:p w14:paraId="21C08F9F"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 xml:space="preserve">68596916 </w:t>
      </w:r>
    </w:p>
    <w:p w14:paraId="7352791C" w14:textId="77777777" w:rsidR="00A77831" w:rsidRPr="006E0112" w:rsidRDefault="00A77831" w:rsidP="00A77831">
      <w:pPr>
        <w:spacing w:line="360" w:lineRule="auto"/>
        <w:ind w:firstLineChars="200" w:firstLine="480"/>
        <w:rPr>
          <w:sz w:val="24"/>
        </w:rPr>
      </w:pPr>
      <w:r w:rsidRPr="006E0112">
        <w:rPr>
          <w:rFonts w:hint="eastAsia"/>
          <w:sz w:val="24"/>
        </w:rPr>
        <w:t>联系人：薛年</w:t>
      </w:r>
    </w:p>
    <w:p w14:paraId="3DFD29C6"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 xml:space="preserve">400-700-9665 </w:t>
      </w:r>
    </w:p>
    <w:p w14:paraId="34385B7C"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www.ehowbuy.com</w:t>
      </w:r>
    </w:p>
    <w:p w14:paraId="711A739E" w14:textId="643F87DC"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2</w:t>
      </w:r>
      <w:r w:rsidR="00A47589">
        <w:rPr>
          <w:sz w:val="24"/>
        </w:rPr>
        <w:t>1</w:t>
      </w:r>
      <w:r w:rsidRPr="006E0112">
        <w:rPr>
          <w:rFonts w:hint="eastAsia"/>
          <w:sz w:val="24"/>
        </w:rPr>
        <w:t>）诺亚正行</w:t>
      </w:r>
      <w:r w:rsidRPr="006E0112">
        <w:rPr>
          <w:rFonts w:hint="eastAsia"/>
          <w:sz w:val="24"/>
        </w:rPr>
        <w:t>(</w:t>
      </w:r>
      <w:r w:rsidRPr="006E0112">
        <w:rPr>
          <w:rFonts w:hint="eastAsia"/>
          <w:sz w:val="24"/>
        </w:rPr>
        <w:t>上海</w:t>
      </w:r>
      <w:r w:rsidRPr="006E0112">
        <w:rPr>
          <w:rFonts w:hint="eastAsia"/>
          <w:sz w:val="24"/>
        </w:rPr>
        <w:t>)</w:t>
      </w:r>
      <w:r w:rsidRPr="006E0112">
        <w:rPr>
          <w:rFonts w:hint="eastAsia"/>
          <w:sz w:val="24"/>
        </w:rPr>
        <w:t>基金销售投资顾问有限公司</w:t>
      </w:r>
    </w:p>
    <w:p w14:paraId="1ED270DB" w14:textId="77777777" w:rsidR="00A77831" w:rsidRPr="006E0112" w:rsidRDefault="00A77831" w:rsidP="00A77831">
      <w:pPr>
        <w:spacing w:line="360" w:lineRule="auto"/>
        <w:ind w:firstLineChars="200" w:firstLine="480"/>
        <w:rPr>
          <w:sz w:val="24"/>
        </w:rPr>
      </w:pPr>
      <w:r w:rsidRPr="006E0112">
        <w:rPr>
          <w:rFonts w:hint="eastAsia"/>
          <w:sz w:val="24"/>
        </w:rPr>
        <w:t>住所：上海市虹口区飞虹路</w:t>
      </w:r>
      <w:r w:rsidRPr="006E0112">
        <w:rPr>
          <w:rFonts w:hint="eastAsia"/>
          <w:sz w:val="24"/>
        </w:rPr>
        <w:t>360</w:t>
      </w:r>
      <w:r w:rsidRPr="006E0112">
        <w:rPr>
          <w:rFonts w:hint="eastAsia"/>
          <w:sz w:val="24"/>
        </w:rPr>
        <w:t>弄</w:t>
      </w:r>
      <w:r w:rsidRPr="006E0112">
        <w:rPr>
          <w:rFonts w:hint="eastAsia"/>
          <w:sz w:val="24"/>
        </w:rPr>
        <w:t>9</w:t>
      </w:r>
      <w:r w:rsidRPr="006E0112">
        <w:rPr>
          <w:rFonts w:hint="eastAsia"/>
          <w:sz w:val="24"/>
        </w:rPr>
        <w:t>号</w:t>
      </w:r>
      <w:r w:rsidRPr="006E0112">
        <w:rPr>
          <w:rFonts w:hint="eastAsia"/>
          <w:sz w:val="24"/>
        </w:rPr>
        <w:t>3724</w:t>
      </w:r>
      <w:r w:rsidRPr="006E0112">
        <w:rPr>
          <w:rFonts w:hint="eastAsia"/>
          <w:sz w:val="24"/>
        </w:rPr>
        <w:t>室</w:t>
      </w:r>
    </w:p>
    <w:p w14:paraId="0A405029" w14:textId="77777777" w:rsidR="00A77831" w:rsidRPr="006E0112" w:rsidRDefault="00A77831" w:rsidP="00A77831">
      <w:pPr>
        <w:spacing w:line="360" w:lineRule="auto"/>
        <w:ind w:firstLineChars="200" w:firstLine="480"/>
        <w:rPr>
          <w:sz w:val="24"/>
        </w:rPr>
      </w:pPr>
      <w:r w:rsidRPr="006E0112">
        <w:rPr>
          <w:rFonts w:hint="eastAsia"/>
          <w:sz w:val="24"/>
        </w:rPr>
        <w:t>办公地址：上海杨浦区秦皇岛路</w:t>
      </w:r>
      <w:r w:rsidRPr="006E0112">
        <w:rPr>
          <w:rFonts w:hint="eastAsia"/>
          <w:sz w:val="24"/>
        </w:rPr>
        <w:t>32</w:t>
      </w:r>
      <w:r w:rsidRPr="006E0112">
        <w:rPr>
          <w:rFonts w:hint="eastAsia"/>
          <w:sz w:val="24"/>
        </w:rPr>
        <w:t>号</w:t>
      </w:r>
      <w:r w:rsidRPr="006E0112">
        <w:rPr>
          <w:rFonts w:hint="eastAsia"/>
          <w:sz w:val="24"/>
        </w:rPr>
        <w:t>C</w:t>
      </w:r>
      <w:r w:rsidRPr="006E0112">
        <w:rPr>
          <w:rFonts w:hint="eastAsia"/>
          <w:sz w:val="24"/>
        </w:rPr>
        <w:t>栋</w:t>
      </w:r>
      <w:r w:rsidRPr="006E0112">
        <w:rPr>
          <w:rFonts w:hint="eastAsia"/>
          <w:sz w:val="24"/>
        </w:rPr>
        <w:t xml:space="preserve"> 2</w:t>
      </w:r>
      <w:r w:rsidRPr="006E0112">
        <w:rPr>
          <w:rFonts w:hint="eastAsia"/>
          <w:sz w:val="24"/>
        </w:rPr>
        <w:t>楼</w:t>
      </w:r>
    </w:p>
    <w:p w14:paraId="604FFD20" w14:textId="77777777" w:rsidR="00A77831" w:rsidRPr="006E0112" w:rsidRDefault="00A77831" w:rsidP="00A77831">
      <w:pPr>
        <w:spacing w:line="360" w:lineRule="auto"/>
        <w:ind w:firstLineChars="200" w:firstLine="480"/>
        <w:rPr>
          <w:sz w:val="24"/>
        </w:rPr>
      </w:pPr>
      <w:r w:rsidRPr="006E0112">
        <w:rPr>
          <w:rFonts w:hint="eastAsia"/>
          <w:sz w:val="24"/>
        </w:rPr>
        <w:t>法定代表人：汪静波</w:t>
      </w:r>
    </w:p>
    <w:p w14:paraId="77AE925B"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38600735</w:t>
      </w:r>
    </w:p>
    <w:p w14:paraId="7F31B62D"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38509777</w:t>
      </w:r>
    </w:p>
    <w:p w14:paraId="3126C5C6" w14:textId="77777777" w:rsidR="00A77831" w:rsidRPr="006E0112" w:rsidRDefault="00A77831" w:rsidP="00A77831">
      <w:pPr>
        <w:spacing w:line="360" w:lineRule="auto"/>
        <w:ind w:firstLineChars="200" w:firstLine="480"/>
        <w:rPr>
          <w:sz w:val="24"/>
        </w:rPr>
      </w:pPr>
      <w:r w:rsidRPr="006E0112">
        <w:rPr>
          <w:rFonts w:hint="eastAsia"/>
          <w:sz w:val="24"/>
        </w:rPr>
        <w:t>联系人：方成</w:t>
      </w:r>
    </w:p>
    <w:p w14:paraId="377E0649"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400-821-5399</w:t>
      </w:r>
    </w:p>
    <w:p w14:paraId="78C3F1B0"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www.noah-fund.com</w:t>
      </w:r>
    </w:p>
    <w:p w14:paraId="101BDE9B" w14:textId="744BFE40"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2</w:t>
      </w:r>
      <w:r w:rsidR="00A47589">
        <w:rPr>
          <w:sz w:val="24"/>
        </w:rPr>
        <w:t>2</w:t>
      </w:r>
      <w:r w:rsidRPr="006E0112">
        <w:rPr>
          <w:rFonts w:hint="eastAsia"/>
          <w:sz w:val="24"/>
        </w:rPr>
        <w:t>）和讯信息科技有限公司</w:t>
      </w:r>
      <w:r w:rsidRPr="006E0112">
        <w:rPr>
          <w:rFonts w:hint="eastAsia"/>
          <w:sz w:val="24"/>
        </w:rPr>
        <w:t xml:space="preserve"> </w:t>
      </w:r>
    </w:p>
    <w:p w14:paraId="1837A8EB" w14:textId="77777777" w:rsidR="00A77831" w:rsidRPr="006E0112" w:rsidRDefault="00A77831" w:rsidP="00A77831">
      <w:pPr>
        <w:spacing w:line="360" w:lineRule="auto"/>
        <w:ind w:firstLineChars="200" w:firstLine="480"/>
        <w:rPr>
          <w:sz w:val="24"/>
        </w:rPr>
      </w:pPr>
      <w:r w:rsidRPr="006E0112">
        <w:rPr>
          <w:rFonts w:hint="eastAsia"/>
          <w:sz w:val="24"/>
        </w:rPr>
        <w:t>住所：北京市朝阳区朝外大街</w:t>
      </w:r>
      <w:r w:rsidRPr="006E0112">
        <w:rPr>
          <w:rFonts w:hint="eastAsia"/>
          <w:sz w:val="24"/>
        </w:rPr>
        <w:t>22</w:t>
      </w:r>
      <w:r w:rsidRPr="006E0112">
        <w:rPr>
          <w:rFonts w:hint="eastAsia"/>
          <w:sz w:val="24"/>
        </w:rPr>
        <w:t>号泛利大厦</w:t>
      </w:r>
      <w:r w:rsidRPr="006E0112">
        <w:rPr>
          <w:rFonts w:hint="eastAsia"/>
          <w:sz w:val="24"/>
        </w:rPr>
        <w:t>10</w:t>
      </w:r>
      <w:r w:rsidRPr="006E0112">
        <w:rPr>
          <w:rFonts w:hint="eastAsia"/>
          <w:sz w:val="24"/>
        </w:rPr>
        <w:t>层</w:t>
      </w:r>
    </w:p>
    <w:p w14:paraId="2A57F339" w14:textId="77777777" w:rsidR="00A77831" w:rsidRPr="006E0112" w:rsidRDefault="00A77831" w:rsidP="00A77831">
      <w:pPr>
        <w:spacing w:line="360" w:lineRule="auto"/>
        <w:ind w:firstLineChars="200" w:firstLine="480"/>
        <w:rPr>
          <w:sz w:val="24"/>
        </w:rPr>
      </w:pPr>
      <w:r w:rsidRPr="006E0112">
        <w:rPr>
          <w:rFonts w:hint="eastAsia"/>
          <w:sz w:val="24"/>
        </w:rPr>
        <w:t>办公地址：北京市朝阳区朝外大街</w:t>
      </w:r>
      <w:r w:rsidRPr="006E0112">
        <w:rPr>
          <w:rFonts w:hint="eastAsia"/>
          <w:sz w:val="24"/>
        </w:rPr>
        <w:t>22</w:t>
      </w:r>
      <w:r w:rsidRPr="006E0112">
        <w:rPr>
          <w:rFonts w:hint="eastAsia"/>
          <w:sz w:val="24"/>
        </w:rPr>
        <w:t>号泛利大厦</w:t>
      </w:r>
      <w:r w:rsidRPr="006E0112">
        <w:rPr>
          <w:rFonts w:hint="eastAsia"/>
          <w:sz w:val="24"/>
        </w:rPr>
        <w:t>10</w:t>
      </w:r>
      <w:r w:rsidRPr="006E0112">
        <w:rPr>
          <w:rFonts w:hint="eastAsia"/>
          <w:sz w:val="24"/>
        </w:rPr>
        <w:t>层</w:t>
      </w:r>
    </w:p>
    <w:p w14:paraId="0B1A9FDC" w14:textId="77777777" w:rsidR="00A77831" w:rsidRPr="006E0112" w:rsidRDefault="00A77831" w:rsidP="00A77831">
      <w:pPr>
        <w:spacing w:line="360" w:lineRule="auto"/>
        <w:ind w:firstLineChars="200" w:firstLine="480"/>
        <w:rPr>
          <w:sz w:val="24"/>
        </w:rPr>
      </w:pPr>
      <w:r w:rsidRPr="006E0112">
        <w:rPr>
          <w:rFonts w:hint="eastAsia"/>
          <w:sz w:val="24"/>
        </w:rPr>
        <w:lastRenderedPageBreak/>
        <w:t>法定代表人：王莉</w:t>
      </w:r>
    </w:p>
    <w:p w14:paraId="17737FB5"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20835789</w:t>
      </w:r>
    </w:p>
    <w:p w14:paraId="44F712DA"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20835879</w:t>
      </w:r>
    </w:p>
    <w:p w14:paraId="559B15B4" w14:textId="77777777" w:rsidR="00A77831" w:rsidRPr="006E0112" w:rsidRDefault="00A77831" w:rsidP="00A77831">
      <w:pPr>
        <w:spacing w:line="360" w:lineRule="auto"/>
        <w:ind w:firstLineChars="200" w:firstLine="480"/>
        <w:rPr>
          <w:sz w:val="24"/>
        </w:rPr>
      </w:pPr>
      <w:r w:rsidRPr="006E0112">
        <w:rPr>
          <w:rFonts w:hint="eastAsia"/>
          <w:sz w:val="24"/>
        </w:rPr>
        <w:t>联系人：周轶</w:t>
      </w:r>
    </w:p>
    <w:p w14:paraId="399C726F"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4009200022</w:t>
      </w:r>
    </w:p>
    <w:p w14:paraId="41DED036"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http://licaike.hexun.com/</w:t>
      </w:r>
    </w:p>
    <w:p w14:paraId="1BE670D3" w14:textId="2265DCB5"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2</w:t>
      </w:r>
      <w:r w:rsidR="00A47589">
        <w:rPr>
          <w:sz w:val="24"/>
        </w:rPr>
        <w:t>3</w:t>
      </w:r>
      <w:r w:rsidRPr="006E0112">
        <w:rPr>
          <w:rFonts w:hint="eastAsia"/>
          <w:sz w:val="24"/>
        </w:rPr>
        <w:t>）上海天天基金销售有限公司</w:t>
      </w:r>
      <w:r w:rsidRPr="006E0112">
        <w:rPr>
          <w:rFonts w:hint="eastAsia"/>
          <w:sz w:val="24"/>
        </w:rPr>
        <w:t xml:space="preserve"> </w:t>
      </w:r>
    </w:p>
    <w:p w14:paraId="728313E2" w14:textId="77777777" w:rsidR="00A77831" w:rsidRPr="006E0112" w:rsidRDefault="00A77831" w:rsidP="00A77831">
      <w:pPr>
        <w:spacing w:line="360" w:lineRule="auto"/>
        <w:ind w:firstLineChars="200" w:firstLine="480"/>
        <w:rPr>
          <w:sz w:val="24"/>
        </w:rPr>
      </w:pPr>
      <w:r w:rsidRPr="006E0112">
        <w:rPr>
          <w:rFonts w:hint="eastAsia"/>
          <w:sz w:val="24"/>
        </w:rPr>
        <w:t>住所：上海市徐汇区龙田路</w:t>
      </w:r>
      <w:r w:rsidRPr="006E0112">
        <w:rPr>
          <w:rFonts w:hint="eastAsia"/>
          <w:sz w:val="24"/>
        </w:rPr>
        <w:t>190</w:t>
      </w:r>
      <w:r w:rsidRPr="006E0112">
        <w:rPr>
          <w:rFonts w:hint="eastAsia"/>
          <w:sz w:val="24"/>
        </w:rPr>
        <w:t>号</w:t>
      </w:r>
      <w:r w:rsidRPr="006E0112">
        <w:rPr>
          <w:rFonts w:hint="eastAsia"/>
          <w:sz w:val="24"/>
        </w:rPr>
        <w:t>2</w:t>
      </w:r>
      <w:r w:rsidRPr="006E0112">
        <w:rPr>
          <w:rFonts w:hint="eastAsia"/>
          <w:sz w:val="24"/>
        </w:rPr>
        <w:t>号楼</w:t>
      </w:r>
      <w:r w:rsidRPr="006E0112">
        <w:rPr>
          <w:rFonts w:hint="eastAsia"/>
          <w:sz w:val="24"/>
        </w:rPr>
        <w:t>2</w:t>
      </w:r>
      <w:r w:rsidRPr="006E0112">
        <w:rPr>
          <w:rFonts w:hint="eastAsia"/>
          <w:sz w:val="24"/>
        </w:rPr>
        <w:t>层</w:t>
      </w:r>
      <w:r w:rsidRPr="006E0112">
        <w:rPr>
          <w:rFonts w:hint="eastAsia"/>
          <w:sz w:val="24"/>
        </w:rPr>
        <w:t xml:space="preserve"> </w:t>
      </w:r>
    </w:p>
    <w:p w14:paraId="299EBF03" w14:textId="77777777" w:rsidR="00A77831" w:rsidRPr="006E0112" w:rsidRDefault="00A77831" w:rsidP="00A77831">
      <w:pPr>
        <w:spacing w:line="360" w:lineRule="auto"/>
        <w:ind w:firstLineChars="200" w:firstLine="480"/>
        <w:rPr>
          <w:sz w:val="24"/>
        </w:rPr>
      </w:pPr>
      <w:r w:rsidRPr="006E0112">
        <w:rPr>
          <w:rFonts w:hint="eastAsia"/>
          <w:sz w:val="24"/>
        </w:rPr>
        <w:t>办公地址：上海市徐汇区龙田路</w:t>
      </w:r>
      <w:r w:rsidRPr="006E0112">
        <w:rPr>
          <w:rFonts w:hint="eastAsia"/>
          <w:sz w:val="24"/>
        </w:rPr>
        <w:t>195</w:t>
      </w:r>
      <w:r w:rsidRPr="006E0112">
        <w:rPr>
          <w:rFonts w:hint="eastAsia"/>
          <w:sz w:val="24"/>
        </w:rPr>
        <w:t>号</w:t>
      </w:r>
      <w:r w:rsidRPr="006E0112">
        <w:rPr>
          <w:rFonts w:hint="eastAsia"/>
          <w:sz w:val="24"/>
        </w:rPr>
        <w:t>3C</w:t>
      </w:r>
      <w:r w:rsidRPr="006E0112">
        <w:rPr>
          <w:rFonts w:hint="eastAsia"/>
          <w:sz w:val="24"/>
        </w:rPr>
        <w:t>座</w:t>
      </w:r>
      <w:r w:rsidRPr="006E0112">
        <w:rPr>
          <w:rFonts w:hint="eastAsia"/>
          <w:sz w:val="24"/>
        </w:rPr>
        <w:t>10</w:t>
      </w:r>
      <w:r w:rsidRPr="006E0112">
        <w:rPr>
          <w:rFonts w:hint="eastAsia"/>
          <w:sz w:val="24"/>
        </w:rPr>
        <w:t>楼</w:t>
      </w:r>
    </w:p>
    <w:p w14:paraId="4A129DF2" w14:textId="77777777" w:rsidR="00A77831" w:rsidRPr="006E0112" w:rsidRDefault="00A77831" w:rsidP="00A77831">
      <w:pPr>
        <w:spacing w:line="360" w:lineRule="auto"/>
        <w:ind w:firstLineChars="200" w:firstLine="480"/>
        <w:rPr>
          <w:sz w:val="24"/>
        </w:rPr>
      </w:pPr>
      <w:r w:rsidRPr="006E0112">
        <w:rPr>
          <w:rFonts w:hint="eastAsia"/>
          <w:sz w:val="24"/>
        </w:rPr>
        <w:t>法定代表人：其实</w:t>
      </w:r>
    </w:p>
    <w:p w14:paraId="47422E2C"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w:t>
      </w:r>
      <w:r w:rsidRPr="006E0112">
        <w:rPr>
          <w:rFonts w:hint="eastAsia"/>
          <w:sz w:val="24"/>
        </w:rPr>
        <w:t>）</w:t>
      </w:r>
      <w:r w:rsidRPr="006E0112">
        <w:rPr>
          <w:rFonts w:hint="eastAsia"/>
          <w:sz w:val="24"/>
        </w:rPr>
        <w:t>54509998</w:t>
      </w:r>
    </w:p>
    <w:p w14:paraId="50F21EFB"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w:t>
      </w:r>
      <w:r w:rsidRPr="006E0112">
        <w:rPr>
          <w:rFonts w:hint="eastAsia"/>
          <w:sz w:val="24"/>
        </w:rPr>
        <w:t>）</w:t>
      </w:r>
      <w:r w:rsidRPr="006E0112">
        <w:rPr>
          <w:rFonts w:hint="eastAsia"/>
          <w:sz w:val="24"/>
        </w:rPr>
        <w:t>64385308</w:t>
      </w:r>
    </w:p>
    <w:p w14:paraId="739B6A95" w14:textId="77777777" w:rsidR="00A77831" w:rsidRPr="006E0112" w:rsidRDefault="00A77831" w:rsidP="00A77831">
      <w:pPr>
        <w:spacing w:line="360" w:lineRule="auto"/>
        <w:ind w:firstLineChars="200" w:firstLine="480"/>
        <w:rPr>
          <w:sz w:val="24"/>
        </w:rPr>
      </w:pPr>
      <w:r w:rsidRPr="006E0112">
        <w:rPr>
          <w:rFonts w:hint="eastAsia"/>
          <w:sz w:val="24"/>
        </w:rPr>
        <w:t>联系人：潘世友</w:t>
      </w:r>
    </w:p>
    <w:p w14:paraId="2C54C972"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400-1818-188</w:t>
      </w:r>
    </w:p>
    <w:p w14:paraId="4BC0E2DF"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www.1234567.com.cn</w:t>
      </w:r>
    </w:p>
    <w:p w14:paraId="41CC514A" w14:textId="38D0BE2E" w:rsidR="00A77831" w:rsidRPr="006E0112" w:rsidRDefault="00A77831" w:rsidP="00A77831">
      <w:pPr>
        <w:spacing w:line="360" w:lineRule="auto"/>
        <w:ind w:firstLineChars="200" w:firstLine="480"/>
        <w:rPr>
          <w:sz w:val="24"/>
        </w:rPr>
      </w:pPr>
      <w:r w:rsidRPr="006E0112">
        <w:rPr>
          <w:rFonts w:hint="eastAsia"/>
          <w:sz w:val="24"/>
        </w:rPr>
        <w:t>（</w:t>
      </w:r>
      <w:r w:rsidR="00A47589">
        <w:rPr>
          <w:rFonts w:hint="eastAsia"/>
          <w:sz w:val="24"/>
        </w:rPr>
        <w:t>2</w:t>
      </w:r>
      <w:r w:rsidR="00A47589">
        <w:rPr>
          <w:sz w:val="24"/>
        </w:rPr>
        <w:t>4</w:t>
      </w:r>
      <w:r w:rsidRPr="006E0112">
        <w:rPr>
          <w:rFonts w:hint="eastAsia"/>
          <w:sz w:val="24"/>
        </w:rPr>
        <w:t>）北京钱景财富投资管理有限公司</w:t>
      </w:r>
      <w:r w:rsidRPr="006E0112">
        <w:rPr>
          <w:rFonts w:hint="eastAsia"/>
          <w:sz w:val="24"/>
        </w:rPr>
        <w:t xml:space="preserve"> </w:t>
      </w:r>
    </w:p>
    <w:p w14:paraId="56575A46" w14:textId="77777777" w:rsidR="00A77831" w:rsidRPr="006E0112" w:rsidRDefault="00A77831" w:rsidP="00A77831">
      <w:pPr>
        <w:spacing w:line="360" w:lineRule="auto"/>
        <w:ind w:firstLineChars="200" w:firstLine="480"/>
        <w:rPr>
          <w:sz w:val="24"/>
        </w:rPr>
      </w:pPr>
      <w:r w:rsidRPr="006E0112">
        <w:rPr>
          <w:rFonts w:hint="eastAsia"/>
          <w:sz w:val="24"/>
        </w:rPr>
        <w:t>住所：北京市海淀区丹棱街</w:t>
      </w:r>
      <w:r w:rsidRPr="006E0112">
        <w:rPr>
          <w:rFonts w:hint="eastAsia"/>
          <w:sz w:val="24"/>
        </w:rPr>
        <w:t>6</w:t>
      </w:r>
      <w:r w:rsidRPr="006E0112">
        <w:rPr>
          <w:rFonts w:hint="eastAsia"/>
          <w:sz w:val="24"/>
        </w:rPr>
        <w:t>幢</w:t>
      </w:r>
      <w:r w:rsidRPr="006E0112">
        <w:rPr>
          <w:rFonts w:hint="eastAsia"/>
          <w:sz w:val="24"/>
        </w:rPr>
        <w:t>1</w:t>
      </w:r>
      <w:r w:rsidRPr="006E0112">
        <w:rPr>
          <w:rFonts w:hint="eastAsia"/>
          <w:sz w:val="24"/>
        </w:rPr>
        <w:t>号</w:t>
      </w:r>
      <w:r w:rsidRPr="006E0112">
        <w:rPr>
          <w:rFonts w:hint="eastAsia"/>
          <w:sz w:val="24"/>
        </w:rPr>
        <w:t>9</w:t>
      </w:r>
      <w:r w:rsidRPr="006E0112">
        <w:rPr>
          <w:rFonts w:hint="eastAsia"/>
          <w:sz w:val="24"/>
        </w:rPr>
        <w:t>层</w:t>
      </w:r>
      <w:r w:rsidRPr="006E0112">
        <w:rPr>
          <w:rFonts w:hint="eastAsia"/>
          <w:sz w:val="24"/>
        </w:rPr>
        <w:t>1008-1012</w:t>
      </w:r>
    </w:p>
    <w:p w14:paraId="702F19D3" w14:textId="77777777" w:rsidR="00A77831" w:rsidRPr="006E0112" w:rsidRDefault="00A77831" w:rsidP="00A77831">
      <w:pPr>
        <w:spacing w:line="360" w:lineRule="auto"/>
        <w:ind w:firstLineChars="200" w:firstLine="480"/>
        <w:rPr>
          <w:sz w:val="24"/>
        </w:rPr>
      </w:pPr>
      <w:r w:rsidRPr="006E0112">
        <w:rPr>
          <w:rFonts w:hint="eastAsia"/>
          <w:sz w:val="24"/>
        </w:rPr>
        <w:t>办公地址：北京市海淀区丹棱街</w:t>
      </w:r>
      <w:r w:rsidRPr="006E0112">
        <w:rPr>
          <w:rFonts w:hint="eastAsia"/>
          <w:sz w:val="24"/>
        </w:rPr>
        <w:t>6</w:t>
      </w:r>
      <w:r w:rsidRPr="006E0112">
        <w:rPr>
          <w:rFonts w:hint="eastAsia"/>
          <w:sz w:val="24"/>
        </w:rPr>
        <w:t>幢</w:t>
      </w:r>
      <w:r w:rsidRPr="006E0112">
        <w:rPr>
          <w:rFonts w:hint="eastAsia"/>
          <w:sz w:val="24"/>
        </w:rPr>
        <w:t>1</w:t>
      </w:r>
      <w:r w:rsidRPr="006E0112">
        <w:rPr>
          <w:rFonts w:hint="eastAsia"/>
          <w:sz w:val="24"/>
        </w:rPr>
        <w:t>号</w:t>
      </w:r>
      <w:r w:rsidRPr="006E0112">
        <w:rPr>
          <w:rFonts w:hint="eastAsia"/>
          <w:sz w:val="24"/>
        </w:rPr>
        <w:t>9</w:t>
      </w:r>
      <w:r w:rsidRPr="006E0112">
        <w:rPr>
          <w:rFonts w:hint="eastAsia"/>
          <w:sz w:val="24"/>
        </w:rPr>
        <w:t>层</w:t>
      </w:r>
      <w:r w:rsidRPr="006E0112">
        <w:rPr>
          <w:rFonts w:hint="eastAsia"/>
          <w:sz w:val="24"/>
        </w:rPr>
        <w:t>1008-1012</w:t>
      </w:r>
    </w:p>
    <w:p w14:paraId="59FEB128" w14:textId="77777777" w:rsidR="00A77831" w:rsidRPr="006E0112" w:rsidRDefault="00A77831" w:rsidP="00A77831">
      <w:pPr>
        <w:spacing w:line="360" w:lineRule="auto"/>
        <w:ind w:firstLineChars="200" w:firstLine="480"/>
        <w:rPr>
          <w:sz w:val="24"/>
        </w:rPr>
      </w:pPr>
      <w:r w:rsidRPr="006E0112">
        <w:rPr>
          <w:rFonts w:hint="eastAsia"/>
          <w:sz w:val="24"/>
        </w:rPr>
        <w:t>法定代表人：赵荣春</w:t>
      </w:r>
    </w:p>
    <w:p w14:paraId="1ADF2EF7"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57418829</w:t>
      </w:r>
    </w:p>
    <w:p w14:paraId="7F196EA0"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57569671</w:t>
      </w:r>
    </w:p>
    <w:p w14:paraId="0DB5F979" w14:textId="77777777" w:rsidR="00A77831" w:rsidRPr="006E0112" w:rsidRDefault="00A77831" w:rsidP="00A77831">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魏争</w:t>
      </w:r>
    </w:p>
    <w:p w14:paraId="1930487D"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 xml:space="preserve"> 400-678-5095</w:t>
      </w:r>
    </w:p>
    <w:p w14:paraId="6C59995B"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www.niuji.net</w:t>
      </w:r>
    </w:p>
    <w:p w14:paraId="4ECC3B27"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25</w:t>
      </w:r>
      <w:r w:rsidRPr="006E0112">
        <w:rPr>
          <w:rFonts w:hint="eastAsia"/>
          <w:sz w:val="24"/>
        </w:rPr>
        <w:t>）深圳市新兰德证券投资咨询有限公司</w:t>
      </w:r>
    </w:p>
    <w:p w14:paraId="0C062309" w14:textId="77777777" w:rsidR="00A77831" w:rsidRPr="006E0112" w:rsidRDefault="00A77831" w:rsidP="00A77831">
      <w:pPr>
        <w:spacing w:line="360" w:lineRule="auto"/>
        <w:ind w:firstLineChars="200" w:firstLine="480"/>
        <w:rPr>
          <w:sz w:val="24"/>
        </w:rPr>
      </w:pPr>
      <w:r w:rsidRPr="006E0112">
        <w:rPr>
          <w:rFonts w:hint="eastAsia"/>
          <w:sz w:val="24"/>
        </w:rPr>
        <w:t>住所：深圳市福田区华强北路赛格科技园</w:t>
      </w:r>
      <w:r w:rsidRPr="006E0112">
        <w:rPr>
          <w:rFonts w:hint="eastAsia"/>
          <w:sz w:val="24"/>
        </w:rPr>
        <w:t>4</w:t>
      </w:r>
      <w:r w:rsidRPr="006E0112">
        <w:rPr>
          <w:rFonts w:hint="eastAsia"/>
          <w:sz w:val="24"/>
        </w:rPr>
        <w:t>栋</w:t>
      </w:r>
      <w:r w:rsidRPr="006E0112">
        <w:rPr>
          <w:rFonts w:hint="eastAsia"/>
          <w:sz w:val="24"/>
        </w:rPr>
        <w:t>10</w:t>
      </w:r>
      <w:r w:rsidRPr="006E0112">
        <w:rPr>
          <w:rFonts w:hint="eastAsia"/>
          <w:sz w:val="24"/>
        </w:rPr>
        <w:t>层</w:t>
      </w:r>
      <w:r w:rsidRPr="006E0112">
        <w:rPr>
          <w:rFonts w:hint="eastAsia"/>
          <w:sz w:val="24"/>
        </w:rPr>
        <w:t>1006#</w:t>
      </w:r>
    </w:p>
    <w:p w14:paraId="627AB7E8" w14:textId="77777777" w:rsidR="00A77831" w:rsidRPr="006E0112" w:rsidRDefault="00A77831" w:rsidP="00A77831">
      <w:pPr>
        <w:spacing w:line="360" w:lineRule="auto"/>
        <w:ind w:firstLineChars="200" w:firstLine="480"/>
        <w:rPr>
          <w:sz w:val="24"/>
        </w:rPr>
      </w:pPr>
      <w:r w:rsidRPr="006E0112">
        <w:rPr>
          <w:rFonts w:hint="eastAsia"/>
          <w:sz w:val="24"/>
        </w:rPr>
        <w:t>办公地址：北京市西城区金融大街</w:t>
      </w:r>
      <w:r w:rsidRPr="006E0112">
        <w:rPr>
          <w:rFonts w:hint="eastAsia"/>
          <w:sz w:val="24"/>
        </w:rPr>
        <w:t>35</w:t>
      </w:r>
      <w:r w:rsidRPr="006E0112">
        <w:rPr>
          <w:rFonts w:hint="eastAsia"/>
          <w:sz w:val="24"/>
        </w:rPr>
        <w:t>号国际企业大厦</w:t>
      </w:r>
      <w:r w:rsidRPr="006E0112">
        <w:rPr>
          <w:rFonts w:hint="eastAsia"/>
          <w:sz w:val="24"/>
        </w:rPr>
        <w:t>C</w:t>
      </w:r>
      <w:r w:rsidRPr="006E0112">
        <w:rPr>
          <w:rFonts w:hint="eastAsia"/>
          <w:sz w:val="24"/>
        </w:rPr>
        <w:t>座</w:t>
      </w:r>
      <w:r w:rsidRPr="006E0112">
        <w:rPr>
          <w:rFonts w:hint="eastAsia"/>
          <w:sz w:val="24"/>
        </w:rPr>
        <w:t>9</w:t>
      </w:r>
      <w:r w:rsidRPr="006E0112">
        <w:rPr>
          <w:rFonts w:hint="eastAsia"/>
          <w:sz w:val="24"/>
        </w:rPr>
        <w:t>层</w:t>
      </w:r>
    </w:p>
    <w:p w14:paraId="18EE1C7F" w14:textId="77777777" w:rsidR="00A77831" w:rsidRPr="006E0112" w:rsidRDefault="00A77831" w:rsidP="00A77831">
      <w:pPr>
        <w:spacing w:line="360" w:lineRule="auto"/>
        <w:ind w:firstLineChars="200" w:firstLine="480"/>
        <w:rPr>
          <w:sz w:val="24"/>
        </w:rPr>
      </w:pPr>
      <w:r w:rsidRPr="006E0112">
        <w:rPr>
          <w:rFonts w:hint="eastAsia"/>
          <w:sz w:val="24"/>
        </w:rPr>
        <w:t>法定代表人：陈操</w:t>
      </w:r>
    </w:p>
    <w:p w14:paraId="01C7E61E"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58325395</w:t>
      </w:r>
    </w:p>
    <w:p w14:paraId="6CD3C64B" w14:textId="77777777" w:rsidR="00A77831" w:rsidRPr="006E0112" w:rsidRDefault="00A77831" w:rsidP="00A77831">
      <w:pPr>
        <w:spacing w:line="360" w:lineRule="auto"/>
        <w:ind w:firstLineChars="200" w:firstLine="480"/>
        <w:rPr>
          <w:sz w:val="24"/>
        </w:rPr>
      </w:pPr>
      <w:r w:rsidRPr="006E0112">
        <w:rPr>
          <w:rFonts w:hint="eastAsia"/>
          <w:sz w:val="24"/>
        </w:rPr>
        <w:lastRenderedPageBreak/>
        <w:t>传真：（</w:t>
      </w:r>
      <w:r w:rsidRPr="006E0112">
        <w:rPr>
          <w:rFonts w:hint="eastAsia"/>
          <w:sz w:val="24"/>
        </w:rPr>
        <w:t>010</w:t>
      </w:r>
      <w:r w:rsidRPr="006E0112">
        <w:rPr>
          <w:rFonts w:hint="eastAsia"/>
          <w:sz w:val="24"/>
        </w:rPr>
        <w:t>）</w:t>
      </w:r>
      <w:r w:rsidRPr="006E0112">
        <w:rPr>
          <w:rFonts w:hint="eastAsia"/>
          <w:sz w:val="24"/>
        </w:rPr>
        <w:t>58325282</w:t>
      </w:r>
    </w:p>
    <w:p w14:paraId="136B0A56" w14:textId="77777777" w:rsidR="00A77831" w:rsidRPr="006E0112" w:rsidRDefault="00A77831" w:rsidP="00A77831">
      <w:pPr>
        <w:spacing w:line="360" w:lineRule="auto"/>
        <w:ind w:firstLineChars="200" w:firstLine="480"/>
        <w:rPr>
          <w:sz w:val="24"/>
        </w:rPr>
      </w:pPr>
      <w:r w:rsidRPr="006E0112">
        <w:rPr>
          <w:rFonts w:hint="eastAsia"/>
          <w:sz w:val="24"/>
        </w:rPr>
        <w:t>联系人：刘宝文</w:t>
      </w:r>
      <w:r w:rsidRPr="006E0112">
        <w:rPr>
          <w:rFonts w:hint="eastAsia"/>
          <w:sz w:val="24"/>
        </w:rPr>
        <w:t xml:space="preserve"> </w:t>
      </w:r>
    </w:p>
    <w:p w14:paraId="0C783C9E"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400-850-7771</w:t>
      </w:r>
    </w:p>
    <w:p w14:paraId="7BBA35CA"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http://8.jrj.com.cn/</w:t>
      </w:r>
    </w:p>
    <w:p w14:paraId="31AE6FA9"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26</w:t>
      </w:r>
      <w:r w:rsidRPr="006E0112">
        <w:rPr>
          <w:rFonts w:hint="eastAsia"/>
          <w:sz w:val="24"/>
        </w:rPr>
        <w:t>）北京展恒基金销售有限公司</w:t>
      </w:r>
    </w:p>
    <w:p w14:paraId="0BFE61D1" w14:textId="77777777" w:rsidR="00A77831" w:rsidRPr="006E0112" w:rsidRDefault="00A77831" w:rsidP="00A77831">
      <w:pPr>
        <w:spacing w:line="360" w:lineRule="auto"/>
        <w:ind w:firstLineChars="200" w:firstLine="480"/>
        <w:rPr>
          <w:sz w:val="24"/>
        </w:rPr>
      </w:pPr>
      <w:r w:rsidRPr="006E0112">
        <w:rPr>
          <w:rFonts w:hint="eastAsia"/>
          <w:sz w:val="24"/>
        </w:rPr>
        <w:t>住所：北京市顺义区后沙峪镇安富街</w:t>
      </w:r>
      <w:r w:rsidRPr="006E0112">
        <w:rPr>
          <w:rFonts w:hint="eastAsia"/>
          <w:sz w:val="24"/>
        </w:rPr>
        <w:t>6</w:t>
      </w:r>
      <w:r w:rsidRPr="006E0112">
        <w:rPr>
          <w:rFonts w:hint="eastAsia"/>
          <w:sz w:val="24"/>
        </w:rPr>
        <w:t>号</w:t>
      </w:r>
    </w:p>
    <w:p w14:paraId="38FB43FA" w14:textId="77777777" w:rsidR="00A77831" w:rsidRPr="006E0112" w:rsidRDefault="00A77831" w:rsidP="00A77831">
      <w:pPr>
        <w:spacing w:line="360" w:lineRule="auto"/>
        <w:ind w:firstLineChars="200" w:firstLine="480"/>
        <w:rPr>
          <w:sz w:val="24"/>
        </w:rPr>
      </w:pPr>
      <w:r w:rsidRPr="006E0112">
        <w:rPr>
          <w:rFonts w:hint="eastAsia"/>
          <w:sz w:val="24"/>
        </w:rPr>
        <w:t>办公地址：北京市朝阳区华严北里</w:t>
      </w:r>
      <w:r w:rsidRPr="006E0112">
        <w:rPr>
          <w:rFonts w:hint="eastAsia"/>
          <w:sz w:val="24"/>
        </w:rPr>
        <w:t>2</w:t>
      </w:r>
      <w:r w:rsidRPr="006E0112">
        <w:rPr>
          <w:rFonts w:hint="eastAsia"/>
          <w:sz w:val="24"/>
        </w:rPr>
        <w:t>号民建大厦</w:t>
      </w:r>
      <w:r w:rsidRPr="006E0112">
        <w:rPr>
          <w:rFonts w:hint="eastAsia"/>
          <w:sz w:val="24"/>
        </w:rPr>
        <w:t>6</w:t>
      </w:r>
      <w:r w:rsidRPr="006E0112">
        <w:rPr>
          <w:rFonts w:hint="eastAsia"/>
          <w:sz w:val="24"/>
        </w:rPr>
        <w:t>层</w:t>
      </w:r>
    </w:p>
    <w:p w14:paraId="1A6B9860" w14:textId="77777777" w:rsidR="00A77831" w:rsidRPr="006E0112" w:rsidRDefault="00A77831" w:rsidP="00A77831">
      <w:pPr>
        <w:spacing w:line="360" w:lineRule="auto"/>
        <w:ind w:firstLineChars="200" w:firstLine="480"/>
        <w:rPr>
          <w:sz w:val="24"/>
        </w:rPr>
      </w:pPr>
      <w:r w:rsidRPr="006E0112">
        <w:rPr>
          <w:rFonts w:hint="eastAsia"/>
          <w:sz w:val="24"/>
        </w:rPr>
        <w:t>法定代表人：闫振杰</w:t>
      </w:r>
    </w:p>
    <w:p w14:paraId="2CC16A73"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w:t>
      </w:r>
      <w:r w:rsidRPr="006E0112">
        <w:rPr>
          <w:rFonts w:hint="eastAsia"/>
          <w:sz w:val="24"/>
        </w:rPr>
        <w:t>）</w:t>
      </w:r>
      <w:r w:rsidRPr="006E0112">
        <w:rPr>
          <w:rFonts w:hint="eastAsia"/>
          <w:sz w:val="24"/>
        </w:rPr>
        <w:t>62020088</w:t>
      </w:r>
    </w:p>
    <w:p w14:paraId="131D93DF"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w:t>
      </w:r>
      <w:r w:rsidRPr="006E0112">
        <w:rPr>
          <w:rFonts w:hint="eastAsia"/>
          <w:sz w:val="24"/>
        </w:rPr>
        <w:t>）</w:t>
      </w:r>
      <w:r w:rsidRPr="006E0112">
        <w:rPr>
          <w:rFonts w:hint="eastAsia"/>
          <w:sz w:val="24"/>
        </w:rPr>
        <w:t>62020355</w:t>
      </w:r>
    </w:p>
    <w:p w14:paraId="70BEA089" w14:textId="77777777" w:rsidR="00A77831" w:rsidRPr="006E0112" w:rsidRDefault="00A77831" w:rsidP="00A77831">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翟飞飞</w:t>
      </w:r>
    </w:p>
    <w:p w14:paraId="5C218F65"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400-888-6661</w:t>
      </w:r>
    </w:p>
    <w:p w14:paraId="0E86F7A0"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 xml:space="preserve">www.myfund.com </w:t>
      </w:r>
    </w:p>
    <w:p w14:paraId="6AD6781C"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27</w:t>
      </w:r>
      <w:r w:rsidRPr="006E0112">
        <w:rPr>
          <w:rFonts w:hint="eastAsia"/>
          <w:sz w:val="24"/>
        </w:rPr>
        <w:t>）一路财富（北京）信息科技有限公司</w:t>
      </w:r>
    </w:p>
    <w:p w14:paraId="40CAB2D9" w14:textId="77777777" w:rsidR="00A77831" w:rsidRPr="006E0112" w:rsidRDefault="00A77831" w:rsidP="00A77831">
      <w:pPr>
        <w:spacing w:line="360" w:lineRule="auto"/>
        <w:ind w:firstLineChars="200" w:firstLine="480"/>
        <w:rPr>
          <w:sz w:val="24"/>
        </w:rPr>
      </w:pPr>
      <w:r w:rsidRPr="006E0112">
        <w:rPr>
          <w:rFonts w:hint="eastAsia"/>
          <w:sz w:val="24"/>
        </w:rPr>
        <w:t>住所：北京市西城区车公庄大街</w:t>
      </w:r>
      <w:r w:rsidRPr="006E0112">
        <w:rPr>
          <w:rFonts w:hint="eastAsia"/>
          <w:sz w:val="24"/>
        </w:rPr>
        <w:t>9</w:t>
      </w:r>
      <w:r w:rsidRPr="006E0112">
        <w:rPr>
          <w:rFonts w:hint="eastAsia"/>
          <w:sz w:val="24"/>
        </w:rPr>
        <w:t>号五栋大楼</w:t>
      </w:r>
      <w:r w:rsidRPr="006E0112">
        <w:rPr>
          <w:rFonts w:hint="eastAsia"/>
          <w:sz w:val="24"/>
        </w:rPr>
        <w:t>C</w:t>
      </w:r>
      <w:r w:rsidRPr="006E0112">
        <w:rPr>
          <w:rFonts w:hint="eastAsia"/>
          <w:sz w:val="24"/>
        </w:rPr>
        <w:t>座</w:t>
      </w:r>
      <w:r w:rsidRPr="006E0112">
        <w:rPr>
          <w:rFonts w:hint="eastAsia"/>
          <w:sz w:val="24"/>
        </w:rPr>
        <w:t>702</w:t>
      </w:r>
    </w:p>
    <w:p w14:paraId="3B3BFF3B" w14:textId="77777777" w:rsidR="00A77831" w:rsidRPr="006E0112" w:rsidRDefault="00A77831" w:rsidP="00A77831">
      <w:pPr>
        <w:spacing w:line="360" w:lineRule="auto"/>
        <w:ind w:firstLineChars="200" w:firstLine="480"/>
        <w:rPr>
          <w:sz w:val="24"/>
        </w:rPr>
      </w:pPr>
      <w:r w:rsidRPr="006E0112">
        <w:rPr>
          <w:rFonts w:hint="eastAsia"/>
          <w:sz w:val="24"/>
        </w:rPr>
        <w:t>办公地址：北京西城区阜成门大街</w:t>
      </w:r>
      <w:r w:rsidRPr="006E0112">
        <w:rPr>
          <w:rFonts w:hint="eastAsia"/>
          <w:sz w:val="24"/>
        </w:rPr>
        <w:t>2</w:t>
      </w:r>
      <w:r w:rsidRPr="006E0112">
        <w:rPr>
          <w:rFonts w:hint="eastAsia"/>
          <w:sz w:val="24"/>
        </w:rPr>
        <w:t>号万通新世界广场</w:t>
      </w:r>
      <w:r w:rsidRPr="006E0112">
        <w:rPr>
          <w:rFonts w:hint="eastAsia"/>
          <w:sz w:val="24"/>
        </w:rPr>
        <w:t>A</w:t>
      </w:r>
      <w:r w:rsidRPr="006E0112">
        <w:rPr>
          <w:rFonts w:hint="eastAsia"/>
          <w:sz w:val="24"/>
        </w:rPr>
        <w:t>座</w:t>
      </w:r>
      <w:r w:rsidRPr="006E0112">
        <w:rPr>
          <w:rFonts w:hint="eastAsia"/>
          <w:sz w:val="24"/>
        </w:rPr>
        <w:t>22</w:t>
      </w:r>
      <w:r w:rsidRPr="006E0112">
        <w:rPr>
          <w:rFonts w:hint="eastAsia"/>
          <w:sz w:val="24"/>
        </w:rPr>
        <w:t>层</w:t>
      </w:r>
      <w:r w:rsidRPr="006E0112">
        <w:rPr>
          <w:rFonts w:hint="eastAsia"/>
          <w:sz w:val="24"/>
        </w:rPr>
        <w:t>2208</w:t>
      </w:r>
    </w:p>
    <w:p w14:paraId="07BB5074" w14:textId="77777777" w:rsidR="00A77831" w:rsidRPr="006E0112" w:rsidRDefault="00A77831" w:rsidP="00A77831">
      <w:pPr>
        <w:spacing w:line="360" w:lineRule="auto"/>
        <w:ind w:firstLineChars="200" w:firstLine="480"/>
        <w:rPr>
          <w:sz w:val="24"/>
        </w:rPr>
      </w:pPr>
      <w:r w:rsidRPr="006E0112">
        <w:rPr>
          <w:rFonts w:hint="eastAsia"/>
          <w:sz w:val="24"/>
        </w:rPr>
        <w:t>法定代表人：</w:t>
      </w:r>
      <w:r w:rsidRPr="006E0112">
        <w:rPr>
          <w:rFonts w:hint="eastAsia"/>
          <w:sz w:val="24"/>
        </w:rPr>
        <w:t xml:space="preserve"> </w:t>
      </w:r>
      <w:r w:rsidRPr="006E0112">
        <w:rPr>
          <w:rFonts w:hint="eastAsia"/>
          <w:sz w:val="24"/>
        </w:rPr>
        <w:t>吴雪秀</w:t>
      </w:r>
    </w:p>
    <w:p w14:paraId="380A39B3"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010-88312877</w:t>
      </w:r>
    </w:p>
    <w:p w14:paraId="7B544D68"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010-88312099</w:t>
      </w:r>
    </w:p>
    <w:p w14:paraId="6C2A96A0" w14:textId="77777777" w:rsidR="00A77831" w:rsidRPr="006E0112" w:rsidRDefault="00A77831" w:rsidP="00A77831">
      <w:pPr>
        <w:spacing w:line="360" w:lineRule="auto"/>
        <w:ind w:firstLineChars="200" w:firstLine="480"/>
        <w:rPr>
          <w:sz w:val="24"/>
        </w:rPr>
      </w:pPr>
      <w:r w:rsidRPr="006E0112">
        <w:rPr>
          <w:rFonts w:hint="eastAsia"/>
          <w:sz w:val="24"/>
        </w:rPr>
        <w:t>联系人：</w:t>
      </w:r>
      <w:r w:rsidRPr="006E0112">
        <w:rPr>
          <w:rFonts w:hint="eastAsia"/>
          <w:sz w:val="24"/>
        </w:rPr>
        <w:t xml:space="preserve"> </w:t>
      </w:r>
      <w:r w:rsidRPr="006E0112">
        <w:rPr>
          <w:rFonts w:hint="eastAsia"/>
          <w:sz w:val="24"/>
        </w:rPr>
        <w:t>苏昊</w:t>
      </w:r>
    </w:p>
    <w:p w14:paraId="38E15E1A" w14:textId="77777777" w:rsidR="00A77831" w:rsidRPr="006E0112" w:rsidRDefault="00A77831" w:rsidP="00A77831">
      <w:pPr>
        <w:spacing w:line="360" w:lineRule="auto"/>
        <w:ind w:firstLineChars="200" w:firstLine="480"/>
        <w:rPr>
          <w:sz w:val="24"/>
        </w:rPr>
      </w:pPr>
      <w:r w:rsidRPr="006E0112">
        <w:rPr>
          <w:rFonts w:hint="eastAsia"/>
          <w:sz w:val="24"/>
        </w:rPr>
        <w:t>客户服务电话：</w:t>
      </w:r>
      <w:r w:rsidRPr="006E0112">
        <w:rPr>
          <w:rFonts w:hint="eastAsia"/>
          <w:sz w:val="24"/>
        </w:rPr>
        <w:t>400-001-1566</w:t>
      </w:r>
    </w:p>
    <w:p w14:paraId="38E3ED87"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http://www.yilucaifu.com/</w:t>
      </w:r>
    </w:p>
    <w:p w14:paraId="1B1C24F8" w14:textId="77777777" w:rsidR="00A77831" w:rsidRPr="006E0112" w:rsidRDefault="00A77831" w:rsidP="00A77831">
      <w:pPr>
        <w:spacing w:line="360" w:lineRule="auto"/>
        <w:ind w:firstLineChars="200" w:firstLine="480"/>
        <w:rPr>
          <w:sz w:val="24"/>
        </w:rPr>
      </w:pPr>
      <w:r w:rsidRPr="006E0112">
        <w:rPr>
          <w:rFonts w:hint="eastAsia"/>
          <w:sz w:val="24"/>
        </w:rPr>
        <w:t>（</w:t>
      </w:r>
      <w:r>
        <w:rPr>
          <w:rFonts w:hint="eastAsia"/>
          <w:sz w:val="24"/>
        </w:rPr>
        <w:t>28</w:t>
      </w:r>
      <w:r w:rsidRPr="006E0112">
        <w:rPr>
          <w:rFonts w:hint="eastAsia"/>
          <w:sz w:val="24"/>
        </w:rPr>
        <w:t>）上海大智慧财富管理有限公司</w:t>
      </w:r>
    </w:p>
    <w:p w14:paraId="21C2F82A" w14:textId="77777777" w:rsidR="00A77831" w:rsidRPr="006E0112" w:rsidRDefault="00A77831" w:rsidP="00A77831">
      <w:pPr>
        <w:spacing w:line="360" w:lineRule="auto"/>
        <w:ind w:firstLineChars="200" w:firstLine="480"/>
        <w:rPr>
          <w:sz w:val="24"/>
        </w:rPr>
      </w:pPr>
      <w:r w:rsidRPr="006E0112">
        <w:rPr>
          <w:rFonts w:hint="eastAsia"/>
          <w:sz w:val="24"/>
        </w:rPr>
        <w:t>住所：上海市浦东新区杨高南路</w:t>
      </w:r>
      <w:r w:rsidRPr="006E0112">
        <w:rPr>
          <w:rFonts w:hint="eastAsia"/>
          <w:sz w:val="24"/>
        </w:rPr>
        <w:t>428</w:t>
      </w:r>
      <w:r w:rsidRPr="006E0112">
        <w:rPr>
          <w:rFonts w:hint="eastAsia"/>
          <w:sz w:val="24"/>
        </w:rPr>
        <w:t>号</w:t>
      </w:r>
      <w:r w:rsidRPr="006E0112">
        <w:rPr>
          <w:rFonts w:hint="eastAsia"/>
          <w:sz w:val="24"/>
        </w:rPr>
        <w:t>1</w:t>
      </w:r>
      <w:r w:rsidRPr="006E0112">
        <w:rPr>
          <w:rFonts w:hint="eastAsia"/>
          <w:sz w:val="24"/>
        </w:rPr>
        <w:t>号楼</w:t>
      </w:r>
      <w:r w:rsidRPr="006E0112">
        <w:rPr>
          <w:rFonts w:hint="eastAsia"/>
          <w:sz w:val="24"/>
        </w:rPr>
        <w:t>10-11</w:t>
      </w:r>
      <w:r w:rsidRPr="006E0112">
        <w:rPr>
          <w:rFonts w:hint="eastAsia"/>
          <w:sz w:val="24"/>
        </w:rPr>
        <w:t>层</w:t>
      </w:r>
      <w:r w:rsidRPr="006E0112">
        <w:rPr>
          <w:rFonts w:hint="eastAsia"/>
          <w:sz w:val="24"/>
        </w:rPr>
        <w:t xml:space="preserve"> </w:t>
      </w:r>
    </w:p>
    <w:p w14:paraId="4FB73454" w14:textId="77777777" w:rsidR="00A77831" w:rsidRPr="006E0112" w:rsidRDefault="00A77831" w:rsidP="00A77831">
      <w:pPr>
        <w:spacing w:line="360" w:lineRule="auto"/>
        <w:ind w:firstLineChars="200" w:firstLine="480"/>
        <w:rPr>
          <w:sz w:val="24"/>
        </w:rPr>
      </w:pPr>
      <w:r w:rsidRPr="006E0112">
        <w:rPr>
          <w:rFonts w:hint="eastAsia"/>
          <w:sz w:val="24"/>
        </w:rPr>
        <w:t>办公地址：上海市浦东新区杨高南路</w:t>
      </w:r>
      <w:r w:rsidRPr="006E0112">
        <w:rPr>
          <w:rFonts w:hint="eastAsia"/>
          <w:sz w:val="24"/>
        </w:rPr>
        <w:t>428</w:t>
      </w:r>
      <w:r w:rsidRPr="006E0112">
        <w:rPr>
          <w:rFonts w:hint="eastAsia"/>
          <w:sz w:val="24"/>
        </w:rPr>
        <w:t>号</w:t>
      </w:r>
      <w:r w:rsidRPr="006E0112">
        <w:rPr>
          <w:rFonts w:hint="eastAsia"/>
          <w:sz w:val="24"/>
        </w:rPr>
        <w:t>1</w:t>
      </w:r>
      <w:r w:rsidRPr="006E0112">
        <w:rPr>
          <w:rFonts w:hint="eastAsia"/>
          <w:sz w:val="24"/>
        </w:rPr>
        <w:t>号楼</w:t>
      </w:r>
      <w:r w:rsidRPr="006E0112">
        <w:rPr>
          <w:rFonts w:hint="eastAsia"/>
          <w:sz w:val="24"/>
        </w:rPr>
        <w:t>10-11</w:t>
      </w:r>
      <w:r w:rsidRPr="006E0112">
        <w:rPr>
          <w:rFonts w:hint="eastAsia"/>
          <w:sz w:val="24"/>
        </w:rPr>
        <w:t>层</w:t>
      </w:r>
      <w:r w:rsidRPr="006E0112">
        <w:rPr>
          <w:rFonts w:hint="eastAsia"/>
          <w:sz w:val="24"/>
        </w:rPr>
        <w:t xml:space="preserve"> </w:t>
      </w:r>
    </w:p>
    <w:p w14:paraId="425F68E3" w14:textId="77777777" w:rsidR="00A77831" w:rsidRPr="006E0112" w:rsidRDefault="00A77831" w:rsidP="00A77831">
      <w:pPr>
        <w:spacing w:line="360" w:lineRule="auto"/>
        <w:ind w:firstLineChars="200" w:firstLine="480"/>
        <w:rPr>
          <w:sz w:val="24"/>
        </w:rPr>
      </w:pPr>
      <w:r w:rsidRPr="006E0112">
        <w:rPr>
          <w:rFonts w:hint="eastAsia"/>
          <w:sz w:val="24"/>
        </w:rPr>
        <w:t>法定代表人：申健</w:t>
      </w:r>
    </w:p>
    <w:p w14:paraId="6147954B" w14:textId="77777777" w:rsidR="00A77831" w:rsidRPr="006E0112" w:rsidRDefault="00A77831" w:rsidP="00A77831">
      <w:pPr>
        <w:spacing w:line="360" w:lineRule="auto"/>
        <w:ind w:firstLineChars="200" w:firstLine="480"/>
        <w:rPr>
          <w:sz w:val="24"/>
        </w:rPr>
      </w:pPr>
      <w:r w:rsidRPr="006E0112">
        <w:rPr>
          <w:rFonts w:hint="eastAsia"/>
          <w:sz w:val="24"/>
        </w:rPr>
        <w:t>电话：</w:t>
      </w:r>
      <w:r w:rsidRPr="006E0112">
        <w:rPr>
          <w:rFonts w:hint="eastAsia"/>
          <w:sz w:val="24"/>
        </w:rPr>
        <w:t>021-20219931</w:t>
      </w:r>
    </w:p>
    <w:p w14:paraId="12374D5E" w14:textId="77777777" w:rsidR="00A77831" w:rsidRPr="006E0112" w:rsidRDefault="00A77831" w:rsidP="00A77831">
      <w:pPr>
        <w:spacing w:line="360" w:lineRule="auto"/>
        <w:ind w:firstLineChars="200" w:firstLine="480"/>
        <w:rPr>
          <w:sz w:val="24"/>
        </w:rPr>
      </w:pPr>
      <w:r w:rsidRPr="006E0112">
        <w:rPr>
          <w:rFonts w:hint="eastAsia"/>
          <w:sz w:val="24"/>
        </w:rPr>
        <w:t>传真：</w:t>
      </w:r>
      <w:r w:rsidRPr="006E0112">
        <w:rPr>
          <w:rFonts w:hint="eastAsia"/>
          <w:sz w:val="24"/>
        </w:rPr>
        <w:t>021-20219923</w:t>
      </w:r>
    </w:p>
    <w:p w14:paraId="6E9FD0EF" w14:textId="77777777" w:rsidR="00A77831" w:rsidRPr="006E0112" w:rsidRDefault="00A77831" w:rsidP="00A77831">
      <w:pPr>
        <w:spacing w:line="360" w:lineRule="auto"/>
        <w:ind w:firstLineChars="200" w:firstLine="480"/>
        <w:rPr>
          <w:sz w:val="24"/>
        </w:rPr>
      </w:pPr>
      <w:r w:rsidRPr="006E0112">
        <w:rPr>
          <w:rFonts w:hint="eastAsia"/>
          <w:sz w:val="24"/>
        </w:rPr>
        <w:t>联系人：付江</w:t>
      </w:r>
      <w:r w:rsidRPr="006E0112">
        <w:rPr>
          <w:rFonts w:hint="eastAsia"/>
          <w:sz w:val="24"/>
        </w:rPr>
        <w:t xml:space="preserve"> </w:t>
      </w:r>
    </w:p>
    <w:p w14:paraId="041F4D19" w14:textId="77777777" w:rsidR="00A77831" w:rsidRPr="006E0112" w:rsidRDefault="00A77831" w:rsidP="00A77831">
      <w:pPr>
        <w:spacing w:line="360" w:lineRule="auto"/>
        <w:ind w:firstLineChars="200" w:firstLine="480"/>
        <w:rPr>
          <w:sz w:val="24"/>
        </w:rPr>
      </w:pPr>
      <w:r w:rsidRPr="006E0112">
        <w:rPr>
          <w:rFonts w:hint="eastAsia"/>
          <w:sz w:val="24"/>
        </w:rPr>
        <w:lastRenderedPageBreak/>
        <w:t>客户服务电话：</w:t>
      </w:r>
      <w:r w:rsidRPr="006E0112">
        <w:rPr>
          <w:rFonts w:hint="eastAsia"/>
          <w:sz w:val="24"/>
        </w:rPr>
        <w:t>021-20219931</w:t>
      </w:r>
    </w:p>
    <w:p w14:paraId="3FDD7DB1" w14:textId="77777777" w:rsidR="00A77831" w:rsidRPr="006E0112" w:rsidRDefault="00A77831" w:rsidP="00A77831">
      <w:pPr>
        <w:spacing w:line="360" w:lineRule="auto"/>
        <w:ind w:firstLineChars="200" w:firstLine="480"/>
        <w:rPr>
          <w:sz w:val="24"/>
        </w:rPr>
      </w:pPr>
      <w:r w:rsidRPr="006E0112">
        <w:rPr>
          <w:rFonts w:hint="eastAsia"/>
          <w:sz w:val="24"/>
        </w:rPr>
        <w:t>网址：</w:t>
      </w:r>
      <w:r w:rsidRPr="006E0112">
        <w:rPr>
          <w:rFonts w:hint="eastAsia"/>
          <w:sz w:val="24"/>
        </w:rPr>
        <w:t>https://8.gw.com.cn</w:t>
      </w:r>
    </w:p>
    <w:p w14:paraId="2F2BBF53" w14:textId="77777777" w:rsidR="00A77831" w:rsidRPr="00586968" w:rsidRDefault="00A77831" w:rsidP="00A77831">
      <w:pPr>
        <w:spacing w:line="360" w:lineRule="auto"/>
        <w:ind w:firstLineChars="200" w:firstLine="480"/>
        <w:rPr>
          <w:sz w:val="24"/>
        </w:rPr>
      </w:pPr>
      <w:r w:rsidRPr="00586968">
        <w:rPr>
          <w:rFonts w:hint="eastAsia"/>
          <w:sz w:val="24"/>
        </w:rPr>
        <w:t>客户服务电话：</w:t>
      </w:r>
      <w:r w:rsidRPr="00586968">
        <w:rPr>
          <w:rFonts w:hint="eastAsia"/>
          <w:sz w:val="24"/>
        </w:rPr>
        <w:t>95559</w:t>
      </w:r>
    </w:p>
    <w:p w14:paraId="3C57ACB1" w14:textId="77777777" w:rsidR="00A77831" w:rsidRPr="00586968" w:rsidRDefault="00A77831" w:rsidP="00A77831">
      <w:pPr>
        <w:spacing w:line="360" w:lineRule="auto"/>
        <w:ind w:firstLineChars="200" w:firstLine="480"/>
        <w:rPr>
          <w:sz w:val="24"/>
        </w:rPr>
      </w:pPr>
      <w:r w:rsidRPr="00586968">
        <w:rPr>
          <w:rFonts w:hint="eastAsia"/>
          <w:sz w:val="24"/>
        </w:rPr>
        <w:t>网址：</w:t>
      </w:r>
      <w:r w:rsidRPr="00586968">
        <w:rPr>
          <w:rFonts w:hint="eastAsia"/>
          <w:sz w:val="24"/>
        </w:rPr>
        <w:t>www.bankcomm.com</w:t>
      </w:r>
    </w:p>
    <w:bookmarkEnd w:id="28"/>
    <w:bookmarkEnd w:id="29"/>
    <w:p w14:paraId="7F16CC53" w14:textId="77777777" w:rsidR="008F7B4D" w:rsidRDefault="009F1E6C">
      <w:pPr>
        <w:spacing w:line="360" w:lineRule="auto"/>
        <w:ind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14:paraId="28A97F18"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14:paraId="097D87C6" w14:textId="77777777" w:rsidR="008F7B4D" w:rsidRDefault="009F1E6C">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2FCE786B" w14:textId="77777777" w:rsidR="008F7B4D" w:rsidRDefault="009F1E6C">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1EEE7146" w14:textId="77777777" w:rsidR="008F7B4D" w:rsidRDefault="009F1E6C">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C7C3A16" w14:textId="77777777" w:rsidR="008F7B4D" w:rsidRDefault="009F1E6C">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04CD258D" w14:textId="77777777" w:rsidR="008F7B4D" w:rsidRDefault="009F1E6C">
      <w:pPr>
        <w:spacing w:line="360" w:lineRule="auto"/>
        <w:ind w:firstLineChars="200" w:firstLine="480"/>
        <w:rPr>
          <w:rFonts w:ascii="宋体" w:hAnsi="宋体"/>
          <w:kern w:val="0"/>
          <w:sz w:val="24"/>
        </w:rPr>
      </w:pPr>
      <w:r>
        <w:rPr>
          <w:rFonts w:ascii="宋体" w:hAnsi="宋体"/>
          <w:kern w:val="0"/>
          <w:sz w:val="24"/>
        </w:rPr>
        <w:t>电话：（010）59378839</w:t>
      </w:r>
    </w:p>
    <w:p w14:paraId="4D26579B" w14:textId="77777777" w:rsidR="008F7B4D" w:rsidRDefault="009F1E6C">
      <w:pPr>
        <w:spacing w:line="360" w:lineRule="auto"/>
        <w:ind w:firstLineChars="200" w:firstLine="480"/>
        <w:rPr>
          <w:rFonts w:ascii="宋体" w:hAnsi="宋体"/>
          <w:kern w:val="0"/>
          <w:sz w:val="24"/>
        </w:rPr>
      </w:pPr>
      <w:r>
        <w:rPr>
          <w:rFonts w:ascii="宋体" w:hAnsi="宋体"/>
          <w:kern w:val="0"/>
          <w:sz w:val="24"/>
        </w:rPr>
        <w:t>传真：（010）59378907</w:t>
      </w:r>
    </w:p>
    <w:p w14:paraId="52FBB6CA" w14:textId="77777777" w:rsidR="008F7B4D" w:rsidRDefault="009F1E6C">
      <w:pPr>
        <w:spacing w:line="360" w:lineRule="auto"/>
        <w:ind w:firstLineChars="200" w:firstLine="480"/>
        <w:rPr>
          <w:rFonts w:ascii="宋体" w:hAnsi="宋体"/>
          <w:kern w:val="0"/>
          <w:sz w:val="24"/>
        </w:rPr>
      </w:pPr>
      <w:r>
        <w:rPr>
          <w:rFonts w:ascii="宋体" w:hAnsi="宋体"/>
          <w:kern w:val="0"/>
          <w:sz w:val="24"/>
        </w:rPr>
        <w:t xml:space="preserve">联系人：朱立元 </w:t>
      </w:r>
    </w:p>
    <w:p w14:paraId="1DA0494A"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2928508F" w14:textId="77777777" w:rsidR="008F7B4D" w:rsidRDefault="009F1E6C">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0AA74C07" w14:textId="77777777" w:rsidR="008F7B4D" w:rsidRDefault="009F1E6C">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4F1C665C" w14:textId="77777777" w:rsidR="008F7B4D" w:rsidRDefault="009F1E6C">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F8FABA5" w14:textId="77777777" w:rsidR="008F7B4D" w:rsidRDefault="009F1E6C">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15B892B7" w14:textId="77777777" w:rsidR="008F7B4D" w:rsidRDefault="009F1E6C">
      <w:pPr>
        <w:spacing w:line="360" w:lineRule="auto"/>
        <w:ind w:firstLineChars="200" w:firstLine="480"/>
        <w:rPr>
          <w:rFonts w:ascii="宋体" w:hAnsi="宋体"/>
          <w:kern w:val="0"/>
          <w:sz w:val="24"/>
        </w:rPr>
      </w:pPr>
      <w:r>
        <w:rPr>
          <w:rFonts w:ascii="宋体" w:hAnsi="宋体"/>
          <w:kern w:val="0"/>
          <w:sz w:val="24"/>
        </w:rPr>
        <w:t>电话：（021）31358666</w:t>
      </w:r>
    </w:p>
    <w:p w14:paraId="64E12BAD" w14:textId="77777777" w:rsidR="008F7B4D" w:rsidRDefault="009F1E6C">
      <w:pPr>
        <w:spacing w:line="360" w:lineRule="auto"/>
        <w:ind w:firstLineChars="200" w:firstLine="480"/>
        <w:rPr>
          <w:rFonts w:ascii="宋体" w:hAnsi="宋体"/>
          <w:kern w:val="0"/>
          <w:sz w:val="24"/>
        </w:rPr>
      </w:pPr>
      <w:r>
        <w:rPr>
          <w:rFonts w:ascii="宋体" w:hAnsi="宋体"/>
          <w:kern w:val="0"/>
          <w:sz w:val="24"/>
        </w:rPr>
        <w:t>传真：（021）31358600</w:t>
      </w:r>
    </w:p>
    <w:p w14:paraId="2D558AB4" w14:textId="77777777" w:rsidR="008F7B4D" w:rsidRDefault="009F1E6C">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5B6E2B9" w14:textId="77777777" w:rsidR="008F7B4D" w:rsidRDefault="009F1E6C">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14:paraId="1424AA0D"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5D9C7C34" w14:textId="77777777" w:rsidR="008F7B4D" w:rsidRDefault="009F1E6C">
      <w:pPr>
        <w:spacing w:line="360" w:lineRule="auto"/>
        <w:ind w:firstLineChars="150" w:firstLine="360"/>
        <w:rPr>
          <w:rFonts w:ascii="宋体" w:hAnsi="宋体"/>
          <w:kern w:val="0"/>
          <w:sz w:val="24"/>
        </w:rPr>
      </w:pPr>
      <w:r>
        <w:rPr>
          <w:rFonts w:ascii="宋体" w:hAnsi="宋体"/>
          <w:kern w:val="0"/>
          <w:sz w:val="24"/>
        </w:rPr>
        <w:t>名称：普华永道中天会计师事务所</w:t>
      </w:r>
      <w:r>
        <w:rPr>
          <w:rFonts w:hint="eastAsia"/>
          <w:kern w:val="0"/>
          <w:sz w:val="24"/>
        </w:rPr>
        <w:t>（特殊普通合伙）</w:t>
      </w:r>
    </w:p>
    <w:p w14:paraId="5755BBAB" w14:textId="77777777" w:rsidR="008F7B4D" w:rsidRDefault="009F1E6C">
      <w:pPr>
        <w:spacing w:line="360" w:lineRule="auto"/>
        <w:ind w:firstLineChars="150" w:firstLine="360"/>
        <w:rPr>
          <w:rFonts w:ascii="宋体" w:hAnsi="宋体"/>
          <w:kern w:val="0"/>
          <w:sz w:val="24"/>
        </w:rPr>
      </w:pPr>
      <w:r>
        <w:rPr>
          <w:rFonts w:ascii="宋体" w:hAnsi="宋体"/>
          <w:kern w:val="0"/>
          <w:sz w:val="24"/>
        </w:rPr>
        <w:t>住所：</w:t>
      </w:r>
      <w:r>
        <w:rPr>
          <w:rFonts w:ascii="宋体" w:hAnsi="宋体" w:cs="宋体" w:hint="eastAsia"/>
          <w:kern w:val="0"/>
          <w:sz w:val="24"/>
        </w:rPr>
        <w:t>上海市浦东新区陆家嘴环路1318号星展银行大厦6楼</w:t>
      </w:r>
    </w:p>
    <w:p w14:paraId="0F0D74BA" w14:textId="77777777" w:rsidR="008F7B4D" w:rsidRDefault="009F1E6C">
      <w:pPr>
        <w:spacing w:line="360" w:lineRule="auto"/>
        <w:ind w:firstLineChars="150" w:firstLine="360"/>
        <w:rPr>
          <w:rFonts w:ascii="宋体" w:hAnsi="宋体"/>
          <w:kern w:val="0"/>
          <w:sz w:val="24"/>
        </w:rPr>
      </w:pPr>
      <w:r>
        <w:rPr>
          <w:rFonts w:ascii="宋体" w:hAnsi="宋体"/>
          <w:kern w:val="0"/>
          <w:sz w:val="24"/>
        </w:rPr>
        <w:t>办公地址：上海市湖滨路202号普华永道中心11楼</w:t>
      </w:r>
    </w:p>
    <w:p w14:paraId="1243C2BD" w14:textId="77777777" w:rsidR="008F7B4D" w:rsidRDefault="009F1E6C">
      <w:pPr>
        <w:spacing w:line="360" w:lineRule="auto"/>
        <w:ind w:firstLineChars="150" w:firstLine="360"/>
        <w:rPr>
          <w:rFonts w:ascii="宋体" w:hAnsi="宋体"/>
          <w:kern w:val="0"/>
          <w:sz w:val="24"/>
        </w:rPr>
      </w:pPr>
      <w:r>
        <w:rPr>
          <w:rFonts w:ascii="宋体" w:hAnsi="宋体" w:hint="eastAsia"/>
          <w:kern w:val="0"/>
          <w:sz w:val="24"/>
        </w:rPr>
        <w:t>首席合伙</w:t>
      </w:r>
      <w:r>
        <w:rPr>
          <w:rFonts w:ascii="宋体" w:hAnsi="宋体"/>
          <w:kern w:val="0"/>
          <w:sz w:val="24"/>
        </w:rPr>
        <w:t>人：杨绍信</w:t>
      </w:r>
    </w:p>
    <w:p w14:paraId="4C9284DB" w14:textId="77777777" w:rsidR="008F7B4D" w:rsidRDefault="009F1E6C">
      <w:pPr>
        <w:spacing w:line="360" w:lineRule="auto"/>
        <w:ind w:firstLineChars="150" w:firstLine="360"/>
        <w:rPr>
          <w:rFonts w:ascii="宋体" w:hAnsi="宋体"/>
          <w:kern w:val="0"/>
          <w:sz w:val="24"/>
        </w:rPr>
      </w:pPr>
      <w:r>
        <w:rPr>
          <w:rFonts w:ascii="宋体" w:hAnsi="宋体"/>
          <w:kern w:val="0"/>
          <w:sz w:val="24"/>
        </w:rPr>
        <w:t>电话：（021）</w:t>
      </w:r>
      <w:r>
        <w:rPr>
          <w:rFonts w:ascii="宋体" w:hAnsi="宋体" w:hint="eastAsia"/>
          <w:kern w:val="0"/>
          <w:sz w:val="24"/>
        </w:rPr>
        <w:t>2323</w:t>
      </w:r>
      <w:r>
        <w:rPr>
          <w:rFonts w:ascii="宋体" w:hAnsi="宋体"/>
          <w:kern w:val="0"/>
          <w:sz w:val="24"/>
        </w:rPr>
        <w:t>8888</w:t>
      </w:r>
    </w:p>
    <w:p w14:paraId="2BFFA83E" w14:textId="77777777" w:rsidR="008F7B4D" w:rsidRDefault="009F1E6C">
      <w:pPr>
        <w:spacing w:line="360" w:lineRule="auto"/>
        <w:ind w:firstLineChars="150" w:firstLine="360"/>
        <w:rPr>
          <w:rFonts w:ascii="宋体" w:hAnsi="宋体"/>
          <w:kern w:val="0"/>
          <w:sz w:val="24"/>
        </w:rPr>
      </w:pPr>
      <w:r>
        <w:rPr>
          <w:rFonts w:ascii="宋体" w:hAnsi="宋体"/>
          <w:kern w:val="0"/>
          <w:sz w:val="24"/>
        </w:rPr>
        <w:lastRenderedPageBreak/>
        <w:t>传真：（021）</w:t>
      </w:r>
      <w:r>
        <w:rPr>
          <w:rFonts w:ascii="宋体" w:hAnsi="宋体" w:hint="eastAsia"/>
          <w:kern w:val="0"/>
          <w:sz w:val="24"/>
        </w:rPr>
        <w:t>23</w:t>
      </w:r>
      <w:r>
        <w:rPr>
          <w:rFonts w:ascii="宋体" w:hAnsi="宋体"/>
          <w:kern w:val="0"/>
          <w:sz w:val="24"/>
        </w:rPr>
        <w:t>238800</w:t>
      </w:r>
    </w:p>
    <w:p w14:paraId="09E60E78" w14:textId="77777777" w:rsidR="008F7B4D" w:rsidRDefault="009F1E6C">
      <w:pPr>
        <w:spacing w:line="360" w:lineRule="auto"/>
        <w:ind w:firstLineChars="150" w:firstLine="360"/>
        <w:rPr>
          <w:rFonts w:ascii="宋体" w:hAnsi="宋体"/>
          <w:kern w:val="0"/>
          <w:sz w:val="24"/>
        </w:rPr>
      </w:pPr>
      <w:r>
        <w:rPr>
          <w:rFonts w:ascii="宋体" w:hAnsi="宋体"/>
          <w:kern w:val="0"/>
          <w:sz w:val="24"/>
        </w:rPr>
        <w:t>联系人：</w:t>
      </w:r>
      <w:bookmarkStart w:id="30" w:name="OLE_LINK56"/>
      <w:bookmarkStart w:id="31" w:name="OLE_LINK57"/>
      <w:r>
        <w:rPr>
          <w:rFonts w:ascii="宋体" w:hAnsi="宋体" w:hint="eastAsia"/>
          <w:kern w:val="0"/>
          <w:sz w:val="24"/>
        </w:rPr>
        <w:t>沈兆杰</w:t>
      </w:r>
      <w:bookmarkEnd w:id="30"/>
      <w:bookmarkEnd w:id="31"/>
    </w:p>
    <w:p w14:paraId="59C5D10F" w14:textId="77777777" w:rsidR="008F7B4D" w:rsidRDefault="009F1E6C">
      <w:pPr>
        <w:spacing w:line="360" w:lineRule="auto"/>
        <w:ind w:firstLineChars="150" w:firstLine="360"/>
        <w:rPr>
          <w:rFonts w:ascii="宋体" w:hAnsi="宋体"/>
          <w:kern w:val="0"/>
          <w:sz w:val="24"/>
        </w:rPr>
      </w:pPr>
      <w:r>
        <w:rPr>
          <w:rFonts w:ascii="宋体" w:hAnsi="宋体"/>
          <w:kern w:val="0"/>
          <w:sz w:val="24"/>
        </w:rPr>
        <w:t>经办注册会计师：</w:t>
      </w:r>
      <w:r>
        <w:rPr>
          <w:rFonts w:ascii="宋体" w:hAnsi="宋体" w:hint="eastAsia"/>
          <w:kern w:val="0"/>
          <w:sz w:val="24"/>
        </w:rPr>
        <w:t>汪棣</w:t>
      </w:r>
      <w:r>
        <w:rPr>
          <w:rFonts w:ascii="宋体" w:hAnsi="宋体"/>
          <w:kern w:val="0"/>
          <w:sz w:val="24"/>
        </w:rPr>
        <w:t>、</w:t>
      </w:r>
      <w:bookmarkStart w:id="32" w:name="OLE_LINK58"/>
      <w:bookmarkStart w:id="33" w:name="OLE_LINK59"/>
      <w:r>
        <w:rPr>
          <w:rFonts w:ascii="宋体" w:hAnsi="宋体" w:hint="eastAsia"/>
          <w:kern w:val="0"/>
          <w:sz w:val="24"/>
        </w:rPr>
        <w:t>沈兆杰</w:t>
      </w:r>
      <w:bookmarkEnd w:id="32"/>
      <w:bookmarkEnd w:id="33"/>
    </w:p>
    <w:p w14:paraId="14F20086" w14:textId="77777777" w:rsidR="008F7B4D" w:rsidRDefault="008F7B4D">
      <w:pPr>
        <w:spacing w:line="360" w:lineRule="auto"/>
        <w:rPr>
          <w:rFonts w:ascii="宋体" w:hAnsi="宋体"/>
          <w:kern w:val="0"/>
          <w:sz w:val="24"/>
        </w:rPr>
      </w:pPr>
    </w:p>
    <w:p w14:paraId="230AC084" w14:textId="77777777" w:rsidR="008F7B4D" w:rsidRDefault="009F1E6C">
      <w:pPr>
        <w:pStyle w:val="af1"/>
        <w:rPr>
          <w:rFonts w:ascii="宋体" w:hAnsi="宋体"/>
          <w:kern w:val="0"/>
          <w:sz w:val="30"/>
        </w:rPr>
      </w:pPr>
      <w:r>
        <w:rPr>
          <w:rFonts w:ascii="宋体" w:hAnsi="宋体"/>
          <w:kern w:val="0"/>
          <w:sz w:val="30"/>
        </w:rPr>
        <w:br w:type="page"/>
      </w:r>
      <w:bookmarkStart w:id="34" w:name="_Toc320886343"/>
      <w:bookmarkStart w:id="35" w:name="_Toc320886499"/>
      <w:bookmarkStart w:id="36" w:name="_Toc323392542"/>
      <w:r>
        <w:rPr>
          <w:rFonts w:ascii="宋体" w:hAnsi="宋体"/>
          <w:kern w:val="0"/>
          <w:sz w:val="30"/>
        </w:rPr>
        <w:lastRenderedPageBreak/>
        <w:t>六、基金的募集</w:t>
      </w:r>
      <w:bookmarkEnd w:id="34"/>
      <w:bookmarkEnd w:id="35"/>
      <w:bookmarkEnd w:id="36"/>
    </w:p>
    <w:p w14:paraId="6E884564"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本</w:t>
      </w:r>
      <w:r>
        <w:rPr>
          <w:rFonts w:ascii="宋体" w:hAnsi="宋体"/>
          <w:b/>
          <w:kern w:val="0"/>
          <w:sz w:val="24"/>
        </w:rPr>
        <w:t>基金</w:t>
      </w:r>
      <w:r>
        <w:rPr>
          <w:rFonts w:ascii="宋体" w:hAnsi="宋体" w:hint="eastAsia"/>
          <w:b/>
          <w:kern w:val="0"/>
          <w:sz w:val="24"/>
        </w:rPr>
        <w:t>的</w:t>
      </w:r>
      <w:r>
        <w:rPr>
          <w:rFonts w:ascii="宋体" w:hAnsi="宋体"/>
          <w:b/>
          <w:kern w:val="0"/>
          <w:sz w:val="24"/>
        </w:rPr>
        <w:t>募集</w:t>
      </w:r>
      <w:r>
        <w:rPr>
          <w:rFonts w:ascii="宋体" w:hAnsi="宋体" w:hint="eastAsia"/>
          <w:b/>
          <w:kern w:val="0"/>
          <w:sz w:val="24"/>
        </w:rPr>
        <w:t>情况</w:t>
      </w:r>
      <w:r>
        <w:rPr>
          <w:rFonts w:ascii="宋体" w:hAnsi="宋体"/>
          <w:b/>
          <w:kern w:val="0"/>
          <w:sz w:val="24"/>
        </w:rPr>
        <w:t xml:space="preserve"> </w:t>
      </w:r>
    </w:p>
    <w:p w14:paraId="7CDB0B6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w:t>
      </w:r>
      <w:r>
        <w:rPr>
          <w:rFonts w:ascii="宋体" w:hAnsi="宋体" w:hint="eastAsia"/>
          <w:kern w:val="0"/>
          <w:sz w:val="24"/>
        </w:rPr>
        <w:t>基金合同</w:t>
      </w:r>
      <w:r>
        <w:rPr>
          <w:rFonts w:ascii="宋体" w:hAnsi="宋体"/>
          <w:kern w:val="0"/>
          <w:sz w:val="24"/>
        </w:rPr>
        <w:t>及其他有关规定，并经中国证监会证监许可[20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 xml:space="preserve">号文核准募集发售。 </w:t>
      </w:r>
    </w:p>
    <w:p w14:paraId="7A526FC5"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本基金为契约型开放式ETF联接基金。基金存续期间为不定期。</w:t>
      </w:r>
    </w:p>
    <w:p w14:paraId="4796DFA9"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本基金募集期间基金份额净值为人民币1.00元，按初始面值发售。</w:t>
      </w:r>
    </w:p>
    <w:p w14:paraId="020F436B"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本基金的募集期限不超过3个月，自基金份额开始发售之日起计算。</w:t>
      </w:r>
    </w:p>
    <w:p w14:paraId="1E9A1E5D" w14:textId="77777777" w:rsidR="008F7B4D" w:rsidRDefault="009F1E6C">
      <w:pPr>
        <w:spacing w:line="360" w:lineRule="auto"/>
        <w:ind w:right="-85" w:firstLineChars="200" w:firstLine="480"/>
        <w:rPr>
          <w:rFonts w:ascii="宋体" w:hAnsi="宋体"/>
          <w:sz w:val="24"/>
          <w:szCs w:val="21"/>
        </w:rPr>
      </w:pPr>
      <w:r>
        <w:rPr>
          <w:rFonts w:ascii="宋体" w:hAnsi="宋体" w:hint="eastAsia"/>
          <w:sz w:val="24"/>
          <w:szCs w:val="21"/>
        </w:rPr>
        <w:t>本基金自2011年8月29日至2011年9月23日止进行发售。</w:t>
      </w:r>
    </w:p>
    <w:p w14:paraId="198B9BFF" w14:textId="77777777" w:rsidR="008F7B4D" w:rsidRDefault="009F1E6C">
      <w:pPr>
        <w:widowControl/>
        <w:spacing w:line="360" w:lineRule="auto"/>
        <w:ind w:firstLineChars="200" w:firstLine="480"/>
        <w:rPr>
          <w:rFonts w:ascii="宋体" w:hAnsi="宋体"/>
          <w:kern w:val="0"/>
          <w:sz w:val="24"/>
        </w:rPr>
      </w:pPr>
      <w:r>
        <w:rPr>
          <w:rFonts w:ascii="宋体" w:hAnsi="宋体" w:hint="eastAsia"/>
          <w:sz w:val="24"/>
          <w:szCs w:val="21"/>
        </w:rPr>
        <w:t>本基金设立募集期共募集</w:t>
      </w:r>
      <w:r>
        <w:rPr>
          <w:rFonts w:ascii="宋体" w:hAnsi="宋体"/>
          <w:sz w:val="24"/>
        </w:rPr>
        <w:t>374,322,437.11</w:t>
      </w:r>
      <w:r>
        <w:rPr>
          <w:rFonts w:ascii="宋体" w:hAnsi="宋体" w:hint="eastAsia"/>
          <w:sz w:val="24"/>
          <w:szCs w:val="21"/>
        </w:rPr>
        <w:t>份基金份额，有效认购户数为</w:t>
      </w:r>
      <w:r>
        <w:rPr>
          <w:rFonts w:ascii="宋体" w:hAnsi="宋体" w:hint="eastAsia"/>
          <w:sz w:val="24"/>
        </w:rPr>
        <w:t>5,973</w:t>
      </w:r>
      <w:r>
        <w:rPr>
          <w:rFonts w:ascii="宋体" w:hAnsi="宋体" w:hint="eastAsia"/>
          <w:sz w:val="24"/>
          <w:szCs w:val="21"/>
        </w:rPr>
        <w:t>户。</w:t>
      </w:r>
    </w:p>
    <w:p w14:paraId="1BEC57B0" w14:textId="77777777" w:rsidR="008F7B4D" w:rsidRDefault="009F1E6C">
      <w:pPr>
        <w:spacing w:line="360" w:lineRule="auto"/>
        <w:ind w:firstLineChars="200" w:firstLine="482"/>
        <w:rPr>
          <w:rFonts w:ascii="宋体" w:hAnsi="宋体"/>
          <w:b/>
          <w:sz w:val="24"/>
          <w:szCs w:val="18"/>
        </w:rPr>
      </w:pPr>
      <w:r>
        <w:rPr>
          <w:rFonts w:ascii="宋体" w:hAnsi="宋体"/>
          <w:b/>
          <w:kern w:val="0"/>
          <w:sz w:val="24"/>
        </w:rPr>
        <w:t>（</w:t>
      </w:r>
      <w:r>
        <w:rPr>
          <w:rFonts w:ascii="宋体" w:hAnsi="宋体" w:hint="eastAsia"/>
          <w:b/>
          <w:kern w:val="0"/>
          <w:sz w:val="24"/>
        </w:rPr>
        <w:t>二</w:t>
      </w:r>
      <w:r>
        <w:rPr>
          <w:rFonts w:ascii="宋体" w:hAnsi="宋体"/>
          <w:b/>
          <w:kern w:val="0"/>
          <w:sz w:val="24"/>
        </w:rPr>
        <w:t>）</w:t>
      </w:r>
      <w:r>
        <w:rPr>
          <w:rFonts w:ascii="宋体" w:hAnsi="宋体" w:hint="eastAsia"/>
          <w:b/>
          <w:sz w:val="24"/>
          <w:szCs w:val="18"/>
        </w:rPr>
        <w:t>本基金与目标ETF的差异</w:t>
      </w:r>
    </w:p>
    <w:p w14:paraId="54ECAA71"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1、交易方式的差异</w:t>
      </w:r>
    </w:p>
    <w:p w14:paraId="1653910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本基金为目标ETF的联接基金，投资者可以通过本基金的销售机构申购赎回本基金的基金份额。</w:t>
      </w:r>
    </w:p>
    <w:p w14:paraId="1EEFD3E6"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可以通过目标ETF的申购赎回代理券商申购赎回目标ETF的基金份额。此外，目标ETF符合上市条件申请上市成功后，投资者还可通过深圳证券交易所的交易系统在二级市场买卖目标ETF的基金份额。</w:t>
      </w:r>
    </w:p>
    <w:p w14:paraId="71A0D8EC"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2、申购赎回方式的差异</w:t>
      </w:r>
    </w:p>
    <w:p w14:paraId="42AEC2A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456F6B3F"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申购赎回目标ETF基金份额均采用实物申购赎回方式，申购和赎回均以份额申请。申购、赎回对价根据申购赎回清单和投资者申购、赎回的基金份额数额确定。</w:t>
      </w:r>
    </w:p>
    <w:p w14:paraId="5E722827"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3、投资方法的差异</w:t>
      </w:r>
    </w:p>
    <w:p w14:paraId="5C7B38F5"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本基金为目标ETF的联接基金，属于开放式证券投资基金，以被动式的指数</w:t>
      </w:r>
      <w:r>
        <w:rPr>
          <w:rFonts w:ascii="宋体" w:hAnsi="宋体" w:hint="eastAsia"/>
          <w:sz w:val="24"/>
          <w:szCs w:val="18"/>
        </w:rPr>
        <w:lastRenderedPageBreak/>
        <w:t>化投资管理方式，将90%以上的基金净资产投资于目标ETF，实现紧密跟踪标的指数的投资目标；</w:t>
      </w:r>
    </w:p>
    <w:p w14:paraId="7E44F235"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本基金的目标ETF属于交易型开放式指数证券投资基金，绝大部分资产采用完全复制法跟踪标的指数，以完全按照标的指数成份股组成及其权重构建基金股票投资组合为原则，进行被动式指数化投资。</w:t>
      </w:r>
    </w:p>
    <w:p w14:paraId="360CC7F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4、业绩表现的差异</w:t>
      </w:r>
    </w:p>
    <w:p w14:paraId="23608AE1"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本基金为目标ETF的联接基金，将90%以上的基金净资产投资于目标ETF，以紧密跟踪标的指数，但不能保证本基金的表现与目标ETF的表现完全一致，产生业绩表现差异的原因包括以下几个方面：</w:t>
      </w:r>
    </w:p>
    <w:p w14:paraId="49BC910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（1）本基金基金份额的赎回采用现金方式，为支付现金赎回款，相比目标ETF，本基金需要保留更多的现金资产；</w:t>
      </w:r>
    </w:p>
    <w:p w14:paraId="6214E20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（2）本基金基金份额的申购采用现金方式，在利用到账的申购资金投资目标ETF过程中，市场波动等原因会造成本基金与目标ETF表现的差异；</w:t>
      </w:r>
    </w:p>
    <w:p w14:paraId="5631207B"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（3）本基金为应对投资者以现金方式申购赎回本基金基金份额而进行的证券交易需支付一定的手续费，此等费用将影响本基金相对于目标ETF的表现。</w:t>
      </w:r>
    </w:p>
    <w:p w14:paraId="35B7F004" w14:textId="77777777" w:rsidR="008F7B4D" w:rsidRDefault="009F1E6C">
      <w:pPr>
        <w:pStyle w:val="af1"/>
        <w:rPr>
          <w:rFonts w:ascii="宋体" w:hAnsi="宋体"/>
          <w:kern w:val="0"/>
          <w:sz w:val="30"/>
        </w:rPr>
      </w:pPr>
      <w:bookmarkStart w:id="37" w:name="_Hlt90455312"/>
      <w:bookmarkStart w:id="38" w:name="_Hlt90801570"/>
      <w:bookmarkStart w:id="39" w:name="_Hlt91264042"/>
      <w:bookmarkStart w:id="40" w:name="_Hlt91264078"/>
      <w:bookmarkStart w:id="41" w:name="_Hlt91148053"/>
      <w:bookmarkStart w:id="42" w:name="_Toc109537384"/>
      <w:bookmarkEnd w:id="37"/>
      <w:bookmarkEnd w:id="38"/>
      <w:bookmarkEnd w:id="39"/>
      <w:bookmarkEnd w:id="40"/>
      <w:bookmarkEnd w:id="41"/>
      <w:r>
        <w:rPr>
          <w:rFonts w:ascii="宋体" w:hAnsi="宋体"/>
          <w:kern w:val="0"/>
          <w:sz w:val="30"/>
        </w:rPr>
        <w:br w:type="page"/>
      </w:r>
      <w:bookmarkStart w:id="43" w:name="_Toc320886344"/>
      <w:bookmarkStart w:id="44" w:name="_Toc320886500"/>
      <w:bookmarkStart w:id="45" w:name="_Toc323392543"/>
      <w:r>
        <w:rPr>
          <w:rFonts w:ascii="宋体" w:hAnsi="宋体"/>
          <w:kern w:val="0"/>
          <w:sz w:val="30"/>
        </w:rPr>
        <w:lastRenderedPageBreak/>
        <w:t>七、基金合同的生效</w:t>
      </w:r>
      <w:bookmarkEnd w:id="42"/>
      <w:bookmarkEnd w:id="43"/>
      <w:bookmarkEnd w:id="44"/>
      <w:bookmarkEnd w:id="45"/>
    </w:p>
    <w:p w14:paraId="6C7FA16B" w14:textId="77777777" w:rsidR="008F7B4D" w:rsidRDefault="009F1E6C">
      <w:pPr>
        <w:spacing w:line="360" w:lineRule="auto"/>
        <w:ind w:firstLineChars="200" w:firstLine="480"/>
        <w:rPr>
          <w:rFonts w:ascii="宋体" w:hAnsi="宋体"/>
          <w:sz w:val="24"/>
          <w:szCs w:val="21"/>
        </w:rPr>
      </w:pPr>
      <w:bookmarkStart w:id="46" w:name="_Toc79392603"/>
      <w:bookmarkStart w:id="47" w:name="_Toc15118260"/>
      <w:bookmarkStart w:id="48" w:name="_Toc57530272"/>
      <w:r>
        <w:rPr>
          <w:rFonts w:ascii="宋体" w:hAnsi="宋体" w:hint="eastAsia"/>
          <w:sz w:val="24"/>
          <w:szCs w:val="21"/>
        </w:rPr>
        <w:t>根据有关规定，本基金满足基金合同生效条件，基金合同已于2011年9月28日正式生效。自基金合同生效之日起，本基金管理人正式开始管理本基金。</w:t>
      </w:r>
    </w:p>
    <w:p w14:paraId="77606926" w14:textId="77777777" w:rsidR="008F7B4D" w:rsidRDefault="009F1E6C">
      <w:pPr>
        <w:spacing w:line="360" w:lineRule="auto"/>
        <w:ind w:firstLine="480"/>
        <w:rPr>
          <w:rFonts w:ascii="宋体" w:hAnsi="宋体"/>
          <w:sz w:val="24"/>
        </w:rPr>
      </w:pPr>
      <w:r>
        <w:rPr>
          <w:rFonts w:ascii="宋体" w:hAnsi="宋体" w:hint="eastAsia"/>
          <w:sz w:val="24"/>
        </w:rPr>
        <w:t>基金合同生效后的存续期内，基金份额持有人数量不满</w:t>
      </w:r>
      <w:r>
        <w:rPr>
          <w:rFonts w:ascii="宋体" w:hAnsi="宋体"/>
          <w:sz w:val="24"/>
        </w:rPr>
        <w:t>200</w:t>
      </w:r>
      <w:r>
        <w:rPr>
          <w:rFonts w:ascii="宋体" w:hAnsi="宋体" w:hint="eastAsia"/>
          <w:sz w:val="24"/>
        </w:rPr>
        <w:t>人或者基金资产净值低于</w:t>
      </w:r>
      <w:r>
        <w:rPr>
          <w:rFonts w:ascii="宋体" w:hAnsi="宋体"/>
          <w:sz w:val="24"/>
        </w:rPr>
        <w:t>5000</w:t>
      </w:r>
      <w:r>
        <w:rPr>
          <w:rFonts w:ascii="宋体" w:hAnsi="宋体" w:hint="eastAsia"/>
          <w:sz w:val="24"/>
        </w:rPr>
        <w:t>万元，基金管理人应当及时报告中国证监会；基金份额持有人数量连续</w:t>
      </w:r>
      <w:r>
        <w:rPr>
          <w:rFonts w:ascii="宋体" w:hAnsi="宋体"/>
          <w:sz w:val="24"/>
        </w:rPr>
        <w:t>20</w:t>
      </w:r>
      <w:r>
        <w:rPr>
          <w:rFonts w:ascii="宋体" w:hAnsi="宋体" w:hint="eastAsia"/>
          <w:sz w:val="24"/>
        </w:rPr>
        <w:t>个工作日达不到</w:t>
      </w:r>
      <w:r>
        <w:rPr>
          <w:rFonts w:ascii="宋体" w:hAnsi="宋体"/>
          <w:sz w:val="24"/>
        </w:rPr>
        <w:t>200</w:t>
      </w:r>
      <w:r>
        <w:rPr>
          <w:rFonts w:ascii="宋体" w:hAnsi="宋体" w:hint="eastAsia"/>
          <w:sz w:val="24"/>
        </w:rPr>
        <w:t>人，或连续</w:t>
      </w:r>
      <w:r>
        <w:rPr>
          <w:rFonts w:ascii="宋体" w:hAnsi="宋体"/>
          <w:sz w:val="24"/>
        </w:rPr>
        <w:t>20</w:t>
      </w:r>
      <w:r>
        <w:rPr>
          <w:rFonts w:ascii="宋体" w:hAnsi="宋体" w:hint="eastAsia"/>
          <w:sz w:val="24"/>
        </w:rPr>
        <w:t>个工作日基金资产净值低于</w:t>
      </w:r>
      <w:r>
        <w:rPr>
          <w:rFonts w:ascii="宋体" w:hAnsi="宋体"/>
          <w:sz w:val="24"/>
        </w:rPr>
        <w:t>5000</w:t>
      </w:r>
      <w:r>
        <w:rPr>
          <w:rFonts w:ascii="宋体" w:hAnsi="宋体" w:hint="eastAsia"/>
          <w:sz w:val="24"/>
        </w:rPr>
        <w:t>万元，基金管理人应当及时向中国证监会报告，说明出现上述情况的原因并提出解决方案。法律法规或监管机构另有规定时，从其规定。</w:t>
      </w:r>
    </w:p>
    <w:p w14:paraId="48AECA92" w14:textId="77777777" w:rsidR="008F7B4D" w:rsidRDefault="008F7B4D">
      <w:pPr>
        <w:widowControl/>
        <w:spacing w:line="360" w:lineRule="auto"/>
        <w:jc w:val="center"/>
        <w:outlineLvl w:val="0"/>
        <w:rPr>
          <w:rFonts w:ascii="宋体" w:hAnsi="宋体"/>
          <w:b/>
          <w:kern w:val="0"/>
          <w:sz w:val="30"/>
          <w:szCs w:val="30"/>
        </w:rPr>
      </w:pPr>
      <w:bookmarkStart w:id="49" w:name="_Toc109537386"/>
      <w:bookmarkEnd w:id="46"/>
      <w:bookmarkEnd w:id="47"/>
      <w:bookmarkEnd w:id="48"/>
    </w:p>
    <w:p w14:paraId="749E0EF0" w14:textId="77777777" w:rsidR="008F7B4D" w:rsidRDefault="009F1E6C">
      <w:pPr>
        <w:pStyle w:val="af1"/>
        <w:rPr>
          <w:rFonts w:ascii="宋体" w:hAnsi="宋体"/>
          <w:kern w:val="0"/>
          <w:sz w:val="30"/>
        </w:rPr>
      </w:pPr>
      <w:r>
        <w:rPr>
          <w:rFonts w:ascii="宋体" w:hAnsi="宋体"/>
          <w:kern w:val="0"/>
          <w:sz w:val="30"/>
        </w:rPr>
        <w:br w:type="page"/>
      </w:r>
      <w:bookmarkStart w:id="50" w:name="_Toc320886345"/>
      <w:bookmarkStart w:id="51" w:name="_Toc320886502"/>
      <w:bookmarkStart w:id="52" w:name="_Toc323392544"/>
      <w:r>
        <w:rPr>
          <w:rFonts w:ascii="宋体" w:hAnsi="宋体"/>
          <w:kern w:val="0"/>
          <w:sz w:val="30"/>
        </w:rPr>
        <w:lastRenderedPageBreak/>
        <w:t>八、基金份额的申购与赎回</w:t>
      </w:r>
      <w:bookmarkEnd w:id="50"/>
      <w:bookmarkEnd w:id="51"/>
      <w:bookmarkEnd w:id="52"/>
    </w:p>
    <w:p w14:paraId="6EB00D76" w14:textId="77777777" w:rsidR="008F7B4D" w:rsidRDefault="009F1E6C">
      <w:pPr>
        <w:pStyle w:val="a1"/>
        <w:autoSpaceDE w:val="0"/>
        <w:autoSpaceDN w:val="0"/>
        <w:adjustRightInd w:val="0"/>
        <w:spacing w:line="360" w:lineRule="auto"/>
        <w:ind w:firstLine="482"/>
        <w:rPr>
          <w:rFonts w:ascii="宋体" w:hAnsi="宋体"/>
          <w:b/>
          <w:sz w:val="24"/>
        </w:rPr>
      </w:pPr>
      <w:r>
        <w:rPr>
          <w:rFonts w:ascii="宋体" w:hAnsi="宋体"/>
          <w:b/>
          <w:sz w:val="24"/>
        </w:rPr>
        <w:t xml:space="preserve">（一）申购和赎回的场所 </w:t>
      </w:r>
    </w:p>
    <w:p w14:paraId="730166DE"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投资者可通过下述场所按照规定的方式进行申购或赎回：</w:t>
      </w:r>
    </w:p>
    <w:p w14:paraId="17D44E5C"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1、直销机构</w:t>
      </w:r>
    </w:p>
    <w:p w14:paraId="46CECEB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06DC9A7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581EC79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14:paraId="2FDB7EB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14:paraId="1299E9D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电话：（</w:t>
      </w:r>
      <w:r>
        <w:rPr>
          <w:rFonts w:ascii="宋体" w:hAnsi="宋体"/>
          <w:sz w:val="24"/>
          <w:szCs w:val="18"/>
        </w:rPr>
        <w:t>021）6105502</w:t>
      </w:r>
      <w:r>
        <w:rPr>
          <w:rFonts w:ascii="宋体" w:hAnsi="宋体" w:hint="eastAsia"/>
          <w:sz w:val="24"/>
          <w:szCs w:val="18"/>
        </w:rPr>
        <w:t>7</w:t>
      </w:r>
    </w:p>
    <w:p w14:paraId="35AB792D" w14:textId="77777777" w:rsidR="008F7B4D" w:rsidRDefault="009F1E6C">
      <w:pPr>
        <w:widowControl/>
        <w:spacing w:line="360" w:lineRule="auto"/>
        <w:ind w:firstLineChars="200" w:firstLine="480"/>
        <w:rPr>
          <w:rFonts w:ascii="宋体" w:hAnsi="宋体"/>
          <w:sz w:val="24"/>
          <w:szCs w:val="18"/>
        </w:rPr>
      </w:pPr>
      <w:r>
        <w:rPr>
          <w:rFonts w:ascii="宋体" w:hAnsi="宋体"/>
          <w:sz w:val="24"/>
          <w:szCs w:val="18"/>
        </w:rPr>
        <w:t>传真</w:t>
      </w:r>
      <w:r>
        <w:rPr>
          <w:rFonts w:ascii="宋体" w:hAnsi="宋体"/>
          <w:kern w:val="0"/>
          <w:sz w:val="24"/>
        </w:rPr>
        <w:t>：</w:t>
      </w:r>
      <w:r>
        <w:rPr>
          <w:rFonts w:ascii="宋体" w:hAnsi="宋体"/>
          <w:sz w:val="24"/>
          <w:szCs w:val="18"/>
        </w:rPr>
        <w:t>（021）61055054</w:t>
      </w:r>
    </w:p>
    <w:p w14:paraId="0E54780F" w14:textId="77777777" w:rsidR="008F7B4D" w:rsidRDefault="009F1E6C">
      <w:pPr>
        <w:widowControl/>
        <w:spacing w:line="360" w:lineRule="auto"/>
        <w:ind w:firstLineChars="200" w:firstLine="480"/>
        <w:rPr>
          <w:rFonts w:ascii="宋体" w:hAnsi="宋体"/>
          <w:sz w:val="24"/>
          <w:szCs w:val="18"/>
        </w:rPr>
      </w:pPr>
      <w:r>
        <w:rPr>
          <w:rFonts w:ascii="宋体" w:hAnsi="宋体"/>
          <w:kern w:val="0"/>
          <w:sz w:val="24"/>
        </w:rPr>
        <w:t>联系人：</w:t>
      </w:r>
      <w:r>
        <w:rPr>
          <w:rFonts w:ascii="宋体" w:hAnsi="宋体" w:hint="eastAsia"/>
          <w:sz w:val="24"/>
          <w:szCs w:val="18"/>
        </w:rPr>
        <w:t>许野</w:t>
      </w:r>
    </w:p>
    <w:p w14:paraId="598EA094" w14:textId="77777777" w:rsidR="008F7B4D" w:rsidRDefault="009F1E6C">
      <w:pPr>
        <w:widowControl/>
        <w:spacing w:line="360" w:lineRule="auto"/>
        <w:ind w:firstLineChars="200" w:firstLine="480"/>
        <w:rPr>
          <w:rFonts w:ascii="宋体" w:hAnsi="宋体"/>
          <w:sz w:val="24"/>
          <w:szCs w:val="18"/>
        </w:rPr>
      </w:pPr>
      <w:r>
        <w:rPr>
          <w:rFonts w:ascii="宋体" w:hAnsi="宋体"/>
          <w:sz w:val="24"/>
          <w:szCs w:val="18"/>
        </w:rPr>
        <w:t>客户服务电话：400-700-5000（免长途话费），（021）61055000</w:t>
      </w:r>
    </w:p>
    <w:p w14:paraId="4FB33265" w14:textId="77777777" w:rsidR="008F7B4D" w:rsidRDefault="009F1E6C">
      <w:pPr>
        <w:pStyle w:val="a1"/>
        <w:autoSpaceDE w:val="0"/>
        <w:autoSpaceDN w:val="0"/>
        <w:adjustRightInd w:val="0"/>
        <w:spacing w:line="360" w:lineRule="auto"/>
        <w:ind w:firstLine="480"/>
        <w:rPr>
          <w:rFonts w:ascii="宋体" w:hAnsi="宋体"/>
          <w:sz w:val="24"/>
          <w:szCs w:val="18"/>
        </w:rPr>
      </w:pPr>
      <w:r>
        <w:rPr>
          <w:rFonts w:ascii="宋体" w:hAnsi="宋体"/>
          <w:sz w:val="24"/>
          <w:szCs w:val="18"/>
        </w:rPr>
        <w:t>网址：</w:t>
      </w:r>
      <w:hyperlink r:id="rId13" w:history="1">
        <w:r>
          <w:rPr>
            <w:sz w:val="24"/>
          </w:rPr>
          <w:t>www.fund001.com</w:t>
        </w:r>
      </w:hyperlink>
      <w:hyperlink r:id="rId14" w:history="1"/>
      <w:r>
        <w:rPr>
          <w:sz w:val="24"/>
        </w:rPr>
        <w:t>，</w:t>
      </w:r>
      <w:r>
        <w:rPr>
          <w:sz w:val="24"/>
        </w:rPr>
        <w:t>www.bocomschroder.com</w:t>
      </w:r>
    </w:p>
    <w:p w14:paraId="28A1245C" w14:textId="77777777" w:rsidR="008F7B4D" w:rsidRDefault="009F1E6C">
      <w:pPr>
        <w:pStyle w:val="a1"/>
        <w:autoSpaceDE w:val="0"/>
        <w:autoSpaceDN w:val="0"/>
        <w:adjustRightInd w:val="0"/>
        <w:spacing w:line="360" w:lineRule="auto"/>
        <w:ind w:firstLine="480"/>
        <w:rPr>
          <w:rStyle w:val="af5"/>
          <w:rFonts w:ascii="宋体" w:hAnsi="宋体"/>
          <w:color w:val="auto"/>
          <w:sz w:val="24"/>
          <w:u w:val="none"/>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kern w:val="0"/>
          <w:sz w:val="24"/>
        </w:rPr>
        <w:t>网址：</w:t>
      </w:r>
      <w:hyperlink r:id="rId15" w:history="1">
        <w:r>
          <w:rPr>
            <w:kern w:val="0"/>
            <w:sz w:val="24"/>
          </w:rPr>
          <w:t>www.fund001.com</w:t>
        </w:r>
      </w:hyperlink>
      <w:hyperlink r:id="rId16" w:history="1"/>
      <w:r>
        <w:rPr>
          <w:kern w:val="0"/>
          <w:sz w:val="24"/>
        </w:rPr>
        <w:t>，</w:t>
      </w:r>
      <w:hyperlink r:id="rId17" w:history="1">
        <w:r>
          <w:rPr>
            <w:kern w:val="0"/>
            <w:sz w:val="24"/>
          </w:rPr>
          <w:t>www.bocomschroder.com</w:t>
        </w:r>
      </w:hyperlink>
    </w:p>
    <w:p w14:paraId="48FCA4D4"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2、场内代销机构</w:t>
      </w:r>
    </w:p>
    <w:p w14:paraId="1F4C36D4" w14:textId="77777777" w:rsidR="008F7B4D" w:rsidRDefault="009F1E6C" w:rsidP="00EA7BB8">
      <w:pPr>
        <w:pStyle w:val="a1"/>
        <w:autoSpaceDE w:val="0"/>
        <w:autoSpaceDN w:val="0"/>
        <w:adjustRightInd w:val="0"/>
        <w:spacing w:afterLines="50" w:after="156" w:line="360" w:lineRule="auto"/>
        <w:ind w:firstLine="480"/>
        <w:rPr>
          <w:kern w:val="0"/>
          <w:sz w:val="24"/>
        </w:rPr>
      </w:pPr>
      <w:r>
        <w:rPr>
          <w:rFonts w:ascii="宋体" w:hAnsi="宋体" w:hint="eastAsia"/>
          <w:kern w:val="0"/>
          <w:sz w:val="24"/>
        </w:rPr>
        <w:t>本基金的场内代销机构为通过上海证券交易所交易系统办理相关业务的上海证券交易所会员单位，目前场内交易只支持前端收费模式下基金份额的申购。具体名单详见上海证券交易所网站。</w:t>
      </w:r>
    </w:p>
    <w:p w14:paraId="49E02660"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场外</w:t>
      </w:r>
      <w:r>
        <w:rPr>
          <w:rFonts w:ascii="宋体" w:hAnsi="宋体"/>
          <w:sz w:val="24"/>
        </w:rPr>
        <w:t>代销机构</w:t>
      </w:r>
    </w:p>
    <w:p w14:paraId="372D1607"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本基金的场外代销机构的代销网点请见本招募说明书“五、相关服务机构”章节</w:t>
      </w:r>
      <w:r>
        <w:rPr>
          <w:rFonts w:hint="eastAsia"/>
          <w:color w:val="000000"/>
          <w:sz w:val="24"/>
        </w:rPr>
        <w:t>或拨打本公司客户服务电话进行咨询</w:t>
      </w:r>
      <w:r>
        <w:rPr>
          <w:rFonts w:ascii="宋体" w:hAnsi="宋体" w:hint="eastAsia"/>
          <w:sz w:val="24"/>
        </w:rPr>
        <w:t>。</w:t>
      </w:r>
    </w:p>
    <w:p w14:paraId="57B2EC9F"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投资者可通过上述场所按照规定的方式进行申购或赎回。本基金管理人可根据情况变更或增减基金代销机构，并予以公告。</w:t>
      </w:r>
    </w:p>
    <w:p w14:paraId="062C870D"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（二）申购和赎回的开放日及时间 </w:t>
      </w:r>
    </w:p>
    <w:p w14:paraId="7545B7CA" w14:textId="77777777" w:rsidR="008F7B4D" w:rsidRDefault="009F1E6C">
      <w:pPr>
        <w:spacing w:line="360" w:lineRule="auto"/>
        <w:ind w:firstLineChars="200" w:firstLine="480"/>
        <w:rPr>
          <w:rFonts w:ascii="宋体" w:hAnsi="宋体"/>
          <w:sz w:val="24"/>
        </w:rPr>
      </w:pPr>
      <w:r>
        <w:rPr>
          <w:rFonts w:ascii="宋体" w:hAnsi="宋体"/>
          <w:sz w:val="24"/>
        </w:rPr>
        <w:t>1、开放日及开放时间</w:t>
      </w:r>
    </w:p>
    <w:p w14:paraId="0EA8B7D2"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14:paraId="79A0BB71" w14:textId="77777777" w:rsidR="008F7B4D" w:rsidRDefault="009F1E6C">
      <w:pPr>
        <w:spacing w:line="360" w:lineRule="auto"/>
        <w:ind w:firstLineChars="200" w:firstLine="480"/>
        <w:rPr>
          <w:rFonts w:ascii="宋体" w:hAnsi="宋体"/>
          <w:sz w:val="24"/>
        </w:rPr>
      </w:pPr>
      <w:r>
        <w:rPr>
          <w:rFonts w:ascii="宋体" w:hAnsi="宋体" w:hint="eastAsia"/>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2643DB2F"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申购的开始日及业务办理时间</w:t>
      </w:r>
    </w:p>
    <w:p w14:paraId="143C5ABE" w14:textId="77777777" w:rsidR="008F7B4D" w:rsidRDefault="009F1E6C">
      <w:pPr>
        <w:widowControl/>
        <w:spacing w:line="360" w:lineRule="auto"/>
        <w:ind w:firstLineChars="200" w:firstLine="480"/>
        <w:rPr>
          <w:rFonts w:ascii="宋体" w:hAnsi="宋体" w:cs="宋体"/>
          <w:kern w:val="0"/>
          <w:sz w:val="24"/>
        </w:rPr>
      </w:pPr>
      <w:r>
        <w:rPr>
          <w:rFonts w:ascii="宋体" w:hAnsi="宋体" w:hint="eastAsia"/>
          <w:sz w:val="24"/>
        </w:rPr>
        <w:t>本基金已于2011年10月24日起开放场内、场外申购业务。</w:t>
      </w:r>
    </w:p>
    <w:p w14:paraId="6A71D522" w14:textId="77777777" w:rsidR="008F7B4D" w:rsidRDefault="009F1E6C">
      <w:pPr>
        <w:spacing w:line="360" w:lineRule="auto"/>
        <w:ind w:firstLineChars="200" w:firstLine="480"/>
        <w:rPr>
          <w:rFonts w:ascii="宋体" w:hAnsi="宋体" w:cs="宋体"/>
          <w:kern w:val="0"/>
          <w:sz w:val="24"/>
        </w:rPr>
      </w:pPr>
      <w:r>
        <w:rPr>
          <w:rFonts w:ascii="宋体" w:hAnsi="宋体" w:cs="宋体" w:hint="eastAsia"/>
          <w:iCs/>
          <w:kern w:val="0"/>
          <w:sz w:val="24"/>
        </w:rPr>
        <w:t>3、</w:t>
      </w:r>
      <w:r>
        <w:rPr>
          <w:rFonts w:ascii="宋体" w:hAnsi="宋体" w:cs="宋体" w:hint="eastAsia"/>
          <w:kern w:val="0"/>
          <w:sz w:val="24"/>
        </w:rPr>
        <w:t>赎回的开始日及业务办理时间</w:t>
      </w:r>
    </w:p>
    <w:p w14:paraId="2C0A5657"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本基金已于2011年10月24日起开放场内、场外赎回业务。</w:t>
      </w:r>
    </w:p>
    <w:p w14:paraId="239F0B0B"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（三）申购和赎回的原则 </w:t>
      </w:r>
    </w:p>
    <w:p w14:paraId="27776AC2"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、“未知价”原则，即基金份额的申购与赎回价格以申请当日收市后计算的基金份额净值为基准进行计算；</w:t>
      </w:r>
    </w:p>
    <w:p w14:paraId="2B474C1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、基金采用金额申购和份额赎回的原则，即申购以金额申请，赎回以份额申请；</w:t>
      </w:r>
    </w:p>
    <w:p w14:paraId="693E463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基金份额持有人赎回时，除指定赎回外，基金管理人按</w:t>
      </w:r>
      <w:r>
        <w:rPr>
          <w:rFonts w:ascii="宋体" w:hAnsi="宋体" w:hint="eastAsia"/>
          <w:sz w:val="24"/>
        </w:rPr>
        <w:t>“</w:t>
      </w:r>
      <w:r>
        <w:rPr>
          <w:rFonts w:ascii="宋体" w:hAnsi="宋体"/>
          <w:sz w:val="24"/>
        </w:rPr>
        <w:t>先进先出</w:t>
      </w:r>
      <w:r>
        <w:rPr>
          <w:rFonts w:ascii="宋体" w:hAnsi="宋体" w:hint="eastAsia"/>
          <w:sz w:val="24"/>
        </w:rPr>
        <w:t>”</w:t>
      </w:r>
      <w:r>
        <w:rPr>
          <w:rFonts w:ascii="宋体" w:hAnsi="宋体"/>
          <w:sz w:val="24"/>
        </w:rPr>
        <w:t>的原则，对该持有人账户在该销售机构托管的基金份额进行处理，即</w:t>
      </w:r>
      <w:r>
        <w:rPr>
          <w:rFonts w:ascii="宋体" w:hAnsi="宋体" w:hint="eastAsia"/>
          <w:sz w:val="24"/>
        </w:rPr>
        <w:t>注册登记</w:t>
      </w:r>
      <w:r>
        <w:rPr>
          <w:rFonts w:ascii="宋体" w:hAnsi="宋体"/>
          <w:sz w:val="24"/>
        </w:rPr>
        <w:t>确认</w:t>
      </w:r>
      <w:r>
        <w:rPr>
          <w:rFonts w:ascii="宋体" w:hAnsi="宋体" w:hint="eastAsia"/>
          <w:sz w:val="24"/>
        </w:rPr>
        <w:t>日期在先</w:t>
      </w:r>
      <w:r>
        <w:rPr>
          <w:rFonts w:ascii="宋体" w:hAnsi="宋体"/>
          <w:sz w:val="24"/>
        </w:rPr>
        <w:t>的</w:t>
      </w:r>
      <w:r>
        <w:rPr>
          <w:rFonts w:ascii="宋体" w:hAnsi="宋体" w:hint="eastAsia"/>
          <w:sz w:val="24"/>
        </w:rPr>
        <w:t>基金</w:t>
      </w:r>
      <w:r>
        <w:rPr>
          <w:rFonts w:ascii="宋体" w:hAnsi="宋体"/>
          <w:sz w:val="24"/>
        </w:rPr>
        <w:t>份额先赎回，</w:t>
      </w:r>
      <w:r>
        <w:rPr>
          <w:rFonts w:ascii="宋体" w:hAnsi="宋体" w:hint="eastAsia"/>
          <w:sz w:val="24"/>
        </w:rPr>
        <w:t>注册登记</w:t>
      </w:r>
      <w:r>
        <w:rPr>
          <w:rFonts w:ascii="宋体" w:hAnsi="宋体"/>
          <w:sz w:val="24"/>
        </w:rPr>
        <w:t>确认</w:t>
      </w:r>
      <w:r>
        <w:rPr>
          <w:rFonts w:ascii="宋体" w:hAnsi="宋体" w:hint="eastAsia"/>
          <w:sz w:val="24"/>
        </w:rPr>
        <w:t>日期在后</w:t>
      </w:r>
      <w:r>
        <w:rPr>
          <w:rFonts w:ascii="宋体" w:hAnsi="宋体"/>
          <w:sz w:val="24"/>
        </w:rPr>
        <w:t>的</w:t>
      </w:r>
      <w:r>
        <w:rPr>
          <w:rFonts w:ascii="宋体" w:hAnsi="宋体" w:hint="eastAsia"/>
          <w:sz w:val="24"/>
        </w:rPr>
        <w:t>基金</w:t>
      </w:r>
      <w:r>
        <w:rPr>
          <w:rFonts w:ascii="宋体" w:hAnsi="宋体"/>
          <w:sz w:val="24"/>
        </w:rPr>
        <w:t>份额后赎回，以确定</w:t>
      </w:r>
      <w:r>
        <w:rPr>
          <w:rFonts w:ascii="宋体" w:hAnsi="宋体" w:hint="eastAsia"/>
          <w:sz w:val="24"/>
        </w:rPr>
        <w:t>被赎回基金份额的持有期限和</w:t>
      </w:r>
      <w:r>
        <w:rPr>
          <w:rFonts w:ascii="宋体" w:hAnsi="宋体"/>
          <w:sz w:val="24"/>
        </w:rPr>
        <w:t>所适用的赎回费率</w:t>
      </w:r>
      <w:r>
        <w:rPr>
          <w:rFonts w:ascii="宋体" w:hAnsi="宋体" w:hint="eastAsia"/>
          <w:sz w:val="24"/>
        </w:rPr>
        <w:t>；</w:t>
      </w:r>
    </w:p>
    <w:p w14:paraId="1517EF71"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、当日的申购与赎回申请可以在基金管理人规定的时间以内撤销；</w:t>
      </w:r>
    </w:p>
    <w:p w14:paraId="52497E84"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、基金管理人在不损害基金份额持有人权益的情况下可更改上述原则，但最迟应在新的原则实施前依照有关规定在指定</w:t>
      </w:r>
      <w:r>
        <w:rPr>
          <w:rFonts w:ascii="宋体" w:hAnsi="宋体" w:hint="eastAsia"/>
          <w:sz w:val="24"/>
          <w:szCs w:val="21"/>
        </w:rPr>
        <w:t>媒体</w:t>
      </w:r>
      <w:r>
        <w:rPr>
          <w:rFonts w:ascii="宋体" w:hAnsi="宋体" w:hint="eastAsia"/>
          <w:sz w:val="24"/>
        </w:rPr>
        <w:t>上公告。</w:t>
      </w:r>
    </w:p>
    <w:p w14:paraId="68877E32"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（四）申购和赎回的数额限定 </w:t>
      </w:r>
    </w:p>
    <w:p w14:paraId="310121C0"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1、申购金额的限制</w:t>
      </w:r>
    </w:p>
    <w:p w14:paraId="13789792"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场外申购时，场外代销网点每个账户单笔申购的最低金额为单笔1,000元</w:t>
      </w:r>
      <w:r>
        <w:rPr>
          <w:rFonts w:ascii="宋体" w:hAnsi="宋体"/>
          <w:kern w:val="0"/>
          <w:sz w:val="24"/>
        </w:rPr>
        <w:t>，如果代销机构业务规则规定的最低单笔</w:t>
      </w:r>
      <w:r>
        <w:rPr>
          <w:rFonts w:ascii="宋体" w:hAnsi="宋体" w:hint="eastAsia"/>
          <w:kern w:val="0"/>
          <w:sz w:val="24"/>
        </w:rPr>
        <w:t>申</w:t>
      </w:r>
      <w:r>
        <w:rPr>
          <w:rFonts w:ascii="宋体" w:hAnsi="宋体"/>
          <w:kern w:val="0"/>
          <w:sz w:val="24"/>
        </w:rPr>
        <w:t>购金额高于1,000元，以代销机构的规定为准</w:t>
      </w:r>
      <w:r>
        <w:rPr>
          <w:rFonts w:ascii="宋体" w:hAnsi="宋体" w:hint="eastAsia"/>
          <w:kern w:val="0"/>
          <w:sz w:val="24"/>
        </w:rPr>
        <w:t>。场内申购时，每笔申购金额最低为</w:t>
      </w:r>
      <w:r>
        <w:rPr>
          <w:rFonts w:ascii="宋体" w:hAnsi="宋体"/>
          <w:kern w:val="0"/>
          <w:sz w:val="24"/>
        </w:rPr>
        <w:t>1000</w:t>
      </w:r>
      <w:r>
        <w:rPr>
          <w:rFonts w:ascii="宋体" w:hAnsi="宋体" w:hint="eastAsia"/>
          <w:kern w:val="0"/>
          <w:sz w:val="24"/>
        </w:rPr>
        <w:t>元人民币，同时每笔申购必须是</w:t>
      </w:r>
      <w:r>
        <w:rPr>
          <w:rFonts w:ascii="宋体" w:hAnsi="宋体"/>
          <w:kern w:val="0"/>
          <w:sz w:val="24"/>
        </w:rPr>
        <w:t>100</w:t>
      </w:r>
      <w:r>
        <w:rPr>
          <w:rFonts w:ascii="宋体" w:hAnsi="宋体" w:hint="eastAsia"/>
          <w:kern w:val="0"/>
          <w:sz w:val="24"/>
        </w:rPr>
        <w:t>元的整数倍，并且单笔申购最高不超过</w:t>
      </w:r>
      <w:r>
        <w:rPr>
          <w:rFonts w:ascii="宋体" w:hAnsi="宋体"/>
          <w:kern w:val="0"/>
          <w:sz w:val="24"/>
        </w:rPr>
        <w:t>99,999,900</w:t>
      </w:r>
      <w:r>
        <w:rPr>
          <w:rFonts w:ascii="宋体" w:hAnsi="宋体" w:hint="eastAsia"/>
          <w:kern w:val="0"/>
          <w:sz w:val="24"/>
        </w:rPr>
        <w:t>元。</w:t>
      </w:r>
    </w:p>
    <w:p w14:paraId="145B8732"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直销机构每个账户首次申购的最低金额为单笔100,000元，追加申购的最低金额为单笔10,000元；已在直销中心有认购或申购过本基金管理人管理的任一基金（包括本基金）记录的投资者不受首次申购最低金额的限制。通过本公司</w:t>
      </w:r>
      <w:r>
        <w:rPr>
          <w:rFonts w:hAnsi="宋体"/>
          <w:kern w:val="0"/>
          <w:sz w:val="24"/>
        </w:rPr>
        <w:t>网上直销交易平台</w:t>
      </w:r>
      <w:r>
        <w:rPr>
          <w:rFonts w:ascii="宋体" w:hAnsi="宋体" w:hint="eastAsia"/>
          <w:kern w:val="0"/>
          <w:sz w:val="24"/>
        </w:rPr>
        <w:t>办理基金申购业务的不受直销中心单笔申购最低金额的限制，申购最低金额为单笔1,000元。本基金直销中心单笔申购最低金额可由基金管理人酌情调整。</w:t>
      </w:r>
    </w:p>
    <w:p w14:paraId="165E43C3"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2、赎回份额的限制</w:t>
      </w:r>
    </w:p>
    <w:p w14:paraId="395A44F7"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场外赎回的最低份额为单笔50份基金份额。场内赎回时，赎回的最低份额为</w:t>
      </w:r>
      <w:r>
        <w:rPr>
          <w:rFonts w:ascii="宋体" w:hAnsi="宋体"/>
          <w:kern w:val="0"/>
          <w:sz w:val="24"/>
        </w:rPr>
        <w:t>50</w:t>
      </w:r>
      <w:r>
        <w:rPr>
          <w:rFonts w:ascii="宋体" w:hAnsi="宋体" w:hint="eastAsia"/>
          <w:kern w:val="0"/>
          <w:sz w:val="24"/>
        </w:rPr>
        <w:t>份基金份额，同时赎回份额必须是整数份额，并且单笔赎回最多不超过</w:t>
      </w:r>
      <w:r>
        <w:rPr>
          <w:rFonts w:ascii="宋体" w:hAnsi="宋体"/>
          <w:kern w:val="0"/>
          <w:sz w:val="24"/>
        </w:rPr>
        <w:t>99,999,999</w:t>
      </w:r>
      <w:r>
        <w:rPr>
          <w:rFonts w:ascii="宋体" w:hAnsi="宋体" w:hint="eastAsia"/>
          <w:kern w:val="0"/>
          <w:sz w:val="24"/>
        </w:rPr>
        <w:t>份基金份额。</w:t>
      </w:r>
    </w:p>
    <w:p w14:paraId="57148940"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3、最低保留余额的限制</w:t>
      </w:r>
    </w:p>
    <w:p w14:paraId="49E24E11"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每个工作日投资者在单个交易账户保留的本基金份额余额少于50份时，若当日该账户同时有份额减少类业务（如赎回、转换出等）被确认，则基金管理人有权将投资者在该账户保留的本基金份额一次性全部赎回。</w:t>
      </w:r>
    </w:p>
    <w:p w14:paraId="09D9B8A6"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4、基金管理人可根据市场情况，在法律法规允许的情况下，调整上述规定的数量或比例限制，基金管理人必须在调整前依照《信息披露办法》的有关规定在指定的媒体上公告并报中国证监会备案。</w:t>
      </w:r>
    </w:p>
    <w:p w14:paraId="008D5CF3"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（五）申购和赎回的程序 </w:t>
      </w:r>
    </w:p>
    <w:p w14:paraId="4A3382E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、申购和赎回的申请</w:t>
      </w:r>
    </w:p>
    <w:p w14:paraId="3532EE8E"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基金投资者必须根据销售机构规定的程序，在开放日的具体业务办理时间内提出申购或赎回的申请。</w:t>
      </w:r>
    </w:p>
    <w:p w14:paraId="7DF699D2" w14:textId="77777777" w:rsidR="008F7B4D" w:rsidRDefault="009F1E6C">
      <w:pPr>
        <w:spacing w:line="360" w:lineRule="auto"/>
        <w:ind w:firstLineChars="200" w:firstLine="480"/>
        <w:rPr>
          <w:rFonts w:ascii="宋体" w:hAnsi="宋体"/>
          <w:sz w:val="24"/>
        </w:rPr>
      </w:pPr>
      <w:r>
        <w:rPr>
          <w:rFonts w:ascii="宋体" w:hAnsi="宋体" w:hint="eastAsia"/>
          <w:sz w:val="24"/>
          <w:szCs w:val="21"/>
        </w:rPr>
        <w:t>基金投资者在提交申购申请时须按销售机构规定的方式备足申购资金，基金投资者在提交赎回申请时须持有足够的基金份额余额，否则所提交的申购、赎回申请无效而不予成交。</w:t>
      </w:r>
    </w:p>
    <w:p w14:paraId="7877FE21"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、申购和赎回申请的确认</w:t>
      </w:r>
    </w:p>
    <w:p w14:paraId="2E5D271C" w14:textId="77777777" w:rsidR="008F7B4D" w:rsidRDefault="009F1E6C">
      <w:pPr>
        <w:spacing w:line="360" w:lineRule="auto"/>
        <w:ind w:firstLineChars="200" w:firstLine="480"/>
        <w:rPr>
          <w:rFonts w:ascii="宋体" w:hAnsi="宋体"/>
          <w:sz w:val="24"/>
          <w:szCs w:val="21"/>
        </w:rPr>
      </w:pPr>
      <w:r>
        <w:rPr>
          <w:rFonts w:ascii="宋体" w:hAnsi="宋体"/>
          <w:sz w:val="24"/>
          <w:szCs w:val="21"/>
        </w:rPr>
        <w:t xml:space="preserve">T </w:t>
      </w:r>
      <w:r>
        <w:rPr>
          <w:rFonts w:ascii="宋体" w:hAnsi="宋体" w:hint="eastAsia"/>
          <w:sz w:val="24"/>
          <w:szCs w:val="21"/>
        </w:rPr>
        <w:t>日规定时间受理的申请，正常情况下，注册登记机构在</w:t>
      </w:r>
      <w:r>
        <w:rPr>
          <w:rFonts w:ascii="宋体" w:hAnsi="宋体"/>
          <w:sz w:val="24"/>
          <w:szCs w:val="21"/>
        </w:rPr>
        <w:t xml:space="preserve">T+1 </w:t>
      </w:r>
      <w:r>
        <w:rPr>
          <w:rFonts w:ascii="宋体" w:hAnsi="宋体" w:hint="eastAsia"/>
          <w:sz w:val="24"/>
          <w:szCs w:val="21"/>
        </w:rPr>
        <w:t>日内</w:t>
      </w:r>
      <w:r>
        <w:rPr>
          <w:rFonts w:ascii="宋体" w:hAnsi="宋体" w:hint="eastAsia"/>
          <w:sz w:val="24"/>
        </w:rPr>
        <w:t>（包括该日）</w:t>
      </w:r>
      <w:r>
        <w:rPr>
          <w:rFonts w:ascii="宋体" w:hAnsi="宋体" w:hint="eastAsia"/>
          <w:sz w:val="24"/>
          <w:szCs w:val="21"/>
        </w:rPr>
        <w:t>为投资者对该交易的有效性进行确认，基金投资者应在</w:t>
      </w:r>
      <w:r>
        <w:rPr>
          <w:rFonts w:ascii="宋体" w:hAnsi="宋体"/>
          <w:sz w:val="24"/>
          <w:szCs w:val="21"/>
        </w:rPr>
        <w:t>T+2</w:t>
      </w:r>
      <w:r>
        <w:rPr>
          <w:rFonts w:ascii="宋体" w:hAnsi="宋体" w:hint="eastAsia"/>
          <w:sz w:val="24"/>
          <w:szCs w:val="21"/>
        </w:rPr>
        <w:t>日后（包括该日）</w:t>
      </w:r>
      <w:r>
        <w:rPr>
          <w:rFonts w:ascii="宋体" w:hAnsi="宋体" w:hint="eastAsia"/>
          <w:sz w:val="24"/>
        </w:rPr>
        <w:t>及时</w:t>
      </w:r>
      <w:r>
        <w:rPr>
          <w:rFonts w:ascii="宋体" w:hAnsi="宋体" w:hint="eastAsia"/>
          <w:sz w:val="24"/>
          <w:szCs w:val="21"/>
        </w:rPr>
        <w:t>到销售网点柜台或以销售机构规定的其他方式查询申请的确认情况。</w:t>
      </w:r>
    </w:p>
    <w:p w14:paraId="46B21F0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基金管理人可以在法律法规允许的范围内，依法对上述申购和赎回申请的确</w:t>
      </w:r>
      <w:r>
        <w:rPr>
          <w:rFonts w:ascii="宋体" w:hAnsi="宋体" w:hint="eastAsia"/>
          <w:sz w:val="24"/>
        </w:rPr>
        <w:lastRenderedPageBreak/>
        <w:t>认时间进行调整，并必须在调整实施日前按照《信息披露办法》的有关规定在指定媒体上公告。</w:t>
      </w:r>
    </w:p>
    <w:p w14:paraId="3A5D6926" w14:textId="77777777" w:rsidR="008F7B4D" w:rsidRDefault="009F1E6C">
      <w:pPr>
        <w:spacing w:line="360" w:lineRule="auto"/>
        <w:ind w:firstLineChars="200" w:firstLine="480"/>
        <w:rPr>
          <w:rFonts w:ascii="宋体" w:hAnsi="宋体"/>
          <w:sz w:val="24"/>
        </w:rPr>
      </w:pPr>
      <w:r>
        <w:rPr>
          <w:rFonts w:ascii="宋体" w:hAnsi="宋体" w:hint="eastAsia"/>
          <w:sz w:val="24"/>
        </w:rPr>
        <w:t>销售机构对申购、赎回申请的受理并不代表该申请一定成功，而仅代表销售机构确实接收到申购、赎回申请。申购、赎回申请的确认以注册登记机构的确认结果为准。</w:t>
      </w:r>
    </w:p>
    <w:p w14:paraId="2C979838"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、申购和赎回的款项支付</w:t>
      </w:r>
    </w:p>
    <w:p w14:paraId="4EB765C6" w14:textId="77777777" w:rsidR="008F7B4D" w:rsidRDefault="009F1E6C">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资金在规定时间内未全额到账则申购不成功。若申购不成功或无效，基金管理人或基金管理人指定的代销机构将基金投资者已缴付的申购款项本金退还给投资者。</w:t>
      </w:r>
    </w:p>
    <w:p w14:paraId="6CC83711" w14:textId="77777777" w:rsidR="008F7B4D" w:rsidRDefault="009F1E6C">
      <w:pPr>
        <w:spacing w:line="360" w:lineRule="auto"/>
        <w:ind w:firstLineChars="200" w:firstLine="480"/>
        <w:rPr>
          <w:rFonts w:ascii="宋体" w:hAnsi="宋体"/>
          <w:sz w:val="24"/>
        </w:rPr>
      </w:pPr>
      <w:r>
        <w:rPr>
          <w:rFonts w:ascii="宋体" w:hAnsi="宋体" w:hint="eastAsia"/>
          <w:sz w:val="24"/>
        </w:rPr>
        <w:t>基金投资者</w:t>
      </w:r>
      <w:r>
        <w:rPr>
          <w:rFonts w:ascii="宋体" w:hAnsi="宋体" w:hint="eastAsia"/>
          <w:sz w:val="24"/>
          <w:szCs w:val="21"/>
        </w:rPr>
        <w:t>赎回申请成功后，基金管理人将</w:t>
      </w:r>
      <w:r>
        <w:rPr>
          <w:rFonts w:ascii="宋体" w:hAnsi="宋体" w:hint="eastAsia"/>
          <w:sz w:val="24"/>
        </w:rPr>
        <w:t>通过注册登记机构及其相关销售机构</w:t>
      </w:r>
      <w:r>
        <w:rPr>
          <w:rFonts w:ascii="宋体" w:hAnsi="宋体" w:hint="eastAsia"/>
          <w:sz w:val="24"/>
          <w:szCs w:val="21"/>
        </w:rPr>
        <w:t>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w:t>
      </w:r>
      <w:r>
        <w:rPr>
          <w:rFonts w:ascii="宋体" w:hAnsi="宋体"/>
          <w:sz w:val="24"/>
          <w:szCs w:val="21"/>
        </w:rPr>
        <w:t>（</w:t>
      </w:r>
      <w:r>
        <w:rPr>
          <w:rFonts w:ascii="宋体" w:hAnsi="宋体" w:hint="eastAsia"/>
          <w:sz w:val="24"/>
          <w:szCs w:val="21"/>
        </w:rPr>
        <w:t>包括该日</w:t>
      </w:r>
      <w:r>
        <w:rPr>
          <w:rFonts w:ascii="宋体" w:hAnsi="宋体"/>
          <w:sz w:val="24"/>
          <w:szCs w:val="21"/>
        </w:rPr>
        <w:t>）</w:t>
      </w:r>
      <w:r>
        <w:rPr>
          <w:rFonts w:ascii="宋体" w:hAnsi="宋体" w:hint="eastAsia"/>
          <w:sz w:val="24"/>
          <w:szCs w:val="21"/>
        </w:rPr>
        <w:t>内</w:t>
      </w:r>
      <w:r>
        <w:rPr>
          <w:rFonts w:ascii="宋体" w:hAnsi="宋体" w:hint="eastAsia"/>
          <w:sz w:val="24"/>
        </w:rPr>
        <w:t>将赎回款项划往基金份额持有人账户</w:t>
      </w:r>
      <w:r>
        <w:rPr>
          <w:rFonts w:ascii="宋体" w:hAnsi="宋体" w:hint="eastAsia"/>
          <w:sz w:val="24"/>
          <w:szCs w:val="21"/>
        </w:rPr>
        <w:t>。</w:t>
      </w:r>
      <w:r>
        <w:rPr>
          <w:rFonts w:ascii="宋体" w:hAnsi="宋体" w:hint="eastAsia"/>
          <w:sz w:val="24"/>
        </w:rPr>
        <w:t>在发生巨额赎回时，款项的支付办法参照本基金合同有关条款处理。</w:t>
      </w:r>
    </w:p>
    <w:p w14:paraId="57F574B8"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4、申购和赎回基金份额的份额注册登记</w:t>
      </w:r>
    </w:p>
    <w:p w14:paraId="7E8BA642"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1</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日申购基金成功后，正常情况下，注册登记机构在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日为投资者增加权益并办理注册登记手续，投资者自</w:t>
      </w:r>
      <w:r>
        <w:rPr>
          <w:rFonts w:ascii="宋体" w:hAnsi="宋体"/>
          <w:sz w:val="24"/>
          <w:szCs w:val="21"/>
        </w:rPr>
        <w:t>T</w:t>
      </w:r>
      <w:r>
        <w:rPr>
          <w:rFonts w:ascii="宋体" w:hAnsi="宋体" w:hint="eastAsia"/>
          <w:sz w:val="24"/>
          <w:szCs w:val="21"/>
        </w:rPr>
        <w:t>＋</w:t>
      </w:r>
      <w:r>
        <w:rPr>
          <w:rFonts w:ascii="宋体" w:hAnsi="宋体"/>
          <w:sz w:val="24"/>
          <w:szCs w:val="21"/>
        </w:rPr>
        <w:t xml:space="preserve">2 </w:t>
      </w:r>
      <w:r>
        <w:rPr>
          <w:rFonts w:ascii="宋体" w:hAnsi="宋体" w:hint="eastAsia"/>
          <w:sz w:val="24"/>
          <w:szCs w:val="21"/>
        </w:rPr>
        <w:t>日</w:t>
      </w:r>
      <w:r>
        <w:rPr>
          <w:rFonts w:ascii="宋体" w:hAnsi="宋体" w:hint="eastAsia"/>
          <w:sz w:val="24"/>
        </w:rPr>
        <w:t>（包括该日）</w:t>
      </w:r>
      <w:r>
        <w:rPr>
          <w:rFonts w:ascii="宋体" w:hAnsi="宋体" w:hint="eastAsia"/>
          <w:sz w:val="24"/>
          <w:szCs w:val="21"/>
        </w:rPr>
        <w:t>起有权赎回该部分基金份额。</w:t>
      </w:r>
      <w:r>
        <w:rPr>
          <w:rFonts w:ascii="宋体" w:hAnsi="宋体"/>
          <w:sz w:val="24"/>
        </w:rPr>
        <w:t>投资者</w:t>
      </w:r>
      <w:r>
        <w:rPr>
          <w:rFonts w:ascii="宋体" w:hAnsi="宋体" w:hint="eastAsia"/>
          <w:sz w:val="24"/>
        </w:rPr>
        <w:t>应及时</w:t>
      </w:r>
      <w:r>
        <w:rPr>
          <w:rFonts w:ascii="宋体" w:hAnsi="宋体"/>
          <w:sz w:val="24"/>
        </w:rPr>
        <w:t>查询有关申请的确认情况</w:t>
      </w:r>
      <w:r>
        <w:rPr>
          <w:rFonts w:ascii="宋体" w:hAnsi="宋体" w:hint="eastAsia"/>
          <w:sz w:val="24"/>
        </w:rPr>
        <w:t>。</w:t>
      </w:r>
    </w:p>
    <w:p w14:paraId="4E76360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日赎回基金成功后，正常情况下，基金注册登记机构在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日为投资者扣除权益并办理相应的注册登记手续。</w:t>
      </w:r>
    </w:p>
    <w:p w14:paraId="280279F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）基金管理人可在法律法规允许的范围内，对上述注册登记办理时间进行调整，并最迟于开始实施前</w:t>
      </w:r>
      <w:r>
        <w:rPr>
          <w:rFonts w:ascii="宋体" w:hAnsi="宋体" w:hint="eastAsia"/>
          <w:sz w:val="24"/>
        </w:rPr>
        <w:t>按照《信息披露办法》的有关规定</w:t>
      </w:r>
      <w:r>
        <w:rPr>
          <w:rFonts w:ascii="宋体" w:hAnsi="宋体" w:hint="eastAsia"/>
          <w:sz w:val="24"/>
          <w:szCs w:val="21"/>
        </w:rPr>
        <w:t>在指定媒体上公告。</w:t>
      </w:r>
    </w:p>
    <w:p w14:paraId="020CC129"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（六）基金的申购费和赎回费</w:t>
      </w:r>
    </w:p>
    <w:p w14:paraId="3E5AF49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1、申购费用</w:t>
      </w:r>
    </w:p>
    <w:p w14:paraId="4267507B"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14:paraId="10874B90" w14:textId="77777777" w:rsidR="008F7B4D" w:rsidRDefault="009F1E6C">
      <w:pPr>
        <w:spacing w:line="360" w:lineRule="auto"/>
        <w:ind w:firstLineChars="200" w:firstLine="480"/>
        <w:rPr>
          <w:rFonts w:ascii="宋体" w:hAnsi="宋体"/>
          <w:kern w:val="0"/>
          <w:sz w:val="24"/>
        </w:rPr>
      </w:pPr>
      <w:r>
        <w:rPr>
          <w:rFonts w:ascii="宋体" w:hAnsi="宋体"/>
          <w:kern w:val="0"/>
          <w:sz w:val="24"/>
        </w:rPr>
        <w:t>本基金的申购费用由基金申购人承担，不列入基金财产，主要用于本基金的市场推广、销售、注册登记等各项费用。</w:t>
      </w:r>
    </w:p>
    <w:p w14:paraId="316A94B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投资者可以多次申购本基金，申购费率按每笔申购申请单独计算。</w:t>
      </w:r>
    </w:p>
    <w:p w14:paraId="60D86D00"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14:paraId="598FB2AF" w14:textId="77777777">
        <w:trPr>
          <w:cantSplit/>
          <w:trHeight w:val="132"/>
        </w:trPr>
        <w:tc>
          <w:tcPr>
            <w:tcW w:w="2526" w:type="dxa"/>
            <w:vMerge w:val="restart"/>
            <w:shd w:val="clear" w:color="auto" w:fill="auto"/>
            <w:vAlign w:val="center"/>
          </w:tcPr>
          <w:p w14:paraId="69DA7323" w14:textId="77777777" w:rsidR="008F7B4D" w:rsidRDefault="009F1E6C">
            <w:pPr>
              <w:spacing w:line="360" w:lineRule="auto"/>
              <w:ind w:firstLine="210"/>
              <w:rPr>
                <w:rFonts w:ascii="宋体" w:hAnsi="宋体"/>
                <w:sz w:val="24"/>
              </w:rPr>
            </w:pPr>
            <w:r>
              <w:rPr>
                <w:rFonts w:ascii="宋体" w:hAnsi="宋体" w:hint="eastAsia"/>
                <w:sz w:val="24"/>
              </w:rPr>
              <w:lastRenderedPageBreak/>
              <w:t>申购费率（前端）</w:t>
            </w:r>
          </w:p>
        </w:tc>
        <w:tc>
          <w:tcPr>
            <w:tcW w:w="3060" w:type="dxa"/>
            <w:shd w:val="clear" w:color="auto" w:fill="C0C0C0"/>
            <w:vAlign w:val="center"/>
          </w:tcPr>
          <w:p w14:paraId="7C7FF342" w14:textId="77777777"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53A41A3F" w14:textId="77777777" w:rsidR="008F7B4D" w:rsidRDefault="009F1E6C">
            <w:pPr>
              <w:spacing w:line="360" w:lineRule="auto"/>
              <w:jc w:val="center"/>
              <w:rPr>
                <w:rFonts w:ascii="宋体" w:hAnsi="宋体"/>
                <w:b/>
                <w:sz w:val="24"/>
              </w:rPr>
            </w:pPr>
            <w:r>
              <w:rPr>
                <w:rFonts w:ascii="宋体" w:hAnsi="宋体" w:hint="eastAsia"/>
                <w:b/>
                <w:sz w:val="24"/>
              </w:rPr>
              <w:t>前端申购费率</w:t>
            </w:r>
          </w:p>
        </w:tc>
      </w:tr>
      <w:tr w:rsidR="008F7B4D" w14:paraId="7FAE5D0C" w14:textId="77777777">
        <w:trPr>
          <w:cantSplit/>
          <w:trHeight w:val="131"/>
        </w:trPr>
        <w:tc>
          <w:tcPr>
            <w:tcW w:w="2526" w:type="dxa"/>
            <w:vMerge/>
          </w:tcPr>
          <w:p w14:paraId="78C6CE92" w14:textId="77777777" w:rsidR="008F7B4D" w:rsidRDefault="008F7B4D">
            <w:pPr>
              <w:spacing w:line="360" w:lineRule="auto"/>
              <w:rPr>
                <w:rFonts w:ascii="宋体" w:hAnsi="宋体"/>
                <w:sz w:val="24"/>
              </w:rPr>
            </w:pPr>
          </w:p>
        </w:tc>
        <w:tc>
          <w:tcPr>
            <w:tcW w:w="3060" w:type="dxa"/>
          </w:tcPr>
          <w:p w14:paraId="7DEF9F90" w14:textId="77777777" w:rsidR="008F7B4D" w:rsidRDefault="009F1E6C">
            <w:pPr>
              <w:spacing w:line="360" w:lineRule="auto"/>
              <w:rPr>
                <w:rFonts w:ascii="宋体" w:hAnsi="宋体"/>
                <w:sz w:val="24"/>
              </w:rPr>
            </w:pPr>
            <w:r>
              <w:rPr>
                <w:rFonts w:ascii="宋体" w:hAnsi="宋体" w:hint="eastAsia"/>
                <w:sz w:val="24"/>
              </w:rPr>
              <w:t>50万元以下</w:t>
            </w:r>
          </w:p>
        </w:tc>
        <w:tc>
          <w:tcPr>
            <w:tcW w:w="2196" w:type="dxa"/>
          </w:tcPr>
          <w:p w14:paraId="6CC94023" w14:textId="77777777" w:rsidR="008F7B4D" w:rsidRDefault="009F1E6C">
            <w:pPr>
              <w:spacing w:line="360" w:lineRule="auto"/>
              <w:jc w:val="center"/>
              <w:rPr>
                <w:rFonts w:ascii="宋体" w:hAnsi="宋体"/>
                <w:sz w:val="24"/>
              </w:rPr>
            </w:pPr>
            <w:r>
              <w:rPr>
                <w:rFonts w:ascii="宋体" w:hAnsi="宋体" w:hint="eastAsia"/>
                <w:sz w:val="24"/>
              </w:rPr>
              <w:t>1.5%</w:t>
            </w:r>
          </w:p>
        </w:tc>
      </w:tr>
      <w:tr w:rsidR="008F7B4D" w14:paraId="2B50F103" w14:textId="77777777">
        <w:trPr>
          <w:cantSplit/>
          <w:trHeight w:val="131"/>
        </w:trPr>
        <w:tc>
          <w:tcPr>
            <w:tcW w:w="2526" w:type="dxa"/>
            <w:vMerge/>
          </w:tcPr>
          <w:p w14:paraId="5F348992" w14:textId="77777777" w:rsidR="008F7B4D" w:rsidRDefault="008F7B4D">
            <w:pPr>
              <w:spacing w:line="360" w:lineRule="auto"/>
              <w:rPr>
                <w:rFonts w:ascii="宋体" w:hAnsi="宋体"/>
                <w:sz w:val="24"/>
              </w:rPr>
            </w:pPr>
          </w:p>
        </w:tc>
        <w:tc>
          <w:tcPr>
            <w:tcW w:w="3060" w:type="dxa"/>
          </w:tcPr>
          <w:p w14:paraId="7D8E9BBF" w14:textId="77777777"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14:paraId="62F9FC4D" w14:textId="77777777" w:rsidR="008F7B4D" w:rsidRDefault="009F1E6C">
            <w:pPr>
              <w:spacing w:line="360" w:lineRule="auto"/>
              <w:jc w:val="center"/>
              <w:rPr>
                <w:rFonts w:ascii="宋体" w:hAnsi="宋体"/>
                <w:sz w:val="24"/>
              </w:rPr>
            </w:pPr>
            <w:r>
              <w:rPr>
                <w:rFonts w:ascii="宋体" w:hAnsi="宋体" w:hint="eastAsia"/>
                <w:sz w:val="24"/>
              </w:rPr>
              <w:t>1.2%</w:t>
            </w:r>
          </w:p>
        </w:tc>
      </w:tr>
      <w:tr w:rsidR="008F7B4D" w14:paraId="59F23D6A" w14:textId="77777777">
        <w:trPr>
          <w:cantSplit/>
          <w:trHeight w:val="131"/>
        </w:trPr>
        <w:tc>
          <w:tcPr>
            <w:tcW w:w="2526" w:type="dxa"/>
            <w:vMerge/>
          </w:tcPr>
          <w:p w14:paraId="5B3ACE2A" w14:textId="77777777" w:rsidR="008F7B4D" w:rsidRDefault="008F7B4D">
            <w:pPr>
              <w:spacing w:line="360" w:lineRule="auto"/>
              <w:rPr>
                <w:rFonts w:ascii="宋体" w:hAnsi="宋体"/>
                <w:sz w:val="24"/>
              </w:rPr>
            </w:pPr>
          </w:p>
        </w:tc>
        <w:tc>
          <w:tcPr>
            <w:tcW w:w="3060" w:type="dxa"/>
          </w:tcPr>
          <w:p w14:paraId="7A04056F" w14:textId="77777777"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14:paraId="07516DE9" w14:textId="77777777" w:rsidR="008F7B4D" w:rsidRDefault="009F1E6C">
            <w:pPr>
              <w:spacing w:line="360" w:lineRule="auto"/>
              <w:jc w:val="center"/>
              <w:rPr>
                <w:rFonts w:ascii="宋体" w:hAnsi="宋体"/>
                <w:sz w:val="24"/>
              </w:rPr>
            </w:pPr>
            <w:r>
              <w:rPr>
                <w:rFonts w:ascii="宋体" w:hAnsi="宋体" w:hint="eastAsia"/>
                <w:sz w:val="24"/>
              </w:rPr>
              <w:t>0.8%</w:t>
            </w:r>
          </w:p>
        </w:tc>
      </w:tr>
      <w:tr w:rsidR="008F7B4D" w14:paraId="0B677301" w14:textId="77777777">
        <w:trPr>
          <w:cantSplit/>
          <w:trHeight w:val="131"/>
        </w:trPr>
        <w:tc>
          <w:tcPr>
            <w:tcW w:w="2526" w:type="dxa"/>
            <w:vMerge/>
          </w:tcPr>
          <w:p w14:paraId="3D2AE712" w14:textId="77777777" w:rsidR="008F7B4D" w:rsidRDefault="008F7B4D">
            <w:pPr>
              <w:spacing w:line="360" w:lineRule="auto"/>
              <w:rPr>
                <w:rFonts w:ascii="宋体" w:hAnsi="宋体"/>
                <w:sz w:val="24"/>
              </w:rPr>
            </w:pPr>
          </w:p>
        </w:tc>
        <w:tc>
          <w:tcPr>
            <w:tcW w:w="3060" w:type="dxa"/>
          </w:tcPr>
          <w:p w14:paraId="31EF7608" w14:textId="77777777"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14:paraId="4A8FD83D" w14:textId="77777777" w:rsidR="008F7B4D" w:rsidRDefault="009F1E6C">
            <w:pPr>
              <w:spacing w:line="360" w:lineRule="auto"/>
              <w:jc w:val="center"/>
              <w:rPr>
                <w:rFonts w:ascii="宋体" w:hAnsi="宋体"/>
                <w:sz w:val="24"/>
              </w:rPr>
            </w:pPr>
            <w:r>
              <w:rPr>
                <w:rFonts w:ascii="宋体" w:hAnsi="宋体" w:hint="eastAsia"/>
                <w:sz w:val="24"/>
              </w:rPr>
              <w:t>0.5%</w:t>
            </w:r>
          </w:p>
        </w:tc>
      </w:tr>
      <w:tr w:rsidR="008F7B4D" w14:paraId="4723FDF0" w14:textId="77777777">
        <w:trPr>
          <w:cantSplit/>
          <w:trHeight w:val="131"/>
        </w:trPr>
        <w:tc>
          <w:tcPr>
            <w:tcW w:w="2526" w:type="dxa"/>
            <w:vMerge/>
          </w:tcPr>
          <w:p w14:paraId="1AB3B4D9" w14:textId="77777777" w:rsidR="008F7B4D" w:rsidRDefault="008F7B4D">
            <w:pPr>
              <w:spacing w:line="360" w:lineRule="auto"/>
              <w:rPr>
                <w:rFonts w:ascii="宋体" w:hAnsi="宋体"/>
                <w:sz w:val="24"/>
              </w:rPr>
            </w:pPr>
          </w:p>
        </w:tc>
        <w:tc>
          <w:tcPr>
            <w:tcW w:w="3060" w:type="dxa"/>
          </w:tcPr>
          <w:p w14:paraId="7B2DA73E" w14:textId="77777777"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14:paraId="2176017E" w14:textId="77777777" w:rsidR="008F7B4D" w:rsidRDefault="009F1E6C">
            <w:pPr>
              <w:spacing w:line="360" w:lineRule="auto"/>
              <w:jc w:val="center"/>
              <w:rPr>
                <w:rFonts w:ascii="宋体" w:hAnsi="宋体"/>
                <w:sz w:val="24"/>
              </w:rPr>
            </w:pPr>
            <w:r>
              <w:rPr>
                <w:rFonts w:ascii="宋体" w:hAnsi="宋体" w:hint="eastAsia"/>
                <w:sz w:val="24"/>
              </w:rPr>
              <w:t>每笔交易1000元</w:t>
            </w:r>
          </w:p>
        </w:tc>
      </w:tr>
    </w:tbl>
    <w:p w14:paraId="4AD1BEBF" w14:textId="77777777" w:rsidR="008F7B4D" w:rsidRDefault="008F7B4D">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8F7B4D" w14:paraId="255AFFBC" w14:textId="77777777">
        <w:trPr>
          <w:cantSplit/>
          <w:trHeight w:val="132"/>
        </w:trPr>
        <w:tc>
          <w:tcPr>
            <w:tcW w:w="2934" w:type="dxa"/>
            <w:vMerge w:val="restart"/>
            <w:shd w:val="clear" w:color="auto" w:fill="auto"/>
            <w:vAlign w:val="center"/>
          </w:tcPr>
          <w:p w14:paraId="6B8F8811" w14:textId="77777777" w:rsidR="008F7B4D" w:rsidRDefault="009F1E6C">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14:paraId="7C63D67A" w14:textId="77777777" w:rsidR="008F7B4D" w:rsidRDefault="009F1E6C">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14:paraId="1D281283" w14:textId="77777777" w:rsidR="008F7B4D" w:rsidRDefault="009F1E6C">
            <w:pPr>
              <w:spacing w:line="360" w:lineRule="auto"/>
              <w:jc w:val="center"/>
              <w:rPr>
                <w:rFonts w:ascii="宋体" w:hAnsi="宋体"/>
                <w:b/>
                <w:sz w:val="24"/>
              </w:rPr>
            </w:pPr>
            <w:r>
              <w:rPr>
                <w:rFonts w:ascii="宋体" w:hAnsi="宋体" w:hint="eastAsia"/>
                <w:b/>
                <w:sz w:val="24"/>
              </w:rPr>
              <w:t>后端申购费率</w:t>
            </w:r>
          </w:p>
        </w:tc>
      </w:tr>
      <w:tr w:rsidR="008F7B4D" w14:paraId="7BD30F75" w14:textId="77777777">
        <w:trPr>
          <w:cantSplit/>
          <w:trHeight w:val="131"/>
        </w:trPr>
        <w:tc>
          <w:tcPr>
            <w:tcW w:w="2934" w:type="dxa"/>
            <w:vMerge/>
          </w:tcPr>
          <w:p w14:paraId="2F11A877" w14:textId="77777777" w:rsidR="008F7B4D" w:rsidRDefault="008F7B4D">
            <w:pPr>
              <w:spacing w:line="360" w:lineRule="auto"/>
              <w:rPr>
                <w:rFonts w:ascii="宋体" w:hAnsi="宋体"/>
                <w:sz w:val="24"/>
              </w:rPr>
            </w:pPr>
          </w:p>
        </w:tc>
        <w:tc>
          <w:tcPr>
            <w:tcW w:w="3060" w:type="dxa"/>
          </w:tcPr>
          <w:p w14:paraId="5378968D" w14:textId="77777777" w:rsidR="008F7B4D" w:rsidRDefault="009F1E6C">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14:paraId="54347756" w14:textId="77777777" w:rsidR="008F7B4D" w:rsidRDefault="009F1E6C">
            <w:pPr>
              <w:spacing w:line="360" w:lineRule="auto"/>
              <w:jc w:val="center"/>
              <w:rPr>
                <w:rFonts w:ascii="宋体" w:hAnsi="宋体"/>
                <w:sz w:val="24"/>
              </w:rPr>
            </w:pPr>
            <w:r>
              <w:rPr>
                <w:rFonts w:ascii="宋体" w:hAnsi="宋体" w:hint="eastAsia"/>
                <w:sz w:val="24"/>
              </w:rPr>
              <w:t>1.8%</w:t>
            </w:r>
          </w:p>
        </w:tc>
      </w:tr>
      <w:tr w:rsidR="008F7B4D" w14:paraId="0F1779A0" w14:textId="77777777">
        <w:trPr>
          <w:cantSplit/>
          <w:trHeight w:val="131"/>
        </w:trPr>
        <w:tc>
          <w:tcPr>
            <w:tcW w:w="2934" w:type="dxa"/>
            <w:vMerge/>
          </w:tcPr>
          <w:p w14:paraId="6B04E6F3" w14:textId="77777777" w:rsidR="008F7B4D" w:rsidRDefault="008F7B4D">
            <w:pPr>
              <w:spacing w:line="360" w:lineRule="auto"/>
              <w:rPr>
                <w:rFonts w:ascii="宋体" w:hAnsi="宋体"/>
                <w:sz w:val="24"/>
              </w:rPr>
            </w:pPr>
          </w:p>
        </w:tc>
        <w:tc>
          <w:tcPr>
            <w:tcW w:w="3060" w:type="dxa"/>
          </w:tcPr>
          <w:p w14:paraId="361CE466" w14:textId="77777777" w:rsidR="008F7B4D" w:rsidRDefault="009F1E6C">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14:paraId="0D72FB18" w14:textId="77777777" w:rsidR="008F7B4D" w:rsidRDefault="009F1E6C">
            <w:pPr>
              <w:spacing w:line="360" w:lineRule="auto"/>
              <w:jc w:val="center"/>
              <w:rPr>
                <w:rFonts w:ascii="宋体" w:hAnsi="宋体"/>
                <w:sz w:val="24"/>
              </w:rPr>
            </w:pPr>
            <w:r>
              <w:rPr>
                <w:rFonts w:ascii="宋体" w:hAnsi="宋体" w:hint="eastAsia"/>
                <w:sz w:val="24"/>
              </w:rPr>
              <w:t>1.2%</w:t>
            </w:r>
          </w:p>
        </w:tc>
      </w:tr>
      <w:tr w:rsidR="008F7B4D" w14:paraId="091F55C6" w14:textId="77777777">
        <w:trPr>
          <w:cantSplit/>
          <w:trHeight w:val="131"/>
        </w:trPr>
        <w:tc>
          <w:tcPr>
            <w:tcW w:w="2934" w:type="dxa"/>
            <w:vMerge/>
          </w:tcPr>
          <w:p w14:paraId="12A1A18E" w14:textId="77777777" w:rsidR="008F7B4D" w:rsidRDefault="008F7B4D">
            <w:pPr>
              <w:spacing w:line="360" w:lineRule="auto"/>
              <w:rPr>
                <w:rFonts w:ascii="宋体" w:hAnsi="宋体"/>
                <w:sz w:val="24"/>
              </w:rPr>
            </w:pPr>
          </w:p>
        </w:tc>
        <w:tc>
          <w:tcPr>
            <w:tcW w:w="3060" w:type="dxa"/>
          </w:tcPr>
          <w:p w14:paraId="5DBF816D" w14:textId="77777777" w:rsidR="008F7B4D" w:rsidRDefault="009F1E6C">
            <w:pPr>
              <w:spacing w:line="360" w:lineRule="auto"/>
              <w:rPr>
                <w:rFonts w:ascii="宋体" w:hAnsi="宋体"/>
                <w:sz w:val="24"/>
              </w:rPr>
            </w:pPr>
            <w:r>
              <w:rPr>
                <w:rFonts w:ascii="宋体" w:hAnsi="宋体" w:hint="eastAsia"/>
                <w:sz w:val="24"/>
              </w:rPr>
              <w:t>3年—5年（含）</w:t>
            </w:r>
          </w:p>
        </w:tc>
        <w:tc>
          <w:tcPr>
            <w:tcW w:w="1800" w:type="dxa"/>
          </w:tcPr>
          <w:p w14:paraId="16D51F52" w14:textId="77777777" w:rsidR="008F7B4D" w:rsidRDefault="009F1E6C">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8F7B4D" w14:paraId="1E849531" w14:textId="77777777">
        <w:trPr>
          <w:cantSplit/>
          <w:trHeight w:val="131"/>
        </w:trPr>
        <w:tc>
          <w:tcPr>
            <w:tcW w:w="2934" w:type="dxa"/>
            <w:vMerge/>
          </w:tcPr>
          <w:p w14:paraId="122A3D43" w14:textId="77777777" w:rsidR="008F7B4D" w:rsidRDefault="008F7B4D">
            <w:pPr>
              <w:spacing w:line="360" w:lineRule="auto"/>
              <w:rPr>
                <w:rFonts w:ascii="宋体" w:hAnsi="宋体"/>
                <w:sz w:val="24"/>
              </w:rPr>
            </w:pPr>
          </w:p>
        </w:tc>
        <w:tc>
          <w:tcPr>
            <w:tcW w:w="3060" w:type="dxa"/>
          </w:tcPr>
          <w:p w14:paraId="797CECE2" w14:textId="77777777" w:rsidR="008F7B4D" w:rsidRDefault="009F1E6C">
            <w:pPr>
              <w:spacing w:line="360" w:lineRule="auto"/>
              <w:rPr>
                <w:rFonts w:ascii="宋体" w:hAnsi="宋体"/>
                <w:sz w:val="24"/>
              </w:rPr>
            </w:pPr>
            <w:r>
              <w:rPr>
                <w:rFonts w:ascii="宋体" w:hAnsi="宋体" w:hint="eastAsia"/>
                <w:sz w:val="24"/>
              </w:rPr>
              <w:t>5年以上</w:t>
            </w:r>
          </w:p>
        </w:tc>
        <w:tc>
          <w:tcPr>
            <w:tcW w:w="1800" w:type="dxa"/>
          </w:tcPr>
          <w:p w14:paraId="4898871F" w14:textId="77777777" w:rsidR="008F7B4D" w:rsidRDefault="009F1E6C">
            <w:pPr>
              <w:spacing w:line="360" w:lineRule="auto"/>
              <w:jc w:val="center"/>
              <w:rPr>
                <w:rFonts w:ascii="宋体" w:hAnsi="宋体"/>
                <w:sz w:val="24"/>
              </w:rPr>
            </w:pPr>
            <w:r>
              <w:rPr>
                <w:rFonts w:ascii="宋体" w:hAnsi="宋体"/>
                <w:sz w:val="24"/>
              </w:rPr>
              <w:t>0</w:t>
            </w:r>
          </w:p>
        </w:tc>
      </w:tr>
    </w:tbl>
    <w:p w14:paraId="5F5C45FA"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14:paraId="71F5651A" w14:textId="77777777" w:rsidR="008F7B4D" w:rsidRDefault="009F1E6C">
      <w:pPr>
        <w:pStyle w:val="a"/>
        <w:numPr>
          <w:ilvl w:val="3"/>
          <w:numId w:val="0"/>
        </w:numPr>
        <w:snapToGrid/>
        <w:spacing w:before="0" w:after="0"/>
        <w:ind w:firstLine="480"/>
        <w:outlineLvl w:val="9"/>
        <w:rPr>
          <w:rFonts w:ascii="宋体" w:eastAsia="宋体" w:hAnsi="宋体"/>
          <w:bCs w:val="0"/>
        </w:rPr>
      </w:pPr>
      <w:r>
        <w:rPr>
          <w:rFonts w:ascii="宋体" w:eastAsia="宋体" w:hAnsi="宋体" w:hint="eastAsia"/>
          <w:bCs w:val="0"/>
        </w:rPr>
        <w:t>本基金自</w:t>
      </w:r>
      <w:r>
        <w:rPr>
          <w:rFonts w:ascii="宋体" w:eastAsia="宋体" w:hAnsi="宋体"/>
          <w:bCs w:val="0"/>
        </w:rPr>
        <w:t>2013年4月11日起，对通过本公司直销柜台申购</w:t>
      </w:r>
      <w:r>
        <w:rPr>
          <w:rFonts w:ascii="宋体" w:eastAsia="宋体" w:hAnsi="宋体" w:hint="eastAsia"/>
          <w:bCs w:val="0"/>
        </w:rPr>
        <w:t>本基金前端基金份额的养老金客户实施特定申购费率。</w:t>
      </w:r>
    </w:p>
    <w:p w14:paraId="6E349C1D"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3560688"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14:paraId="5878510B" w14:textId="77777777">
        <w:trPr>
          <w:cantSplit/>
          <w:trHeight w:val="132"/>
        </w:trPr>
        <w:tc>
          <w:tcPr>
            <w:tcW w:w="2526" w:type="dxa"/>
            <w:vMerge w:val="restart"/>
            <w:shd w:val="clear" w:color="auto" w:fill="auto"/>
            <w:vAlign w:val="center"/>
          </w:tcPr>
          <w:p w14:paraId="4645954E" w14:textId="77777777" w:rsidR="008F7B4D" w:rsidRDefault="009F1E6C">
            <w:pPr>
              <w:spacing w:line="360" w:lineRule="auto"/>
              <w:ind w:firstLine="210"/>
              <w:rPr>
                <w:rFonts w:ascii="宋体" w:hAnsi="宋体"/>
                <w:sz w:val="24"/>
              </w:rPr>
            </w:pPr>
            <w:r>
              <w:rPr>
                <w:rFonts w:ascii="宋体" w:hAnsi="宋体" w:hint="eastAsia"/>
                <w:sz w:val="24"/>
              </w:rPr>
              <w:t>特定申购费率</w:t>
            </w:r>
          </w:p>
          <w:p w14:paraId="767D9B96" w14:textId="77777777" w:rsidR="008F7B4D" w:rsidRDefault="009F1E6C">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4BC6C9EB" w14:textId="77777777"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43D231A" w14:textId="77777777" w:rsidR="008F7B4D" w:rsidRDefault="009F1E6C">
            <w:pPr>
              <w:spacing w:line="360" w:lineRule="auto"/>
              <w:jc w:val="center"/>
              <w:rPr>
                <w:rFonts w:ascii="宋体" w:hAnsi="宋体"/>
                <w:b/>
                <w:sz w:val="24"/>
              </w:rPr>
            </w:pPr>
            <w:r>
              <w:rPr>
                <w:rFonts w:ascii="宋体" w:hAnsi="宋体" w:hint="eastAsia"/>
                <w:b/>
                <w:sz w:val="24"/>
              </w:rPr>
              <w:t>前端特定申购费率</w:t>
            </w:r>
          </w:p>
        </w:tc>
      </w:tr>
      <w:tr w:rsidR="008F7B4D" w14:paraId="39A220E8" w14:textId="77777777">
        <w:trPr>
          <w:cantSplit/>
          <w:trHeight w:val="131"/>
        </w:trPr>
        <w:tc>
          <w:tcPr>
            <w:tcW w:w="2526" w:type="dxa"/>
            <w:vMerge/>
          </w:tcPr>
          <w:p w14:paraId="1ACA0078" w14:textId="77777777" w:rsidR="008F7B4D" w:rsidRDefault="008F7B4D">
            <w:pPr>
              <w:spacing w:line="360" w:lineRule="auto"/>
              <w:rPr>
                <w:rFonts w:ascii="宋体" w:hAnsi="宋体"/>
                <w:sz w:val="24"/>
              </w:rPr>
            </w:pPr>
          </w:p>
        </w:tc>
        <w:tc>
          <w:tcPr>
            <w:tcW w:w="3060" w:type="dxa"/>
          </w:tcPr>
          <w:p w14:paraId="5280BD88" w14:textId="77777777" w:rsidR="008F7B4D" w:rsidRDefault="009F1E6C">
            <w:pPr>
              <w:spacing w:line="360" w:lineRule="auto"/>
              <w:rPr>
                <w:rFonts w:ascii="宋体" w:hAnsi="宋体"/>
                <w:sz w:val="24"/>
              </w:rPr>
            </w:pPr>
            <w:r>
              <w:rPr>
                <w:rFonts w:ascii="宋体" w:hAnsi="宋体" w:hint="eastAsia"/>
                <w:sz w:val="24"/>
              </w:rPr>
              <w:t>50万元以下</w:t>
            </w:r>
          </w:p>
        </w:tc>
        <w:tc>
          <w:tcPr>
            <w:tcW w:w="2196" w:type="dxa"/>
          </w:tcPr>
          <w:p w14:paraId="2FF3DE41" w14:textId="77777777" w:rsidR="008F7B4D" w:rsidRDefault="009F1E6C">
            <w:pPr>
              <w:spacing w:line="360" w:lineRule="auto"/>
              <w:jc w:val="center"/>
              <w:rPr>
                <w:rFonts w:ascii="宋体" w:hAnsi="宋体"/>
                <w:sz w:val="24"/>
              </w:rPr>
            </w:pPr>
            <w:r>
              <w:rPr>
                <w:rFonts w:ascii="宋体" w:hAnsi="宋体" w:hint="eastAsia"/>
                <w:sz w:val="24"/>
              </w:rPr>
              <w:t>0.48%</w:t>
            </w:r>
          </w:p>
        </w:tc>
      </w:tr>
      <w:tr w:rsidR="008F7B4D" w14:paraId="5FA19ED0" w14:textId="77777777">
        <w:trPr>
          <w:cantSplit/>
          <w:trHeight w:val="131"/>
        </w:trPr>
        <w:tc>
          <w:tcPr>
            <w:tcW w:w="2526" w:type="dxa"/>
            <w:vMerge/>
          </w:tcPr>
          <w:p w14:paraId="1BD52E17" w14:textId="77777777" w:rsidR="008F7B4D" w:rsidRDefault="008F7B4D">
            <w:pPr>
              <w:spacing w:line="360" w:lineRule="auto"/>
              <w:rPr>
                <w:rFonts w:ascii="宋体" w:hAnsi="宋体"/>
                <w:sz w:val="24"/>
              </w:rPr>
            </w:pPr>
          </w:p>
        </w:tc>
        <w:tc>
          <w:tcPr>
            <w:tcW w:w="3060" w:type="dxa"/>
          </w:tcPr>
          <w:p w14:paraId="5C55D89C" w14:textId="77777777"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14:paraId="6463B19C" w14:textId="77777777" w:rsidR="008F7B4D" w:rsidRDefault="009F1E6C">
            <w:pPr>
              <w:spacing w:line="360" w:lineRule="auto"/>
              <w:jc w:val="center"/>
              <w:rPr>
                <w:rFonts w:ascii="宋体" w:hAnsi="宋体"/>
                <w:sz w:val="24"/>
              </w:rPr>
            </w:pPr>
            <w:r>
              <w:rPr>
                <w:rFonts w:ascii="宋体" w:hAnsi="宋体" w:hint="eastAsia"/>
                <w:sz w:val="24"/>
              </w:rPr>
              <w:t>0.32%</w:t>
            </w:r>
          </w:p>
        </w:tc>
      </w:tr>
      <w:tr w:rsidR="008F7B4D" w14:paraId="37FF4968" w14:textId="77777777">
        <w:trPr>
          <w:cantSplit/>
          <w:trHeight w:val="131"/>
        </w:trPr>
        <w:tc>
          <w:tcPr>
            <w:tcW w:w="2526" w:type="dxa"/>
            <w:vMerge/>
          </w:tcPr>
          <w:p w14:paraId="5656760A" w14:textId="77777777" w:rsidR="008F7B4D" w:rsidRDefault="008F7B4D">
            <w:pPr>
              <w:spacing w:line="360" w:lineRule="auto"/>
              <w:rPr>
                <w:rFonts w:ascii="宋体" w:hAnsi="宋体"/>
                <w:sz w:val="24"/>
              </w:rPr>
            </w:pPr>
          </w:p>
        </w:tc>
        <w:tc>
          <w:tcPr>
            <w:tcW w:w="3060" w:type="dxa"/>
          </w:tcPr>
          <w:p w14:paraId="4DFB4DBA" w14:textId="77777777"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14:paraId="3CE1A838" w14:textId="77777777" w:rsidR="008F7B4D" w:rsidRDefault="009F1E6C">
            <w:pPr>
              <w:spacing w:line="360" w:lineRule="auto"/>
              <w:jc w:val="center"/>
              <w:rPr>
                <w:rFonts w:ascii="宋体" w:hAnsi="宋体"/>
                <w:sz w:val="24"/>
              </w:rPr>
            </w:pPr>
            <w:r>
              <w:rPr>
                <w:rFonts w:ascii="宋体" w:hAnsi="宋体" w:hint="eastAsia"/>
                <w:sz w:val="24"/>
              </w:rPr>
              <w:t>0.24%</w:t>
            </w:r>
          </w:p>
        </w:tc>
      </w:tr>
      <w:tr w:rsidR="008F7B4D" w14:paraId="6F5DB0EF" w14:textId="77777777">
        <w:trPr>
          <w:cantSplit/>
          <w:trHeight w:val="131"/>
        </w:trPr>
        <w:tc>
          <w:tcPr>
            <w:tcW w:w="2526" w:type="dxa"/>
            <w:vMerge/>
          </w:tcPr>
          <w:p w14:paraId="57AFE52F" w14:textId="77777777" w:rsidR="008F7B4D" w:rsidRDefault="008F7B4D">
            <w:pPr>
              <w:spacing w:line="360" w:lineRule="auto"/>
              <w:rPr>
                <w:rFonts w:ascii="宋体" w:hAnsi="宋体"/>
                <w:sz w:val="24"/>
              </w:rPr>
            </w:pPr>
          </w:p>
        </w:tc>
        <w:tc>
          <w:tcPr>
            <w:tcW w:w="3060" w:type="dxa"/>
          </w:tcPr>
          <w:p w14:paraId="11F82414" w14:textId="77777777"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14:paraId="778CCB3C" w14:textId="77777777" w:rsidR="008F7B4D" w:rsidRDefault="009F1E6C">
            <w:pPr>
              <w:spacing w:line="360" w:lineRule="auto"/>
              <w:jc w:val="center"/>
              <w:rPr>
                <w:rFonts w:ascii="宋体" w:hAnsi="宋体"/>
                <w:sz w:val="24"/>
              </w:rPr>
            </w:pPr>
            <w:r>
              <w:rPr>
                <w:rFonts w:ascii="宋体" w:hAnsi="宋体" w:hint="eastAsia"/>
                <w:sz w:val="24"/>
              </w:rPr>
              <w:t>0.16%</w:t>
            </w:r>
          </w:p>
        </w:tc>
      </w:tr>
      <w:tr w:rsidR="008F7B4D" w14:paraId="2CA11375" w14:textId="77777777">
        <w:trPr>
          <w:cantSplit/>
          <w:trHeight w:val="131"/>
        </w:trPr>
        <w:tc>
          <w:tcPr>
            <w:tcW w:w="2526" w:type="dxa"/>
            <w:vMerge/>
          </w:tcPr>
          <w:p w14:paraId="7859AFA4" w14:textId="77777777" w:rsidR="008F7B4D" w:rsidRDefault="008F7B4D">
            <w:pPr>
              <w:spacing w:line="360" w:lineRule="auto"/>
              <w:rPr>
                <w:rFonts w:ascii="宋体" w:hAnsi="宋体"/>
                <w:sz w:val="24"/>
              </w:rPr>
            </w:pPr>
          </w:p>
        </w:tc>
        <w:tc>
          <w:tcPr>
            <w:tcW w:w="3060" w:type="dxa"/>
          </w:tcPr>
          <w:p w14:paraId="23B4194C" w14:textId="77777777"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14:paraId="4F3B2FAE" w14:textId="77777777" w:rsidR="008F7B4D" w:rsidRDefault="009F1E6C">
            <w:pPr>
              <w:spacing w:line="360" w:lineRule="auto"/>
              <w:jc w:val="center"/>
              <w:rPr>
                <w:rFonts w:ascii="宋体" w:hAnsi="宋体"/>
                <w:sz w:val="24"/>
              </w:rPr>
            </w:pPr>
            <w:r>
              <w:rPr>
                <w:rFonts w:ascii="宋体" w:hAnsi="宋体" w:hint="eastAsia"/>
                <w:sz w:val="24"/>
              </w:rPr>
              <w:t>每笔交易1000元</w:t>
            </w:r>
          </w:p>
        </w:tc>
      </w:tr>
    </w:tbl>
    <w:p w14:paraId="3A7442E6"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lastRenderedPageBreak/>
        <w:t>有关养老金客户实施特定申购费率的具体规定以及活动时间如有变化，敬请投资人留意本公司发布的相关公告。</w:t>
      </w:r>
    </w:p>
    <w:p w14:paraId="193751C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2、赎回费用</w:t>
      </w:r>
    </w:p>
    <w:p w14:paraId="7A48885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赎回费用由基金赎回人承担，赎回费用的25%归基金财产，其余用于支付注册登记费和其他必要的手续费。</w:t>
      </w:r>
    </w:p>
    <w:p w14:paraId="4BA478E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8F7B4D" w14:paraId="1B76A263" w14:textId="77777777">
        <w:trPr>
          <w:cantSplit/>
          <w:trHeight w:val="132"/>
          <w:jc w:val="center"/>
        </w:trPr>
        <w:tc>
          <w:tcPr>
            <w:tcW w:w="3294" w:type="dxa"/>
            <w:vMerge w:val="restart"/>
            <w:shd w:val="clear" w:color="auto" w:fill="auto"/>
            <w:vAlign w:val="center"/>
          </w:tcPr>
          <w:p w14:paraId="7FBE3DF4" w14:textId="77777777" w:rsidR="008F7B4D" w:rsidRDefault="009F1E6C">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14:paraId="405BC143" w14:textId="77777777" w:rsidR="008F7B4D" w:rsidRDefault="009F1E6C">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14:paraId="1B11F87D" w14:textId="77777777" w:rsidR="008F7B4D" w:rsidRDefault="009F1E6C">
            <w:pPr>
              <w:spacing w:line="360" w:lineRule="auto"/>
              <w:jc w:val="center"/>
              <w:rPr>
                <w:rFonts w:ascii="宋体" w:hAnsi="宋体"/>
                <w:b/>
                <w:sz w:val="24"/>
              </w:rPr>
            </w:pPr>
            <w:r>
              <w:rPr>
                <w:rFonts w:ascii="宋体" w:hAnsi="宋体"/>
                <w:b/>
                <w:sz w:val="24"/>
              </w:rPr>
              <w:t>赎回费率</w:t>
            </w:r>
          </w:p>
        </w:tc>
      </w:tr>
      <w:tr w:rsidR="008F7B4D" w14:paraId="52D28371" w14:textId="77777777">
        <w:trPr>
          <w:cantSplit/>
          <w:trHeight w:val="131"/>
          <w:jc w:val="center"/>
        </w:trPr>
        <w:tc>
          <w:tcPr>
            <w:tcW w:w="3294" w:type="dxa"/>
            <w:vMerge/>
          </w:tcPr>
          <w:p w14:paraId="314074AD" w14:textId="77777777" w:rsidR="008F7B4D" w:rsidRDefault="008F7B4D">
            <w:pPr>
              <w:spacing w:line="360" w:lineRule="auto"/>
              <w:rPr>
                <w:rFonts w:ascii="宋体" w:hAnsi="宋体"/>
                <w:sz w:val="24"/>
              </w:rPr>
            </w:pPr>
          </w:p>
        </w:tc>
        <w:tc>
          <w:tcPr>
            <w:tcW w:w="3240" w:type="dxa"/>
          </w:tcPr>
          <w:p w14:paraId="10C8D9FB" w14:textId="77777777" w:rsidR="008F7B4D" w:rsidRDefault="009F1E6C">
            <w:pPr>
              <w:spacing w:line="360" w:lineRule="auto"/>
              <w:rPr>
                <w:rFonts w:ascii="宋体" w:hAnsi="宋体"/>
                <w:sz w:val="24"/>
              </w:rPr>
            </w:pPr>
            <w:r>
              <w:rPr>
                <w:rFonts w:ascii="宋体" w:hAnsi="宋体"/>
                <w:sz w:val="24"/>
              </w:rPr>
              <w:t>1年以内（含）</w:t>
            </w:r>
          </w:p>
        </w:tc>
        <w:tc>
          <w:tcPr>
            <w:tcW w:w="1926" w:type="dxa"/>
          </w:tcPr>
          <w:p w14:paraId="045F3074" w14:textId="77777777" w:rsidR="008F7B4D" w:rsidRDefault="009F1E6C">
            <w:pPr>
              <w:spacing w:line="360" w:lineRule="auto"/>
              <w:jc w:val="center"/>
              <w:rPr>
                <w:rFonts w:ascii="宋体" w:hAnsi="宋体"/>
                <w:sz w:val="24"/>
              </w:rPr>
            </w:pPr>
            <w:r>
              <w:rPr>
                <w:rFonts w:ascii="宋体" w:hAnsi="宋体"/>
                <w:sz w:val="24"/>
              </w:rPr>
              <w:t>0.5%</w:t>
            </w:r>
          </w:p>
        </w:tc>
      </w:tr>
      <w:tr w:rsidR="008F7B4D" w14:paraId="047D90FE" w14:textId="77777777">
        <w:trPr>
          <w:cantSplit/>
          <w:trHeight w:val="131"/>
          <w:jc w:val="center"/>
        </w:trPr>
        <w:tc>
          <w:tcPr>
            <w:tcW w:w="3294" w:type="dxa"/>
            <w:vMerge/>
          </w:tcPr>
          <w:p w14:paraId="710973D1" w14:textId="77777777" w:rsidR="008F7B4D" w:rsidRDefault="008F7B4D">
            <w:pPr>
              <w:spacing w:line="360" w:lineRule="auto"/>
              <w:rPr>
                <w:rFonts w:ascii="宋体" w:hAnsi="宋体"/>
                <w:sz w:val="24"/>
              </w:rPr>
            </w:pPr>
          </w:p>
        </w:tc>
        <w:tc>
          <w:tcPr>
            <w:tcW w:w="3240" w:type="dxa"/>
          </w:tcPr>
          <w:p w14:paraId="12AD1D1A" w14:textId="77777777" w:rsidR="008F7B4D" w:rsidRDefault="009F1E6C">
            <w:pPr>
              <w:spacing w:line="360" w:lineRule="auto"/>
              <w:rPr>
                <w:rFonts w:ascii="宋体" w:hAnsi="宋体"/>
                <w:sz w:val="24"/>
              </w:rPr>
            </w:pPr>
            <w:r>
              <w:rPr>
                <w:rFonts w:ascii="宋体" w:hAnsi="宋体"/>
                <w:sz w:val="24"/>
              </w:rPr>
              <w:t>1年—2年（含）</w:t>
            </w:r>
          </w:p>
        </w:tc>
        <w:tc>
          <w:tcPr>
            <w:tcW w:w="1926" w:type="dxa"/>
          </w:tcPr>
          <w:p w14:paraId="164231CF" w14:textId="77777777" w:rsidR="008F7B4D" w:rsidRDefault="009F1E6C">
            <w:pPr>
              <w:spacing w:line="360" w:lineRule="auto"/>
              <w:jc w:val="center"/>
              <w:rPr>
                <w:rFonts w:ascii="宋体" w:hAnsi="宋体"/>
                <w:sz w:val="24"/>
              </w:rPr>
            </w:pPr>
            <w:r>
              <w:rPr>
                <w:rFonts w:ascii="宋体" w:hAnsi="宋体"/>
                <w:sz w:val="24"/>
              </w:rPr>
              <w:t>0.2%</w:t>
            </w:r>
          </w:p>
        </w:tc>
      </w:tr>
      <w:tr w:rsidR="008F7B4D" w14:paraId="789614A7" w14:textId="77777777">
        <w:trPr>
          <w:cantSplit/>
          <w:trHeight w:val="131"/>
          <w:jc w:val="center"/>
        </w:trPr>
        <w:tc>
          <w:tcPr>
            <w:tcW w:w="3294" w:type="dxa"/>
            <w:vMerge/>
          </w:tcPr>
          <w:p w14:paraId="60301BFD" w14:textId="77777777" w:rsidR="008F7B4D" w:rsidRDefault="008F7B4D">
            <w:pPr>
              <w:spacing w:line="360" w:lineRule="auto"/>
              <w:rPr>
                <w:rFonts w:ascii="宋体" w:hAnsi="宋体"/>
                <w:sz w:val="24"/>
              </w:rPr>
            </w:pPr>
          </w:p>
        </w:tc>
        <w:tc>
          <w:tcPr>
            <w:tcW w:w="3240" w:type="dxa"/>
          </w:tcPr>
          <w:p w14:paraId="30AEB032" w14:textId="77777777" w:rsidR="008F7B4D" w:rsidRDefault="009F1E6C">
            <w:pPr>
              <w:spacing w:line="360" w:lineRule="auto"/>
              <w:rPr>
                <w:rFonts w:ascii="宋体" w:hAnsi="宋体"/>
                <w:sz w:val="24"/>
              </w:rPr>
            </w:pPr>
            <w:r>
              <w:rPr>
                <w:rFonts w:ascii="宋体" w:hAnsi="宋体"/>
                <w:sz w:val="24"/>
              </w:rPr>
              <w:t>2年以上</w:t>
            </w:r>
          </w:p>
        </w:tc>
        <w:tc>
          <w:tcPr>
            <w:tcW w:w="1926" w:type="dxa"/>
          </w:tcPr>
          <w:p w14:paraId="38AA4E99" w14:textId="77777777" w:rsidR="008F7B4D" w:rsidRDefault="009F1E6C">
            <w:pPr>
              <w:spacing w:line="360" w:lineRule="auto"/>
              <w:jc w:val="center"/>
              <w:rPr>
                <w:rFonts w:ascii="宋体" w:hAnsi="宋体"/>
                <w:sz w:val="24"/>
              </w:rPr>
            </w:pPr>
            <w:r>
              <w:rPr>
                <w:rFonts w:ascii="宋体" w:hAnsi="宋体" w:hint="eastAsia"/>
                <w:sz w:val="24"/>
              </w:rPr>
              <w:t>0</w:t>
            </w:r>
          </w:p>
        </w:tc>
      </w:tr>
    </w:tbl>
    <w:p w14:paraId="30A3390A"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3、网上</w:t>
      </w:r>
      <w:r>
        <w:rPr>
          <w:rFonts w:ascii="宋体" w:hAnsi="宋体" w:cs="宋体" w:hint="eastAsia"/>
          <w:kern w:val="0"/>
          <w:sz w:val="24"/>
        </w:rPr>
        <w:t>直销</w:t>
      </w:r>
      <w:r>
        <w:rPr>
          <w:rFonts w:ascii="宋体" w:hAnsi="宋体" w:hint="eastAsia"/>
          <w:sz w:val="24"/>
        </w:rPr>
        <w:t>的有关费率</w:t>
      </w:r>
    </w:p>
    <w:p w14:paraId="00CFFD8B" w14:textId="77777777" w:rsidR="008F7B4D" w:rsidRDefault="009F1E6C">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14:paraId="463E66DB" w14:textId="77777777" w:rsidR="008F7B4D" w:rsidRDefault="009F1E6C">
      <w:pPr>
        <w:spacing w:after="50" w:line="360" w:lineRule="auto"/>
        <w:ind w:firstLine="480"/>
      </w:pPr>
      <w:r>
        <w:rPr>
          <w:rFonts w:ascii="宋体" w:hAnsi="宋体" w:hint="eastAsia"/>
          <w:sz w:val="24"/>
        </w:rPr>
        <w:t>本公司基金网上直销业务已开通的银行卡及各银行卡交易金额限额请参阅本公司网站。</w:t>
      </w:r>
    </w:p>
    <w:p w14:paraId="62FCC396" w14:textId="77777777" w:rsidR="008F7B4D" w:rsidRDefault="009F1E6C">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14:paraId="15E8499B" w14:textId="77777777" w:rsidR="008F7B4D" w:rsidRDefault="009F1E6C">
      <w:pPr>
        <w:spacing w:line="360" w:lineRule="auto"/>
        <w:ind w:firstLine="480"/>
        <w:rPr>
          <w:rFonts w:ascii="宋体" w:hAnsi="宋体"/>
          <w:sz w:val="24"/>
        </w:rPr>
      </w:pPr>
      <w:r>
        <w:rPr>
          <w:rFonts w:ascii="宋体" w:hAnsi="宋体" w:hint="eastAsia"/>
          <w:sz w:val="24"/>
        </w:rPr>
        <w:lastRenderedPageBreak/>
        <w:t>本基金管理人可根据业务情况调整上述交易费用和限额要求，并依据相关法规的要求提前进行公告。</w:t>
      </w:r>
    </w:p>
    <w:p w14:paraId="0B5C794E"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4、基金管理人可以在履行相关手续后，在基金合同约定的范围内调整申购、赎回费率或调整收费方式，基金管理人于新的费率或收费方式实施日前依照《信息披露办法》的有关规定在指定媒体上公告。</w:t>
      </w:r>
    </w:p>
    <w:p w14:paraId="75A66F70" w14:textId="77777777" w:rsidR="008F7B4D" w:rsidRDefault="009F1E6C">
      <w:pPr>
        <w:spacing w:line="360" w:lineRule="auto"/>
        <w:ind w:firstLineChars="200" w:firstLine="480"/>
        <w:rPr>
          <w:rFonts w:ascii="宋体" w:hAnsi="宋体"/>
          <w:sz w:val="24"/>
        </w:rPr>
      </w:pPr>
      <w:r>
        <w:rPr>
          <w:rFonts w:ascii="宋体" w:hAnsi="宋体" w:hint="eastAsia"/>
          <w:sz w:val="24"/>
        </w:rPr>
        <w:t>5、对特定交易方式</w:t>
      </w:r>
      <w:r>
        <w:rPr>
          <w:rFonts w:ascii="宋体" w:hAnsi="宋体"/>
          <w:sz w:val="24"/>
        </w:rPr>
        <w:t>（</w:t>
      </w:r>
      <w:r>
        <w:rPr>
          <w:rFonts w:ascii="宋体" w:hAnsi="宋体" w:hint="eastAsia"/>
          <w:sz w:val="24"/>
        </w:rPr>
        <w:t>如网上交易、电话交易等</w:t>
      </w:r>
      <w:r>
        <w:rPr>
          <w:rFonts w:ascii="宋体" w:hAnsi="宋体"/>
          <w:sz w:val="24"/>
        </w:rPr>
        <w:t>）</w:t>
      </w:r>
      <w:r>
        <w:rPr>
          <w:rFonts w:ascii="宋体" w:hAnsi="宋体" w:hint="eastAsia"/>
          <w:sz w:val="24"/>
        </w:rPr>
        <w:t>，基金管理人可以采用低于柜台交易方式的基金申购费率和基金赎回费率。</w:t>
      </w:r>
    </w:p>
    <w:p w14:paraId="0D0E0E2E"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6F42C32A" w14:textId="77777777" w:rsidR="008F7B4D" w:rsidRDefault="009F1E6C">
      <w:pPr>
        <w:snapToGrid w:val="0"/>
        <w:spacing w:line="360" w:lineRule="auto"/>
        <w:ind w:firstLineChars="200" w:firstLine="482"/>
        <w:rPr>
          <w:rFonts w:ascii="宋体" w:hAnsi="宋体"/>
          <w:b/>
          <w:kern w:val="0"/>
          <w:sz w:val="24"/>
        </w:rPr>
      </w:pPr>
      <w:r>
        <w:rPr>
          <w:rFonts w:ascii="宋体" w:hAnsi="宋体"/>
          <w:b/>
          <w:kern w:val="0"/>
          <w:sz w:val="24"/>
        </w:rPr>
        <w:t>（七）申购和赎回的数额和价格</w:t>
      </w:r>
    </w:p>
    <w:p w14:paraId="6F4614E5" w14:textId="77777777" w:rsidR="008F7B4D" w:rsidRDefault="009F1E6C">
      <w:pPr>
        <w:widowControl/>
        <w:snapToGrid w:val="0"/>
        <w:spacing w:line="360" w:lineRule="auto"/>
        <w:ind w:firstLineChars="200" w:firstLine="480"/>
        <w:rPr>
          <w:rFonts w:ascii="宋体" w:hAnsi="宋体" w:cs="宋体"/>
          <w:kern w:val="0"/>
          <w:sz w:val="24"/>
        </w:rPr>
      </w:pPr>
      <w:bookmarkStart w:id="53" w:name="_Toc79392615"/>
      <w:r>
        <w:rPr>
          <w:rFonts w:ascii="宋体" w:hAnsi="宋体" w:cs="宋体" w:hint="eastAsia"/>
          <w:kern w:val="0"/>
          <w:sz w:val="24"/>
        </w:rPr>
        <w:t>1、申购和赎回数额、余额的处理方式</w:t>
      </w:r>
    </w:p>
    <w:p w14:paraId="6E9C9218" w14:textId="77777777"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两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079D9B22" w14:textId="77777777"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Pr>
          <w:rFonts w:ascii="宋体" w:hAnsi="宋体" w:hint="eastAsia"/>
          <w:sz w:val="24"/>
          <w:szCs w:val="21"/>
        </w:rPr>
        <w:t>由此误差产生的收益或损失由基金财产承担</w:t>
      </w:r>
      <w:r>
        <w:rPr>
          <w:rFonts w:ascii="宋体" w:hAnsi="宋体" w:cs="宋体" w:hint="eastAsia"/>
          <w:kern w:val="0"/>
          <w:sz w:val="24"/>
        </w:rPr>
        <w:t>。</w:t>
      </w:r>
    </w:p>
    <w:p w14:paraId="445516E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0F5D8F6A"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13539F04"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A081733" w14:textId="77777777" w:rsidR="008F7B4D" w:rsidRDefault="009F1E6C">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736EC296"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14:paraId="7B2BE422"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（注：对于适用固定金额申购费用的申购，净申购金额＝申购总金额－固定申购费用金额）</w:t>
      </w:r>
    </w:p>
    <w:p w14:paraId="5DDBDF11"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14:paraId="57096C9C"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1F9889EB"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14:paraId="39EFCFC4" w14:textId="77777777" w:rsidR="008F7B4D" w:rsidRDefault="009F1E6C">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14:paraId="4002726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一</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14:paraId="38EC08A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215A93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409910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14:paraId="1E0E730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2B60463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14:paraId="2773527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E2ED9C6"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36654C29"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申购份额＝申购总金额/T日基金份额净值</w:t>
      </w:r>
    </w:p>
    <w:p w14:paraId="67278274"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14:paraId="71C499DE" w14:textId="77777777" w:rsidR="008F7B4D" w:rsidRDefault="009F1E6C">
      <w:pPr>
        <w:snapToGrid w:val="0"/>
        <w:spacing w:line="360" w:lineRule="auto"/>
        <w:ind w:firstLineChars="200" w:firstLine="480"/>
        <w:rPr>
          <w:rFonts w:ascii="宋体" w:hAnsi="宋体"/>
          <w:b/>
        </w:rPr>
      </w:pPr>
      <w:r>
        <w:rPr>
          <w:rFonts w:ascii="宋体" w:hAnsi="宋体" w:hint="eastAsia"/>
          <w:sz w:val="24"/>
          <w:szCs w:val="21"/>
        </w:rPr>
        <w:t>后端申购费用＝赎回份额×申购日基金份额净值×后端申购费率</w:t>
      </w:r>
    </w:p>
    <w:p w14:paraId="1E4FD1E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14:paraId="77349FA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14:paraId="38DD928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14:paraId="274A014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D1F02C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14:paraId="09B9DF1D"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lastRenderedPageBreak/>
        <w:t>（1）</w:t>
      </w:r>
      <w:r>
        <w:rPr>
          <w:rFonts w:ascii="宋体" w:hAnsi="宋体" w:hint="eastAsia"/>
          <w:sz w:val="24"/>
          <w:szCs w:val="21"/>
        </w:rPr>
        <w:t>如果投资者在认（申）购时选择交纳前端认（申）购费用，则赎回金额的计算方法如下：</w:t>
      </w:r>
    </w:p>
    <w:p w14:paraId="3AB12112"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14:paraId="384E7898"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14:paraId="35753CE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14:paraId="6DAD5F8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14:paraId="2F368514"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599C0B3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5267D4C3"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（2）如果投资者在认（申）购时选择交纳后端认（申）购费用，则赎回金额的计算方法如下：</w:t>
      </w:r>
    </w:p>
    <w:p w14:paraId="745A201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08F129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w:t>
      </w:r>
      <w:bookmarkStart w:id="54" w:name="_Hlt80704858"/>
      <w:bookmarkEnd w:id="54"/>
      <w:r>
        <w:rPr>
          <w:rFonts w:ascii="宋体" w:hAnsi="宋体" w:cs="宋体" w:hint="eastAsia"/>
          <w:kern w:val="0"/>
          <w:sz w:val="24"/>
        </w:rPr>
        <w:t>净值×后端认（申）购费率</w:t>
      </w:r>
    </w:p>
    <w:p w14:paraId="4BC8EFB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76A1168B"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14:paraId="1CEAD54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14:paraId="7803AA6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3FAC129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475141E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1359429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625C32E8"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14:paraId="0619D3E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后端申购费用 = 10,000×1.010×1.8% = 181.80元</w:t>
      </w:r>
    </w:p>
    <w:p w14:paraId="27E26AA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3421810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04608C0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06E93DF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CFA0604"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EC59B8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本基金T日的基金份额净值在当天收市后计算，并在T＋1日公告。遇特殊情况，经中国证监会同意，可以适当延迟计算或公告。</w:t>
      </w:r>
    </w:p>
    <w:p w14:paraId="5DEC35E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（八）拒绝或暂停申购的情形及处理方式</w:t>
      </w:r>
      <w:bookmarkEnd w:id="53"/>
    </w:p>
    <w:p w14:paraId="49DBB62E" w14:textId="77777777" w:rsidR="008F7B4D" w:rsidRDefault="009F1E6C">
      <w:pPr>
        <w:spacing w:line="360" w:lineRule="auto"/>
        <w:ind w:firstLineChars="200" w:firstLine="480"/>
        <w:rPr>
          <w:rFonts w:ascii="宋体" w:hAnsi="宋体"/>
          <w:sz w:val="24"/>
        </w:rPr>
      </w:pPr>
      <w:r>
        <w:rPr>
          <w:rFonts w:ascii="宋体" w:hAnsi="宋体" w:hint="eastAsia"/>
          <w:sz w:val="24"/>
        </w:rPr>
        <w:t>发生下列情况时，基金管理人可拒绝或暂停接受基金投资者的申购申请：</w:t>
      </w:r>
    </w:p>
    <w:p w14:paraId="0CE8DA7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、因不可抗力导致基金无法正常运作或无法接受申购；</w:t>
      </w:r>
    </w:p>
    <w:p w14:paraId="5C11628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、证券交易所交易时间非正常停市，导致基金管理人无法计算当日基金资产净值；</w:t>
      </w:r>
    </w:p>
    <w:p w14:paraId="21FD3BA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所投资的目标ETF暂停估值，导致基金管理人无法计算当日基金资产净值</w:t>
      </w:r>
      <w:r>
        <w:rPr>
          <w:rFonts w:ascii="宋体" w:hAnsi="宋体" w:hint="eastAsia"/>
          <w:sz w:val="24"/>
        </w:rPr>
        <w:t>；</w:t>
      </w:r>
    </w:p>
    <w:p w14:paraId="0AE5ECAE" w14:textId="77777777"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所投资的目标ETF暂停申购或二级市场交易停牌</w:t>
      </w:r>
      <w:r>
        <w:rPr>
          <w:rFonts w:ascii="宋体" w:hAnsi="宋体" w:hint="eastAsia"/>
          <w:sz w:val="24"/>
        </w:rPr>
        <w:t>，基金管理人认为有必要暂停本基金申购的情形；</w:t>
      </w:r>
    </w:p>
    <w:p w14:paraId="31B58A7B" w14:textId="77777777" w:rsidR="008F7B4D" w:rsidRDefault="009F1E6C">
      <w:pPr>
        <w:spacing w:line="360" w:lineRule="auto"/>
        <w:ind w:firstLineChars="200" w:firstLine="480"/>
        <w:rPr>
          <w:rFonts w:ascii="宋体" w:hAnsi="宋体"/>
          <w:sz w:val="24"/>
        </w:rPr>
      </w:pPr>
      <w:r>
        <w:rPr>
          <w:rFonts w:ascii="宋体" w:hAnsi="宋体" w:hint="eastAsia"/>
          <w:sz w:val="24"/>
        </w:rPr>
        <w:t>5、发生本基金合同规定的暂停基金资产估值情况；</w:t>
      </w:r>
    </w:p>
    <w:p w14:paraId="1C8E5E29"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6、基金管理人、基金托管人、基金销售机构或注册登记机构等因异常情况无法办理申购（上述异常情况包括但不限于系统故障、网络故障、通讯故障、电力故障、数据错误等）；</w:t>
      </w:r>
    </w:p>
    <w:p w14:paraId="1CBF1DB1" w14:textId="77777777" w:rsidR="008F7B4D" w:rsidRDefault="009F1E6C">
      <w:pPr>
        <w:spacing w:line="360" w:lineRule="auto"/>
        <w:ind w:firstLineChars="200" w:firstLine="480"/>
        <w:rPr>
          <w:rFonts w:ascii="宋体" w:hAnsi="宋体"/>
          <w:sz w:val="24"/>
        </w:rPr>
      </w:pPr>
      <w:r>
        <w:rPr>
          <w:rFonts w:ascii="宋体" w:hAnsi="宋体" w:hint="eastAsia"/>
          <w:sz w:val="24"/>
        </w:rPr>
        <w:t>7、基金资产规模过大，使基金管理人无法找到合适的投资品种，或基金管理人认为会损害已有基金份额持有人利益的其他情形；</w:t>
      </w:r>
    </w:p>
    <w:p w14:paraId="6AE2DE20" w14:textId="77777777" w:rsidR="008F7B4D" w:rsidRDefault="009F1E6C">
      <w:pPr>
        <w:spacing w:line="360" w:lineRule="auto"/>
        <w:ind w:firstLineChars="200" w:firstLine="480"/>
        <w:rPr>
          <w:rFonts w:ascii="宋体" w:hAnsi="宋体"/>
          <w:sz w:val="24"/>
        </w:rPr>
      </w:pPr>
      <w:r>
        <w:rPr>
          <w:rFonts w:ascii="宋体" w:hAnsi="宋体" w:hint="eastAsia"/>
          <w:sz w:val="24"/>
        </w:rPr>
        <w:t>8、基金管理人认为会有损于现有基金份额持有人利益的某笔申购；</w:t>
      </w:r>
    </w:p>
    <w:p w14:paraId="1C704EC3"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9、法律法规规定或中国证监会认定的其他情形。</w:t>
      </w:r>
    </w:p>
    <w:p w14:paraId="1B8A604A"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除第8项以外的暂停申购情形且基金管理人决定暂停接受基金投资者的申购申请时，基金管理人应当根据有关规定在指定媒体上刊登暂停申购公告。如果基金投资者的申购申请被拒绝，被拒绝的申购款项将退还给投资者。在暂停</w:t>
      </w:r>
      <w:r>
        <w:rPr>
          <w:rFonts w:ascii="宋体" w:hAnsi="宋体" w:hint="eastAsia"/>
          <w:sz w:val="24"/>
        </w:rPr>
        <w:lastRenderedPageBreak/>
        <w:t>申购的情况消除时，基金管理人应及时恢复申购业务的办理。</w:t>
      </w:r>
    </w:p>
    <w:p w14:paraId="269CBB5F"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（九）暂停赎回或者延缓支付赎回款项的情形及处理方式</w:t>
      </w:r>
    </w:p>
    <w:p w14:paraId="65CCDFBC" w14:textId="77777777" w:rsidR="008F7B4D" w:rsidRDefault="009F1E6C">
      <w:pPr>
        <w:spacing w:line="360" w:lineRule="auto"/>
        <w:ind w:firstLineChars="200" w:firstLine="480"/>
        <w:rPr>
          <w:rFonts w:ascii="宋体" w:hAnsi="宋体"/>
          <w:sz w:val="24"/>
          <w:szCs w:val="21"/>
        </w:rPr>
      </w:pPr>
      <w:bookmarkStart w:id="55" w:name="_Toc79392616"/>
      <w:r>
        <w:rPr>
          <w:rFonts w:ascii="宋体" w:hAnsi="宋体" w:hint="eastAsia"/>
          <w:sz w:val="24"/>
        </w:rPr>
        <w:t>发生下列情形时，基金管理人可暂停接受基金投资者的赎回申请或延缓支付赎回款项：</w:t>
      </w:r>
    </w:p>
    <w:p w14:paraId="7FB02049" w14:textId="77777777" w:rsidR="008F7B4D" w:rsidRDefault="009F1E6C">
      <w:pPr>
        <w:spacing w:line="360" w:lineRule="auto"/>
        <w:ind w:firstLineChars="200" w:firstLine="480"/>
        <w:rPr>
          <w:rFonts w:ascii="宋体" w:hAnsi="宋体"/>
          <w:sz w:val="24"/>
          <w:szCs w:val="21"/>
        </w:rPr>
      </w:pPr>
      <w:r>
        <w:rPr>
          <w:rFonts w:ascii="宋体" w:hAnsi="宋体"/>
          <w:sz w:val="24"/>
          <w:szCs w:val="21"/>
        </w:rPr>
        <w:t>1</w:t>
      </w:r>
      <w:r>
        <w:rPr>
          <w:rFonts w:ascii="宋体" w:hAnsi="宋体" w:hint="eastAsia"/>
          <w:sz w:val="24"/>
          <w:szCs w:val="21"/>
        </w:rPr>
        <w:t>、因不可抗力导致基金管理人不能支付赎回款项；</w:t>
      </w:r>
    </w:p>
    <w:p w14:paraId="22D38D6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、证券交易所交易时间临时停市，导致基金管理人无法计算当日基金资产净值；</w:t>
      </w:r>
    </w:p>
    <w:p w14:paraId="28E560A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、连续两个或两个以上开放日发生巨额赎回，导致本基金的现金支付出现困难；</w:t>
      </w:r>
    </w:p>
    <w:p w14:paraId="02B96FD0" w14:textId="77777777" w:rsidR="008F7B4D" w:rsidRDefault="009F1E6C">
      <w:pPr>
        <w:spacing w:line="360" w:lineRule="auto"/>
        <w:ind w:firstLineChars="200" w:firstLine="480"/>
        <w:rPr>
          <w:rFonts w:ascii="宋体" w:hAnsi="宋体"/>
          <w:sz w:val="24"/>
        </w:rPr>
      </w:pPr>
      <w:r>
        <w:rPr>
          <w:rFonts w:ascii="宋体" w:hAnsi="宋体"/>
          <w:sz w:val="24"/>
        </w:rPr>
        <w:t>4、所投资的目标ETF暂停估值，导致基金管理人无法计算当日基金资产净值；</w:t>
      </w:r>
    </w:p>
    <w:p w14:paraId="1F03382F" w14:textId="77777777" w:rsidR="008F7B4D" w:rsidRDefault="009F1E6C">
      <w:pPr>
        <w:spacing w:line="360" w:lineRule="auto"/>
        <w:ind w:firstLineChars="200" w:firstLine="480"/>
        <w:rPr>
          <w:rFonts w:ascii="宋体" w:hAnsi="宋体"/>
          <w:sz w:val="24"/>
        </w:rPr>
      </w:pPr>
      <w:r>
        <w:rPr>
          <w:rFonts w:ascii="宋体" w:hAnsi="宋体"/>
          <w:sz w:val="24"/>
        </w:rPr>
        <w:t>5、所投资的目标ETF暂停</w:t>
      </w:r>
      <w:r>
        <w:rPr>
          <w:rFonts w:ascii="宋体" w:hAnsi="宋体" w:hint="eastAsia"/>
          <w:sz w:val="24"/>
        </w:rPr>
        <w:t>赎回或二级市场交易停牌，基金管理人认为有必要暂停本基金赎回的情形；</w:t>
      </w:r>
    </w:p>
    <w:p w14:paraId="598F30B3" w14:textId="77777777" w:rsidR="008F7B4D" w:rsidRDefault="009F1E6C">
      <w:pPr>
        <w:spacing w:line="360" w:lineRule="auto"/>
        <w:ind w:firstLineChars="200" w:firstLine="480"/>
        <w:rPr>
          <w:rFonts w:ascii="宋体" w:hAnsi="宋体"/>
          <w:sz w:val="24"/>
        </w:rPr>
      </w:pPr>
      <w:r>
        <w:rPr>
          <w:rFonts w:ascii="宋体" w:hAnsi="宋体" w:hint="eastAsia"/>
          <w:sz w:val="24"/>
        </w:rPr>
        <w:t>6、发生本基金合同规定的暂停基金资产估值情况；</w:t>
      </w:r>
    </w:p>
    <w:p w14:paraId="654C3AC3" w14:textId="77777777" w:rsidR="008F7B4D" w:rsidRDefault="009F1E6C">
      <w:pPr>
        <w:spacing w:line="360" w:lineRule="auto"/>
        <w:ind w:firstLineChars="200" w:firstLine="480"/>
        <w:rPr>
          <w:rFonts w:ascii="宋体" w:hAnsi="宋体"/>
          <w:sz w:val="24"/>
        </w:rPr>
      </w:pPr>
      <w:r>
        <w:rPr>
          <w:rFonts w:ascii="宋体" w:hAnsi="宋体" w:hint="eastAsia"/>
          <w:sz w:val="24"/>
        </w:rPr>
        <w:t>7、基金管理人、基金托管人、基金销售机构或注册登记机构的技术保障等异常情况发生导致基金销售系统或基金注册登记系统或基金会计系统无法正常运行；</w:t>
      </w:r>
    </w:p>
    <w:p w14:paraId="38772EB8" w14:textId="77777777" w:rsidR="008F7B4D" w:rsidRDefault="009F1E6C">
      <w:pPr>
        <w:spacing w:line="360" w:lineRule="auto"/>
        <w:ind w:firstLineChars="200" w:firstLine="480"/>
        <w:rPr>
          <w:rFonts w:ascii="宋体" w:hAnsi="宋体"/>
          <w:sz w:val="24"/>
        </w:rPr>
      </w:pPr>
      <w:r>
        <w:rPr>
          <w:rFonts w:ascii="宋体" w:hAnsi="宋体" w:hint="eastAsia"/>
          <w:sz w:val="24"/>
        </w:rPr>
        <w:t>8、法律法规规定或中国证监会认定的其他情形。</w:t>
      </w:r>
    </w:p>
    <w:p w14:paraId="4F48278D"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情形且基金管理人决定暂停接受基金投资者的赎回申请或延缓支付赎回款项时，基金管理人应在当日向中国证监会备案，已成功确认的赎回申请，基金管理人应足额支付；如不能足额支付，可延期支付。若连续两个或两个以上开放日发生巨额赎回，延期支付最长不得超过20个工作日，并在指定媒体上公告。</w:t>
      </w:r>
    </w:p>
    <w:p w14:paraId="1E223CD8"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若出现上述第</w:t>
      </w:r>
      <w:r>
        <w:rPr>
          <w:rFonts w:ascii="宋体" w:hAnsi="宋体"/>
          <w:sz w:val="24"/>
        </w:rPr>
        <w:t>3</w:t>
      </w:r>
      <w:r>
        <w:rPr>
          <w:rFonts w:ascii="宋体" w:hAnsi="宋体" w:hint="eastAsia"/>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2284DE2C"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（十）巨额赎回的情形及处理方式</w:t>
      </w:r>
      <w:bookmarkEnd w:id="55"/>
    </w:p>
    <w:p w14:paraId="5E4BFE32" w14:textId="77777777" w:rsidR="008F7B4D" w:rsidRDefault="009F1E6C">
      <w:pPr>
        <w:spacing w:line="360" w:lineRule="auto"/>
        <w:ind w:firstLineChars="200" w:firstLine="480"/>
        <w:rPr>
          <w:rFonts w:ascii="宋体" w:hAnsi="宋体"/>
          <w:sz w:val="24"/>
        </w:rPr>
      </w:pPr>
      <w:bookmarkStart w:id="56" w:name="_Toc79392617"/>
      <w:r>
        <w:rPr>
          <w:rFonts w:ascii="宋体" w:hAnsi="宋体"/>
          <w:sz w:val="24"/>
        </w:rPr>
        <w:t>1</w:t>
      </w:r>
      <w:r>
        <w:rPr>
          <w:rFonts w:ascii="宋体" w:hAnsi="宋体" w:hint="eastAsia"/>
          <w:sz w:val="24"/>
        </w:rPr>
        <w:t>、巨额赎回的认定</w:t>
      </w:r>
    </w:p>
    <w:p w14:paraId="2463B78E" w14:textId="77777777" w:rsidR="008F7B4D" w:rsidRDefault="009F1E6C">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w:t>
      </w:r>
      <w:r>
        <w:rPr>
          <w:rFonts w:ascii="宋体" w:hAnsi="宋体" w:hint="eastAsia"/>
          <w:sz w:val="24"/>
        </w:rPr>
        <w:lastRenderedPageBreak/>
        <w:t>数后的余额</w:t>
      </w:r>
      <w:r>
        <w:rPr>
          <w:rFonts w:ascii="宋体" w:hAnsi="宋体"/>
          <w:sz w:val="24"/>
        </w:rPr>
        <w:t>）</w:t>
      </w:r>
      <w:r>
        <w:rPr>
          <w:rFonts w:ascii="宋体" w:hAnsi="宋体" w:hint="eastAsia"/>
          <w:sz w:val="24"/>
        </w:rPr>
        <w:t>超过前一工作日的基金总份额的</w:t>
      </w:r>
      <w:r>
        <w:rPr>
          <w:rFonts w:ascii="宋体" w:hAnsi="宋体"/>
          <w:sz w:val="24"/>
        </w:rPr>
        <w:t>10%</w:t>
      </w:r>
      <w:r>
        <w:rPr>
          <w:rFonts w:ascii="宋体" w:hAnsi="宋体" w:hint="eastAsia"/>
          <w:sz w:val="24"/>
        </w:rPr>
        <w:t>，即认为是发生了巨额赎回。</w:t>
      </w:r>
    </w:p>
    <w:p w14:paraId="208591F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、巨额赎回的处理方式</w:t>
      </w:r>
    </w:p>
    <w:p w14:paraId="3F3C6560" w14:textId="77777777" w:rsidR="008F7B4D" w:rsidRDefault="009F1E6C">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当基金出现巨额赎回时，基金管理人可以根据基金当时的资产组合状况决定全额赎回或部分顺延赎回。</w:t>
      </w:r>
    </w:p>
    <w:p w14:paraId="0B09EEC4"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全额赎回：当基金管理人认为有能力支付基金投资者的赎回申请时，按正常赎回程序执行。</w:t>
      </w:r>
    </w:p>
    <w:p w14:paraId="17199558" w14:textId="77777777"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Pr>
          <w:rFonts w:ascii="宋体" w:hAnsi="宋体" w:hint="eastAsia"/>
          <w:sz w:val="24"/>
        </w:rPr>
        <w:t>，并以此类推，直到全部赎回为止</w:t>
      </w:r>
      <w:r>
        <w:rPr>
          <w:rFonts w:ascii="宋体" w:hAnsi="宋体" w:hint="eastAsia"/>
          <w:sz w:val="24"/>
          <w:szCs w:val="21"/>
        </w:rPr>
        <w:t>。如基金投资者在提交赎回申请时未作明确选择，投资者未能赎回部分作自动延期赎回处理。</w:t>
      </w:r>
    </w:p>
    <w:p w14:paraId="4B831707" w14:textId="77777777" w:rsidR="008F7B4D" w:rsidRDefault="009F1E6C">
      <w:pPr>
        <w:spacing w:line="360" w:lineRule="auto"/>
        <w:ind w:firstLineChars="200" w:firstLine="480"/>
        <w:rPr>
          <w:rFonts w:ascii="宋体" w:hAnsi="宋体"/>
          <w:sz w:val="24"/>
        </w:rPr>
      </w:pPr>
      <w:r>
        <w:rPr>
          <w:rFonts w:ascii="宋体" w:hAnsi="宋体"/>
          <w:sz w:val="24"/>
          <w:szCs w:val="21"/>
        </w:rPr>
        <w:t>3</w:t>
      </w:r>
      <w:r>
        <w:rPr>
          <w:rFonts w:ascii="宋体" w:hAnsi="宋体" w:hint="eastAsia"/>
          <w:sz w:val="24"/>
          <w:szCs w:val="21"/>
        </w:rPr>
        <w:t>、巨额赎回的公告</w:t>
      </w:r>
    </w:p>
    <w:p w14:paraId="7F173B02"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当发生巨额赎回并顺延赎回时，基金管理人应按照《信息披露办法》的有关规定在指定媒体上公告，并在公开披露日向中国证监会和基金管理人主要办公场所所在地中国证监会派出机构备案，并通过邮寄、传真、刊登公告或者通知代销机构代为告知等方式通知基金份额持有人，并说明有关处理方法。</w:t>
      </w:r>
    </w:p>
    <w:p w14:paraId="393FC944"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连续</w:t>
      </w:r>
      <w:r>
        <w:rPr>
          <w:rFonts w:ascii="宋体" w:hAnsi="宋体"/>
          <w:sz w:val="24"/>
        </w:rPr>
        <w:t>2</w:t>
      </w:r>
      <w:r>
        <w:rPr>
          <w:rFonts w:ascii="宋体" w:hAnsi="宋体" w:hint="eastAsia"/>
          <w:sz w:val="24"/>
        </w:rPr>
        <w:t>日以上</w:t>
      </w:r>
      <w:r>
        <w:rPr>
          <w:rFonts w:ascii="宋体" w:hAnsi="宋体"/>
          <w:sz w:val="24"/>
        </w:rPr>
        <w:t>（</w:t>
      </w:r>
      <w:r>
        <w:rPr>
          <w:rFonts w:ascii="宋体" w:hAnsi="宋体" w:hint="eastAsia"/>
          <w:sz w:val="24"/>
        </w:rPr>
        <w:t>含本数</w:t>
      </w:r>
      <w:r>
        <w:rPr>
          <w:rFonts w:ascii="宋体" w:hAnsi="宋体"/>
          <w:sz w:val="24"/>
        </w:rPr>
        <w:t>）</w:t>
      </w:r>
      <w:r>
        <w:rPr>
          <w:rFonts w:ascii="宋体" w:hAnsi="宋体" w:hint="eastAsia"/>
          <w:sz w:val="24"/>
        </w:rPr>
        <w:t>发生巨额赎回，如基金管理人认为有必要，可暂停接受基金的赎回申请；已经确认成功的赎回申请可以延缓支付赎回款项，但不得超过</w:t>
      </w:r>
      <w:r>
        <w:rPr>
          <w:rFonts w:ascii="宋体" w:hAnsi="宋体"/>
          <w:sz w:val="24"/>
        </w:rPr>
        <w:t>20</w:t>
      </w:r>
      <w:r>
        <w:rPr>
          <w:rFonts w:ascii="宋体" w:hAnsi="宋体" w:hint="eastAsia"/>
          <w:sz w:val="24"/>
        </w:rPr>
        <w:t>个工作日，并应当在指定媒体上进行公告。</w:t>
      </w:r>
    </w:p>
    <w:p w14:paraId="5F19143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十一</w:t>
      </w:r>
      <w:r>
        <w:rPr>
          <w:rFonts w:ascii="宋体" w:hAnsi="宋体"/>
          <w:b/>
          <w:kern w:val="0"/>
          <w:sz w:val="24"/>
        </w:rPr>
        <w:t>）</w:t>
      </w:r>
      <w:r>
        <w:rPr>
          <w:rFonts w:ascii="宋体" w:hAnsi="宋体" w:hint="eastAsia"/>
          <w:b/>
          <w:kern w:val="0"/>
          <w:sz w:val="24"/>
        </w:rPr>
        <w:t>暂停申购或赎回的公告和重新开放申购或赎回的公告</w:t>
      </w:r>
    </w:p>
    <w:p w14:paraId="60285126" w14:textId="77777777" w:rsidR="008F7B4D" w:rsidRDefault="009F1E6C">
      <w:pPr>
        <w:adjustRightInd w:val="0"/>
        <w:snapToGrid w:val="0"/>
        <w:spacing w:line="360" w:lineRule="auto"/>
        <w:ind w:firstLineChars="200" w:firstLine="480"/>
        <w:rPr>
          <w:rFonts w:ascii="宋体" w:hAnsi="宋体"/>
          <w:sz w:val="24"/>
        </w:rPr>
      </w:pPr>
      <w:bookmarkStart w:id="57" w:name="_Toc15118274"/>
      <w:bookmarkStart w:id="58" w:name="_Toc59441259"/>
      <w:bookmarkStart w:id="59" w:name="_Toc79392618"/>
      <w:bookmarkEnd w:id="56"/>
      <w:r>
        <w:rPr>
          <w:rFonts w:ascii="宋体" w:hAnsi="宋体"/>
          <w:sz w:val="24"/>
        </w:rPr>
        <w:t>1</w:t>
      </w:r>
      <w:r>
        <w:rPr>
          <w:rFonts w:ascii="宋体" w:hAnsi="宋体" w:hint="eastAsia"/>
          <w:sz w:val="24"/>
        </w:rPr>
        <w:t>、发生上述暂停申购或赎回情况的，基金管理人当日应立即向中国证监会备案，并依照有关规定在指定媒体上刊登暂停公告。</w:t>
      </w:r>
    </w:p>
    <w:p w14:paraId="05BE053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、暂停结束，基金重新开放申购或赎回时，基金管理人应依照《信息披露管</w:t>
      </w:r>
      <w:r>
        <w:rPr>
          <w:rFonts w:ascii="宋体" w:hAnsi="宋体" w:hint="eastAsia"/>
          <w:sz w:val="24"/>
        </w:rPr>
        <w:lastRenderedPageBreak/>
        <w:t>理办法》的有关规定，在指定媒体上刊登基金重新开放申购或赎回公告，并公告最近</w:t>
      </w:r>
      <w:r>
        <w:rPr>
          <w:rFonts w:ascii="宋体" w:hAnsi="宋体"/>
          <w:sz w:val="24"/>
        </w:rPr>
        <w:t>1</w:t>
      </w:r>
      <w:r>
        <w:rPr>
          <w:rFonts w:ascii="宋体" w:hAnsi="宋体" w:hint="eastAsia"/>
          <w:sz w:val="24"/>
        </w:rPr>
        <w:t>个工作日的基金份额净值。</w:t>
      </w:r>
    </w:p>
    <w:p w14:paraId="65DB8DE2" w14:textId="77777777" w:rsidR="008F7B4D" w:rsidRDefault="009F1E6C">
      <w:pPr>
        <w:spacing w:line="360" w:lineRule="auto"/>
        <w:ind w:firstLineChars="200" w:firstLine="482"/>
        <w:rPr>
          <w:rFonts w:ascii="宋体" w:hAnsi="宋体"/>
          <w:b/>
          <w:sz w:val="24"/>
        </w:rPr>
      </w:pPr>
      <w:bookmarkStart w:id="60" w:name="_Toc79392620"/>
      <w:bookmarkEnd w:id="57"/>
      <w:bookmarkEnd w:id="58"/>
      <w:bookmarkEnd w:id="59"/>
      <w:r>
        <w:rPr>
          <w:rFonts w:ascii="宋体" w:hAnsi="宋体"/>
          <w:b/>
          <w:sz w:val="24"/>
        </w:rPr>
        <w:t>（</w:t>
      </w:r>
      <w:r>
        <w:rPr>
          <w:rFonts w:ascii="宋体" w:hAnsi="宋体" w:hint="eastAsia"/>
          <w:b/>
          <w:sz w:val="24"/>
        </w:rPr>
        <w:t>十二</w:t>
      </w:r>
      <w:r>
        <w:rPr>
          <w:rFonts w:ascii="宋体" w:hAnsi="宋体"/>
          <w:b/>
          <w:sz w:val="24"/>
        </w:rPr>
        <w:t>）</w:t>
      </w:r>
      <w:r>
        <w:rPr>
          <w:rFonts w:ascii="宋体" w:hAnsi="宋体" w:hint="eastAsia"/>
          <w:b/>
          <w:sz w:val="24"/>
        </w:rPr>
        <w:t>基金的非交易过户</w:t>
      </w:r>
    </w:p>
    <w:p w14:paraId="32DF150F" w14:textId="77777777" w:rsidR="008F7B4D" w:rsidRDefault="009F1E6C">
      <w:pPr>
        <w:spacing w:line="360" w:lineRule="auto"/>
        <w:ind w:firstLineChars="200" w:firstLine="480"/>
        <w:rPr>
          <w:rFonts w:ascii="宋体" w:hAnsi="宋体"/>
          <w:sz w:val="24"/>
        </w:rPr>
      </w:pPr>
      <w:r>
        <w:rPr>
          <w:rFonts w:ascii="宋体" w:hAnsi="宋体" w:hint="eastAsia"/>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3337A0E3" w14:textId="77777777" w:rsidR="008F7B4D" w:rsidRDefault="009F1E6C">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7824066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十三</w:t>
      </w:r>
      <w:r>
        <w:rPr>
          <w:rFonts w:ascii="宋体" w:hAnsi="宋体"/>
          <w:b/>
          <w:sz w:val="24"/>
        </w:rPr>
        <w:t>）</w:t>
      </w:r>
      <w:r>
        <w:rPr>
          <w:rFonts w:ascii="宋体" w:hAnsi="宋体"/>
          <w:b/>
        </w:rPr>
        <w:t xml:space="preserve"> </w:t>
      </w:r>
      <w:r>
        <w:rPr>
          <w:rFonts w:ascii="宋体" w:hAnsi="宋体" w:hint="eastAsia"/>
          <w:b/>
          <w:sz w:val="24"/>
        </w:rPr>
        <w:t>基金的转托管</w:t>
      </w:r>
    </w:p>
    <w:p w14:paraId="19163A0B"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04BD7A76" w14:textId="77777777" w:rsidR="008F7B4D" w:rsidRDefault="009F1E6C">
      <w:pPr>
        <w:spacing w:line="360" w:lineRule="auto"/>
        <w:ind w:firstLineChars="200" w:firstLine="480"/>
        <w:rPr>
          <w:rFonts w:ascii="宋体" w:hAnsi="宋体"/>
          <w:sz w:val="24"/>
        </w:rPr>
      </w:pPr>
      <w:r>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14:paraId="740FB8C3" w14:textId="2BE4BE31" w:rsidR="008F7B4D" w:rsidRDefault="009F1E6C">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十四</w:t>
      </w:r>
      <w:r>
        <w:rPr>
          <w:rFonts w:ascii="宋体" w:hAnsi="宋体"/>
          <w:b/>
          <w:sz w:val="24"/>
        </w:rPr>
        <w:t>）</w:t>
      </w:r>
      <w:r>
        <w:rPr>
          <w:rFonts w:ascii="宋体" w:hAnsi="宋体" w:hint="eastAsia"/>
          <w:b/>
          <w:sz w:val="24"/>
        </w:rPr>
        <w:t>定期定额投资计划</w:t>
      </w:r>
    </w:p>
    <w:p w14:paraId="1A2FFE03" w14:textId="77777777" w:rsidR="008F7B4D" w:rsidRDefault="009F1E6C">
      <w:pPr>
        <w:pStyle w:val="a7"/>
        <w:spacing w:after="0" w:line="360" w:lineRule="auto"/>
        <w:ind w:firstLineChars="200" w:firstLine="480"/>
        <w:rPr>
          <w:rFonts w:ascii="宋体" w:hAnsi="宋体"/>
          <w:sz w:val="24"/>
          <w:szCs w:val="24"/>
        </w:rPr>
      </w:pPr>
      <w:r>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12月7日刊登公告自2011年12月9日起开通定期定额投资计划业务，具体开通销售机构名单和业务规则参见相关公告。</w:t>
      </w:r>
    </w:p>
    <w:p w14:paraId="3E308598" w14:textId="77777777"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hint="eastAsia"/>
          <w:b/>
          <w:kern w:val="0"/>
          <w:sz w:val="24"/>
        </w:rPr>
        <w:t>（十五）定期定额赎回业务</w:t>
      </w:r>
    </w:p>
    <w:p w14:paraId="6681DD27" w14:textId="77777777" w:rsidR="008F7B4D" w:rsidRDefault="009F1E6C">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w:t>
      </w:r>
      <w:r>
        <w:rPr>
          <w:rFonts w:hint="eastAsia"/>
          <w:bCs/>
          <w:sz w:val="24"/>
        </w:rPr>
        <w:lastRenderedPageBreak/>
        <w:t>时间从指定的基金账户代投资人赎回固定份额的基金。</w:t>
      </w:r>
      <w:r>
        <w:rPr>
          <w:rFonts w:hAnsi="宋体"/>
          <w:sz w:val="24"/>
        </w:rPr>
        <w:t>本基金</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7</w:t>
      </w:r>
      <w:r>
        <w:rPr>
          <w:rFonts w:hAnsi="宋体"/>
          <w:sz w:val="24"/>
        </w:rPr>
        <w:t>日</w:t>
      </w:r>
      <w:r>
        <w:rPr>
          <w:rFonts w:hAnsi="宋体" w:hint="eastAsia"/>
          <w:sz w:val="24"/>
        </w:rPr>
        <w:t>刊登公告自</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9</w:t>
      </w:r>
      <w:r>
        <w:rPr>
          <w:rFonts w:hAnsi="宋体"/>
          <w:sz w:val="24"/>
        </w:rPr>
        <w:t>日起</w:t>
      </w:r>
      <w:r>
        <w:rPr>
          <w:rFonts w:hint="eastAsia"/>
          <w:bCs/>
          <w:sz w:val="24"/>
        </w:rPr>
        <w:t>在中国农业银行股份有限公司下属各代销网点开通定期定额赎回业务。</w:t>
      </w:r>
    </w:p>
    <w:p w14:paraId="1F0DFF35" w14:textId="77777777" w:rsidR="008F7B4D" w:rsidRDefault="009F1E6C">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77044627"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十六</w:t>
      </w:r>
      <w:r>
        <w:rPr>
          <w:rFonts w:ascii="宋体" w:hAnsi="宋体"/>
          <w:b/>
          <w:sz w:val="24"/>
        </w:rPr>
        <w:t>）</w:t>
      </w:r>
      <w:r>
        <w:rPr>
          <w:rFonts w:ascii="宋体" w:hAnsi="宋体" w:hint="eastAsia"/>
          <w:b/>
          <w:sz w:val="24"/>
        </w:rPr>
        <w:t>其他情形</w:t>
      </w:r>
    </w:p>
    <w:p w14:paraId="7A044551" w14:textId="77777777" w:rsidR="008F7B4D" w:rsidRDefault="009F1E6C">
      <w:pPr>
        <w:spacing w:line="360" w:lineRule="auto"/>
        <w:ind w:firstLineChars="200" w:firstLine="480"/>
        <w:rPr>
          <w:rFonts w:ascii="宋体" w:hAnsi="宋体"/>
          <w:sz w:val="24"/>
        </w:rPr>
      </w:pPr>
      <w:r>
        <w:rPr>
          <w:rFonts w:ascii="宋体" w:hAnsi="宋体" w:hint="eastAsia"/>
          <w:sz w:val="24"/>
        </w:rPr>
        <w:t>基金份额的冻结和解冻的业务，由注册登记机构办理。</w:t>
      </w:r>
    </w:p>
    <w:p w14:paraId="10E43E12" w14:textId="77777777" w:rsidR="008F7B4D" w:rsidRDefault="009F1E6C">
      <w:pPr>
        <w:spacing w:line="360" w:lineRule="auto"/>
        <w:ind w:firstLineChars="200" w:firstLine="480"/>
        <w:rPr>
          <w:rFonts w:ascii="宋体" w:hAnsi="宋体"/>
          <w:sz w:val="24"/>
        </w:rPr>
      </w:pPr>
      <w:r>
        <w:rPr>
          <w:rFonts w:ascii="宋体" w:hAnsi="宋体" w:hint="eastAsia"/>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来决定是否冻结。</w:t>
      </w:r>
    </w:p>
    <w:p w14:paraId="1F2E05F1" w14:textId="77777777" w:rsidR="008F7B4D" w:rsidRDefault="009F1E6C">
      <w:pPr>
        <w:spacing w:line="360" w:lineRule="auto"/>
        <w:ind w:firstLineChars="200" w:firstLine="480"/>
        <w:rPr>
          <w:rFonts w:ascii="宋体" w:hAnsi="宋体"/>
          <w:sz w:val="24"/>
        </w:rPr>
      </w:pPr>
      <w:r>
        <w:rPr>
          <w:rFonts w:ascii="宋体" w:hAnsi="宋体" w:hint="eastAsia"/>
          <w:sz w:val="24"/>
        </w:rPr>
        <w:t>当基金份额处于冻结状态时，注册登记机构或其他相关机构有权拒绝该部分基金份额的赎回、转出、非交易过户以及基金的转托管。</w:t>
      </w:r>
    </w:p>
    <w:bookmarkEnd w:id="60"/>
    <w:p w14:paraId="43A6BA61" w14:textId="77777777" w:rsidR="008F7B4D" w:rsidRDefault="008F7B4D">
      <w:pPr>
        <w:spacing w:line="360" w:lineRule="auto"/>
        <w:ind w:firstLineChars="200" w:firstLine="480"/>
        <w:rPr>
          <w:rFonts w:ascii="宋体" w:hAnsi="宋体"/>
          <w:sz w:val="24"/>
          <w:szCs w:val="21"/>
        </w:rPr>
        <w:sectPr w:rsidR="008F7B4D" w:rsidSect="008E0378">
          <w:headerReference w:type="default" r:id="rId18"/>
          <w:footerReference w:type="default" r:id="rId19"/>
          <w:pgSz w:w="11906" w:h="16838"/>
          <w:pgMar w:top="1887" w:right="1826" w:bottom="1440" w:left="1620" w:header="851" w:footer="992" w:gutter="0"/>
          <w:cols w:space="720"/>
          <w:titlePg/>
          <w:docGrid w:type="lines" w:linePitch="312"/>
        </w:sectPr>
      </w:pPr>
    </w:p>
    <w:p w14:paraId="6E48EE2E" w14:textId="77777777" w:rsidR="008F7B4D" w:rsidRDefault="009F1E6C">
      <w:pPr>
        <w:pStyle w:val="af1"/>
        <w:rPr>
          <w:rFonts w:ascii="宋体" w:hAnsi="宋体"/>
          <w:kern w:val="0"/>
          <w:sz w:val="30"/>
        </w:rPr>
      </w:pPr>
      <w:bookmarkStart w:id="61" w:name="_Toc133308365"/>
      <w:bookmarkStart w:id="62" w:name="_Toc186283931"/>
      <w:bookmarkStart w:id="63" w:name="_Toc191183008"/>
      <w:bookmarkStart w:id="64" w:name="_Toc323392545"/>
      <w:r>
        <w:rPr>
          <w:rFonts w:ascii="宋体" w:hAnsi="宋体" w:hint="eastAsia"/>
          <w:kern w:val="0"/>
          <w:sz w:val="30"/>
        </w:rPr>
        <w:lastRenderedPageBreak/>
        <w:t>九、基金的转换</w:t>
      </w:r>
      <w:bookmarkEnd w:id="61"/>
      <w:bookmarkEnd w:id="62"/>
      <w:bookmarkEnd w:id="63"/>
      <w:bookmarkEnd w:id="64"/>
    </w:p>
    <w:p w14:paraId="7EE65DD5" w14:textId="77777777" w:rsidR="008F7B4D" w:rsidRDefault="009F1E6C">
      <w:pPr>
        <w:spacing w:line="360" w:lineRule="auto"/>
        <w:ind w:firstLineChars="200" w:firstLine="482"/>
        <w:rPr>
          <w:rFonts w:ascii="宋体" w:hAnsi="宋体"/>
          <w:b/>
          <w:sz w:val="24"/>
        </w:rPr>
      </w:pPr>
      <w:r>
        <w:rPr>
          <w:rFonts w:ascii="宋体" w:hAnsi="宋体" w:hint="eastAsia"/>
          <w:b/>
          <w:sz w:val="24"/>
        </w:rPr>
        <w:t>（一）基金转换</w:t>
      </w:r>
    </w:p>
    <w:p w14:paraId="66AAAFC9" w14:textId="77777777" w:rsidR="008F7B4D" w:rsidRDefault="009F1E6C">
      <w:pPr>
        <w:spacing w:line="360" w:lineRule="auto"/>
        <w:ind w:firstLineChars="200" w:firstLine="480"/>
        <w:rPr>
          <w:rFonts w:ascii="宋体" w:hAnsi="宋体"/>
          <w:sz w:val="24"/>
        </w:rPr>
      </w:pPr>
      <w:r>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14:paraId="3D269227" w14:textId="77777777" w:rsidR="008F7B4D" w:rsidRDefault="009F1E6C">
      <w:pPr>
        <w:spacing w:line="360" w:lineRule="auto"/>
        <w:ind w:firstLineChars="200" w:firstLine="482"/>
        <w:rPr>
          <w:rFonts w:ascii="宋体" w:hAnsi="宋体"/>
          <w:b/>
          <w:sz w:val="24"/>
        </w:rPr>
      </w:pPr>
      <w:r>
        <w:rPr>
          <w:rFonts w:ascii="宋体" w:hAnsi="宋体" w:hint="eastAsia"/>
          <w:b/>
          <w:sz w:val="24"/>
        </w:rPr>
        <w:t>（二）转换业务办理时间</w:t>
      </w:r>
    </w:p>
    <w:p w14:paraId="0BC1BDBC" w14:textId="77777777" w:rsidR="008F7B4D" w:rsidRDefault="009F1E6C">
      <w:pPr>
        <w:spacing w:line="360" w:lineRule="auto"/>
        <w:ind w:firstLineChars="200" w:firstLine="480"/>
        <w:rPr>
          <w:rFonts w:ascii="宋体" w:hAnsi="宋体"/>
          <w:sz w:val="24"/>
        </w:rPr>
      </w:pPr>
      <w:r>
        <w:rPr>
          <w:rFonts w:ascii="宋体" w:hAnsi="宋体" w:hint="eastAsia"/>
          <w:sz w:val="24"/>
        </w:rPr>
        <w:t>本基金2011年12月7日刊登公告自2011年12月9日起开放日常转换业务。</w:t>
      </w:r>
    </w:p>
    <w:p w14:paraId="2298876D" w14:textId="77777777" w:rsidR="008F7B4D" w:rsidRDefault="009F1E6C">
      <w:pPr>
        <w:spacing w:line="360" w:lineRule="auto"/>
        <w:ind w:firstLineChars="200" w:firstLine="480"/>
        <w:rPr>
          <w:rFonts w:ascii="宋体" w:hAnsi="宋体"/>
          <w:sz w:val="24"/>
        </w:rPr>
      </w:pPr>
      <w:r>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14:paraId="509027EE" w14:textId="77777777" w:rsidR="008F7B4D" w:rsidRDefault="009F1E6C">
      <w:pPr>
        <w:spacing w:line="360" w:lineRule="auto"/>
        <w:ind w:firstLineChars="200" w:firstLine="480"/>
        <w:rPr>
          <w:rFonts w:ascii="宋体" w:hAnsi="宋体"/>
          <w:sz w:val="24"/>
        </w:rPr>
      </w:pPr>
      <w:r>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558AC4E" w14:textId="77777777" w:rsidR="008F7B4D" w:rsidRDefault="009F1E6C">
      <w:pPr>
        <w:spacing w:line="360" w:lineRule="auto"/>
        <w:ind w:firstLineChars="200" w:firstLine="480"/>
        <w:rPr>
          <w:rFonts w:ascii="宋体" w:hAnsi="宋体"/>
          <w:sz w:val="24"/>
        </w:rPr>
      </w:pPr>
      <w:r>
        <w:rPr>
          <w:rFonts w:ascii="宋体" w:hAnsi="宋体" w:hint="eastAsia"/>
          <w:sz w:val="24"/>
        </w:rPr>
        <w:t>本基金转换业务具体开通销售机构名单、可转换旗下基金范围参见相关公告。</w:t>
      </w:r>
    </w:p>
    <w:p w14:paraId="75D6F3D1" w14:textId="77777777" w:rsidR="008F7B4D" w:rsidRDefault="009F1E6C">
      <w:pPr>
        <w:spacing w:line="360" w:lineRule="auto"/>
        <w:ind w:firstLineChars="200" w:firstLine="482"/>
        <w:rPr>
          <w:rFonts w:ascii="宋体" w:hAnsi="宋体"/>
          <w:b/>
          <w:sz w:val="24"/>
        </w:rPr>
      </w:pPr>
      <w:r>
        <w:rPr>
          <w:rFonts w:ascii="宋体" w:hAnsi="宋体" w:hint="eastAsia"/>
          <w:b/>
          <w:sz w:val="24"/>
        </w:rPr>
        <w:t>（三）基金转换的程序</w:t>
      </w:r>
    </w:p>
    <w:p w14:paraId="52547DB4"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1、申请方式：书面申请或销售机构公布的其他方式。 </w:t>
      </w:r>
    </w:p>
    <w:p w14:paraId="0E674812" w14:textId="77777777" w:rsidR="008F7B4D" w:rsidRDefault="009F1E6C">
      <w:pPr>
        <w:spacing w:line="360" w:lineRule="auto"/>
        <w:ind w:firstLineChars="200" w:firstLine="480"/>
        <w:rPr>
          <w:rFonts w:ascii="宋体" w:hAnsi="宋体"/>
          <w:sz w:val="24"/>
        </w:rPr>
      </w:pPr>
      <w:r>
        <w:rPr>
          <w:rFonts w:ascii="宋体" w:hAnsi="宋体" w:hint="eastAsia"/>
          <w:sz w:val="24"/>
        </w:rPr>
        <w:t>2、基金转换申请的确认</w:t>
      </w:r>
    </w:p>
    <w:p w14:paraId="2B44A0AC" w14:textId="77777777" w:rsidR="008F7B4D" w:rsidRDefault="009F1E6C">
      <w:pPr>
        <w:spacing w:line="360" w:lineRule="auto"/>
        <w:ind w:firstLineChars="200" w:firstLine="480"/>
        <w:rPr>
          <w:rFonts w:ascii="宋体" w:hAnsi="宋体"/>
          <w:sz w:val="24"/>
        </w:rPr>
      </w:pPr>
      <w:r>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02D4C0ED" w14:textId="77777777" w:rsidR="008F7B4D" w:rsidRDefault="009F1E6C">
      <w:pPr>
        <w:spacing w:line="360" w:lineRule="auto"/>
        <w:ind w:firstLineChars="200" w:firstLine="480"/>
        <w:rPr>
          <w:rFonts w:ascii="宋体" w:hAnsi="宋体"/>
          <w:sz w:val="24"/>
        </w:rPr>
      </w:pPr>
      <w:r>
        <w:rPr>
          <w:rFonts w:ascii="宋体" w:hAnsi="宋体" w:hint="eastAsia"/>
          <w:sz w:val="24"/>
        </w:rPr>
        <w:t>3、基金转换的注册登记</w:t>
      </w:r>
    </w:p>
    <w:p w14:paraId="36FA00CA" w14:textId="77777777" w:rsidR="008F7B4D" w:rsidRDefault="009F1E6C">
      <w:pPr>
        <w:spacing w:line="360" w:lineRule="auto"/>
        <w:ind w:firstLineChars="200" w:firstLine="480"/>
        <w:rPr>
          <w:rFonts w:ascii="宋体" w:hAnsi="宋体"/>
          <w:sz w:val="24"/>
        </w:rPr>
      </w:pPr>
      <w:r>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2FFD242C" w14:textId="77777777" w:rsidR="008F7B4D" w:rsidRDefault="009F1E6C">
      <w:pPr>
        <w:spacing w:line="360" w:lineRule="auto"/>
        <w:ind w:firstLineChars="200" w:firstLine="482"/>
        <w:rPr>
          <w:rFonts w:ascii="宋体" w:hAnsi="宋体"/>
          <w:b/>
          <w:sz w:val="24"/>
        </w:rPr>
      </w:pPr>
      <w:r>
        <w:rPr>
          <w:rFonts w:ascii="宋体" w:hAnsi="宋体" w:hint="eastAsia"/>
          <w:b/>
          <w:sz w:val="24"/>
        </w:rPr>
        <w:t>（四）基金转换的数额限制</w:t>
      </w:r>
    </w:p>
    <w:p w14:paraId="1D616DD9" w14:textId="77777777" w:rsidR="008F7B4D" w:rsidRDefault="009F1E6C">
      <w:pPr>
        <w:spacing w:line="360" w:lineRule="auto"/>
        <w:ind w:firstLineChars="200" w:firstLine="480"/>
        <w:rPr>
          <w:rFonts w:ascii="宋体" w:hAnsi="宋体"/>
          <w:sz w:val="24"/>
        </w:rPr>
      </w:pPr>
      <w:r>
        <w:rPr>
          <w:rFonts w:ascii="宋体" w:hAnsi="宋体" w:hint="eastAsia"/>
          <w:sz w:val="24"/>
        </w:rPr>
        <w:t>基金转换以份额为单位进行申请，申请转换份额精确到小数点后两位，小数</w:t>
      </w:r>
      <w:r>
        <w:rPr>
          <w:rFonts w:ascii="宋体" w:hAnsi="宋体" w:hint="eastAsia"/>
          <w:sz w:val="24"/>
        </w:rPr>
        <w:lastRenderedPageBreak/>
        <w:t>点后两位以后的部分四舍五入，误差部分归基金财产。</w:t>
      </w:r>
    </w:p>
    <w:p w14:paraId="3DBFEAB5" w14:textId="77777777" w:rsidR="008F7B4D" w:rsidRDefault="009F1E6C">
      <w:pPr>
        <w:spacing w:line="360" w:lineRule="auto"/>
        <w:ind w:firstLineChars="200" w:firstLine="480"/>
        <w:rPr>
          <w:rFonts w:ascii="宋体" w:hAnsi="宋体"/>
          <w:sz w:val="24"/>
        </w:rPr>
      </w:pPr>
      <w:r>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14:paraId="069C0989"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B266FD6" w14:textId="77777777" w:rsidR="008F7B4D" w:rsidRDefault="009F1E6C">
      <w:pPr>
        <w:spacing w:line="360" w:lineRule="auto"/>
        <w:ind w:firstLineChars="200" w:firstLine="482"/>
        <w:rPr>
          <w:rFonts w:ascii="宋体" w:hAnsi="宋体"/>
          <w:b/>
          <w:sz w:val="24"/>
        </w:rPr>
      </w:pPr>
      <w:r>
        <w:rPr>
          <w:rFonts w:ascii="宋体" w:hAnsi="宋体" w:hint="eastAsia"/>
          <w:b/>
          <w:sz w:val="24"/>
        </w:rPr>
        <w:t>（五）基金转换费用</w:t>
      </w:r>
    </w:p>
    <w:p w14:paraId="7C9D3EE1" w14:textId="77777777" w:rsidR="008F7B4D" w:rsidRDefault="009F1E6C">
      <w:pPr>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37822B49" w14:textId="77777777" w:rsidR="008F7B4D" w:rsidRDefault="009F1E6C">
      <w:pPr>
        <w:spacing w:line="360" w:lineRule="auto"/>
        <w:ind w:firstLineChars="200" w:firstLine="480"/>
        <w:rPr>
          <w:rFonts w:ascii="宋体" w:hAnsi="宋体"/>
          <w:sz w:val="24"/>
        </w:rPr>
      </w:pPr>
      <w:r>
        <w:rPr>
          <w:rFonts w:ascii="宋体" w:hAnsi="宋体" w:hint="eastAsia"/>
          <w:sz w:val="24"/>
        </w:rPr>
        <w:t>2、转出基金的赎回费用</w:t>
      </w:r>
    </w:p>
    <w:p w14:paraId="17C35894"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3C29DD10" w14:textId="77777777" w:rsidR="008F7B4D" w:rsidRDefault="009F1E6C">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2D128A9A" w14:textId="77777777"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5BFCFA" w14:textId="77777777" w:rsidR="008F7B4D" w:rsidRDefault="009F1E6C">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5304E427" w14:textId="77777777"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w:t>
      </w:r>
      <w:r>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DB18421" w14:textId="77777777" w:rsidR="008F7B4D" w:rsidRDefault="009F1E6C">
      <w:pPr>
        <w:spacing w:line="360" w:lineRule="auto"/>
        <w:ind w:firstLineChars="200" w:firstLine="480"/>
        <w:rPr>
          <w:rFonts w:ascii="宋体" w:hAnsi="宋体"/>
          <w:sz w:val="24"/>
        </w:rPr>
      </w:pPr>
      <w:r>
        <w:rPr>
          <w:rFonts w:ascii="宋体" w:hAnsi="宋体" w:hint="eastAsia"/>
          <w:sz w:val="24"/>
        </w:rPr>
        <w:t>5、网上直销的申购补差费率优惠</w:t>
      </w:r>
    </w:p>
    <w:p w14:paraId="1E26EFA2" w14:textId="77777777" w:rsidR="008F7B4D" w:rsidRDefault="009F1E6C">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C3E740" w14:textId="77777777" w:rsidR="008F7B4D" w:rsidRDefault="009F1E6C">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14:paraId="348B7471"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4FEE5FF" w14:textId="77777777" w:rsidR="008F7B4D" w:rsidRDefault="009F1E6C">
      <w:pPr>
        <w:spacing w:line="360" w:lineRule="auto"/>
        <w:ind w:firstLineChars="200" w:firstLine="482"/>
        <w:rPr>
          <w:rFonts w:ascii="宋体" w:hAnsi="宋体"/>
          <w:b/>
          <w:sz w:val="24"/>
        </w:rPr>
      </w:pPr>
      <w:r>
        <w:rPr>
          <w:rFonts w:ascii="宋体" w:hAnsi="宋体" w:hint="eastAsia"/>
          <w:b/>
          <w:sz w:val="24"/>
        </w:rPr>
        <w:t>（六）基金转换份额的计算公式</w:t>
      </w:r>
    </w:p>
    <w:p w14:paraId="21CA4466" w14:textId="77777777" w:rsidR="008F7B4D" w:rsidRDefault="009F1E6C">
      <w:pPr>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67AED1F2"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9296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32760AE4"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758CA8B0"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30305C4D" w14:textId="77777777" w:rsidR="008F7B4D" w:rsidRDefault="009F1E6C">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A51D342"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40226A49" w14:textId="77777777" w:rsidR="008F7B4D" w:rsidRDefault="009F1E6C">
      <w:pPr>
        <w:spacing w:line="360" w:lineRule="auto"/>
        <w:ind w:firstLineChars="200" w:firstLine="480"/>
        <w:rPr>
          <w:rFonts w:ascii="宋体" w:hAnsi="宋体"/>
          <w:sz w:val="24"/>
        </w:rPr>
      </w:pPr>
      <w:r>
        <w:rPr>
          <w:rFonts w:ascii="宋体" w:hAnsi="宋体" w:hint="eastAsia"/>
          <w:sz w:val="24"/>
        </w:rPr>
        <w:t>其中：</w:t>
      </w:r>
    </w:p>
    <w:p w14:paraId="03544E29" w14:textId="77777777"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w:t>
      </w:r>
      <w:r>
        <w:rPr>
          <w:rFonts w:ascii="宋体" w:hAnsi="宋体" w:hint="eastAsia"/>
          <w:sz w:val="24"/>
        </w:rPr>
        <w:lastRenderedPageBreak/>
        <w:t>限转出基金为货币市场基金的情形，否则A为0）。</w:t>
      </w:r>
    </w:p>
    <w:p w14:paraId="544733F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4AA25A7C" w14:textId="77777777" w:rsidR="008F7B4D" w:rsidRDefault="009F1E6C">
      <w:pPr>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1763544"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转出确认金额=100,000×1.010=101,000元</w:t>
      </w:r>
    </w:p>
    <w:p w14:paraId="3EE652F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转出基金的赎回费=101,000×0.5%=505元</w:t>
      </w:r>
    </w:p>
    <w:p w14:paraId="2509785E"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转入确认金额=101,000-505=100,495元</w:t>
      </w:r>
    </w:p>
    <w:p w14:paraId="775B6F2F"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转出与转入基金的申购补差费=100,495×0/（1+0）=0元</w:t>
      </w:r>
    </w:p>
    <w:p w14:paraId="09C55164"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转入基金确认份额=（100,495-0）/2.2700=44,270.93份</w:t>
      </w:r>
    </w:p>
    <w:p w14:paraId="71D031C8" w14:textId="77777777" w:rsidR="008F7B4D" w:rsidRDefault="009F1E6C">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5B12B84C"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转出确认金额=1,000,000×1.0200=1,020,000元</w:t>
      </w:r>
    </w:p>
    <w:p w14:paraId="7835122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转出基金的赎回费=1,020,000×0.05%=510元</w:t>
      </w:r>
    </w:p>
    <w:p w14:paraId="27063424"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转入确认金额=1,020,000-510=1,019,490元</w:t>
      </w:r>
    </w:p>
    <w:p w14:paraId="340B1821"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8A975AB"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转入基金确认份额=（1,019,490-5,072.09）/1.010=1,004,374.17份</w:t>
      </w:r>
    </w:p>
    <w:p w14:paraId="0813E622" w14:textId="77777777" w:rsidR="008F7B4D" w:rsidRDefault="009F1E6C">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7E7064FD"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转出确认金额=100,000×1.2500=125,000元</w:t>
      </w:r>
    </w:p>
    <w:p w14:paraId="38DF386B"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66843A1C"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转入确认金额=125,000-0=125,000元</w:t>
      </w:r>
    </w:p>
    <w:p w14:paraId="79B62AD2"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5C95B4A5"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转入基金确认份额=（125,000-1,847.29）/2.2700=54,252.30份</w:t>
      </w:r>
    </w:p>
    <w:p w14:paraId="76400F9B" w14:textId="77777777" w:rsidR="008F7B4D" w:rsidRDefault="009F1E6C">
      <w:pPr>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12A39C35"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14:paraId="29AC4A23"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51A4F2FC"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转入确认金额=100,000-0=100,000元</w:t>
      </w:r>
    </w:p>
    <w:p w14:paraId="400A9852"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71825568"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30136BE5" w14:textId="77777777" w:rsidR="008F7B4D" w:rsidRDefault="009F1E6C">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41F066E"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546ACC9"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5F7A8D"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60ED63C3"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0E19294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652334E" w14:textId="77777777" w:rsidR="008F7B4D" w:rsidRDefault="009F1E6C">
      <w:pPr>
        <w:spacing w:line="360" w:lineRule="auto"/>
        <w:ind w:firstLineChars="200" w:firstLine="480"/>
        <w:rPr>
          <w:rFonts w:ascii="宋体" w:hAnsi="宋体"/>
          <w:sz w:val="24"/>
        </w:rPr>
      </w:pPr>
      <w:r>
        <w:rPr>
          <w:rFonts w:ascii="宋体" w:hAnsi="宋体" w:hint="eastAsia"/>
          <w:sz w:val="24"/>
        </w:rPr>
        <w:t>其中：</w:t>
      </w:r>
    </w:p>
    <w:p w14:paraId="4A872A5A" w14:textId="77777777"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E7091A4"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7F901D56" w14:textId="77777777" w:rsidR="008F7B4D" w:rsidRDefault="009F1E6C">
      <w:pPr>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56C26780"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14:paraId="7B096BB1"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转出基金的赎回费=125,000×0.2%=250元</w:t>
      </w:r>
    </w:p>
    <w:p w14:paraId="33756F78"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14:paraId="3B422656"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转出与转入基金的申购补差费=124,750×0=0元</w:t>
      </w:r>
    </w:p>
    <w:p w14:paraId="73C57F9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转入基金确认份额=（124,750-0）/2.2700=54,955.95份</w:t>
      </w:r>
    </w:p>
    <w:p w14:paraId="7ABDAA16" w14:textId="77777777" w:rsidR="008F7B4D" w:rsidRDefault="009F1E6C">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5932F82A"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14:paraId="13674BF0"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转出基金的赎回费=125,000×0.2%=250元</w:t>
      </w:r>
    </w:p>
    <w:p w14:paraId="7CD8E025"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14:paraId="271BE0DB"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738DFD4F"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转入基金确认份额=（124,750-1497）/1.00=123,253.00份</w:t>
      </w:r>
    </w:p>
    <w:p w14:paraId="293BB20B" w14:textId="77777777" w:rsidR="008F7B4D" w:rsidRDefault="009F1E6C">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22A0AAA"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转出确认金额=100,000×0.850=85,000元</w:t>
      </w:r>
    </w:p>
    <w:p w14:paraId="51E7FE3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转出基金的赎回费=85,000×0=0元</w:t>
      </w:r>
    </w:p>
    <w:p w14:paraId="4C105188"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转入确认金额=85,000-0=85,000元</w:t>
      </w:r>
    </w:p>
    <w:p w14:paraId="2914A82C"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转出与转入基金的申购补差费=85,000×0.2%=170元</w:t>
      </w:r>
    </w:p>
    <w:p w14:paraId="18846AB1"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转入基金确认份额=（85,000-170）/1.0500=80,790.48份</w:t>
      </w:r>
    </w:p>
    <w:p w14:paraId="2AFDBF73" w14:textId="77777777" w:rsidR="008F7B4D" w:rsidRDefault="009F1E6C">
      <w:pPr>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63A66CA0"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14:paraId="02A22BC4"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2275B86D"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转入确认金额=100,000-0=100,000元</w:t>
      </w:r>
    </w:p>
    <w:p w14:paraId="1930E640"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转出与转入基金的申购补差费=100,000×0=0元</w:t>
      </w:r>
    </w:p>
    <w:p w14:paraId="03FDD5A8"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转入基金确认份额=（100,000-0+61.52）/1.2700=78,788.60份</w:t>
      </w:r>
    </w:p>
    <w:p w14:paraId="3BFA4E8C" w14:textId="77777777" w:rsidR="008F7B4D" w:rsidRDefault="009F1E6C">
      <w:pPr>
        <w:spacing w:line="360" w:lineRule="auto"/>
        <w:ind w:firstLineChars="200" w:firstLine="482"/>
        <w:rPr>
          <w:rFonts w:ascii="宋体" w:hAnsi="宋体"/>
          <w:b/>
          <w:sz w:val="24"/>
        </w:rPr>
      </w:pPr>
      <w:r>
        <w:rPr>
          <w:rFonts w:ascii="宋体" w:hAnsi="宋体" w:hint="eastAsia"/>
          <w:b/>
          <w:sz w:val="24"/>
        </w:rPr>
        <w:t>（七）业务规则</w:t>
      </w:r>
    </w:p>
    <w:p w14:paraId="0CA41366" w14:textId="77777777" w:rsidR="008F7B4D" w:rsidRDefault="009F1E6C">
      <w:pPr>
        <w:spacing w:line="360" w:lineRule="auto"/>
        <w:ind w:firstLineChars="200" w:firstLine="480"/>
        <w:rPr>
          <w:rFonts w:ascii="宋体" w:hAnsi="宋体"/>
          <w:sz w:val="24"/>
        </w:rPr>
      </w:pPr>
      <w:r>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D88EEEC" w14:textId="77777777" w:rsidR="008F7B4D" w:rsidRDefault="009F1E6C">
      <w:pPr>
        <w:spacing w:line="360" w:lineRule="auto"/>
        <w:ind w:firstLineChars="200" w:firstLine="480"/>
        <w:rPr>
          <w:rFonts w:ascii="宋体" w:hAnsi="宋体"/>
          <w:sz w:val="24"/>
        </w:rPr>
      </w:pPr>
      <w:r>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5942966B" w14:textId="77777777" w:rsidR="008F7B4D" w:rsidRDefault="009F1E6C">
      <w:pPr>
        <w:spacing w:line="360" w:lineRule="auto"/>
        <w:ind w:firstLineChars="200" w:firstLine="480"/>
        <w:rPr>
          <w:rFonts w:ascii="宋体" w:hAnsi="宋体"/>
          <w:sz w:val="24"/>
        </w:rPr>
      </w:pPr>
      <w:r>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6A917A09" w14:textId="77777777" w:rsidR="008F7B4D" w:rsidRDefault="009F1E6C">
      <w:pPr>
        <w:spacing w:line="360" w:lineRule="auto"/>
        <w:ind w:firstLineChars="200" w:firstLine="480"/>
        <w:rPr>
          <w:rFonts w:ascii="宋体" w:hAnsi="宋体"/>
          <w:sz w:val="24"/>
        </w:rPr>
      </w:pPr>
      <w:r>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A038C13" w14:textId="77777777" w:rsidR="008F7B4D" w:rsidRDefault="009F1E6C">
      <w:pPr>
        <w:spacing w:line="360" w:lineRule="auto"/>
        <w:ind w:firstLineChars="200" w:firstLine="480"/>
        <w:rPr>
          <w:rFonts w:ascii="宋体" w:hAnsi="宋体"/>
          <w:sz w:val="24"/>
        </w:rPr>
      </w:pPr>
      <w:r>
        <w:rPr>
          <w:rFonts w:ascii="宋体" w:hAnsi="宋体" w:hint="eastAsia"/>
          <w:sz w:val="24"/>
        </w:rPr>
        <w:t>5、转换后，转入基金份额的持有时间将重新计算，即转入基金份额的持有期将自转入基金份额被确认日起重新开始计算。</w:t>
      </w:r>
    </w:p>
    <w:p w14:paraId="2521A8D2" w14:textId="77777777" w:rsidR="008F7B4D" w:rsidRDefault="009F1E6C">
      <w:pPr>
        <w:spacing w:line="360" w:lineRule="auto"/>
        <w:ind w:firstLineChars="200" w:firstLine="480"/>
        <w:rPr>
          <w:rFonts w:ascii="宋体" w:hAnsi="宋体"/>
          <w:sz w:val="24"/>
        </w:rPr>
      </w:pPr>
      <w:r>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75633B1" w14:textId="77777777" w:rsidR="008F7B4D" w:rsidRDefault="009F1E6C">
      <w:pPr>
        <w:spacing w:line="360" w:lineRule="auto"/>
        <w:ind w:firstLineChars="200" w:firstLine="482"/>
        <w:rPr>
          <w:rFonts w:ascii="宋体" w:hAnsi="宋体"/>
          <w:b/>
          <w:sz w:val="24"/>
        </w:rPr>
      </w:pPr>
      <w:r>
        <w:rPr>
          <w:rFonts w:ascii="宋体" w:hAnsi="宋体" w:hint="eastAsia"/>
          <w:b/>
          <w:sz w:val="24"/>
        </w:rPr>
        <w:t>（八）暂停基金转换</w:t>
      </w:r>
    </w:p>
    <w:p w14:paraId="6109D801" w14:textId="77777777" w:rsidR="008F7B4D" w:rsidRDefault="009F1E6C">
      <w:pPr>
        <w:spacing w:line="360" w:lineRule="auto"/>
        <w:ind w:firstLineChars="200" w:firstLine="480"/>
        <w:rPr>
          <w:rFonts w:ascii="宋体" w:hAnsi="宋体"/>
          <w:sz w:val="24"/>
        </w:rPr>
      </w:pPr>
      <w:r>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1B07BDF" w14:textId="77777777" w:rsidR="008F7B4D" w:rsidRDefault="009F1E6C">
      <w:pPr>
        <w:spacing w:line="360" w:lineRule="auto"/>
        <w:ind w:firstLineChars="200" w:firstLine="480"/>
        <w:rPr>
          <w:rFonts w:ascii="宋体" w:hAnsi="宋体"/>
          <w:sz w:val="24"/>
          <w:szCs w:val="21"/>
        </w:rPr>
      </w:pPr>
      <w:r>
        <w:rPr>
          <w:rFonts w:ascii="宋体" w:hAnsi="宋体" w:hint="eastAsia"/>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bookmarkEnd w:id="49"/>
    <w:p w14:paraId="7A8D0E39" w14:textId="77777777"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65" w:name="_Toc320886346"/>
      <w:bookmarkStart w:id="66" w:name="_Toc320886503"/>
      <w:bookmarkStart w:id="67" w:name="_Toc323392546"/>
      <w:r>
        <w:rPr>
          <w:rFonts w:ascii="宋体" w:hAnsi="宋体" w:hint="eastAsia"/>
          <w:kern w:val="0"/>
          <w:sz w:val="30"/>
        </w:rPr>
        <w:lastRenderedPageBreak/>
        <w:t>十</w:t>
      </w:r>
      <w:r>
        <w:rPr>
          <w:rFonts w:ascii="宋体" w:hAnsi="宋体"/>
          <w:kern w:val="0"/>
          <w:sz w:val="30"/>
        </w:rPr>
        <w:t>、基金的投资</w:t>
      </w:r>
      <w:bookmarkEnd w:id="65"/>
      <w:bookmarkEnd w:id="66"/>
      <w:bookmarkEnd w:id="67"/>
    </w:p>
    <w:p w14:paraId="10679659"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投资目标</w:t>
      </w:r>
    </w:p>
    <w:p w14:paraId="70FF8EB3" w14:textId="77777777" w:rsidR="008F7B4D" w:rsidRDefault="009F1E6C">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171255FA"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标的指数</w:t>
      </w:r>
    </w:p>
    <w:p w14:paraId="35790F7E" w14:textId="77777777" w:rsidR="008F7B4D" w:rsidRDefault="009F1E6C">
      <w:pPr>
        <w:spacing w:line="360" w:lineRule="auto"/>
        <w:ind w:firstLineChars="200" w:firstLine="480"/>
        <w:rPr>
          <w:rFonts w:ascii="宋体" w:hAnsi="宋体"/>
          <w:sz w:val="24"/>
        </w:rPr>
      </w:pPr>
      <w:r>
        <w:rPr>
          <w:rFonts w:ascii="宋体" w:hAnsi="宋体" w:hint="eastAsia"/>
          <w:sz w:val="24"/>
        </w:rPr>
        <w:t>本基金的标的指数即目标</w:t>
      </w:r>
      <w:r>
        <w:rPr>
          <w:rFonts w:ascii="宋体" w:hAnsi="宋体"/>
          <w:sz w:val="24"/>
        </w:rPr>
        <w:t>ETF的标的指数，为</w:t>
      </w:r>
      <w:r>
        <w:rPr>
          <w:rFonts w:ascii="宋体" w:hAnsi="宋体" w:hint="eastAsia"/>
          <w:sz w:val="24"/>
        </w:rPr>
        <w:t>深证300价值价格</w:t>
      </w:r>
      <w:r>
        <w:rPr>
          <w:rFonts w:ascii="宋体" w:hAnsi="宋体"/>
          <w:sz w:val="24"/>
        </w:rPr>
        <w:t>指数。</w:t>
      </w:r>
      <w:r>
        <w:rPr>
          <w:rFonts w:ascii="宋体" w:hAnsi="宋体" w:hint="eastAsia"/>
          <w:sz w:val="24"/>
        </w:rPr>
        <w:t>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0542D0B" w14:textId="77777777" w:rsidR="008F7B4D" w:rsidRDefault="009F1E6C">
      <w:pPr>
        <w:spacing w:line="360" w:lineRule="auto"/>
        <w:ind w:firstLineChars="200" w:firstLine="480"/>
        <w:rPr>
          <w:rFonts w:ascii="宋体" w:hAnsi="宋体"/>
          <w:sz w:val="24"/>
        </w:rPr>
      </w:pPr>
      <w:r>
        <w:rPr>
          <w:rFonts w:ascii="宋体" w:hAnsi="宋体" w:hint="eastAsia"/>
          <w:sz w:val="24"/>
        </w:rPr>
        <w:t>本基金按照基金合同的约定通过适当程序变更目标ETF时，标的指数应相应变更。</w:t>
      </w:r>
    </w:p>
    <w:p w14:paraId="3850B16C" w14:textId="77777777" w:rsidR="008F7B4D" w:rsidRDefault="009F1E6C">
      <w:pPr>
        <w:spacing w:line="360" w:lineRule="auto"/>
        <w:ind w:firstLineChars="200" w:firstLine="480"/>
        <w:rPr>
          <w:rFonts w:ascii="宋体" w:hAnsi="宋体"/>
          <w:sz w:val="24"/>
        </w:rPr>
      </w:pPr>
      <w:r>
        <w:rPr>
          <w:rFonts w:ascii="宋体" w:hAnsi="宋体" w:hint="eastAsia"/>
          <w:sz w:val="24"/>
        </w:rPr>
        <w:t>鉴于本基金与目标ETF的相关性，若目标ETF变更标的指数，本基金的标的指数应相应变更。</w:t>
      </w:r>
    </w:p>
    <w:p w14:paraId="0AB35F72"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投资理念</w:t>
      </w:r>
    </w:p>
    <w:p w14:paraId="1E6146CC" w14:textId="77777777" w:rsidR="008F7B4D" w:rsidRDefault="009F1E6C">
      <w:pPr>
        <w:spacing w:line="360" w:lineRule="auto"/>
        <w:ind w:firstLineChars="200" w:firstLine="480"/>
        <w:rPr>
          <w:rFonts w:ascii="宋体" w:hAnsi="宋体"/>
          <w:sz w:val="24"/>
        </w:rPr>
      </w:pPr>
      <w:r>
        <w:rPr>
          <w:rFonts w:ascii="宋体" w:hAnsi="宋体" w:hint="eastAsia"/>
          <w:sz w:val="24"/>
        </w:rPr>
        <w:t>本基金遵循指数化投资理念，指数化投资具有低成本、管理透明及分散化程度高等优点，能稳定地获得与标的指数相近的回报。本基金遵循指数化投资理念，以目标ETF为主要投资对象，力求帮助投资者以较低的成本获取与标的指数和目标ETF相似的收益。</w:t>
      </w:r>
    </w:p>
    <w:p w14:paraId="14E5C44C"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投资范围</w:t>
      </w:r>
    </w:p>
    <w:p w14:paraId="4DA85653" w14:textId="77777777" w:rsidR="008F7B4D" w:rsidRDefault="009F1E6C">
      <w:pPr>
        <w:spacing w:line="360" w:lineRule="auto"/>
        <w:ind w:firstLineChars="200" w:firstLine="480"/>
        <w:rPr>
          <w:rFonts w:ascii="宋体" w:hAnsi="宋体"/>
          <w:sz w:val="24"/>
        </w:rPr>
      </w:pPr>
      <w:bookmarkStart w:id="68" w:name="OLE_LINK2"/>
      <w:r>
        <w:rPr>
          <w:rFonts w:ascii="宋体" w:hAnsi="宋体" w:hint="eastAsia"/>
          <w:sz w:val="24"/>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bookmarkEnd w:id="68"/>
    <w:p w14:paraId="4E048944" w14:textId="77777777" w:rsidR="008F7B4D" w:rsidRDefault="009F1E6C">
      <w:pPr>
        <w:spacing w:line="360" w:lineRule="auto"/>
        <w:ind w:firstLineChars="200" w:firstLine="482"/>
        <w:rPr>
          <w:rFonts w:ascii="宋体" w:hAnsi="宋体"/>
          <w:b/>
          <w:sz w:val="24"/>
        </w:rPr>
      </w:pPr>
      <w:r>
        <w:rPr>
          <w:rFonts w:ascii="宋体" w:hAnsi="宋体"/>
          <w:b/>
          <w:sz w:val="24"/>
        </w:rPr>
        <w:lastRenderedPageBreak/>
        <w:t>（</w:t>
      </w:r>
      <w:r>
        <w:rPr>
          <w:rFonts w:ascii="宋体" w:hAnsi="宋体" w:hint="eastAsia"/>
          <w:b/>
          <w:sz w:val="24"/>
        </w:rPr>
        <w:t>五</w:t>
      </w:r>
      <w:r>
        <w:rPr>
          <w:rFonts w:ascii="宋体" w:hAnsi="宋体"/>
          <w:b/>
          <w:sz w:val="24"/>
        </w:rPr>
        <w:t>）</w:t>
      </w:r>
      <w:r>
        <w:rPr>
          <w:rFonts w:ascii="宋体" w:hAnsi="宋体" w:hint="eastAsia"/>
          <w:b/>
          <w:sz w:val="24"/>
        </w:rPr>
        <w:t>投资策略</w:t>
      </w:r>
    </w:p>
    <w:p w14:paraId="1F12CAC0" w14:textId="77777777" w:rsidR="008F7B4D" w:rsidRDefault="009F1E6C">
      <w:pPr>
        <w:spacing w:line="360" w:lineRule="auto"/>
        <w:ind w:firstLineChars="200" w:firstLine="480"/>
        <w:rPr>
          <w:rFonts w:ascii="宋体" w:hAnsi="宋体"/>
          <w:sz w:val="24"/>
        </w:rPr>
      </w:pPr>
      <w:r>
        <w:rPr>
          <w:rFonts w:ascii="宋体" w:hAnsi="宋体" w:hint="eastAsia"/>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14:paraId="2EF8E172" w14:textId="77777777" w:rsidR="008F7B4D" w:rsidRDefault="009F1E6C">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14:paraId="1CEDA703" w14:textId="77777777" w:rsidR="008F7B4D" w:rsidRDefault="009F1E6C">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14:paraId="642CD456" w14:textId="77777777" w:rsidR="008F7B4D" w:rsidRDefault="009F1E6C">
      <w:pPr>
        <w:spacing w:line="360" w:lineRule="auto"/>
        <w:ind w:firstLineChars="200" w:firstLine="480"/>
        <w:rPr>
          <w:rFonts w:ascii="宋体" w:hAnsi="宋体"/>
          <w:sz w:val="24"/>
        </w:rPr>
      </w:pPr>
      <w:r>
        <w:rPr>
          <w:rFonts w:ascii="宋体" w:hAnsi="宋体" w:hint="eastAsia"/>
          <w:sz w:val="24"/>
        </w:rPr>
        <w:t>1、决策依据</w:t>
      </w:r>
    </w:p>
    <w:p w14:paraId="26DAD490" w14:textId="77777777" w:rsidR="008F7B4D" w:rsidRDefault="009F1E6C">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41972AD" w14:textId="77777777" w:rsidR="008F7B4D" w:rsidRDefault="009F1E6C">
      <w:pPr>
        <w:spacing w:line="360" w:lineRule="auto"/>
        <w:ind w:firstLineChars="200" w:firstLine="480"/>
        <w:rPr>
          <w:rFonts w:ascii="宋体" w:hAnsi="宋体"/>
          <w:sz w:val="24"/>
        </w:rPr>
      </w:pPr>
      <w:r>
        <w:rPr>
          <w:rFonts w:ascii="宋体" w:hAnsi="宋体"/>
          <w:sz w:val="24"/>
        </w:rPr>
        <w:t>2、决策和交易机制</w:t>
      </w:r>
    </w:p>
    <w:p w14:paraId="4F5132EF" w14:textId="77777777" w:rsidR="008F7B4D" w:rsidRDefault="009F1E6C">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14:paraId="791BDDBA" w14:textId="77777777" w:rsidR="008F7B4D" w:rsidRDefault="009F1E6C">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3D161FC8" w14:textId="77777777" w:rsidR="008F7B4D" w:rsidRDefault="009F1E6C">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14:paraId="14CE1533" w14:textId="77777777" w:rsidR="008F7B4D" w:rsidRDefault="009F1E6C">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410FFB53" w14:textId="77777777" w:rsidR="008F7B4D" w:rsidRDefault="009F1E6C">
      <w:pPr>
        <w:spacing w:line="360" w:lineRule="auto"/>
        <w:ind w:firstLineChars="200" w:firstLine="480"/>
        <w:rPr>
          <w:rFonts w:ascii="宋体" w:hAnsi="宋体"/>
          <w:sz w:val="24"/>
        </w:rPr>
      </w:pPr>
      <w:r>
        <w:rPr>
          <w:rFonts w:ascii="宋体" w:hAnsi="宋体"/>
          <w:sz w:val="24"/>
        </w:rPr>
        <w:t>3、投资程序</w:t>
      </w:r>
    </w:p>
    <w:p w14:paraId="1D298907" w14:textId="77777777" w:rsidR="008F7B4D" w:rsidRDefault="009F1E6C">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5D7A9E4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w:t>
      </w:r>
      <w:r>
        <w:rPr>
          <w:rFonts w:ascii="宋体" w:hAnsi="宋体"/>
          <w:sz w:val="24"/>
        </w:rPr>
        <w:lastRenderedPageBreak/>
        <w:t>等外部研究力量的研究成果开展指数跟踪、成份股公司行为等相关信息的搜集与分析、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14:paraId="441696E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14:paraId="31A813F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14:paraId="18125108" w14:textId="77777777" w:rsidR="008F7B4D" w:rsidRDefault="009F1E6C">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11BB6E22" w14:textId="77777777" w:rsidR="008F7B4D" w:rsidRDefault="009F1E6C">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E7CDA1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14:paraId="76C809C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14:paraId="732C44E6"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六</w:t>
      </w:r>
      <w:r>
        <w:rPr>
          <w:rFonts w:ascii="宋体" w:hAnsi="宋体"/>
          <w:b/>
          <w:sz w:val="24"/>
        </w:rPr>
        <w:t>）</w:t>
      </w:r>
      <w:r>
        <w:rPr>
          <w:rFonts w:ascii="宋体" w:hAnsi="宋体" w:hint="eastAsia"/>
          <w:b/>
          <w:sz w:val="24"/>
        </w:rPr>
        <w:t>投资组合管理</w:t>
      </w:r>
    </w:p>
    <w:p w14:paraId="045C2684" w14:textId="77777777" w:rsidR="008F7B4D" w:rsidRDefault="009F1E6C">
      <w:pPr>
        <w:spacing w:line="360" w:lineRule="auto"/>
        <w:ind w:firstLineChars="200" w:firstLine="480"/>
        <w:rPr>
          <w:rFonts w:ascii="宋体" w:hAnsi="宋体"/>
          <w:sz w:val="24"/>
        </w:rPr>
      </w:pPr>
      <w:r>
        <w:rPr>
          <w:rFonts w:ascii="宋体" w:hAnsi="宋体" w:hint="eastAsia"/>
          <w:sz w:val="24"/>
        </w:rPr>
        <w:t>由于本基金的特殊性，本基金将以全部或接近全部的基金资产投资于目标</w:t>
      </w:r>
      <w:r>
        <w:rPr>
          <w:rFonts w:ascii="宋体" w:hAnsi="宋体"/>
          <w:sz w:val="24"/>
        </w:rPr>
        <w:t>ETF。正常情况下本基金投资于目标ETF的比例不低于基金资产净值的90%</w:t>
      </w:r>
      <w:r>
        <w:rPr>
          <w:rFonts w:ascii="宋体" w:hAnsi="宋体" w:hint="eastAsia"/>
          <w:sz w:val="24"/>
        </w:rPr>
        <w:t>。本基金将在基金合同生效之日起6个月内达到这一投资比例。此后，如因证券市场波动、上市公司合并、基金规模变动、标的指数成分股调整、基金申购或赎回带来现金等因素导致基金不符合这一投资比例的，基金管理人将在10个交易日内进行调整。</w:t>
      </w:r>
    </w:p>
    <w:p w14:paraId="5E3E4C46" w14:textId="77777777" w:rsidR="008F7B4D" w:rsidRDefault="009F1E6C">
      <w:pPr>
        <w:spacing w:line="360" w:lineRule="auto"/>
        <w:ind w:firstLineChars="200" w:firstLine="480"/>
        <w:rPr>
          <w:rFonts w:ascii="宋体" w:hAnsi="宋体"/>
          <w:sz w:val="24"/>
        </w:rPr>
      </w:pPr>
      <w:r>
        <w:rPr>
          <w:rFonts w:ascii="宋体" w:hAnsi="宋体"/>
          <w:sz w:val="24"/>
        </w:rPr>
        <w:t>1、投资组合的建立</w:t>
      </w:r>
    </w:p>
    <w:p w14:paraId="17010DB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基金管理人构建投资组合的过程主要分为两步：确定建仓策略和实施建仓策略。</w:t>
      </w:r>
    </w:p>
    <w:p w14:paraId="1E782217"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（1）确定建仓策略：基金管理人综合考虑基金规模、目标ETF二级市场的流动性和折溢价，以及成份股流动性、公司行为、基本面等因素，确定合理的建仓策略。</w:t>
      </w:r>
    </w:p>
    <w:p w14:paraId="01C08275" w14:textId="77777777" w:rsidR="008F7B4D" w:rsidRDefault="009F1E6C">
      <w:pPr>
        <w:spacing w:line="360" w:lineRule="auto"/>
        <w:ind w:firstLineChars="200" w:firstLine="480"/>
        <w:rPr>
          <w:rFonts w:ascii="宋体" w:hAnsi="宋体"/>
          <w:sz w:val="24"/>
        </w:rPr>
      </w:pPr>
      <w:r>
        <w:rPr>
          <w:rFonts w:ascii="宋体" w:hAnsi="宋体" w:hint="eastAsia"/>
          <w:sz w:val="24"/>
        </w:rPr>
        <w:t>（2）实施建仓策略：基金管理人在基金合同约定的期限内，基于建仓策略，根据当时的市场情况，采用适当的手段构建和调整投资组合直至达到本基金投资范围的要求。</w:t>
      </w:r>
    </w:p>
    <w:p w14:paraId="51597B86" w14:textId="77777777" w:rsidR="008F7B4D" w:rsidRDefault="009F1E6C">
      <w:pPr>
        <w:spacing w:line="360" w:lineRule="auto"/>
        <w:ind w:firstLineChars="200" w:firstLine="480"/>
        <w:rPr>
          <w:rFonts w:ascii="宋体" w:hAnsi="宋体"/>
          <w:sz w:val="24"/>
        </w:rPr>
      </w:pPr>
      <w:r>
        <w:rPr>
          <w:rFonts w:ascii="宋体" w:hAnsi="宋体" w:hint="eastAsia"/>
          <w:sz w:val="24"/>
        </w:rPr>
        <w:t>2、日常投资组合管理</w:t>
      </w:r>
    </w:p>
    <w:p w14:paraId="70E4A649" w14:textId="77777777" w:rsidR="008F7B4D" w:rsidRDefault="009F1E6C">
      <w:pPr>
        <w:spacing w:line="360" w:lineRule="auto"/>
        <w:ind w:firstLineChars="200" w:firstLine="480"/>
        <w:rPr>
          <w:rFonts w:ascii="宋体" w:hAnsi="宋体"/>
          <w:sz w:val="24"/>
        </w:rPr>
      </w:pPr>
      <w:r>
        <w:rPr>
          <w:rFonts w:ascii="宋体" w:hAnsi="宋体" w:hint="eastAsia"/>
          <w:sz w:val="24"/>
        </w:rPr>
        <w:t>（1）对目标</w:t>
      </w:r>
      <w:r>
        <w:rPr>
          <w:rFonts w:ascii="宋体" w:hAnsi="宋体"/>
          <w:sz w:val="24"/>
        </w:rPr>
        <w:t>ETF二级市场流动性及折溢价进行跟踪与分析，适当制订目标ETF份额的申购赎回、二级市场买卖策略。</w:t>
      </w:r>
    </w:p>
    <w:p w14:paraId="0ECC30D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2）跟踪本基金申购和赎回信息，分析其对组合的影响，并进行相应的流动性管理。</w:t>
      </w:r>
    </w:p>
    <w:p w14:paraId="4A7B48F4" w14:textId="77777777" w:rsidR="008F7B4D" w:rsidRDefault="009F1E6C">
      <w:pPr>
        <w:spacing w:line="360" w:lineRule="auto"/>
        <w:ind w:firstLineChars="200" w:firstLine="480"/>
        <w:rPr>
          <w:rFonts w:ascii="宋体" w:hAnsi="宋体"/>
          <w:sz w:val="24"/>
        </w:rPr>
      </w:pPr>
      <w:r>
        <w:rPr>
          <w:rFonts w:ascii="宋体" w:hAnsi="宋体" w:hint="eastAsia"/>
          <w:sz w:val="24"/>
        </w:rPr>
        <w:t>3、投资绩效评估</w:t>
      </w:r>
    </w:p>
    <w:p w14:paraId="76AA9B18" w14:textId="77777777" w:rsidR="008F7B4D" w:rsidRDefault="009F1E6C">
      <w:pPr>
        <w:spacing w:line="360" w:lineRule="auto"/>
        <w:ind w:firstLineChars="200" w:firstLine="480"/>
        <w:rPr>
          <w:rFonts w:ascii="宋体" w:hAnsi="宋体"/>
          <w:sz w:val="24"/>
        </w:rPr>
      </w:pPr>
      <w:r>
        <w:rPr>
          <w:rFonts w:ascii="宋体" w:hAnsi="宋体" w:hint="eastAsia"/>
          <w:sz w:val="24"/>
        </w:rPr>
        <w:t>（1）每日，基金经理分析基金的跟踪偏离度。</w:t>
      </w:r>
    </w:p>
    <w:p w14:paraId="0A0CDB7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2）每月末，量化投资部对本基金的运行情况进行量化评估。</w:t>
      </w:r>
    </w:p>
    <w:p w14:paraId="2A4CEFF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649E1730" w14:textId="77777777" w:rsidR="008F7B4D" w:rsidRDefault="009F1E6C">
      <w:pPr>
        <w:spacing w:line="360" w:lineRule="auto"/>
        <w:ind w:firstLineChars="200" w:firstLine="480"/>
        <w:rPr>
          <w:rFonts w:ascii="宋体" w:hAnsi="宋体"/>
          <w:sz w:val="24"/>
        </w:rPr>
      </w:pPr>
      <w:r>
        <w:rPr>
          <w:rFonts w:ascii="宋体" w:hAnsi="宋体" w:hint="eastAsia"/>
          <w:sz w:val="24"/>
        </w:rPr>
        <w:t>在正常市场情况下，本基金日均跟踪偏离度的绝对值不超过</w:t>
      </w:r>
      <w:r>
        <w:rPr>
          <w:rFonts w:ascii="宋体" w:hAnsi="宋体"/>
          <w:sz w:val="24"/>
        </w:rPr>
        <w:t>0.3%</w:t>
      </w:r>
      <w:r>
        <w:rPr>
          <w:rFonts w:ascii="宋体" w:hAnsi="宋体" w:hint="eastAsia"/>
          <w:sz w:val="24"/>
        </w:rPr>
        <w:t>，年跟踪误差不超过4%。在目标</w:t>
      </w:r>
      <w:r>
        <w:rPr>
          <w:rFonts w:ascii="宋体" w:hAnsi="宋体"/>
          <w:sz w:val="24"/>
        </w:rPr>
        <w:t>ETF日均跟踪偏离度符合</w:t>
      </w:r>
      <w:r>
        <w:rPr>
          <w:rFonts w:ascii="宋体" w:hAnsi="宋体" w:hint="eastAsia"/>
          <w:sz w:val="24"/>
        </w:rPr>
        <w:t>其</w:t>
      </w:r>
      <w:r>
        <w:rPr>
          <w:rFonts w:ascii="宋体" w:hAnsi="宋体"/>
          <w:sz w:val="24"/>
        </w:rPr>
        <w:t>基金合同</w:t>
      </w:r>
      <w:r>
        <w:rPr>
          <w:rFonts w:ascii="宋体" w:hAnsi="宋体" w:hint="eastAsia"/>
          <w:sz w:val="24"/>
        </w:rPr>
        <w:t>所设定目标</w:t>
      </w:r>
      <w:r>
        <w:rPr>
          <w:rFonts w:ascii="宋体" w:hAnsi="宋体"/>
          <w:sz w:val="24"/>
        </w:rPr>
        <w:t>的前提下，</w:t>
      </w:r>
      <w:r>
        <w:rPr>
          <w:rFonts w:ascii="宋体" w:hAnsi="宋体" w:hint="eastAsia"/>
          <w:sz w:val="24"/>
        </w:rPr>
        <w:t>如因指数编制规则调整或其他因素导致跟踪偏离度和跟踪误差超过上述范围，基金管理人应采取合理措施力争避免跟踪偏离度、跟踪误差进一步扩大。</w:t>
      </w:r>
    </w:p>
    <w:p w14:paraId="1FEC8B71"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七</w:t>
      </w:r>
      <w:r>
        <w:rPr>
          <w:rFonts w:ascii="宋体" w:hAnsi="宋体"/>
          <w:b/>
          <w:sz w:val="24"/>
        </w:rPr>
        <w:t xml:space="preserve">） </w:t>
      </w:r>
      <w:r>
        <w:rPr>
          <w:rFonts w:ascii="宋体" w:hAnsi="宋体" w:hint="eastAsia"/>
          <w:b/>
          <w:sz w:val="24"/>
        </w:rPr>
        <w:t>业绩比较基准</w:t>
      </w:r>
    </w:p>
    <w:p w14:paraId="50AE4352" w14:textId="77777777" w:rsidR="008F7B4D" w:rsidRDefault="009F1E6C">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14:paraId="48596F63" w14:textId="77777777" w:rsidR="008F7B4D" w:rsidRDefault="009F1E6C">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14:paraId="2A13179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八</w:t>
      </w:r>
      <w:r>
        <w:rPr>
          <w:rFonts w:ascii="宋体" w:hAnsi="宋体"/>
          <w:b/>
          <w:sz w:val="24"/>
        </w:rPr>
        <w:t xml:space="preserve">） </w:t>
      </w:r>
      <w:r>
        <w:rPr>
          <w:rFonts w:ascii="宋体" w:hAnsi="宋体" w:hint="eastAsia"/>
          <w:b/>
          <w:sz w:val="24"/>
        </w:rPr>
        <w:t>风险收益特征</w:t>
      </w:r>
    </w:p>
    <w:p w14:paraId="397BA6AF" w14:textId="77777777" w:rsidR="008F7B4D" w:rsidRDefault="009F1E6C">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w:t>
      </w:r>
      <w:r>
        <w:rPr>
          <w:rFonts w:ascii="宋体" w:hAnsi="宋体" w:hint="eastAsia"/>
          <w:sz w:val="24"/>
        </w:rPr>
        <w:lastRenderedPageBreak/>
        <w:t>票市场相似的风险收益特征，相当于股票基金中风险较高，预期收益较高的品种。</w:t>
      </w:r>
    </w:p>
    <w:p w14:paraId="57B66A54"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九</w:t>
      </w:r>
      <w:r>
        <w:rPr>
          <w:rFonts w:ascii="宋体" w:hAnsi="宋体"/>
          <w:b/>
          <w:sz w:val="24"/>
        </w:rPr>
        <w:t xml:space="preserve">） </w:t>
      </w:r>
      <w:r>
        <w:rPr>
          <w:rFonts w:ascii="宋体" w:hAnsi="宋体" w:hint="eastAsia"/>
          <w:b/>
          <w:sz w:val="24"/>
        </w:rPr>
        <w:t>投资限制</w:t>
      </w:r>
    </w:p>
    <w:p w14:paraId="0C1A01CB"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本基金的投资组合将遵循以下限制：</w:t>
      </w:r>
    </w:p>
    <w:p w14:paraId="5CC38416"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w:t>
      </w:r>
      <w:r>
        <w:rPr>
          <w:rFonts w:ascii="宋体" w:hAnsi="宋体" w:cs="宋体" w:hint="eastAsia"/>
          <w:kern w:val="0"/>
          <w:sz w:val="24"/>
        </w:rPr>
        <w:t>进入全国银行间同业市场的债券回购融入的资金余额不得超过基金资产净值的</w:t>
      </w:r>
      <w:r>
        <w:rPr>
          <w:rFonts w:ascii="宋体" w:hAnsi="宋体" w:cs="宋体"/>
          <w:kern w:val="0"/>
          <w:sz w:val="24"/>
        </w:rPr>
        <w:t>40%</w:t>
      </w:r>
      <w:r>
        <w:rPr>
          <w:rFonts w:ascii="宋体" w:hAnsi="宋体" w:cs="宋体" w:hint="eastAsia"/>
          <w:kern w:val="0"/>
          <w:sz w:val="24"/>
        </w:rPr>
        <w:t>。债券回购最长期限为1年，债券回购到期后不得展期；</w:t>
      </w:r>
    </w:p>
    <w:p w14:paraId="53AF3ACC" w14:textId="77777777"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sz w:val="24"/>
        </w:rPr>
        <w:t>（2）</w:t>
      </w:r>
      <w:r>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046F9927" w14:textId="77777777"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（3）保持不低于基金资产净值5%的现金或者到期日在一年以内的政府债券；</w:t>
      </w:r>
    </w:p>
    <w:p w14:paraId="48531601"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cs="宋体" w:hint="eastAsia"/>
          <w:kern w:val="0"/>
          <w:sz w:val="24"/>
        </w:rPr>
        <w:t>（4）本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3%，本基金管理人管理的全部基金持有同一权证的比例不超过该权证的10%；法律法规或监管部门另有规定的，遵从其规定；</w:t>
      </w:r>
    </w:p>
    <w:p w14:paraId="367FFDFA"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14:paraId="673F42F3" w14:textId="77777777"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本基金不得违反基金合同中有关投资范围、投资策略、投资比例的规定；</w:t>
      </w:r>
    </w:p>
    <w:p w14:paraId="00F84A09" w14:textId="77777777"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（7）法律法规或监管部门对上述比例限制另有规定的，从其规定。</w:t>
      </w:r>
    </w:p>
    <w:p w14:paraId="503CE202" w14:textId="77777777"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hint="eastAsia"/>
          <w:sz w:val="24"/>
        </w:rPr>
        <w:t>基金管理人应当自基金合同生效之日起6个月内使基金的投资组合比例符合基金合同的约定。在符合相关法律法规规定的前提下，</w:t>
      </w:r>
      <w:r>
        <w:rPr>
          <w:rFonts w:ascii="宋体" w:hAnsi="宋体" w:cs="宋体" w:hint="eastAsia"/>
          <w:kern w:val="0"/>
          <w:sz w:val="24"/>
        </w:rPr>
        <w:t>因证券市场波动、上市公司合并、基金规模变动、标的指数成分股调整、基金申购或赎回带来现金等非本基金管理人的因素致使基金的投资组合不符合上述（1）项以及（3）-（6）项规定的投资比例的，基金管理人应当在10个交易日内进行调整。法律法规或监管部门另有规定的，从其规定。</w:t>
      </w:r>
    </w:p>
    <w:p w14:paraId="4AB73D0B" w14:textId="77777777"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hint="eastAsia"/>
          <w:sz w:val="24"/>
        </w:rPr>
        <w:t>若法律法规或监管部门对上述约定的投资组合比例限制规定进行变更的，以变更后的规定为准。若法律法规或监管部门取消上述限制，履行适当程序后，本基金投资可不受上述规定限制。</w:t>
      </w:r>
    </w:p>
    <w:p w14:paraId="72ADBDE3"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w:t>
      </w:r>
      <w:r>
        <w:rPr>
          <w:rFonts w:ascii="宋体" w:hAnsi="宋体"/>
          <w:b/>
          <w:sz w:val="24"/>
        </w:rPr>
        <w:t xml:space="preserve">） </w:t>
      </w:r>
      <w:r>
        <w:rPr>
          <w:rFonts w:ascii="宋体" w:hAnsi="宋体" w:hint="eastAsia"/>
          <w:b/>
          <w:sz w:val="24"/>
        </w:rPr>
        <w:t>禁止行为</w:t>
      </w:r>
    </w:p>
    <w:p w14:paraId="0E5AA714" w14:textId="77777777" w:rsidR="008F7B4D" w:rsidRDefault="009F1E6C">
      <w:pPr>
        <w:spacing w:before="50" w:line="360" w:lineRule="auto"/>
        <w:ind w:firstLineChars="200" w:firstLine="480"/>
        <w:rPr>
          <w:rFonts w:ascii="宋体" w:hAnsi="宋体"/>
          <w:sz w:val="24"/>
        </w:rPr>
      </w:pPr>
      <w:r>
        <w:rPr>
          <w:rFonts w:ascii="宋体" w:hAnsi="宋体" w:hint="eastAsia"/>
          <w:sz w:val="24"/>
        </w:rPr>
        <w:lastRenderedPageBreak/>
        <w:t>为维护基金份额持有人的合法权益，本基金禁止从事下列行为：</w:t>
      </w:r>
    </w:p>
    <w:p w14:paraId="46C85640" w14:textId="77777777" w:rsidR="008F7B4D" w:rsidRDefault="009F1E6C">
      <w:pPr>
        <w:spacing w:before="50" w:line="360" w:lineRule="auto"/>
        <w:ind w:firstLineChars="200" w:firstLine="480"/>
        <w:rPr>
          <w:rFonts w:ascii="宋体" w:hAnsi="宋体"/>
          <w:sz w:val="24"/>
        </w:rPr>
      </w:pPr>
      <w:r>
        <w:rPr>
          <w:rFonts w:ascii="宋体" w:hAnsi="宋体" w:hint="eastAsia"/>
          <w:sz w:val="24"/>
        </w:rPr>
        <w:t>1、承销证券；</w:t>
      </w:r>
    </w:p>
    <w:p w14:paraId="0EA1A0A2" w14:textId="77777777" w:rsidR="008F7B4D" w:rsidRDefault="009F1E6C">
      <w:pPr>
        <w:spacing w:before="50" w:line="360" w:lineRule="auto"/>
        <w:ind w:firstLineChars="200" w:firstLine="480"/>
        <w:rPr>
          <w:rFonts w:ascii="宋体" w:hAnsi="宋体"/>
          <w:sz w:val="24"/>
        </w:rPr>
      </w:pPr>
      <w:r>
        <w:rPr>
          <w:rFonts w:ascii="宋体" w:hAnsi="宋体" w:hint="eastAsia"/>
          <w:sz w:val="24"/>
        </w:rPr>
        <w:t>2、向他人贷款或者提供担保；</w:t>
      </w:r>
    </w:p>
    <w:p w14:paraId="699C0FFC" w14:textId="77777777" w:rsidR="008F7B4D" w:rsidRDefault="009F1E6C">
      <w:pPr>
        <w:spacing w:before="50" w:line="360" w:lineRule="auto"/>
        <w:ind w:firstLineChars="200" w:firstLine="480"/>
        <w:rPr>
          <w:rFonts w:ascii="宋体" w:hAnsi="宋体"/>
          <w:sz w:val="24"/>
        </w:rPr>
      </w:pPr>
      <w:r>
        <w:rPr>
          <w:rFonts w:ascii="宋体" w:hAnsi="宋体" w:hint="eastAsia"/>
          <w:sz w:val="24"/>
        </w:rPr>
        <w:t>3、从事承担无限责任的投资；</w:t>
      </w:r>
    </w:p>
    <w:p w14:paraId="231E2C09" w14:textId="77777777" w:rsidR="008F7B4D" w:rsidRDefault="009F1E6C">
      <w:pPr>
        <w:spacing w:before="50" w:line="360" w:lineRule="auto"/>
        <w:ind w:firstLineChars="200" w:firstLine="480"/>
        <w:rPr>
          <w:rFonts w:ascii="宋体" w:hAnsi="宋体"/>
          <w:sz w:val="24"/>
        </w:rPr>
      </w:pPr>
      <w:r>
        <w:rPr>
          <w:rFonts w:ascii="宋体" w:hAnsi="宋体" w:hint="eastAsia"/>
          <w:sz w:val="24"/>
        </w:rPr>
        <w:t>4、买卖其他基金份额，但是法律法规或国务院另有规定和指定的目标ETF的除外；</w:t>
      </w:r>
    </w:p>
    <w:p w14:paraId="578C27EA" w14:textId="77777777" w:rsidR="008F7B4D" w:rsidRDefault="009F1E6C">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36E42343" w14:textId="77777777" w:rsidR="008F7B4D" w:rsidRDefault="009F1E6C">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6、买卖与基金管理人、基金托管人有控股关系的股东或者与基金管理人、基金托管人有其他重大利害关系的公司发行的证券或者承销期内承销的证券，但指定的目标ETF除外；</w:t>
      </w:r>
    </w:p>
    <w:p w14:paraId="6929805A" w14:textId="77777777" w:rsidR="008F7B4D" w:rsidRDefault="009F1E6C">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782DF3AE" w14:textId="77777777" w:rsidR="008F7B4D" w:rsidRDefault="009F1E6C">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15EA4523" w14:textId="77777777" w:rsidR="008F7B4D" w:rsidRDefault="009F1E6C">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14:paraId="576B0AF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十一</w:t>
      </w:r>
      <w:r>
        <w:rPr>
          <w:rFonts w:ascii="宋体" w:hAnsi="宋体"/>
          <w:b/>
          <w:sz w:val="24"/>
        </w:rPr>
        <w:t xml:space="preserve">） </w:t>
      </w:r>
      <w:r>
        <w:rPr>
          <w:rFonts w:ascii="宋体" w:hAnsi="宋体" w:hint="eastAsia"/>
          <w:b/>
          <w:sz w:val="24"/>
        </w:rPr>
        <w:t>基金管理人代表基金行使股东及债权人权利的处理原则及方法</w:t>
      </w:r>
    </w:p>
    <w:p w14:paraId="40913306" w14:textId="77777777" w:rsidR="008F7B4D" w:rsidRDefault="009F1E6C">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1、基金管理人按照国家有关规定代表基金独立行使股东和债权人权利，保护基金份额持有人的利益；</w:t>
      </w:r>
    </w:p>
    <w:p w14:paraId="1D5F3FFA" w14:textId="77777777" w:rsidR="008F7B4D" w:rsidRDefault="009F1E6C">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6A2628A5" w14:textId="77777777" w:rsidR="008F7B4D" w:rsidRDefault="009F1E6C">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54F21F14" w14:textId="77777777" w:rsidR="008F7B4D" w:rsidRDefault="009F1E6C">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9F13A3"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十二</w:t>
      </w:r>
      <w:r>
        <w:rPr>
          <w:rFonts w:ascii="宋体" w:hAnsi="宋体"/>
          <w:b/>
          <w:sz w:val="24"/>
        </w:rPr>
        <w:t xml:space="preserve">） </w:t>
      </w:r>
      <w:r>
        <w:rPr>
          <w:rFonts w:ascii="宋体" w:hAnsi="宋体" w:hint="eastAsia"/>
          <w:b/>
          <w:sz w:val="24"/>
        </w:rPr>
        <w:t>基金的融资、融券</w:t>
      </w:r>
    </w:p>
    <w:p w14:paraId="5CC13818"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7B91CF6D" w14:textId="77777777" w:rsidR="008F7B4D" w:rsidRDefault="009F1E6C">
      <w:pPr>
        <w:widowControl/>
        <w:spacing w:before="100" w:beforeAutospacing="1" w:after="100" w:afterAutospacing="1"/>
        <w:ind w:rightChars="-85" w:right="-178" w:firstLineChars="200" w:firstLine="482"/>
        <w:jc w:val="left"/>
        <w:outlineLvl w:val="1"/>
        <w:rPr>
          <w:rFonts w:ascii="宋体" w:hAnsi="宋体" w:cs="宋体"/>
          <w:b/>
          <w:kern w:val="0"/>
          <w:sz w:val="24"/>
        </w:rPr>
      </w:pPr>
      <w:r>
        <w:rPr>
          <w:rFonts w:ascii="宋体" w:hAnsi="宋体" w:cs="宋体" w:hint="eastAsia"/>
          <w:b/>
          <w:kern w:val="0"/>
          <w:sz w:val="24"/>
        </w:rPr>
        <w:t>（十三）基金投资组合报告</w:t>
      </w:r>
    </w:p>
    <w:p w14:paraId="23CF7938"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w:t>
      </w:r>
      <w:r>
        <w:rPr>
          <w:rFonts w:ascii="宋体" w:hAnsi="宋体" w:hint="eastAsia"/>
          <w:sz w:val="24"/>
        </w:rPr>
        <w:lastRenderedPageBreak/>
        <w:t>陈述或重大遗漏，并对其内容的真实性、准确性和完整性承担个别及连带责任。</w:t>
      </w:r>
    </w:p>
    <w:p w14:paraId="696A0D1E" w14:textId="566764C4" w:rsidR="008F7B4D" w:rsidRDefault="009F1E6C">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w:t>
      </w:r>
      <w:r w:rsidR="008A1EAF">
        <w:rPr>
          <w:rFonts w:ascii="宋体" w:hAnsi="宋体" w:hint="eastAsia"/>
          <w:sz w:val="24"/>
        </w:rPr>
        <w:t>2015</w:t>
      </w:r>
      <w:r>
        <w:rPr>
          <w:rFonts w:ascii="宋体" w:hAnsi="宋体" w:hint="eastAsia"/>
          <w:sz w:val="24"/>
        </w:rPr>
        <w:t>年</w:t>
      </w:r>
      <w:r w:rsidR="003B2171">
        <w:rPr>
          <w:rFonts w:ascii="宋体" w:hAnsi="宋体" w:hint="eastAsia"/>
          <w:sz w:val="24"/>
        </w:rPr>
        <w:t>1月21</w:t>
      </w:r>
      <w:r>
        <w:rPr>
          <w:rFonts w:ascii="宋体" w:hAnsi="宋体" w:hint="eastAsia"/>
          <w:sz w:val="24"/>
        </w:rPr>
        <w:t>日复核了本报告中的财务指标、净值表现和投资组合报告等内容，保证复核内容不存在虚假记载、误导性陈述或者重大遗漏。</w:t>
      </w:r>
    </w:p>
    <w:p w14:paraId="24862572" w14:textId="302FFE38" w:rsidR="008F7B4D" w:rsidRDefault="009F1E6C">
      <w:pPr>
        <w:spacing w:before="50" w:line="360" w:lineRule="auto"/>
        <w:ind w:firstLineChars="200" w:firstLine="480"/>
        <w:rPr>
          <w:rFonts w:ascii="宋体" w:hAnsi="宋体"/>
          <w:sz w:val="24"/>
        </w:rPr>
      </w:pPr>
      <w:r>
        <w:rPr>
          <w:rFonts w:ascii="宋体" w:hAnsi="宋体" w:hint="eastAsia"/>
          <w:sz w:val="24"/>
        </w:rPr>
        <w:t>本投资组合报告期为</w:t>
      </w:r>
      <w:r>
        <w:rPr>
          <w:rFonts w:ascii="宋体" w:hAnsi="宋体"/>
          <w:sz w:val="24"/>
        </w:rPr>
        <w:t>20</w:t>
      </w:r>
      <w:r>
        <w:rPr>
          <w:rFonts w:ascii="宋体" w:hAnsi="宋体" w:hint="eastAsia"/>
          <w:sz w:val="24"/>
        </w:rPr>
        <w:t>14</w:t>
      </w:r>
      <w:r>
        <w:rPr>
          <w:rFonts w:ascii="宋体" w:hAnsi="宋体"/>
          <w:sz w:val="24"/>
        </w:rPr>
        <w:t>年</w:t>
      </w:r>
      <w:r w:rsidR="0035518D">
        <w:rPr>
          <w:rFonts w:ascii="宋体" w:hAnsi="宋体" w:hint="eastAsia"/>
          <w:sz w:val="24"/>
        </w:rPr>
        <w:t>10</w:t>
      </w:r>
      <w:r>
        <w:rPr>
          <w:rFonts w:ascii="宋体" w:hAnsi="宋体"/>
          <w:sz w:val="24"/>
        </w:rPr>
        <w:t>月</w:t>
      </w:r>
      <w:r>
        <w:rPr>
          <w:rFonts w:ascii="宋体" w:hAnsi="宋体" w:hint="eastAsia"/>
          <w:sz w:val="24"/>
        </w:rPr>
        <w:t>1</w:t>
      </w:r>
      <w:r>
        <w:rPr>
          <w:rFonts w:ascii="宋体" w:hAnsi="宋体"/>
          <w:sz w:val="24"/>
        </w:rPr>
        <w:t>日至20</w:t>
      </w:r>
      <w:r>
        <w:rPr>
          <w:rFonts w:ascii="宋体" w:hAnsi="宋体" w:hint="eastAsia"/>
          <w:sz w:val="24"/>
        </w:rPr>
        <w:t>14</w:t>
      </w:r>
      <w:r>
        <w:rPr>
          <w:rFonts w:ascii="宋体" w:hAnsi="宋体"/>
          <w:sz w:val="24"/>
        </w:rPr>
        <w:t>年</w:t>
      </w:r>
      <w:r w:rsidR="0035518D">
        <w:rPr>
          <w:rFonts w:ascii="宋体" w:hAnsi="宋体" w:hint="eastAsia"/>
          <w:sz w:val="24"/>
        </w:rPr>
        <w:t>12月31</w:t>
      </w:r>
      <w:r>
        <w:rPr>
          <w:rFonts w:ascii="宋体" w:hAnsi="宋体"/>
          <w:sz w:val="24"/>
        </w:rPr>
        <w:t>日</w:t>
      </w:r>
      <w:r>
        <w:rPr>
          <w:rFonts w:ascii="宋体" w:hAnsi="宋体" w:hint="eastAsia"/>
          <w:sz w:val="24"/>
        </w:rPr>
        <w:t>，所载财务数据未经审计师审计。</w:t>
      </w:r>
    </w:p>
    <w:p w14:paraId="49574F52" w14:textId="3F1087DC" w:rsidR="008F7B4D" w:rsidRDefault="009F1E6C">
      <w:pPr>
        <w:spacing w:before="50" w:line="360" w:lineRule="auto"/>
        <w:ind w:firstLineChars="200" w:firstLine="480"/>
        <w:rPr>
          <w:rFonts w:ascii="宋体" w:hAnsi="宋体"/>
          <w:sz w:val="24"/>
        </w:rPr>
      </w:pPr>
      <w:r>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749"/>
        <w:gridCol w:w="3491"/>
        <w:gridCol w:w="2801"/>
        <w:gridCol w:w="1827"/>
      </w:tblGrid>
      <w:tr w:rsidR="0060674E" w:rsidRPr="00324C76" w14:paraId="5B62F33C" w14:textId="77777777" w:rsidTr="0060674E">
        <w:trPr>
          <w:jc w:val="center"/>
        </w:trPr>
        <w:tc>
          <w:tcPr>
            <w:tcW w:w="749" w:type="dxa"/>
            <w:shd w:val="clear" w:color="auto" w:fill="auto"/>
            <w:vAlign w:val="center"/>
          </w:tcPr>
          <w:p w14:paraId="5E4985DF" w14:textId="77777777" w:rsidR="00656F5A" w:rsidRPr="0060674E" w:rsidRDefault="00656F5A" w:rsidP="0060674E">
            <w:pPr>
              <w:spacing w:before="29" w:line="288" w:lineRule="auto"/>
              <w:ind w:left="17"/>
              <w:jc w:val="center"/>
              <w:rPr>
                <w:color w:val="000000"/>
                <w:sz w:val="24"/>
              </w:rPr>
            </w:pPr>
            <w:r w:rsidRPr="0060674E">
              <w:rPr>
                <w:color w:val="000000"/>
                <w:sz w:val="24"/>
              </w:rPr>
              <w:t>序号</w:t>
            </w:r>
          </w:p>
        </w:tc>
        <w:tc>
          <w:tcPr>
            <w:tcW w:w="3491" w:type="dxa"/>
            <w:shd w:val="clear" w:color="auto" w:fill="auto"/>
            <w:vAlign w:val="center"/>
          </w:tcPr>
          <w:p w14:paraId="45A1A583" w14:textId="77777777" w:rsidR="00656F5A" w:rsidRPr="0060674E" w:rsidRDefault="00656F5A" w:rsidP="0060674E">
            <w:pPr>
              <w:spacing w:before="29" w:line="288" w:lineRule="auto"/>
              <w:ind w:left="17"/>
              <w:jc w:val="center"/>
              <w:rPr>
                <w:color w:val="000000"/>
                <w:sz w:val="24"/>
              </w:rPr>
            </w:pPr>
            <w:r w:rsidRPr="0060674E">
              <w:rPr>
                <w:color w:val="000000"/>
                <w:sz w:val="24"/>
              </w:rPr>
              <w:t>项目</w:t>
            </w:r>
          </w:p>
        </w:tc>
        <w:tc>
          <w:tcPr>
            <w:tcW w:w="2801" w:type="dxa"/>
            <w:shd w:val="clear" w:color="auto" w:fill="auto"/>
            <w:vAlign w:val="center"/>
          </w:tcPr>
          <w:p w14:paraId="655762D6" w14:textId="77777777" w:rsidR="00656F5A" w:rsidRPr="0060674E" w:rsidRDefault="00656F5A" w:rsidP="0060674E">
            <w:pPr>
              <w:spacing w:before="29" w:line="288" w:lineRule="auto"/>
              <w:ind w:left="17"/>
              <w:jc w:val="center"/>
              <w:rPr>
                <w:color w:val="000000"/>
                <w:sz w:val="24"/>
              </w:rPr>
            </w:pPr>
            <w:r w:rsidRPr="0060674E">
              <w:rPr>
                <w:color w:val="000000"/>
                <w:sz w:val="24"/>
              </w:rPr>
              <w:t>金额（元）</w:t>
            </w:r>
          </w:p>
        </w:tc>
        <w:tc>
          <w:tcPr>
            <w:tcW w:w="1827" w:type="dxa"/>
            <w:shd w:val="clear" w:color="auto" w:fill="auto"/>
            <w:vAlign w:val="center"/>
          </w:tcPr>
          <w:p w14:paraId="64779A2F" w14:textId="77777777" w:rsidR="00656F5A" w:rsidRPr="0060674E" w:rsidRDefault="00656F5A" w:rsidP="0060674E">
            <w:pPr>
              <w:spacing w:before="29" w:line="288" w:lineRule="auto"/>
              <w:ind w:left="17"/>
              <w:jc w:val="center"/>
              <w:rPr>
                <w:color w:val="000000"/>
                <w:sz w:val="24"/>
              </w:rPr>
            </w:pPr>
            <w:r w:rsidRPr="0060674E">
              <w:rPr>
                <w:color w:val="000000"/>
                <w:sz w:val="24"/>
              </w:rPr>
              <w:t>占基金总资产的比例（％）</w:t>
            </w:r>
          </w:p>
        </w:tc>
      </w:tr>
      <w:tr w:rsidR="0060674E" w:rsidRPr="00324C76" w14:paraId="6001F829" w14:textId="77777777" w:rsidTr="0060674E">
        <w:trPr>
          <w:jc w:val="center"/>
        </w:trPr>
        <w:tc>
          <w:tcPr>
            <w:tcW w:w="749" w:type="dxa"/>
            <w:shd w:val="clear" w:color="auto" w:fill="auto"/>
            <w:vAlign w:val="center"/>
          </w:tcPr>
          <w:p w14:paraId="7E1A2FCA" w14:textId="77777777" w:rsidR="00656F5A" w:rsidRPr="0060674E" w:rsidRDefault="00656F5A" w:rsidP="0060674E">
            <w:pPr>
              <w:spacing w:before="29" w:line="288" w:lineRule="auto"/>
              <w:ind w:left="17"/>
              <w:jc w:val="center"/>
              <w:rPr>
                <w:color w:val="000000"/>
                <w:sz w:val="24"/>
              </w:rPr>
            </w:pPr>
            <w:r w:rsidRPr="0060674E">
              <w:rPr>
                <w:color w:val="000000"/>
                <w:sz w:val="24"/>
              </w:rPr>
              <w:t>1</w:t>
            </w:r>
          </w:p>
        </w:tc>
        <w:tc>
          <w:tcPr>
            <w:tcW w:w="3491" w:type="dxa"/>
            <w:shd w:val="clear" w:color="auto" w:fill="auto"/>
            <w:vAlign w:val="center"/>
          </w:tcPr>
          <w:p w14:paraId="4DA86745" w14:textId="77777777" w:rsidR="00656F5A" w:rsidRPr="0060674E" w:rsidRDefault="00656F5A" w:rsidP="0060674E">
            <w:pPr>
              <w:spacing w:before="29" w:line="288" w:lineRule="auto"/>
              <w:ind w:left="17"/>
              <w:jc w:val="left"/>
              <w:rPr>
                <w:sz w:val="24"/>
              </w:rPr>
            </w:pPr>
            <w:r w:rsidRPr="0060674E">
              <w:rPr>
                <w:color w:val="000000"/>
                <w:sz w:val="24"/>
              </w:rPr>
              <w:t>权益投资</w:t>
            </w:r>
          </w:p>
        </w:tc>
        <w:tc>
          <w:tcPr>
            <w:tcW w:w="2801" w:type="dxa"/>
            <w:shd w:val="clear" w:color="auto" w:fill="auto"/>
            <w:vAlign w:val="center"/>
          </w:tcPr>
          <w:p w14:paraId="508EAAE4" w14:textId="77777777" w:rsidR="00656F5A" w:rsidRPr="0060674E" w:rsidRDefault="00656F5A" w:rsidP="0060674E">
            <w:pPr>
              <w:spacing w:before="29" w:line="288" w:lineRule="auto"/>
              <w:ind w:left="17"/>
              <w:jc w:val="right"/>
              <w:rPr>
                <w:color w:val="000000"/>
                <w:sz w:val="24"/>
              </w:rPr>
            </w:pPr>
            <w:r w:rsidRPr="0060674E">
              <w:rPr>
                <w:color w:val="000000"/>
                <w:sz w:val="24"/>
              </w:rPr>
              <w:t>677,459.32</w:t>
            </w:r>
          </w:p>
        </w:tc>
        <w:tc>
          <w:tcPr>
            <w:tcW w:w="1827" w:type="dxa"/>
            <w:shd w:val="clear" w:color="auto" w:fill="auto"/>
            <w:vAlign w:val="center"/>
          </w:tcPr>
          <w:p w14:paraId="0C3ECB17" w14:textId="77777777" w:rsidR="00656F5A" w:rsidRPr="0060674E" w:rsidRDefault="00656F5A" w:rsidP="0060674E">
            <w:pPr>
              <w:spacing w:before="29" w:line="288" w:lineRule="auto"/>
              <w:ind w:left="17"/>
              <w:jc w:val="right"/>
              <w:rPr>
                <w:color w:val="000000"/>
                <w:sz w:val="24"/>
              </w:rPr>
            </w:pPr>
            <w:r w:rsidRPr="0060674E">
              <w:rPr>
                <w:color w:val="000000"/>
                <w:sz w:val="24"/>
              </w:rPr>
              <w:t>1.38</w:t>
            </w:r>
          </w:p>
        </w:tc>
      </w:tr>
      <w:tr w:rsidR="0060674E" w:rsidRPr="00324C76" w14:paraId="37FEA80F" w14:textId="77777777" w:rsidTr="0060674E">
        <w:trPr>
          <w:jc w:val="center"/>
        </w:trPr>
        <w:tc>
          <w:tcPr>
            <w:tcW w:w="749" w:type="dxa"/>
            <w:shd w:val="clear" w:color="auto" w:fill="auto"/>
            <w:vAlign w:val="center"/>
          </w:tcPr>
          <w:p w14:paraId="469A2FAF" w14:textId="77777777" w:rsidR="00656F5A" w:rsidRPr="0060674E" w:rsidRDefault="00656F5A" w:rsidP="0060674E">
            <w:pPr>
              <w:spacing w:before="29" w:line="288" w:lineRule="auto"/>
              <w:ind w:left="17"/>
              <w:jc w:val="center"/>
              <w:rPr>
                <w:color w:val="000000"/>
                <w:sz w:val="24"/>
              </w:rPr>
            </w:pPr>
          </w:p>
        </w:tc>
        <w:tc>
          <w:tcPr>
            <w:tcW w:w="3491" w:type="dxa"/>
            <w:shd w:val="clear" w:color="auto" w:fill="auto"/>
            <w:vAlign w:val="center"/>
          </w:tcPr>
          <w:p w14:paraId="242430E8" w14:textId="77777777" w:rsidR="00656F5A" w:rsidRPr="0060674E" w:rsidRDefault="00656F5A" w:rsidP="0060674E">
            <w:pPr>
              <w:spacing w:before="29" w:line="288" w:lineRule="auto"/>
              <w:ind w:left="17"/>
              <w:jc w:val="left"/>
              <w:rPr>
                <w:sz w:val="24"/>
              </w:rPr>
            </w:pPr>
            <w:r w:rsidRPr="0060674E">
              <w:rPr>
                <w:color w:val="000000"/>
                <w:sz w:val="24"/>
              </w:rPr>
              <w:t>其中：股票</w:t>
            </w:r>
          </w:p>
        </w:tc>
        <w:tc>
          <w:tcPr>
            <w:tcW w:w="2801" w:type="dxa"/>
            <w:shd w:val="clear" w:color="auto" w:fill="auto"/>
            <w:vAlign w:val="center"/>
          </w:tcPr>
          <w:p w14:paraId="1B74F014" w14:textId="77777777" w:rsidR="00656F5A" w:rsidRPr="0060674E" w:rsidRDefault="00656F5A" w:rsidP="0060674E">
            <w:pPr>
              <w:spacing w:before="29" w:line="288" w:lineRule="auto"/>
              <w:ind w:left="17"/>
              <w:jc w:val="right"/>
              <w:rPr>
                <w:color w:val="000000"/>
                <w:sz w:val="24"/>
              </w:rPr>
            </w:pPr>
            <w:r w:rsidRPr="0060674E">
              <w:rPr>
                <w:color w:val="000000"/>
                <w:sz w:val="24"/>
              </w:rPr>
              <w:t>677,459.32</w:t>
            </w:r>
          </w:p>
        </w:tc>
        <w:tc>
          <w:tcPr>
            <w:tcW w:w="1827" w:type="dxa"/>
            <w:shd w:val="clear" w:color="auto" w:fill="auto"/>
            <w:vAlign w:val="center"/>
          </w:tcPr>
          <w:p w14:paraId="702AE0CA" w14:textId="77777777" w:rsidR="00656F5A" w:rsidRPr="0060674E" w:rsidRDefault="00656F5A" w:rsidP="0060674E">
            <w:pPr>
              <w:spacing w:before="29" w:line="288" w:lineRule="auto"/>
              <w:ind w:left="17"/>
              <w:jc w:val="right"/>
              <w:rPr>
                <w:color w:val="000000"/>
                <w:sz w:val="24"/>
              </w:rPr>
            </w:pPr>
            <w:r w:rsidRPr="0060674E">
              <w:rPr>
                <w:color w:val="000000"/>
                <w:sz w:val="24"/>
              </w:rPr>
              <w:t>1.38</w:t>
            </w:r>
          </w:p>
        </w:tc>
      </w:tr>
      <w:tr w:rsidR="0060674E" w:rsidRPr="00324C76" w14:paraId="2CDAE8A8" w14:textId="77777777" w:rsidTr="0060674E">
        <w:trPr>
          <w:jc w:val="center"/>
        </w:trPr>
        <w:tc>
          <w:tcPr>
            <w:tcW w:w="749" w:type="dxa"/>
            <w:shd w:val="clear" w:color="auto" w:fill="auto"/>
            <w:vAlign w:val="center"/>
          </w:tcPr>
          <w:p w14:paraId="3F8218E6" w14:textId="77777777" w:rsidR="00656F5A" w:rsidRPr="0060674E" w:rsidRDefault="00656F5A" w:rsidP="0060674E">
            <w:pPr>
              <w:spacing w:before="29" w:line="288" w:lineRule="auto"/>
              <w:ind w:left="17"/>
              <w:jc w:val="center"/>
              <w:rPr>
                <w:color w:val="000000"/>
                <w:sz w:val="24"/>
              </w:rPr>
            </w:pPr>
            <w:r w:rsidRPr="0060674E">
              <w:rPr>
                <w:color w:val="000000"/>
                <w:sz w:val="24"/>
              </w:rPr>
              <w:t>2</w:t>
            </w:r>
          </w:p>
        </w:tc>
        <w:tc>
          <w:tcPr>
            <w:tcW w:w="3491" w:type="dxa"/>
            <w:shd w:val="clear" w:color="auto" w:fill="auto"/>
            <w:vAlign w:val="center"/>
          </w:tcPr>
          <w:p w14:paraId="7D01F409" w14:textId="77777777" w:rsidR="00656F5A" w:rsidRPr="0060674E" w:rsidRDefault="00656F5A" w:rsidP="0060674E">
            <w:pPr>
              <w:spacing w:before="29" w:line="288" w:lineRule="auto"/>
              <w:ind w:left="17"/>
              <w:jc w:val="left"/>
              <w:rPr>
                <w:color w:val="000000"/>
                <w:sz w:val="24"/>
              </w:rPr>
            </w:pPr>
            <w:r w:rsidRPr="0060674E">
              <w:rPr>
                <w:color w:val="000000"/>
                <w:sz w:val="24"/>
              </w:rPr>
              <w:t>基金投资</w:t>
            </w:r>
          </w:p>
        </w:tc>
        <w:tc>
          <w:tcPr>
            <w:tcW w:w="2801" w:type="dxa"/>
            <w:shd w:val="clear" w:color="auto" w:fill="auto"/>
            <w:vAlign w:val="center"/>
          </w:tcPr>
          <w:p w14:paraId="4EFBFE38" w14:textId="77777777" w:rsidR="00656F5A" w:rsidRPr="0060674E" w:rsidRDefault="00656F5A" w:rsidP="0060674E">
            <w:pPr>
              <w:spacing w:before="29" w:line="288" w:lineRule="auto"/>
              <w:ind w:left="17"/>
              <w:jc w:val="right"/>
              <w:rPr>
                <w:color w:val="000000"/>
                <w:sz w:val="24"/>
              </w:rPr>
            </w:pPr>
            <w:r w:rsidRPr="0060674E">
              <w:rPr>
                <w:color w:val="000000"/>
                <w:sz w:val="24"/>
              </w:rPr>
              <w:t>44,480,190.00</w:t>
            </w:r>
          </w:p>
        </w:tc>
        <w:tc>
          <w:tcPr>
            <w:tcW w:w="1827" w:type="dxa"/>
            <w:shd w:val="clear" w:color="auto" w:fill="auto"/>
            <w:vAlign w:val="center"/>
          </w:tcPr>
          <w:p w14:paraId="34549B69" w14:textId="77777777" w:rsidR="00656F5A" w:rsidRPr="0060674E" w:rsidRDefault="00656F5A" w:rsidP="0060674E">
            <w:pPr>
              <w:spacing w:before="29" w:line="288" w:lineRule="auto"/>
              <w:ind w:left="17"/>
              <w:jc w:val="right"/>
              <w:rPr>
                <w:color w:val="000000"/>
                <w:sz w:val="24"/>
              </w:rPr>
            </w:pPr>
            <w:r w:rsidRPr="0060674E">
              <w:rPr>
                <w:color w:val="000000"/>
                <w:sz w:val="24"/>
              </w:rPr>
              <w:t>90.86</w:t>
            </w:r>
          </w:p>
        </w:tc>
      </w:tr>
      <w:tr w:rsidR="0060674E" w:rsidRPr="00324C76" w14:paraId="1F05D0B8" w14:textId="77777777" w:rsidTr="0060674E">
        <w:trPr>
          <w:jc w:val="center"/>
        </w:trPr>
        <w:tc>
          <w:tcPr>
            <w:tcW w:w="749" w:type="dxa"/>
            <w:shd w:val="clear" w:color="auto" w:fill="auto"/>
            <w:vAlign w:val="center"/>
          </w:tcPr>
          <w:p w14:paraId="651C42E1" w14:textId="77777777" w:rsidR="00656F5A" w:rsidRPr="0060674E" w:rsidRDefault="00656F5A" w:rsidP="0060674E">
            <w:pPr>
              <w:spacing w:before="29" w:line="288" w:lineRule="auto"/>
              <w:ind w:left="17"/>
              <w:jc w:val="center"/>
              <w:rPr>
                <w:color w:val="000000"/>
                <w:sz w:val="24"/>
              </w:rPr>
            </w:pPr>
            <w:r w:rsidRPr="0060674E">
              <w:rPr>
                <w:color w:val="000000"/>
                <w:sz w:val="24"/>
              </w:rPr>
              <w:t>3</w:t>
            </w:r>
          </w:p>
        </w:tc>
        <w:tc>
          <w:tcPr>
            <w:tcW w:w="3491" w:type="dxa"/>
            <w:shd w:val="clear" w:color="auto" w:fill="auto"/>
            <w:vAlign w:val="center"/>
          </w:tcPr>
          <w:p w14:paraId="083EA761" w14:textId="77777777" w:rsidR="00656F5A" w:rsidRPr="0060674E" w:rsidRDefault="00656F5A" w:rsidP="0060674E">
            <w:pPr>
              <w:spacing w:before="29" w:line="288" w:lineRule="auto"/>
              <w:ind w:left="17"/>
              <w:jc w:val="left"/>
              <w:rPr>
                <w:sz w:val="24"/>
              </w:rPr>
            </w:pPr>
            <w:r w:rsidRPr="0060674E">
              <w:rPr>
                <w:color w:val="000000"/>
                <w:sz w:val="24"/>
              </w:rPr>
              <w:t>固定收益投资</w:t>
            </w:r>
          </w:p>
        </w:tc>
        <w:tc>
          <w:tcPr>
            <w:tcW w:w="2801" w:type="dxa"/>
            <w:shd w:val="clear" w:color="auto" w:fill="auto"/>
            <w:vAlign w:val="center"/>
          </w:tcPr>
          <w:p w14:paraId="66A7EE75"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5373DD83"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243A7380" w14:textId="77777777" w:rsidTr="0060674E">
        <w:trPr>
          <w:jc w:val="center"/>
        </w:trPr>
        <w:tc>
          <w:tcPr>
            <w:tcW w:w="749" w:type="dxa"/>
            <w:shd w:val="clear" w:color="auto" w:fill="auto"/>
            <w:vAlign w:val="center"/>
          </w:tcPr>
          <w:p w14:paraId="3D24EC6D" w14:textId="77777777" w:rsidR="00656F5A" w:rsidRPr="0060674E" w:rsidRDefault="00656F5A" w:rsidP="0060674E">
            <w:pPr>
              <w:spacing w:before="29" w:line="288" w:lineRule="auto"/>
              <w:ind w:left="17"/>
              <w:jc w:val="center"/>
              <w:rPr>
                <w:color w:val="000000"/>
                <w:sz w:val="24"/>
              </w:rPr>
            </w:pPr>
          </w:p>
        </w:tc>
        <w:tc>
          <w:tcPr>
            <w:tcW w:w="3491" w:type="dxa"/>
            <w:shd w:val="clear" w:color="auto" w:fill="auto"/>
            <w:vAlign w:val="center"/>
          </w:tcPr>
          <w:p w14:paraId="4C8ED34F" w14:textId="77777777" w:rsidR="00656F5A" w:rsidRPr="0060674E" w:rsidRDefault="00656F5A" w:rsidP="0060674E">
            <w:pPr>
              <w:spacing w:before="29" w:line="288" w:lineRule="auto"/>
              <w:ind w:left="17"/>
              <w:jc w:val="left"/>
              <w:rPr>
                <w:sz w:val="24"/>
              </w:rPr>
            </w:pPr>
            <w:r w:rsidRPr="0060674E">
              <w:rPr>
                <w:color w:val="000000"/>
                <w:sz w:val="24"/>
              </w:rPr>
              <w:t>其中：债券</w:t>
            </w:r>
          </w:p>
        </w:tc>
        <w:tc>
          <w:tcPr>
            <w:tcW w:w="2801" w:type="dxa"/>
            <w:shd w:val="clear" w:color="auto" w:fill="auto"/>
            <w:vAlign w:val="center"/>
          </w:tcPr>
          <w:p w14:paraId="1E4D6301"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19DBE705"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6FAA4AF5" w14:textId="77777777" w:rsidTr="0060674E">
        <w:trPr>
          <w:jc w:val="center"/>
        </w:trPr>
        <w:tc>
          <w:tcPr>
            <w:tcW w:w="749" w:type="dxa"/>
            <w:shd w:val="clear" w:color="auto" w:fill="auto"/>
            <w:vAlign w:val="center"/>
          </w:tcPr>
          <w:p w14:paraId="716DB051" w14:textId="77777777" w:rsidR="00656F5A" w:rsidRPr="0060674E" w:rsidRDefault="00656F5A" w:rsidP="0060674E">
            <w:pPr>
              <w:spacing w:before="29" w:line="288" w:lineRule="auto"/>
              <w:ind w:left="17"/>
              <w:jc w:val="center"/>
              <w:rPr>
                <w:color w:val="000000"/>
                <w:sz w:val="24"/>
              </w:rPr>
            </w:pPr>
          </w:p>
        </w:tc>
        <w:tc>
          <w:tcPr>
            <w:tcW w:w="3491" w:type="dxa"/>
            <w:shd w:val="clear" w:color="auto" w:fill="auto"/>
            <w:vAlign w:val="center"/>
          </w:tcPr>
          <w:p w14:paraId="181203D2" w14:textId="77777777" w:rsidR="00656F5A" w:rsidRPr="0060674E" w:rsidRDefault="00656F5A" w:rsidP="0060674E">
            <w:pPr>
              <w:autoSpaceDE w:val="0"/>
              <w:autoSpaceDN w:val="0"/>
              <w:adjustRightInd w:val="0"/>
              <w:spacing w:before="29" w:line="288" w:lineRule="auto"/>
              <w:ind w:left="17" w:firstLineChars="300" w:firstLine="720"/>
              <w:jc w:val="left"/>
              <w:rPr>
                <w:color w:val="000000"/>
                <w:sz w:val="24"/>
              </w:rPr>
            </w:pPr>
            <w:r w:rsidRPr="0060674E">
              <w:rPr>
                <w:color w:val="000000"/>
                <w:sz w:val="24"/>
              </w:rPr>
              <w:t>资产支持证券</w:t>
            </w:r>
          </w:p>
        </w:tc>
        <w:tc>
          <w:tcPr>
            <w:tcW w:w="2801" w:type="dxa"/>
            <w:shd w:val="clear" w:color="auto" w:fill="auto"/>
            <w:vAlign w:val="center"/>
          </w:tcPr>
          <w:p w14:paraId="06295474"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7A998C5A"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0796FEAC" w14:textId="77777777" w:rsidTr="0060674E">
        <w:trPr>
          <w:jc w:val="center"/>
        </w:trPr>
        <w:tc>
          <w:tcPr>
            <w:tcW w:w="749" w:type="dxa"/>
            <w:shd w:val="clear" w:color="auto" w:fill="auto"/>
            <w:vAlign w:val="center"/>
          </w:tcPr>
          <w:p w14:paraId="730A995A" w14:textId="77777777" w:rsidR="00656F5A" w:rsidRPr="0060674E" w:rsidRDefault="00656F5A" w:rsidP="0060674E">
            <w:pPr>
              <w:spacing w:before="29" w:line="288" w:lineRule="auto"/>
              <w:ind w:left="17"/>
              <w:jc w:val="center"/>
              <w:rPr>
                <w:color w:val="000000"/>
                <w:sz w:val="24"/>
              </w:rPr>
            </w:pPr>
            <w:r w:rsidRPr="0060674E">
              <w:rPr>
                <w:color w:val="000000"/>
                <w:sz w:val="24"/>
              </w:rPr>
              <w:t>4</w:t>
            </w:r>
          </w:p>
        </w:tc>
        <w:tc>
          <w:tcPr>
            <w:tcW w:w="3491" w:type="dxa"/>
            <w:shd w:val="clear" w:color="auto" w:fill="auto"/>
            <w:vAlign w:val="center"/>
          </w:tcPr>
          <w:p w14:paraId="78AA17BD" w14:textId="77777777" w:rsidR="00656F5A" w:rsidRPr="0060674E" w:rsidRDefault="00656F5A" w:rsidP="0060674E">
            <w:pPr>
              <w:spacing w:before="29" w:line="288" w:lineRule="auto"/>
              <w:ind w:left="17"/>
              <w:jc w:val="left"/>
              <w:rPr>
                <w:color w:val="000000"/>
                <w:sz w:val="24"/>
              </w:rPr>
            </w:pPr>
            <w:r w:rsidRPr="0060674E">
              <w:rPr>
                <w:rFonts w:hAnsi="宋体"/>
                <w:color w:val="000000"/>
                <w:sz w:val="24"/>
              </w:rPr>
              <w:t>贵金属投资</w:t>
            </w:r>
          </w:p>
        </w:tc>
        <w:tc>
          <w:tcPr>
            <w:tcW w:w="2801" w:type="dxa"/>
            <w:shd w:val="clear" w:color="auto" w:fill="auto"/>
            <w:vAlign w:val="center"/>
          </w:tcPr>
          <w:p w14:paraId="305DAC37"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14A48BE1"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15828762" w14:textId="77777777" w:rsidTr="0060674E">
        <w:trPr>
          <w:jc w:val="center"/>
        </w:trPr>
        <w:tc>
          <w:tcPr>
            <w:tcW w:w="749" w:type="dxa"/>
            <w:shd w:val="clear" w:color="auto" w:fill="auto"/>
            <w:vAlign w:val="center"/>
          </w:tcPr>
          <w:p w14:paraId="46B4CE59" w14:textId="77777777" w:rsidR="00656F5A" w:rsidRPr="0060674E" w:rsidRDefault="00656F5A" w:rsidP="0060674E">
            <w:pPr>
              <w:spacing w:before="29" w:line="288" w:lineRule="auto"/>
              <w:ind w:left="17"/>
              <w:jc w:val="center"/>
              <w:rPr>
                <w:color w:val="000000"/>
                <w:sz w:val="24"/>
              </w:rPr>
            </w:pPr>
            <w:r w:rsidRPr="0060674E">
              <w:rPr>
                <w:color w:val="000000"/>
                <w:sz w:val="24"/>
              </w:rPr>
              <w:t>5</w:t>
            </w:r>
          </w:p>
        </w:tc>
        <w:tc>
          <w:tcPr>
            <w:tcW w:w="3491" w:type="dxa"/>
            <w:shd w:val="clear" w:color="auto" w:fill="auto"/>
            <w:vAlign w:val="center"/>
          </w:tcPr>
          <w:p w14:paraId="215CF936" w14:textId="77777777" w:rsidR="00656F5A" w:rsidRPr="0060674E" w:rsidRDefault="00656F5A" w:rsidP="0060674E">
            <w:pPr>
              <w:spacing w:before="29" w:line="288" w:lineRule="auto"/>
              <w:ind w:left="17"/>
              <w:jc w:val="left"/>
              <w:rPr>
                <w:sz w:val="24"/>
              </w:rPr>
            </w:pPr>
            <w:r w:rsidRPr="0060674E">
              <w:rPr>
                <w:color w:val="000000"/>
                <w:sz w:val="24"/>
              </w:rPr>
              <w:t>金融衍生品投资</w:t>
            </w:r>
          </w:p>
        </w:tc>
        <w:tc>
          <w:tcPr>
            <w:tcW w:w="2801" w:type="dxa"/>
            <w:shd w:val="clear" w:color="auto" w:fill="auto"/>
            <w:vAlign w:val="center"/>
          </w:tcPr>
          <w:p w14:paraId="06D14E09"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26AB5256"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69459213" w14:textId="77777777" w:rsidTr="0060674E">
        <w:trPr>
          <w:jc w:val="center"/>
        </w:trPr>
        <w:tc>
          <w:tcPr>
            <w:tcW w:w="749" w:type="dxa"/>
            <w:shd w:val="clear" w:color="auto" w:fill="auto"/>
            <w:vAlign w:val="center"/>
          </w:tcPr>
          <w:p w14:paraId="4B9081C8" w14:textId="77777777" w:rsidR="00656F5A" w:rsidRPr="0060674E" w:rsidRDefault="00656F5A" w:rsidP="0060674E">
            <w:pPr>
              <w:spacing w:before="29" w:line="288" w:lineRule="auto"/>
              <w:ind w:left="17"/>
              <w:jc w:val="center"/>
              <w:rPr>
                <w:color w:val="000000"/>
                <w:sz w:val="24"/>
              </w:rPr>
            </w:pPr>
            <w:r w:rsidRPr="0060674E">
              <w:rPr>
                <w:color w:val="000000"/>
                <w:sz w:val="24"/>
              </w:rPr>
              <w:t>6</w:t>
            </w:r>
          </w:p>
        </w:tc>
        <w:tc>
          <w:tcPr>
            <w:tcW w:w="3491" w:type="dxa"/>
            <w:shd w:val="clear" w:color="auto" w:fill="auto"/>
            <w:vAlign w:val="center"/>
          </w:tcPr>
          <w:p w14:paraId="01CFC4EE" w14:textId="77777777" w:rsidR="00656F5A" w:rsidRPr="0060674E" w:rsidRDefault="00656F5A" w:rsidP="0060674E">
            <w:pPr>
              <w:spacing w:before="29" w:line="288" w:lineRule="auto"/>
              <w:ind w:left="17"/>
              <w:jc w:val="left"/>
              <w:rPr>
                <w:sz w:val="24"/>
              </w:rPr>
            </w:pPr>
            <w:r w:rsidRPr="0060674E">
              <w:rPr>
                <w:color w:val="000000"/>
                <w:sz w:val="24"/>
              </w:rPr>
              <w:t>买入返售金融资产</w:t>
            </w:r>
          </w:p>
        </w:tc>
        <w:tc>
          <w:tcPr>
            <w:tcW w:w="2801" w:type="dxa"/>
            <w:shd w:val="clear" w:color="auto" w:fill="auto"/>
            <w:vAlign w:val="center"/>
          </w:tcPr>
          <w:p w14:paraId="1AC287D3"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33E16752"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3C4D41D4" w14:textId="77777777" w:rsidTr="0060674E">
        <w:trPr>
          <w:jc w:val="center"/>
        </w:trPr>
        <w:tc>
          <w:tcPr>
            <w:tcW w:w="749" w:type="dxa"/>
            <w:shd w:val="clear" w:color="auto" w:fill="auto"/>
            <w:vAlign w:val="center"/>
          </w:tcPr>
          <w:p w14:paraId="2D01C236" w14:textId="77777777" w:rsidR="00656F5A" w:rsidRPr="0060674E" w:rsidRDefault="00656F5A" w:rsidP="0060674E">
            <w:pPr>
              <w:spacing w:before="29" w:line="288" w:lineRule="auto"/>
              <w:ind w:left="17"/>
              <w:jc w:val="center"/>
              <w:rPr>
                <w:color w:val="000000"/>
                <w:sz w:val="24"/>
              </w:rPr>
            </w:pPr>
          </w:p>
        </w:tc>
        <w:tc>
          <w:tcPr>
            <w:tcW w:w="3491" w:type="dxa"/>
            <w:shd w:val="clear" w:color="auto" w:fill="auto"/>
            <w:vAlign w:val="center"/>
          </w:tcPr>
          <w:p w14:paraId="37846D41" w14:textId="77777777" w:rsidR="00656F5A" w:rsidRPr="0060674E" w:rsidRDefault="00656F5A" w:rsidP="0060674E">
            <w:pPr>
              <w:spacing w:before="29" w:line="288" w:lineRule="auto"/>
              <w:ind w:left="17"/>
              <w:jc w:val="left"/>
              <w:rPr>
                <w:sz w:val="24"/>
              </w:rPr>
            </w:pPr>
            <w:r w:rsidRPr="0060674E">
              <w:rPr>
                <w:color w:val="000000"/>
                <w:sz w:val="24"/>
              </w:rPr>
              <w:t>其中：买断式回购的买入返售金融资产</w:t>
            </w:r>
          </w:p>
        </w:tc>
        <w:tc>
          <w:tcPr>
            <w:tcW w:w="2801" w:type="dxa"/>
            <w:shd w:val="clear" w:color="auto" w:fill="auto"/>
            <w:vAlign w:val="center"/>
          </w:tcPr>
          <w:p w14:paraId="6E603612"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c>
          <w:tcPr>
            <w:tcW w:w="1827" w:type="dxa"/>
            <w:shd w:val="clear" w:color="auto" w:fill="auto"/>
            <w:vAlign w:val="center"/>
          </w:tcPr>
          <w:p w14:paraId="7C073A1C" w14:textId="77777777" w:rsidR="00656F5A" w:rsidRPr="0060674E" w:rsidRDefault="00656F5A" w:rsidP="0060674E">
            <w:pPr>
              <w:spacing w:before="29" w:line="288" w:lineRule="auto"/>
              <w:ind w:left="17"/>
              <w:jc w:val="right"/>
              <w:rPr>
                <w:color w:val="000000"/>
                <w:sz w:val="24"/>
              </w:rPr>
            </w:pPr>
            <w:r w:rsidRPr="0060674E">
              <w:rPr>
                <w:color w:val="000000"/>
                <w:sz w:val="24"/>
              </w:rPr>
              <w:t>-</w:t>
            </w:r>
          </w:p>
        </w:tc>
      </w:tr>
      <w:tr w:rsidR="0060674E" w:rsidRPr="00324C76" w14:paraId="3169964D" w14:textId="77777777" w:rsidTr="0060674E">
        <w:trPr>
          <w:jc w:val="center"/>
        </w:trPr>
        <w:tc>
          <w:tcPr>
            <w:tcW w:w="749" w:type="dxa"/>
            <w:shd w:val="clear" w:color="auto" w:fill="auto"/>
            <w:vAlign w:val="center"/>
          </w:tcPr>
          <w:p w14:paraId="7AE32D04" w14:textId="77777777" w:rsidR="00656F5A" w:rsidRPr="0060674E" w:rsidRDefault="00656F5A" w:rsidP="0060674E">
            <w:pPr>
              <w:spacing w:before="29" w:line="288" w:lineRule="auto"/>
              <w:ind w:left="17"/>
              <w:jc w:val="center"/>
              <w:rPr>
                <w:color w:val="000000"/>
                <w:sz w:val="24"/>
              </w:rPr>
            </w:pPr>
            <w:r w:rsidRPr="0060674E">
              <w:rPr>
                <w:color w:val="000000"/>
                <w:sz w:val="24"/>
              </w:rPr>
              <w:t>7</w:t>
            </w:r>
          </w:p>
        </w:tc>
        <w:tc>
          <w:tcPr>
            <w:tcW w:w="3491" w:type="dxa"/>
            <w:shd w:val="clear" w:color="auto" w:fill="auto"/>
            <w:vAlign w:val="center"/>
          </w:tcPr>
          <w:p w14:paraId="7842EBD5" w14:textId="77777777" w:rsidR="00656F5A" w:rsidRPr="0060674E" w:rsidRDefault="00656F5A" w:rsidP="0060674E">
            <w:pPr>
              <w:spacing w:before="29" w:line="288" w:lineRule="auto"/>
              <w:ind w:left="17"/>
              <w:jc w:val="left"/>
              <w:rPr>
                <w:sz w:val="24"/>
              </w:rPr>
            </w:pPr>
            <w:r w:rsidRPr="0060674E">
              <w:rPr>
                <w:color w:val="000000"/>
                <w:sz w:val="24"/>
              </w:rPr>
              <w:t>银行存款和结算备付金合计</w:t>
            </w:r>
          </w:p>
        </w:tc>
        <w:tc>
          <w:tcPr>
            <w:tcW w:w="2801" w:type="dxa"/>
            <w:shd w:val="clear" w:color="auto" w:fill="auto"/>
            <w:vAlign w:val="center"/>
          </w:tcPr>
          <w:p w14:paraId="3A5E5479" w14:textId="77777777" w:rsidR="00656F5A" w:rsidRPr="0060674E" w:rsidRDefault="00656F5A" w:rsidP="0060674E">
            <w:pPr>
              <w:spacing w:before="29" w:line="288" w:lineRule="auto"/>
              <w:ind w:left="17"/>
              <w:jc w:val="right"/>
              <w:rPr>
                <w:color w:val="000000"/>
                <w:sz w:val="24"/>
              </w:rPr>
            </w:pPr>
            <w:r w:rsidRPr="0060674E">
              <w:rPr>
                <w:color w:val="000000"/>
                <w:sz w:val="24"/>
              </w:rPr>
              <w:t>3,477,267.58</w:t>
            </w:r>
          </w:p>
        </w:tc>
        <w:tc>
          <w:tcPr>
            <w:tcW w:w="1827" w:type="dxa"/>
            <w:shd w:val="clear" w:color="auto" w:fill="auto"/>
            <w:vAlign w:val="center"/>
          </w:tcPr>
          <w:p w14:paraId="4FDB76CE" w14:textId="77777777" w:rsidR="00656F5A" w:rsidRPr="0060674E" w:rsidRDefault="00656F5A" w:rsidP="0060674E">
            <w:pPr>
              <w:spacing w:before="29" w:line="288" w:lineRule="auto"/>
              <w:ind w:left="17"/>
              <w:jc w:val="right"/>
              <w:rPr>
                <w:color w:val="000000"/>
                <w:sz w:val="24"/>
              </w:rPr>
            </w:pPr>
            <w:r w:rsidRPr="0060674E">
              <w:rPr>
                <w:color w:val="000000"/>
                <w:sz w:val="24"/>
              </w:rPr>
              <w:t>7.10</w:t>
            </w:r>
          </w:p>
        </w:tc>
      </w:tr>
      <w:tr w:rsidR="0060674E" w:rsidRPr="00324C76" w14:paraId="135A30A3" w14:textId="77777777" w:rsidTr="0060674E">
        <w:trPr>
          <w:jc w:val="center"/>
        </w:trPr>
        <w:tc>
          <w:tcPr>
            <w:tcW w:w="749" w:type="dxa"/>
            <w:shd w:val="clear" w:color="auto" w:fill="auto"/>
            <w:vAlign w:val="center"/>
          </w:tcPr>
          <w:p w14:paraId="3AB7DD2B" w14:textId="77777777" w:rsidR="00656F5A" w:rsidRPr="0060674E" w:rsidRDefault="00656F5A" w:rsidP="0060674E">
            <w:pPr>
              <w:spacing w:before="29" w:line="288" w:lineRule="auto"/>
              <w:ind w:left="17"/>
              <w:jc w:val="center"/>
              <w:rPr>
                <w:color w:val="000000"/>
                <w:sz w:val="24"/>
              </w:rPr>
            </w:pPr>
            <w:r w:rsidRPr="0060674E">
              <w:rPr>
                <w:color w:val="000000"/>
                <w:sz w:val="24"/>
              </w:rPr>
              <w:t>8</w:t>
            </w:r>
          </w:p>
        </w:tc>
        <w:tc>
          <w:tcPr>
            <w:tcW w:w="3491" w:type="dxa"/>
            <w:shd w:val="clear" w:color="auto" w:fill="auto"/>
            <w:vAlign w:val="center"/>
          </w:tcPr>
          <w:p w14:paraId="3AAC8241" w14:textId="77777777" w:rsidR="00656F5A" w:rsidRPr="0060674E" w:rsidRDefault="00656F5A" w:rsidP="0060674E">
            <w:pPr>
              <w:spacing w:before="29" w:line="288" w:lineRule="auto"/>
              <w:jc w:val="left"/>
              <w:rPr>
                <w:sz w:val="24"/>
              </w:rPr>
            </w:pPr>
            <w:r w:rsidRPr="0060674E">
              <w:rPr>
                <w:color w:val="000000"/>
                <w:sz w:val="24"/>
              </w:rPr>
              <w:t>其他资产</w:t>
            </w:r>
          </w:p>
        </w:tc>
        <w:tc>
          <w:tcPr>
            <w:tcW w:w="2801" w:type="dxa"/>
            <w:shd w:val="clear" w:color="auto" w:fill="auto"/>
            <w:vAlign w:val="center"/>
          </w:tcPr>
          <w:p w14:paraId="070DC3F8" w14:textId="77777777" w:rsidR="00656F5A" w:rsidRPr="0060674E" w:rsidRDefault="00656F5A" w:rsidP="0060674E">
            <w:pPr>
              <w:spacing w:before="29" w:line="288" w:lineRule="auto"/>
              <w:jc w:val="right"/>
              <w:rPr>
                <w:color w:val="000000"/>
                <w:sz w:val="24"/>
              </w:rPr>
            </w:pPr>
            <w:r w:rsidRPr="0060674E">
              <w:rPr>
                <w:color w:val="000000"/>
                <w:sz w:val="24"/>
              </w:rPr>
              <w:t>321,554.95</w:t>
            </w:r>
          </w:p>
        </w:tc>
        <w:tc>
          <w:tcPr>
            <w:tcW w:w="1827" w:type="dxa"/>
            <w:shd w:val="clear" w:color="auto" w:fill="auto"/>
            <w:vAlign w:val="center"/>
          </w:tcPr>
          <w:p w14:paraId="3623B818" w14:textId="77777777" w:rsidR="00656F5A" w:rsidRPr="0060674E" w:rsidRDefault="00656F5A" w:rsidP="0060674E">
            <w:pPr>
              <w:spacing w:before="29" w:line="288" w:lineRule="auto"/>
              <w:jc w:val="right"/>
              <w:rPr>
                <w:color w:val="000000"/>
                <w:sz w:val="24"/>
              </w:rPr>
            </w:pPr>
            <w:r w:rsidRPr="0060674E">
              <w:rPr>
                <w:color w:val="000000"/>
                <w:sz w:val="24"/>
              </w:rPr>
              <w:t>0.66</w:t>
            </w:r>
          </w:p>
        </w:tc>
      </w:tr>
      <w:tr w:rsidR="0060674E" w:rsidRPr="00324C76" w14:paraId="38AF91D7" w14:textId="77777777" w:rsidTr="0060674E">
        <w:trPr>
          <w:jc w:val="center"/>
        </w:trPr>
        <w:tc>
          <w:tcPr>
            <w:tcW w:w="749" w:type="dxa"/>
            <w:shd w:val="clear" w:color="auto" w:fill="auto"/>
            <w:vAlign w:val="center"/>
          </w:tcPr>
          <w:p w14:paraId="06088E5F" w14:textId="77777777" w:rsidR="00656F5A" w:rsidRPr="0060674E" w:rsidRDefault="00656F5A" w:rsidP="0060674E">
            <w:pPr>
              <w:spacing w:before="29" w:line="288" w:lineRule="auto"/>
              <w:ind w:left="17"/>
              <w:jc w:val="center"/>
              <w:rPr>
                <w:color w:val="000000"/>
                <w:sz w:val="24"/>
              </w:rPr>
            </w:pPr>
            <w:r w:rsidRPr="0060674E">
              <w:rPr>
                <w:color w:val="000000"/>
                <w:sz w:val="24"/>
              </w:rPr>
              <w:t>9</w:t>
            </w:r>
          </w:p>
        </w:tc>
        <w:tc>
          <w:tcPr>
            <w:tcW w:w="3491" w:type="dxa"/>
            <w:shd w:val="clear" w:color="auto" w:fill="auto"/>
            <w:vAlign w:val="center"/>
          </w:tcPr>
          <w:p w14:paraId="114A8BFC" w14:textId="77777777" w:rsidR="00656F5A" w:rsidRPr="0060674E" w:rsidRDefault="00656F5A" w:rsidP="0060674E">
            <w:pPr>
              <w:spacing w:before="29" w:line="288" w:lineRule="auto"/>
              <w:jc w:val="left"/>
              <w:rPr>
                <w:sz w:val="24"/>
              </w:rPr>
            </w:pPr>
            <w:r w:rsidRPr="0060674E">
              <w:rPr>
                <w:color w:val="000000"/>
                <w:sz w:val="24"/>
              </w:rPr>
              <w:t>合计</w:t>
            </w:r>
          </w:p>
        </w:tc>
        <w:tc>
          <w:tcPr>
            <w:tcW w:w="2801" w:type="dxa"/>
            <w:shd w:val="clear" w:color="auto" w:fill="auto"/>
            <w:vAlign w:val="center"/>
          </w:tcPr>
          <w:p w14:paraId="73E9023C" w14:textId="77777777" w:rsidR="00656F5A" w:rsidRPr="0060674E" w:rsidRDefault="00656F5A" w:rsidP="0060674E">
            <w:pPr>
              <w:spacing w:before="29" w:line="288" w:lineRule="auto"/>
              <w:jc w:val="right"/>
              <w:rPr>
                <w:color w:val="000000"/>
                <w:sz w:val="24"/>
              </w:rPr>
            </w:pPr>
            <w:r w:rsidRPr="0060674E">
              <w:rPr>
                <w:color w:val="000000"/>
                <w:sz w:val="24"/>
              </w:rPr>
              <w:t>48,956,471.85</w:t>
            </w:r>
          </w:p>
        </w:tc>
        <w:tc>
          <w:tcPr>
            <w:tcW w:w="1827" w:type="dxa"/>
            <w:shd w:val="clear" w:color="auto" w:fill="auto"/>
            <w:vAlign w:val="center"/>
          </w:tcPr>
          <w:p w14:paraId="4D07A0C5" w14:textId="77777777" w:rsidR="00656F5A" w:rsidRPr="0060674E" w:rsidRDefault="00656F5A" w:rsidP="0060674E">
            <w:pPr>
              <w:spacing w:before="29" w:line="288" w:lineRule="auto"/>
              <w:jc w:val="right"/>
              <w:rPr>
                <w:color w:val="000000"/>
                <w:sz w:val="24"/>
              </w:rPr>
            </w:pPr>
            <w:r w:rsidRPr="0060674E">
              <w:rPr>
                <w:color w:val="000000"/>
                <w:sz w:val="24"/>
              </w:rPr>
              <w:t>100.00</w:t>
            </w:r>
          </w:p>
        </w:tc>
      </w:tr>
    </w:tbl>
    <w:p w14:paraId="1FFFAF34" w14:textId="77777777" w:rsidR="0060674E" w:rsidRPr="0060674E" w:rsidRDefault="0060674E" w:rsidP="0060674E">
      <w:pPr>
        <w:rPr>
          <w:vanish/>
        </w:rPr>
      </w:pPr>
    </w:p>
    <w:p w14:paraId="54D6C1D7" w14:textId="77777777" w:rsidR="008F7B4D"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60674E" w:rsidRPr="00324C76" w14:paraId="7F80F369" w14:textId="77777777" w:rsidTr="0060674E">
        <w:trPr>
          <w:jc w:val="center"/>
        </w:trPr>
        <w:tc>
          <w:tcPr>
            <w:tcW w:w="1265" w:type="dxa"/>
            <w:shd w:val="clear" w:color="auto" w:fill="auto"/>
            <w:vAlign w:val="center"/>
          </w:tcPr>
          <w:p w14:paraId="48E1FF85"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序号</w:t>
            </w:r>
          </w:p>
        </w:tc>
        <w:tc>
          <w:tcPr>
            <w:tcW w:w="1266" w:type="dxa"/>
            <w:shd w:val="clear" w:color="auto" w:fill="auto"/>
            <w:vAlign w:val="center"/>
          </w:tcPr>
          <w:p w14:paraId="21146577"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基金名称</w:t>
            </w:r>
          </w:p>
        </w:tc>
        <w:tc>
          <w:tcPr>
            <w:tcW w:w="1267" w:type="dxa"/>
            <w:shd w:val="clear" w:color="auto" w:fill="auto"/>
            <w:vAlign w:val="center"/>
          </w:tcPr>
          <w:p w14:paraId="26853909"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基金类型</w:t>
            </w:r>
          </w:p>
        </w:tc>
        <w:tc>
          <w:tcPr>
            <w:tcW w:w="1267" w:type="dxa"/>
            <w:shd w:val="clear" w:color="auto" w:fill="auto"/>
            <w:vAlign w:val="center"/>
          </w:tcPr>
          <w:p w14:paraId="5FE9C797"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运作方式</w:t>
            </w:r>
          </w:p>
        </w:tc>
        <w:tc>
          <w:tcPr>
            <w:tcW w:w="1267" w:type="dxa"/>
            <w:shd w:val="clear" w:color="auto" w:fill="auto"/>
            <w:vAlign w:val="center"/>
          </w:tcPr>
          <w:p w14:paraId="269AC3F9"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管理人</w:t>
            </w:r>
          </w:p>
        </w:tc>
        <w:tc>
          <w:tcPr>
            <w:tcW w:w="1268" w:type="dxa"/>
            <w:shd w:val="clear" w:color="auto" w:fill="auto"/>
            <w:vAlign w:val="center"/>
          </w:tcPr>
          <w:p w14:paraId="1A5CF250"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公允价值（元）</w:t>
            </w:r>
          </w:p>
        </w:tc>
        <w:tc>
          <w:tcPr>
            <w:tcW w:w="1268" w:type="dxa"/>
            <w:shd w:val="clear" w:color="auto" w:fill="auto"/>
            <w:vAlign w:val="center"/>
          </w:tcPr>
          <w:p w14:paraId="7AC8AC25" w14:textId="77777777" w:rsidR="00E23CCB" w:rsidRPr="0060674E" w:rsidRDefault="00E23CCB" w:rsidP="0060674E">
            <w:pPr>
              <w:autoSpaceDE w:val="0"/>
              <w:autoSpaceDN w:val="0"/>
              <w:adjustRightInd w:val="0"/>
              <w:spacing w:before="29" w:line="288" w:lineRule="auto"/>
              <w:ind w:left="15"/>
              <w:jc w:val="center"/>
              <w:rPr>
                <w:kern w:val="0"/>
                <w:sz w:val="24"/>
              </w:rPr>
            </w:pPr>
            <w:r w:rsidRPr="0060674E">
              <w:rPr>
                <w:kern w:val="0"/>
                <w:sz w:val="24"/>
              </w:rPr>
              <w:t>占基金资产净值比例（％）</w:t>
            </w:r>
          </w:p>
        </w:tc>
      </w:tr>
      <w:tr w:rsidR="0060674E" w14:paraId="342DBABB" w14:textId="77777777" w:rsidTr="0060674E">
        <w:trPr>
          <w:jc w:val="center"/>
        </w:trPr>
        <w:tc>
          <w:tcPr>
            <w:tcW w:w="1265" w:type="dxa"/>
            <w:shd w:val="clear" w:color="auto" w:fill="auto"/>
            <w:vAlign w:val="center"/>
          </w:tcPr>
          <w:p w14:paraId="1106F99C" w14:textId="77777777" w:rsidR="00E23CCB" w:rsidRDefault="00E23CCB" w:rsidP="0060674E">
            <w:pPr>
              <w:jc w:val="center"/>
            </w:pPr>
            <w:r w:rsidRPr="0060674E">
              <w:rPr>
                <w:sz w:val="24"/>
              </w:rPr>
              <w:t>1</w:t>
            </w:r>
          </w:p>
        </w:tc>
        <w:tc>
          <w:tcPr>
            <w:tcW w:w="1266" w:type="dxa"/>
            <w:shd w:val="clear" w:color="auto" w:fill="auto"/>
            <w:vAlign w:val="center"/>
          </w:tcPr>
          <w:p w14:paraId="53A28FE4" w14:textId="77777777" w:rsidR="00E23CCB" w:rsidRDefault="00E23CCB" w:rsidP="0060674E">
            <w:pPr>
              <w:jc w:val="center"/>
            </w:pPr>
            <w:r w:rsidRPr="0060674E">
              <w:rPr>
                <w:sz w:val="24"/>
              </w:rPr>
              <w:t>深证</w:t>
            </w:r>
            <w:r w:rsidRPr="0060674E">
              <w:rPr>
                <w:sz w:val="24"/>
              </w:rPr>
              <w:t>300</w:t>
            </w:r>
            <w:r w:rsidRPr="0060674E">
              <w:rPr>
                <w:sz w:val="24"/>
              </w:rPr>
              <w:t>价值交易型开放式指数证券</w:t>
            </w:r>
            <w:r w:rsidRPr="0060674E">
              <w:rPr>
                <w:sz w:val="24"/>
              </w:rPr>
              <w:lastRenderedPageBreak/>
              <w:t>投资基金</w:t>
            </w:r>
          </w:p>
        </w:tc>
        <w:tc>
          <w:tcPr>
            <w:tcW w:w="1267" w:type="dxa"/>
            <w:shd w:val="clear" w:color="auto" w:fill="auto"/>
            <w:vAlign w:val="center"/>
          </w:tcPr>
          <w:p w14:paraId="1E76FCD7" w14:textId="77777777" w:rsidR="00E23CCB" w:rsidRDefault="00E23CCB" w:rsidP="0060674E">
            <w:pPr>
              <w:jc w:val="center"/>
            </w:pPr>
            <w:r w:rsidRPr="0060674E">
              <w:rPr>
                <w:sz w:val="24"/>
              </w:rPr>
              <w:lastRenderedPageBreak/>
              <w:t>股票型</w:t>
            </w:r>
          </w:p>
        </w:tc>
        <w:tc>
          <w:tcPr>
            <w:tcW w:w="1267" w:type="dxa"/>
            <w:shd w:val="clear" w:color="auto" w:fill="auto"/>
            <w:vAlign w:val="center"/>
          </w:tcPr>
          <w:p w14:paraId="55CE83DE" w14:textId="77777777" w:rsidR="00E23CCB" w:rsidRDefault="00E23CCB" w:rsidP="0060674E">
            <w:pPr>
              <w:jc w:val="center"/>
            </w:pPr>
            <w:r w:rsidRPr="0060674E">
              <w:rPr>
                <w:sz w:val="24"/>
              </w:rPr>
              <w:t>交易型开放式</w:t>
            </w:r>
          </w:p>
        </w:tc>
        <w:tc>
          <w:tcPr>
            <w:tcW w:w="1267" w:type="dxa"/>
            <w:shd w:val="clear" w:color="auto" w:fill="auto"/>
            <w:vAlign w:val="center"/>
          </w:tcPr>
          <w:p w14:paraId="6EA5CB97" w14:textId="77777777" w:rsidR="00E23CCB" w:rsidRDefault="00E23CCB" w:rsidP="0060674E">
            <w:pPr>
              <w:jc w:val="center"/>
            </w:pPr>
            <w:r w:rsidRPr="0060674E">
              <w:rPr>
                <w:sz w:val="24"/>
              </w:rPr>
              <w:t>交银施罗德基金管理有限公司</w:t>
            </w:r>
          </w:p>
        </w:tc>
        <w:tc>
          <w:tcPr>
            <w:tcW w:w="1268" w:type="dxa"/>
            <w:shd w:val="clear" w:color="auto" w:fill="auto"/>
            <w:vAlign w:val="center"/>
          </w:tcPr>
          <w:p w14:paraId="698047EE" w14:textId="77777777" w:rsidR="00E23CCB" w:rsidRDefault="00E23CCB" w:rsidP="0060674E">
            <w:pPr>
              <w:jc w:val="right"/>
            </w:pPr>
            <w:r w:rsidRPr="0060674E">
              <w:rPr>
                <w:sz w:val="24"/>
              </w:rPr>
              <w:t>44,480,190.00</w:t>
            </w:r>
          </w:p>
        </w:tc>
        <w:tc>
          <w:tcPr>
            <w:tcW w:w="1268" w:type="dxa"/>
            <w:shd w:val="clear" w:color="auto" w:fill="auto"/>
            <w:vAlign w:val="center"/>
          </w:tcPr>
          <w:p w14:paraId="79545AD6" w14:textId="77777777" w:rsidR="00E23CCB" w:rsidRDefault="00E23CCB" w:rsidP="0060674E">
            <w:pPr>
              <w:jc w:val="right"/>
            </w:pPr>
            <w:r w:rsidRPr="0060674E">
              <w:rPr>
                <w:sz w:val="24"/>
              </w:rPr>
              <w:t>92.99</w:t>
            </w:r>
          </w:p>
        </w:tc>
      </w:tr>
    </w:tbl>
    <w:p w14:paraId="2EF11CC2" w14:textId="77777777" w:rsidR="0060674E" w:rsidRPr="0060674E" w:rsidRDefault="0060674E" w:rsidP="0060674E">
      <w:pPr>
        <w:rPr>
          <w:vanish/>
        </w:rPr>
      </w:pPr>
    </w:p>
    <w:p w14:paraId="00FD894A" w14:textId="77777777" w:rsidR="008F7B4D"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4038"/>
        <w:gridCol w:w="2530"/>
        <w:gridCol w:w="1455"/>
      </w:tblGrid>
      <w:tr w:rsidR="00F5741D" w:rsidRPr="00324C76" w14:paraId="02E08696" w14:textId="77777777" w:rsidTr="00F5741D">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25205B" w14:textId="77777777" w:rsidR="00F5741D" w:rsidRPr="00324C76" w:rsidRDefault="00F5741D" w:rsidP="00C81028">
            <w:pPr>
              <w:adjustRightInd w:val="0"/>
              <w:snapToGrid w:val="0"/>
              <w:spacing w:before="29" w:line="288" w:lineRule="auto"/>
              <w:jc w:val="center"/>
              <w:rPr>
                <w:sz w:val="24"/>
              </w:rPr>
            </w:pPr>
            <w:r w:rsidRPr="00324C76">
              <w:rPr>
                <w:sz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570F09" w14:textId="77777777" w:rsidR="00F5741D" w:rsidRPr="00324C76" w:rsidRDefault="00F5741D" w:rsidP="00C81028">
            <w:pPr>
              <w:adjustRightInd w:val="0"/>
              <w:snapToGrid w:val="0"/>
              <w:spacing w:before="29" w:line="288" w:lineRule="auto"/>
              <w:jc w:val="center"/>
              <w:rPr>
                <w:sz w:val="24"/>
              </w:rPr>
            </w:pPr>
            <w:r w:rsidRPr="00324C76">
              <w:rPr>
                <w:sz w:val="24"/>
              </w:rPr>
              <w:t>行业类别</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E8AD26" w14:textId="77777777" w:rsidR="00F5741D" w:rsidRPr="00324C76" w:rsidRDefault="00F5741D" w:rsidP="00C81028">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4785AF" w14:textId="77777777" w:rsidR="00F5741D" w:rsidRPr="00324C76" w:rsidRDefault="00F5741D" w:rsidP="00C81028">
            <w:pPr>
              <w:adjustRightInd w:val="0"/>
              <w:snapToGrid w:val="0"/>
              <w:spacing w:before="29" w:line="288" w:lineRule="auto"/>
              <w:jc w:val="center"/>
              <w:rPr>
                <w:sz w:val="24"/>
              </w:rPr>
            </w:pPr>
            <w:r w:rsidRPr="00324C76">
              <w:rPr>
                <w:sz w:val="24"/>
              </w:rPr>
              <w:t>占基金资产净值比例（％）</w:t>
            </w:r>
          </w:p>
        </w:tc>
      </w:tr>
      <w:tr w:rsidR="00F5741D" w:rsidRPr="00324C76" w14:paraId="24622E2B"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97CD47" w14:textId="77777777" w:rsidR="00F5741D" w:rsidRPr="00324C76" w:rsidRDefault="00F5741D" w:rsidP="00C81028">
            <w:pPr>
              <w:adjustRightInd w:val="0"/>
              <w:snapToGrid w:val="0"/>
              <w:spacing w:before="29" w:line="288" w:lineRule="auto"/>
              <w:jc w:val="center"/>
              <w:rPr>
                <w:sz w:val="24"/>
              </w:rPr>
            </w:pPr>
            <w:r w:rsidRPr="00324C76">
              <w:rPr>
                <w:sz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AB241E" w14:textId="77777777" w:rsidR="00F5741D" w:rsidRPr="00324C76" w:rsidRDefault="00F5741D" w:rsidP="00C81028">
            <w:pPr>
              <w:adjustRightInd w:val="0"/>
              <w:snapToGrid w:val="0"/>
              <w:spacing w:before="29" w:line="288" w:lineRule="auto"/>
              <w:rPr>
                <w:sz w:val="24"/>
              </w:rPr>
            </w:pPr>
            <w:r w:rsidRPr="00324C76">
              <w:rPr>
                <w:sz w:val="24"/>
              </w:rPr>
              <w:t>农、林、牧、渔业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955F1A" w14:textId="77777777" w:rsidR="00F5741D" w:rsidRPr="00324C76" w:rsidRDefault="00F5741D" w:rsidP="00C81028">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E37DE" w14:textId="77777777" w:rsidR="00F5741D" w:rsidRPr="00324C76" w:rsidRDefault="00F5741D" w:rsidP="00C81028">
            <w:pPr>
              <w:autoSpaceDE w:val="0"/>
              <w:autoSpaceDN w:val="0"/>
              <w:adjustRightInd w:val="0"/>
              <w:spacing w:before="29" w:line="288" w:lineRule="auto"/>
              <w:ind w:left="15"/>
              <w:jc w:val="right"/>
              <w:rPr>
                <w:sz w:val="24"/>
              </w:rPr>
            </w:pPr>
            <w:r w:rsidRPr="00324C76">
              <w:rPr>
                <w:sz w:val="24"/>
              </w:rPr>
              <w:t>-</w:t>
            </w:r>
          </w:p>
        </w:tc>
      </w:tr>
      <w:tr w:rsidR="00F5741D" w:rsidRPr="00324C76" w14:paraId="351B7BE8"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91FE63" w14:textId="77777777" w:rsidR="00F5741D" w:rsidRPr="00324C76" w:rsidRDefault="00F5741D" w:rsidP="00C81028">
            <w:pPr>
              <w:adjustRightInd w:val="0"/>
              <w:snapToGrid w:val="0"/>
              <w:spacing w:before="29" w:line="288" w:lineRule="auto"/>
              <w:jc w:val="center"/>
              <w:rPr>
                <w:sz w:val="24"/>
              </w:rPr>
            </w:pPr>
            <w:r w:rsidRPr="00324C76">
              <w:rPr>
                <w:sz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D902D8" w14:textId="77777777" w:rsidR="00F5741D" w:rsidRPr="00324C76" w:rsidRDefault="00F5741D" w:rsidP="00C81028">
            <w:pPr>
              <w:adjustRightInd w:val="0"/>
              <w:snapToGrid w:val="0"/>
              <w:spacing w:before="29" w:line="288" w:lineRule="auto"/>
              <w:rPr>
                <w:sz w:val="24"/>
              </w:rPr>
            </w:pPr>
            <w:r w:rsidRPr="00324C76">
              <w:rPr>
                <w:sz w:val="24"/>
              </w:rPr>
              <w:t>采矿业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4EDB02" w14:textId="77777777" w:rsidR="00F5741D" w:rsidRPr="00324C76" w:rsidRDefault="00F5741D" w:rsidP="00C81028">
            <w:pPr>
              <w:spacing w:before="29" w:line="288" w:lineRule="auto"/>
              <w:jc w:val="right"/>
              <w:rPr>
                <w:sz w:val="24"/>
              </w:rPr>
            </w:pPr>
            <w:r w:rsidRPr="00324C76">
              <w:rPr>
                <w:sz w:val="24"/>
              </w:rPr>
              <w:t>4,447.21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49A98" w14:textId="77777777" w:rsidR="00F5741D" w:rsidRPr="00324C76" w:rsidRDefault="00F5741D" w:rsidP="00C81028">
            <w:pPr>
              <w:spacing w:before="29" w:line="288" w:lineRule="auto"/>
              <w:jc w:val="right"/>
              <w:rPr>
                <w:sz w:val="24"/>
              </w:rPr>
            </w:pPr>
            <w:r w:rsidRPr="00324C76">
              <w:rPr>
                <w:sz w:val="24"/>
              </w:rPr>
              <w:t>0.01</w:t>
            </w:r>
          </w:p>
        </w:tc>
      </w:tr>
      <w:tr w:rsidR="00F5741D" w:rsidRPr="00324C76" w14:paraId="27A55BCE"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6D4014" w14:textId="77777777" w:rsidR="00F5741D" w:rsidRPr="00324C76" w:rsidRDefault="00F5741D" w:rsidP="00C81028">
            <w:pPr>
              <w:adjustRightInd w:val="0"/>
              <w:snapToGrid w:val="0"/>
              <w:spacing w:before="29" w:line="288" w:lineRule="auto"/>
              <w:jc w:val="center"/>
              <w:rPr>
                <w:sz w:val="24"/>
              </w:rPr>
            </w:pPr>
            <w:r w:rsidRPr="00324C76">
              <w:rPr>
                <w:sz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404670" w14:textId="77777777" w:rsidR="00F5741D" w:rsidRPr="00324C76" w:rsidRDefault="00F5741D" w:rsidP="00C81028">
            <w:pPr>
              <w:adjustRightInd w:val="0"/>
              <w:snapToGrid w:val="0"/>
              <w:spacing w:before="29" w:line="288" w:lineRule="auto"/>
              <w:rPr>
                <w:sz w:val="24"/>
              </w:rPr>
            </w:pPr>
            <w:r w:rsidRPr="00324C76">
              <w:rPr>
                <w:sz w:val="24"/>
              </w:rPr>
              <w:t>制造业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DB043D" w14:textId="77777777" w:rsidR="00F5741D" w:rsidRPr="00324C76" w:rsidRDefault="00F5741D" w:rsidP="00C81028">
            <w:pPr>
              <w:spacing w:before="29" w:line="288" w:lineRule="auto"/>
              <w:jc w:val="right"/>
              <w:rPr>
                <w:sz w:val="24"/>
              </w:rPr>
            </w:pPr>
            <w:r w:rsidRPr="00324C76">
              <w:rPr>
                <w:sz w:val="24"/>
              </w:rPr>
              <w:t>304,696.92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3E71EC" w14:textId="77777777" w:rsidR="00F5741D" w:rsidRPr="00324C76" w:rsidRDefault="00F5741D" w:rsidP="00C81028">
            <w:pPr>
              <w:spacing w:before="29" w:line="288" w:lineRule="auto"/>
              <w:jc w:val="right"/>
              <w:rPr>
                <w:sz w:val="24"/>
              </w:rPr>
            </w:pPr>
            <w:r w:rsidRPr="00324C76">
              <w:rPr>
                <w:sz w:val="24"/>
              </w:rPr>
              <w:t>0.64</w:t>
            </w:r>
          </w:p>
        </w:tc>
      </w:tr>
      <w:tr w:rsidR="00F5741D" w:rsidRPr="00324C76" w14:paraId="0A776A18"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BFA4FD" w14:textId="77777777" w:rsidR="00F5741D" w:rsidRPr="00324C76" w:rsidRDefault="00F5741D" w:rsidP="00C81028">
            <w:pPr>
              <w:adjustRightInd w:val="0"/>
              <w:snapToGrid w:val="0"/>
              <w:spacing w:before="29" w:line="288" w:lineRule="auto"/>
              <w:jc w:val="center"/>
              <w:rPr>
                <w:sz w:val="24"/>
              </w:rPr>
            </w:pPr>
            <w:r w:rsidRPr="00324C76">
              <w:rPr>
                <w:sz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292567" w14:textId="77777777" w:rsidR="00F5741D" w:rsidRPr="00324C76" w:rsidRDefault="00F5741D" w:rsidP="00C81028">
            <w:pPr>
              <w:adjustRightInd w:val="0"/>
              <w:snapToGrid w:val="0"/>
              <w:spacing w:before="29" w:line="288" w:lineRule="auto"/>
              <w:rPr>
                <w:sz w:val="24"/>
              </w:rPr>
            </w:pPr>
            <w:r w:rsidRPr="00324C76">
              <w:rPr>
                <w:sz w:val="24"/>
              </w:rPr>
              <w:t>电力、热力、燃气及水生产和供应业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8C8955" w14:textId="77777777" w:rsidR="00F5741D" w:rsidRPr="00324C76" w:rsidRDefault="00F5741D" w:rsidP="00C81028">
            <w:pPr>
              <w:spacing w:before="29" w:line="288" w:lineRule="auto"/>
              <w:jc w:val="right"/>
              <w:rPr>
                <w:sz w:val="24"/>
              </w:rPr>
            </w:pPr>
            <w:r w:rsidRPr="00324C76">
              <w:rPr>
                <w:sz w:val="24"/>
              </w:rPr>
              <w:t>295,039.64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7D3C1A" w14:textId="77777777" w:rsidR="00F5741D" w:rsidRPr="00324C76" w:rsidRDefault="00F5741D" w:rsidP="00C81028">
            <w:pPr>
              <w:spacing w:before="29" w:line="288" w:lineRule="auto"/>
              <w:jc w:val="right"/>
              <w:rPr>
                <w:sz w:val="24"/>
              </w:rPr>
            </w:pPr>
            <w:r w:rsidRPr="00324C76">
              <w:rPr>
                <w:sz w:val="24"/>
              </w:rPr>
              <w:t>0.62</w:t>
            </w:r>
          </w:p>
        </w:tc>
      </w:tr>
      <w:tr w:rsidR="00F5741D" w:rsidRPr="00324C76" w14:paraId="43F9BC09"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2DDA7C" w14:textId="77777777" w:rsidR="00F5741D" w:rsidRPr="00324C76" w:rsidRDefault="00F5741D" w:rsidP="00C81028">
            <w:pPr>
              <w:adjustRightInd w:val="0"/>
              <w:snapToGrid w:val="0"/>
              <w:spacing w:before="29" w:line="288" w:lineRule="auto"/>
              <w:jc w:val="center"/>
              <w:rPr>
                <w:sz w:val="24"/>
              </w:rPr>
            </w:pPr>
            <w:r w:rsidRPr="00324C76">
              <w:rPr>
                <w:sz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2390A0" w14:textId="77777777" w:rsidR="00F5741D" w:rsidRPr="00324C76" w:rsidRDefault="00F5741D" w:rsidP="00C81028">
            <w:pPr>
              <w:adjustRightInd w:val="0"/>
              <w:snapToGrid w:val="0"/>
              <w:spacing w:before="29" w:line="288" w:lineRule="auto"/>
              <w:rPr>
                <w:sz w:val="24"/>
              </w:rPr>
            </w:pPr>
            <w:r w:rsidRPr="00324C76">
              <w:rPr>
                <w:sz w:val="24"/>
              </w:rPr>
              <w:t>建筑业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3703233" w14:textId="77777777" w:rsidR="00F5741D" w:rsidRPr="00324C76" w:rsidRDefault="00F5741D" w:rsidP="00C81028">
            <w:pPr>
              <w:spacing w:before="29" w:line="288" w:lineRule="auto"/>
              <w:jc w:val="right"/>
              <w:rPr>
                <w:sz w:val="24"/>
              </w:rPr>
            </w:pPr>
            <w:r w:rsidRPr="00324C76">
              <w:rPr>
                <w:sz w:val="24"/>
              </w:rPr>
              <w:t>2,064.78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2B3D5" w14:textId="77777777" w:rsidR="00F5741D" w:rsidRPr="00324C76" w:rsidRDefault="00F5741D" w:rsidP="00C81028">
            <w:pPr>
              <w:spacing w:before="29" w:line="288" w:lineRule="auto"/>
              <w:jc w:val="right"/>
              <w:rPr>
                <w:sz w:val="24"/>
              </w:rPr>
            </w:pPr>
            <w:r w:rsidRPr="00324C76">
              <w:rPr>
                <w:sz w:val="24"/>
              </w:rPr>
              <w:t>0.00</w:t>
            </w:r>
          </w:p>
        </w:tc>
      </w:tr>
      <w:tr w:rsidR="00F5741D" w:rsidRPr="00324C76" w14:paraId="2D5EB122"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F6DF3" w14:textId="77777777" w:rsidR="00F5741D" w:rsidRPr="00324C76" w:rsidRDefault="00F5741D" w:rsidP="00C81028">
            <w:pPr>
              <w:adjustRightInd w:val="0"/>
              <w:snapToGrid w:val="0"/>
              <w:spacing w:before="29" w:line="288" w:lineRule="auto"/>
              <w:jc w:val="center"/>
              <w:rPr>
                <w:sz w:val="24"/>
              </w:rPr>
            </w:pPr>
            <w:r w:rsidRPr="00324C76">
              <w:rPr>
                <w:sz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19E477" w14:textId="77777777" w:rsidR="00F5741D" w:rsidRPr="00324C76" w:rsidRDefault="00F5741D" w:rsidP="00C81028">
            <w:pPr>
              <w:adjustRightInd w:val="0"/>
              <w:snapToGrid w:val="0"/>
              <w:spacing w:before="29" w:line="288" w:lineRule="auto"/>
              <w:rPr>
                <w:sz w:val="24"/>
              </w:rPr>
            </w:pPr>
            <w:r w:rsidRPr="00324C76">
              <w:rPr>
                <w:sz w:val="24"/>
              </w:rPr>
              <w:t>批发和零售业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5E4CE5" w14:textId="77777777" w:rsidR="00F5741D" w:rsidRPr="00324C76" w:rsidRDefault="00F5741D" w:rsidP="00C81028">
            <w:pPr>
              <w:spacing w:before="29" w:line="288" w:lineRule="auto"/>
              <w:jc w:val="right"/>
              <w:rPr>
                <w:sz w:val="24"/>
              </w:rPr>
            </w:pPr>
            <w:r w:rsidRPr="00324C76">
              <w:rPr>
                <w:sz w:val="24"/>
              </w:rPr>
              <w:t>7,035.28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B8D8B6" w14:textId="77777777" w:rsidR="00F5741D" w:rsidRPr="00324C76" w:rsidRDefault="00F5741D" w:rsidP="00C81028">
            <w:pPr>
              <w:spacing w:before="29" w:line="288" w:lineRule="auto"/>
              <w:jc w:val="right"/>
              <w:rPr>
                <w:sz w:val="24"/>
              </w:rPr>
            </w:pPr>
            <w:r w:rsidRPr="00324C76">
              <w:rPr>
                <w:sz w:val="24"/>
              </w:rPr>
              <w:t>0.01</w:t>
            </w:r>
          </w:p>
        </w:tc>
      </w:tr>
      <w:tr w:rsidR="00F5741D" w:rsidRPr="00324C76" w14:paraId="5FE536C1"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BE384D" w14:textId="77777777" w:rsidR="00F5741D" w:rsidRPr="00324C76" w:rsidRDefault="00F5741D" w:rsidP="00C81028">
            <w:pPr>
              <w:adjustRightInd w:val="0"/>
              <w:snapToGrid w:val="0"/>
              <w:spacing w:before="29" w:line="288" w:lineRule="auto"/>
              <w:jc w:val="center"/>
              <w:rPr>
                <w:sz w:val="24"/>
              </w:rPr>
            </w:pPr>
            <w:r w:rsidRPr="00324C76">
              <w:rPr>
                <w:sz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82985F" w14:textId="77777777" w:rsidR="00F5741D" w:rsidRPr="00324C76" w:rsidRDefault="00F5741D" w:rsidP="00C81028">
            <w:pPr>
              <w:adjustRightInd w:val="0"/>
              <w:snapToGrid w:val="0"/>
              <w:spacing w:before="29" w:line="288" w:lineRule="auto"/>
              <w:rPr>
                <w:sz w:val="24"/>
              </w:rPr>
            </w:pPr>
            <w:r w:rsidRPr="00324C76">
              <w:rPr>
                <w:sz w:val="24"/>
              </w:rPr>
              <w:t>交通运输、仓储和邮政业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1C4968" w14:textId="77777777" w:rsidR="00F5741D" w:rsidRPr="00324C76" w:rsidRDefault="00F5741D" w:rsidP="00C81028">
            <w:pPr>
              <w:spacing w:before="29" w:line="288" w:lineRule="auto"/>
              <w:jc w:val="right"/>
              <w:rPr>
                <w:sz w:val="24"/>
              </w:rPr>
            </w:pPr>
            <w:r w:rsidRPr="00324C76">
              <w:rPr>
                <w:sz w:val="24"/>
              </w:rPr>
              <w:t>1,057.16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38ECE7" w14:textId="77777777" w:rsidR="00F5741D" w:rsidRPr="00324C76" w:rsidRDefault="00F5741D" w:rsidP="00C81028">
            <w:pPr>
              <w:spacing w:before="29" w:line="288" w:lineRule="auto"/>
              <w:jc w:val="right"/>
              <w:rPr>
                <w:sz w:val="24"/>
              </w:rPr>
            </w:pPr>
            <w:r w:rsidRPr="00324C76">
              <w:rPr>
                <w:sz w:val="24"/>
              </w:rPr>
              <w:t>0.00</w:t>
            </w:r>
          </w:p>
        </w:tc>
      </w:tr>
      <w:tr w:rsidR="00F5741D" w:rsidRPr="00324C76" w14:paraId="24AF15A1"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7265F9" w14:textId="77777777" w:rsidR="00F5741D" w:rsidRPr="00324C76" w:rsidRDefault="00F5741D" w:rsidP="00C81028">
            <w:pPr>
              <w:adjustRightInd w:val="0"/>
              <w:snapToGrid w:val="0"/>
              <w:spacing w:before="29" w:line="288" w:lineRule="auto"/>
              <w:jc w:val="center"/>
              <w:rPr>
                <w:sz w:val="24"/>
              </w:rPr>
            </w:pPr>
            <w:r w:rsidRPr="00324C76">
              <w:rPr>
                <w:sz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BEF5D1" w14:textId="77777777" w:rsidR="00F5741D" w:rsidRPr="00324C76" w:rsidRDefault="00F5741D" w:rsidP="00C81028">
            <w:pPr>
              <w:adjustRightInd w:val="0"/>
              <w:snapToGrid w:val="0"/>
              <w:spacing w:before="29" w:line="288" w:lineRule="auto"/>
              <w:rPr>
                <w:sz w:val="24"/>
              </w:rPr>
            </w:pPr>
            <w:r w:rsidRPr="00324C76">
              <w:rPr>
                <w:sz w:val="24"/>
              </w:rPr>
              <w:t>住宿和餐饮业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AE95694"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AB24C9"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6DADD482"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DD7676" w14:textId="77777777" w:rsidR="00F5741D" w:rsidRPr="00324C76" w:rsidRDefault="00F5741D" w:rsidP="00C81028">
            <w:pPr>
              <w:adjustRightInd w:val="0"/>
              <w:snapToGrid w:val="0"/>
              <w:spacing w:before="29" w:line="288" w:lineRule="auto"/>
              <w:jc w:val="center"/>
              <w:rPr>
                <w:sz w:val="24"/>
              </w:rPr>
            </w:pPr>
            <w:r w:rsidRPr="00324C76">
              <w:rPr>
                <w:sz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1676D1" w14:textId="77777777" w:rsidR="00F5741D" w:rsidRPr="00324C76" w:rsidRDefault="00F5741D" w:rsidP="00C81028">
            <w:pPr>
              <w:adjustRightInd w:val="0"/>
              <w:snapToGrid w:val="0"/>
              <w:spacing w:before="29" w:line="288" w:lineRule="auto"/>
              <w:rPr>
                <w:sz w:val="24"/>
              </w:rPr>
            </w:pPr>
            <w:r w:rsidRPr="00324C76">
              <w:rPr>
                <w:sz w:val="24"/>
              </w:rPr>
              <w:t>信息传输、软件和信息技术服务业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D903C5" w14:textId="77777777" w:rsidR="00F5741D" w:rsidRPr="00324C76" w:rsidRDefault="00F5741D" w:rsidP="00C81028">
            <w:pPr>
              <w:spacing w:before="29" w:line="288" w:lineRule="auto"/>
              <w:jc w:val="right"/>
              <w:rPr>
                <w:sz w:val="24"/>
              </w:rPr>
            </w:pPr>
            <w:r w:rsidRPr="00324C76">
              <w:rPr>
                <w:sz w:val="24"/>
              </w:rPr>
              <w:t>661.47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728039" w14:textId="77777777" w:rsidR="00F5741D" w:rsidRPr="00324C76" w:rsidRDefault="00F5741D" w:rsidP="00C81028">
            <w:pPr>
              <w:spacing w:before="29" w:line="288" w:lineRule="auto"/>
              <w:jc w:val="right"/>
              <w:rPr>
                <w:sz w:val="24"/>
              </w:rPr>
            </w:pPr>
            <w:r w:rsidRPr="00324C76">
              <w:rPr>
                <w:sz w:val="24"/>
              </w:rPr>
              <w:t>0.00</w:t>
            </w:r>
          </w:p>
        </w:tc>
      </w:tr>
      <w:tr w:rsidR="00F5741D" w:rsidRPr="00324C76" w14:paraId="78DB6CA3"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E7C35"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AFD631"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金融业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B906F2" w14:textId="77777777" w:rsidR="00F5741D" w:rsidRPr="00324C76" w:rsidRDefault="00F5741D" w:rsidP="00C81028">
            <w:pPr>
              <w:spacing w:before="29" w:line="288" w:lineRule="auto"/>
              <w:jc w:val="right"/>
              <w:rPr>
                <w:sz w:val="24"/>
              </w:rPr>
            </w:pPr>
            <w:r w:rsidRPr="00324C76">
              <w:rPr>
                <w:sz w:val="24"/>
              </w:rPr>
              <w:t>24,257.82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4C3008" w14:textId="77777777" w:rsidR="00F5741D" w:rsidRPr="00324C76" w:rsidRDefault="00F5741D" w:rsidP="00C81028">
            <w:pPr>
              <w:spacing w:before="29" w:line="288" w:lineRule="auto"/>
              <w:jc w:val="right"/>
              <w:rPr>
                <w:sz w:val="24"/>
              </w:rPr>
            </w:pPr>
            <w:r w:rsidRPr="00324C76">
              <w:rPr>
                <w:sz w:val="24"/>
              </w:rPr>
              <w:t>0.05</w:t>
            </w:r>
          </w:p>
        </w:tc>
      </w:tr>
      <w:tr w:rsidR="00F5741D" w:rsidRPr="00324C76" w14:paraId="649B2B5F"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E38FDF"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30BCA"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房地产业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843E9" w14:textId="77777777" w:rsidR="00F5741D" w:rsidRPr="00324C76" w:rsidRDefault="00F5741D" w:rsidP="00C81028">
            <w:pPr>
              <w:spacing w:before="29" w:line="288" w:lineRule="auto"/>
              <w:jc w:val="right"/>
              <w:rPr>
                <w:sz w:val="24"/>
              </w:rPr>
            </w:pPr>
            <w:r w:rsidRPr="00324C76">
              <w:rPr>
                <w:sz w:val="24"/>
              </w:rPr>
              <w:t>32,408.03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12217A" w14:textId="77777777" w:rsidR="00F5741D" w:rsidRPr="00324C76" w:rsidRDefault="00F5741D" w:rsidP="00C81028">
            <w:pPr>
              <w:spacing w:before="29" w:line="288" w:lineRule="auto"/>
              <w:jc w:val="right"/>
              <w:rPr>
                <w:sz w:val="24"/>
              </w:rPr>
            </w:pPr>
            <w:r w:rsidRPr="00324C76">
              <w:rPr>
                <w:sz w:val="24"/>
              </w:rPr>
              <w:t>0.07</w:t>
            </w:r>
          </w:p>
        </w:tc>
      </w:tr>
      <w:tr w:rsidR="00F5741D" w:rsidRPr="00324C76" w14:paraId="1BD483B7"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BC47D"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0DB53F"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租赁和商务服务业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EEF074" w14:textId="77777777" w:rsidR="00F5741D" w:rsidRPr="00324C76" w:rsidRDefault="00F5741D" w:rsidP="00C81028">
            <w:pPr>
              <w:spacing w:before="29" w:line="288" w:lineRule="auto"/>
              <w:jc w:val="right"/>
              <w:rPr>
                <w:sz w:val="24"/>
              </w:rPr>
            </w:pPr>
            <w:r w:rsidRPr="00324C76">
              <w:rPr>
                <w:sz w:val="24"/>
              </w:rPr>
              <w:t>1,451.51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8B5F51" w14:textId="77777777" w:rsidR="00F5741D" w:rsidRPr="00324C76" w:rsidRDefault="00F5741D" w:rsidP="00C81028">
            <w:pPr>
              <w:spacing w:before="29" w:line="288" w:lineRule="auto"/>
              <w:jc w:val="right"/>
              <w:rPr>
                <w:sz w:val="24"/>
              </w:rPr>
            </w:pPr>
            <w:r w:rsidRPr="00324C76">
              <w:rPr>
                <w:sz w:val="24"/>
              </w:rPr>
              <w:t>0.00</w:t>
            </w:r>
          </w:p>
        </w:tc>
      </w:tr>
      <w:tr w:rsidR="00F5741D" w:rsidRPr="00324C76" w14:paraId="23E0A9A8"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CDBC6D"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C27D3C"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科学研究和技术服务业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4B4641"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D31531"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28B344F1"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D955FD"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C4C173"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水利、环境和公共设施管理业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3E1A0A" w14:textId="77777777" w:rsidR="00F5741D" w:rsidRPr="00324C76" w:rsidRDefault="00F5741D" w:rsidP="00C81028">
            <w:pPr>
              <w:spacing w:before="29" w:line="288" w:lineRule="auto"/>
              <w:jc w:val="right"/>
              <w:rPr>
                <w:sz w:val="24"/>
              </w:rPr>
            </w:pPr>
            <w:r w:rsidRPr="00324C76">
              <w:rPr>
                <w:sz w:val="24"/>
              </w:rPr>
              <w:t>4,339.50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79D37D" w14:textId="77777777" w:rsidR="00F5741D" w:rsidRPr="00324C76" w:rsidRDefault="00F5741D" w:rsidP="00C81028">
            <w:pPr>
              <w:spacing w:before="29" w:line="288" w:lineRule="auto"/>
              <w:jc w:val="right"/>
              <w:rPr>
                <w:sz w:val="24"/>
              </w:rPr>
            </w:pPr>
            <w:r w:rsidRPr="00324C76">
              <w:rPr>
                <w:sz w:val="24"/>
              </w:rPr>
              <w:t>0.01</w:t>
            </w:r>
          </w:p>
        </w:tc>
      </w:tr>
      <w:tr w:rsidR="00F5741D" w:rsidRPr="00324C76" w14:paraId="2F87F493"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68A5ED"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B21671"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居民服务、修理和其他服务业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13C05F"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C7E424"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492C339B"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BE676C"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9260AA"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教育</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6935011"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73951D"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4A80D48C"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C49262"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30819B"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卫生和社会工作</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E90681"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AB4B9E"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26EA329C"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66EB21"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6573CE3"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文化、体育和娱乐业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C79986"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5960FA"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37E1254A"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451B5" w14:textId="77777777" w:rsidR="00F5741D" w:rsidRPr="00324C76" w:rsidRDefault="00F5741D" w:rsidP="00C81028">
            <w:pPr>
              <w:adjustRightInd w:val="0"/>
              <w:snapToGrid w:val="0"/>
              <w:spacing w:before="29" w:line="288" w:lineRule="auto"/>
              <w:jc w:val="center"/>
              <w:rPr>
                <w:color w:val="000000"/>
                <w:sz w:val="24"/>
              </w:rPr>
            </w:pPr>
            <w:r w:rsidRPr="00324C76">
              <w:rPr>
                <w:color w:val="000000"/>
                <w:sz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DF47BA"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综合</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CF5C2C" w14:textId="77777777" w:rsidR="00F5741D" w:rsidRPr="00324C76" w:rsidRDefault="00F5741D" w:rsidP="00C81028">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0FF2C5" w14:textId="77777777" w:rsidR="00F5741D" w:rsidRPr="00324C76" w:rsidRDefault="00F5741D" w:rsidP="00C81028">
            <w:pPr>
              <w:spacing w:before="29" w:line="288" w:lineRule="auto"/>
              <w:jc w:val="right"/>
              <w:rPr>
                <w:sz w:val="24"/>
              </w:rPr>
            </w:pPr>
            <w:r w:rsidRPr="00324C76">
              <w:rPr>
                <w:sz w:val="24"/>
              </w:rPr>
              <w:t>-</w:t>
            </w:r>
          </w:p>
        </w:tc>
      </w:tr>
      <w:tr w:rsidR="00F5741D" w:rsidRPr="00324C76" w14:paraId="06FB5163" w14:textId="77777777" w:rsidTr="00F5741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606ACA" w14:textId="77777777" w:rsidR="00F5741D" w:rsidRPr="00324C76" w:rsidRDefault="00F5741D" w:rsidP="00C81028">
            <w:pPr>
              <w:adjustRightInd w:val="0"/>
              <w:snapToGrid w:val="0"/>
              <w:spacing w:before="29" w:line="288" w:lineRule="auto"/>
              <w:jc w:val="center"/>
              <w:rPr>
                <w:color w:val="000000"/>
                <w:sz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ED983B" w14:textId="77777777" w:rsidR="00F5741D" w:rsidRPr="00324C76" w:rsidRDefault="00F5741D" w:rsidP="00C81028">
            <w:pPr>
              <w:adjustRightInd w:val="0"/>
              <w:snapToGrid w:val="0"/>
              <w:spacing w:before="29" w:line="288" w:lineRule="auto"/>
              <w:rPr>
                <w:color w:val="000000"/>
                <w:sz w:val="24"/>
              </w:rPr>
            </w:pPr>
            <w:r w:rsidRPr="00324C76">
              <w:rPr>
                <w:color w:val="000000"/>
                <w:sz w:val="24"/>
              </w:rPr>
              <w:t>合计</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F5E8E7" w14:textId="77777777" w:rsidR="00F5741D" w:rsidRPr="00324C76" w:rsidRDefault="00F5741D" w:rsidP="00C81028">
            <w:pPr>
              <w:spacing w:before="29" w:line="288" w:lineRule="auto"/>
              <w:jc w:val="right"/>
              <w:rPr>
                <w:sz w:val="24"/>
              </w:rPr>
            </w:pPr>
            <w:r w:rsidRPr="00324C76">
              <w:rPr>
                <w:sz w:val="24"/>
              </w:rPr>
              <w:t>677,459.32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494C0" w14:textId="77777777" w:rsidR="00F5741D" w:rsidRPr="00324C76" w:rsidRDefault="00F5741D" w:rsidP="00C81028">
            <w:pPr>
              <w:spacing w:before="29" w:line="288" w:lineRule="auto"/>
              <w:jc w:val="right"/>
              <w:rPr>
                <w:sz w:val="24"/>
              </w:rPr>
            </w:pPr>
            <w:r w:rsidRPr="00324C76">
              <w:rPr>
                <w:sz w:val="24"/>
              </w:rPr>
              <w:t>1.42</w:t>
            </w:r>
          </w:p>
        </w:tc>
      </w:tr>
    </w:tbl>
    <w:p w14:paraId="043FCE2D" w14:textId="77777777" w:rsidR="008F7B4D"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60674E" w:rsidRPr="00324C76" w14:paraId="10DBE449" w14:textId="77777777" w:rsidTr="0060674E">
        <w:trPr>
          <w:jc w:val="center"/>
        </w:trPr>
        <w:tc>
          <w:tcPr>
            <w:tcW w:w="849" w:type="dxa"/>
            <w:shd w:val="clear" w:color="auto" w:fill="auto"/>
            <w:vAlign w:val="center"/>
          </w:tcPr>
          <w:p w14:paraId="1F88811A" w14:textId="77777777" w:rsidR="000208F0" w:rsidRPr="0060674E" w:rsidRDefault="000208F0" w:rsidP="0060674E">
            <w:pPr>
              <w:spacing w:before="29" w:line="288" w:lineRule="auto"/>
              <w:ind w:left="17"/>
              <w:jc w:val="center"/>
              <w:rPr>
                <w:color w:val="000000"/>
                <w:sz w:val="24"/>
              </w:rPr>
            </w:pPr>
            <w:r w:rsidRPr="0060674E">
              <w:rPr>
                <w:color w:val="000000"/>
                <w:sz w:val="24"/>
              </w:rPr>
              <w:t>序号</w:t>
            </w:r>
          </w:p>
        </w:tc>
        <w:tc>
          <w:tcPr>
            <w:tcW w:w="1327" w:type="dxa"/>
            <w:shd w:val="clear" w:color="auto" w:fill="auto"/>
            <w:vAlign w:val="center"/>
          </w:tcPr>
          <w:p w14:paraId="52CD861B" w14:textId="77777777" w:rsidR="000208F0" w:rsidRPr="0060674E" w:rsidRDefault="000208F0" w:rsidP="0060674E">
            <w:pPr>
              <w:spacing w:before="29" w:line="288" w:lineRule="auto"/>
              <w:ind w:left="17"/>
              <w:jc w:val="center"/>
              <w:rPr>
                <w:color w:val="000000"/>
                <w:sz w:val="24"/>
              </w:rPr>
            </w:pPr>
            <w:r w:rsidRPr="0060674E">
              <w:rPr>
                <w:color w:val="000000"/>
                <w:sz w:val="24"/>
              </w:rPr>
              <w:t>股票代码</w:t>
            </w:r>
          </w:p>
        </w:tc>
        <w:tc>
          <w:tcPr>
            <w:tcW w:w="1621" w:type="dxa"/>
            <w:shd w:val="clear" w:color="auto" w:fill="auto"/>
            <w:vAlign w:val="center"/>
          </w:tcPr>
          <w:p w14:paraId="319E9479" w14:textId="77777777" w:rsidR="000208F0" w:rsidRPr="0060674E" w:rsidRDefault="000208F0" w:rsidP="0060674E">
            <w:pPr>
              <w:spacing w:before="29" w:line="288" w:lineRule="auto"/>
              <w:ind w:left="17"/>
              <w:jc w:val="center"/>
              <w:rPr>
                <w:color w:val="000000"/>
                <w:sz w:val="24"/>
              </w:rPr>
            </w:pPr>
            <w:r w:rsidRPr="0060674E">
              <w:rPr>
                <w:color w:val="000000"/>
                <w:sz w:val="24"/>
              </w:rPr>
              <w:t>股票名称</w:t>
            </w:r>
          </w:p>
        </w:tc>
        <w:tc>
          <w:tcPr>
            <w:tcW w:w="1769" w:type="dxa"/>
            <w:shd w:val="clear" w:color="auto" w:fill="auto"/>
            <w:vAlign w:val="center"/>
          </w:tcPr>
          <w:p w14:paraId="2BB2B78E" w14:textId="77777777" w:rsidR="000208F0" w:rsidRPr="0060674E" w:rsidRDefault="000208F0" w:rsidP="0060674E">
            <w:pPr>
              <w:spacing w:before="29" w:line="288" w:lineRule="auto"/>
              <w:ind w:left="17"/>
              <w:jc w:val="center"/>
              <w:rPr>
                <w:color w:val="000000"/>
                <w:sz w:val="24"/>
              </w:rPr>
            </w:pPr>
            <w:r w:rsidRPr="0060674E">
              <w:rPr>
                <w:color w:val="000000"/>
                <w:sz w:val="24"/>
              </w:rPr>
              <w:t>数量（股）</w:t>
            </w:r>
          </w:p>
        </w:tc>
        <w:tc>
          <w:tcPr>
            <w:tcW w:w="2211" w:type="dxa"/>
            <w:shd w:val="clear" w:color="auto" w:fill="auto"/>
            <w:vAlign w:val="center"/>
          </w:tcPr>
          <w:p w14:paraId="02389503" w14:textId="77777777" w:rsidR="000208F0" w:rsidRPr="0060674E" w:rsidRDefault="000208F0" w:rsidP="0060674E">
            <w:pPr>
              <w:autoSpaceDE w:val="0"/>
              <w:autoSpaceDN w:val="0"/>
              <w:adjustRightInd w:val="0"/>
              <w:spacing w:before="29" w:line="288" w:lineRule="auto"/>
              <w:ind w:left="17"/>
              <w:jc w:val="center"/>
              <w:rPr>
                <w:color w:val="000000"/>
                <w:sz w:val="24"/>
              </w:rPr>
            </w:pPr>
            <w:r w:rsidRPr="0060674E">
              <w:rPr>
                <w:color w:val="000000"/>
                <w:sz w:val="24"/>
              </w:rPr>
              <w:t>公允价值</w:t>
            </w:r>
            <w:r w:rsidRPr="0060674E">
              <w:rPr>
                <w:color w:val="000000"/>
                <w:sz w:val="24"/>
              </w:rPr>
              <w:t>(</w:t>
            </w:r>
            <w:r w:rsidRPr="0060674E">
              <w:rPr>
                <w:color w:val="000000"/>
                <w:sz w:val="24"/>
              </w:rPr>
              <w:t>元</w:t>
            </w:r>
            <w:r w:rsidRPr="0060674E">
              <w:rPr>
                <w:color w:val="000000"/>
                <w:sz w:val="24"/>
              </w:rPr>
              <w:t>)</w:t>
            </w:r>
          </w:p>
        </w:tc>
        <w:tc>
          <w:tcPr>
            <w:tcW w:w="1091" w:type="dxa"/>
            <w:shd w:val="clear" w:color="auto" w:fill="auto"/>
            <w:vAlign w:val="center"/>
          </w:tcPr>
          <w:p w14:paraId="4FB94012" w14:textId="77777777" w:rsidR="000208F0" w:rsidRPr="0060674E" w:rsidRDefault="000208F0" w:rsidP="0060674E">
            <w:pPr>
              <w:spacing w:before="29" w:line="288" w:lineRule="auto"/>
              <w:ind w:left="17"/>
              <w:jc w:val="center"/>
              <w:rPr>
                <w:color w:val="000000"/>
                <w:sz w:val="24"/>
              </w:rPr>
            </w:pPr>
            <w:r w:rsidRPr="0060674E">
              <w:rPr>
                <w:color w:val="000000"/>
                <w:sz w:val="24"/>
              </w:rPr>
              <w:t>占基金资产净值比例（％）</w:t>
            </w:r>
          </w:p>
        </w:tc>
      </w:tr>
      <w:tr w:rsidR="0060674E" w14:paraId="6BF4CA40" w14:textId="77777777" w:rsidTr="0060674E">
        <w:trPr>
          <w:jc w:val="center"/>
        </w:trPr>
        <w:tc>
          <w:tcPr>
            <w:tcW w:w="849" w:type="dxa"/>
            <w:shd w:val="clear" w:color="auto" w:fill="auto"/>
            <w:vAlign w:val="center"/>
          </w:tcPr>
          <w:p w14:paraId="5ED184A8" w14:textId="77777777" w:rsidR="000208F0" w:rsidRDefault="000208F0" w:rsidP="0060674E">
            <w:pPr>
              <w:jc w:val="center"/>
            </w:pPr>
            <w:r w:rsidRPr="0060674E">
              <w:rPr>
                <w:color w:val="000000"/>
                <w:sz w:val="24"/>
              </w:rPr>
              <w:lastRenderedPageBreak/>
              <w:t>1</w:t>
            </w:r>
          </w:p>
        </w:tc>
        <w:tc>
          <w:tcPr>
            <w:tcW w:w="1327" w:type="dxa"/>
            <w:shd w:val="clear" w:color="auto" w:fill="auto"/>
            <w:vAlign w:val="center"/>
          </w:tcPr>
          <w:p w14:paraId="26DB0D74" w14:textId="77777777" w:rsidR="000208F0" w:rsidRDefault="000208F0" w:rsidP="0060674E">
            <w:pPr>
              <w:jc w:val="center"/>
            </w:pPr>
            <w:r w:rsidRPr="0060674E">
              <w:rPr>
                <w:color w:val="000000"/>
                <w:sz w:val="24"/>
              </w:rPr>
              <w:t>000883</w:t>
            </w:r>
          </w:p>
        </w:tc>
        <w:tc>
          <w:tcPr>
            <w:tcW w:w="1621" w:type="dxa"/>
            <w:shd w:val="clear" w:color="auto" w:fill="auto"/>
            <w:vAlign w:val="center"/>
          </w:tcPr>
          <w:p w14:paraId="3C9FEE9C" w14:textId="77777777" w:rsidR="000208F0" w:rsidRDefault="000208F0" w:rsidP="0060674E">
            <w:pPr>
              <w:jc w:val="center"/>
            </w:pPr>
            <w:r w:rsidRPr="0060674E">
              <w:rPr>
                <w:color w:val="000000"/>
                <w:sz w:val="24"/>
              </w:rPr>
              <w:t>湖北能源</w:t>
            </w:r>
          </w:p>
        </w:tc>
        <w:tc>
          <w:tcPr>
            <w:tcW w:w="1769" w:type="dxa"/>
            <w:shd w:val="clear" w:color="auto" w:fill="auto"/>
            <w:vAlign w:val="center"/>
          </w:tcPr>
          <w:p w14:paraId="5E91BDD9" w14:textId="77777777" w:rsidR="000208F0" w:rsidRDefault="000208F0" w:rsidP="0060674E">
            <w:pPr>
              <w:jc w:val="right"/>
            </w:pPr>
            <w:r w:rsidRPr="0060674E">
              <w:rPr>
                <w:color w:val="000000"/>
                <w:sz w:val="24"/>
              </w:rPr>
              <w:t>34,559</w:t>
            </w:r>
          </w:p>
        </w:tc>
        <w:tc>
          <w:tcPr>
            <w:tcW w:w="2211" w:type="dxa"/>
            <w:shd w:val="clear" w:color="auto" w:fill="auto"/>
            <w:vAlign w:val="center"/>
          </w:tcPr>
          <w:p w14:paraId="182D0C3F" w14:textId="77777777" w:rsidR="000208F0" w:rsidRDefault="000208F0" w:rsidP="0060674E">
            <w:pPr>
              <w:jc w:val="right"/>
            </w:pPr>
            <w:r w:rsidRPr="0060674E">
              <w:rPr>
                <w:color w:val="000000"/>
                <w:sz w:val="24"/>
              </w:rPr>
              <w:t>287,185.29</w:t>
            </w:r>
          </w:p>
        </w:tc>
        <w:tc>
          <w:tcPr>
            <w:tcW w:w="1091" w:type="dxa"/>
            <w:shd w:val="clear" w:color="auto" w:fill="auto"/>
            <w:vAlign w:val="center"/>
          </w:tcPr>
          <w:p w14:paraId="133B7B45" w14:textId="77777777" w:rsidR="000208F0" w:rsidRDefault="000208F0" w:rsidP="0060674E">
            <w:pPr>
              <w:jc w:val="right"/>
            </w:pPr>
            <w:r w:rsidRPr="0060674E">
              <w:rPr>
                <w:color w:val="000000"/>
                <w:sz w:val="24"/>
              </w:rPr>
              <w:t>0.60</w:t>
            </w:r>
          </w:p>
        </w:tc>
      </w:tr>
      <w:tr w:rsidR="0060674E" w14:paraId="5C1C7954" w14:textId="77777777" w:rsidTr="0060674E">
        <w:trPr>
          <w:jc w:val="center"/>
        </w:trPr>
        <w:tc>
          <w:tcPr>
            <w:tcW w:w="849" w:type="dxa"/>
            <w:shd w:val="clear" w:color="auto" w:fill="auto"/>
            <w:vAlign w:val="center"/>
          </w:tcPr>
          <w:p w14:paraId="28FFDE54" w14:textId="77777777" w:rsidR="000208F0" w:rsidRDefault="000208F0" w:rsidP="0060674E">
            <w:pPr>
              <w:jc w:val="center"/>
            </w:pPr>
            <w:r w:rsidRPr="0060674E">
              <w:rPr>
                <w:color w:val="000000"/>
                <w:sz w:val="24"/>
              </w:rPr>
              <w:t>2</w:t>
            </w:r>
          </w:p>
        </w:tc>
        <w:tc>
          <w:tcPr>
            <w:tcW w:w="1327" w:type="dxa"/>
            <w:shd w:val="clear" w:color="auto" w:fill="auto"/>
            <w:vAlign w:val="center"/>
          </w:tcPr>
          <w:p w14:paraId="7B0117B3" w14:textId="77777777" w:rsidR="000208F0" w:rsidRDefault="000208F0" w:rsidP="0060674E">
            <w:pPr>
              <w:jc w:val="center"/>
            </w:pPr>
            <w:r w:rsidRPr="0060674E">
              <w:rPr>
                <w:color w:val="000000"/>
                <w:sz w:val="24"/>
              </w:rPr>
              <w:t>002050</w:t>
            </w:r>
          </w:p>
        </w:tc>
        <w:tc>
          <w:tcPr>
            <w:tcW w:w="1621" w:type="dxa"/>
            <w:shd w:val="clear" w:color="auto" w:fill="auto"/>
            <w:vAlign w:val="center"/>
          </w:tcPr>
          <w:p w14:paraId="73F73066" w14:textId="77777777" w:rsidR="000208F0" w:rsidRDefault="000208F0" w:rsidP="0060674E">
            <w:pPr>
              <w:jc w:val="center"/>
            </w:pPr>
            <w:r w:rsidRPr="0060674E">
              <w:rPr>
                <w:color w:val="000000"/>
                <w:sz w:val="24"/>
              </w:rPr>
              <w:t>三花股份</w:t>
            </w:r>
          </w:p>
        </w:tc>
        <w:tc>
          <w:tcPr>
            <w:tcW w:w="1769" w:type="dxa"/>
            <w:shd w:val="clear" w:color="auto" w:fill="auto"/>
            <w:vAlign w:val="center"/>
          </w:tcPr>
          <w:p w14:paraId="6D08BB5A" w14:textId="77777777" w:rsidR="000208F0" w:rsidRDefault="000208F0" w:rsidP="0060674E">
            <w:pPr>
              <w:jc w:val="right"/>
            </w:pPr>
            <w:r w:rsidRPr="0060674E">
              <w:rPr>
                <w:color w:val="000000"/>
                <w:sz w:val="24"/>
              </w:rPr>
              <w:t>12,000</w:t>
            </w:r>
          </w:p>
        </w:tc>
        <w:tc>
          <w:tcPr>
            <w:tcW w:w="2211" w:type="dxa"/>
            <w:shd w:val="clear" w:color="auto" w:fill="auto"/>
            <w:vAlign w:val="center"/>
          </w:tcPr>
          <w:p w14:paraId="0308671B" w14:textId="77777777" w:rsidR="000208F0" w:rsidRDefault="000208F0" w:rsidP="0060674E">
            <w:pPr>
              <w:jc w:val="right"/>
            </w:pPr>
            <w:r w:rsidRPr="0060674E">
              <w:rPr>
                <w:color w:val="000000"/>
                <w:sz w:val="24"/>
              </w:rPr>
              <w:t>162,840.00</w:t>
            </w:r>
          </w:p>
        </w:tc>
        <w:tc>
          <w:tcPr>
            <w:tcW w:w="1091" w:type="dxa"/>
            <w:shd w:val="clear" w:color="auto" w:fill="auto"/>
            <w:vAlign w:val="center"/>
          </w:tcPr>
          <w:p w14:paraId="74683093" w14:textId="77777777" w:rsidR="000208F0" w:rsidRDefault="000208F0" w:rsidP="0060674E">
            <w:pPr>
              <w:jc w:val="right"/>
            </w:pPr>
            <w:r w:rsidRPr="0060674E">
              <w:rPr>
                <w:color w:val="000000"/>
                <w:sz w:val="24"/>
              </w:rPr>
              <w:t>0.34</w:t>
            </w:r>
          </w:p>
        </w:tc>
      </w:tr>
      <w:tr w:rsidR="0060674E" w14:paraId="250E8AED" w14:textId="77777777" w:rsidTr="0060674E">
        <w:trPr>
          <w:jc w:val="center"/>
        </w:trPr>
        <w:tc>
          <w:tcPr>
            <w:tcW w:w="849" w:type="dxa"/>
            <w:shd w:val="clear" w:color="auto" w:fill="auto"/>
            <w:vAlign w:val="center"/>
          </w:tcPr>
          <w:p w14:paraId="4B677B15" w14:textId="77777777" w:rsidR="000208F0" w:rsidRDefault="000208F0" w:rsidP="0060674E">
            <w:pPr>
              <w:jc w:val="center"/>
            </w:pPr>
            <w:r w:rsidRPr="0060674E">
              <w:rPr>
                <w:color w:val="000000"/>
                <w:sz w:val="24"/>
              </w:rPr>
              <w:t>3</w:t>
            </w:r>
          </w:p>
        </w:tc>
        <w:tc>
          <w:tcPr>
            <w:tcW w:w="1327" w:type="dxa"/>
            <w:shd w:val="clear" w:color="auto" w:fill="auto"/>
            <w:vAlign w:val="center"/>
          </w:tcPr>
          <w:p w14:paraId="5BE9C039" w14:textId="77777777" w:rsidR="000208F0" w:rsidRDefault="000208F0" w:rsidP="0060674E">
            <w:pPr>
              <w:jc w:val="center"/>
            </w:pPr>
            <w:r w:rsidRPr="0060674E">
              <w:rPr>
                <w:color w:val="000000"/>
                <w:sz w:val="24"/>
              </w:rPr>
              <w:t>002152</w:t>
            </w:r>
          </w:p>
        </w:tc>
        <w:tc>
          <w:tcPr>
            <w:tcW w:w="1621" w:type="dxa"/>
            <w:shd w:val="clear" w:color="auto" w:fill="auto"/>
            <w:vAlign w:val="center"/>
          </w:tcPr>
          <w:p w14:paraId="3180449E" w14:textId="77777777" w:rsidR="000208F0" w:rsidRDefault="000208F0" w:rsidP="0060674E">
            <w:pPr>
              <w:jc w:val="center"/>
            </w:pPr>
            <w:r w:rsidRPr="0060674E">
              <w:rPr>
                <w:color w:val="000000"/>
                <w:sz w:val="24"/>
              </w:rPr>
              <w:t>广电运通</w:t>
            </w:r>
          </w:p>
        </w:tc>
        <w:tc>
          <w:tcPr>
            <w:tcW w:w="1769" w:type="dxa"/>
            <w:shd w:val="clear" w:color="auto" w:fill="auto"/>
            <w:vAlign w:val="center"/>
          </w:tcPr>
          <w:p w14:paraId="20D5292F" w14:textId="77777777" w:rsidR="000208F0" w:rsidRDefault="000208F0" w:rsidP="0060674E">
            <w:pPr>
              <w:jc w:val="right"/>
            </w:pPr>
            <w:r w:rsidRPr="0060674E">
              <w:rPr>
                <w:color w:val="000000"/>
                <w:sz w:val="24"/>
              </w:rPr>
              <w:t>1,113</w:t>
            </w:r>
          </w:p>
        </w:tc>
        <w:tc>
          <w:tcPr>
            <w:tcW w:w="2211" w:type="dxa"/>
            <w:shd w:val="clear" w:color="auto" w:fill="auto"/>
            <w:vAlign w:val="center"/>
          </w:tcPr>
          <w:p w14:paraId="2C99A400" w14:textId="77777777" w:rsidR="000208F0" w:rsidRDefault="000208F0" w:rsidP="0060674E">
            <w:pPr>
              <w:jc w:val="right"/>
            </w:pPr>
            <w:r w:rsidRPr="0060674E">
              <w:rPr>
                <w:color w:val="000000"/>
                <w:sz w:val="24"/>
              </w:rPr>
              <w:t>24,652.95</w:t>
            </w:r>
          </w:p>
        </w:tc>
        <w:tc>
          <w:tcPr>
            <w:tcW w:w="1091" w:type="dxa"/>
            <w:shd w:val="clear" w:color="auto" w:fill="auto"/>
            <w:vAlign w:val="center"/>
          </w:tcPr>
          <w:p w14:paraId="1D35691F" w14:textId="77777777" w:rsidR="000208F0" w:rsidRDefault="000208F0" w:rsidP="0060674E">
            <w:pPr>
              <w:jc w:val="right"/>
            </w:pPr>
            <w:r w:rsidRPr="0060674E">
              <w:rPr>
                <w:color w:val="000000"/>
                <w:sz w:val="24"/>
              </w:rPr>
              <w:t>0.05</w:t>
            </w:r>
          </w:p>
        </w:tc>
      </w:tr>
      <w:tr w:rsidR="0060674E" w14:paraId="1B34B361" w14:textId="77777777" w:rsidTr="0060674E">
        <w:trPr>
          <w:jc w:val="center"/>
        </w:trPr>
        <w:tc>
          <w:tcPr>
            <w:tcW w:w="849" w:type="dxa"/>
            <w:shd w:val="clear" w:color="auto" w:fill="auto"/>
            <w:vAlign w:val="center"/>
          </w:tcPr>
          <w:p w14:paraId="39F47692" w14:textId="77777777" w:rsidR="000208F0" w:rsidRDefault="000208F0" w:rsidP="0060674E">
            <w:pPr>
              <w:jc w:val="center"/>
            </w:pPr>
            <w:r w:rsidRPr="0060674E">
              <w:rPr>
                <w:color w:val="000000"/>
                <w:sz w:val="24"/>
              </w:rPr>
              <w:t>4</w:t>
            </w:r>
          </w:p>
        </w:tc>
        <w:tc>
          <w:tcPr>
            <w:tcW w:w="1327" w:type="dxa"/>
            <w:shd w:val="clear" w:color="auto" w:fill="auto"/>
            <w:vAlign w:val="center"/>
          </w:tcPr>
          <w:p w14:paraId="72759C06" w14:textId="77777777" w:rsidR="000208F0" w:rsidRDefault="000208F0" w:rsidP="0060674E">
            <w:pPr>
              <w:jc w:val="center"/>
            </w:pPr>
            <w:r w:rsidRPr="0060674E">
              <w:rPr>
                <w:color w:val="000000"/>
                <w:sz w:val="24"/>
              </w:rPr>
              <w:t>000002</w:t>
            </w:r>
          </w:p>
        </w:tc>
        <w:tc>
          <w:tcPr>
            <w:tcW w:w="1621" w:type="dxa"/>
            <w:shd w:val="clear" w:color="auto" w:fill="auto"/>
            <w:vAlign w:val="center"/>
          </w:tcPr>
          <w:p w14:paraId="24EF7BFB" w14:textId="77777777" w:rsidR="000208F0" w:rsidRDefault="000208F0" w:rsidP="0060674E">
            <w:pPr>
              <w:jc w:val="center"/>
            </w:pPr>
            <w:r w:rsidRPr="0060674E">
              <w:rPr>
                <w:color w:val="000000"/>
                <w:sz w:val="24"/>
              </w:rPr>
              <w:t>万</w:t>
            </w:r>
            <w:r w:rsidRPr="0060674E">
              <w:rPr>
                <w:color w:val="000000"/>
                <w:sz w:val="24"/>
              </w:rPr>
              <w:t xml:space="preserve">  </w:t>
            </w:r>
            <w:r w:rsidRPr="0060674E">
              <w:rPr>
                <w:color w:val="000000"/>
                <w:sz w:val="24"/>
              </w:rPr>
              <w:t>科Ａ</w:t>
            </w:r>
          </w:p>
        </w:tc>
        <w:tc>
          <w:tcPr>
            <w:tcW w:w="1769" w:type="dxa"/>
            <w:shd w:val="clear" w:color="auto" w:fill="auto"/>
            <w:vAlign w:val="center"/>
          </w:tcPr>
          <w:p w14:paraId="127411F2" w14:textId="77777777" w:rsidR="000208F0" w:rsidRDefault="000208F0" w:rsidP="0060674E">
            <w:pPr>
              <w:jc w:val="right"/>
            </w:pPr>
            <w:r w:rsidRPr="0060674E">
              <w:rPr>
                <w:color w:val="000000"/>
                <w:sz w:val="24"/>
              </w:rPr>
              <w:t>1,349</w:t>
            </w:r>
          </w:p>
        </w:tc>
        <w:tc>
          <w:tcPr>
            <w:tcW w:w="2211" w:type="dxa"/>
            <w:shd w:val="clear" w:color="auto" w:fill="auto"/>
            <w:vAlign w:val="center"/>
          </w:tcPr>
          <w:p w14:paraId="09E12884" w14:textId="77777777" w:rsidR="000208F0" w:rsidRDefault="000208F0" w:rsidP="0060674E">
            <w:pPr>
              <w:jc w:val="right"/>
            </w:pPr>
            <w:r w:rsidRPr="0060674E">
              <w:rPr>
                <w:color w:val="000000"/>
                <w:sz w:val="24"/>
              </w:rPr>
              <w:t>18,751.10</w:t>
            </w:r>
          </w:p>
        </w:tc>
        <w:tc>
          <w:tcPr>
            <w:tcW w:w="1091" w:type="dxa"/>
            <w:shd w:val="clear" w:color="auto" w:fill="auto"/>
            <w:vAlign w:val="center"/>
          </w:tcPr>
          <w:p w14:paraId="1DDBFAE4" w14:textId="77777777" w:rsidR="000208F0" w:rsidRDefault="000208F0" w:rsidP="0060674E">
            <w:pPr>
              <w:jc w:val="right"/>
            </w:pPr>
            <w:r w:rsidRPr="0060674E">
              <w:rPr>
                <w:color w:val="000000"/>
                <w:sz w:val="24"/>
              </w:rPr>
              <w:t>0.04</w:t>
            </w:r>
          </w:p>
        </w:tc>
      </w:tr>
      <w:tr w:rsidR="0060674E" w14:paraId="022D67CE" w14:textId="77777777" w:rsidTr="0060674E">
        <w:trPr>
          <w:jc w:val="center"/>
        </w:trPr>
        <w:tc>
          <w:tcPr>
            <w:tcW w:w="849" w:type="dxa"/>
            <w:shd w:val="clear" w:color="auto" w:fill="auto"/>
            <w:vAlign w:val="center"/>
          </w:tcPr>
          <w:p w14:paraId="4FD24CB4" w14:textId="77777777" w:rsidR="000208F0" w:rsidRDefault="000208F0" w:rsidP="0060674E">
            <w:pPr>
              <w:jc w:val="center"/>
            </w:pPr>
            <w:r w:rsidRPr="0060674E">
              <w:rPr>
                <w:color w:val="000000"/>
                <w:sz w:val="24"/>
              </w:rPr>
              <w:t>5</w:t>
            </w:r>
          </w:p>
        </w:tc>
        <w:tc>
          <w:tcPr>
            <w:tcW w:w="1327" w:type="dxa"/>
            <w:shd w:val="clear" w:color="auto" w:fill="auto"/>
            <w:vAlign w:val="center"/>
          </w:tcPr>
          <w:p w14:paraId="51D585A2" w14:textId="77777777" w:rsidR="000208F0" w:rsidRDefault="000208F0" w:rsidP="0060674E">
            <w:pPr>
              <w:jc w:val="center"/>
            </w:pPr>
            <w:r w:rsidRPr="0060674E">
              <w:rPr>
                <w:color w:val="000000"/>
                <w:sz w:val="24"/>
              </w:rPr>
              <w:t>000651</w:t>
            </w:r>
          </w:p>
        </w:tc>
        <w:tc>
          <w:tcPr>
            <w:tcW w:w="1621" w:type="dxa"/>
            <w:shd w:val="clear" w:color="auto" w:fill="auto"/>
            <w:vAlign w:val="center"/>
          </w:tcPr>
          <w:p w14:paraId="07747571" w14:textId="77777777" w:rsidR="000208F0" w:rsidRDefault="000208F0" w:rsidP="0060674E">
            <w:pPr>
              <w:jc w:val="center"/>
            </w:pPr>
            <w:r w:rsidRPr="0060674E">
              <w:rPr>
                <w:color w:val="000000"/>
                <w:sz w:val="24"/>
              </w:rPr>
              <w:t>格力电器</w:t>
            </w:r>
          </w:p>
        </w:tc>
        <w:tc>
          <w:tcPr>
            <w:tcW w:w="1769" w:type="dxa"/>
            <w:shd w:val="clear" w:color="auto" w:fill="auto"/>
            <w:vAlign w:val="center"/>
          </w:tcPr>
          <w:p w14:paraId="19CA1E82" w14:textId="77777777" w:rsidR="000208F0" w:rsidRDefault="000208F0" w:rsidP="0060674E">
            <w:pPr>
              <w:jc w:val="right"/>
            </w:pPr>
            <w:r w:rsidRPr="0060674E">
              <w:rPr>
                <w:color w:val="000000"/>
                <w:sz w:val="24"/>
              </w:rPr>
              <w:t>359</w:t>
            </w:r>
          </w:p>
        </w:tc>
        <w:tc>
          <w:tcPr>
            <w:tcW w:w="2211" w:type="dxa"/>
            <w:shd w:val="clear" w:color="auto" w:fill="auto"/>
            <w:vAlign w:val="center"/>
          </w:tcPr>
          <w:p w14:paraId="7A012C60" w14:textId="77777777" w:rsidR="000208F0" w:rsidRDefault="000208F0" w:rsidP="0060674E">
            <w:pPr>
              <w:jc w:val="right"/>
            </w:pPr>
            <w:r w:rsidRPr="0060674E">
              <w:rPr>
                <w:color w:val="000000"/>
                <w:sz w:val="24"/>
              </w:rPr>
              <w:t>13,326.08</w:t>
            </w:r>
          </w:p>
        </w:tc>
        <w:tc>
          <w:tcPr>
            <w:tcW w:w="1091" w:type="dxa"/>
            <w:shd w:val="clear" w:color="auto" w:fill="auto"/>
            <w:vAlign w:val="center"/>
          </w:tcPr>
          <w:p w14:paraId="1A106633" w14:textId="77777777" w:rsidR="000208F0" w:rsidRDefault="000208F0" w:rsidP="0060674E">
            <w:pPr>
              <w:jc w:val="right"/>
            </w:pPr>
            <w:r w:rsidRPr="0060674E">
              <w:rPr>
                <w:color w:val="000000"/>
                <w:sz w:val="24"/>
              </w:rPr>
              <w:t>0.03</w:t>
            </w:r>
          </w:p>
        </w:tc>
      </w:tr>
      <w:tr w:rsidR="0060674E" w14:paraId="2FFE56ED" w14:textId="77777777" w:rsidTr="0060674E">
        <w:trPr>
          <w:jc w:val="center"/>
        </w:trPr>
        <w:tc>
          <w:tcPr>
            <w:tcW w:w="849" w:type="dxa"/>
            <w:shd w:val="clear" w:color="auto" w:fill="auto"/>
            <w:vAlign w:val="center"/>
          </w:tcPr>
          <w:p w14:paraId="22F402EF" w14:textId="77777777" w:rsidR="000208F0" w:rsidRDefault="000208F0" w:rsidP="0060674E">
            <w:pPr>
              <w:jc w:val="center"/>
            </w:pPr>
            <w:r w:rsidRPr="0060674E">
              <w:rPr>
                <w:color w:val="000000"/>
                <w:sz w:val="24"/>
              </w:rPr>
              <w:t>6</w:t>
            </w:r>
          </w:p>
        </w:tc>
        <w:tc>
          <w:tcPr>
            <w:tcW w:w="1327" w:type="dxa"/>
            <w:shd w:val="clear" w:color="auto" w:fill="auto"/>
            <w:vAlign w:val="center"/>
          </w:tcPr>
          <w:p w14:paraId="06214E0B" w14:textId="77777777" w:rsidR="000208F0" w:rsidRDefault="000208F0" w:rsidP="0060674E">
            <w:pPr>
              <w:jc w:val="center"/>
            </w:pPr>
            <w:r w:rsidRPr="0060674E">
              <w:rPr>
                <w:color w:val="000000"/>
                <w:sz w:val="24"/>
              </w:rPr>
              <w:t>000001</w:t>
            </w:r>
          </w:p>
        </w:tc>
        <w:tc>
          <w:tcPr>
            <w:tcW w:w="1621" w:type="dxa"/>
            <w:shd w:val="clear" w:color="auto" w:fill="auto"/>
            <w:vAlign w:val="center"/>
          </w:tcPr>
          <w:p w14:paraId="46BB9D7D" w14:textId="77777777" w:rsidR="000208F0" w:rsidRDefault="000208F0" w:rsidP="0060674E">
            <w:pPr>
              <w:jc w:val="center"/>
            </w:pPr>
            <w:r w:rsidRPr="0060674E">
              <w:rPr>
                <w:color w:val="000000"/>
                <w:sz w:val="24"/>
              </w:rPr>
              <w:t>平安银行</w:t>
            </w:r>
          </w:p>
        </w:tc>
        <w:tc>
          <w:tcPr>
            <w:tcW w:w="1769" w:type="dxa"/>
            <w:shd w:val="clear" w:color="auto" w:fill="auto"/>
            <w:vAlign w:val="center"/>
          </w:tcPr>
          <w:p w14:paraId="2695A5AB" w14:textId="77777777" w:rsidR="000208F0" w:rsidRDefault="000208F0" w:rsidP="0060674E">
            <w:pPr>
              <w:jc w:val="right"/>
            </w:pPr>
            <w:r w:rsidRPr="0060674E">
              <w:rPr>
                <w:color w:val="000000"/>
                <w:sz w:val="24"/>
              </w:rPr>
              <w:t>788</w:t>
            </w:r>
          </w:p>
        </w:tc>
        <w:tc>
          <w:tcPr>
            <w:tcW w:w="2211" w:type="dxa"/>
            <w:shd w:val="clear" w:color="auto" w:fill="auto"/>
            <w:vAlign w:val="center"/>
          </w:tcPr>
          <w:p w14:paraId="5601621E" w14:textId="77777777" w:rsidR="000208F0" w:rsidRDefault="000208F0" w:rsidP="0060674E">
            <w:pPr>
              <w:jc w:val="right"/>
            </w:pPr>
            <w:r w:rsidRPr="0060674E">
              <w:rPr>
                <w:color w:val="000000"/>
                <w:sz w:val="24"/>
              </w:rPr>
              <w:t>12,481.92</w:t>
            </w:r>
          </w:p>
        </w:tc>
        <w:tc>
          <w:tcPr>
            <w:tcW w:w="1091" w:type="dxa"/>
            <w:shd w:val="clear" w:color="auto" w:fill="auto"/>
            <w:vAlign w:val="center"/>
          </w:tcPr>
          <w:p w14:paraId="0E1E004E" w14:textId="77777777" w:rsidR="000208F0" w:rsidRDefault="000208F0" w:rsidP="0060674E">
            <w:pPr>
              <w:jc w:val="right"/>
            </w:pPr>
            <w:r w:rsidRPr="0060674E">
              <w:rPr>
                <w:color w:val="000000"/>
                <w:sz w:val="24"/>
              </w:rPr>
              <w:t>0.03</w:t>
            </w:r>
          </w:p>
        </w:tc>
      </w:tr>
      <w:tr w:rsidR="0060674E" w14:paraId="14135EB3" w14:textId="77777777" w:rsidTr="0060674E">
        <w:trPr>
          <w:jc w:val="center"/>
        </w:trPr>
        <w:tc>
          <w:tcPr>
            <w:tcW w:w="849" w:type="dxa"/>
            <w:shd w:val="clear" w:color="auto" w:fill="auto"/>
            <w:vAlign w:val="center"/>
          </w:tcPr>
          <w:p w14:paraId="4B598A7A" w14:textId="77777777" w:rsidR="000208F0" w:rsidRDefault="000208F0" w:rsidP="0060674E">
            <w:pPr>
              <w:jc w:val="center"/>
            </w:pPr>
            <w:r w:rsidRPr="0060674E">
              <w:rPr>
                <w:color w:val="000000"/>
                <w:sz w:val="24"/>
              </w:rPr>
              <w:t>7</w:t>
            </w:r>
          </w:p>
        </w:tc>
        <w:tc>
          <w:tcPr>
            <w:tcW w:w="1327" w:type="dxa"/>
            <w:shd w:val="clear" w:color="auto" w:fill="auto"/>
            <w:vAlign w:val="center"/>
          </w:tcPr>
          <w:p w14:paraId="452255FE" w14:textId="77777777" w:rsidR="000208F0" w:rsidRDefault="000208F0" w:rsidP="0060674E">
            <w:pPr>
              <w:jc w:val="center"/>
            </w:pPr>
            <w:r w:rsidRPr="0060674E">
              <w:rPr>
                <w:color w:val="000000"/>
                <w:sz w:val="24"/>
              </w:rPr>
              <w:t>000783</w:t>
            </w:r>
          </w:p>
        </w:tc>
        <w:tc>
          <w:tcPr>
            <w:tcW w:w="1621" w:type="dxa"/>
            <w:shd w:val="clear" w:color="auto" w:fill="auto"/>
            <w:vAlign w:val="center"/>
          </w:tcPr>
          <w:p w14:paraId="5149CBC9" w14:textId="77777777" w:rsidR="000208F0" w:rsidRDefault="000208F0" w:rsidP="0060674E">
            <w:pPr>
              <w:jc w:val="center"/>
            </w:pPr>
            <w:r w:rsidRPr="0060674E">
              <w:rPr>
                <w:color w:val="000000"/>
                <w:sz w:val="24"/>
              </w:rPr>
              <w:t>长江证券</w:t>
            </w:r>
          </w:p>
        </w:tc>
        <w:tc>
          <w:tcPr>
            <w:tcW w:w="1769" w:type="dxa"/>
            <w:shd w:val="clear" w:color="auto" w:fill="auto"/>
            <w:vAlign w:val="center"/>
          </w:tcPr>
          <w:p w14:paraId="171BC80C" w14:textId="77777777" w:rsidR="000208F0" w:rsidRDefault="000208F0" w:rsidP="0060674E">
            <w:pPr>
              <w:jc w:val="right"/>
            </w:pPr>
            <w:r w:rsidRPr="0060674E">
              <w:rPr>
                <w:color w:val="000000"/>
                <w:sz w:val="24"/>
              </w:rPr>
              <w:t>543</w:t>
            </w:r>
          </w:p>
        </w:tc>
        <w:tc>
          <w:tcPr>
            <w:tcW w:w="2211" w:type="dxa"/>
            <w:shd w:val="clear" w:color="auto" w:fill="auto"/>
            <w:vAlign w:val="center"/>
          </w:tcPr>
          <w:p w14:paraId="1FD628A9" w14:textId="77777777" w:rsidR="000208F0" w:rsidRDefault="000208F0" w:rsidP="0060674E">
            <w:pPr>
              <w:jc w:val="right"/>
            </w:pPr>
            <w:r w:rsidRPr="0060674E">
              <w:rPr>
                <w:color w:val="000000"/>
                <w:sz w:val="24"/>
              </w:rPr>
              <w:t>9,133.26</w:t>
            </w:r>
          </w:p>
        </w:tc>
        <w:tc>
          <w:tcPr>
            <w:tcW w:w="1091" w:type="dxa"/>
            <w:shd w:val="clear" w:color="auto" w:fill="auto"/>
            <w:vAlign w:val="center"/>
          </w:tcPr>
          <w:p w14:paraId="75E2ACFD" w14:textId="77777777" w:rsidR="000208F0" w:rsidRDefault="000208F0" w:rsidP="0060674E">
            <w:pPr>
              <w:jc w:val="right"/>
            </w:pPr>
            <w:r w:rsidRPr="0060674E">
              <w:rPr>
                <w:color w:val="000000"/>
                <w:sz w:val="24"/>
              </w:rPr>
              <w:t>0.02</w:t>
            </w:r>
          </w:p>
        </w:tc>
      </w:tr>
      <w:tr w:rsidR="0060674E" w14:paraId="287AA18D" w14:textId="77777777" w:rsidTr="0060674E">
        <w:trPr>
          <w:jc w:val="center"/>
        </w:trPr>
        <w:tc>
          <w:tcPr>
            <w:tcW w:w="849" w:type="dxa"/>
            <w:shd w:val="clear" w:color="auto" w:fill="auto"/>
            <w:vAlign w:val="center"/>
          </w:tcPr>
          <w:p w14:paraId="4624A503" w14:textId="77777777" w:rsidR="000208F0" w:rsidRDefault="000208F0" w:rsidP="0060674E">
            <w:pPr>
              <w:jc w:val="center"/>
            </w:pPr>
            <w:r w:rsidRPr="0060674E">
              <w:rPr>
                <w:color w:val="000000"/>
                <w:sz w:val="24"/>
              </w:rPr>
              <w:t>8</w:t>
            </w:r>
          </w:p>
        </w:tc>
        <w:tc>
          <w:tcPr>
            <w:tcW w:w="1327" w:type="dxa"/>
            <w:shd w:val="clear" w:color="auto" w:fill="auto"/>
            <w:vAlign w:val="center"/>
          </w:tcPr>
          <w:p w14:paraId="06DB2F79" w14:textId="77777777" w:rsidR="000208F0" w:rsidRDefault="000208F0" w:rsidP="0060674E">
            <w:pPr>
              <w:jc w:val="center"/>
            </w:pPr>
            <w:r w:rsidRPr="0060674E">
              <w:rPr>
                <w:color w:val="000000"/>
                <w:sz w:val="24"/>
              </w:rPr>
              <w:t>000333</w:t>
            </w:r>
          </w:p>
        </w:tc>
        <w:tc>
          <w:tcPr>
            <w:tcW w:w="1621" w:type="dxa"/>
            <w:shd w:val="clear" w:color="auto" w:fill="auto"/>
            <w:vAlign w:val="center"/>
          </w:tcPr>
          <w:p w14:paraId="21B8DE18" w14:textId="77777777" w:rsidR="000208F0" w:rsidRDefault="000208F0" w:rsidP="0060674E">
            <w:pPr>
              <w:jc w:val="center"/>
            </w:pPr>
            <w:r w:rsidRPr="0060674E">
              <w:rPr>
                <w:color w:val="000000"/>
                <w:sz w:val="24"/>
              </w:rPr>
              <w:t>美的集团</w:t>
            </w:r>
          </w:p>
        </w:tc>
        <w:tc>
          <w:tcPr>
            <w:tcW w:w="1769" w:type="dxa"/>
            <w:shd w:val="clear" w:color="auto" w:fill="auto"/>
            <w:vAlign w:val="center"/>
          </w:tcPr>
          <w:p w14:paraId="4C2D0DD8" w14:textId="77777777" w:rsidR="000208F0" w:rsidRDefault="000208F0" w:rsidP="0060674E">
            <w:pPr>
              <w:jc w:val="right"/>
            </w:pPr>
            <w:r w:rsidRPr="0060674E">
              <w:rPr>
                <w:color w:val="000000"/>
                <w:sz w:val="24"/>
              </w:rPr>
              <w:t>289</w:t>
            </w:r>
          </w:p>
        </w:tc>
        <w:tc>
          <w:tcPr>
            <w:tcW w:w="2211" w:type="dxa"/>
            <w:shd w:val="clear" w:color="auto" w:fill="auto"/>
            <w:vAlign w:val="center"/>
          </w:tcPr>
          <w:p w14:paraId="7778EA1D" w14:textId="77777777" w:rsidR="000208F0" w:rsidRDefault="000208F0" w:rsidP="0060674E">
            <w:pPr>
              <w:jc w:val="right"/>
            </w:pPr>
            <w:r w:rsidRPr="0060674E">
              <w:rPr>
                <w:color w:val="000000"/>
                <w:sz w:val="24"/>
              </w:rPr>
              <w:t>7,930.16</w:t>
            </w:r>
          </w:p>
        </w:tc>
        <w:tc>
          <w:tcPr>
            <w:tcW w:w="1091" w:type="dxa"/>
            <w:shd w:val="clear" w:color="auto" w:fill="auto"/>
            <w:vAlign w:val="center"/>
          </w:tcPr>
          <w:p w14:paraId="74BA41C9" w14:textId="77777777" w:rsidR="000208F0" w:rsidRDefault="000208F0" w:rsidP="0060674E">
            <w:pPr>
              <w:jc w:val="right"/>
            </w:pPr>
            <w:r w:rsidRPr="0060674E">
              <w:rPr>
                <w:color w:val="000000"/>
                <w:sz w:val="24"/>
              </w:rPr>
              <w:t>0.02</w:t>
            </w:r>
          </w:p>
        </w:tc>
      </w:tr>
      <w:tr w:rsidR="0060674E" w14:paraId="662BCCD0" w14:textId="77777777" w:rsidTr="0060674E">
        <w:trPr>
          <w:jc w:val="center"/>
        </w:trPr>
        <w:tc>
          <w:tcPr>
            <w:tcW w:w="849" w:type="dxa"/>
            <w:shd w:val="clear" w:color="auto" w:fill="auto"/>
            <w:vAlign w:val="center"/>
          </w:tcPr>
          <w:p w14:paraId="0394567F" w14:textId="77777777" w:rsidR="000208F0" w:rsidRDefault="000208F0" w:rsidP="0060674E">
            <w:pPr>
              <w:jc w:val="center"/>
            </w:pPr>
            <w:r w:rsidRPr="0060674E">
              <w:rPr>
                <w:color w:val="000000"/>
                <w:sz w:val="24"/>
              </w:rPr>
              <w:t>9</w:t>
            </w:r>
          </w:p>
        </w:tc>
        <w:tc>
          <w:tcPr>
            <w:tcW w:w="1327" w:type="dxa"/>
            <w:shd w:val="clear" w:color="auto" w:fill="auto"/>
            <w:vAlign w:val="center"/>
          </w:tcPr>
          <w:p w14:paraId="6CC7096B" w14:textId="77777777" w:rsidR="000208F0" w:rsidRDefault="000208F0" w:rsidP="0060674E">
            <w:pPr>
              <w:jc w:val="center"/>
            </w:pPr>
            <w:r w:rsidRPr="0060674E">
              <w:rPr>
                <w:color w:val="000000"/>
                <w:sz w:val="24"/>
              </w:rPr>
              <w:t>000501</w:t>
            </w:r>
          </w:p>
        </w:tc>
        <w:tc>
          <w:tcPr>
            <w:tcW w:w="1621" w:type="dxa"/>
            <w:shd w:val="clear" w:color="auto" w:fill="auto"/>
            <w:vAlign w:val="center"/>
          </w:tcPr>
          <w:p w14:paraId="2AC1526C" w14:textId="77777777" w:rsidR="000208F0" w:rsidRDefault="000208F0" w:rsidP="0060674E">
            <w:pPr>
              <w:jc w:val="center"/>
            </w:pPr>
            <w:r w:rsidRPr="0060674E">
              <w:rPr>
                <w:color w:val="000000"/>
                <w:sz w:val="24"/>
              </w:rPr>
              <w:t>鄂武商Ａ</w:t>
            </w:r>
          </w:p>
        </w:tc>
        <w:tc>
          <w:tcPr>
            <w:tcW w:w="1769" w:type="dxa"/>
            <w:shd w:val="clear" w:color="auto" w:fill="auto"/>
            <w:vAlign w:val="center"/>
          </w:tcPr>
          <w:p w14:paraId="5583B926" w14:textId="77777777" w:rsidR="000208F0" w:rsidRDefault="000208F0" w:rsidP="0060674E">
            <w:pPr>
              <w:jc w:val="right"/>
            </w:pPr>
            <w:r w:rsidRPr="0060674E">
              <w:rPr>
                <w:color w:val="000000"/>
                <w:sz w:val="24"/>
              </w:rPr>
              <w:t>400</w:t>
            </w:r>
          </w:p>
        </w:tc>
        <w:tc>
          <w:tcPr>
            <w:tcW w:w="2211" w:type="dxa"/>
            <w:shd w:val="clear" w:color="auto" w:fill="auto"/>
            <w:vAlign w:val="center"/>
          </w:tcPr>
          <w:p w14:paraId="3962BE52" w14:textId="77777777" w:rsidR="000208F0" w:rsidRDefault="000208F0" w:rsidP="0060674E">
            <w:pPr>
              <w:jc w:val="right"/>
            </w:pPr>
            <w:r w:rsidRPr="0060674E">
              <w:rPr>
                <w:color w:val="000000"/>
                <w:sz w:val="24"/>
              </w:rPr>
              <w:t>6,328.00</w:t>
            </w:r>
          </w:p>
        </w:tc>
        <w:tc>
          <w:tcPr>
            <w:tcW w:w="1091" w:type="dxa"/>
            <w:shd w:val="clear" w:color="auto" w:fill="auto"/>
            <w:vAlign w:val="center"/>
          </w:tcPr>
          <w:p w14:paraId="1C2C2FA0" w14:textId="77777777" w:rsidR="000208F0" w:rsidRDefault="000208F0" w:rsidP="0060674E">
            <w:pPr>
              <w:jc w:val="right"/>
            </w:pPr>
            <w:r w:rsidRPr="0060674E">
              <w:rPr>
                <w:color w:val="000000"/>
                <w:sz w:val="24"/>
              </w:rPr>
              <w:t>0.01</w:t>
            </w:r>
          </w:p>
        </w:tc>
      </w:tr>
      <w:tr w:rsidR="0060674E" w14:paraId="7DF19A80" w14:textId="77777777" w:rsidTr="0060674E">
        <w:trPr>
          <w:jc w:val="center"/>
        </w:trPr>
        <w:tc>
          <w:tcPr>
            <w:tcW w:w="849" w:type="dxa"/>
            <w:shd w:val="clear" w:color="auto" w:fill="auto"/>
            <w:vAlign w:val="center"/>
          </w:tcPr>
          <w:p w14:paraId="395D308A" w14:textId="77777777" w:rsidR="000208F0" w:rsidRDefault="000208F0" w:rsidP="0060674E">
            <w:pPr>
              <w:jc w:val="center"/>
            </w:pPr>
            <w:r w:rsidRPr="0060674E">
              <w:rPr>
                <w:color w:val="000000"/>
                <w:sz w:val="24"/>
              </w:rPr>
              <w:t>10</w:t>
            </w:r>
          </w:p>
        </w:tc>
        <w:tc>
          <w:tcPr>
            <w:tcW w:w="1327" w:type="dxa"/>
            <w:shd w:val="clear" w:color="auto" w:fill="auto"/>
            <w:vAlign w:val="center"/>
          </w:tcPr>
          <w:p w14:paraId="471BE3F7" w14:textId="77777777" w:rsidR="000208F0" w:rsidRDefault="000208F0" w:rsidP="0060674E">
            <w:pPr>
              <w:jc w:val="center"/>
            </w:pPr>
            <w:r w:rsidRPr="0060674E">
              <w:rPr>
                <w:color w:val="000000"/>
                <w:sz w:val="24"/>
              </w:rPr>
              <w:t>000858</w:t>
            </w:r>
          </w:p>
        </w:tc>
        <w:tc>
          <w:tcPr>
            <w:tcW w:w="1621" w:type="dxa"/>
            <w:shd w:val="clear" w:color="auto" w:fill="auto"/>
            <w:vAlign w:val="center"/>
          </w:tcPr>
          <w:p w14:paraId="14055FA9" w14:textId="77777777" w:rsidR="000208F0" w:rsidRDefault="000208F0" w:rsidP="0060674E">
            <w:pPr>
              <w:jc w:val="center"/>
            </w:pPr>
            <w:r w:rsidRPr="0060674E">
              <w:rPr>
                <w:color w:val="000000"/>
                <w:sz w:val="24"/>
              </w:rPr>
              <w:t>五</w:t>
            </w:r>
            <w:r w:rsidRPr="0060674E">
              <w:rPr>
                <w:color w:val="000000"/>
                <w:sz w:val="24"/>
              </w:rPr>
              <w:t xml:space="preserve"> </w:t>
            </w:r>
            <w:r w:rsidRPr="0060674E">
              <w:rPr>
                <w:color w:val="000000"/>
                <w:sz w:val="24"/>
              </w:rPr>
              <w:t>粮</w:t>
            </w:r>
            <w:r w:rsidRPr="0060674E">
              <w:rPr>
                <w:color w:val="000000"/>
                <w:sz w:val="24"/>
              </w:rPr>
              <w:t xml:space="preserve"> </w:t>
            </w:r>
            <w:r w:rsidRPr="0060674E">
              <w:rPr>
                <w:color w:val="000000"/>
                <w:sz w:val="24"/>
              </w:rPr>
              <w:t>液</w:t>
            </w:r>
          </w:p>
        </w:tc>
        <w:tc>
          <w:tcPr>
            <w:tcW w:w="1769" w:type="dxa"/>
            <w:shd w:val="clear" w:color="auto" w:fill="auto"/>
            <w:vAlign w:val="center"/>
          </w:tcPr>
          <w:p w14:paraId="2D33A392" w14:textId="77777777" w:rsidR="000208F0" w:rsidRDefault="000208F0" w:rsidP="0060674E">
            <w:pPr>
              <w:jc w:val="right"/>
            </w:pPr>
            <w:r w:rsidRPr="0060674E">
              <w:rPr>
                <w:color w:val="000000"/>
                <w:sz w:val="24"/>
              </w:rPr>
              <w:t>280</w:t>
            </w:r>
          </w:p>
        </w:tc>
        <w:tc>
          <w:tcPr>
            <w:tcW w:w="2211" w:type="dxa"/>
            <w:shd w:val="clear" w:color="auto" w:fill="auto"/>
            <w:vAlign w:val="center"/>
          </w:tcPr>
          <w:p w14:paraId="3116F553" w14:textId="77777777" w:rsidR="000208F0" w:rsidRDefault="000208F0" w:rsidP="0060674E">
            <w:pPr>
              <w:jc w:val="right"/>
            </w:pPr>
            <w:r w:rsidRPr="0060674E">
              <w:rPr>
                <w:color w:val="000000"/>
                <w:sz w:val="24"/>
              </w:rPr>
              <w:t>6,020.00</w:t>
            </w:r>
          </w:p>
        </w:tc>
        <w:tc>
          <w:tcPr>
            <w:tcW w:w="1091" w:type="dxa"/>
            <w:shd w:val="clear" w:color="auto" w:fill="auto"/>
            <w:vAlign w:val="center"/>
          </w:tcPr>
          <w:p w14:paraId="58CE5076" w14:textId="77777777" w:rsidR="000208F0" w:rsidRDefault="000208F0" w:rsidP="0060674E">
            <w:pPr>
              <w:jc w:val="right"/>
            </w:pPr>
            <w:r w:rsidRPr="0060674E">
              <w:rPr>
                <w:color w:val="000000"/>
                <w:sz w:val="24"/>
              </w:rPr>
              <w:t>0.01</w:t>
            </w:r>
          </w:p>
        </w:tc>
      </w:tr>
    </w:tbl>
    <w:p w14:paraId="72E90129" w14:textId="77777777" w:rsidR="0060674E" w:rsidRPr="0060674E" w:rsidRDefault="0060674E" w:rsidP="0060674E">
      <w:pPr>
        <w:rPr>
          <w:vanish/>
        </w:rPr>
      </w:pPr>
    </w:p>
    <w:p w14:paraId="0D5F2A9F" w14:textId="77777777" w:rsidR="008F7B4D" w:rsidRDefault="009F1E6C">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14:paraId="16F2D6CD" w14:textId="77777777"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14:paraId="7D27436C" w14:textId="77777777" w:rsidR="008F7B4D" w:rsidRDefault="009F1E6C">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6、报告期末按公允价值占基金资产净值比例大小排</w:t>
      </w:r>
      <w:r w:rsidR="0068473A">
        <w:rPr>
          <w:rFonts w:ascii="宋体" w:hAnsi="宋体" w:hint="eastAsia"/>
          <w:sz w:val="24"/>
        </w:rPr>
        <w:t>序</w:t>
      </w:r>
      <w:r>
        <w:rPr>
          <w:rFonts w:ascii="宋体" w:hAnsi="宋体" w:hint="eastAsia"/>
          <w:sz w:val="24"/>
        </w:rPr>
        <w:t>的前五名债券投资明细</w:t>
      </w:r>
    </w:p>
    <w:p w14:paraId="665274FA" w14:textId="77777777"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14:paraId="045E86A5" w14:textId="77777777" w:rsidR="008F7B4D" w:rsidRDefault="009F1E6C">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14:paraId="39602A07"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14:paraId="39393053" w14:textId="77777777" w:rsidR="008F7B4D" w:rsidRDefault="009F1E6C">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14:paraId="61FFBB90"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本基金本报告期末未持有贵金属。</w:t>
      </w:r>
    </w:p>
    <w:p w14:paraId="2ACB743B" w14:textId="77777777" w:rsidR="008F7B4D" w:rsidRDefault="009F1E6C">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14:paraId="5A36CB02"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本基金本报告期末未持有权证。</w:t>
      </w:r>
    </w:p>
    <w:p w14:paraId="0316E1D3" w14:textId="77777777" w:rsidR="008F7B4D" w:rsidRDefault="009F1E6C">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14:paraId="1FE203D1"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本基金本报告期末未持有股指期货。</w:t>
      </w:r>
    </w:p>
    <w:p w14:paraId="3CB92A31" w14:textId="77777777" w:rsidR="008F7B4D" w:rsidRDefault="009F1E6C">
      <w:pPr>
        <w:spacing w:before="50" w:line="360" w:lineRule="auto"/>
        <w:ind w:firstLineChars="200" w:firstLine="480"/>
        <w:rPr>
          <w:rFonts w:ascii="宋体" w:hAnsi="宋体"/>
          <w:sz w:val="24"/>
        </w:rPr>
      </w:pPr>
      <w:r>
        <w:rPr>
          <w:rFonts w:ascii="宋体" w:hAnsi="宋体" w:hint="eastAsia"/>
          <w:sz w:val="24"/>
        </w:rPr>
        <w:t>11、报告期末本基金投资的国债期货交易情况说明</w:t>
      </w:r>
    </w:p>
    <w:p w14:paraId="26946C4C"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本基金本报告期末未持有国债期货。</w:t>
      </w:r>
    </w:p>
    <w:p w14:paraId="270B78ED" w14:textId="77777777" w:rsidR="008F7B4D" w:rsidRDefault="009F1E6C">
      <w:pPr>
        <w:spacing w:before="50" w:line="360" w:lineRule="auto"/>
        <w:ind w:firstLineChars="200" w:firstLine="480"/>
        <w:rPr>
          <w:rFonts w:ascii="宋体" w:hAnsi="宋体"/>
          <w:sz w:val="24"/>
        </w:rPr>
      </w:pPr>
      <w:r>
        <w:rPr>
          <w:rFonts w:ascii="宋体" w:hAnsi="宋体"/>
          <w:sz w:val="24"/>
        </w:rPr>
        <w:t>1</w:t>
      </w:r>
      <w:r>
        <w:rPr>
          <w:rFonts w:ascii="宋体" w:hAnsi="宋体" w:hint="eastAsia"/>
          <w:sz w:val="24"/>
        </w:rPr>
        <w:t>2、投资组合报告附注</w:t>
      </w:r>
    </w:p>
    <w:p w14:paraId="7E2AE35A" w14:textId="77777777" w:rsidR="008F7B4D" w:rsidRDefault="009F1E6C">
      <w:pPr>
        <w:spacing w:before="50" w:line="360" w:lineRule="auto"/>
        <w:ind w:firstLineChars="200" w:firstLine="480"/>
        <w:rPr>
          <w:rFonts w:ascii="宋体" w:hAnsi="宋体"/>
          <w:sz w:val="24"/>
        </w:rPr>
      </w:pPr>
      <w:r>
        <w:rPr>
          <w:rFonts w:ascii="宋体" w:hAnsi="宋体" w:hint="eastAsia"/>
          <w:sz w:val="24"/>
        </w:rPr>
        <w:t>（1）报告期内本基金投资的前十名证券的发行主体未被监管部门立案调查，</w:t>
      </w:r>
      <w:r>
        <w:rPr>
          <w:rFonts w:ascii="宋体" w:hAnsi="宋体" w:hint="eastAsia"/>
          <w:sz w:val="24"/>
        </w:rPr>
        <w:lastRenderedPageBreak/>
        <w:t>在本报告编制日前一年内本基金投资的前十名证券的发行主体未受到公开谴责和处罚。</w:t>
      </w:r>
    </w:p>
    <w:p w14:paraId="4E60E9EE" w14:textId="77777777" w:rsidR="008F7B4D" w:rsidRDefault="009F1E6C">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（2）本基金投资的前十名股票中，没有超出基金合同规定的备选股票库之外的股票。</w:t>
      </w:r>
    </w:p>
    <w:p w14:paraId="76FB4193" w14:textId="77777777" w:rsidR="008F7B4D" w:rsidRDefault="009F1E6C">
      <w:pPr>
        <w:spacing w:before="50" w:line="360" w:lineRule="auto"/>
        <w:ind w:firstLineChars="200" w:firstLine="480"/>
        <w:rPr>
          <w:rFonts w:ascii="宋体" w:hAnsi="宋体"/>
          <w:sz w:val="24"/>
        </w:rPr>
      </w:pPr>
      <w:r>
        <w:rPr>
          <w:rFonts w:ascii="宋体" w:hAnsi="宋体" w:hint="eastAsia"/>
          <w:sz w:val="24"/>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2876"/>
        <w:gridCol w:w="5008"/>
      </w:tblGrid>
      <w:tr w:rsidR="0060674E" w:rsidRPr="00324C76" w14:paraId="07C5A256" w14:textId="77777777" w:rsidTr="0060674E">
        <w:trPr>
          <w:jc w:val="center"/>
        </w:trPr>
        <w:tc>
          <w:tcPr>
            <w:tcW w:w="984" w:type="dxa"/>
            <w:shd w:val="clear" w:color="auto" w:fill="auto"/>
            <w:vAlign w:val="center"/>
          </w:tcPr>
          <w:p w14:paraId="6F084B31" w14:textId="77777777" w:rsidR="002E3AF4" w:rsidRPr="0060674E" w:rsidRDefault="002E3AF4" w:rsidP="0060674E">
            <w:pPr>
              <w:autoSpaceDE w:val="0"/>
              <w:autoSpaceDN w:val="0"/>
              <w:adjustRightInd w:val="0"/>
              <w:spacing w:before="29" w:line="288" w:lineRule="auto"/>
              <w:ind w:left="17"/>
              <w:jc w:val="center"/>
              <w:rPr>
                <w:color w:val="000000"/>
                <w:kern w:val="0"/>
                <w:sz w:val="24"/>
              </w:rPr>
            </w:pPr>
            <w:r w:rsidRPr="0060674E">
              <w:rPr>
                <w:color w:val="000000"/>
                <w:kern w:val="0"/>
                <w:sz w:val="24"/>
              </w:rPr>
              <w:t>序号</w:t>
            </w:r>
          </w:p>
        </w:tc>
        <w:tc>
          <w:tcPr>
            <w:tcW w:w="2876" w:type="dxa"/>
            <w:shd w:val="clear" w:color="auto" w:fill="auto"/>
            <w:vAlign w:val="center"/>
          </w:tcPr>
          <w:p w14:paraId="2C398087" w14:textId="77777777" w:rsidR="002E3AF4" w:rsidRPr="0060674E" w:rsidRDefault="002E3AF4" w:rsidP="0060674E">
            <w:pPr>
              <w:autoSpaceDE w:val="0"/>
              <w:autoSpaceDN w:val="0"/>
              <w:adjustRightInd w:val="0"/>
              <w:spacing w:before="29" w:line="288" w:lineRule="auto"/>
              <w:ind w:left="17"/>
              <w:jc w:val="center"/>
              <w:rPr>
                <w:color w:val="000000"/>
                <w:kern w:val="0"/>
                <w:sz w:val="24"/>
              </w:rPr>
            </w:pPr>
            <w:r w:rsidRPr="0060674E">
              <w:rPr>
                <w:color w:val="000000"/>
                <w:kern w:val="0"/>
                <w:sz w:val="24"/>
              </w:rPr>
              <w:t>名称</w:t>
            </w:r>
          </w:p>
        </w:tc>
        <w:tc>
          <w:tcPr>
            <w:tcW w:w="5008" w:type="dxa"/>
            <w:shd w:val="clear" w:color="auto" w:fill="auto"/>
            <w:vAlign w:val="center"/>
          </w:tcPr>
          <w:p w14:paraId="350479E9" w14:textId="77777777" w:rsidR="002E3AF4" w:rsidRPr="0060674E" w:rsidRDefault="002E3AF4" w:rsidP="0060674E">
            <w:pPr>
              <w:autoSpaceDE w:val="0"/>
              <w:autoSpaceDN w:val="0"/>
              <w:adjustRightInd w:val="0"/>
              <w:spacing w:before="29" w:line="288" w:lineRule="auto"/>
              <w:ind w:left="17"/>
              <w:jc w:val="center"/>
              <w:rPr>
                <w:color w:val="000000"/>
                <w:kern w:val="0"/>
                <w:sz w:val="24"/>
              </w:rPr>
            </w:pPr>
            <w:r w:rsidRPr="0060674E">
              <w:rPr>
                <w:color w:val="000000"/>
                <w:kern w:val="0"/>
                <w:sz w:val="24"/>
              </w:rPr>
              <w:t>金额（元）</w:t>
            </w:r>
          </w:p>
        </w:tc>
      </w:tr>
      <w:tr w:rsidR="0060674E" w:rsidRPr="00324C76" w14:paraId="13BDABEA" w14:textId="77777777" w:rsidTr="0060674E">
        <w:trPr>
          <w:jc w:val="center"/>
        </w:trPr>
        <w:tc>
          <w:tcPr>
            <w:tcW w:w="984" w:type="dxa"/>
            <w:shd w:val="clear" w:color="auto" w:fill="auto"/>
            <w:vAlign w:val="center"/>
          </w:tcPr>
          <w:p w14:paraId="43F163AE" w14:textId="77777777" w:rsidR="002E3AF4" w:rsidRPr="0060674E" w:rsidRDefault="002E3AF4" w:rsidP="0060674E">
            <w:pPr>
              <w:autoSpaceDE w:val="0"/>
              <w:autoSpaceDN w:val="0"/>
              <w:adjustRightInd w:val="0"/>
              <w:spacing w:before="29" w:line="288" w:lineRule="auto"/>
              <w:ind w:left="15"/>
              <w:jc w:val="center"/>
              <w:rPr>
                <w:color w:val="000000"/>
                <w:kern w:val="0"/>
                <w:sz w:val="24"/>
              </w:rPr>
            </w:pPr>
            <w:r w:rsidRPr="0060674E">
              <w:rPr>
                <w:color w:val="000000"/>
                <w:sz w:val="24"/>
              </w:rPr>
              <w:t>1</w:t>
            </w:r>
          </w:p>
        </w:tc>
        <w:tc>
          <w:tcPr>
            <w:tcW w:w="2876" w:type="dxa"/>
            <w:shd w:val="clear" w:color="auto" w:fill="auto"/>
            <w:vAlign w:val="center"/>
          </w:tcPr>
          <w:p w14:paraId="1E89EB05"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存出保证金</w:t>
            </w:r>
          </w:p>
        </w:tc>
        <w:tc>
          <w:tcPr>
            <w:tcW w:w="5008" w:type="dxa"/>
            <w:shd w:val="clear" w:color="auto" w:fill="auto"/>
            <w:vAlign w:val="center"/>
          </w:tcPr>
          <w:p w14:paraId="2C09EC5E"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29,159.92</w:t>
            </w:r>
          </w:p>
        </w:tc>
      </w:tr>
      <w:tr w:rsidR="0060674E" w:rsidRPr="00324C76" w14:paraId="3DDFABE1" w14:textId="77777777" w:rsidTr="0060674E">
        <w:trPr>
          <w:jc w:val="center"/>
        </w:trPr>
        <w:tc>
          <w:tcPr>
            <w:tcW w:w="984" w:type="dxa"/>
            <w:shd w:val="clear" w:color="auto" w:fill="auto"/>
            <w:vAlign w:val="center"/>
          </w:tcPr>
          <w:p w14:paraId="6E78FAB5"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2</w:t>
            </w:r>
          </w:p>
        </w:tc>
        <w:tc>
          <w:tcPr>
            <w:tcW w:w="2876" w:type="dxa"/>
            <w:shd w:val="clear" w:color="auto" w:fill="auto"/>
            <w:vAlign w:val="center"/>
          </w:tcPr>
          <w:p w14:paraId="3236F5A1"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应收证券清算款</w:t>
            </w:r>
          </w:p>
        </w:tc>
        <w:tc>
          <w:tcPr>
            <w:tcW w:w="5008" w:type="dxa"/>
            <w:shd w:val="clear" w:color="auto" w:fill="auto"/>
            <w:vAlign w:val="center"/>
          </w:tcPr>
          <w:p w14:paraId="0179EF58"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11,222.86</w:t>
            </w:r>
          </w:p>
        </w:tc>
      </w:tr>
      <w:tr w:rsidR="0060674E" w:rsidRPr="00324C76" w14:paraId="1F1ECA03" w14:textId="77777777" w:rsidTr="0060674E">
        <w:trPr>
          <w:jc w:val="center"/>
        </w:trPr>
        <w:tc>
          <w:tcPr>
            <w:tcW w:w="984" w:type="dxa"/>
            <w:shd w:val="clear" w:color="auto" w:fill="auto"/>
            <w:vAlign w:val="center"/>
          </w:tcPr>
          <w:p w14:paraId="48D1B752"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3</w:t>
            </w:r>
          </w:p>
        </w:tc>
        <w:tc>
          <w:tcPr>
            <w:tcW w:w="2876" w:type="dxa"/>
            <w:shd w:val="clear" w:color="auto" w:fill="auto"/>
            <w:vAlign w:val="center"/>
          </w:tcPr>
          <w:p w14:paraId="3072AF43"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应收股利</w:t>
            </w:r>
          </w:p>
        </w:tc>
        <w:tc>
          <w:tcPr>
            <w:tcW w:w="5008" w:type="dxa"/>
            <w:shd w:val="clear" w:color="auto" w:fill="auto"/>
            <w:vAlign w:val="center"/>
          </w:tcPr>
          <w:p w14:paraId="3ABA7B73"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w:t>
            </w:r>
          </w:p>
        </w:tc>
      </w:tr>
      <w:tr w:rsidR="0060674E" w:rsidRPr="00324C76" w14:paraId="798DD820" w14:textId="77777777" w:rsidTr="0060674E">
        <w:trPr>
          <w:jc w:val="center"/>
        </w:trPr>
        <w:tc>
          <w:tcPr>
            <w:tcW w:w="984" w:type="dxa"/>
            <w:shd w:val="clear" w:color="auto" w:fill="auto"/>
            <w:vAlign w:val="center"/>
          </w:tcPr>
          <w:p w14:paraId="7B38A9C1"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4</w:t>
            </w:r>
          </w:p>
        </w:tc>
        <w:tc>
          <w:tcPr>
            <w:tcW w:w="2876" w:type="dxa"/>
            <w:shd w:val="clear" w:color="auto" w:fill="auto"/>
            <w:vAlign w:val="center"/>
          </w:tcPr>
          <w:p w14:paraId="47D55B0E"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应收利息</w:t>
            </w:r>
          </w:p>
        </w:tc>
        <w:tc>
          <w:tcPr>
            <w:tcW w:w="5008" w:type="dxa"/>
            <w:shd w:val="clear" w:color="auto" w:fill="auto"/>
            <w:vAlign w:val="center"/>
          </w:tcPr>
          <w:p w14:paraId="5F13115C"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713.94</w:t>
            </w:r>
          </w:p>
        </w:tc>
      </w:tr>
      <w:tr w:rsidR="0060674E" w:rsidRPr="00324C76" w14:paraId="04050A09" w14:textId="77777777" w:rsidTr="0060674E">
        <w:trPr>
          <w:jc w:val="center"/>
        </w:trPr>
        <w:tc>
          <w:tcPr>
            <w:tcW w:w="984" w:type="dxa"/>
            <w:shd w:val="clear" w:color="auto" w:fill="auto"/>
            <w:vAlign w:val="center"/>
          </w:tcPr>
          <w:p w14:paraId="51A93E6F"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5</w:t>
            </w:r>
          </w:p>
        </w:tc>
        <w:tc>
          <w:tcPr>
            <w:tcW w:w="2876" w:type="dxa"/>
            <w:shd w:val="clear" w:color="auto" w:fill="auto"/>
            <w:vAlign w:val="center"/>
          </w:tcPr>
          <w:p w14:paraId="64CCF712"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应收申购款</w:t>
            </w:r>
          </w:p>
        </w:tc>
        <w:tc>
          <w:tcPr>
            <w:tcW w:w="5008" w:type="dxa"/>
            <w:shd w:val="clear" w:color="auto" w:fill="auto"/>
            <w:vAlign w:val="center"/>
          </w:tcPr>
          <w:p w14:paraId="262F6A12"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280,458.23</w:t>
            </w:r>
          </w:p>
        </w:tc>
      </w:tr>
      <w:tr w:rsidR="0060674E" w:rsidRPr="00324C76" w14:paraId="056D477E" w14:textId="77777777" w:rsidTr="0060674E">
        <w:trPr>
          <w:jc w:val="center"/>
        </w:trPr>
        <w:tc>
          <w:tcPr>
            <w:tcW w:w="984" w:type="dxa"/>
            <w:shd w:val="clear" w:color="auto" w:fill="auto"/>
            <w:vAlign w:val="center"/>
          </w:tcPr>
          <w:p w14:paraId="505EB869"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6</w:t>
            </w:r>
          </w:p>
        </w:tc>
        <w:tc>
          <w:tcPr>
            <w:tcW w:w="2876" w:type="dxa"/>
            <w:shd w:val="clear" w:color="auto" w:fill="auto"/>
            <w:vAlign w:val="center"/>
          </w:tcPr>
          <w:p w14:paraId="5CD57660"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其他应收款</w:t>
            </w:r>
          </w:p>
        </w:tc>
        <w:tc>
          <w:tcPr>
            <w:tcW w:w="5008" w:type="dxa"/>
            <w:shd w:val="clear" w:color="auto" w:fill="auto"/>
            <w:vAlign w:val="center"/>
          </w:tcPr>
          <w:p w14:paraId="042B1FBD"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w:t>
            </w:r>
          </w:p>
        </w:tc>
      </w:tr>
      <w:tr w:rsidR="0060674E" w:rsidRPr="00324C76" w14:paraId="73079727" w14:textId="77777777" w:rsidTr="0060674E">
        <w:trPr>
          <w:jc w:val="center"/>
        </w:trPr>
        <w:tc>
          <w:tcPr>
            <w:tcW w:w="984" w:type="dxa"/>
            <w:shd w:val="clear" w:color="auto" w:fill="auto"/>
            <w:vAlign w:val="center"/>
          </w:tcPr>
          <w:p w14:paraId="4C5C583B"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7</w:t>
            </w:r>
          </w:p>
        </w:tc>
        <w:tc>
          <w:tcPr>
            <w:tcW w:w="2876" w:type="dxa"/>
            <w:shd w:val="clear" w:color="auto" w:fill="auto"/>
            <w:vAlign w:val="center"/>
          </w:tcPr>
          <w:p w14:paraId="0DB1B6C3" w14:textId="77777777" w:rsidR="002E3AF4" w:rsidRPr="0060674E" w:rsidRDefault="002E3AF4" w:rsidP="0060674E">
            <w:pPr>
              <w:autoSpaceDE w:val="0"/>
              <w:autoSpaceDN w:val="0"/>
              <w:adjustRightInd w:val="0"/>
              <w:spacing w:before="29" w:line="288" w:lineRule="auto"/>
              <w:ind w:left="15"/>
              <w:jc w:val="left"/>
              <w:rPr>
                <w:color w:val="000000"/>
                <w:sz w:val="24"/>
              </w:rPr>
            </w:pPr>
            <w:r w:rsidRPr="0060674E">
              <w:rPr>
                <w:color w:val="000000"/>
                <w:sz w:val="24"/>
              </w:rPr>
              <w:t>待摊费用</w:t>
            </w:r>
          </w:p>
        </w:tc>
        <w:tc>
          <w:tcPr>
            <w:tcW w:w="5008" w:type="dxa"/>
            <w:shd w:val="clear" w:color="auto" w:fill="auto"/>
            <w:vAlign w:val="center"/>
          </w:tcPr>
          <w:p w14:paraId="75BD1CD2" w14:textId="77777777" w:rsidR="002E3AF4" w:rsidRPr="0060674E" w:rsidRDefault="002E3AF4" w:rsidP="0060674E">
            <w:pPr>
              <w:autoSpaceDE w:val="0"/>
              <w:autoSpaceDN w:val="0"/>
              <w:adjustRightInd w:val="0"/>
              <w:spacing w:before="29" w:line="288" w:lineRule="auto"/>
              <w:ind w:left="15"/>
              <w:jc w:val="right"/>
              <w:rPr>
                <w:color w:val="000000"/>
                <w:sz w:val="24"/>
              </w:rPr>
            </w:pPr>
            <w:r w:rsidRPr="0060674E">
              <w:rPr>
                <w:color w:val="000000"/>
                <w:sz w:val="24"/>
              </w:rPr>
              <w:t>-</w:t>
            </w:r>
          </w:p>
        </w:tc>
      </w:tr>
      <w:tr w:rsidR="0060674E" w:rsidRPr="00324C76" w14:paraId="113D45FB" w14:textId="77777777" w:rsidTr="0060674E">
        <w:trPr>
          <w:jc w:val="center"/>
        </w:trPr>
        <w:tc>
          <w:tcPr>
            <w:tcW w:w="984" w:type="dxa"/>
            <w:shd w:val="clear" w:color="auto" w:fill="auto"/>
            <w:vAlign w:val="center"/>
          </w:tcPr>
          <w:p w14:paraId="053E9E8B"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8</w:t>
            </w:r>
          </w:p>
        </w:tc>
        <w:tc>
          <w:tcPr>
            <w:tcW w:w="2876" w:type="dxa"/>
            <w:shd w:val="clear" w:color="auto" w:fill="auto"/>
            <w:vAlign w:val="center"/>
          </w:tcPr>
          <w:p w14:paraId="4E54F936"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其他</w:t>
            </w:r>
          </w:p>
        </w:tc>
        <w:tc>
          <w:tcPr>
            <w:tcW w:w="5008" w:type="dxa"/>
            <w:shd w:val="clear" w:color="auto" w:fill="auto"/>
            <w:vAlign w:val="center"/>
          </w:tcPr>
          <w:p w14:paraId="2CE967BB"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w:t>
            </w:r>
          </w:p>
        </w:tc>
      </w:tr>
      <w:tr w:rsidR="0060674E" w:rsidRPr="00324C76" w14:paraId="00010C9B" w14:textId="77777777" w:rsidTr="0060674E">
        <w:trPr>
          <w:jc w:val="center"/>
        </w:trPr>
        <w:tc>
          <w:tcPr>
            <w:tcW w:w="984" w:type="dxa"/>
            <w:shd w:val="clear" w:color="auto" w:fill="auto"/>
            <w:vAlign w:val="center"/>
          </w:tcPr>
          <w:p w14:paraId="76B267E0" w14:textId="77777777" w:rsidR="002E3AF4" w:rsidRPr="0060674E" w:rsidRDefault="002E3AF4" w:rsidP="0060674E">
            <w:pPr>
              <w:autoSpaceDE w:val="0"/>
              <w:autoSpaceDN w:val="0"/>
              <w:adjustRightInd w:val="0"/>
              <w:spacing w:before="29" w:line="288" w:lineRule="auto"/>
              <w:ind w:left="15"/>
              <w:jc w:val="center"/>
              <w:rPr>
                <w:color w:val="000000"/>
                <w:sz w:val="24"/>
              </w:rPr>
            </w:pPr>
            <w:r w:rsidRPr="0060674E">
              <w:rPr>
                <w:color w:val="000000"/>
                <w:sz w:val="24"/>
              </w:rPr>
              <w:t>9</w:t>
            </w:r>
          </w:p>
        </w:tc>
        <w:tc>
          <w:tcPr>
            <w:tcW w:w="2876" w:type="dxa"/>
            <w:shd w:val="clear" w:color="auto" w:fill="auto"/>
            <w:vAlign w:val="center"/>
          </w:tcPr>
          <w:p w14:paraId="3547F755" w14:textId="77777777" w:rsidR="002E3AF4" w:rsidRPr="0060674E" w:rsidRDefault="002E3AF4" w:rsidP="0060674E">
            <w:pPr>
              <w:autoSpaceDE w:val="0"/>
              <w:autoSpaceDN w:val="0"/>
              <w:adjustRightInd w:val="0"/>
              <w:spacing w:before="29" w:line="288" w:lineRule="auto"/>
              <w:ind w:left="15"/>
              <w:jc w:val="left"/>
              <w:rPr>
                <w:color w:val="000000"/>
                <w:kern w:val="0"/>
                <w:sz w:val="24"/>
              </w:rPr>
            </w:pPr>
            <w:r w:rsidRPr="0060674E">
              <w:rPr>
                <w:color w:val="000000"/>
                <w:kern w:val="0"/>
                <w:sz w:val="24"/>
              </w:rPr>
              <w:t>合计</w:t>
            </w:r>
          </w:p>
        </w:tc>
        <w:tc>
          <w:tcPr>
            <w:tcW w:w="5008" w:type="dxa"/>
            <w:shd w:val="clear" w:color="auto" w:fill="auto"/>
            <w:vAlign w:val="center"/>
          </w:tcPr>
          <w:p w14:paraId="24E85491" w14:textId="77777777" w:rsidR="002E3AF4" w:rsidRPr="0060674E" w:rsidRDefault="002E3AF4" w:rsidP="0060674E">
            <w:pPr>
              <w:autoSpaceDE w:val="0"/>
              <w:autoSpaceDN w:val="0"/>
              <w:adjustRightInd w:val="0"/>
              <w:spacing w:before="29" w:line="288" w:lineRule="auto"/>
              <w:ind w:left="15"/>
              <w:jc w:val="right"/>
              <w:rPr>
                <w:color w:val="000000"/>
                <w:kern w:val="0"/>
                <w:sz w:val="24"/>
              </w:rPr>
            </w:pPr>
            <w:r w:rsidRPr="0060674E">
              <w:rPr>
                <w:color w:val="000000"/>
                <w:kern w:val="0"/>
                <w:sz w:val="24"/>
              </w:rPr>
              <w:t>321,554.95</w:t>
            </w:r>
          </w:p>
        </w:tc>
      </w:tr>
    </w:tbl>
    <w:p w14:paraId="6FDE750F" w14:textId="77777777" w:rsidR="0060674E" w:rsidRPr="0060674E" w:rsidRDefault="0060674E" w:rsidP="0060674E">
      <w:pPr>
        <w:rPr>
          <w:vanish/>
        </w:rPr>
      </w:pPr>
    </w:p>
    <w:p w14:paraId="2B6CB1FF" w14:textId="77777777" w:rsidR="008F7B4D" w:rsidRDefault="009F1E6C">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03F53C5D"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w:t>
      </w:r>
      <w:r>
        <w:rPr>
          <w:rFonts w:ascii="宋体" w:hAnsi="宋体" w:cs="宋体" w:hint="eastAsia"/>
          <w:bCs/>
          <w:color w:val="000000"/>
          <w:sz w:val="24"/>
        </w:rPr>
        <w:t>期</w:t>
      </w:r>
      <w:r>
        <w:rPr>
          <w:rFonts w:ascii="宋体" w:hAnsi="宋体" w:hint="eastAsia"/>
          <w:sz w:val="24"/>
        </w:rPr>
        <w:t>末未持有处于转股期的可转换债券。</w:t>
      </w:r>
    </w:p>
    <w:p w14:paraId="72195C27" w14:textId="77777777" w:rsidR="008F7B4D" w:rsidRDefault="009F1E6C">
      <w:pPr>
        <w:spacing w:before="50" w:line="360" w:lineRule="auto"/>
        <w:ind w:firstLineChars="200" w:firstLine="480"/>
        <w:rPr>
          <w:color w:val="000000"/>
          <w:sz w:val="24"/>
        </w:rPr>
      </w:pPr>
      <w:r>
        <w:rPr>
          <w:rFonts w:ascii="宋体" w:hAnsi="宋体" w:hint="eastAsia"/>
          <w:sz w:val="24"/>
        </w:rPr>
        <w:t>（5）</w:t>
      </w:r>
      <w:r>
        <w:rPr>
          <w:rFonts w:ascii="宋体" w:hAnsi="宋体" w:hint="eastAsia"/>
          <w:bCs/>
          <w:color w:val="000000"/>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0674E" w:rsidRPr="00324C76" w14:paraId="33FF4428" w14:textId="77777777" w:rsidTr="0060674E">
        <w:trPr>
          <w:jc w:val="center"/>
        </w:trPr>
        <w:tc>
          <w:tcPr>
            <w:tcW w:w="1083" w:type="dxa"/>
            <w:shd w:val="clear" w:color="auto" w:fill="auto"/>
            <w:vAlign w:val="center"/>
          </w:tcPr>
          <w:p w14:paraId="5A9A128B" w14:textId="77777777" w:rsidR="00E17EC2" w:rsidRPr="0060674E" w:rsidRDefault="00E17EC2" w:rsidP="0060674E">
            <w:pPr>
              <w:spacing w:before="29" w:line="288" w:lineRule="auto"/>
              <w:ind w:left="17"/>
              <w:jc w:val="center"/>
              <w:rPr>
                <w:color w:val="000000"/>
                <w:sz w:val="24"/>
              </w:rPr>
            </w:pPr>
            <w:r w:rsidRPr="0060674E">
              <w:rPr>
                <w:color w:val="000000"/>
                <w:sz w:val="24"/>
              </w:rPr>
              <w:t>序号</w:t>
            </w:r>
          </w:p>
        </w:tc>
        <w:tc>
          <w:tcPr>
            <w:tcW w:w="1302" w:type="dxa"/>
            <w:shd w:val="clear" w:color="auto" w:fill="auto"/>
            <w:vAlign w:val="center"/>
          </w:tcPr>
          <w:p w14:paraId="63C64585" w14:textId="77777777" w:rsidR="00E17EC2" w:rsidRPr="0060674E" w:rsidRDefault="00E17EC2" w:rsidP="0060674E">
            <w:pPr>
              <w:spacing w:before="29" w:line="288" w:lineRule="auto"/>
              <w:ind w:left="17"/>
              <w:jc w:val="center"/>
              <w:rPr>
                <w:color w:val="000000"/>
                <w:sz w:val="24"/>
              </w:rPr>
            </w:pPr>
            <w:r w:rsidRPr="0060674E">
              <w:rPr>
                <w:color w:val="000000"/>
                <w:sz w:val="24"/>
              </w:rPr>
              <w:t>股票代码</w:t>
            </w:r>
          </w:p>
        </w:tc>
        <w:tc>
          <w:tcPr>
            <w:tcW w:w="1301" w:type="dxa"/>
            <w:shd w:val="clear" w:color="auto" w:fill="auto"/>
            <w:vAlign w:val="center"/>
          </w:tcPr>
          <w:p w14:paraId="4865F627" w14:textId="77777777" w:rsidR="00E17EC2" w:rsidRPr="0060674E" w:rsidRDefault="00E17EC2" w:rsidP="0060674E">
            <w:pPr>
              <w:spacing w:before="29" w:line="288" w:lineRule="auto"/>
              <w:ind w:left="17"/>
              <w:jc w:val="center"/>
              <w:rPr>
                <w:color w:val="000000"/>
                <w:sz w:val="24"/>
              </w:rPr>
            </w:pPr>
            <w:r w:rsidRPr="0060674E">
              <w:rPr>
                <w:color w:val="000000"/>
                <w:sz w:val="24"/>
              </w:rPr>
              <w:t>股票名称</w:t>
            </w:r>
          </w:p>
        </w:tc>
        <w:tc>
          <w:tcPr>
            <w:tcW w:w="1805" w:type="dxa"/>
            <w:shd w:val="clear" w:color="auto" w:fill="auto"/>
            <w:vAlign w:val="center"/>
          </w:tcPr>
          <w:p w14:paraId="0AA11328" w14:textId="77777777" w:rsidR="00E17EC2" w:rsidRPr="0060674E" w:rsidRDefault="00E17EC2" w:rsidP="0060674E">
            <w:pPr>
              <w:spacing w:before="29" w:line="288" w:lineRule="auto"/>
              <w:ind w:left="17"/>
              <w:jc w:val="center"/>
              <w:rPr>
                <w:color w:val="000000"/>
                <w:sz w:val="24"/>
              </w:rPr>
            </w:pPr>
            <w:r w:rsidRPr="0060674E">
              <w:rPr>
                <w:color w:val="000000"/>
                <w:sz w:val="24"/>
              </w:rPr>
              <w:t>流通受限部分的公允价值</w:t>
            </w:r>
            <w:r w:rsidRPr="0060674E">
              <w:rPr>
                <w:color w:val="000000"/>
                <w:sz w:val="24"/>
              </w:rPr>
              <w:t>(</w:t>
            </w:r>
            <w:r w:rsidRPr="0060674E">
              <w:rPr>
                <w:color w:val="000000"/>
                <w:sz w:val="24"/>
              </w:rPr>
              <w:t>元</w:t>
            </w:r>
            <w:r w:rsidRPr="0060674E">
              <w:rPr>
                <w:color w:val="000000"/>
                <w:sz w:val="24"/>
              </w:rPr>
              <w:t>)</w:t>
            </w:r>
          </w:p>
        </w:tc>
        <w:tc>
          <w:tcPr>
            <w:tcW w:w="1655" w:type="dxa"/>
            <w:shd w:val="clear" w:color="auto" w:fill="auto"/>
            <w:vAlign w:val="center"/>
          </w:tcPr>
          <w:p w14:paraId="6068A8F7" w14:textId="77777777" w:rsidR="00E17EC2" w:rsidRPr="0060674E" w:rsidRDefault="00E17EC2" w:rsidP="0060674E">
            <w:pPr>
              <w:spacing w:before="29" w:line="288" w:lineRule="auto"/>
              <w:ind w:left="17"/>
              <w:jc w:val="center"/>
              <w:rPr>
                <w:color w:val="000000"/>
                <w:sz w:val="24"/>
              </w:rPr>
            </w:pPr>
            <w:r w:rsidRPr="0060674E">
              <w:rPr>
                <w:color w:val="000000"/>
                <w:sz w:val="24"/>
              </w:rPr>
              <w:t>占基金资产净值比例</w:t>
            </w:r>
            <w:r w:rsidRPr="0060674E">
              <w:rPr>
                <w:color w:val="000000"/>
                <w:sz w:val="24"/>
              </w:rPr>
              <w:t>(%)</w:t>
            </w:r>
          </w:p>
        </w:tc>
        <w:tc>
          <w:tcPr>
            <w:tcW w:w="1367" w:type="dxa"/>
            <w:shd w:val="clear" w:color="auto" w:fill="auto"/>
            <w:vAlign w:val="center"/>
          </w:tcPr>
          <w:p w14:paraId="2A26F7DB" w14:textId="77777777" w:rsidR="00E17EC2" w:rsidRPr="0060674E" w:rsidRDefault="00E17EC2" w:rsidP="0060674E">
            <w:pPr>
              <w:spacing w:before="29" w:line="288" w:lineRule="auto"/>
              <w:ind w:left="17"/>
              <w:jc w:val="center"/>
              <w:rPr>
                <w:color w:val="000000"/>
                <w:sz w:val="24"/>
              </w:rPr>
            </w:pPr>
            <w:r w:rsidRPr="0060674E">
              <w:rPr>
                <w:color w:val="000000"/>
                <w:sz w:val="24"/>
              </w:rPr>
              <w:t>流通受限情况说明</w:t>
            </w:r>
          </w:p>
        </w:tc>
      </w:tr>
      <w:tr w:rsidR="0060674E" w14:paraId="78815BE9" w14:textId="77777777" w:rsidTr="0060674E">
        <w:trPr>
          <w:jc w:val="center"/>
        </w:trPr>
        <w:tc>
          <w:tcPr>
            <w:tcW w:w="1129" w:type="dxa"/>
            <w:shd w:val="clear" w:color="auto" w:fill="auto"/>
            <w:vAlign w:val="center"/>
          </w:tcPr>
          <w:p w14:paraId="62E683D4" w14:textId="77777777" w:rsidR="00E17EC2" w:rsidRDefault="00E17EC2" w:rsidP="0060674E">
            <w:pPr>
              <w:jc w:val="center"/>
            </w:pPr>
            <w:r w:rsidRPr="0060674E">
              <w:rPr>
                <w:color w:val="000000"/>
                <w:sz w:val="24"/>
              </w:rPr>
              <w:t>1</w:t>
            </w:r>
          </w:p>
        </w:tc>
        <w:tc>
          <w:tcPr>
            <w:tcW w:w="1356" w:type="dxa"/>
            <w:shd w:val="clear" w:color="auto" w:fill="auto"/>
            <w:vAlign w:val="center"/>
          </w:tcPr>
          <w:p w14:paraId="405C38ED" w14:textId="77777777" w:rsidR="00E17EC2" w:rsidRDefault="00E17EC2" w:rsidP="0060674E">
            <w:pPr>
              <w:jc w:val="center"/>
            </w:pPr>
            <w:r w:rsidRPr="0060674E">
              <w:rPr>
                <w:color w:val="000000"/>
                <w:sz w:val="24"/>
              </w:rPr>
              <w:t>000883</w:t>
            </w:r>
          </w:p>
        </w:tc>
        <w:tc>
          <w:tcPr>
            <w:tcW w:w="1355" w:type="dxa"/>
            <w:shd w:val="clear" w:color="auto" w:fill="auto"/>
            <w:vAlign w:val="center"/>
          </w:tcPr>
          <w:p w14:paraId="2D00BEEE" w14:textId="77777777" w:rsidR="00E17EC2" w:rsidRDefault="00E17EC2" w:rsidP="0060674E">
            <w:pPr>
              <w:jc w:val="center"/>
            </w:pPr>
            <w:r w:rsidRPr="0060674E">
              <w:rPr>
                <w:color w:val="000000"/>
                <w:sz w:val="24"/>
              </w:rPr>
              <w:t>湖北能源</w:t>
            </w:r>
          </w:p>
        </w:tc>
        <w:tc>
          <w:tcPr>
            <w:tcW w:w="1880" w:type="dxa"/>
            <w:shd w:val="clear" w:color="auto" w:fill="auto"/>
            <w:vAlign w:val="center"/>
          </w:tcPr>
          <w:p w14:paraId="10A97A58" w14:textId="77777777" w:rsidR="00E17EC2" w:rsidRDefault="00E17EC2" w:rsidP="0060674E">
            <w:pPr>
              <w:jc w:val="right"/>
            </w:pPr>
            <w:r w:rsidRPr="0060674E">
              <w:rPr>
                <w:color w:val="000000"/>
                <w:sz w:val="24"/>
              </w:rPr>
              <w:t>287,185.29</w:t>
            </w:r>
          </w:p>
        </w:tc>
        <w:tc>
          <w:tcPr>
            <w:tcW w:w="1724" w:type="dxa"/>
            <w:shd w:val="clear" w:color="auto" w:fill="auto"/>
            <w:vAlign w:val="center"/>
          </w:tcPr>
          <w:p w14:paraId="50C73931" w14:textId="77777777" w:rsidR="00E17EC2" w:rsidRDefault="00E17EC2" w:rsidP="0060674E">
            <w:pPr>
              <w:jc w:val="right"/>
            </w:pPr>
            <w:r w:rsidRPr="0060674E">
              <w:rPr>
                <w:color w:val="000000"/>
                <w:sz w:val="24"/>
              </w:rPr>
              <w:t>0.60</w:t>
            </w:r>
          </w:p>
        </w:tc>
        <w:tc>
          <w:tcPr>
            <w:tcW w:w="1424" w:type="dxa"/>
            <w:shd w:val="clear" w:color="auto" w:fill="auto"/>
            <w:vAlign w:val="center"/>
          </w:tcPr>
          <w:p w14:paraId="05E9E1A0" w14:textId="77777777" w:rsidR="00E17EC2" w:rsidRDefault="00E17EC2" w:rsidP="0060674E">
            <w:pPr>
              <w:jc w:val="right"/>
            </w:pPr>
            <w:r w:rsidRPr="0060674E">
              <w:rPr>
                <w:color w:val="000000"/>
                <w:sz w:val="24"/>
              </w:rPr>
              <w:t>重大事项</w:t>
            </w:r>
          </w:p>
        </w:tc>
      </w:tr>
      <w:tr w:rsidR="0060674E" w14:paraId="3C3F92ED" w14:textId="77777777" w:rsidTr="0060674E">
        <w:trPr>
          <w:jc w:val="center"/>
        </w:trPr>
        <w:tc>
          <w:tcPr>
            <w:tcW w:w="1129" w:type="dxa"/>
            <w:shd w:val="clear" w:color="auto" w:fill="auto"/>
            <w:vAlign w:val="center"/>
          </w:tcPr>
          <w:p w14:paraId="15B000F8" w14:textId="77777777" w:rsidR="00E17EC2" w:rsidRDefault="00E17EC2" w:rsidP="0060674E">
            <w:pPr>
              <w:jc w:val="center"/>
            </w:pPr>
            <w:r w:rsidRPr="0060674E">
              <w:rPr>
                <w:color w:val="000000"/>
                <w:sz w:val="24"/>
              </w:rPr>
              <w:t>2</w:t>
            </w:r>
          </w:p>
        </w:tc>
        <w:tc>
          <w:tcPr>
            <w:tcW w:w="1356" w:type="dxa"/>
            <w:shd w:val="clear" w:color="auto" w:fill="auto"/>
            <w:vAlign w:val="center"/>
          </w:tcPr>
          <w:p w14:paraId="1C21DF5F" w14:textId="77777777" w:rsidR="00E17EC2" w:rsidRDefault="00E17EC2" w:rsidP="0060674E">
            <w:pPr>
              <w:jc w:val="center"/>
            </w:pPr>
            <w:r w:rsidRPr="0060674E">
              <w:rPr>
                <w:color w:val="000000"/>
                <w:sz w:val="24"/>
              </w:rPr>
              <w:t>002050</w:t>
            </w:r>
          </w:p>
        </w:tc>
        <w:tc>
          <w:tcPr>
            <w:tcW w:w="1355" w:type="dxa"/>
            <w:shd w:val="clear" w:color="auto" w:fill="auto"/>
            <w:vAlign w:val="center"/>
          </w:tcPr>
          <w:p w14:paraId="5A82F89B" w14:textId="77777777" w:rsidR="00E17EC2" w:rsidRDefault="00E17EC2" w:rsidP="0060674E">
            <w:pPr>
              <w:jc w:val="center"/>
            </w:pPr>
            <w:r w:rsidRPr="0060674E">
              <w:rPr>
                <w:color w:val="000000"/>
                <w:sz w:val="24"/>
              </w:rPr>
              <w:t>三花股份</w:t>
            </w:r>
          </w:p>
        </w:tc>
        <w:tc>
          <w:tcPr>
            <w:tcW w:w="1880" w:type="dxa"/>
            <w:shd w:val="clear" w:color="auto" w:fill="auto"/>
            <w:vAlign w:val="center"/>
          </w:tcPr>
          <w:p w14:paraId="6D883BE1" w14:textId="77777777" w:rsidR="00E17EC2" w:rsidRDefault="00E17EC2" w:rsidP="0060674E">
            <w:pPr>
              <w:jc w:val="right"/>
            </w:pPr>
            <w:r w:rsidRPr="0060674E">
              <w:rPr>
                <w:color w:val="000000"/>
                <w:sz w:val="24"/>
              </w:rPr>
              <w:t>162,840.00</w:t>
            </w:r>
          </w:p>
        </w:tc>
        <w:tc>
          <w:tcPr>
            <w:tcW w:w="1724" w:type="dxa"/>
            <w:shd w:val="clear" w:color="auto" w:fill="auto"/>
            <w:vAlign w:val="center"/>
          </w:tcPr>
          <w:p w14:paraId="1E6E2452" w14:textId="77777777" w:rsidR="00E17EC2" w:rsidRDefault="00E17EC2" w:rsidP="0060674E">
            <w:pPr>
              <w:jc w:val="right"/>
            </w:pPr>
            <w:r w:rsidRPr="0060674E">
              <w:rPr>
                <w:color w:val="000000"/>
                <w:sz w:val="24"/>
              </w:rPr>
              <w:t>0.34</w:t>
            </w:r>
          </w:p>
        </w:tc>
        <w:tc>
          <w:tcPr>
            <w:tcW w:w="1424" w:type="dxa"/>
            <w:shd w:val="clear" w:color="auto" w:fill="auto"/>
            <w:vAlign w:val="center"/>
          </w:tcPr>
          <w:p w14:paraId="027421C1" w14:textId="77777777" w:rsidR="00E17EC2" w:rsidRDefault="00E17EC2" w:rsidP="0060674E">
            <w:pPr>
              <w:jc w:val="right"/>
            </w:pPr>
            <w:r w:rsidRPr="0060674E">
              <w:rPr>
                <w:color w:val="000000"/>
                <w:sz w:val="24"/>
              </w:rPr>
              <w:t>重大事项</w:t>
            </w:r>
          </w:p>
        </w:tc>
      </w:tr>
      <w:tr w:rsidR="0060674E" w14:paraId="6D578F5B" w14:textId="77777777" w:rsidTr="0060674E">
        <w:trPr>
          <w:jc w:val="center"/>
        </w:trPr>
        <w:tc>
          <w:tcPr>
            <w:tcW w:w="1129" w:type="dxa"/>
            <w:shd w:val="clear" w:color="auto" w:fill="auto"/>
            <w:vAlign w:val="center"/>
          </w:tcPr>
          <w:p w14:paraId="6DF44F36" w14:textId="77777777" w:rsidR="00E17EC2" w:rsidRDefault="00E17EC2" w:rsidP="0060674E">
            <w:pPr>
              <w:jc w:val="center"/>
            </w:pPr>
            <w:r w:rsidRPr="0060674E">
              <w:rPr>
                <w:color w:val="000000"/>
                <w:sz w:val="24"/>
              </w:rPr>
              <w:t>3</w:t>
            </w:r>
          </w:p>
        </w:tc>
        <w:tc>
          <w:tcPr>
            <w:tcW w:w="1356" w:type="dxa"/>
            <w:shd w:val="clear" w:color="auto" w:fill="auto"/>
            <w:vAlign w:val="center"/>
          </w:tcPr>
          <w:p w14:paraId="508FB58A" w14:textId="77777777" w:rsidR="00E17EC2" w:rsidRDefault="00E17EC2" w:rsidP="0060674E">
            <w:pPr>
              <w:jc w:val="center"/>
            </w:pPr>
            <w:r w:rsidRPr="0060674E">
              <w:rPr>
                <w:color w:val="000000"/>
                <w:sz w:val="24"/>
              </w:rPr>
              <w:t>002152</w:t>
            </w:r>
          </w:p>
        </w:tc>
        <w:tc>
          <w:tcPr>
            <w:tcW w:w="1355" w:type="dxa"/>
            <w:shd w:val="clear" w:color="auto" w:fill="auto"/>
            <w:vAlign w:val="center"/>
          </w:tcPr>
          <w:p w14:paraId="343450C4" w14:textId="77777777" w:rsidR="00E17EC2" w:rsidRDefault="00E17EC2" w:rsidP="0060674E">
            <w:pPr>
              <w:jc w:val="center"/>
            </w:pPr>
            <w:r w:rsidRPr="0060674E">
              <w:rPr>
                <w:color w:val="000000"/>
                <w:sz w:val="24"/>
              </w:rPr>
              <w:t>广电运通</w:t>
            </w:r>
          </w:p>
        </w:tc>
        <w:tc>
          <w:tcPr>
            <w:tcW w:w="1880" w:type="dxa"/>
            <w:shd w:val="clear" w:color="auto" w:fill="auto"/>
            <w:vAlign w:val="center"/>
          </w:tcPr>
          <w:p w14:paraId="560B3CAE" w14:textId="77777777" w:rsidR="00E17EC2" w:rsidRDefault="00E17EC2" w:rsidP="0060674E">
            <w:pPr>
              <w:jc w:val="right"/>
            </w:pPr>
            <w:r w:rsidRPr="0060674E">
              <w:rPr>
                <w:color w:val="000000"/>
                <w:sz w:val="24"/>
              </w:rPr>
              <w:t>24,652.95</w:t>
            </w:r>
          </w:p>
        </w:tc>
        <w:tc>
          <w:tcPr>
            <w:tcW w:w="1724" w:type="dxa"/>
            <w:shd w:val="clear" w:color="auto" w:fill="auto"/>
            <w:vAlign w:val="center"/>
          </w:tcPr>
          <w:p w14:paraId="0823B203" w14:textId="77777777" w:rsidR="00E17EC2" w:rsidRDefault="00E17EC2" w:rsidP="0060674E">
            <w:pPr>
              <w:jc w:val="right"/>
            </w:pPr>
            <w:r w:rsidRPr="0060674E">
              <w:rPr>
                <w:color w:val="000000"/>
                <w:sz w:val="24"/>
              </w:rPr>
              <w:t>0.05</w:t>
            </w:r>
          </w:p>
        </w:tc>
        <w:tc>
          <w:tcPr>
            <w:tcW w:w="1424" w:type="dxa"/>
            <w:shd w:val="clear" w:color="auto" w:fill="auto"/>
            <w:vAlign w:val="center"/>
          </w:tcPr>
          <w:p w14:paraId="5C70C58D" w14:textId="77777777" w:rsidR="00E17EC2" w:rsidRDefault="00E17EC2" w:rsidP="0060674E">
            <w:pPr>
              <w:jc w:val="right"/>
            </w:pPr>
            <w:r w:rsidRPr="0060674E">
              <w:rPr>
                <w:color w:val="000000"/>
                <w:sz w:val="24"/>
              </w:rPr>
              <w:t>重大事项</w:t>
            </w:r>
          </w:p>
        </w:tc>
      </w:tr>
      <w:tr w:rsidR="0060674E" w14:paraId="65D5D925" w14:textId="77777777" w:rsidTr="0060674E">
        <w:trPr>
          <w:jc w:val="center"/>
        </w:trPr>
        <w:tc>
          <w:tcPr>
            <w:tcW w:w="1129" w:type="dxa"/>
            <w:shd w:val="clear" w:color="auto" w:fill="auto"/>
            <w:vAlign w:val="center"/>
          </w:tcPr>
          <w:p w14:paraId="53238DCB" w14:textId="77777777" w:rsidR="00E17EC2" w:rsidRDefault="00E17EC2" w:rsidP="0060674E">
            <w:pPr>
              <w:jc w:val="center"/>
            </w:pPr>
            <w:r w:rsidRPr="0060674E">
              <w:rPr>
                <w:color w:val="000000"/>
                <w:sz w:val="24"/>
              </w:rPr>
              <w:t>4</w:t>
            </w:r>
          </w:p>
        </w:tc>
        <w:tc>
          <w:tcPr>
            <w:tcW w:w="1356" w:type="dxa"/>
            <w:shd w:val="clear" w:color="auto" w:fill="auto"/>
            <w:vAlign w:val="center"/>
          </w:tcPr>
          <w:p w14:paraId="160388C7" w14:textId="77777777" w:rsidR="00E17EC2" w:rsidRDefault="00E17EC2" w:rsidP="0060674E">
            <w:pPr>
              <w:jc w:val="center"/>
            </w:pPr>
            <w:r w:rsidRPr="0060674E">
              <w:rPr>
                <w:color w:val="000000"/>
                <w:sz w:val="24"/>
              </w:rPr>
              <w:t>000501</w:t>
            </w:r>
          </w:p>
        </w:tc>
        <w:tc>
          <w:tcPr>
            <w:tcW w:w="1355" w:type="dxa"/>
            <w:shd w:val="clear" w:color="auto" w:fill="auto"/>
            <w:vAlign w:val="center"/>
          </w:tcPr>
          <w:p w14:paraId="20A30094" w14:textId="77777777" w:rsidR="00E17EC2" w:rsidRDefault="00E17EC2" w:rsidP="0060674E">
            <w:pPr>
              <w:jc w:val="center"/>
            </w:pPr>
            <w:r w:rsidRPr="0060674E">
              <w:rPr>
                <w:color w:val="000000"/>
                <w:sz w:val="24"/>
              </w:rPr>
              <w:t>鄂武商Ａ</w:t>
            </w:r>
          </w:p>
        </w:tc>
        <w:tc>
          <w:tcPr>
            <w:tcW w:w="1880" w:type="dxa"/>
            <w:shd w:val="clear" w:color="auto" w:fill="auto"/>
            <w:vAlign w:val="center"/>
          </w:tcPr>
          <w:p w14:paraId="2859EFC7" w14:textId="77777777" w:rsidR="00E17EC2" w:rsidRDefault="00E17EC2" w:rsidP="0060674E">
            <w:pPr>
              <w:jc w:val="right"/>
            </w:pPr>
            <w:r w:rsidRPr="0060674E">
              <w:rPr>
                <w:color w:val="000000"/>
                <w:sz w:val="24"/>
              </w:rPr>
              <w:t>6,328.00</w:t>
            </w:r>
          </w:p>
        </w:tc>
        <w:tc>
          <w:tcPr>
            <w:tcW w:w="1724" w:type="dxa"/>
            <w:shd w:val="clear" w:color="auto" w:fill="auto"/>
            <w:vAlign w:val="center"/>
          </w:tcPr>
          <w:p w14:paraId="1D50801C" w14:textId="77777777" w:rsidR="00E17EC2" w:rsidRDefault="00E17EC2" w:rsidP="0060674E">
            <w:pPr>
              <w:jc w:val="right"/>
            </w:pPr>
            <w:r w:rsidRPr="0060674E">
              <w:rPr>
                <w:color w:val="000000"/>
                <w:sz w:val="24"/>
              </w:rPr>
              <w:t>0.01</w:t>
            </w:r>
          </w:p>
        </w:tc>
        <w:tc>
          <w:tcPr>
            <w:tcW w:w="1424" w:type="dxa"/>
            <w:shd w:val="clear" w:color="auto" w:fill="auto"/>
            <w:vAlign w:val="center"/>
          </w:tcPr>
          <w:p w14:paraId="344F6B58" w14:textId="77777777" w:rsidR="00E17EC2" w:rsidRDefault="00E17EC2" w:rsidP="0060674E">
            <w:pPr>
              <w:jc w:val="right"/>
            </w:pPr>
            <w:r w:rsidRPr="0060674E">
              <w:rPr>
                <w:color w:val="000000"/>
                <w:sz w:val="24"/>
              </w:rPr>
              <w:t>重大事项</w:t>
            </w:r>
          </w:p>
        </w:tc>
      </w:tr>
    </w:tbl>
    <w:p w14:paraId="2CCAE570" w14:textId="77777777" w:rsidR="008F7B4D" w:rsidRDefault="009F1E6C">
      <w:pPr>
        <w:spacing w:before="50" w:line="360" w:lineRule="auto"/>
        <w:ind w:firstLineChars="200" w:firstLine="480"/>
        <w:rPr>
          <w:rFonts w:ascii="宋体" w:hAnsi="宋体"/>
          <w:sz w:val="24"/>
        </w:rPr>
      </w:pPr>
      <w:r>
        <w:rPr>
          <w:rFonts w:ascii="宋体" w:hAnsi="宋体" w:hint="eastAsia"/>
          <w:sz w:val="24"/>
        </w:rPr>
        <w:t>（6）投资组合报告附注的其他文字描述部分</w:t>
      </w:r>
    </w:p>
    <w:p w14:paraId="7ED0BC12" w14:textId="77777777" w:rsidR="008F7B4D" w:rsidRDefault="009F1E6C">
      <w:pPr>
        <w:spacing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28CBFC32" w14:textId="77777777"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69" w:name="_Toc244334540"/>
      <w:bookmarkStart w:id="70" w:name="_Toc257635033"/>
      <w:bookmarkStart w:id="71" w:name="_Toc320886347"/>
      <w:bookmarkStart w:id="72" w:name="_Toc320886504"/>
      <w:bookmarkStart w:id="73" w:name="_Toc323392547"/>
      <w:r>
        <w:rPr>
          <w:rFonts w:ascii="宋体" w:hAnsi="宋体" w:hint="eastAsia"/>
          <w:kern w:val="0"/>
          <w:sz w:val="30"/>
        </w:rPr>
        <w:lastRenderedPageBreak/>
        <w:t>十一、基金的业绩</w:t>
      </w:r>
      <w:bookmarkEnd w:id="69"/>
      <w:bookmarkEnd w:id="70"/>
      <w:bookmarkEnd w:id="71"/>
      <w:bookmarkEnd w:id="72"/>
      <w:bookmarkEnd w:id="73"/>
    </w:p>
    <w:p w14:paraId="3496D52B" w14:textId="66AA4AE0" w:rsidR="008F7B4D" w:rsidRDefault="009F1E6C">
      <w:pPr>
        <w:spacing w:line="360" w:lineRule="auto"/>
        <w:ind w:firstLineChars="200" w:firstLine="480"/>
        <w:rPr>
          <w:rFonts w:ascii="宋体" w:hAnsi="宋体"/>
          <w:sz w:val="24"/>
          <w:szCs w:val="21"/>
        </w:rPr>
      </w:pPr>
      <w:r>
        <w:rPr>
          <w:rFonts w:ascii="宋体" w:hAnsi="宋体" w:hint="eastAsia"/>
          <w:sz w:val="24"/>
          <w:szCs w:val="21"/>
        </w:rPr>
        <w:t>基金业绩截止日为</w:t>
      </w:r>
      <w:r>
        <w:rPr>
          <w:rFonts w:ascii="宋体" w:hAnsi="宋体"/>
          <w:sz w:val="24"/>
        </w:rPr>
        <w:t>20</w:t>
      </w:r>
      <w:r>
        <w:rPr>
          <w:rFonts w:ascii="宋体" w:hAnsi="宋体" w:hint="eastAsia"/>
          <w:sz w:val="24"/>
        </w:rPr>
        <w:t>14</w:t>
      </w:r>
      <w:r>
        <w:rPr>
          <w:rFonts w:ascii="宋体" w:hAnsi="宋体"/>
          <w:sz w:val="24"/>
        </w:rPr>
        <w:t>年</w:t>
      </w:r>
      <w:r w:rsidR="00C318D7">
        <w:rPr>
          <w:rFonts w:ascii="宋体" w:hAnsi="宋体" w:hint="eastAsia"/>
          <w:sz w:val="24"/>
        </w:rPr>
        <w:t>12月31</w:t>
      </w:r>
      <w:r>
        <w:rPr>
          <w:rFonts w:ascii="宋体" w:hAnsi="宋体"/>
          <w:sz w:val="24"/>
        </w:rPr>
        <w:t>日</w:t>
      </w:r>
      <w:r>
        <w:rPr>
          <w:rFonts w:ascii="宋体" w:hAnsi="宋体" w:hint="eastAsia"/>
          <w:sz w:val="24"/>
          <w:szCs w:val="21"/>
        </w:rPr>
        <w:t>，所载财务数据未经审计师审计。</w:t>
      </w:r>
    </w:p>
    <w:p w14:paraId="197CA5A5"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DEB684E" w14:textId="77777777" w:rsidR="008F7B4D" w:rsidRDefault="009F1E6C" w:rsidP="00EA7BB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05" w:type="dxa"/>
        <w:tblInd w:w="108" w:type="dxa"/>
        <w:tblLayout w:type="fixed"/>
        <w:tblLook w:val="0000" w:firstRow="0" w:lastRow="0" w:firstColumn="0" w:lastColumn="0" w:noHBand="0" w:noVBand="0"/>
      </w:tblPr>
      <w:tblGrid>
        <w:gridCol w:w="993"/>
        <w:gridCol w:w="1109"/>
        <w:gridCol w:w="1471"/>
        <w:gridCol w:w="1389"/>
        <w:gridCol w:w="1559"/>
        <w:gridCol w:w="992"/>
        <w:gridCol w:w="992"/>
      </w:tblGrid>
      <w:tr w:rsidR="008F7B4D" w14:paraId="4B61BED0"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2B0D6F79" w14:textId="77777777" w:rsidR="008F7B4D" w:rsidRDefault="009F1E6C">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09" w:type="dxa"/>
            <w:tcBorders>
              <w:top w:val="single" w:sz="8" w:space="0" w:color="000000"/>
              <w:left w:val="single" w:sz="8" w:space="0" w:color="000000"/>
              <w:bottom w:val="single" w:sz="8" w:space="0" w:color="000000"/>
              <w:right w:val="single" w:sz="8" w:space="0" w:color="000000"/>
            </w:tcBorders>
            <w:vAlign w:val="center"/>
          </w:tcPr>
          <w:p w14:paraId="3D7A4774"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471" w:type="dxa"/>
            <w:tcBorders>
              <w:top w:val="single" w:sz="8" w:space="0" w:color="000000"/>
              <w:left w:val="single" w:sz="8" w:space="0" w:color="000000"/>
              <w:bottom w:val="single" w:sz="8" w:space="0" w:color="000000"/>
              <w:right w:val="single" w:sz="8" w:space="0" w:color="000000"/>
            </w:tcBorders>
            <w:vAlign w:val="center"/>
          </w:tcPr>
          <w:p w14:paraId="17140675"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389" w:type="dxa"/>
            <w:tcBorders>
              <w:top w:val="single" w:sz="8" w:space="0" w:color="000000"/>
              <w:left w:val="single" w:sz="8" w:space="0" w:color="000000"/>
              <w:bottom w:val="single" w:sz="8" w:space="0" w:color="000000"/>
              <w:right w:val="single" w:sz="8" w:space="0" w:color="000000"/>
            </w:tcBorders>
            <w:vAlign w:val="center"/>
          </w:tcPr>
          <w:p w14:paraId="76487DC2"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560D71B6"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5CD0453B"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000000"/>
              <w:left w:val="single" w:sz="8" w:space="0" w:color="000000"/>
              <w:bottom w:val="single" w:sz="8" w:space="0" w:color="000000"/>
              <w:right w:val="single" w:sz="8" w:space="0" w:color="000000"/>
            </w:tcBorders>
            <w:vAlign w:val="center"/>
          </w:tcPr>
          <w:p w14:paraId="3CFCDAC6"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B014E" w14:paraId="428D3339"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7FE20614" w14:textId="77777777" w:rsidR="00FB014E" w:rsidRDefault="00FB014E" w:rsidP="00FB014E">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109" w:type="dxa"/>
            <w:tcBorders>
              <w:top w:val="single" w:sz="8" w:space="0" w:color="000000"/>
              <w:left w:val="single" w:sz="8" w:space="0" w:color="000000"/>
              <w:bottom w:val="single" w:sz="8" w:space="0" w:color="000000"/>
              <w:right w:val="single" w:sz="8" w:space="0" w:color="000000"/>
            </w:tcBorders>
            <w:vAlign w:val="center"/>
          </w:tcPr>
          <w:p w14:paraId="1D102946" w14:textId="2E0761E5"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30.95%</w:t>
            </w:r>
          </w:p>
        </w:tc>
        <w:tc>
          <w:tcPr>
            <w:tcW w:w="1471" w:type="dxa"/>
            <w:tcBorders>
              <w:top w:val="single" w:sz="8" w:space="0" w:color="000000"/>
              <w:left w:val="single" w:sz="8" w:space="0" w:color="000000"/>
              <w:bottom w:val="single" w:sz="8" w:space="0" w:color="000000"/>
              <w:right w:val="single" w:sz="8" w:space="0" w:color="000000"/>
            </w:tcBorders>
            <w:vAlign w:val="center"/>
          </w:tcPr>
          <w:p w14:paraId="100C2D96" w14:textId="6C4364F5"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1.48%</w:t>
            </w:r>
          </w:p>
        </w:tc>
        <w:tc>
          <w:tcPr>
            <w:tcW w:w="1389" w:type="dxa"/>
            <w:tcBorders>
              <w:top w:val="single" w:sz="8" w:space="0" w:color="000000"/>
              <w:left w:val="single" w:sz="8" w:space="0" w:color="000000"/>
              <w:bottom w:val="single" w:sz="8" w:space="0" w:color="000000"/>
              <w:right w:val="single" w:sz="8" w:space="0" w:color="000000"/>
            </w:tcBorders>
            <w:vAlign w:val="center"/>
          </w:tcPr>
          <w:p w14:paraId="3E3D8E16" w14:textId="7084F1E1"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31.78%</w:t>
            </w:r>
          </w:p>
        </w:tc>
        <w:tc>
          <w:tcPr>
            <w:tcW w:w="1559" w:type="dxa"/>
            <w:tcBorders>
              <w:top w:val="single" w:sz="8" w:space="0" w:color="000000"/>
              <w:left w:val="single" w:sz="8" w:space="0" w:color="000000"/>
              <w:bottom w:val="single" w:sz="8" w:space="0" w:color="000000"/>
              <w:right w:val="single" w:sz="8" w:space="0" w:color="000000"/>
            </w:tcBorders>
            <w:vAlign w:val="center"/>
          </w:tcPr>
          <w:p w14:paraId="5A80BD7A" w14:textId="37402DB7"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1.50%</w:t>
            </w:r>
          </w:p>
        </w:tc>
        <w:tc>
          <w:tcPr>
            <w:tcW w:w="992" w:type="dxa"/>
            <w:tcBorders>
              <w:top w:val="single" w:sz="8" w:space="0" w:color="000000"/>
              <w:left w:val="single" w:sz="8" w:space="0" w:color="000000"/>
              <w:bottom w:val="single" w:sz="8" w:space="0" w:color="000000"/>
              <w:right w:val="single" w:sz="8" w:space="0" w:color="000000"/>
            </w:tcBorders>
            <w:vAlign w:val="center"/>
          </w:tcPr>
          <w:p w14:paraId="17F1E935" w14:textId="34268B64"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-0.83%</w:t>
            </w:r>
          </w:p>
        </w:tc>
        <w:tc>
          <w:tcPr>
            <w:tcW w:w="992" w:type="dxa"/>
            <w:tcBorders>
              <w:top w:val="single" w:sz="8" w:space="0" w:color="000000"/>
              <w:left w:val="single" w:sz="8" w:space="0" w:color="000000"/>
              <w:bottom w:val="single" w:sz="8" w:space="0" w:color="000000"/>
              <w:right w:val="single" w:sz="8" w:space="0" w:color="000000"/>
            </w:tcBorders>
            <w:vAlign w:val="center"/>
          </w:tcPr>
          <w:p w14:paraId="368C61B5" w14:textId="45BE40DD" w:rsidR="00FB014E" w:rsidRDefault="00FB014E" w:rsidP="00FB014E">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1F3ABB" w14:paraId="4E10122B"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3DF2DCB6" w14:textId="2ECB2757" w:rsidR="001F3ABB" w:rsidRDefault="001F3ABB" w:rsidP="001F3AB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290A0524" w14:textId="42B11244" w:rsidR="001F3ABB" w:rsidRDefault="001F3ABB" w:rsidP="001F3ABB">
            <w:pPr>
              <w:autoSpaceDE w:val="0"/>
              <w:autoSpaceDN w:val="0"/>
              <w:adjustRightInd w:val="0"/>
              <w:spacing w:before="29" w:line="288" w:lineRule="auto"/>
              <w:ind w:left="15"/>
              <w:jc w:val="center"/>
              <w:rPr>
                <w:color w:val="000000"/>
                <w:sz w:val="24"/>
              </w:rPr>
            </w:pPr>
            <w:r>
              <w:rPr>
                <w:color w:val="000000"/>
                <w:sz w:val="24"/>
              </w:rPr>
              <w:t>42.89%</w:t>
            </w:r>
          </w:p>
        </w:tc>
        <w:tc>
          <w:tcPr>
            <w:tcW w:w="1471" w:type="dxa"/>
            <w:tcBorders>
              <w:top w:val="single" w:sz="8" w:space="0" w:color="000000"/>
              <w:left w:val="single" w:sz="8" w:space="0" w:color="000000"/>
              <w:bottom w:val="single" w:sz="8" w:space="0" w:color="000000"/>
              <w:right w:val="single" w:sz="8" w:space="0" w:color="000000"/>
            </w:tcBorders>
            <w:vAlign w:val="center"/>
          </w:tcPr>
          <w:p w14:paraId="0073F373" w14:textId="1E16967E" w:rsidR="001F3ABB" w:rsidRDefault="001F3ABB" w:rsidP="001F3ABB">
            <w:pPr>
              <w:autoSpaceDE w:val="0"/>
              <w:autoSpaceDN w:val="0"/>
              <w:adjustRightInd w:val="0"/>
              <w:spacing w:before="29" w:line="288" w:lineRule="auto"/>
              <w:ind w:left="15"/>
              <w:jc w:val="center"/>
              <w:rPr>
                <w:color w:val="000000"/>
                <w:sz w:val="24"/>
              </w:rPr>
            </w:pPr>
            <w:r>
              <w:rPr>
                <w:color w:val="000000"/>
                <w:sz w:val="24"/>
              </w:rPr>
              <w:t>1.18%</w:t>
            </w:r>
          </w:p>
        </w:tc>
        <w:tc>
          <w:tcPr>
            <w:tcW w:w="1389" w:type="dxa"/>
            <w:tcBorders>
              <w:top w:val="single" w:sz="8" w:space="0" w:color="000000"/>
              <w:left w:val="single" w:sz="8" w:space="0" w:color="000000"/>
              <w:bottom w:val="single" w:sz="8" w:space="0" w:color="000000"/>
              <w:right w:val="single" w:sz="8" w:space="0" w:color="000000"/>
            </w:tcBorders>
            <w:vAlign w:val="center"/>
          </w:tcPr>
          <w:p w14:paraId="7B4F2D2F" w14:textId="639826CE" w:rsidR="001F3ABB" w:rsidRDefault="001F3ABB" w:rsidP="001F3ABB">
            <w:pPr>
              <w:autoSpaceDE w:val="0"/>
              <w:autoSpaceDN w:val="0"/>
              <w:adjustRightInd w:val="0"/>
              <w:spacing w:before="29" w:line="288" w:lineRule="auto"/>
              <w:ind w:left="15"/>
              <w:jc w:val="center"/>
              <w:rPr>
                <w:color w:val="000000"/>
                <w:sz w:val="24"/>
              </w:rPr>
            </w:pPr>
            <w:r>
              <w:rPr>
                <w:color w:val="000000"/>
                <w:sz w:val="24"/>
              </w:rPr>
              <w:t>42.42%</w:t>
            </w:r>
          </w:p>
        </w:tc>
        <w:tc>
          <w:tcPr>
            <w:tcW w:w="1559" w:type="dxa"/>
            <w:tcBorders>
              <w:top w:val="single" w:sz="8" w:space="0" w:color="000000"/>
              <w:left w:val="single" w:sz="8" w:space="0" w:color="000000"/>
              <w:bottom w:val="single" w:sz="8" w:space="0" w:color="000000"/>
              <w:right w:val="single" w:sz="8" w:space="0" w:color="000000"/>
            </w:tcBorders>
            <w:vAlign w:val="center"/>
          </w:tcPr>
          <w:p w14:paraId="27855CF0" w14:textId="5F158E2B" w:rsidR="001F3ABB" w:rsidRDefault="001F3ABB" w:rsidP="001F3ABB">
            <w:pPr>
              <w:autoSpaceDE w:val="0"/>
              <w:autoSpaceDN w:val="0"/>
              <w:adjustRightInd w:val="0"/>
              <w:spacing w:before="29" w:line="288" w:lineRule="auto"/>
              <w:ind w:left="15"/>
              <w:jc w:val="center"/>
              <w:rPr>
                <w:color w:val="000000"/>
                <w:sz w:val="24"/>
              </w:rPr>
            </w:pPr>
            <w:r>
              <w:rPr>
                <w:color w:val="000000"/>
                <w:sz w:val="24"/>
              </w:rPr>
              <w:t>1.19%</w:t>
            </w:r>
          </w:p>
        </w:tc>
        <w:tc>
          <w:tcPr>
            <w:tcW w:w="992" w:type="dxa"/>
            <w:tcBorders>
              <w:top w:val="single" w:sz="8" w:space="0" w:color="000000"/>
              <w:left w:val="single" w:sz="8" w:space="0" w:color="000000"/>
              <w:bottom w:val="single" w:sz="8" w:space="0" w:color="000000"/>
              <w:right w:val="single" w:sz="8" w:space="0" w:color="000000"/>
            </w:tcBorders>
            <w:vAlign w:val="center"/>
          </w:tcPr>
          <w:p w14:paraId="424B21C1" w14:textId="58FBDF96" w:rsidR="001F3ABB" w:rsidRDefault="001F3ABB" w:rsidP="001F3ABB">
            <w:pPr>
              <w:autoSpaceDE w:val="0"/>
              <w:autoSpaceDN w:val="0"/>
              <w:adjustRightInd w:val="0"/>
              <w:spacing w:before="29" w:line="288" w:lineRule="auto"/>
              <w:ind w:left="15"/>
              <w:jc w:val="center"/>
              <w:rPr>
                <w:color w:val="000000"/>
                <w:sz w:val="24"/>
              </w:rPr>
            </w:pPr>
            <w:r>
              <w:rPr>
                <w:color w:val="000000"/>
                <w:sz w:val="24"/>
              </w:rPr>
              <w:t>0.47%</w:t>
            </w:r>
          </w:p>
        </w:tc>
        <w:tc>
          <w:tcPr>
            <w:tcW w:w="992" w:type="dxa"/>
            <w:tcBorders>
              <w:top w:val="single" w:sz="8" w:space="0" w:color="000000"/>
              <w:left w:val="single" w:sz="8" w:space="0" w:color="000000"/>
              <w:bottom w:val="single" w:sz="8" w:space="0" w:color="000000"/>
              <w:right w:val="single" w:sz="8" w:space="0" w:color="000000"/>
            </w:tcBorders>
            <w:vAlign w:val="center"/>
          </w:tcPr>
          <w:p w14:paraId="575AB64A" w14:textId="51BD60C5" w:rsidR="001F3ABB" w:rsidRDefault="001F3ABB" w:rsidP="001F3ABB">
            <w:pPr>
              <w:autoSpaceDE w:val="0"/>
              <w:autoSpaceDN w:val="0"/>
              <w:adjustRightInd w:val="0"/>
              <w:spacing w:before="29" w:line="288" w:lineRule="auto"/>
              <w:ind w:left="15"/>
              <w:jc w:val="center"/>
              <w:rPr>
                <w:color w:val="000000"/>
                <w:sz w:val="24"/>
              </w:rPr>
            </w:pPr>
            <w:r>
              <w:rPr>
                <w:color w:val="000000"/>
                <w:sz w:val="24"/>
              </w:rPr>
              <w:t>-0.01%</w:t>
            </w:r>
          </w:p>
        </w:tc>
      </w:tr>
      <w:tr w:rsidR="008F7B4D" w14:paraId="78926978"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5995DAEE"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64FCB819" w14:textId="77777777" w:rsidR="008F7B4D" w:rsidRDefault="009F1E6C">
            <w:pPr>
              <w:autoSpaceDE w:val="0"/>
              <w:autoSpaceDN w:val="0"/>
              <w:adjustRightInd w:val="0"/>
              <w:spacing w:before="29" w:line="288" w:lineRule="auto"/>
              <w:ind w:left="15"/>
              <w:jc w:val="center"/>
              <w:rPr>
                <w:color w:val="000000"/>
                <w:sz w:val="24"/>
              </w:rPr>
            </w:pPr>
            <w:r>
              <w:rPr>
                <w:color w:val="000000"/>
                <w:sz w:val="24"/>
              </w:rPr>
              <w:t>-2.44%</w:t>
            </w:r>
          </w:p>
        </w:tc>
        <w:tc>
          <w:tcPr>
            <w:tcW w:w="1471" w:type="dxa"/>
            <w:tcBorders>
              <w:top w:val="single" w:sz="8" w:space="0" w:color="000000"/>
              <w:left w:val="single" w:sz="8" w:space="0" w:color="000000"/>
              <w:bottom w:val="single" w:sz="8" w:space="0" w:color="000000"/>
              <w:right w:val="single" w:sz="8" w:space="0" w:color="000000"/>
            </w:tcBorders>
            <w:vAlign w:val="center"/>
          </w:tcPr>
          <w:p w14:paraId="4E2F768A"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1.42%</w:t>
            </w:r>
          </w:p>
        </w:tc>
        <w:tc>
          <w:tcPr>
            <w:tcW w:w="1389" w:type="dxa"/>
            <w:tcBorders>
              <w:top w:val="single" w:sz="8" w:space="0" w:color="000000"/>
              <w:left w:val="single" w:sz="8" w:space="0" w:color="000000"/>
              <w:bottom w:val="single" w:sz="8" w:space="0" w:color="000000"/>
              <w:right w:val="single" w:sz="8" w:space="0" w:color="000000"/>
            </w:tcBorders>
            <w:vAlign w:val="center"/>
          </w:tcPr>
          <w:p w14:paraId="0DE375B6" w14:textId="77777777" w:rsidR="008F7B4D" w:rsidRDefault="009F1E6C">
            <w:pPr>
              <w:autoSpaceDE w:val="0"/>
              <w:autoSpaceDN w:val="0"/>
              <w:adjustRightInd w:val="0"/>
              <w:spacing w:before="29" w:line="288" w:lineRule="auto"/>
              <w:ind w:left="15"/>
              <w:jc w:val="center"/>
              <w:rPr>
                <w:color w:val="000000"/>
                <w:sz w:val="24"/>
              </w:rPr>
            </w:pPr>
            <w:r>
              <w:rPr>
                <w:color w:val="000000"/>
                <w:sz w:val="24"/>
              </w:rPr>
              <w:t>-3.02%</w:t>
            </w:r>
          </w:p>
        </w:tc>
        <w:tc>
          <w:tcPr>
            <w:tcW w:w="1559" w:type="dxa"/>
            <w:tcBorders>
              <w:top w:val="single" w:sz="8" w:space="0" w:color="000000"/>
              <w:left w:val="single" w:sz="8" w:space="0" w:color="000000"/>
              <w:bottom w:val="single" w:sz="8" w:space="0" w:color="000000"/>
              <w:right w:val="single" w:sz="8" w:space="0" w:color="000000"/>
            </w:tcBorders>
            <w:vAlign w:val="center"/>
          </w:tcPr>
          <w:p w14:paraId="6A2777F8"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1.43%</w:t>
            </w:r>
          </w:p>
        </w:tc>
        <w:tc>
          <w:tcPr>
            <w:tcW w:w="992" w:type="dxa"/>
            <w:tcBorders>
              <w:top w:val="single" w:sz="8" w:space="0" w:color="000000"/>
              <w:left w:val="single" w:sz="8" w:space="0" w:color="000000"/>
              <w:bottom w:val="single" w:sz="8" w:space="0" w:color="000000"/>
              <w:right w:val="single" w:sz="8" w:space="0" w:color="000000"/>
            </w:tcBorders>
            <w:vAlign w:val="center"/>
          </w:tcPr>
          <w:p w14:paraId="07324F6C"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301D8C0C"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-0.01%</w:t>
            </w:r>
          </w:p>
        </w:tc>
      </w:tr>
      <w:tr w:rsidR="008F7B4D" w14:paraId="69047536"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23E51AE1"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2744EE00" w14:textId="77777777" w:rsidR="008F7B4D" w:rsidRDefault="009F1E6C">
            <w:pPr>
              <w:autoSpaceDE w:val="0"/>
              <w:autoSpaceDN w:val="0"/>
              <w:adjustRightInd w:val="0"/>
              <w:spacing w:before="29" w:line="288" w:lineRule="auto"/>
              <w:ind w:left="15"/>
              <w:jc w:val="center"/>
              <w:rPr>
                <w:color w:val="000000"/>
                <w:sz w:val="24"/>
              </w:rPr>
            </w:pPr>
            <w:r>
              <w:rPr>
                <w:color w:val="000000"/>
                <w:sz w:val="24"/>
              </w:rPr>
              <w:t>3.96%</w:t>
            </w:r>
          </w:p>
        </w:tc>
        <w:tc>
          <w:tcPr>
            <w:tcW w:w="1471" w:type="dxa"/>
            <w:tcBorders>
              <w:top w:val="single" w:sz="8" w:space="0" w:color="000000"/>
              <w:left w:val="single" w:sz="8" w:space="0" w:color="000000"/>
              <w:bottom w:val="single" w:sz="8" w:space="0" w:color="000000"/>
              <w:right w:val="single" w:sz="8" w:space="0" w:color="000000"/>
            </w:tcBorders>
            <w:vAlign w:val="center"/>
          </w:tcPr>
          <w:p w14:paraId="1A6B3BB0"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1.31%</w:t>
            </w:r>
          </w:p>
        </w:tc>
        <w:tc>
          <w:tcPr>
            <w:tcW w:w="1389" w:type="dxa"/>
            <w:tcBorders>
              <w:top w:val="single" w:sz="8" w:space="0" w:color="000000"/>
              <w:left w:val="single" w:sz="8" w:space="0" w:color="000000"/>
              <w:bottom w:val="single" w:sz="8" w:space="0" w:color="000000"/>
              <w:right w:val="single" w:sz="8" w:space="0" w:color="000000"/>
            </w:tcBorders>
            <w:vAlign w:val="center"/>
          </w:tcPr>
          <w:p w14:paraId="1EDD7F91" w14:textId="77777777" w:rsidR="008F7B4D" w:rsidRDefault="009F1E6C">
            <w:pPr>
              <w:autoSpaceDE w:val="0"/>
              <w:autoSpaceDN w:val="0"/>
              <w:adjustRightInd w:val="0"/>
              <w:spacing w:before="29" w:line="288" w:lineRule="auto"/>
              <w:ind w:left="15"/>
              <w:jc w:val="center"/>
              <w:rPr>
                <w:color w:val="000000"/>
                <w:sz w:val="24"/>
              </w:rPr>
            </w:pPr>
            <w:r>
              <w:rPr>
                <w:color w:val="000000"/>
                <w:sz w:val="24"/>
              </w:rPr>
              <w:t>4.80%</w:t>
            </w:r>
          </w:p>
        </w:tc>
        <w:tc>
          <w:tcPr>
            <w:tcW w:w="1559" w:type="dxa"/>
            <w:tcBorders>
              <w:top w:val="single" w:sz="8" w:space="0" w:color="000000"/>
              <w:left w:val="single" w:sz="8" w:space="0" w:color="000000"/>
              <w:bottom w:val="single" w:sz="8" w:space="0" w:color="000000"/>
              <w:right w:val="single" w:sz="8" w:space="0" w:color="000000"/>
            </w:tcBorders>
            <w:vAlign w:val="center"/>
          </w:tcPr>
          <w:p w14:paraId="3273B318"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1.33%</w:t>
            </w:r>
          </w:p>
        </w:tc>
        <w:tc>
          <w:tcPr>
            <w:tcW w:w="992" w:type="dxa"/>
            <w:tcBorders>
              <w:top w:val="single" w:sz="8" w:space="0" w:color="000000"/>
              <w:left w:val="single" w:sz="8" w:space="0" w:color="000000"/>
              <w:bottom w:val="single" w:sz="8" w:space="0" w:color="000000"/>
              <w:right w:val="single" w:sz="8" w:space="0" w:color="000000"/>
            </w:tcBorders>
            <w:vAlign w:val="center"/>
          </w:tcPr>
          <w:p w14:paraId="1BAA7C42"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766DAFF6"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-0.02%</w:t>
            </w:r>
          </w:p>
        </w:tc>
      </w:tr>
      <w:tr w:rsidR="008F7B4D" w14:paraId="3B2214B5"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6B119AC4"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109" w:type="dxa"/>
            <w:tcBorders>
              <w:top w:val="single" w:sz="8" w:space="0" w:color="000000"/>
              <w:left w:val="single" w:sz="8" w:space="0" w:color="000000"/>
              <w:bottom w:val="single" w:sz="8" w:space="0" w:color="000000"/>
              <w:right w:val="single" w:sz="8" w:space="0" w:color="000000"/>
            </w:tcBorders>
            <w:vAlign w:val="center"/>
          </w:tcPr>
          <w:p w14:paraId="1D6B3E9A"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471" w:type="dxa"/>
            <w:tcBorders>
              <w:top w:val="single" w:sz="8" w:space="0" w:color="000000"/>
              <w:left w:val="single" w:sz="8" w:space="0" w:color="000000"/>
              <w:bottom w:val="single" w:sz="8" w:space="0" w:color="000000"/>
              <w:right w:val="single" w:sz="8" w:space="0" w:color="000000"/>
            </w:tcBorders>
            <w:vAlign w:val="center"/>
          </w:tcPr>
          <w:p w14:paraId="364D54EA"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389" w:type="dxa"/>
            <w:tcBorders>
              <w:top w:val="single" w:sz="8" w:space="0" w:color="000000"/>
              <w:left w:val="single" w:sz="8" w:space="0" w:color="000000"/>
              <w:bottom w:val="single" w:sz="8" w:space="0" w:color="000000"/>
              <w:right w:val="single" w:sz="8" w:space="0" w:color="000000"/>
            </w:tcBorders>
            <w:vAlign w:val="center"/>
          </w:tcPr>
          <w:p w14:paraId="4FBF6CF9"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559" w:type="dxa"/>
            <w:tcBorders>
              <w:top w:val="single" w:sz="8" w:space="0" w:color="000000"/>
              <w:left w:val="single" w:sz="8" w:space="0" w:color="000000"/>
              <w:bottom w:val="single" w:sz="8" w:space="0" w:color="000000"/>
              <w:right w:val="single" w:sz="8" w:space="0" w:color="000000"/>
            </w:tcBorders>
            <w:vAlign w:val="center"/>
          </w:tcPr>
          <w:p w14:paraId="7DC46FBC"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992" w:type="dxa"/>
            <w:tcBorders>
              <w:top w:val="single" w:sz="8" w:space="0" w:color="000000"/>
              <w:left w:val="single" w:sz="8" w:space="0" w:color="000000"/>
              <w:bottom w:val="single" w:sz="8" w:space="0" w:color="000000"/>
              <w:right w:val="single" w:sz="8" w:space="0" w:color="000000"/>
            </w:tcBorders>
            <w:vAlign w:val="center"/>
          </w:tcPr>
          <w:p w14:paraId="73FF72FC"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992" w:type="dxa"/>
            <w:tcBorders>
              <w:top w:val="single" w:sz="8" w:space="0" w:color="000000"/>
              <w:left w:val="single" w:sz="8" w:space="0" w:color="000000"/>
              <w:bottom w:val="single" w:sz="8" w:space="0" w:color="000000"/>
              <w:right w:val="single" w:sz="8" w:space="0" w:color="000000"/>
            </w:tcBorders>
            <w:vAlign w:val="center"/>
          </w:tcPr>
          <w:p w14:paraId="29EB18C5"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14:paraId="2581471C"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B91D177" w14:textId="77777777" w:rsidR="008F7B4D" w:rsidRDefault="009F1E6C">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14:paraId="541DA955" w14:textId="77777777" w:rsidR="008F7B4D" w:rsidRDefault="009F1E6C">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t>份额</w:t>
      </w:r>
      <w:r>
        <w:rPr>
          <w:rFonts w:ascii="Times New Roman" w:hAnsi="Times New Roman" w:hint="eastAsia"/>
          <w:color w:val="000000"/>
          <w:sz w:val="24"/>
        </w:rPr>
        <w:t>累计净值增长率与业绩比较基准收益率历史走势对比图</w:t>
      </w:r>
    </w:p>
    <w:p w14:paraId="10F5F953" w14:textId="71B8D1CE" w:rsidR="008F7B4D" w:rsidRDefault="009F1E6C">
      <w:pPr>
        <w:spacing w:line="360" w:lineRule="auto"/>
        <w:ind w:firstLineChars="200" w:firstLine="480"/>
        <w:jc w:val="center"/>
        <w:rPr>
          <w:rFonts w:ascii="宋体" w:hAnsi="宋体"/>
          <w:sz w:val="24"/>
          <w:szCs w:val="21"/>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11</w:t>
      </w:r>
      <w:r>
        <w:rPr>
          <w:rFonts w:ascii="宋体" w:hAnsi="宋体"/>
          <w:color w:val="000000"/>
          <w:sz w:val="24"/>
        </w:rPr>
        <w:t>年9月2</w:t>
      </w:r>
      <w:r>
        <w:rPr>
          <w:rFonts w:ascii="宋体" w:hAnsi="宋体" w:hint="eastAsia"/>
          <w:color w:val="000000"/>
          <w:sz w:val="24"/>
        </w:rPr>
        <w:t>8</w:t>
      </w:r>
      <w:r>
        <w:rPr>
          <w:rFonts w:ascii="宋体" w:hAnsi="宋体"/>
          <w:color w:val="000000"/>
          <w:sz w:val="24"/>
        </w:rPr>
        <w:t>日至201</w:t>
      </w:r>
      <w:r>
        <w:rPr>
          <w:rFonts w:ascii="宋体" w:hAnsi="宋体" w:hint="eastAsia"/>
          <w:color w:val="000000"/>
          <w:sz w:val="24"/>
        </w:rPr>
        <w:t>4</w:t>
      </w:r>
      <w:r>
        <w:rPr>
          <w:rFonts w:ascii="宋体" w:hAnsi="宋体"/>
          <w:color w:val="000000"/>
          <w:sz w:val="24"/>
        </w:rPr>
        <w:t>年</w:t>
      </w:r>
      <w:r w:rsidR="00987A2B">
        <w:rPr>
          <w:rFonts w:ascii="宋体" w:hAnsi="宋体" w:hint="eastAsia"/>
          <w:color w:val="000000"/>
          <w:sz w:val="24"/>
        </w:rPr>
        <w:t>12月31</w:t>
      </w:r>
      <w:r>
        <w:rPr>
          <w:rFonts w:ascii="宋体" w:hAnsi="宋体"/>
          <w:color w:val="000000"/>
          <w:sz w:val="24"/>
        </w:rPr>
        <w:t>日</w:t>
      </w:r>
      <w:r>
        <w:rPr>
          <w:rFonts w:ascii="宋体" w:hAnsi="宋体" w:cs="宋体" w:hint="eastAsia"/>
          <w:color w:val="000000"/>
          <w:sz w:val="24"/>
        </w:rPr>
        <w:t>）</w:t>
      </w:r>
    </w:p>
    <w:p w14:paraId="79AEC654" w14:textId="5A55CE96" w:rsidR="00987A2B" w:rsidRDefault="00425019">
      <w:pPr>
        <w:pStyle w:val="ab"/>
        <w:snapToGrid w:val="0"/>
        <w:spacing w:before="120" w:line="288" w:lineRule="auto"/>
        <w:jc w:val="center"/>
        <w:rPr>
          <w:rFonts w:ascii="Times New Roman" w:hAnsi="Times New Roman"/>
          <w:color w:val="000000"/>
          <w:sz w:val="24"/>
        </w:rPr>
      </w:pPr>
      <w:r>
        <w:rPr>
          <w:noProof/>
          <w:color w:val="000000"/>
          <w:sz w:val="24"/>
        </w:rPr>
        <w:lastRenderedPageBreak/>
        <w:pict w14:anchorId="16F63EFA">
          <v:shape id="图片 2" o:spid="_x0000_i1026" type="#_x0000_t75" alt="走势图1.jpg" style="width:451.5pt;height:264pt;visibility:visible;mso-wrap-style:square">
            <v:imagedata r:id="rId20" o:title="走势图1"/>
          </v:shape>
        </w:pict>
      </w:r>
    </w:p>
    <w:p w14:paraId="5F48CBD7" w14:textId="77777777" w:rsidR="008F7B4D" w:rsidRDefault="009F1E6C">
      <w:pPr>
        <w:tabs>
          <w:tab w:val="left" w:pos="1800"/>
        </w:tabs>
        <w:adjustRightInd w:val="0"/>
        <w:spacing w:before="29" w:line="288" w:lineRule="auto"/>
        <w:rPr>
          <w:color w:val="000000"/>
          <w:sz w:val="24"/>
        </w:rPr>
      </w:pPr>
      <w:r>
        <w:rPr>
          <w:rFonts w:hint="eastAsia"/>
          <w:color w:val="000000"/>
          <w:sz w:val="24"/>
        </w:rPr>
        <w:t>注：本基金建仓期为自基金合同生效日起的</w:t>
      </w:r>
      <w:r>
        <w:rPr>
          <w:rFonts w:hint="eastAsia"/>
          <w:color w:val="000000"/>
          <w:sz w:val="24"/>
        </w:rPr>
        <w:t>6</w:t>
      </w:r>
      <w:r>
        <w:rPr>
          <w:rFonts w:hint="eastAsia"/>
          <w:color w:val="000000"/>
          <w:sz w:val="24"/>
        </w:rPr>
        <w:t>个月。截至建仓期结束，本基金各项资产配置比例符合基金合同及招募说明书有关投资比例的约定。</w:t>
      </w:r>
    </w:p>
    <w:p w14:paraId="06C0DFB6" w14:textId="77777777" w:rsidR="008F7B4D" w:rsidRDefault="008F7B4D">
      <w:pPr>
        <w:pStyle w:val="af1"/>
        <w:outlineLvl w:val="9"/>
        <w:rPr>
          <w:rFonts w:ascii="宋体" w:hAnsi="宋体"/>
          <w:kern w:val="0"/>
          <w:sz w:val="30"/>
        </w:rPr>
      </w:pPr>
    </w:p>
    <w:p w14:paraId="3052EC1C" w14:textId="77777777" w:rsidR="008F7B4D" w:rsidRDefault="009F1E6C">
      <w:pPr>
        <w:pStyle w:val="af1"/>
        <w:rPr>
          <w:rFonts w:ascii="宋体" w:hAnsi="宋体"/>
          <w:kern w:val="0"/>
          <w:sz w:val="30"/>
        </w:rPr>
      </w:pPr>
      <w:bookmarkStart w:id="74" w:name="_Toc320886348"/>
      <w:bookmarkStart w:id="75" w:name="_Toc320886505"/>
      <w:r>
        <w:rPr>
          <w:rFonts w:ascii="宋体" w:hAnsi="宋体"/>
          <w:kern w:val="0"/>
          <w:sz w:val="30"/>
        </w:rPr>
        <w:br w:type="page"/>
      </w:r>
      <w:bookmarkStart w:id="76" w:name="_Toc323392548"/>
      <w:r>
        <w:rPr>
          <w:rFonts w:ascii="宋体" w:hAnsi="宋体"/>
          <w:kern w:val="0"/>
          <w:sz w:val="30"/>
        </w:rPr>
        <w:lastRenderedPageBreak/>
        <w:t>十</w:t>
      </w:r>
      <w:r>
        <w:rPr>
          <w:rFonts w:ascii="宋体" w:hAnsi="宋体" w:hint="eastAsia"/>
          <w:kern w:val="0"/>
          <w:sz w:val="30"/>
        </w:rPr>
        <w:t>二</w:t>
      </w:r>
      <w:r>
        <w:rPr>
          <w:rFonts w:ascii="宋体" w:hAnsi="宋体"/>
          <w:kern w:val="0"/>
          <w:sz w:val="30"/>
        </w:rPr>
        <w:t>、基金的财产</w:t>
      </w:r>
      <w:bookmarkEnd w:id="74"/>
      <w:bookmarkEnd w:id="75"/>
      <w:bookmarkEnd w:id="76"/>
    </w:p>
    <w:p w14:paraId="7838C157"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一</w:t>
      </w:r>
      <w:r>
        <w:rPr>
          <w:rFonts w:ascii="宋体" w:hAnsi="宋体"/>
          <w:b/>
          <w:sz w:val="24"/>
          <w:szCs w:val="18"/>
        </w:rPr>
        <w:t>）</w:t>
      </w:r>
      <w:r>
        <w:rPr>
          <w:rFonts w:ascii="宋体" w:hAnsi="宋体" w:hint="eastAsia"/>
          <w:b/>
          <w:sz w:val="24"/>
          <w:szCs w:val="18"/>
        </w:rPr>
        <w:t>基金资产总值</w:t>
      </w:r>
    </w:p>
    <w:p w14:paraId="345E1846" w14:textId="77777777" w:rsidR="008F7B4D" w:rsidRDefault="009F1E6C">
      <w:pPr>
        <w:spacing w:line="360" w:lineRule="auto"/>
        <w:ind w:firstLineChars="200" w:firstLine="480"/>
        <w:rPr>
          <w:rFonts w:ascii="宋体" w:hAnsi="宋体"/>
          <w:sz w:val="24"/>
          <w:szCs w:val="21"/>
        </w:rPr>
      </w:pPr>
      <w:bookmarkStart w:id="77" w:name="_Toc79556449"/>
      <w:bookmarkStart w:id="78" w:name="_Toc79392635"/>
      <w:r>
        <w:rPr>
          <w:rFonts w:ascii="宋体" w:hAnsi="宋体" w:hint="eastAsia"/>
          <w:sz w:val="24"/>
          <w:szCs w:val="21"/>
        </w:rPr>
        <w:t>基金资产总值是指基金拥有的包括目标</w:t>
      </w:r>
      <w:r>
        <w:rPr>
          <w:rFonts w:ascii="宋体" w:hAnsi="宋体"/>
          <w:sz w:val="24"/>
          <w:szCs w:val="21"/>
        </w:rPr>
        <w:t>ETF</w:t>
      </w:r>
      <w:r>
        <w:rPr>
          <w:rFonts w:ascii="宋体" w:hAnsi="宋体" w:hint="eastAsia"/>
          <w:sz w:val="24"/>
          <w:szCs w:val="21"/>
        </w:rPr>
        <w:t>份额在内的各类有价证券、银行存款本息、基金应收款项以及其他资产的价值总和。</w:t>
      </w:r>
      <w:bookmarkEnd w:id="77"/>
      <w:bookmarkEnd w:id="78"/>
    </w:p>
    <w:p w14:paraId="18D5FE0A"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基金资产净值</w:t>
      </w:r>
    </w:p>
    <w:p w14:paraId="647F797B" w14:textId="77777777" w:rsidR="008F7B4D" w:rsidRDefault="009F1E6C">
      <w:pPr>
        <w:spacing w:line="360" w:lineRule="auto"/>
        <w:ind w:firstLineChars="200" w:firstLine="480"/>
        <w:rPr>
          <w:rFonts w:ascii="宋体" w:hAnsi="宋体"/>
          <w:sz w:val="24"/>
          <w:szCs w:val="18"/>
        </w:rPr>
      </w:pPr>
      <w:r>
        <w:rPr>
          <w:rFonts w:ascii="宋体" w:hAnsi="宋体" w:hint="eastAsia"/>
          <w:sz w:val="24"/>
        </w:rPr>
        <w:t>基金资产净值是指基金资产总值减去基金负债后的净资产值。</w:t>
      </w:r>
    </w:p>
    <w:p w14:paraId="09645833"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三</w:t>
      </w:r>
      <w:r>
        <w:rPr>
          <w:rFonts w:ascii="宋体" w:hAnsi="宋体"/>
          <w:b/>
          <w:sz w:val="24"/>
          <w:szCs w:val="18"/>
        </w:rPr>
        <w:t>）</w:t>
      </w:r>
      <w:r>
        <w:rPr>
          <w:rFonts w:ascii="宋体" w:hAnsi="宋体" w:hint="eastAsia"/>
          <w:b/>
          <w:sz w:val="24"/>
          <w:szCs w:val="18"/>
        </w:rPr>
        <w:t>基金财产的账户</w:t>
      </w:r>
    </w:p>
    <w:p w14:paraId="6998614F" w14:textId="77777777" w:rsidR="008F7B4D" w:rsidRDefault="009F1E6C">
      <w:pPr>
        <w:spacing w:line="360" w:lineRule="auto"/>
        <w:ind w:firstLineChars="200" w:firstLine="480"/>
        <w:rPr>
          <w:rFonts w:ascii="宋体" w:hAnsi="宋体"/>
          <w:sz w:val="24"/>
          <w:szCs w:val="21"/>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15DA0A2A"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四</w:t>
      </w:r>
      <w:r>
        <w:rPr>
          <w:rFonts w:ascii="宋体" w:hAnsi="宋体"/>
          <w:b/>
          <w:sz w:val="24"/>
          <w:szCs w:val="18"/>
        </w:rPr>
        <w:t>）</w:t>
      </w:r>
      <w:r>
        <w:rPr>
          <w:rFonts w:ascii="宋体" w:hAnsi="宋体" w:hint="eastAsia"/>
          <w:b/>
          <w:sz w:val="24"/>
          <w:szCs w:val="18"/>
        </w:rPr>
        <w:t>基金财产的处分</w:t>
      </w:r>
    </w:p>
    <w:p w14:paraId="68C4A766" w14:textId="77777777" w:rsidR="008F7B4D" w:rsidRDefault="009F1E6C">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5B56F275"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31A05CC1" w14:textId="77777777" w:rsidR="008F7B4D" w:rsidRDefault="009F1E6C">
      <w:pPr>
        <w:spacing w:line="360" w:lineRule="auto"/>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基金财产的债权，不得与基金管理人、基金托管人固有财产的债务相抵销；不同基金财产的债权债务，不得相互抵销。</w:t>
      </w:r>
    </w:p>
    <w:p w14:paraId="70132151" w14:textId="77777777" w:rsidR="008F7B4D" w:rsidRDefault="009F1E6C">
      <w:pPr>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28F20C06" w14:textId="77777777" w:rsidR="008F7B4D" w:rsidRDefault="008F7B4D">
      <w:pPr>
        <w:widowControl/>
        <w:spacing w:line="360" w:lineRule="auto"/>
        <w:rPr>
          <w:rFonts w:ascii="宋体" w:hAnsi="宋体"/>
          <w:kern w:val="0"/>
          <w:sz w:val="24"/>
        </w:rPr>
      </w:pPr>
    </w:p>
    <w:p w14:paraId="68C415B9" w14:textId="77777777" w:rsidR="008F7B4D" w:rsidRDefault="009F1E6C">
      <w:pPr>
        <w:pStyle w:val="af1"/>
        <w:rPr>
          <w:rFonts w:ascii="宋体" w:hAnsi="宋体"/>
          <w:kern w:val="0"/>
          <w:sz w:val="30"/>
        </w:rPr>
      </w:pPr>
      <w:r>
        <w:rPr>
          <w:rFonts w:ascii="宋体" w:hAnsi="宋体"/>
          <w:kern w:val="0"/>
          <w:sz w:val="30"/>
        </w:rPr>
        <w:br w:type="page"/>
      </w:r>
      <w:bookmarkStart w:id="79" w:name="_Toc320886349"/>
      <w:bookmarkStart w:id="80" w:name="_Toc320886506"/>
      <w:bookmarkStart w:id="81" w:name="_Toc323392549"/>
      <w:r>
        <w:rPr>
          <w:rFonts w:ascii="宋体" w:hAnsi="宋体"/>
          <w:kern w:val="0"/>
          <w:sz w:val="30"/>
        </w:rPr>
        <w:lastRenderedPageBreak/>
        <w:t>十</w:t>
      </w:r>
      <w:r>
        <w:rPr>
          <w:rFonts w:ascii="宋体" w:hAnsi="宋体" w:hint="eastAsia"/>
          <w:kern w:val="0"/>
          <w:sz w:val="30"/>
        </w:rPr>
        <w:t>三</w:t>
      </w:r>
      <w:r>
        <w:rPr>
          <w:rFonts w:ascii="宋体" w:hAnsi="宋体"/>
          <w:kern w:val="0"/>
          <w:sz w:val="30"/>
        </w:rPr>
        <w:t>、基金资产的估值</w:t>
      </w:r>
      <w:bookmarkEnd w:id="79"/>
      <w:bookmarkEnd w:id="80"/>
      <w:bookmarkEnd w:id="81"/>
    </w:p>
    <w:p w14:paraId="4582485A" w14:textId="77777777" w:rsidR="008F7B4D" w:rsidRDefault="009F1E6C">
      <w:pPr>
        <w:spacing w:line="360" w:lineRule="auto"/>
        <w:ind w:firstLineChars="200" w:firstLine="482"/>
        <w:rPr>
          <w:rFonts w:ascii="宋体" w:hAnsi="宋体"/>
          <w:b/>
          <w:sz w:val="24"/>
        </w:rPr>
      </w:pPr>
      <w:bookmarkStart w:id="82" w:name="_Hlt81129040"/>
      <w:bookmarkStart w:id="83" w:name="_Hlt80435237"/>
      <w:bookmarkStart w:id="84" w:name="_Hlt88900301"/>
      <w:bookmarkStart w:id="85" w:name="_Toc109537392"/>
      <w:bookmarkEnd w:id="82"/>
      <w:bookmarkEnd w:id="83"/>
      <w:bookmarkEnd w:id="84"/>
      <w:r>
        <w:rPr>
          <w:rFonts w:ascii="宋体" w:hAnsi="宋体" w:hint="eastAsia"/>
          <w:b/>
          <w:sz w:val="24"/>
        </w:rPr>
        <w:t>（一）估值目的</w:t>
      </w:r>
    </w:p>
    <w:p w14:paraId="321E7EFC" w14:textId="77777777" w:rsidR="008F7B4D" w:rsidRDefault="009F1E6C">
      <w:pPr>
        <w:spacing w:line="360" w:lineRule="auto"/>
        <w:ind w:firstLineChars="200" w:firstLine="480"/>
        <w:rPr>
          <w:rFonts w:ascii="宋体" w:hAnsi="宋体"/>
          <w:sz w:val="24"/>
        </w:rPr>
      </w:pPr>
      <w:r>
        <w:rPr>
          <w:rFonts w:ascii="宋体" w:hAnsi="宋体" w:hint="eastAsia"/>
          <w:sz w:val="24"/>
        </w:rPr>
        <w:t>基金资产的估值目的是客观、准确地反映基金资产是否保值、增值，并为基金份额提供计价依据。</w:t>
      </w:r>
    </w:p>
    <w:p w14:paraId="56FA5EAA" w14:textId="77777777" w:rsidR="008F7B4D" w:rsidRDefault="009F1E6C">
      <w:pPr>
        <w:spacing w:line="360" w:lineRule="auto"/>
        <w:ind w:firstLineChars="200" w:firstLine="482"/>
        <w:rPr>
          <w:rFonts w:ascii="宋体" w:hAnsi="宋体"/>
          <w:b/>
          <w:sz w:val="24"/>
        </w:rPr>
      </w:pPr>
      <w:r>
        <w:rPr>
          <w:rFonts w:ascii="宋体" w:hAnsi="宋体" w:hint="eastAsia"/>
          <w:b/>
          <w:sz w:val="24"/>
        </w:rPr>
        <w:t>（二）估值日</w:t>
      </w:r>
    </w:p>
    <w:p w14:paraId="5E0E86C8" w14:textId="77777777" w:rsidR="008F7B4D" w:rsidRDefault="009F1E6C">
      <w:pPr>
        <w:spacing w:line="360" w:lineRule="auto"/>
        <w:ind w:firstLineChars="200" w:firstLine="480"/>
        <w:rPr>
          <w:rFonts w:ascii="宋体" w:hAnsi="宋体"/>
          <w:sz w:val="24"/>
        </w:rPr>
      </w:pPr>
      <w:r>
        <w:rPr>
          <w:rFonts w:ascii="宋体" w:hAnsi="宋体" w:hint="eastAsia"/>
          <w:sz w:val="24"/>
        </w:rPr>
        <w:t>本基金的估值日为相关的证券交易场所的正常交易日，以及国家法律法规规定需要对外披露基金净值的非交易日。</w:t>
      </w:r>
    </w:p>
    <w:p w14:paraId="6E559D7D" w14:textId="77777777" w:rsidR="008F7B4D" w:rsidRDefault="009F1E6C">
      <w:pPr>
        <w:spacing w:line="360" w:lineRule="auto"/>
        <w:ind w:firstLineChars="200" w:firstLine="482"/>
        <w:rPr>
          <w:rFonts w:ascii="宋体" w:hAnsi="宋体"/>
          <w:b/>
          <w:sz w:val="24"/>
        </w:rPr>
      </w:pPr>
      <w:r>
        <w:rPr>
          <w:rFonts w:ascii="宋体" w:hAnsi="宋体" w:hint="eastAsia"/>
          <w:b/>
          <w:sz w:val="24"/>
        </w:rPr>
        <w:t>（三）估值对象</w:t>
      </w:r>
    </w:p>
    <w:p w14:paraId="6927E16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14:paraId="2507475A" w14:textId="77777777" w:rsidR="008F7B4D" w:rsidRDefault="009F1E6C">
      <w:pPr>
        <w:spacing w:line="360" w:lineRule="auto"/>
        <w:ind w:firstLineChars="200" w:firstLine="482"/>
        <w:rPr>
          <w:rFonts w:ascii="宋体" w:hAnsi="宋体"/>
          <w:b/>
          <w:sz w:val="24"/>
        </w:rPr>
      </w:pPr>
      <w:r>
        <w:rPr>
          <w:rFonts w:ascii="宋体" w:hAnsi="宋体" w:hint="eastAsia"/>
          <w:b/>
          <w:sz w:val="24"/>
        </w:rPr>
        <w:t>（四）估值方法</w:t>
      </w:r>
    </w:p>
    <w:p w14:paraId="073B0D0A" w14:textId="77777777" w:rsidR="003930D6" w:rsidRDefault="003930D6" w:rsidP="003930D6">
      <w:pPr>
        <w:spacing w:line="360" w:lineRule="auto"/>
        <w:ind w:firstLineChars="200" w:firstLine="480"/>
        <w:rPr>
          <w:rFonts w:ascii="宋体" w:hAnsi="宋体"/>
          <w:sz w:val="24"/>
        </w:rPr>
      </w:pPr>
      <w:r>
        <w:rPr>
          <w:rFonts w:ascii="宋体" w:hAnsi="宋体"/>
          <w:sz w:val="24"/>
        </w:rPr>
        <w:t>1、</w:t>
      </w:r>
      <w:r>
        <w:rPr>
          <w:rFonts w:ascii="宋体" w:hAnsi="宋体" w:hint="eastAsia"/>
          <w:sz w:val="24"/>
        </w:rPr>
        <w:t>目标</w:t>
      </w:r>
      <w:r>
        <w:rPr>
          <w:rFonts w:ascii="宋体" w:hAnsi="宋体"/>
          <w:sz w:val="24"/>
        </w:rPr>
        <w:t>ETF</w:t>
      </w:r>
      <w:r>
        <w:rPr>
          <w:rFonts w:ascii="宋体" w:hAnsi="宋体" w:hint="eastAsia"/>
          <w:sz w:val="24"/>
        </w:rPr>
        <w:t>估值方法：</w:t>
      </w:r>
    </w:p>
    <w:p w14:paraId="7F6FEFA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14:paraId="0448D9C5"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2、股票估值方法：</w:t>
      </w:r>
    </w:p>
    <w:p w14:paraId="79D70BC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（1）上市股票的估值：</w:t>
      </w:r>
    </w:p>
    <w:p w14:paraId="49EC518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0A0149C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6E78B3B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2793F59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72423211"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7087B28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20D9DF82" w14:textId="77777777" w:rsidR="003930D6" w:rsidRDefault="003930D6" w:rsidP="003930D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616043AF"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4511790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3、债券估值方法：</w:t>
      </w:r>
    </w:p>
    <w:p w14:paraId="7BFC7F69" w14:textId="03F12C7B"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Pr="009141BB">
        <w:rPr>
          <w:rFonts w:ascii="宋体" w:hAnsi="宋体" w:hint="eastAsia"/>
          <w:sz w:val="24"/>
        </w:rPr>
        <w:t>交易所市场上市交易或挂牌转让的固定收益品种（另有规定的除外），选取第三方估值机构提供的相应品种当日的估值净价进行估值</w:t>
      </w:r>
      <w:r>
        <w:rPr>
          <w:rFonts w:ascii="宋体" w:hAnsi="宋体" w:hint="eastAsia"/>
          <w:sz w:val="24"/>
        </w:rPr>
        <w:t>。</w:t>
      </w:r>
    </w:p>
    <w:p w14:paraId="62CA04C7" w14:textId="20B0D9E1"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7B263735"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20E232"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7C92480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12E2AA7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CB22A0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A038BCF" w14:textId="77777777" w:rsidR="003930D6" w:rsidRDefault="003930D6" w:rsidP="003930D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8</w:t>
      </w:r>
      <w:r>
        <w:rPr>
          <w:rFonts w:ascii="宋体" w:hAnsi="宋体" w:hint="eastAsia"/>
          <w:sz w:val="24"/>
        </w:rPr>
        <w:t>）国家有最新规定的，按其规定进行估值。</w:t>
      </w:r>
    </w:p>
    <w:p w14:paraId="75177DA8"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4、权证估值方法：</w:t>
      </w:r>
    </w:p>
    <w:p w14:paraId="213C80C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9263288"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396D612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3433DAA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4458CE5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1DF132A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14:paraId="49320AD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1FD6947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7、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50F76CE9" w14:textId="77777777" w:rsidR="008F7B4D" w:rsidRDefault="009F1E6C">
      <w:pPr>
        <w:spacing w:line="360" w:lineRule="auto"/>
        <w:ind w:firstLineChars="200" w:firstLine="482"/>
        <w:rPr>
          <w:rFonts w:ascii="宋体" w:hAnsi="宋体"/>
          <w:b/>
          <w:sz w:val="24"/>
        </w:rPr>
      </w:pPr>
      <w:r>
        <w:rPr>
          <w:rFonts w:ascii="宋体" w:hAnsi="宋体" w:hint="eastAsia"/>
          <w:b/>
          <w:sz w:val="24"/>
        </w:rPr>
        <w:t>（五）估值程序</w:t>
      </w:r>
    </w:p>
    <w:p w14:paraId="3F19FE89" w14:textId="77777777" w:rsidR="008F7B4D" w:rsidRDefault="009F1E6C">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w:t>
      </w:r>
      <w:r>
        <w:rPr>
          <w:rFonts w:ascii="宋体" w:hAnsi="宋体" w:hint="eastAsia"/>
          <w:sz w:val="24"/>
        </w:rPr>
        <w:lastRenderedPageBreak/>
        <w:t>月末、年中和年末估值复核与基金会计账目的核对同时进行。</w:t>
      </w:r>
    </w:p>
    <w:p w14:paraId="6346AA14" w14:textId="77777777" w:rsidR="008F7B4D" w:rsidRDefault="009F1E6C">
      <w:pPr>
        <w:spacing w:line="360" w:lineRule="auto"/>
        <w:ind w:firstLineChars="200" w:firstLine="482"/>
        <w:rPr>
          <w:rFonts w:ascii="宋体" w:hAnsi="宋体"/>
          <w:b/>
          <w:sz w:val="24"/>
        </w:rPr>
      </w:pPr>
      <w:r>
        <w:rPr>
          <w:rFonts w:ascii="宋体" w:hAnsi="宋体" w:hint="eastAsia"/>
          <w:b/>
          <w:sz w:val="24"/>
        </w:rPr>
        <w:t>（六）估值错误的处理</w:t>
      </w:r>
    </w:p>
    <w:p w14:paraId="28F7B914"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4283F8C0"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5BEAB85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56AEAC3C" w14:textId="77777777" w:rsidR="008F7B4D" w:rsidRDefault="009F1E6C">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06125058" w14:textId="77777777" w:rsidR="008F7B4D" w:rsidRDefault="009F1E6C">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7A0EB95" w14:textId="77777777" w:rsidR="008F7B4D" w:rsidRDefault="009F1E6C">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437A5BA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481B6CD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5F2C27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3BF5970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w:t>
      </w:r>
      <w:r>
        <w:rPr>
          <w:rFonts w:ascii="宋体" w:hAnsi="宋体" w:hint="eastAsia"/>
          <w:sz w:val="24"/>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7AF9C5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070E9E2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56D666D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7A33CE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080056C"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3A5CD906" w14:textId="77777777" w:rsidR="008F7B4D" w:rsidRDefault="009F1E6C">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16FE9E6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410F025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77D8F32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58F4360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2BCA23FB"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04D321D0"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w:t>
      </w:r>
      <w:r>
        <w:rPr>
          <w:rFonts w:ascii="宋体" w:hAnsi="宋体" w:hint="eastAsia"/>
          <w:kern w:val="0"/>
          <w:sz w:val="24"/>
        </w:rPr>
        <w:lastRenderedPageBreak/>
        <w:t>差达到基金资产净值的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2C4E2EF"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4642B168"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79CC0AC"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23982A74"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1FA15ED0"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0CBF0DA9"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87BB36F"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5C9F7526" w14:textId="77777777" w:rsidR="008F7B4D" w:rsidRDefault="009F1E6C">
      <w:pPr>
        <w:spacing w:line="360" w:lineRule="auto"/>
        <w:ind w:firstLineChars="200" w:firstLine="482"/>
        <w:rPr>
          <w:rFonts w:ascii="宋体" w:hAnsi="宋体"/>
          <w:b/>
          <w:sz w:val="24"/>
        </w:rPr>
      </w:pPr>
      <w:r>
        <w:rPr>
          <w:rFonts w:ascii="宋体" w:hAnsi="宋体" w:hint="eastAsia"/>
          <w:b/>
          <w:sz w:val="24"/>
        </w:rPr>
        <w:t>（七）暂停估值的情形</w:t>
      </w:r>
    </w:p>
    <w:p w14:paraId="6C5E2C1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73CF314B" w14:textId="77777777" w:rsidR="008F7B4D" w:rsidRDefault="009F1E6C">
      <w:pPr>
        <w:spacing w:line="360" w:lineRule="auto"/>
        <w:ind w:firstLineChars="200" w:firstLine="480"/>
        <w:rPr>
          <w:rFonts w:ascii="宋体" w:hAnsi="宋体"/>
          <w:sz w:val="24"/>
        </w:rPr>
      </w:pPr>
      <w:r>
        <w:rPr>
          <w:rFonts w:ascii="宋体" w:hAnsi="宋体" w:hint="eastAsia"/>
          <w:sz w:val="24"/>
        </w:rPr>
        <w:t>2、基金所投资之目标</w:t>
      </w:r>
      <w:r>
        <w:rPr>
          <w:rFonts w:ascii="宋体" w:hAnsi="宋体"/>
          <w:sz w:val="24"/>
        </w:rPr>
        <w:t>ETF</w:t>
      </w:r>
      <w:r>
        <w:rPr>
          <w:rFonts w:ascii="宋体" w:hAnsi="宋体" w:hint="eastAsia"/>
          <w:sz w:val="24"/>
        </w:rPr>
        <w:t>发生暂停估值，暂停公告基金份额净值的情形；</w:t>
      </w:r>
    </w:p>
    <w:p w14:paraId="6EA305A7" w14:textId="77777777" w:rsidR="008F7B4D" w:rsidRDefault="009F1E6C">
      <w:pPr>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w:t>
      </w:r>
      <w:r>
        <w:rPr>
          <w:rFonts w:ascii="宋体" w:hAnsi="宋体" w:hint="eastAsia"/>
          <w:sz w:val="24"/>
        </w:rPr>
        <w:lastRenderedPageBreak/>
        <w:t>产价值时；</w:t>
      </w:r>
    </w:p>
    <w:p w14:paraId="7F1CB7CC" w14:textId="77777777" w:rsidR="008F7B4D" w:rsidRDefault="009F1E6C">
      <w:pPr>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w:t>
      </w:r>
    </w:p>
    <w:p w14:paraId="0BC40F1D" w14:textId="77777777" w:rsidR="008F7B4D" w:rsidRDefault="009F1E6C">
      <w:pPr>
        <w:spacing w:line="360" w:lineRule="auto"/>
        <w:ind w:firstLineChars="200" w:firstLine="480"/>
        <w:rPr>
          <w:rFonts w:ascii="宋体" w:hAnsi="宋体"/>
          <w:sz w:val="24"/>
        </w:rPr>
      </w:pPr>
      <w:r>
        <w:rPr>
          <w:rFonts w:ascii="宋体" w:hAnsi="宋体" w:hint="eastAsia"/>
          <w:sz w:val="24"/>
        </w:rPr>
        <w:t>5、中国证监会和基金合同认定的其他情形。</w:t>
      </w:r>
    </w:p>
    <w:p w14:paraId="7B8484B4" w14:textId="77777777" w:rsidR="008F7B4D" w:rsidRDefault="009F1E6C">
      <w:pPr>
        <w:spacing w:line="360" w:lineRule="auto"/>
        <w:ind w:firstLineChars="200" w:firstLine="482"/>
        <w:rPr>
          <w:rFonts w:ascii="宋体" w:hAnsi="宋体"/>
          <w:b/>
          <w:sz w:val="24"/>
        </w:rPr>
      </w:pPr>
      <w:r>
        <w:rPr>
          <w:rFonts w:ascii="宋体" w:hAnsi="宋体" w:hint="eastAsia"/>
          <w:b/>
          <w:sz w:val="24"/>
        </w:rPr>
        <w:t>（八）基金净值的确认</w:t>
      </w:r>
    </w:p>
    <w:p w14:paraId="25E3DDEF" w14:textId="77777777" w:rsidR="008F7B4D" w:rsidRDefault="009F1E6C">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31C5ED12" w14:textId="77777777" w:rsidR="008F7B4D" w:rsidRDefault="009F1E6C">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11249DD0" w14:textId="77777777" w:rsidR="008F7B4D" w:rsidRDefault="009F1E6C">
      <w:pPr>
        <w:spacing w:line="360" w:lineRule="auto"/>
        <w:ind w:firstLineChars="200" w:firstLine="482"/>
        <w:rPr>
          <w:rFonts w:ascii="宋体" w:hAnsi="宋体"/>
          <w:b/>
          <w:sz w:val="24"/>
        </w:rPr>
      </w:pPr>
      <w:r>
        <w:rPr>
          <w:rFonts w:ascii="宋体" w:hAnsi="宋体" w:hint="eastAsia"/>
          <w:b/>
          <w:sz w:val="24"/>
        </w:rPr>
        <w:t>（九）特殊情形的处理</w:t>
      </w:r>
    </w:p>
    <w:p w14:paraId="44C6F8F9" w14:textId="77777777" w:rsidR="008F7B4D" w:rsidRDefault="009F1E6C">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204A3C14" w14:textId="77777777" w:rsidR="008F7B4D" w:rsidRDefault="009F1E6C">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5AEF9A04" w14:textId="77777777" w:rsidR="008F7B4D" w:rsidRDefault="008F7B4D" w:rsidP="00EA7BB8">
      <w:pPr>
        <w:widowControl/>
        <w:spacing w:beforeLines="30" w:before="93" w:line="360" w:lineRule="auto"/>
        <w:rPr>
          <w:rFonts w:ascii="宋体" w:hAnsi="宋体"/>
          <w:b/>
          <w:kern w:val="0"/>
          <w:sz w:val="30"/>
          <w:szCs w:val="30"/>
        </w:rPr>
      </w:pPr>
    </w:p>
    <w:p w14:paraId="34F4619F" w14:textId="77777777" w:rsidR="008F7B4D" w:rsidRDefault="009F1E6C">
      <w:pPr>
        <w:pStyle w:val="af1"/>
        <w:rPr>
          <w:rFonts w:ascii="宋体" w:hAnsi="宋体"/>
          <w:kern w:val="0"/>
          <w:sz w:val="30"/>
        </w:rPr>
      </w:pPr>
      <w:r>
        <w:rPr>
          <w:rFonts w:ascii="宋体" w:hAnsi="宋体"/>
          <w:kern w:val="0"/>
          <w:sz w:val="30"/>
        </w:rPr>
        <w:br w:type="page"/>
      </w:r>
      <w:bookmarkStart w:id="86" w:name="_Toc320886350"/>
      <w:bookmarkStart w:id="87" w:name="_Toc320886507"/>
      <w:bookmarkStart w:id="88" w:name="_Toc323392550"/>
      <w:r>
        <w:rPr>
          <w:rFonts w:ascii="宋体" w:hAnsi="宋体"/>
          <w:kern w:val="0"/>
          <w:sz w:val="30"/>
        </w:rPr>
        <w:lastRenderedPageBreak/>
        <w:t>十</w:t>
      </w:r>
      <w:r>
        <w:rPr>
          <w:rFonts w:ascii="宋体" w:hAnsi="宋体" w:hint="eastAsia"/>
          <w:kern w:val="0"/>
          <w:sz w:val="30"/>
        </w:rPr>
        <w:t>四</w:t>
      </w:r>
      <w:r>
        <w:rPr>
          <w:rFonts w:ascii="宋体" w:hAnsi="宋体"/>
          <w:kern w:val="0"/>
          <w:sz w:val="30"/>
        </w:rPr>
        <w:t>、基金的收益与分配</w:t>
      </w:r>
      <w:bookmarkEnd w:id="85"/>
      <w:bookmarkEnd w:id="86"/>
      <w:bookmarkEnd w:id="87"/>
      <w:bookmarkEnd w:id="88"/>
    </w:p>
    <w:p w14:paraId="1E51E642" w14:textId="77777777" w:rsidR="008F7B4D" w:rsidRDefault="009F1E6C">
      <w:pPr>
        <w:spacing w:line="360" w:lineRule="auto"/>
        <w:ind w:firstLineChars="200" w:firstLine="482"/>
        <w:rPr>
          <w:rFonts w:ascii="宋体" w:hAnsi="宋体"/>
          <w:b/>
          <w:sz w:val="24"/>
        </w:rPr>
      </w:pPr>
      <w:bookmarkStart w:id="89" w:name="_Toc22006048"/>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rPr>
        <w:t xml:space="preserve"> </w:t>
      </w:r>
      <w:r>
        <w:rPr>
          <w:rFonts w:ascii="宋体" w:hAnsi="宋体" w:hint="eastAsia"/>
          <w:b/>
          <w:sz w:val="24"/>
        </w:rPr>
        <w:t>基金利润的构成</w:t>
      </w:r>
    </w:p>
    <w:p w14:paraId="46FB2F1E"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基金利润指基金利息收入、投资收益、公允价值变动收益和其他收入扣除相关费用后的余额；基金已实现收益指基金利润减去公允价值变动收益后的余额。       </w:t>
      </w:r>
    </w:p>
    <w:p w14:paraId="2D4B7422"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基金可供分配利润</w:t>
      </w:r>
    </w:p>
    <w:p w14:paraId="42B2F4D9" w14:textId="77777777" w:rsidR="008F7B4D" w:rsidRDefault="009F1E6C">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6668010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收益分配原则</w:t>
      </w:r>
    </w:p>
    <w:p w14:paraId="3EFC1500" w14:textId="77777777" w:rsidR="008F7B4D" w:rsidRDefault="009F1E6C">
      <w:pPr>
        <w:spacing w:line="360" w:lineRule="auto"/>
        <w:ind w:firstLineChars="200" w:firstLine="480"/>
        <w:rPr>
          <w:rFonts w:ascii="宋体" w:hAnsi="宋体"/>
          <w:sz w:val="24"/>
        </w:rPr>
      </w:pPr>
      <w:r>
        <w:rPr>
          <w:rFonts w:ascii="宋体" w:hAnsi="宋体" w:hint="eastAsia"/>
          <w:sz w:val="24"/>
        </w:rPr>
        <w:t>本基金收益分配应遵循下列原则：</w:t>
      </w:r>
    </w:p>
    <w:p w14:paraId="67BE885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380C480" w14:textId="77777777"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w:t>
      </w:r>
      <w:r>
        <w:rPr>
          <w:rFonts w:ascii="宋体" w:hAnsi="宋体"/>
          <w:sz w:val="24"/>
          <w:szCs w:val="21"/>
        </w:rPr>
        <w:t>收益分配时所发生的银行转账或其他手续费用由</w:t>
      </w:r>
      <w:r>
        <w:rPr>
          <w:rFonts w:ascii="宋体" w:hAnsi="宋体" w:hint="eastAsia"/>
          <w:sz w:val="24"/>
          <w:szCs w:val="21"/>
        </w:rPr>
        <w:t>基金投资者</w:t>
      </w:r>
      <w:r>
        <w:rPr>
          <w:rFonts w:ascii="宋体" w:hAnsi="宋体"/>
          <w:sz w:val="24"/>
          <w:szCs w:val="21"/>
        </w:rPr>
        <w:t>自行承担</w:t>
      </w:r>
      <w:r>
        <w:rPr>
          <w:rFonts w:ascii="宋体" w:hAnsi="宋体" w:hint="eastAsia"/>
          <w:sz w:val="24"/>
          <w:szCs w:val="21"/>
        </w:rPr>
        <w:t>；</w:t>
      </w:r>
    </w:p>
    <w:p w14:paraId="4DFF2F00" w14:textId="77777777" w:rsidR="008F7B4D" w:rsidRDefault="009F1E6C">
      <w:pPr>
        <w:spacing w:line="360" w:lineRule="auto"/>
        <w:ind w:firstLineChars="200" w:firstLine="480"/>
        <w:rPr>
          <w:rFonts w:ascii="宋体" w:hAnsi="宋体"/>
          <w:sz w:val="24"/>
        </w:rPr>
      </w:pPr>
      <w:r>
        <w:rPr>
          <w:rFonts w:ascii="宋体" w:hAnsi="宋体" w:hint="eastAsia"/>
          <w:sz w:val="24"/>
        </w:rPr>
        <w:t>3、在符合有关基金分红条件的前提下，本基金每年收益分配次数最多为4次，每份基金份额每次分配比例不得低于收益分配基准日每份基金份额可供分配利润的10%；</w:t>
      </w:r>
    </w:p>
    <w:p w14:paraId="51BAFE4C" w14:textId="77777777" w:rsidR="008F7B4D" w:rsidRDefault="009F1E6C">
      <w:pPr>
        <w:spacing w:line="360" w:lineRule="auto"/>
        <w:ind w:firstLineChars="200" w:firstLine="480"/>
        <w:rPr>
          <w:rFonts w:ascii="宋体" w:hAnsi="宋体"/>
          <w:sz w:val="24"/>
        </w:rPr>
      </w:pPr>
      <w:r>
        <w:rPr>
          <w:rFonts w:ascii="宋体" w:hAnsi="宋体" w:hint="eastAsia"/>
          <w:sz w:val="24"/>
        </w:rPr>
        <w:t>4、本基金收益分配方式分为两种：现金分红与红利再投资，基金投资者可选择现金红利或将现金红利自动转为基金份额进行再投资；若投资者不选择，本基金默认的收益分配方式是现金分红；</w:t>
      </w:r>
      <w:r>
        <w:rPr>
          <w:rFonts w:ascii="宋体" w:hAnsi="宋体"/>
          <w:sz w:val="24"/>
        </w:rPr>
        <w:t xml:space="preserve"> </w:t>
      </w:r>
    </w:p>
    <w:p w14:paraId="0DBA87A6" w14:textId="77777777" w:rsidR="008F7B4D" w:rsidRDefault="009F1E6C">
      <w:pPr>
        <w:spacing w:line="360" w:lineRule="auto"/>
        <w:ind w:firstLineChars="200" w:firstLine="480"/>
        <w:rPr>
          <w:rFonts w:ascii="宋体" w:hAnsi="宋体"/>
          <w:sz w:val="24"/>
        </w:rPr>
      </w:pPr>
      <w:r>
        <w:rPr>
          <w:rFonts w:ascii="宋体" w:hAnsi="宋体" w:hint="eastAsia"/>
          <w:sz w:val="24"/>
        </w:rPr>
        <w:t>5、法律法规或监管机构另有规定的从其规定。</w:t>
      </w:r>
    </w:p>
    <w:p w14:paraId="47F29D35" w14:textId="77777777" w:rsidR="008F7B4D" w:rsidRDefault="009F1E6C">
      <w:pPr>
        <w:spacing w:line="360" w:lineRule="auto"/>
        <w:ind w:firstLineChars="200" w:firstLine="480"/>
        <w:rPr>
          <w:rFonts w:ascii="宋体" w:hAnsi="宋体"/>
          <w:sz w:val="24"/>
        </w:rPr>
      </w:pPr>
      <w:r>
        <w:rPr>
          <w:rFonts w:ascii="宋体" w:hAnsi="宋体" w:hint="eastAsia"/>
          <w:sz w:val="24"/>
        </w:rPr>
        <w:t>在不影响基金份额持有人利益的情况下，基金管理人可在法律法规允许的前提下酌情调整以上基金收益分配原则，并于变更实施日前在指定媒体上公告。</w:t>
      </w:r>
    </w:p>
    <w:p w14:paraId="4185D30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收益分配方案</w:t>
      </w:r>
    </w:p>
    <w:p w14:paraId="45FE3033" w14:textId="77777777" w:rsidR="008F7B4D" w:rsidRDefault="009F1E6C">
      <w:pPr>
        <w:spacing w:line="360" w:lineRule="auto"/>
        <w:ind w:firstLineChars="200" w:firstLine="480"/>
        <w:rPr>
          <w:rFonts w:ascii="宋体" w:hAnsi="宋体"/>
          <w:sz w:val="24"/>
        </w:rPr>
      </w:pPr>
      <w:r>
        <w:rPr>
          <w:rFonts w:ascii="宋体" w:hAnsi="宋体" w:hint="eastAsia"/>
          <w:sz w:val="24"/>
        </w:rPr>
        <w:t>基金收益分配方案中应载明基金收益分配基准日可供分配利润、基金收益分配对象、分配时间、分配数额及比例、分配方式等内容。</w:t>
      </w:r>
    </w:p>
    <w:p w14:paraId="438C014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收益分配方案的确定、公告与实施</w:t>
      </w:r>
    </w:p>
    <w:p w14:paraId="6D18BD3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6920572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、本基金收益分配的发放日距离收益分配基准日的时间不超过15个工作日。在分配方案公布后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w:t>
      </w:r>
      <w:r>
        <w:rPr>
          <w:rFonts w:ascii="宋体" w:hAnsi="宋体" w:hint="eastAsia"/>
          <w:sz w:val="24"/>
        </w:rPr>
        <w:lastRenderedPageBreak/>
        <w:t>托管人发送划款指令，基金托管人按照基金管理人的指令及时进行分红资金的划付。</w:t>
      </w:r>
    </w:p>
    <w:p w14:paraId="18BB469C" w14:textId="77777777" w:rsidR="008F7B4D" w:rsidRDefault="009F1E6C">
      <w:pPr>
        <w:spacing w:line="360" w:lineRule="auto"/>
        <w:ind w:firstLineChars="200" w:firstLine="480"/>
        <w:rPr>
          <w:rFonts w:ascii="宋体" w:hAnsi="宋体"/>
          <w:sz w:val="24"/>
        </w:rPr>
      </w:pPr>
      <w:r>
        <w:rPr>
          <w:rFonts w:ascii="宋体" w:hAnsi="宋体" w:hint="eastAsia"/>
          <w:sz w:val="24"/>
        </w:rPr>
        <w:t>3、法律法规或监管机关另有规定的，从其规定。</w:t>
      </w:r>
    </w:p>
    <w:p w14:paraId="63909C4C" w14:textId="77777777" w:rsidR="008F7B4D" w:rsidRDefault="009F1E6C">
      <w:pPr>
        <w:snapToGrid w:val="0"/>
        <w:spacing w:line="360" w:lineRule="auto"/>
        <w:ind w:firstLineChars="200" w:firstLine="482"/>
        <w:rPr>
          <w:rFonts w:ascii="宋体" w:hAnsi="宋体"/>
          <w:b/>
          <w:sz w:val="24"/>
        </w:rPr>
      </w:pPr>
      <w:r>
        <w:rPr>
          <w:rFonts w:ascii="宋体" w:hAnsi="宋体" w:hint="eastAsia"/>
          <w:b/>
          <w:sz w:val="24"/>
        </w:rPr>
        <w:t>（六）收益分配中发生的费用</w:t>
      </w:r>
    </w:p>
    <w:p w14:paraId="3DC8F058" w14:textId="77777777" w:rsidR="008F7B4D" w:rsidRDefault="009F1E6C">
      <w:pPr>
        <w:spacing w:line="360" w:lineRule="auto"/>
        <w:ind w:firstLineChars="200" w:firstLine="480"/>
        <w:rPr>
          <w:rFonts w:ascii="宋体" w:hAnsi="宋体"/>
          <w:sz w:val="24"/>
        </w:rPr>
      </w:pPr>
      <w:r>
        <w:rPr>
          <w:rFonts w:ascii="宋体" w:hAnsi="宋体" w:hint="eastAsia"/>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60B9268D" w14:textId="77777777" w:rsidR="008F7B4D" w:rsidRDefault="009F1E6C">
      <w:pPr>
        <w:spacing w:line="360" w:lineRule="auto"/>
        <w:ind w:firstLineChars="200" w:firstLine="482"/>
        <w:rPr>
          <w:rFonts w:ascii="宋体" w:hAnsi="宋体"/>
          <w:b/>
          <w:sz w:val="24"/>
        </w:rPr>
      </w:pPr>
      <w:r>
        <w:rPr>
          <w:rFonts w:ascii="宋体" w:hAnsi="宋体"/>
          <w:b/>
          <w:sz w:val="24"/>
        </w:rPr>
        <w:t>（七）收益分配方式的修改</w:t>
      </w:r>
    </w:p>
    <w:p w14:paraId="3A08CD1C" w14:textId="77777777" w:rsidR="008F7B4D" w:rsidRDefault="009F1E6C">
      <w:pPr>
        <w:snapToGrid w:val="0"/>
        <w:spacing w:line="360" w:lineRule="auto"/>
        <w:ind w:firstLineChars="200" w:firstLine="480"/>
        <w:rPr>
          <w:rFonts w:ascii="宋体" w:hAnsi="宋体"/>
          <w:sz w:val="24"/>
        </w:rPr>
      </w:pPr>
      <w:r>
        <w:rPr>
          <w:rFonts w:ascii="宋体" w:hAnsi="宋体"/>
          <w:sz w:val="24"/>
        </w:rPr>
        <w:t>投资者可至销售机构办理收益分配方式的修改，投资者对不同的交易账户可设置不同的收益分配方式。</w:t>
      </w:r>
    </w:p>
    <w:p w14:paraId="7EB1757F"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投资者同一日多次申报分红方式变更的，按照《业务规则》执行，最终确认的分红方式以基金注册登记机构记录为准。</w:t>
      </w:r>
    </w:p>
    <w:p w14:paraId="78F59087" w14:textId="77777777" w:rsidR="008F7B4D" w:rsidRDefault="008F7B4D">
      <w:pPr>
        <w:pStyle w:val="af1"/>
        <w:outlineLvl w:val="9"/>
        <w:rPr>
          <w:rFonts w:ascii="宋体" w:hAnsi="宋体"/>
          <w:kern w:val="0"/>
          <w:sz w:val="30"/>
        </w:rPr>
      </w:pPr>
      <w:bookmarkStart w:id="90" w:name="_Toc109537393"/>
      <w:bookmarkEnd w:id="89"/>
    </w:p>
    <w:p w14:paraId="7FB693EF" w14:textId="77777777" w:rsidR="008F7B4D" w:rsidRDefault="009F1E6C">
      <w:pPr>
        <w:pStyle w:val="af1"/>
        <w:rPr>
          <w:rFonts w:ascii="宋体" w:hAnsi="宋体"/>
          <w:kern w:val="0"/>
          <w:sz w:val="30"/>
        </w:rPr>
      </w:pPr>
      <w:r>
        <w:rPr>
          <w:rFonts w:ascii="宋体" w:hAnsi="宋体"/>
          <w:kern w:val="0"/>
          <w:sz w:val="30"/>
        </w:rPr>
        <w:br w:type="page"/>
      </w:r>
      <w:bookmarkStart w:id="91" w:name="_Toc320886351"/>
      <w:bookmarkStart w:id="92" w:name="_Toc320886508"/>
      <w:bookmarkStart w:id="93" w:name="_Toc323392551"/>
      <w:r>
        <w:rPr>
          <w:rFonts w:ascii="宋体" w:hAnsi="宋体"/>
          <w:kern w:val="0"/>
          <w:sz w:val="30"/>
        </w:rPr>
        <w:lastRenderedPageBreak/>
        <w:t>十</w:t>
      </w:r>
      <w:r>
        <w:rPr>
          <w:rFonts w:ascii="宋体" w:hAnsi="宋体" w:hint="eastAsia"/>
          <w:kern w:val="0"/>
          <w:sz w:val="30"/>
        </w:rPr>
        <w:t>五</w:t>
      </w:r>
      <w:r>
        <w:rPr>
          <w:rFonts w:ascii="宋体" w:hAnsi="宋体"/>
          <w:kern w:val="0"/>
          <w:sz w:val="30"/>
        </w:rPr>
        <w:t>、基金的费用与税收</w:t>
      </w:r>
      <w:bookmarkEnd w:id="90"/>
      <w:bookmarkEnd w:id="91"/>
      <w:bookmarkEnd w:id="92"/>
      <w:bookmarkEnd w:id="93"/>
    </w:p>
    <w:p w14:paraId="1A5632A2" w14:textId="77777777" w:rsidR="008F7B4D" w:rsidRDefault="009F1E6C">
      <w:pPr>
        <w:spacing w:line="360" w:lineRule="auto"/>
        <w:ind w:firstLineChars="200" w:firstLine="482"/>
        <w:rPr>
          <w:rFonts w:ascii="宋体" w:hAnsi="宋体"/>
          <w:b/>
          <w:sz w:val="24"/>
        </w:rPr>
      </w:pPr>
      <w:bookmarkStart w:id="94" w:name="_Toc109537394"/>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基金费用的种类</w:t>
      </w:r>
    </w:p>
    <w:p w14:paraId="77E13F99"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1751CD1E"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3836A72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23B85ACB" w14:textId="77777777" w:rsidR="008F7B4D" w:rsidRDefault="009F1E6C">
      <w:pPr>
        <w:spacing w:line="360" w:lineRule="auto"/>
        <w:ind w:firstLineChars="200" w:firstLine="480"/>
        <w:rPr>
          <w:rFonts w:ascii="宋体" w:hAnsi="宋体"/>
          <w:sz w:val="24"/>
        </w:rPr>
      </w:pPr>
      <w:r>
        <w:rPr>
          <w:rFonts w:ascii="宋体" w:hAnsi="宋体" w:hint="eastAsia"/>
          <w:sz w:val="24"/>
        </w:rPr>
        <w:t>4、基金份额持有人大会费用；</w:t>
      </w:r>
    </w:p>
    <w:p w14:paraId="727FD15E" w14:textId="77777777" w:rsidR="008F7B4D" w:rsidRDefault="009F1E6C">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14:paraId="2C90091F" w14:textId="77777777" w:rsidR="008F7B4D" w:rsidRDefault="009F1E6C">
      <w:pPr>
        <w:spacing w:line="360" w:lineRule="auto"/>
        <w:ind w:firstLineChars="200" w:firstLine="480"/>
        <w:rPr>
          <w:rFonts w:ascii="宋体" w:hAnsi="宋体"/>
          <w:sz w:val="24"/>
        </w:rPr>
      </w:pPr>
      <w:r>
        <w:rPr>
          <w:rFonts w:ascii="宋体" w:hAnsi="宋体" w:hint="eastAsia"/>
          <w:sz w:val="24"/>
        </w:rPr>
        <w:t>6、基金的证券交易费用；</w:t>
      </w:r>
    </w:p>
    <w:p w14:paraId="2CBABB69" w14:textId="77777777" w:rsidR="008F7B4D" w:rsidRDefault="009F1E6C">
      <w:pPr>
        <w:spacing w:line="360" w:lineRule="auto"/>
        <w:ind w:firstLineChars="200" w:firstLine="480"/>
        <w:rPr>
          <w:rFonts w:ascii="宋体" w:hAnsi="宋体"/>
          <w:sz w:val="24"/>
        </w:rPr>
      </w:pPr>
      <w:r>
        <w:rPr>
          <w:rFonts w:ascii="宋体" w:hAnsi="宋体" w:hint="eastAsia"/>
          <w:sz w:val="24"/>
        </w:rPr>
        <w:t>7、基金财产拨划支付的银行费用；</w:t>
      </w:r>
    </w:p>
    <w:p w14:paraId="12B47A1F" w14:textId="77777777" w:rsidR="008F7B4D" w:rsidRDefault="009F1E6C">
      <w:pPr>
        <w:spacing w:line="360" w:lineRule="auto"/>
        <w:ind w:firstLineChars="200" w:firstLine="480"/>
        <w:rPr>
          <w:rFonts w:ascii="宋体" w:hAnsi="宋体"/>
          <w:sz w:val="24"/>
        </w:rPr>
      </w:pPr>
      <w:r>
        <w:rPr>
          <w:rFonts w:ascii="宋体" w:hAnsi="宋体" w:hint="eastAsia"/>
          <w:sz w:val="24"/>
        </w:rPr>
        <w:t>8、证券账户开户费用和银行账户维护费；</w:t>
      </w:r>
    </w:p>
    <w:p w14:paraId="30BDBBF9" w14:textId="77777777" w:rsidR="008F7B4D" w:rsidRDefault="009F1E6C">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14:paraId="79E1089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14:paraId="4913471F" w14:textId="77777777" w:rsidR="008F7B4D" w:rsidRDefault="009F1E6C">
      <w:pPr>
        <w:spacing w:line="360" w:lineRule="auto"/>
        <w:ind w:firstLineChars="200" w:firstLine="480"/>
        <w:rPr>
          <w:rFonts w:ascii="宋体" w:hAnsi="宋体"/>
          <w:sz w:val="24"/>
          <w:szCs w:val="21"/>
        </w:rPr>
      </w:pPr>
      <w:r>
        <w:rPr>
          <w:rFonts w:ascii="宋体" w:hAnsi="宋体"/>
          <w:sz w:val="24"/>
          <w:szCs w:val="21"/>
        </w:rPr>
        <w:t>1、与基金运作有关的费用</w:t>
      </w:r>
    </w:p>
    <w:p w14:paraId="039C480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）基金管理人的管理费</w:t>
      </w:r>
    </w:p>
    <w:p w14:paraId="1D831CBE" w14:textId="77777777" w:rsidR="008F7B4D" w:rsidRDefault="009F1E6C">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14:paraId="49F25859"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14:paraId="7134386E"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B65B597" w14:textId="77777777"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07F455C6" w14:textId="77777777" w:rsidR="008F7B4D" w:rsidRDefault="009F1E6C">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438B406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14:paraId="5032A774" w14:textId="77777777" w:rsidR="008F7B4D" w:rsidRDefault="009F1E6C">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14:paraId="424EE688" w14:textId="77777777" w:rsidR="008F7B4D" w:rsidRDefault="009F1E6C">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14:paraId="67EEBDA1"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4CEDBB9B" w14:textId="77777777"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5742F549" w14:textId="77777777" w:rsidR="008F7B4D" w:rsidRDefault="009F1E6C">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3EC8D26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14:paraId="393C8DF0" w14:textId="77777777" w:rsidR="008F7B4D" w:rsidRDefault="009F1E6C">
      <w:pPr>
        <w:spacing w:line="360" w:lineRule="auto"/>
        <w:ind w:right="28" w:firstLineChars="200" w:firstLine="480"/>
        <w:rPr>
          <w:rFonts w:ascii="宋体" w:hAnsi="宋体"/>
          <w:sz w:val="24"/>
        </w:rPr>
      </w:pPr>
      <w:r>
        <w:rPr>
          <w:rFonts w:ascii="宋体" w:hAnsi="宋体"/>
          <w:sz w:val="24"/>
        </w:rPr>
        <w:t>2、与基金销售有关的费用</w:t>
      </w:r>
    </w:p>
    <w:p w14:paraId="631E05D4" w14:textId="77777777" w:rsidR="008F7B4D" w:rsidRDefault="009F1E6C">
      <w:pPr>
        <w:spacing w:line="360" w:lineRule="auto"/>
        <w:ind w:firstLineChars="200" w:firstLine="480"/>
        <w:rPr>
          <w:rFonts w:ascii="宋体" w:hAnsi="宋体"/>
          <w:sz w:val="24"/>
          <w:szCs w:val="21"/>
        </w:rPr>
      </w:pPr>
      <w:r>
        <w:rPr>
          <w:rFonts w:ascii="宋体" w:hAnsi="宋体"/>
          <w:sz w:val="24"/>
          <w:szCs w:val="21"/>
        </w:rPr>
        <w:t>（1）申购费</w:t>
      </w:r>
    </w:p>
    <w:p w14:paraId="11D28776" w14:textId="77777777" w:rsidR="008F7B4D" w:rsidRDefault="009F1E6C">
      <w:pPr>
        <w:spacing w:line="360" w:lineRule="auto"/>
        <w:ind w:firstLineChars="200" w:firstLine="480"/>
        <w:rPr>
          <w:rFonts w:ascii="宋体" w:hAnsi="宋体"/>
          <w:sz w:val="24"/>
          <w:szCs w:val="21"/>
        </w:rPr>
      </w:pPr>
      <w:r>
        <w:rPr>
          <w:rFonts w:ascii="宋体" w:hAnsi="宋体"/>
          <w:sz w:val="24"/>
          <w:szCs w:val="21"/>
        </w:rPr>
        <w:t>本基金申购费的费率水平、计算公式和收取方式详见“基金份额的申购与赎回”一章。</w:t>
      </w:r>
    </w:p>
    <w:p w14:paraId="54A36D7E" w14:textId="77777777" w:rsidR="008F7B4D" w:rsidRDefault="009F1E6C">
      <w:pPr>
        <w:spacing w:line="360" w:lineRule="auto"/>
        <w:ind w:firstLineChars="200" w:firstLine="480"/>
        <w:rPr>
          <w:rFonts w:ascii="宋体" w:hAnsi="宋体"/>
          <w:sz w:val="24"/>
          <w:szCs w:val="21"/>
        </w:rPr>
      </w:pPr>
      <w:r>
        <w:rPr>
          <w:rFonts w:ascii="宋体" w:hAnsi="宋体"/>
          <w:sz w:val="24"/>
          <w:szCs w:val="21"/>
        </w:rPr>
        <w:t>（2）赎回费</w:t>
      </w:r>
    </w:p>
    <w:p w14:paraId="1CAC5A62" w14:textId="77777777" w:rsidR="008F7B4D" w:rsidRDefault="009F1E6C">
      <w:pPr>
        <w:spacing w:line="360" w:lineRule="auto"/>
        <w:ind w:firstLineChars="200" w:firstLine="480"/>
        <w:rPr>
          <w:rFonts w:ascii="宋体" w:hAnsi="宋体"/>
          <w:sz w:val="24"/>
          <w:szCs w:val="21"/>
        </w:rPr>
      </w:pPr>
      <w:r>
        <w:rPr>
          <w:rFonts w:ascii="宋体" w:hAnsi="宋体"/>
          <w:sz w:val="24"/>
          <w:szCs w:val="21"/>
        </w:rPr>
        <w:t>本基金赎回费的费率水平、计算公式和收取方式详见“基金份额的申购与赎回”一章。</w:t>
      </w:r>
    </w:p>
    <w:p w14:paraId="1B1432C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 xml:space="preserve">（3）转换费 </w:t>
      </w:r>
    </w:p>
    <w:p w14:paraId="70EBBEB9"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本基金转换费的费率水平、计算方式和收取方式详见 “基金的转换”一章</w:t>
      </w:r>
    </w:p>
    <w:p w14:paraId="1F00AA48"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14:paraId="7791555C"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1D84960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027C115E"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14:paraId="6CB2E490" w14:textId="77777777" w:rsidR="008F7B4D" w:rsidRDefault="009F1E6C">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25F768F8" w14:textId="77777777" w:rsidR="008F7B4D" w:rsidRDefault="009F1E6C">
      <w:pPr>
        <w:pStyle w:val="af1"/>
        <w:rPr>
          <w:rFonts w:ascii="宋体" w:hAnsi="宋体"/>
          <w:kern w:val="0"/>
          <w:sz w:val="30"/>
        </w:rPr>
      </w:pPr>
      <w:r>
        <w:rPr>
          <w:rFonts w:ascii="宋体" w:hAnsi="宋体"/>
          <w:kern w:val="0"/>
          <w:sz w:val="30"/>
        </w:rPr>
        <w:br w:type="page"/>
      </w:r>
      <w:bookmarkStart w:id="95" w:name="_Toc320886352"/>
      <w:bookmarkStart w:id="96" w:name="_Toc320886509"/>
      <w:bookmarkStart w:id="97" w:name="_Toc323392552"/>
      <w:r>
        <w:rPr>
          <w:rFonts w:ascii="宋体" w:hAnsi="宋体"/>
          <w:kern w:val="0"/>
          <w:sz w:val="30"/>
        </w:rPr>
        <w:lastRenderedPageBreak/>
        <w:t>十</w:t>
      </w:r>
      <w:r>
        <w:rPr>
          <w:rFonts w:ascii="宋体" w:hAnsi="宋体" w:hint="eastAsia"/>
          <w:kern w:val="0"/>
          <w:sz w:val="30"/>
        </w:rPr>
        <w:t>六</w:t>
      </w:r>
      <w:r>
        <w:rPr>
          <w:rFonts w:ascii="宋体" w:hAnsi="宋体"/>
          <w:kern w:val="0"/>
          <w:sz w:val="30"/>
        </w:rPr>
        <w:t>、基金的会计与审计</w:t>
      </w:r>
      <w:bookmarkEnd w:id="94"/>
      <w:bookmarkEnd w:id="95"/>
      <w:bookmarkEnd w:id="96"/>
      <w:bookmarkEnd w:id="97"/>
    </w:p>
    <w:p w14:paraId="1F82B7D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基金的会计政策</w:t>
      </w:r>
    </w:p>
    <w:p w14:paraId="74D40427" w14:textId="77777777"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、基金管理人为本基金的会计责任方；</w:t>
      </w:r>
    </w:p>
    <w:p w14:paraId="04B043D5" w14:textId="77777777" w:rsidR="008F7B4D" w:rsidRDefault="009F1E6C">
      <w:pPr>
        <w:spacing w:line="360" w:lineRule="auto"/>
        <w:ind w:firstLineChars="200" w:firstLine="480"/>
        <w:rPr>
          <w:rFonts w:ascii="宋体" w:hAnsi="宋体"/>
          <w:sz w:val="24"/>
          <w:szCs w:val="18"/>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926F900" w14:textId="77777777"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、本</w:t>
      </w:r>
      <w:r>
        <w:rPr>
          <w:rFonts w:ascii="宋体" w:hAnsi="宋体" w:hint="eastAsia"/>
          <w:sz w:val="24"/>
          <w:szCs w:val="21"/>
        </w:rPr>
        <w:t>基金的会计核算以人民币为记账本位币，以人民币元为记账单位；</w:t>
      </w:r>
    </w:p>
    <w:p w14:paraId="672B5ECC" w14:textId="77777777" w:rsidR="008F7B4D" w:rsidRDefault="009F1E6C">
      <w:pPr>
        <w:spacing w:line="360" w:lineRule="auto"/>
        <w:ind w:firstLineChars="200" w:firstLine="480"/>
        <w:rPr>
          <w:rFonts w:ascii="宋体" w:hAnsi="宋体"/>
          <w:sz w:val="24"/>
          <w:szCs w:val="18"/>
        </w:rPr>
      </w:pPr>
      <w:r>
        <w:rPr>
          <w:rFonts w:ascii="宋体" w:hAnsi="宋体"/>
          <w:sz w:val="24"/>
        </w:rPr>
        <w:t>4</w:t>
      </w:r>
      <w:r>
        <w:rPr>
          <w:rFonts w:ascii="宋体" w:hAnsi="宋体" w:hint="eastAsia"/>
          <w:sz w:val="24"/>
        </w:rPr>
        <w:t>、会计制度执行国家有关的会计制度；</w:t>
      </w:r>
    </w:p>
    <w:p w14:paraId="05E0A43C" w14:textId="77777777" w:rsidR="008F7B4D" w:rsidRDefault="009F1E6C">
      <w:pPr>
        <w:spacing w:line="360" w:lineRule="auto"/>
        <w:ind w:firstLineChars="200" w:firstLine="480"/>
        <w:rPr>
          <w:rFonts w:ascii="宋体" w:hAnsi="宋体"/>
          <w:sz w:val="24"/>
          <w:szCs w:val="18"/>
        </w:rPr>
      </w:pPr>
      <w:r>
        <w:rPr>
          <w:rFonts w:ascii="宋体" w:hAnsi="宋体"/>
          <w:sz w:val="24"/>
        </w:rPr>
        <w:t>5</w:t>
      </w:r>
      <w:r>
        <w:rPr>
          <w:rFonts w:ascii="宋体" w:hAnsi="宋体" w:hint="eastAsia"/>
          <w:sz w:val="24"/>
        </w:rPr>
        <w:t>、本基金独立建账、独立核算；</w:t>
      </w:r>
    </w:p>
    <w:p w14:paraId="16094966" w14:textId="77777777" w:rsidR="008F7B4D" w:rsidRDefault="009F1E6C">
      <w:pPr>
        <w:spacing w:line="360" w:lineRule="auto"/>
        <w:ind w:firstLineChars="200" w:firstLine="480"/>
        <w:rPr>
          <w:rFonts w:ascii="宋体" w:hAnsi="宋体"/>
          <w:sz w:val="24"/>
          <w:szCs w:val="18"/>
        </w:rPr>
      </w:pPr>
      <w:r>
        <w:rPr>
          <w:rFonts w:ascii="宋体" w:hAnsi="宋体"/>
          <w:sz w:val="24"/>
          <w:szCs w:val="18"/>
        </w:rPr>
        <w:t>6</w:t>
      </w:r>
      <w:r>
        <w:rPr>
          <w:rFonts w:ascii="宋体" w:hAnsi="宋体" w:hint="eastAsia"/>
          <w:sz w:val="24"/>
          <w:szCs w:val="18"/>
        </w:rPr>
        <w:t>、基金管理人及基金托管人分别保留完整的会计账目、凭证并进行日常的会计核算，按照有关规定编制基金会计报表；</w:t>
      </w:r>
    </w:p>
    <w:p w14:paraId="7D5178FC" w14:textId="77777777" w:rsidR="008F7B4D" w:rsidRDefault="009F1E6C">
      <w:pPr>
        <w:spacing w:line="360" w:lineRule="auto"/>
        <w:ind w:firstLineChars="200" w:firstLine="480"/>
        <w:rPr>
          <w:rFonts w:ascii="宋体" w:hAnsi="宋体"/>
          <w:sz w:val="24"/>
          <w:szCs w:val="18"/>
        </w:rPr>
      </w:pPr>
      <w:r>
        <w:rPr>
          <w:rFonts w:ascii="宋体" w:hAnsi="宋体"/>
          <w:sz w:val="24"/>
          <w:szCs w:val="18"/>
        </w:rPr>
        <w:t>7</w:t>
      </w:r>
      <w:r>
        <w:rPr>
          <w:rFonts w:ascii="宋体" w:hAnsi="宋体" w:hint="eastAsia"/>
          <w:sz w:val="24"/>
          <w:szCs w:val="18"/>
        </w:rPr>
        <w:t>、基金托管人定期与基金管理人就基金的会计核算、报表编制等进行核对并书面确认。</w:t>
      </w:r>
    </w:p>
    <w:p w14:paraId="399B5ED2"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基金的审计</w:t>
      </w:r>
    </w:p>
    <w:p w14:paraId="1891811F" w14:textId="77777777"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w:t>
      </w:r>
      <w:r>
        <w:rPr>
          <w:rFonts w:ascii="宋体" w:hAnsi="宋体" w:hint="eastAsia"/>
          <w:sz w:val="24"/>
          <w:szCs w:val="18"/>
        </w:rPr>
        <w:t>及其他规定事项</w:t>
      </w:r>
      <w:r>
        <w:rPr>
          <w:rFonts w:ascii="宋体" w:hAnsi="宋体" w:hint="eastAsia"/>
          <w:sz w:val="24"/>
        </w:rPr>
        <w:t>进行审计。会计师事务所及其注册会计师与基金管理人、基金托管人相互独立。</w:t>
      </w:r>
    </w:p>
    <w:p w14:paraId="21134C25" w14:textId="77777777" w:rsidR="008F7B4D" w:rsidRDefault="009F1E6C">
      <w:pPr>
        <w:spacing w:line="360" w:lineRule="auto"/>
        <w:ind w:firstLineChars="200" w:firstLine="480"/>
        <w:rPr>
          <w:rFonts w:ascii="宋体" w:hAnsi="宋体"/>
          <w:sz w:val="24"/>
          <w:szCs w:val="18"/>
        </w:rPr>
      </w:pPr>
      <w:r>
        <w:rPr>
          <w:rFonts w:ascii="宋体" w:hAnsi="宋体"/>
          <w:sz w:val="24"/>
          <w:szCs w:val="21"/>
        </w:rPr>
        <w:t>2</w:t>
      </w:r>
      <w:r>
        <w:rPr>
          <w:rFonts w:ascii="宋体" w:hAnsi="宋体" w:hint="eastAsia"/>
          <w:sz w:val="24"/>
          <w:szCs w:val="21"/>
        </w:rPr>
        <w:t>、会计师事务所更换经办注册会计师</w:t>
      </w:r>
      <w:r>
        <w:rPr>
          <w:rFonts w:ascii="宋体" w:hAnsi="宋体" w:hint="eastAsia"/>
          <w:sz w:val="24"/>
        </w:rPr>
        <w:t>时</w:t>
      </w:r>
      <w:r>
        <w:rPr>
          <w:rFonts w:ascii="宋体" w:hAnsi="宋体" w:hint="eastAsia"/>
          <w:sz w:val="24"/>
          <w:szCs w:val="21"/>
        </w:rPr>
        <w:t>，应事先征得基金管理人同意。</w:t>
      </w:r>
    </w:p>
    <w:p w14:paraId="7C5CDEA9" w14:textId="77777777"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Pr>
          <w:rFonts w:ascii="宋体" w:hAnsi="宋体" w:cs="宋体" w:hint="eastAsia"/>
          <w:sz w:val="24"/>
        </w:rPr>
        <w:t>。</w:t>
      </w:r>
    </w:p>
    <w:p w14:paraId="11D6F494" w14:textId="77777777" w:rsidR="008F7B4D" w:rsidRDefault="008F7B4D">
      <w:pPr>
        <w:widowControl/>
        <w:spacing w:line="360" w:lineRule="auto"/>
        <w:ind w:firstLine="480"/>
        <w:rPr>
          <w:rFonts w:ascii="宋体" w:hAnsi="宋体"/>
          <w:kern w:val="0"/>
          <w:sz w:val="24"/>
        </w:rPr>
      </w:pPr>
    </w:p>
    <w:p w14:paraId="7E719CEA" w14:textId="77777777" w:rsidR="008F7B4D" w:rsidRDefault="009F1E6C">
      <w:pPr>
        <w:pStyle w:val="af1"/>
        <w:rPr>
          <w:rFonts w:ascii="宋体" w:hAnsi="宋体"/>
          <w:kern w:val="0"/>
          <w:sz w:val="30"/>
        </w:rPr>
      </w:pPr>
      <w:bookmarkStart w:id="98" w:name="_Toc109537395"/>
      <w:r>
        <w:rPr>
          <w:rFonts w:ascii="宋体" w:hAnsi="宋体"/>
          <w:kern w:val="0"/>
          <w:sz w:val="30"/>
        </w:rPr>
        <w:br w:type="page"/>
      </w:r>
      <w:bookmarkStart w:id="99" w:name="_Toc320886353"/>
      <w:bookmarkStart w:id="100" w:name="_Toc320886510"/>
      <w:bookmarkStart w:id="101" w:name="_Toc323392553"/>
      <w:r>
        <w:rPr>
          <w:rFonts w:ascii="宋体" w:hAnsi="宋体"/>
          <w:kern w:val="0"/>
          <w:sz w:val="30"/>
        </w:rPr>
        <w:lastRenderedPageBreak/>
        <w:t>十</w:t>
      </w:r>
      <w:r>
        <w:rPr>
          <w:rFonts w:ascii="宋体" w:hAnsi="宋体" w:hint="eastAsia"/>
          <w:kern w:val="0"/>
          <w:sz w:val="30"/>
        </w:rPr>
        <w:t>七</w:t>
      </w:r>
      <w:r>
        <w:rPr>
          <w:rFonts w:ascii="宋体" w:hAnsi="宋体"/>
          <w:kern w:val="0"/>
          <w:sz w:val="30"/>
        </w:rPr>
        <w:t>、基金的信息披露</w:t>
      </w:r>
      <w:bookmarkEnd w:id="98"/>
      <w:bookmarkEnd w:id="99"/>
      <w:bookmarkEnd w:id="100"/>
      <w:bookmarkEnd w:id="101"/>
    </w:p>
    <w:p w14:paraId="679DC454"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一</w:t>
      </w:r>
      <w:r>
        <w:rPr>
          <w:rFonts w:ascii="宋体" w:hAnsi="宋体"/>
          <w:b/>
          <w:bCs/>
          <w:sz w:val="24"/>
        </w:rPr>
        <w:t>）</w:t>
      </w:r>
      <w:r>
        <w:rPr>
          <w:rFonts w:ascii="宋体" w:hAnsi="宋体" w:hint="eastAsia"/>
          <w:b/>
          <w:bCs/>
          <w:sz w:val="24"/>
        </w:rPr>
        <w:t>本基金的信息披露应符合《基金法》、《运作办法》、《信息披露办法》、基金合同及其他有关规定。</w:t>
      </w:r>
    </w:p>
    <w:p w14:paraId="2A81A628"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二</w:t>
      </w:r>
      <w:r>
        <w:rPr>
          <w:rFonts w:ascii="宋体" w:hAnsi="宋体"/>
          <w:b/>
          <w:bCs/>
          <w:sz w:val="24"/>
        </w:rPr>
        <w:t>）</w:t>
      </w:r>
      <w:r>
        <w:rPr>
          <w:rFonts w:ascii="宋体" w:hAnsi="宋体" w:hint="eastAsia"/>
          <w:b/>
          <w:bCs/>
          <w:sz w:val="24"/>
        </w:rPr>
        <w:t>信息披露义务人</w:t>
      </w:r>
    </w:p>
    <w:p w14:paraId="4AD005A0" w14:textId="77777777" w:rsidR="008F7B4D" w:rsidRDefault="009F1E6C">
      <w:pPr>
        <w:spacing w:line="360" w:lineRule="auto"/>
        <w:ind w:firstLineChars="200" w:firstLine="480"/>
        <w:rPr>
          <w:rFonts w:ascii="宋体" w:hAnsi="宋体"/>
          <w:b/>
          <w:bCs/>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2974B4B3" w14:textId="77777777" w:rsidR="008F7B4D" w:rsidRDefault="009F1E6C">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7D450E3E" w14:textId="77777777" w:rsidR="008F7B4D" w:rsidRDefault="009F1E6C">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D404AD8"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三</w:t>
      </w:r>
      <w:r>
        <w:rPr>
          <w:rFonts w:ascii="宋体" w:hAnsi="宋体"/>
          <w:b/>
          <w:bCs/>
          <w:sz w:val="24"/>
        </w:rPr>
        <w:t>）</w:t>
      </w:r>
      <w:r>
        <w:rPr>
          <w:rFonts w:ascii="宋体" w:hAnsi="宋体" w:hint="eastAsia"/>
          <w:b/>
          <w:bCs/>
          <w:sz w:val="24"/>
        </w:rPr>
        <w:t>本基金信息披露义务人在承诺公开披露的基金信息时，不得有下列行为：</w:t>
      </w:r>
    </w:p>
    <w:p w14:paraId="0684371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1941E8B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10895DEB"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0E4C502"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669FE3"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7310B037"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624510BC"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hint="eastAsia"/>
          <w:b/>
          <w:bCs/>
          <w:sz w:val="24"/>
        </w:rPr>
        <w:t>本基金公开披露的信息应采用中文文本。如同时采用外文文本的，基金信息披露义务人应保证两种文本的内容一致。两种文本发生歧义的，以中文文本为准。</w:t>
      </w:r>
    </w:p>
    <w:p w14:paraId="0E9FE5B9" w14:textId="77777777" w:rsidR="008F7B4D" w:rsidRDefault="009F1E6C">
      <w:pPr>
        <w:spacing w:line="360" w:lineRule="auto"/>
        <w:ind w:firstLineChars="200" w:firstLine="480"/>
        <w:rPr>
          <w:rFonts w:ascii="宋体" w:hAnsi="宋体"/>
          <w:bCs/>
          <w:sz w:val="24"/>
        </w:rPr>
      </w:pPr>
      <w:r>
        <w:rPr>
          <w:rFonts w:ascii="宋体" w:hAnsi="宋体" w:hint="eastAsia"/>
          <w:bCs/>
          <w:sz w:val="24"/>
        </w:rPr>
        <w:t>本基金公开披露的信息采用阿拉伯数字；除特别说明外，货币单位为人民币元。</w:t>
      </w:r>
    </w:p>
    <w:p w14:paraId="273CB37D"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五</w:t>
      </w:r>
      <w:r>
        <w:rPr>
          <w:rFonts w:ascii="宋体" w:hAnsi="宋体"/>
          <w:b/>
          <w:bCs/>
          <w:sz w:val="24"/>
          <w:szCs w:val="21"/>
        </w:rPr>
        <w:t>）</w:t>
      </w:r>
      <w:r>
        <w:rPr>
          <w:rFonts w:ascii="宋体" w:hAnsi="宋体" w:hint="eastAsia"/>
          <w:b/>
          <w:bCs/>
          <w:sz w:val="24"/>
          <w:szCs w:val="21"/>
        </w:rPr>
        <w:t>公开披露的基金信息</w:t>
      </w:r>
    </w:p>
    <w:p w14:paraId="5EBE8E9C" w14:textId="77777777" w:rsidR="008F7B4D" w:rsidRDefault="009F1E6C">
      <w:pPr>
        <w:spacing w:line="360" w:lineRule="auto"/>
        <w:ind w:firstLineChars="200" w:firstLine="480"/>
        <w:rPr>
          <w:rFonts w:ascii="宋体" w:hAnsi="宋体"/>
          <w:sz w:val="24"/>
        </w:rPr>
      </w:pPr>
      <w:r>
        <w:rPr>
          <w:rFonts w:ascii="宋体" w:hAnsi="宋体" w:hint="eastAsia"/>
          <w:sz w:val="24"/>
        </w:rPr>
        <w:t>公开披露的基金信息包括：</w:t>
      </w:r>
    </w:p>
    <w:p w14:paraId="4F71EC75"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60893305"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0A7743F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1C7681CB"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095E0B49"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7E3AE6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、发售公告</w:t>
      </w:r>
    </w:p>
    <w:p w14:paraId="74A5CEA6"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基金管理人应当就基金份额发售的具体事宜编制发售公告，并在披露招募说明书的当日登载于指定报刊和网站上。</w:t>
      </w:r>
    </w:p>
    <w:p w14:paraId="17F5A99F"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679013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p>
    <w:p w14:paraId="2B308D9F"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00B5E32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基金管理人应于申购开始日、赎回开始日前在指定报刊和基金管理人网站上公告。</w:t>
      </w:r>
    </w:p>
    <w:p w14:paraId="5CD83991" w14:textId="77777777" w:rsidR="008F7B4D" w:rsidRDefault="009F1E6C">
      <w:pPr>
        <w:spacing w:line="360" w:lineRule="auto"/>
        <w:ind w:firstLineChars="200" w:firstLine="480"/>
        <w:rPr>
          <w:rFonts w:ascii="宋体" w:hAnsi="宋体"/>
          <w:sz w:val="24"/>
        </w:rPr>
      </w:pPr>
      <w:r>
        <w:rPr>
          <w:rFonts w:ascii="宋体" w:hAnsi="宋体" w:hint="eastAsia"/>
          <w:sz w:val="24"/>
        </w:rPr>
        <w:t>5、基金份额申购、赎回价格</w:t>
      </w:r>
    </w:p>
    <w:p w14:paraId="6E2546D1"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271AAEBF" w14:textId="77777777" w:rsidR="008F7B4D" w:rsidRDefault="009F1E6C">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45AEA1BD"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本基金合同生效后，在开始办理基金份额申购或者赎回前，基金管理人应当</w:t>
      </w:r>
      <w:r>
        <w:rPr>
          <w:rFonts w:ascii="宋体" w:hAnsi="宋体" w:hint="eastAsia"/>
          <w:sz w:val="24"/>
        </w:rPr>
        <w:lastRenderedPageBreak/>
        <w:t>至少每周公告一次基金资产净值和基金份额净值。</w:t>
      </w:r>
    </w:p>
    <w:p w14:paraId="577FAD05" w14:textId="77777777" w:rsidR="008F7B4D" w:rsidRDefault="009F1E6C">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在开始办理基金份额申购或者赎回后，基金管理人应当在每个开放日的次日，通过基金管理人网站、代销机构以及其他媒介，披露开放日的基金份额净值和基金份额累计净值。</w:t>
      </w:r>
    </w:p>
    <w:p w14:paraId="581D7F1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7EA1933B" w14:textId="77777777" w:rsidR="008F7B4D" w:rsidRDefault="009F1E6C">
      <w:pPr>
        <w:spacing w:line="360" w:lineRule="auto"/>
        <w:ind w:firstLineChars="200" w:firstLine="480"/>
        <w:rPr>
          <w:rFonts w:ascii="宋体" w:hAnsi="宋体"/>
          <w:sz w:val="24"/>
        </w:rPr>
      </w:pPr>
      <w:r>
        <w:rPr>
          <w:rFonts w:ascii="宋体" w:hAnsi="宋体" w:hint="eastAsia"/>
          <w:sz w:val="24"/>
        </w:rPr>
        <w:t>7、基金定期报告，包括基金年度报告、基金半年度报告和基金季度报告</w:t>
      </w:r>
    </w:p>
    <w:p w14:paraId="179A44A2"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1447BA9E"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1ECF08FB"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079846E6" w14:textId="77777777" w:rsidR="008F7B4D" w:rsidRDefault="009F1E6C">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77E4A47E" w14:textId="77777777" w:rsidR="008F7B4D" w:rsidRDefault="009F1E6C">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198765CB" w14:textId="77777777" w:rsidR="008F7B4D" w:rsidRDefault="009F1E6C">
      <w:pPr>
        <w:spacing w:line="360" w:lineRule="auto"/>
        <w:ind w:firstLineChars="200" w:firstLine="480"/>
        <w:rPr>
          <w:rFonts w:ascii="宋体" w:hAnsi="宋体"/>
          <w:sz w:val="24"/>
        </w:rPr>
      </w:pPr>
      <w:r>
        <w:rPr>
          <w:rFonts w:ascii="宋体" w:hAnsi="宋体" w:hint="eastAsia"/>
          <w:sz w:val="24"/>
        </w:rPr>
        <w:t>8、临时报告</w:t>
      </w:r>
    </w:p>
    <w:p w14:paraId="7A58E580" w14:textId="77777777" w:rsidR="008F7B4D" w:rsidRDefault="009F1E6C">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3F6947A7" w14:textId="77777777" w:rsidR="008F7B4D" w:rsidRDefault="009F1E6C">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44EE97B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103F8E0B"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7138FCC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32476F9C"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7991886A" w14:textId="77777777" w:rsidR="008F7B4D" w:rsidRDefault="009F1E6C">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基金管理人、基金托管人的法定名称、住所发生变更；</w:t>
      </w:r>
    </w:p>
    <w:p w14:paraId="5F2B350E"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179F3F51"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534CC91C"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14:paraId="43CC2A56"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0A81060E" w14:textId="77777777"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12D1EE47" w14:textId="77777777" w:rsidR="008F7B4D" w:rsidRDefault="009F1E6C">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AAECD32" w14:textId="77777777" w:rsidR="008F7B4D" w:rsidRDefault="009F1E6C">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3F02C1DE" w14:textId="77777777" w:rsidR="008F7B4D" w:rsidRDefault="009F1E6C">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D43F28" w14:textId="77777777" w:rsidR="008F7B4D" w:rsidRDefault="009F1E6C">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5487D5BE" w14:textId="77777777" w:rsidR="008F7B4D" w:rsidRDefault="009F1E6C">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7A1FCFA8" w14:textId="77777777" w:rsidR="008F7B4D" w:rsidRDefault="009F1E6C">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316E66FA" w14:textId="77777777" w:rsidR="008F7B4D" w:rsidRDefault="009F1E6C">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737163E7" w14:textId="77777777" w:rsidR="008F7B4D" w:rsidRDefault="009F1E6C">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60128203" w14:textId="77777777" w:rsidR="008F7B4D" w:rsidRDefault="009F1E6C">
      <w:pPr>
        <w:spacing w:line="360" w:lineRule="auto"/>
        <w:ind w:firstLineChars="200" w:firstLine="480"/>
        <w:rPr>
          <w:rFonts w:ascii="宋体" w:hAnsi="宋体"/>
          <w:sz w:val="24"/>
        </w:rPr>
      </w:pPr>
      <w:r>
        <w:rPr>
          <w:rFonts w:ascii="宋体" w:hAnsi="宋体"/>
          <w:sz w:val="24"/>
        </w:rPr>
        <w:t>（19）</w:t>
      </w:r>
      <w:r>
        <w:rPr>
          <w:rFonts w:ascii="宋体" w:hAnsi="宋体" w:hint="eastAsia"/>
          <w:sz w:val="24"/>
        </w:rPr>
        <w:t>基金变更、增加或减少代销机构；</w:t>
      </w:r>
    </w:p>
    <w:p w14:paraId="411298E9" w14:textId="77777777" w:rsidR="008F7B4D" w:rsidRDefault="009F1E6C">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1810B19" w14:textId="77777777" w:rsidR="008F7B4D" w:rsidRDefault="009F1E6C">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E937980" w14:textId="77777777" w:rsidR="008F7B4D" w:rsidRDefault="009F1E6C">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0AA8FEEB" w14:textId="77777777" w:rsidR="008F7B4D" w:rsidRDefault="009F1E6C">
      <w:pPr>
        <w:spacing w:line="360" w:lineRule="auto"/>
        <w:ind w:firstLineChars="150" w:firstLine="360"/>
        <w:rPr>
          <w:rFonts w:ascii="宋体" w:hAnsi="宋体"/>
          <w:sz w:val="24"/>
        </w:rPr>
      </w:pPr>
      <w:r>
        <w:rPr>
          <w:rFonts w:ascii="宋体" w:hAnsi="宋体" w:hint="eastAsia"/>
          <w:sz w:val="24"/>
        </w:rPr>
        <w:t>（23）本基金发生巨额赎回并延期支付；</w:t>
      </w:r>
    </w:p>
    <w:p w14:paraId="10482D07"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本基金暂停接受申购、赎回申请；</w:t>
      </w:r>
    </w:p>
    <w:p w14:paraId="3BF42D1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本基金暂停接受申购、赎回申请后重新接受申购、赎回申请；</w:t>
      </w:r>
    </w:p>
    <w:p w14:paraId="217303D5"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w:t>
      </w:r>
      <w:r>
        <w:rPr>
          <w:rFonts w:ascii="宋体" w:hAnsi="宋体" w:hint="eastAsia"/>
          <w:sz w:val="24"/>
        </w:rPr>
        <w:t>基金推出新业务或服务；</w:t>
      </w:r>
    </w:p>
    <w:p w14:paraId="5466BD7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w:t>
      </w:r>
      <w:r>
        <w:rPr>
          <w:rFonts w:ascii="宋体" w:hAnsi="宋体" w:hint="eastAsia"/>
          <w:sz w:val="24"/>
        </w:rPr>
        <w:t>中国证监会规定的其他事项。</w:t>
      </w:r>
    </w:p>
    <w:p w14:paraId="0480970B" w14:textId="77777777" w:rsidR="008F7B4D" w:rsidRDefault="009F1E6C">
      <w:pPr>
        <w:spacing w:line="360" w:lineRule="auto"/>
        <w:ind w:firstLineChars="200" w:firstLine="480"/>
        <w:rPr>
          <w:rFonts w:ascii="宋体" w:hAnsi="宋体"/>
          <w:sz w:val="24"/>
        </w:rPr>
      </w:pPr>
      <w:r>
        <w:rPr>
          <w:rFonts w:ascii="宋体" w:hAnsi="宋体" w:hint="eastAsia"/>
          <w:sz w:val="24"/>
        </w:rPr>
        <w:t>9、澄清公告</w:t>
      </w:r>
    </w:p>
    <w:p w14:paraId="542F35AB" w14:textId="77777777" w:rsidR="008F7B4D" w:rsidRDefault="009F1E6C">
      <w:pPr>
        <w:spacing w:line="360" w:lineRule="auto"/>
        <w:ind w:firstLineChars="200" w:firstLine="480"/>
        <w:rPr>
          <w:rFonts w:ascii="宋体" w:hAnsi="宋体"/>
          <w:sz w:val="24"/>
        </w:rPr>
      </w:pPr>
      <w:r>
        <w:rPr>
          <w:rFonts w:ascii="宋体" w:hAnsi="宋体" w:hint="eastAsia"/>
          <w:sz w:val="24"/>
        </w:rPr>
        <w:t>在本基金合同存续期限内，任何公共媒体中出现的或者在市场上流传的消息可能对基金份额价格产生误导性影响或者引起较大波动的，相关信息披露义务人</w:t>
      </w:r>
      <w:r>
        <w:rPr>
          <w:rFonts w:ascii="宋体" w:hAnsi="宋体" w:hint="eastAsia"/>
          <w:sz w:val="24"/>
        </w:rPr>
        <w:lastRenderedPageBreak/>
        <w:t>知悉后应当立即对该消息进行公开澄清，并将有关情况立即报告中国证监会。</w:t>
      </w:r>
    </w:p>
    <w:p w14:paraId="322AD590" w14:textId="77777777" w:rsidR="008F7B4D" w:rsidRDefault="009F1E6C">
      <w:pPr>
        <w:spacing w:line="360" w:lineRule="auto"/>
        <w:ind w:firstLineChars="200" w:firstLine="480"/>
        <w:rPr>
          <w:rFonts w:ascii="宋体" w:hAnsi="宋体"/>
          <w:sz w:val="24"/>
        </w:rPr>
      </w:pPr>
      <w:r>
        <w:rPr>
          <w:rFonts w:ascii="宋体" w:hAnsi="宋体" w:hint="eastAsia"/>
          <w:sz w:val="24"/>
        </w:rPr>
        <w:t>10、基金份额持有人大会决议</w:t>
      </w:r>
    </w:p>
    <w:p w14:paraId="304FB321"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基金份额持有人大会决定的事项，应当依法报中国证监会核准或者备案，并予以公告。召开基金份额持有人大会的，召集人应当至少提前</w:t>
      </w:r>
      <w:r>
        <w:rPr>
          <w:rFonts w:ascii="宋体" w:hAnsi="宋体"/>
          <w:sz w:val="24"/>
        </w:rPr>
        <w:t>30</w:t>
      </w:r>
      <w:r>
        <w:rPr>
          <w:rFonts w:ascii="宋体" w:hAnsi="宋体" w:hint="eastAsia"/>
          <w:sz w:val="24"/>
        </w:rPr>
        <w:t>日公告基金份额持有人大会的召开时间、会议形式、审议事项、议事程序和表决方式等事项。</w:t>
      </w:r>
    </w:p>
    <w:p w14:paraId="7C97CD34"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66A84A6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1、中国证监会规定的其他信息。</w:t>
      </w:r>
    </w:p>
    <w:p w14:paraId="613A939A"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六</w:t>
      </w:r>
      <w:r>
        <w:rPr>
          <w:rFonts w:ascii="宋体" w:hAnsi="宋体"/>
          <w:b/>
          <w:bCs/>
          <w:sz w:val="24"/>
          <w:szCs w:val="21"/>
        </w:rPr>
        <w:t>）</w:t>
      </w:r>
      <w:r>
        <w:rPr>
          <w:rFonts w:ascii="宋体" w:hAnsi="宋体" w:hint="eastAsia"/>
          <w:b/>
          <w:bCs/>
          <w:sz w:val="24"/>
          <w:szCs w:val="21"/>
        </w:rPr>
        <w:t>信息披露事务管理</w:t>
      </w:r>
    </w:p>
    <w:p w14:paraId="1F3D5A6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基金管理人、基金托管人应当建立健全信息披露管理制度，指定专人负责管理信息披露事务。</w:t>
      </w:r>
    </w:p>
    <w:p w14:paraId="0FC20AFF" w14:textId="77777777" w:rsidR="008F7B4D" w:rsidRDefault="009F1E6C">
      <w:pPr>
        <w:spacing w:line="360" w:lineRule="auto"/>
        <w:ind w:firstLineChars="200" w:firstLine="480"/>
        <w:rPr>
          <w:rFonts w:ascii="宋体" w:hAnsi="宋体"/>
          <w:sz w:val="24"/>
        </w:rPr>
      </w:pPr>
      <w:r>
        <w:rPr>
          <w:rFonts w:ascii="宋体" w:hAnsi="宋体" w:hint="eastAsia"/>
          <w:sz w:val="24"/>
        </w:rPr>
        <w:t>基金信息披露义务人公开披露基金信息，应当符合中国证监会相关基金信息披露内容与格式准则的规定。</w:t>
      </w:r>
    </w:p>
    <w:p w14:paraId="222C897E" w14:textId="77777777" w:rsidR="008F7B4D" w:rsidRDefault="009F1E6C">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1A36ABC"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14:paraId="15427E7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32FAA912"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七</w:t>
      </w:r>
      <w:r>
        <w:rPr>
          <w:rFonts w:ascii="宋体" w:hAnsi="宋体"/>
          <w:b/>
          <w:bCs/>
          <w:sz w:val="24"/>
          <w:szCs w:val="21"/>
        </w:rPr>
        <w:t>）</w:t>
      </w:r>
      <w:r>
        <w:rPr>
          <w:rFonts w:ascii="宋体" w:hAnsi="宋体" w:hint="eastAsia"/>
          <w:b/>
          <w:bCs/>
          <w:sz w:val="24"/>
          <w:szCs w:val="21"/>
        </w:rPr>
        <w:t>信息披露文件的存放与查阅</w:t>
      </w:r>
    </w:p>
    <w:p w14:paraId="5534EB75" w14:textId="77777777" w:rsidR="008F7B4D" w:rsidRDefault="009F1E6C">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6A39D220" w14:textId="77777777" w:rsidR="008F7B4D" w:rsidRDefault="009F1E6C">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473F01AC" w14:textId="77777777" w:rsidR="008F7B4D" w:rsidRDefault="009F1E6C">
      <w:pPr>
        <w:pStyle w:val="af1"/>
        <w:rPr>
          <w:rFonts w:ascii="宋体" w:hAnsi="宋体"/>
          <w:kern w:val="0"/>
          <w:sz w:val="30"/>
        </w:rPr>
      </w:pPr>
      <w:r>
        <w:rPr>
          <w:rFonts w:ascii="宋体" w:hAnsi="宋体"/>
          <w:kern w:val="0"/>
          <w:sz w:val="30"/>
        </w:rPr>
        <w:br w:type="page"/>
      </w:r>
      <w:bookmarkStart w:id="102" w:name="_Toc320886354"/>
      <w:bookmarkStart w:id="103" w:name="_Toc320886511"/>
      <w:bookmarkStart w:id="104" w:name="_Toc323392554"/>
      <w:r>
        <w:rPr>
          <w:rFonts w:ascii="宋体" w:hAnsi="宋体"/>
          <w:kern w:val="0"/>
          <w:sz w:val="30"/>
        </w:rPr>
        <w:lastRenderedPageBreak/>
        <w:t>十</w:t>
      </w:r>
      <w:r>
        <w:rPr>
          <w:rFonts w:ascii="宋体" w:hAnsi="宋体" w:hint="eastAsia"/>
          <w:kern w:val="0"/>
          <w:sz w:val="30"/>
        </w:rPr>
        <w:t>八</w:t>
      </w:r>
      <w:r>
        <w:rPr>
          <w:rFonts w:ascii="宋体" w:hAnsi="宋体"/>
          <w:kern w:val="0"/>
          <w:sz w:val="30"/>
        </w:rPr>
        <w:t>、风险揭示</w:t>
      </w:r>
      <w:bookmarkEnd w:id="102"/>
      <w:bookmarkEnd w:id="103"/>
      <w:bookmarkEnd w:id="104"/>
    </w:p>
    <w:p w14:paraId="572FFA7A"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6A8EFBD"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A020232"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3A1B1E84"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3D6E8C97"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5144024"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4ED8344" w14:textId="77777777" w:rsidR="008F7B4D" w:rsidRDefault="009F1E6C">
      <w:pPr>
        <w:widowControl/>
        <w:snapToGrid w:val="0"/>
        <w:spacing w:line="360" w:lineRule="auto"/>
        <w:ind w:firstLineChars="200" w:firstLine="480"/>
        <w:rPr>
          <w:rFonts w:ascii="宋体" w:hAnsi="宋体"/>
          <w:sz w:val="24"/>
        </w:rPr>
      </w:pPr>
      <w:r>
        <w:rPr>
          <w:rFonts w:ascii="宋体" w:hAnsi="宋体" w:hint="eastAsia"/>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26D1878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4F49B00B"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（一）市场风险 </w:t>
      </w:r>
    </w:p>
    <w:p w14:paraId="58F379F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证券市场价格</w:t>
      </w:r>
      <w:r>
        <w:rPr>
          <w:rFonts w:ascii="宋体" w:hAnsi="宋体" w:cs="宋体" w:hint="eastAsia"/>
          <w:kern w:val="0"/>
          <w:sz w:val="24"/>
        </w:rPr>
        <w:t>因</w:t>
      </w:r>
      <w:r>
        <w:rPr>
          <w:rFonts w:ascii="宋体" w:hAnsi="宋体" w:cs="宋体"/>
          <w:kern w:val="0"/>
          <w:sz w:val="24"/>
        </w:rPr>
        <w:t>受到经济因素、政治因素、投资心理和交易制度等各种因素的影响</w:t>
      </w:r>
      <w:r>
        <w:rPr>
          <w:rFonts w:ascii="宋体" w:hAnsi="宋体" w:cs="宋体" w:hint="eastAsia"/>
          <w:kern w:val="0"/>
          <w:sz w:val="24"/>
        </w:rPr>
        <w:t>而引起的波动</w:t>
      </w:r>
      <w:r>
        <w:rPr>
          <w:rFonts w:ascii="宋体" w:hAnsi="宋体" w:cs="宋体"/>
          <w:kern w:val="0"/>
          <w:sz w:val="24"/>
        </w:rPr>
        <w:t>，</w:t>
      </w:r>
      <w:r>
        <w:rPr>
          <w:rFonts w:ascii="宋体" w:hAnsi="宋体" w:cs="宋体" w:hint="eastAsia"/>
          <w:kern w:val="0"/>
          <w:sz w:val="24"/>
        </w:rPr>
        <w:t>将对</w:t>
      </w:r>
      <w:r>
        <w:rPr>
          <w:rFonts w:ascii="宋体" w:hAnsi="宋体" w:cs="宋体"/>
          <w:kern w:val="0"/>
          <w:sz w:val="24"/>
        </w:rPr>
        <w:t>基金收益水平产生</w:t>
      </w:r>
      <w:r>
        <w:rPr>
          <w:rFonts w:ascii="宋体" w:hAnsi="宋体" w:cs="宋体" w:hint="eastAsia"/>
          <w:kern w:val="0"/>
          <w:sz w:val="24"/>
        </w:rPr>
        <w:t>潜在</w:t>
      </w:r>
      <w:r>
        <w:rPr>
          <w:rFonts w:ascii="宋体" w:hAnsi="宋体" w:cs="宋体"/>
          <w:kern w:val="0"/>
          <w:sz w:val="24"/>
        </w:rPr>
        <w:t>风险</w:t>
      </w:r>
      <w:r>
        <w:rPr>
          <w:rFonts w:ascii="宋体" w:hAnsi="宋体" w:cs="宋体" w:hint="eastAsia"/>
          <w:kern w:val="0"/>
          <w:sz w:val="24"/>
        </w:rPr>
        <w:t>，</w:t>
      </w:r>
      <w:r>
        <w:rPr>
          <w:rFonts w:ascii="宋体" w:hAnsi="宋体" w:cs="宋体"/>
          <w:kern w:val="0"/>
          <w:sz w:val="24"/>
        </w:rPr>
        <w:t xml:space="preserve">主要包括： </w:t>
      </w:r>
    </w:p>
    <w:p w14:paraId="0F9A44F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1、政策风险。因国家宏观政策（如货币政策、财政政策、行业政策、地区发展政策等）</w:t>
      </w:r>
      <w:r>
        <w:rPr>
          <w:rFonts w:ascii="宋体" w:hAnsi="宋体" w:cs="宋体" w:hint="eastAsia"/>
          <w:kern w:val="0"/>
          <w:sz w:val="24"/>
        </w:rPr>
        <w:t>和证券市场监管政策</w:t>
      </w:r>
      <w:r>
        <w:rPr>
          <w:rFonts w:ascii="宋体" w:hAnsi="宋体" w:cs="宋体"/>
          <w:kern w:val="0"/>
          <w:sz w:val="24"/>
        </w:rPr>
        <w:t xml:space="preserve">发生变化，导致市场价格波动而产生风险。 </w:t>
      </w:r>
    </w:p>
    <w:p w14:paraId="2C54312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2、经济周期风险。</w:t>
      </w:r>
      <w:r>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Pr>
          <w:rFonts w:ascii="宋体" w:hAnsi="宋体" w:cs="宋体"/>
          <w:kern w:val="0"/>
          <w:sz w:val="24"/>
        </w:rPr>
        <w:t>。</w:t>
      </w:r>
    </w:p>
    <w:p w14:paraId="34EDE62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3、利率风险。金融市场利率的波动会导致证券市场价格和收益率的变动。利率直接影响着</w:t>
      </w:r>
      <w:r>
        <w:rPr>
          <w:rFonts w:ascii="宋体" w:hAnsi="宋体" w:cs="宋体" w:hint="eastAsia"/>
          <w:kern w:val="0"/>
          <w:sz w:val="24"/>
        </w:rPr>
        <w:t>债券</w:t>
      </w:r>
      <w:r>
        <w:rPr>
          <w:rFonts w:ascii="宋体" w:hAnsi="宋体" w:cs="宋体"/>
          <w:kern w:val="0"/>
          <w:sz w:val="24"/>
        </w:rPr>
        <w:t>的价格和收益率，影响着企业的融资成本和利润。基金投资于</w:t>
      </w:r>
      <w:r>
        <w:rPr>
          <w:rFonts w:ascii="宋体" w:hAnsi="宋体" w:cs="宋体" w:hint="eastAsia"/>
          <w:kern w:val="0"/>
          <w:sz w:val="24"/>
        </w:rPr>
        <w:t>债券</w:t>
      </w:r>
      <w:r>
        <w:rPr>
          <w:rFonts w:ascii="宋体" w:hAnsi="宋体" w:cs="宋体"/>
          <w:kern w:val="0"/>
          <w:sz w:val="24"/>
        </w:rPr>
        <w:t>和</w:t>
      </w:r>
      <w:r>
        <w:rPr>
          <w:rFonts w:ascii="宋体" w:hAnsi="宋体" w:cs="宋体" w:hint="eastAsia"/>
          <w:kern w:val="0"/>
          <w:sz w:val="24"/>
        </w:rPr>
        <w:t>债券回购</w:t>
      </w:r>
      <w:r>
        <w:rPr>
          <w:rFonts w:ascii="宋体" w:hAnsi="宋体" w:cs="宋体"/>
          <w:kern w:val="0"/>
          <w:sz w:val="24"/>
        </w:rPr>
        <w:t>，其收益水平会受到利率变化</w:t>
      </w:r>
      <w:r>
        <w:rPr>
          <w:rFonts w:ascii="宋体" w:hAnsi="宋体" w:cs="宋体" w:hint="eastAsia"/>
          <w:kern w:val="0"/>
          <w:sz w:val="24"/>
        </w:rPr>
        <w:t>和货币市场供求状况</w:t>
      </w:r>
      <w:r>
        <w:rPr>
          <w:rFonts w:ascii="宋体" w:hAnsi="宋体" w:cs="宋体"/>
          <w:kern w:val="0"/>
          <w:sz w:val="24"/>
        </w:rPr>
        <w:t xml:space="preserve">的影响。 </w:t>
      </w:r>
    </w:p>
    <w:p w14:paraId="25A3493A"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4、上市公司经营风险。上市公司的经营</w:t>
      </w:r>
      <w:r>
        <w:rPr>
          <w:rFonts w:ascii="宋体" w:hAnsi="宋体" w:cs="宋体" w:hint="eastAsia"/>
          <w:kern w:val="0"/>
          <w:sz w:val="24"/>
        </w:rPr>
        <w:t>状况</w:t>
      </w:r>
      <w:r>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043CEE7F"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kern w:val="0"/>
          <w:sz w:val="24"/>
        </w:rPr>
        <w:t>，</w:t>
      </w:r>
      <w:r>
        <w:rPr>
          <w:rFonts w:ascii="宋体" w:hAnsi="宋体" w:cs="宋体"/>
          <w:kern w:val="0"/>
          <w:sz w:val="24"/>
        </w:rPr>
        <w:t>影响基金资产的保值增值。</w:t>
      </w:r>
    </w:p>
    <w:p w14:paraId="309628FF"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（二）管理风险 </w:t>
      </w:r>
    </w:p>
    <w:p w14:paraId="0BAF949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在基金管理运作过程中基金管理人的知识、经验、判断、决策、技能等，会影响其对信息的占有和对经济形势、证券价格走势的判断，从而影响基金收益水</w:t>
      </w:r>
      <w:r>
        <w:rPr>
          <w:rFonts w:ascii="宋体" w:hAnsi="宋体" w:cs="宋体"/>
          <w:kern w:val="0"/>
          <w:sz w:val="24"/>
        </w:rPr>
        <w:lastRenderedPageBreak/>
        <w:t>平。因此，本基金的收益水平与基金管理人的管理水平、管理手段和管理技术等相关性较大</w:t>
      </w:r>
      <w:r>
        <w:rPr>
          <w:rFonts w:ascii="宋体" w:hAnsi="宋体" w:cs="宋体" w:hint="eastAsia"/>
          <w:kern w:val="0"/>
          <w:sz w:val="24"/>
        </w:rPr>
        <w:t>，</w:t>
      </w:r>
      <w:r>
        <w:rPr>
          <w:rFonts w:ascii="宋体" w:hAnsi="宋体" w:cs="宋体"/>
          <w:kern w:val="0"/>
          <w:sz w:val="24"/>
        </w:rPr>
        <w:t>本基金可能因为基金管理人的因素而影响基金收益水平。</w:t>
      </w:r>
    </w:p>
    <w:p w14:paraId="69E3D8B7"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三</w:t>
      </w:r>
      <w:r>
        <w:rPr>
          <w:rFonts w:ascii="宋体" w:hAnsi="宋体" w:cs="宋体"/>
          <w:b/>
          <w:kern w:val="0"/>
          <w:sz w:val="24"/>
        </w:rPr>
        <w:t xml:space="preserve">）流动性风险 </w:t>
      </w:r>
    </w:p>
    <w:p w14:paraId="64FDD45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本基金属于开放式基金，在基金的所有开放日，基金管理人都有义务接受投资者的申购和赎回。</w:t>
      </w:r>
      <w:r>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C83B70" w14:textId="77777777" w:rsidR="008F7B4D" w:rsidRDefault="009F1E6C">
      <w:pPr>
        <w:widowControl/>
        <w:snapToGrid w:val="0"/>
        <w:spacing w:line="360" w:lineRule="auto"/>
        <w:ind w:firstLineChars="200" w:firstLine="482"/>
        <w:rPr>
          <w:rFonts w:ascii="宋体" w:hAnsi="宋体" w:cs="宋体"/>
          <w:b/>
          <w:kern w:val="0"/>
          <w:sz w:val="24"/>
        </w:rPr>
      </w:pPr>
      <w:r>
        <w:rPr>
          <w:rFonts w:ascii="宋体" w:hAnsi="宋体" w:cs="宋体" w:hint="eastAsia"/>
          <w:b/>
          <w:kern w:val="0"/>
          <w:sz w:val="24"/>
        </w:rPr>
        <w:t>（四）信用风险</w:t>
      </w:r>
    </w:p>
    <w:p w14:paraId="349D211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0B0C1EE5"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五</w:t>
      </w:r>
      <w:r>
        <w:rPr>
          <w:rFonts w:ascii="宋体" w:hAnsi="宋体" w:cs="宋体"/>
          <w:b/>
          <w:kern w:val="0"/>
          <w:sz w:val="24"/>
        </w:rPr>
        <w:t>）</w:t>
      </w:r>
      <w:r>
        <w:rPr>
          <w:rFonts w:ascii="宋体" w:hAnsi="宋体" w:cs="宋体" w:hint="eastAsia"/>
          <w:b/>
          <w:kern w:val="0"/>
          <w:sz w:val="24"/>
        </w:rPr>
        <w:t>投资本基金的特有风险</w:t>
      </w:r>
    </w:p>
    <w:p w14:paraId="6B09E3FF"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1、目标ETF的风险</w:t>
      </w:r>
    </w:p>
    <w:p w14:paraId="757C9F4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本基金为ETF联接基金，主要投资对象是目标ETF，因此目标ETF面临的风险可能直接或间接成为本基金的风险。</w:t>
      </w:r>
    </w:p>
    <w:p w14:paraId="48F83BF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2、标的指数回报与股票市场平均回报偏离的风险</w:t>
      </w:r>
    </w:p>
    <w:p w14:paraId="762066D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标的指数并不能完全代表整个股票市场。标的指数成份股的平均回报率与整个股票市场的平均回报率可能存在偏离。</w:t>
      </w:r>
    </w:p>
    <w:p w14:paraId="54161B3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3、标的指数波动的风险</w:t>
      </w:r>
    </w:p>
    <w:p w14:paraId="6F1F40B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1D033CC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4、基金投资组合回报与标的指数回报偏离的风险</w:t>
      </w:r>
    </w:p>
    <w:p w14:paraId="203F2EB4"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（1）本基金</w:t>
      </w:r>
      <w:r>
        <w:rPr>
          <w:rFonts w:ascii="宋体" w:hAnsi="宋体" w:cs="宋体" w:hint="eastAsia"/>
          <w:kern w:val="0"/>
          <w:sz w:val="24"/>
        </w:rPr>
        <w:t>90%以上的净资产投资于目标ETF，目标ETF回报与标的指数回报的偏离会造成本基金与标的指数的跟踪偏离；</w:t>
      </w:r>
    </w:p>
    <w:p w14:paraId="32EF80C4"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（2）本</w:t>
      </w:r>
      <w:r>
        <w:rPr>
          <w:rFonts w:ascii="宋体" w:hAnsi="宋体" w:cs="宋体" w:hint="eastAsia"/>
          <w:kern w:val="0"/>
          <w:sz w:val="24"/>
        </w:rPr>
        <w:t>基金有投资成本、各种费用及税收，而指数编制不考虑费用和税收，这将导致本基金收益率落后于标的指数收益率，产生负的跟踪偏离度</w:t>
      </w:r>
      <w:r>
        <w:rPr>
          <w:rFonts w:ascii="宋体" w:hAnsi="宋体" w:hint="eastAsia"/>
          <w:sz w:val="24"/>
        </w:rPr>
        <w:t>；</w:t>
      </w:r>
    </w:p>
    <w:p w14:paraId="292B9CB9"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（3）受市场流动性风险的影响，本基金在实际管理过程中，由于投资者申购而增加的资金可能不能及时地转化为</w:t>
      </w:r>
      <w:bookmarkStart w:id="105" w:name="OLE_LINK4"/>
      <w:bookmarkStart w:id="106" w:name="OLE_LINK5"/>
      <w:r>
        <w:rPr>
          <w:rFonts w:ascii="宋体" w:hAnsi="宋体" w:hint="eastAsia"/>
          <w:sz w:val="24"/>
        </w:rPr>
        <w:t>目标ETF份额</w:t>
      </w:r>
      <w:bookmarkEnd w:id="105"/>
      <w:bookmarkEnd w:id="106"/>
      <w:r>
        <w:rPr>
          <w:rFonts w:ascii="宋体" w:hAnsi="宋体" w:hint="eastAsia"/>
          <w:sz w:val="24"/>
        </w:rPr>
        <w:t>和成份股、或在面临投资者赎</w:t>
      </w:r>
      <w:r>
        <w:rPr>
          <w:rFonts w:ascii="宋体" w:hAnsi="宋体" w:hint="eastAsia"/>
          <w:sz w:val="24"/>
        </w:rPr>
        <w:lastRenderedPageBreak/>
        <w:t>回时无法以赎回价格将目标ETF份额和成份股及时地转化为现金，使得本基金在跟踪标的指数时存在一定的跟踪偏离风险；</w:t>
      </w:r>
    </w:p>
    <w:p w14:paraId="09281D8F"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4）在本基金实行指数化投资过程中，基金管理人对指数基金的管理能力，例如跟踪标的指数的水平、技术手段、买入卖出证券的时机选择等，都会对本基金的收益产生影响，从而影响本基金相对于对标的指数的偏离程度。</w:t>
      </w:r>
    </w:p>
    <w:p w14:paraId="63029AD7"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5、本基金为目标</w:t>
      </w:r>
      <w:r>
        <w:rPr>
          <w:rFonts w:ascii="宋体" w:hAnsi="宋体"/>
          <w:sz w:val="24"/>
        </w:rPr>
        <w:t>ETF的</w:t>
      </w:r>
      <w:r>
        <w:rPr>
          <w:rFonts w:ascii="宋体" w:hAnsi="宋体" w:hint="eastAsia"/>
          <w:sz w:val="24"/>
        </w:rPr>
        <w:t>联接基金，但不能保证本基金的表现与目标ETF的表现完全一致，产生差异的原因包括以下几个方面：</w:t>
      </w:r>
    </w:p>
    <w:p w14:paraId="75FB042B"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（1）本基金赎回采用现金方式，为支付现金赎回款，相比目标ETF，本基金需要保留更多的现金资产；</w:t>
      </w:r>
    </w:p>
    <w:p w14:paraId="39DBCC33"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（2）本基金申购采用现金方式，在利用到账的申购资金投资目标</w:t>
      </w:r>
      <w:r>
        <w:rPr>
          <w:rFonts w:ascii="宋体" w:hAnsi="宋体"/>
          <w:sz w:val="24"/>
        </w:rPr>
        <w:t>ETF</w:t>
      </w:r>
      <w:r>
        <w:rPr>
          <w:rFonts w:ascii="宋体" w:hAnsi="宋体" w:hint="eastAsia"/>
          <w:sz w:val="24"/>
        </w:rPr>
        <w:t>过程中，市场波动等原因会造成本基金与目标</w:t>
      </w:r>
      <w:r>
        <w:rPr>
          <w:rFonts w:ascii="宋体" w:hAnsi="宋体"/>
          <w:sz w:val="24"/>
        </w:rPr>
        <w:t>ETF</w:t>
      </w:r>
      <w:r>
        <w:rPr>
          <w:rFonts w:ascii="宋体" w:hAnsi="宋体" w:hint="eastAsia"/>
          <w:sz w:val="24"/>
        </w:rPr>
        <w:t>表现的差异；</w:t>
      </w:r>
    </w:p>
    <w:p w14:paraId="40358DA1"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）本基金为应对现金申购赎回而进行的证券交易需支付一定的手续费，此等费用将影响本基金相对于目标</w:t>
      </w:r>
      <w:r>
        <w:rPr>
          <w:rFonts w:ascii="宋体" w:hAnsi="宋体"/>
          <w:sz w:val="24"/>
        </w:rPr>
        <w:t>ETF</w:t>
      </w:r>
      <w:r>
        <w:rPr>
          <w:rFonts w:ascii="宋体" w:hAnsi="宋体" w:hint="eastAsia"/>
          <w:sz w:val="24"/>
        </w:rPr>
        <w:t>的表现。</w:t>
      </w:r>
    </w:p>
    <w:p w14:paraId="61872FCE"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（六）</w:t>
      </w:r>
      <w:r>
        <w:rPr>
          <w:rFonts w:ascii="宋体" w:hAnsi="宋体" w:cs="宋体"/>
          <w:b/>
          <w:kern w:val="0"/>
          <w:sz w:val="24"/>
        </w:rPr>
        <w:t xml:space="preserve">其他风险 </w:t>
      </w:r>
    </w:p>
    <w:p w14:paraId="1A41D54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1、因技术因素而产生的风险，如电脑系统不可靠产生的风险； </w:t>
      </w:r>
    </w:p>
    <w:p w14:paraId="6A9F6CF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2、因基金业务快速发展</w:t>
      </w:r>
      <w:r>
        <w:rPr>
          <w:rFonts w:ascii="宋体" w:hAnsi="宋体" w:cs="宋体" w:hint="eastAsia"/>
          <w:kern w:val="0"/>
          <w:sz w:val="24"/>
        </w:rPr>
        <w:t>，</w:t>
      </w:r>
      <w:r>
        <w:rPr>
          <w:rFonts w:ascii="宋体" w:hAnsi="宋体" w:cs="宋体"/>
          <w:kern w:val="0"/>
          <w:sz w:val="24"/>
        </w:rPr>
        <w:t>在制度建设、人员配备、内控制度建立等方面</w:t>
      </w:r>
      <w:r>
        <w:rPr>
          <w:rFonts w:ascii="宋体" w:hAnsi="宋体" w:cs="宋体" w:hint="eastAsia"/>
          <w:kern w:val="0"/>
          <w:sz w:val="24"/>
        </w:rPr>
        <w:t>的</w:t>
      </w:r>
      <w:r>
        <w:rPr>
          <w:rFonts w:ascii="宋体" w:hAnsi="宋体" w:cs="宋体"/>
          <w:kern w:val="0"/>
          <w:sz w:val="24"/>
        </w:rPr>
        <w:t xml:space="preserve">不完善产生的风险； </w:t>
      </w:r>
    </w:p>
    <w:p w14:paraId="012422B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3、因人为因素而产生的风险、如内幕交易、欺诈行为等产生的风险； </w:t>
      </w:r>
    </w:p>
    <w:p w14:paraId="625477E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4、对主要业务人员如基金经理的依赖而可能产生的风险； </w:t>
      </w:r>
    </w:p>
    <w:p w14:paraId="5D89E12B"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kern w:val="0"/>
          <w:sz w:val="24"/>
        </w:rPr>
        <w:t>5、因业务竞争压力可能产生的风险；</w:t>
      </w:r>
    </w:p>
    <w:p w14:paraId="0D900FA8"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 xml:space="preserve">6、战争、自然灾害等不可抗力可能导致基金财产的损失，影响基金收益水平，从而带来风险； </w:t>
      </w:r>
    </w:p>
    <w:p w14:paraId="6AB55C1F" w14:textId="77777777" w:rsidR="008F7B4D" w:rsidRDefault="009F1E6C">
      <w:pPr>
        <w:snapToGrid w:val="0"/>
        <w:spacing w:line="360" w:lineRule="auto"/>
        <w:ind w:firstLineChars="200" w:firstLine="480"/>
        <w:rPr>
          <w:rFonts w:ascii="宋体" w:hAnsi="宋体" w:cs="宋体"/>
          <w:kern w:val="0"/>
          <w:sz w:val="24"/>
        </w:rPr>
      </w:pPr>
      <w:r>
        <w:rPr>
          <w:rFonts w:ascii="宋体" w:hAnsi="宋体" w:hint="eastAsia"/>
          <w:sz w:val="24"/>
        </w:rPr>
        <w:t>7、其他意外导致的风险。</w:t>
      </w:r>
    </w:p>
    <w:p w14:paraId="4A9C0507" w14:textId="77777777" w:rsidR="008F7B4D" w:rsidRDefault="008F7B4D">
      <w:pPr>
        <w:widowControl/>
        <w:spacing w:line="360" w:lineRule="auto"/>
        <w:ind w:firstLineChars="200" w:firstLine="480"/>
        <w:rPr>
          <w:rFonts w:ascii="宋体" w:hAnsi="宋体"/>
          <w:kern w:val="0"/>
          <w:sz w:val="24"/>
        </w:rPr>
      </w:pPr>
    </w:p>
    <w:p w14:paraId="5E79A95E" w14:textId="77777777" w:rsidR="008F7B4D" w:rsidRDefault="009F1E6C">
      <w:pPr>
        <w:pStyle w:val="af1"/>
        <w:rPr>
          <w:rFonts w:ascii="宋体" w:hAnsi="宋体"/>
          <w:kern w:val="0"/>
          <w:sz w:val="30"/>
        </w:rPr>
      </w:pPr>
      <w:r>
        <w:rPr>
          <w:rFonts w:ascii="宋体" w:hAnsi="宋体"/>
          <w:kern w:val="0"/>
          <w:sz w:val="30"/>
        </w:rPr>
        <w:br w:type="page"/>
      </w:r>
      <w:bookmarkStart w:id="107" w:name="_Toc320886355"/>
      <w:bookmarkStart w:id="108" w:name="_Toc320886512"/>
      <w:bookmarkStart w:id="109" w:name="_Toc323392555"/>
      <w:r>
        <w:rPr>
          <w:rFonts w:ascii="宋体" w:hAnsi="宋体"/>
          <w:kern w:val="0"/>
          <w:sz w:val="30"/>
        </w:rPr>
        <w:lastRenderedPageBreak/>
        <w:t>十</w:t>
      </w:r>
      <w:r>
        <w:rPr>
          <w:rFonts w:ascii="宋体" w:hAnsi="宋体" w:hint="eastAsia"/>
          <w:kern w:val="0"/>
          <w:sz w:val="30"/>
        </w:rPr>
        <w:t>九</w:t>
      </w:r>
      <w:r>
        <w:rPr>
          <w:rFonts w:ascii="宋体" w:hAnsi="宋体"/>
          <w:kern w:val="0"/>
          <w:sz w:val="30"/>
        </w:rPr>
        <w:t>、</w:t>
      </w:r>
      <w:r>
        <w:rPr>
          <w:rFonts w:ascii="宋体" w:hAnsi="宋体" w:hint="eastAsia"/>
          <w:kern w:val="0"/>
          <w:sz w:val="30"/>
        </w:rPr>
        <w:t>基金合同的终止与基金财产的清算</w:t>
      </w:r>
      <w:bookmarkEnd w:id="107"/>
      <w:bookmarkEnd w:id="108"/>
      <w:bookmarkEnd w:id="109"/>
    </w:p>
    <w:p w14:paraId="7C637474" w14:textId="77777777" w:rsidR="008F7B4D" w:rsidRDefault="009F1E6C">
      <w:pPr>
        <w:spacing w:line="360" w:lineRule="auto"/>
        <w:ind w:firstLineChars="200" w:firstLine="482"/>
        <w:rPr>
          <w:rFonts w:ascii="宋体" w:hAnsi="宋体"/>
          <w:b/>
          <w:sz w:val="24"/>
        </w:rPr>
      </w:pPr>
      <w:r>
        <w:rPr>
          <w:rFonts w:ascii="宋体" w:hAnsi="宋体"/>
          <w:b/>
          <w:sz w:val="24"/>
        </w:rPr>
        <w:t xml:space="preserve"> （</w:t>
      </w:r>
      <w:r>
        <w:rPr>
          <w:rFonts w:ascii="宋体" w:hAnsi="宋体" w:hint="eastAsia"/>
          <w:b/>
          <w:sz w:val="24"/>
        </w:rPr>
        <w:t>一</w:t>
      </w:r>
      <w:r>
        <w:rPr>
          <w:rFonts w:ascii="宋体" w:hAnsi="宋体"/>
          <w:b/>
          <w:sz w:val="24"/>
        </w:rPr>
        <w:t>）</w:t>
      </w:r>
      <w:r>
        <w:rPr>
          <w:rFonts w:ascii="宋体" w:hAnsi="宋体" w:hint="eastAsia"/>
          <w:b/>
          <w:sz w:val="24"/>
        </w:rPr>
        <w:t>基金合同的终止</w:t>
      </w:r>
    </w:p>
    <w:p w14:paraId="0E778945" w14:textId="77777777" w:rsidR="008F7B4D" w:rsidRDefault="009F1E6C">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1AD9CAC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.基金份额持有人大会决定终止的；</w:t>
      </w:r>
    </w:p>
    <w:p w14:paraId="3043E17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372CA702"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470FD45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.相关法律法规和中国证监会规定的其他情况。</w:t>
      </w:r>
    </w:p>
    <w:p w14:paraId="4551D49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基金财产的清算</w:t>
      </w:r>
    </w:p>
    <w:p w14:paraId="6F5472A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.基金财产清算小组</w:t>
      </w:r>
    </w:p>
    <w:p w14:paraId="15C032F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基金合同终止后，成立基金清算小组，基金清算小组在中国证监会的监督下进行基金清算。</w:t>
      </w:r>
    </w:p>
    <w:p w14:paraId="096EDDC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基金清算小组成员由基金管理人、基金托管人、具有从事证券相关业务资格的注册会计师、律师以及中国证监会指定的人员组成。基金清算小组可以聘用必要的工作人员。</w:t>
      </w:r>
    </w:p>
    <w:p w14:paraId="7D3FFFA6"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基金清算小组负责基金财产的保管、清理、估价、变现和分配。基金清算小组可以依法进行必要的民事活动。</w:t>
      </w:r>
    </w:p>
    <w:p w14:paraId="1B3F7F0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.基金财产清算程序</w:t>
      </w:r>
    </w:p>
    <w:p w14:paraId="6DF86BBB"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基金合同终止时，由基金清算小组统一接管基金财产；</w:t>
      </w:r>
    </w:p>
    <w:p w14:paraId="6E49D65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对基金财产进行清理和确认；</w:t>
      </w:r>
    </w:p>
    <w:p w14:paraId="21B1FB04"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对基金财产进行估价和变现；</w:t>
      </w:r>
    </w:p>
    <w:p w14:paraId="43F78FB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制作清算报告；</w:t>
      </w:r>
    </w:p>
    <w:p w14:paraId="0B5108FF" w14:textId="77777777"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聘请会计师事务所对清算报告进行审计；</w:t>
      </w:r>
    </w:p>
    <w:p w14:paraId="3ED2C3E0"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聘请律师事务所对清算报告出具法律意见书；</w:t>
      </w:r>
    </w:p>
    <w:p w14:paraId="36B14CC8"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将基金清算结果报告中国证监会；</w:t>
      </w:r>
    </w:p>
    <w:p w14:paraId="4ADB576B"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公布基金清算报告；</w:t>
      </w:r>
    </w:p>
    <w:p w14:paraId="5BB577A4"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对基金剩余财产进行分配。</w:t>
      </w:r>
    </w:p>
    <w:p w14:paraId="5BBBAB4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.清算费用</w:t>
      </w:r>
    </w:p>
    <w:p w14:paraId="49A61DA1" w14:textId="77777777" w:rsidR="008F7B4D" w:rsidRDefault="009F1E6C">
      <w:pPr>
        <w:spacing w:line="360" w:lineRule="auto"/>
        <w:ind w:firstLineChars="200" w:firstLine="480"/>
        <w:rPr>
          <w:rFonts w:ascii="宋体" w:hAnsi="宋体"/>
          <w:sz w:val="24"/>
        </w:rPr>
      </w:pPr>
      <w:r>
        <w:rPr>
          <w:rFonts w:ascii="宋体" w:hAnsi="宋体" w:hint="eastAsia"/>
          <w:sz w:val="24"/>
        </w:rPr>
        <w:t>清算费用是指基金清算小组在进行基金清算过程中发生的所有合理费用，清</w:t>
      </w:r>
      <w:r>
        <w:rPr>
          <w:rFonts w:ascii="宋体" w:hAnsi="宋体" w:hint="eastAsia"/>
          <w:sz w:val="24"/>
        </w:rPr>
        <w:lastRenderedPageBreak/>
        <w:t>算费用由基金清算小组优先从基金财产中支付。</w:t>
      </w:r>
    </w:p>
    <w:p w14:paraId="04CB7FBC"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.基金财产按下列顺序清偿：</w:t>
      </w:r>
    </w:p>
    <w:p w14:paraId="0DF0056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支付清算费用；</w:t>
      </w:r>
    </w:p>
    <w:p w14:paraId="4C0BD31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交纳所欠税款；</w:t>
      </w:r>
    </w:p>
    <w:p w14:paraId="7CAD6281"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清偿基金债务；</w:t>
      </w:r>
    </w:p>
    <w:p w14:paraId="22A8F091"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按基金份额持有人持有的基金份额比例进行分配。</w:t>
      </w:r>
    </w:p>
    <w:p w14:paraId="4621AE56" w14:textId="77777777" w:rsidR="008F7B4D" w:rsidRDefault="009F1E6C">
      <w:pPr>
        <w:spacing w:line="360" w:lineRule="auto"/>
        <w:ind w:firstLineChars="200" w:firstLine="480"/>
        <w:rPr>
          <w:rFonts w:ascii="宋体" w:hAnsi="宋体"/>
          <w:sz w:val="24"/>
        </w:rPr>
      </w:pPr>
      <w:r>
        <w:rPr>
          <w:rFonts w:ascii="宋体" w:hAnsi="宋体" w:hint="eastAsia"/>
          <w:sz w:val="24"/>
        </w:rPr>
        <w:t>基金财产未按前款</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项规定清偿前，不分配给基金份额持有人。</w:t>
      </w:r>
    </w:p>
    <w:p w14:paraId="1529F3E9"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057EDCE2" w14:textId="77777777" w:rsidR="008F7B4D" w:rsidRDefault="009F1E6C">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cs="宋体" w:hint="eastAsia"/>
          <w:kern w:val="0"/>
          <w:sz w:val="24"/>
        </w:rPr>
        <w:t>基金财产清算结果经会计师事务所审计，律师事务所出具法律意见书后，由基金财产清算小组报中国证监会备案并公告。</w:t>
      </w:r>
    </w:p>
    <w:p w14:paraId="6EEC7628"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.基金财产清算账册及文件的保存</w:t>
      </w:r>
    </w:p>
    <w:p w14:paraId="007DD53F" w14:textId="77777777" w:rsidR="008F7B4D" w:rsidRDefault="009F1E6C">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766A76F9" w14:textId="77777777" w:rsidR="008F7B4D" w:rsidRDefault="008F7B4D">
      <w:pPr>
        <w:pStyle w:val="a1"/>
        <w:spacing w:line="360" w:lineRule="auto"/>
        <w:ind w:firstLine="482"/>
        <w:rPr>
          <w:rFonts w:ascii="宋体" w:hAnsi="宋体"/>
          <w:b/>
          <w:kern w:val="0"/>
          <w:sz w:val="24"/>
        </w:rPr>
      </w:pPr>
    </w:p>
    <w:p w14:paraId="6D632B49" w14:textId="77777777" w:rsidR="008F7B4D" w:rsidRDefault="009F1E6C">
      <w:pPr>
        <w:pStyle w:val="af1"/>
        <w:rPr>
          <w:rFonts w:ascii="宋体" w:hAnsi="宋体"/>
          <w:kern w:val="0"/>
          <w:sz w:val="30"/>
        </w:rPr>
      </w:pPr>
      <w:r>
        <w:rPr>
          <w:rFonts w:ascii="宋体" w:hAnsi="宋体"/>
          <w:kern w:val="0"/>
          <w:sz w:val="30"/>
        </w:rPr>
        <w:br w:type="page"/>
      </w:r>
      <w:bookmarkStart w:id="110" w:name="_Toc320886356"/>
      <w:bookmarkStart w:id="111" w:name="_Toc320886513"/>
      <w:bookmarkStart w:id="112" w:name="_Toc323392556"/>
      <w:r>
        <w:rPr>
          <w:rFonts w:ascii="宋体" w:hAnsi="宋体" w:hint="eastAsia"/>
          <w:kern w:val="0"/>
          <w:sz w:val="30"/>
        </w:rPr>
        <w:lastRenderedPageBreak/>
        <w:t>二十</w:t>
      </w:r>
      <w:r>
        <w:rPr>
          <w:rFonts w:ascii="宋体" w:hAnsi="宋体"/>
          <w:kern w:val="0"/>
          <w:sz w:val="30"/>
        </w:rPr>
        <w:t>、基金合同</w:t>
      </w:r>
      <w:r>
        <w:rPr>
          <w:rFonts w:ascii="宋体" w:hAnsi="宋体" w:hint="eastAsia"/>
          <w:kern w:val="0"/>
          <w:sz w:val="30"/>
        </w:rPr>
        <w:t>的</w:t>
      </w:r>
      <w:r>
        <w:rPr>
          <w:rFonts w:ascii="宋体" w:hAnsi="宋体"/>
          <w:kern w:val="0"/>
          <w:sz w:val="30"/>
        </w:rPr>
        <w:t>内容摘要</w:t>
      </w:r>
      <w:bookmarkEnd w:id="110"/>
      <w:bookmarkEnd w:id="111"/>
      <w:bookmarkEnd w:id="112"/>
    </w:p>
    <w:p w14:paraId="10808C6E"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（一）</w:t>
      </w:r>
      <w:r>
        <w:rPr>
          <w:rFonts w:ascii="宋体" w:hAnsi="宋体" w:hint="eastAsia"/>
          <w:b/>
          <w:kern w:val="0"/>
          <w:sz w:val="24"/>
        </w:rPr>
        <w:t>基金合同</w:t>
      </w:r>
      <w:r>
        <w:rPr>
          <w:rFonts w:ascii="宋体" w:hAnsi="宋体"/>
          <w:b/>
          <w:kern w:val="0"/>
          <w:sz w:val="24"/>
        </w:rPr>
        <w:t xml:space="preserve">当事人的权利与义务 </w:t>
      </w:r>
    </w:p>
    <w:p w14:paraId="2E9803A5" w14:textId="77777777" w:rsidR="008F7B4D" w:rsidRDefault="009F1E6C">
      <w:pPr>
        <w:widowControl/>
        <w:spacing w:line="360" w:lineRule="auto"/>
        <w:ind w:firstLineChars="200" w:firstLine="482"/>
        <w:rPr>
          <w:rFonts w:ascii="宋体" w:hAnsi="宋体"/>
          <w:b/>
          <w:bCs/>
          <w:sz w:val="24"/>
        </w:rPr>
      </w:pPr>
      <w:r>
        <w:rPr>
          <w:rFonts w:ascii="宋体" w:hAnsi="宋体"/>
          <w:b/>
          <w:kern w:val="0"/>
          <w:sz w:val="24"/>
        </w:rPr>
        <w:t>1、</w:t>
      </w:r>
      <w:r>
        <w:rPr>
          <w:rFonts w:ascii="宋体" w:hAnsi="宋体" w:hint="eastAsia"/>
          <w:b/>
          <w:bCs/>
          <w:sz w:val="24"/>
        </w:rPr>
        <w:t>基金管理人的权利与义务</w:t>
      </w:r>
    </w:p>
    <w:p w14:paraId="18D0A6D0"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根据《基金法》、《运作办法》及其他有关规定，基金管理人的权利为：</w:t>
      </w:r>
    </w:p>
    <w:p w14:paraId="179C332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5E645FB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）依照本基金合同获得基金管理费以及法律法规规定或中国证监会批准的其他收入；</w:t>
      </w:r>
    </w:p>
    <w:p w14:paraId="4BB836C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75199D6B" w14:textId="77777777" w:rsidR="008F7B4D" w:rsidRDefault="009F1E6C">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72B9161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）依照有关规定为基金的利益行使因基金财产投资于证券所产生的权利；</w:t>
      </w:r>
    </w:p>
    <w:p w14:paraId="41926DAA" w14:textId="77777777" w:rsidR="008F7B4D" w:rsidRDefault="009F1E6C">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（6）在符合有关法律法规和本基金合同的前提下，制订和调整有关基金认购、申购、赎回、转换、转托管等业务的规则，决定基金的除调高托管费和管理费之外的费率结构和收费方式；</w:t>
      </w:r>
    </w:p>
    <w:p w14:paraId="2985FAD6" w14:textId="77777777" w:rsidR="008F7B4D" w:rsidRDefault="009F1E6C">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13F4A2AF" w14:textId="77777777" w:rsidR="008F7B4D" w:rsidRDefault="009F1E6C">
      <w:pPr>
        <w:spacing w:line="360" w:lineRule="auto"/>
        <w:ind w:firstLineChars="200" w:firstLine="480"/>
        <w:rPr>
          <w:rFonts w:ascii="宋体" w:hAnsi="宋体"/>
          <w:sz w:val="24"/>
        </w:rPr>
      </w:pPr>
      <w:r>
        <w:rPr>
          <w:rFonts w:ascii="宋体" w:hAnsi="宋体" w:hint="eastAsia"/>
          <w:sz w:val="24"/>
        </w:rPr>
        <w:t>（8）在基金合同约定的范围内，拒绝或暂停受理申购、赎回和转换申请；</w:t>
      </w:r>
    </w:p>
    <w:p w14:paraId="2B11DD3B" w14:textId="77777777" w:rsidR="008F7B4D" w:rsidRDefault="009F1E6C">
      <w:pPr>
        <w:spacing w:line="360" w:lineRule="auto"/>
        <w:ind w:firstLineChars="200" w:firstLine="480"/>
        <w:rPr>
          <w:rFonts w:ascii="宋体" w:hAnsi="宋体"/>
          <w:sz w:val="24"/>
        </w:rPr>
      </w:pPr>
      <w:r>
        <w:rPr>
          <w:rFonts w:ascii="宋体" w:hAnsi="宋体" w:hint="eastAsia"/>
          <w:sz w:val="24"/>
        </w:rPr>
        <w:t>（9）自行担任注册登记机构或选择、更换注册登记机构，并对注册登记机构的代理行为进行必要的监督和检查；</w:t>
      </w:r>
    </w:p>
    <w:p w14:paraId="6760E91D" w14:textId="77777777" w:rsidR="008F7B4D" w:rsidRDefault="009F1E6C">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0BDBDEB8" w14:textId="77777777" w:rsidR="008F7B4D" w:rsidRDefault="009F1E6C">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szCs w:val="21"/>
        </w:rPr>
        <w:t>在</w:t>
      </w:r>
      <w:r>
        <w:rPr>
          <w:rFonts w:ascii="宋体" w:hAnsi="宋体" w:hint="eastAsia"/>
          <w:sz w:val="24"/>
        </w:rPr>
        <w:t>基金托管</w:t>
      </w:r>
      <w:r>
        <w:rPr>
          <w:rFonts w:ascii="宋体" w:hAnsi="宋体" w:hint="eastAsia"/>
          <w:sz w:val="24"/>
          <w:szCs w:val="21"/>
        </w:rPr>
        <w:t>人更换时，</w:t>
      </w:r>
      <w:r>
        <w:rPr>
          <w:rFonts w:ascii="宋体" w:hAnsi="宋体" w:hint="eastAsia"/>
          <w:sz w:val="24"/>
        </w:rPr>
        <w:t>提名新的基金托管人；</w:t>
      </w:r>
    </w:p>
    <w:p w14:paraId="0CFC02E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B0710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3）以基金管理人名义代表基金份额持有人利益行使诉讼权利或者实施其他法律行为；</w:t>
      </w:r>
    </w:p>
    <w:p w14:paraId="1912245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w:t>
      </w:r>
      <w:r>
        <w:rPr>
          <w:rFonts w:ascii="宋体" w:hAnsi="宋体" w:hint="eastAsia"/>
          <w:sz w:val="24"/>
        </w:rPr>
        <w:lastRenderedPageBreak/>
        <w:t>供服务的外部机构；</w:t>
      </w:r>
    </w:p>
    <w:p w14:paraId="6809363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5）根据国家有关规定，在法律法规允许的前提下，为基金的利益依法为基金融资、融券；</w:t>
      </w:r>
    </w:p>
    <w:p w14:paraId="447275B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761A9FC1"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根据《基金法》、《运作办法》及其他有关规定，基金管理人的义务为：</w:t>
      </w:r>
    </w:p>
    <w:p w14:paraId="766FAABE" w14:textId="77777777" w:rsidR="008F7B4D" w:rsidRDefault="009F1E6C">
      <w:pPr>
        <w:spacing w:line="360" w:lineRule="auto"/>
        <w:ind w:firstLineChars="200" w:firstLine="480"/>
        <w:rPr>
          <w:rFonts w:ascii="宋体" w:hAnsi="宋体"/>
          <w:sz w:val="24"/>
        </w:rPr>
      </w:pPr>
      <w:r>
        <w:rPr>
          <w:rFonts w:ascii="宋体" w:hAnsi="宋体" w:cs="宋体" w:hint="eastAsia"/>
          <w:sz w:val="24"/>
        </w:rPr>
        <w:t>（</w:t>
      </w:r>
      <w:r>
        <w:rPr>
          <w:rFonts w:ascii="宋体" w:hAnsi="宋体"/>
          <w:sz w:val="24"/>
        </w:rPr>
        <w:t>1</w:t>
      </w:r>
      <w:r>
        <w:rPr>
          <w:rFonts w:ascii="宋体" w:hAnsi="宋体" w:hint="eastAsia"/>
          <w:sz w:val="24"/>
        </w:rPr>
        <w:t>）依法募集基金，办理或者委托经由证监会认定的其他机构代为办理基金份额的发售、申购、赎回和注册登记事宜；</w:t>
      </w:r>
    </w:p>
    <w:p w14:paraId="34F6302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63A184F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4676877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4C37BF9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11BECCA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5FBD8AE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05871CF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）计算并公告基金资产净值，确定基金份额申购、赎回价格；</w:t>
      </w:r>
    </w:p>
    <w:p w14:paraId="2B6EB6B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）采取适当合理的措施使计算基金份额认购、申购、赎回价格的方法符合基金合同等法律文件的规定；</w:t>
      </w:r>
    </w:p>
    <w:p w14:paraId="5163C6B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）按规定受理基金份额的申购和赎回申请，及时、足额支付赎回款项；</w:t>
      </w:r>
    </w:p>
    <w:p w14:paraId="7BCC5F6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6A75FB3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B3266E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67A3BA6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w:t>
      </w:r>
      <w:r>
        <w:rPr>
          <w:rFonts w:ascii="宋体" w:hAnsi="宋体" w:hint="eastAsia"/>
          <w:sz w:val="24"/>
        </w:rPr>
        <w:lastRenderedPageBreak/>
        <w:t>得向他人泄露；</w:t>
      </w:r>
    </w:p>
    <w:p w14:paraId="0F32407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14:paraId="15DF8FD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3C9DDB9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0EFDD0F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3A46C53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4809746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2DC3529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3943FCB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0041CE9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77A065B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5F6A903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162B96E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）不从事任何有损基金及其他基金合同当事人合法权益的活动；</w:t>
      </w:r>
    </w:p>
    <w:p w14:paraId="2147E3B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DF8DE1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r>
        <w:rPr>
          <w:rFonts w:ascii="宋体" w:hAnsi="宋体" w:cs="宋体" w:hint="eastAsia"/>
          <w:sz w:val="24"/>
        </w:rPr>
        <w:t>。</w:t>
      </w:r>
    </w:p>
    <w:p w14:paraId="2F6D120A" w14:textId="77777777" w:rsidR="008F7B4D" w:rsidRDefault="009F1E6C">
      <w:pPr>
        <w:spacing w:line="360" w:lineRule="auto"/>
        <w:ind w:firstLineChars="200" w:firstLine="482"/>
        <w:rPr>
          <w:rFonts w:ascii="宋体" w:hAnsi="宋体"/>
          <w:b/>
          <w:bCs/>
          <w:sz w:val="24"/>
        </w:rPr>
      </w:pPr>
      <w:bookmarkStart w:id="113" w:name="_Hlt88897298"/>
      <w:bookmarkEnd w:id="113"/>
      <w:r>
        <w:rPr>
          <w:rFonts w:ascii="宋体" w:hAnsi="宋体" w:hint="eastAsia"/>
          <w:b/>
          <w:kern w:val="0"/>
          <w:sz w:val="24"/>
        </w:rPr>
        <w:t>2</w:t>
      </w:r>
      <w:r>
        <w:rPr>
          <w:rFonts w:ascii="宋体" w:hAnsi="宋体" w:hint="eastAsia"/>
          <w:b/>
          <w:sz w:val="24"/>
        </w:rPr>
        <w:t>、</w:t>
      </w:r>
      <w:r>
        <w:rPr>
          <w:rFonts w:ascii="宋体" w:hAnsi="宋体" w:hint="eastAsia"/>
          <w:b/>
          <w:bCs/>
          <w:sz w:val="24"/>
        </w:rPr>
        <w:t>基金托管人的权利与义务</w:t>
      </w:r>
    </w:p>
    <w:p w14:paraId="0659E2E0"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根据《基金法》、《运作办法》及其他有关规定，基金托管人的权利为：</w:t>
      </w:r>
    </w:p>
    <w:p w14:paraId="41616BA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516C2CC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3DFDB35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w:t>
      </w:r>
      <w:r>
        <w:rPr>
          <w:rFonts w:ascii="宋体" w:hAnsi="宋体" w:hint="eastAsia"/>
          <w:sz w:val="24"/>
        </w:rPr>
        <w:lastRenderedPageBreak/>
        <w:t>依法保管基金财产；</w:t>
      </w:r>
    </w:p>
    <w:p w14:paraId="48D5F88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）在基金管理人更换时，提名新任基金管理人；</w:t>
      </w:r>
    </w:p>
    <w:p w14:paraId="53AC50C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14A38DD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184C5F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3DAABD2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5A26DAF4"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根据《基金法》、《运作办法》及其他有关规定，基金托管人的义务为：</w:t>
      </w:r>
    </w:p>
    <w:p w14:paraId="1FAAAA6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）以诚实信用、勤勉尽责的原则持有并安全保管基金财产；</w:t>
      </w:r>
    </w:p>
    <w:p w14:paraId="7158944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6E3E281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6195A7C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552E6B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8690D3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p>
    <w:p w14:paraId="112D971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1D09C3C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AA8067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3B0C583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w:t>
      </w:r>
      <w:r>
        <w:rPr>
          <w:rFonts w:ascii="宋体" w:hAnsi="宋体" w:hint="eastAsia"/>
          <w:sz w:val="24"/>
        </w:rPr>
        <w:lastRenderedPageBreak/>
        <w:t>交割事宜；</w:t>
      </w:r>
    </w:p>
    <w:p w14:paraId="63A1528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14:paraId="3EE709D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）复核、审查基金管理人计算的基金资产净值和基金份额申购、赎回价格；</w:t>
      </w:r>
    </w:p>
    <w:p w14:paraId="4072257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76136F2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629C758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）依据基金管理人的指令或有关规定向基金份额持有人支付基金收益和赎回款项；</w:t>
      </w:r>
    </w:p>
    <w:p w14:paraId="27566D3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）按照规定召集基金份额持有人大会或配合基金管理人、基金份额持有人依法自行召集基金份额持有人大会；</w:t>
      </w:r>
    </w:p>
    <w:p w14:paraId="39A91D1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27CDDF1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1FF41FC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737374B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2F50D0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55873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4E318BF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）法律法规、基金合同规定的以及中国证监会要求的其他义务。</w:t>
      </w:r>
    </w:p>
    <w:p w14:paraId="5DD28E84" w14:textId="77777777" w:rsidR="008F7B4D" w:rsidRDefault="009F1E6C">
      <w:pPr>
        <w:widowControl/>
        <w:spacing w:line="360" w:lineRule="auto"/>
        <w:ind w:firstLineChars="200" w:firstLine="482"/>
        <w:rPr>
          <w:rFonts w:ascii="宋体" w:hAnsi="宋体"/>
          <w:kern w:val="0"/>
          <w:sz w:val="24"/>
        </w:rPr>
      </w:pPr>
      <w:r>
        <w:rPr>
          <w:rFonts w:ascii="宋体" w:hAnsi="宋体" w:hint="eastAsia"/>
          <w:b/>
          <w:kern w:val="0"/>
          <w:sz w:val="24"/>
        </w:rPr>
        <w:t>3</w:t>
      </w:r>
      <w:r>
        <w:rPr>
          <w:rFonts w:ascii="宋体" w:hAnsi="宋体"/>
          <w:kern w:val="0"/>
          <w:sz w:val="24"/>
        </w:rPr>
        <w:t>、</w:t>
      </w:r>
      <w:r>
        <w:rPr>
          <w:rFonts w:ascii="宋体" w:hAnsi="宋体" w:hint="eastAsia"/>
          <w:b/>
          <w:bCs/>
          <w:sz w:val="24"/>
        </w:rPr>
        <w:t>基金份额持有人的权利与义务</w:t>
      </w:r>
    </w:p>
    <w:p w14:paraId="71B2425B" w14:textId="77777777" w:rsidR="008F7B4D" w:rsidRDefault="009F1E6C">
      <w:pPr>
        <w:spacing w:line="360" w:lineRule="auto"/>
        <w:ind w:firstLineChars="200" w:firstLine="480"/>
        <w:rPr>
          <w:rFonts w:ascii="宋体" w:hAnsi="宋体"/>
          <w:sz w:val="24"/>
        </w:rPr>
      </w:pPr>
      <w:r>
        <w:rPr>
          <w:rFonts w:ascii="宋体" w:hAnsi="宋体" w:hint="eastAsia"/>
          <w:sz w:val="24"/>
        </w:rPr>
        <w:t>基金投资者自依招募说明书、基金合同取得基金份额即成为基金份额持有人和基金合同当事人，直</w:t>
      </w:r>
      <w:r>
        <w:rPr>
          <w:rFonts w:ascii="宋体" w:hAnsi="宋体" w:hint="eastAsia"/>
          <w:sz w:val="24"/>
          <w:szCs w:val="21"/>
        </w:rPr>
        <w:t>至其不再持有本基金的基金份额，</w:t>
      </w:r>
      <w:r>
        <w:rPr>
          <w:rFonts w:ascii="宋体" w:hAnsi="宋体" w:hint="eastAsia"/>
          <w:sz w:val="24"/>
        </w:rPr>
        <w:t>其持有基金份额的行为本身即表明其对基金合同的完全承认和接受。基金份额持有人作为基金合同当事人并不以在基金合同上书面签章或签字为必要条件。</w:t>
      </w:r>
    </w:p>
    <w:p w14:paraId="5EA8862E" w14:textId="77777777" w:rsidR="008F7B4D" w:rsidRDefault="009F1E6C">
      <w:pPr>
        <w:spacing w:line="360" w:lineRule="auto"/>
        <w:ind w:firstLineChars="200" w:firstLine="480"/>
        <w:rPr>
          <w:rFonts w:ascii="宋体" w:hAnsi="宋体"/>
          <w:sz w:val="24"/>
        </w:rPr>
      </w:pPr>
      <w:r>
        <w:rPr>
          <w:rFonts w:ascii="宋体" w:hAnsi="宋体" w:hint="eastAsia"/>
          <w:sz w:val="24"/>
        </w:rPr>
        <w:t>每份基金份额具有同等的合法权益。</w:t>
      </w:r>
    </w:p>
    <w:p w14:paraId="02308CEC"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根据《基金法》、《运作办法》及其他有关法律法规的规定，基金份额持有人的权利包括但不限于：</w:t>
      </w:r>
    </w:p>
    <w:p w14:paraId="1B9AF707"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lastRenderedPageBreak/>
        <w:t>（</w:t>
      </w:r>
      <w:r>
        <w:rPr>
          <w:rFonts w:ascii="宋体" w:hAnsi="宋体"/>
          <w:sz w:val="24"/>
          <w:szCs w:val="18"/>
        </w:rPr>
        <w:t>1</w:t>
      </w:r>
      <w:r>
        <w:rPr>
          <w:rFonts w:ascii="宋体" w:hAnsi="宋体" w:hint="eastAsia"/>
          <w:sz w:val="24"/>
          <w:szCs w:val="18"/>
        </w:rPr>
        <w:t>）分享基金财产收益；</w:t>
      </w:r>
    </w:p>
    <w:p w14:paraId="2303915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）参与分配清算后的剩余基金财产；</w:t>
      </w:r>
    </w:p>
    <w:p w14:paraId="5AEBF0F3"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3</w:t>
      </w:r>
      <w:r>
        <w:rPr>
          <w:rFonts w:ascii="宋体" w:hAnsi="宋体" w:hint="eastAsia"/>
          <w:sz w:val="24"/>
          <w:szCs w:val="18"/>
        </w:rPr>
        <w:t>）依法转让或者申请赎回其持有的基金份额；</w:t>
      </w:r>
    </w:p>
    <w:p w14:paraId="28879084"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）按照规定要求召开基金份额持有人大会；</w:t>
      </w:r>
    </w:p>
    <w:p w14:paraId="73BFE38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5</w:t>
      </w:r>
      <w:r>
        <w:rPr>
          <w:rFonts w:ascii="宋体" w:hAnsi="宋体" w:hint="eastAsia"/>
          <w:sz w:val="24"/>
          <w:szCs w:val="18"/>
        </w:rPr>
        <w:t>）出席或者委派代表出席基金份额持有人大会，对基金份额持有人大会审议事项行使表决权；</w:t>
      </w:r>
    </w:p>
    <w:p w14:paraId="2389A2F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6</w:t>
      </w:r>
      <w:r>
        <w:rPr>
          <w:rFonts w:ascii="宋体" w:hAnsi="宋体" w:hint="eastAsia"/>
          <w:sz w:val="24"/>
          <w:szCs w:val="18"/>
        </w:rPr>
        <w:t>）根据基金合同的约定，出席或者委派代表出席目标ETF份额持有人大会，对目标ETF份额持有人大会审议事项行使表决权；</w:t>
      </w:r>
    </w:p>
    <w:p w14:paraId="723EAD08"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7</w:t>
      </w:r>
      <w:r>
        <w:rPr>
          <w:rFonts w:ascii="宋体" w:hAnsi="宋体" w:hint="eastAsia"/>
          <w:sz w:val="24"/>
          <w:szCs w:val="18"/>
        </w:rPr>
        <w:t>）查阅或者复制公开披露的基金信息资料；</w:t>
      </w:r>
    </w:p>
    <w:p w14:paraId="6981060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（8）监督基金管理人的投资运作；</w:t>
      </w:r>
    </w:p>
    <w:p w14:paraId="15D18A7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（9）对基金管理人、基金托管人、基金份额代销机构损害其合法权益的行为依法提起诉讼；</w:t>
      </w:r>
    </w:p>
    <w:p w14:paraId="22B9F975" w14:textId="77777777" w:rsidR="008F7B4D" w:rsidRDefault="009F1E6C">
      <w:pPr>
        <w:spacing w:line="360" w:lineRule="auto"/>
        <w:ind w:firstLineChars="200" w:firstLine="480"/>
        <w:rPr>
          <w:rFonts w:ascii="宋体" w:hAnsi="宋体"/>
          <w:sz w:val="24"/>
        </w:rPr>
      </w:pPr>
      <w:r>
        <w:rPr>
          <w:rFonts w:ascii="宋体" w:hAnsi="宋体" w:hint="eastAsia"/>
          <w:sz w:val="24"/>
          <w:szCs w:val="18"/>
        </w:rPr>
        <w:t>（10）法律法规和基金合同规定的其他权利。</w:t>
      </w:r>
    </w:p>
    <w:p w14:paraId="53A3CB81"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根据《基金法》、《运作办法》及其他有关法律法规的规定，基金份额持有人的义务包括但不限于：</w:t>
      </w:r>
    </w:p>
    <w:p w14:paraId="4DC2F113"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1</w:t>
      </w:r>
      <w:r>
        <w:rPr>
          <w:rFonts w:ascii="宋体" w:hAnsi="宋体" w:hint="eastAsia"/>
          <w:sz w:val="24"/>
          <w:szCs w:val="18"/>
        </w:rPr>
        <w:t>）遵守法律法规、基金合同及其他有关规定；</w:t>
      </w:r>
    </w:p>
    <w:p w14:paraId="4AA73E3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）缴纳基金认购、申购款项及法律法规、基金合同和招募说明书规定的费用；</w:t>
      </w:r>
    </w:p>
    <w:p w14:paraId="0D0BB04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3</w:t>
      </w:r>
      <w:r>
        <w:rPr>
          <w:rFonts w:ascii="宋体" w:hAnsi="宋体" w:hint="eastAsia"/>
          <w:sz w:val="24"/>
          <w:szCs w:val="18"/>
        </w:rPr>
        <w:t>）在持有的基金份额范围内，承担基金亏损或者基金合同终止的有限责任；</w:t>
      </w:r>
    </w:p>
    <w:p w14:paraId="1476993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）不从事任何有损基金及其他基金份额持有人合法权益的活动；</w:t>
      </w:r>
    </w:p>
    <w:p w14:paraId="24E1A64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7FB3F76E" w14:textId="77777777" w:rsidR="008F7B4D" w:rsidRDefault="009F1E6C">
      <w:pPr>
        <w:spacing w:line="360" w:lineRule="auto"/>
        <w:ind w:firstLineChars="200" w:firstLine="480"/>
        <w:rPr>
          <w:rFonts w:ascii="宋体" w:hAnsi="宋体"/>
          <w:sz w:val="24"/>
          <w:szCs w:val="18"/>
        </w:rPr>
      </w:pPr>
      <w:r>
        <w:rPr>
          <w:rFonts w:ascii="宋体" w:hAnsi="宋体" w:hint="eastAsia"/>
          <w:sz w:val="24"/>
        </w:rPr>
        <w:t>（6）遵守基金管理人、基金托管人及销售机构和注册登记机构的相关交易及业务规则；</w:t>
      </w:r>
    </w:p>
    <w:p w14:paraId="362845C6" w14:textId="77777777" w:rsidR="008F7B4D" w:rsidRDefault="009F1E6C">
      <w:pPr>
        <w:spacing w:line="360" w:lineRule="auto"/>
        <w:ind w:firstLineChars="200" w:firstLine="480"/>
        <w:rPr>
          <w:rFonts w:ascii="宋体" w:hAnsi="宋体"/>
          <w:sz w:val="24"/>
        </w:rPr>
      </w:pPr>
      <w:r>
        <w:rPr>
          <w:rFonts w:ascii="宋体" w:hAnsi="宋体" w:hint="eastAsia"/>
          <w:sz w:val="24"/>
          <w:szCs w:val="21"/>
        </w:rPr>
        <w:t>（7）返还在基金交易过程中因任何原因，自基金管理人、基金托管人、</w:t>
      </w:r>
      <w:r>
        <w:rPr>
          <w:rFonts w:ascii="宋体" w:hAnsi="宋体" w:hint="eastAsia"/>
          <w:sz w:val="24"/>
        </w:rPr>
        <w:t>代销机构或其他基金份额持有人处获得的不当得利；</w:t>
      </w:r>
    </w:p>
    <w:p w14:paraId="42099EDC" w14:textId="77777777" w:rsidR="008F7B4D" w:rsidRDefault="009F1E6C">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06204746" w14:textId="77777777" w:rsidR="008F7B4D" w:rsidRDefault="009F1E6C">
      <w:pPr>
        <w:widowControl/>
        <w:spacing w:line="360" w:lineRule="auto"/>
        <w:ind w:firstLineChars="200" w:firstLine="482"/>
        <w:rPr>
          <w:rFonts w:ascii="宋体" w:hAnsi="宋体"/>
          <w:b/>
          <w:kern w:val="0"/>
          <w:sz w:val="24"/>
        </w:rPr>
      </w:pPr>
      <w:r>
        <w:rPr>
          <w:rFonts w:ascii="宋体" w:hAnsi="宋体" w:hint="eastAsia"/>
          <w:b/>
          <w:kern w:val="0"/>
          <w:sz w:val="24"/>
        </w:rPr>
        <w:t>4、本基金合同当事人各方的权利义务以本基金合同为依据，不因基金账户名称而有所改变。</w:t>
      </w:r>
    </w:p>
    <w:p w14:paraId="1F5B0ABE" w14:textId="77777777" w:rsidR="008F7B4D" w:rsidRDefault="009F1E6C">
      <w:pPr>
        <w:widowControl/>
        <w:tabs>
          <w:tab w:val="center" w:pos="4471"/>
        </w:tabs>
        <w:spacing w:line="360" w:lineRule="auto"/>
        <w:ind w:firstLineChars="200" w:firstLine="482"/>
        <w:outlineLvl w:val="1"/>
        <w:rPr>
          <w:rFonts w:ascii="宋体" w:hAnsi="宋体"/>
          <w:b/>
          <w:kern w:val="0"/>
          <w:sz w:val="24"/>
        </w:rPr>
      </w:pPr>
      <w:r>
        <w:rPr>
          <w:rFonts w:ascii="宋体" w:hAnsi="宋体"/>
          <w:b/>
          <w:kern w:val="0"/>
          <w:sz w:val="24"/>
        </w:rPr>
        <w:t xml:space="preserve">（二）基金份额持有人大会 </w:t>
      </w:r>
      <w:r>
        <w:rPr>
          <w:rFonts w:ascii="宋体" w:hAnsi="宋体"/>
          <w:b/>
          <w:kern w:val="0"/>
          <w:sz w:val="24"/>
        </w:rPr>
        <w:tab/>
      </w:r>
    </w:p>
    <w:p w14:paraId="02B7EB5A" w14:textId="77777777" w:rsidR="008F7B4D" w:rsidRDefault="009F1E6C">
      <w:pPr>
        <w:spacing w:line="360" w:lineRule="auto"/>
        <w:ind w:firstLineChars="200" w:firstLine="480"/>
        <w:rPr>
          <w:rFonts w:ascii="宋体" w:hAnsi="宋体"/>
          <w:sz w:val="24"/>
          <w:szCs w:val="21"/>
        </w:rPr>
      </w:pPr>
      <w:r>
        <w:rPr>
          <w:rFonts w:ascii="宋体" w:hAnsi="宋体"/>
          <w:sz w:val="24"/>
        </w:rPr>
        <w:lastRenderedPageBreak/>
        <w:t>1、</w:t>
      </w:r>
      <w:r>
        <w:rPr>
          <w:rFonts w:ascii="宋体" w:hAnsi="宋体" w:hint="eastAsia"/>
          <w:sz w:val="24"/>
        </w:rPr>
        <w:t>基金份额持有人大会由基金份额持有人组成，基金份额持有人的合法授权代表有权代表基金份额持有人出席会议并表决。</w:t>
      </w:r>
      <w:r>
        <w:rPr>
          <w:rFonts w:ascii="宋体" w:hAnsi="宋体" w:hint="eastAsia"/>
          <w:sz w:val="24"/>
          <w:szCs w:val="21"/>
        </w:rPr>
        <w:t>基金份额持有人持有的每一基金份额拥有平等的投票权。</w:t>
      </w:r>
    </w:p>
    <w:p w14:paraId="64CC8461" w14:textId="77777777" w:rsidR="008F7B4D" w:rsidRDefault="009F1E6C">
      <w:pPr>
        <w:spacing w:line="360" w:lineRule="auto"/>
        <w:ind w:firstLineChars="200" w:firstLine="480"/>
        <w:rPr>
          <w:rFonts w:ascii="宋体" w:hAnsi="宋体"/>
          <w:sz w:val="24"/>
        </w:rPr>
      </w:pPr>
      <w:r>
        <w:rPr>
          <w:rFonts w:ascii="宋体" w:hAnsi="宋体" w:hint="eastAsia"/>
          <w:sz w:val="24"/>
        </w:rPr>
        <w:t>2、召开事由</w:t>
      </w:r>
    </w:p>
    <w:p w14:paraId="14FF6F49" w14:textId="77777777" w:rsidR="008F7B4D" w:rsidRDefault="009F1E6C">
      <w:pPr>
        <w:spacing w:line="360" w:lineRule="auto"/>
        <w:ind w:firstLineChars="200" w:firstLine="480"/>
        <w:rPr>
          <w:rFonts w:ascii="宋体" w:hAnsi="宋体"/>
          <w:sz w:val="24"/>
        </w:rPr>
      </w:pPr>
      <w:r>
        <w:rPr>
          <w:rFonts w:ascii="宋体" w:hAnsi="宋体" w:hint="eastAsia"/>
          <w:sz w:val="24"/>
        </w:rPr>
        <w:t>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65CF92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7CFC28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5867BCEB"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1EC75C77"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变更基金投资目标、投资范围或投资策略（法律法规和中国证监会另有规定的除外）；</w:t>
      </w:r>
    </w:p>
    <w:p w14:paraId="6132F395"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7AB7775D"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6B6B1BA0"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070FB83F"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011C0AC1"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对基金合同当事人权利、义务产生重大影响，需召开基金份额持有人大会的变更基金合同等其他事项；</w:t>
      </w:r>
    </w:p>
    <w:p w14:paraId="2BD534A1" w14:textId="77777777" w:rsidR="008F7B4D" w:rsidRDefault="009F1E6C">
      <w:pPr>
        <w:spacing w:line="360" w:lineRule="auto"/>
        <w:ind w:firstLineChars="200" w:firstLine="480"/>
        <w:rPr>
          <w:rFonts w:ascii="宋体" w:hAnsi="宋体"/>
          <w:sz w:val="24"/>
        </w:rPr>
      </w:pPr>
      <w:r>
        <w:rPr>
          <w:rFonts w:ascii="宋体" w:hAnsi="宋体" w:hint="eastAsia"/>
          <w:sz w:val="24"/>
        </w:rPr>
        <w:t>（10）基金管理人代表本基金的基金份额持有人提议召开或召集目标ETF份额持有人大会；</w:t>
      </w:r>
    </w:p>
    <w:p w14:paraId="2D50C5E7"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法律法规、基金合同或中国证监会规定的其他情形。</w:t>
      </w:r>
    </w:p>
    <w:p w14:paraId="0EC503DA" w14:textId="77777777" w:rsidR="008F7B4D" w:rsidRDefault="009F1E6C">
      <w:pPr>
        <w:spacing w:line="360" w:lineRule="auto"/>
        <w:ind w:firstLineChars="200" w:firstLine="480"/>
        <w:rPr>
          <w:rFonts w:ascii="宋体" w:hAnsi="宋体"/>
          <w:sz w:val="24"/>
        </w:rPr>
      </w:pPr>
      <w:r>
        <w:rPr>
          <w:rFonts w:ascii="宋体" w:hAnsi="宋体" w:hint="eastAsia"/>
          <w:sz w:val="24"/>
        </w:rPr>
        <w:t>出现以下情形之一的，可由基金管理人和基金托管人协商后修改，不需召开基金份额持有人大会：</w:t>
      </w:r>
    </w:p>
    <w:p w14:paraId="3731849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调低基金管理费、基金托管费等其他应由基金或基金份额持有人承担的费用；</w:t>
      </w:r>
    </w:p>
    <w:p w14:paraId="01B98F5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14:paraId="46BD7212"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在法律法规和本基金合同规定的范围内调整基金的申购费率、调低赎回费率、变更或增加收费方式；</w:t>
      </w:r>
    </w:p>
    <w:p w14:paraId="6CCDF87A" w14:textId="77777777" w:rsidR="008F7B4D" w:rsidRDefault="009F1E6C">
      <w:pPr>
        <w:spacing w:line="360" w:lineRule="auto"/>
        <w:ind w:firstLineChars="200" w:firstLine="480"/>
        <w:rPr>
          <w:rFonts w:ascii="宋体" w:hAnsi="宋体"/>
          <w:sz w:val="24"/>
        </w:rPr>
      </w:pPr>
      <w:r>
        <w:rPr>
          <w:rFonts w:ascii="宋体" w:hAnsi="宋体"/>
          <w:sz w:val="24"/>
        </w:rPr>
        <w:lastRenderedPageBreak/>
        <w:t>（</w:t>
      </w:r>
      <w:r>
        <w:rPr>
          <w:rFonts w:ascii="宋体" w:hAnsi="宋体" w:hint="eastAsia"/>
          <w:sz w:val="24"/>
        </w:rPr>
        <w:t>4</w:t>
      </w:r>
      <w:r>
        <w:rPr>
          <w:rFonts w:ascii="宋体" w:hAnsi="宋体"/>
          <w:sz w:val="24"/>
        </w:rPr>
        <w:t>）</w:t>
      </w:r>
      <w:r>
        <w:rPr>
          <w:rFonts w:ascii="宋体" w:hAnsi="宋体" w:hint="eastAsia"/>
          <w:sz w:val="24"/>
        </w:rPr>
        <w:t>因相应的法律法规、证券交易所或者注册登记机构的相关业务规则发生变动必须对基金合同进行修改；</w:t>
      </w:r>
    </w:p>
    <w:p w14:paraId="34C24C4B"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14:paraId="1CF5A959"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14:paraId="176E757B"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按照法律法规或本基金合同规定不需召开基金份额持有人大会的其他情形。</w:t>
      </w:r>
    </w:p>
    <w:p w14:paraId="039DA15D" w14:textId="77777777" w:rsidR="008F7B4D" w:rsidRDefault="009F1E6C">
      <w:pPr>
        <w:widowControl/>
        <w:spacing w:line="360" w:lineRule="auto"/>
        <w:ind w:firstLineChars="200" w:firstLine="480"/>
        <w:rPr>
          <w:rFonts w:ascii="宋体" w:hAnsi="宋体"/>
          <w:sz w:val="24"/>
        </w:rPr>
      </w:pPr>
      <w:r>
        <w:rPr>
          <w:rFonts w:ascii="宋体" w:hAnsi="宋体"/>
          <w:sz w:val="24"/>
        </w:rPr>
        <w:t>3、召集人及召集方式</w:t>
      </w:r>
    </w:p>
    <w:p w14:paraId="514430A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）除法律法规或本基金合同另有约定外，基金份额持有人大会由基金管理人召集。基金管理人未按规定召集或者不能召集时，由基金托管人召集。</w:t>
      </w:r>
    </w:p>
    <w:p w14:paraId="400BFFB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275CEE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3337D15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7F65D83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0124438C" w14:textId="77777777" w:rsidR="008F7B4D" w:rsidRDefault="009F1E6C">
      <w:pPr>
        <w:widowControl/>
        <w:spacing w:line="360" w:lineRule="auto"/>
        <w:ind w:firstLineChars="200" w:firstLine="480"/>
        <w:rPr>
          <w:rFonts w:ascii="宋体" w:hAnsi="宋体"/>
          <w:sz w:val="24"/>
        </w:rPr>
      </w:pPr>
      <w:r>
        <w:rPr>
          <w:rFonts w:ascii="宋体" w:hAnsi="宋体"/>
          <w:sz w:val="24"/>
        </w:rPr>
        <w:t>4、召开基金份额持有人大会的通知时间、通知内容、通知方式</w:t>
      </w:r>
    </w:p>
    <w:p w14:paraId="674000B0"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基金</w:t>
      </w:r>
      <w:r>
        <w:rPr>
          <w:rFonts w:ascii="宋体" w:hAnsi="宋体" w:hint="eastAsia"/>
          <w:sz w:val="24"/>
          <w:szCs w:val="21"/>
        </w:rPr>
        <w:t>份额</w:t>
      </w:r>
      <w:r>
        <w:rPr>
          <w:rFonts w:ascii="宋体" w:hAnsi="宋体" w:hint="eastAsia"/>
          <w:sz w:val="24"/>
        </w:rPr>
        <w:t>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szCs w:val="21"/>
        </w:rPr>
        <w:t>选择确定开会时间、地点、方式和权益登记日。</w:t>
      </w:r>
      <w:r>
        <w:rPr>
          <w:rFonts w:ascii="宋体" w:hAnsi="宋体" w:hint="eastAsia"/>
          <w:sz w:val="24"/>
        </w:rPr>
        <w:t>召开基金份额持有人大会，召集人必须于会议召开日前4</w:t>
      </w:r>
      <w:r>
        <w:rPr>
          <w:rFonts w:ascii="宋体" w:hAnsi="宋体"/>
          <w:sz w:val="24"/>
        </w:rPr>
        <w:t>0</w:t>
      </w:r>
      <w:r>
        <w:rPr>
          <w:rFonts w:ascii="宋体" w:hAnsi="宋体" w:hint="eastAsia"/>
          <w:sz w:val="24"/>
        </w:rPr>
        <w:t>日在指定媒体公告。基金份额持有人大会通知须至少载明以下内容：</w:t>
      </w:r>
    </w:p>
    <w:p w14:paraId="1D674DF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F25A1A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01B6E5ED"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609F644D"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5DD7C872"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有权出席基金份额持有人大会的基金份额持有人的权益登记日；</w:t>
      </w:r>
    </w:p>
    <w:p w14:paraId="3A31B287"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1F9ABB36"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0E0CDC1D"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1E6501AE"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23FE2C15" w14:textId="77777777"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68EDDA1F" w14:textId="77777777" w:rsidR="008F7B4D" w:rsidRDefault="009F1E6C">
      <w:pPr>
        <w:spacing w:line="360" w:lineRule="auto"/>
        <w:ind w:firstLineChars="200" w:firstLine="480"/>
        <w:rPr>
          <w:rFonts w:ascii="宋体" w:hAnsi="宋体"/>
          <w:sz w:val="24"/>
        </w:rPr>
      </w:pPr>
      <w:r>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07D5D5D2" w14:textId="77777777" w:rsidR="008F7B4D" w:rsidRDefault="009F1E6C">
      <w:pPr>
        <w:spacing w:line="360" w:lineRule="auto"/>
        <w:ind w:firstLineChars="200" w:firstLine="480"/>
        <w:rPr>
          <w:rFonts w:ascii="宋体" w:hAnsi="宋体"/>
          <w:sz w:val="24"/>
        </w:rPr>
      </w:pPr>
      <w:r>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17884C0"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5、基金份额持有人出席会议的方式</w:t>
      </w:r>
    </w:p>
    <w:p w14:paraId="77897AB6" w14:textId="77777777" w:rsidR="008F7B4D" w:rsidRDefault="009F1E6C">
      <w:pPr>
        <w:spacing w:line="360" w:lineRule="auto"/>
        <w:ind w:firstLineChars="200" w:firstLine="480"/>
        <w:rPr>
          <w:rFonts w:ascii="宋体" w:hAnsi="宋体"/>
          <w:sz w:val="24"/>
        </w:rPr>
      </w:pPr>
      <w:r>
        <w:rPr>
          <w:rFonts w:ascii="宋体" w:hAnsi="宋体" w:hint="eastAsia"/>
          <w:sz w:val="24"/>
          <w:szCs w:val="18"/>
        </w:rPr>
        <w:t>（</w:t>
      </w:r>
      <w:r>
        <w:rPr>
          <w:rFonts w:ascii="宋体" w:hAnsi="宋体"/>
          <w:sz w:val="24"/>
          <w:szCs w:val="18"/>
        </w:rPr>
        <w:t>1</w:t>
      </w:r>
      <w:r>
        <w:rPr>
          <w:rFonts w:ascii="宋体" w:hAnsi="宋体" w:hint="eastAsia"/>
          <w:sz w:val="24"/>
          <w:szCs w:val="18"/>
        </w:rPr>
        <w:t>）会议方式</w:t>
      </w:r>
    </w:p>
    <w:p w14:paraId="7035847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基金份额持有人大会的召开方式包括现场开会、通讯方式开会或法律法规和监管机关允许的其他方式。</w:t>
      </w:r>
    </w:p>
    <w:p w14:paraId="502795E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14:paraId="19ADD20D"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3C5FF31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）召开基金份额持有人大会的条件</w:t>
      </w:r>
    </w:p>
    <w:p w14:paraId="47FEC128"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1344EDA8" w14:textId="77777777" w:rsidR="008F7B4D" w:rsidRDefault="009F1E6C">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565DFC81" w14:textId="77777777" w:rsidR="008F7B4D" w:rsidRDefault="009F1E6C">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以上（含</w:t>
      </w:r>
      <w:r>
        <w:rPr>
          <w:rFonts w:ascii="宋体" w:hAnsi="宋体"/>
          <w:sz w:val="24"/>
        </w:rPr>
        <w:t>50%</w:t>
      </w:r>
      <w:r>
        <w:rPr>
          <w:rFonts w:ascii="宋体" w:hAnsi="宋体" w:hint="eastAsia"/>
          <w:sz w:val="24"/>
        </w:rPr>
        <w:t>，下同）；</w:t>
      </w:r>
    </w:p>
    <w:p w14:paraId="6EACBCB9" w14:textId="77777777" w:rsidR="008F7B4D" w:rsidRDefault="009F1E6C">
      <w:pPr>
        <w:spacing w:line="360" w:lineRule="auto"/>
        <w:ind w:firstLineChars="200" w:firstLine="480"/>
        <w:rPr>
          <w:rFonts w:ascii="宋体" w:hAnsi="宋体"/>
          <w:sz w:val="24"/>
        </w:rPr>
      </w:pPr>
      <w:r>
        <w:rPr>
          <w:rFonts w:ascii="宋体" w:hAnsi="宋体" w:hint="eastAsia"/>
          <w:sz w:val="24"/>
        </w:rPr>
        <w:t>②亲自出席会议者持有基金份额持有人凭证和受托出席会议者出具的委托人持有基金份额的凭证及授权委托证明等文件符合有关法律法规和基金合同及会议通知的规定，</w:t>
      </w:r>
      <w:r>
        <w:rPr>
          <w:rFonts w:ascii="宋体" w:hAnsi="宋体"/>
          <w:sz w:val="24"/>
        </w:rPr>
        <w:t>并且持有基金份额的凭证与基金管理人持有的登记资料相符</w:t>
      </w:r>
      <w:r>
        <w:rPr>
          <w:rFonts w:ascii="宋体" w:hAnsi="宋体" w:hint="eastAsia"/>
          <w:sz w:val="24"/>
        </w:rPr>
        <w:t>。</w:t>
      </w:r>
    </w:p>
    <w:p w14:paraId="73D0F991" w14:textId="77777777" w:rsidR="008F7B4D" w:rsidRDefault="009F1E6C">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3303335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1CD4D68A" w14:textId="77777777" w:rsidR="008F7B4D" w:rsidRDefault="009F1E6C">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2C372860" w14:textId="77777777" w:rsidR="008F7B4D" w:rsidRDefault="009F1E6C">
      <w:pPr>
        <w:spacing w:line="360" w:lineRule="auto"/>
        <w:ind w:firstLineChars="200" w:firstLine="480"/>
        <w:rPr>
          <w:rFonts w:ascii="宋体" w:hAnsi="宋体"/>
          <w:sz w:val="24"/>
        </w:rPr>
      </w:pPr>
      <w:r>
        <w:rPr>
          <w:rFonts w:ascii="宋体" w:hAnsi="宋体" w:hint="eastAsia"/>
          <w:sz w:val="24"/>
        </w:rPr>
        <w:t>①召集人按本基金合同规定公布会议通知后，在</w:t>
      </w:r>
      <w:r>
        <w:rPr>
          <w:rFonts w:ascii="宋体" w:hAnsi="宋体"/>
          <w:sz w:val="24"/>
        </w:rPr>
        <w:t>2</w:t>
      </w:r>
      <w:r>
        <w:rPr>
          <w:rFonts w:ascii="宋体" w:hAnsi="宋体" w:hint="eastAsia"/>
          <w:sz w:val="24"/>
        </w:rPr>
        <w:t>个工作日内连续公布相关提示性公告；</w:t>
      </w:r>
    </w:p>
    <w:p w14:paraId="5B14C636" w14:textId="77777777" w:rsidR="008F7B4D" w:rsidRDefault="009F1E6C">
      <w:pPr>
        <w:spacing w:line="360" w:lineRule="auto"/>
        <w:ind w:firstLineChars="200" w:firstLine="480"/>
        <w:rPr>
          <w:rFonts w:ascii="宋体" w:hAnsi="宋体"/>
          <w:sz w:val="24"/>
        </w:rPr>
      </w:pPr>
      <w:r>
        <w:rPr>
          <w:rFonts w:ascii="宋体" w:hAnsi="宋体" w:hint="eastAsia"/>
          <w:sz w:val="24"/>
        </w:rPr>
        <w:t>②召集人在基金托管人</w:t>
      </w:r>
      <w:r>
        <w:rPr>
          <w:rFonts w:ascii="宋体" w:hAnsi="宋体"/>
          <w:sz w:val="24"/>
        </w:rPr>
        <w:t>（</w:t>
      </w:r>
      <w:r>
        <w:rPr>
          <w:rFonts w:ascii="宋体" w:hAnsi="宋体" w:hint="eastAsia"/>
          <w:sz w:val="24"/>
        </w:rPr>
        <w:t>如果基金托管人为召集人，则为基金管理人；以下称为“监督人”</w:t>
      </w:r>
      <w:r>
        <w:rPr>
          <w:rFonts w:ascii="宋体" w:hAnsi="宋体"/>
          <w:sz w:val="24"/>
        </w:rPr>
        <w:t>）</w:t>
      </w:r>
      <w:r>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14:paraId="4704EF91" w14:textId="77777777" w:rsidR="008F7B4D" w:rsidRDefault="009F1E6C">
      <w:pPr>
        <w:spacing w:line="360" w:lineRule="auto"/>
        <w:ind w:firstLineChars="200" w:firstLine="480"/>
        <w:rPr>
          <w:rFonts w:ascii="宋体" w:hAnsi="宋体"/>
          <w:sz w:val="24"/>
        </w:rPr>
      </w:pPr>
      <w:r>
        <w:rPr>
          <w:rFonts w:ascii="宋体" w:hAnsi="宋体" w:hint="eastAsia"/>
          <w:sz w:val="24"/>
        </w:rPr>
        <w:t>③本人直接出具书面意见或授权他人代表出具书面意见的基金份额持有人所代表的基金份额应占权益登记日基金总份额的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2367615F" w14:textId="77777777" w:rsidR="008F7B4D" w:rsidRDefault="009F1E6C">
      <w:pPr>
        <w:spacing w:line="360" w:lineRule="auto"/>
        <w:ind w:firstLineChars="200" w:firstLine="480"/>
        <w:rPr>
          <w:rFonts w:ascii="宋体" w:hAnsi="宋体"/>
          <w:sz w:val="24"/>
        </w:rPr>
      </w:pPr>
      <w:r>
        <w:rPr>
          <w:rFonts w:ascii="宋体" w:hAnsi="宋体" w:hint="eastAsia"/>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500F4F3B"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如果开会条件达不到上述的条件，则召集人可另行确定并公告重新表决的时间</w:t>
      </w:r>
      <w:r>
        <w:rPr>
          <w:rFonts w:ascii="宋体" w:hAnsi="宋体"/>
          <w:sz w:val="24"/>
        </w:rPr>
        <w:t>（</w:t>
      </w:r>
      <w:r>
        <w:rPr>
          <w:rFonts w:ascii="宋体" w:hAnsi="宋体" w:hint="eastAsia"/>
          <w:sz w:val="24"/>
        </w:rPr>
        <w:t>至少应在25个工作日后</w:t>
      </w:r>
      <w:r>
        <w:rPr>
          <w:rFonts w:ascii="宋体" w:hAnsi="宋体"/>
          <w:sz w:val="24"/>
        </w:rPr>
        <w:t>）</w:t>
      </w:r>
      <w:r>
        <w:rPr>
          <w:rFonts w:ascii="宋体" w:hAnsi="宋体" w:hint="eastAsia"/>
          <w:sz w:val="24"/>
        </w:rPr>
        <w:t>，且确定有权出席会议的基金份额持有人资格的权益登记日不变。</w:t>
      </w:r>
    </w:p>
    <w:p w14:paraId="765F5C7A" w14:textId="77777777" w:rsidR="008F7B4D" w:rsidRDefault="009F1E6C">
      <w:pPr>
        <w:spacing w:line="360" w:lineRule="auto"/>
        <w:ind w:firstLineChars="200" w:firstLine="480"/>
        <w:rPr>
          <w:rFonts w:ascii="宋体" w:hAnsi="宋体"/>
          <w:sz w:val="24"/>
        </w:rPr>
      </w:pPr>
      <w:r>
        <w:rPr>
          <w:rFonts w:ascii="宋体" w:hAnsi="宋体" w:hint="eastAsia"/>
          <w:sz w:val="24"/>
        </w:rPr>
        <w:t>3） 在法律法规或监管机构允许的情况下，经会议通知载明，基金份额持有人也可以采用网络、电话或其他方式进行表决，或者采用网络、电话或其他方式授权他人代为出席会议并表决。</w:t>
      </w:r>
    </w:p>
    <w:p w14:paraId="436BB08D" w14:textId="77777777"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szCs w:val="18"/>
        </w:rPr>
        <w:t>议事内容与程序</w:t>
      </w:r>
    </w:p>
    <w:p w14:paraId="1560F15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）议事内容及提案权</w:t>
      </w:r>
    </w:p>
    <w:p w14:paraId="43180B9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议事内容为本基金合同规定的召开基金份额持有人大会事由所涉及的内容以及会议召集人认为需提交基金份额持有人大会讨论的其他事项。</w:t>
      </w:r>
    </w:p>
    <w:p w14:paraId="0C82AB41"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BF0A3F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29CE51C2" w14:textId="77777777" w:rsidR="008F7B4D" w:rsidRDefault="009F1E6C">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B2346F5" w14:textId="77777777" w:rsidR="008F7B4D" w:rsidRDefault="009F1E6C">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36609C8" w14:textId="77777777" w:rsidR="008F7B4D" w:rsidRDefault="009F1E6C">
      <w:pPr>
        <w:spacing w:line="360" w:lineRule="auto"/>
        <w:ind w:firstLineChars="200" w:firstLine="480"/>
        <w:rPr>
          <w:rFonts w:ascii="宋体" w:hAnsi="宋体"/>
          <w:sz w:val="24"/>
        </w:rPr>
      </w:pPr>
      <w:r>
        <w:rPr>
          <w:rFonts w:ascii="宋体" w:hAnsi="宋体"/>
          <w:sz w:val="24"/>
          <w:szCs w:val="21"/>
        </w:rPr>
        <w:t>4）</w:t>
      </w:r>
      <w:r>
        <w:rPr>
          <w:rFonts w:ascii="宋体" w:hAnsi="宋体" w:hint="eastAsia"/>
          <w:sz w:val="24"/>
          <w:szCs w:val="21"/>
        </w:rPr>
        <w:t>单独或合并持有权益登记日基金总份额</w:t>
      </w:r>
      <w:r>
        <w:rPr>
          <w:rFonts w:ascii="宋体" w:hAnsi="宋体"/>
          <w:sz w:val="24"/>
          <w:szCs w:val="21"/>
        </w:rPr>
        <w:t>10%</w:t>
      </w:r>
      <w:r>
        <w:rPr>
          <w:rFonts w:ascii="宋体" w:hAnsi="宋体" w:hint="eastAsia"/>
          <w:sz w:val="24"/>
          <w:szCs w:val="21"/>
        </w:rPr>
        <w:t>以上的基金份额持有人提交基金份额持有人大会审议表决的提案、</w:t>
      </w:r>
      <w:r>
        <w:rPr>
          <w:rFonts w:ascii="宋体" w:hAnsi="宋体" w:hint="eastAsia"/>
          <w:sz w:val="24"/>
        </w:rPr>
        <w:t>基金管理人或基金托管人提交基金份额持有</w:t>
      </w:r>
      <w:r>
        <w:rPr>
          <w:rFonts w:ascii="宋体" w:hAnsi="宋体" w:hint="eastAsia"/>
          <w:sz w:val="24"/>
        </w:rPr>
        <w:lastRenderedPageBreak/>
        <w:t>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14:paraId="3C922356"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4D62606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52181D5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0229691F" w14:textId="77777777" w:rsidR="008F7B4D" w:rsidRDefault="009F1E6C">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09B282B0" w14:textId="77777777" w:rsidR="008F7B4D" w:rsidRDefault="009F1E6C">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44CD" w14:textId="77777777" w:rsidR="008F7B4D" w:rsidRDefault="009F1E6C">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28F8330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54CB21FF" w14:textId="77777777" w:rsidR="008F7B4D" w:rsidRDefault="009F1E6C">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日在公证机构监督下由召集人统计全部有效表决并形成决议。如监督人经通知但拒绝到场监督，则在公正机关监督下形成的决议有效。</w:t>
      </w:r>
    </w:p>
    <w:p w14:paraId="0FE412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3BA7DA4D" w14:textId="77777777" w:rsidR="008F7B4D" w:rsidRDefault="009F1E6C">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szCs w:val="18"/>
        </w:rPr>
        <w:t>决议形成的条件、表决方式、程序</w:t>
      </w:r>
    </w:p>
    <w:p w14:paraId="316E8F3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7979299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383E56C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4A9516E5"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549C24E9"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0540D0B2" w14:textId="77777777" w:rsidR="008F7B4D" w:rsidRDefault="009F1E6C">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2292EC2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797B0D9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0C5C0F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3D87718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01C4189" w14:textId="77777777" w:rsidR="008F7B4D" w:rsidRDefault="009F1E6C">
      <w:pPr>
        <w:spacing w:line="360" w:lineRule="auto"/>
        <w:ind w:firstLineChars="200" w:firstLine="480"/>
        <w:rPr>
          <w:rFonts w:ascii="宋体" w:hAnsi="宋体"/>
          <w:sz w:val="24"/>
        </w:rPr>
      </w:pPr>
      <w:r>
        <w:rPr>
          <w:rFonts w:ascii="宋体" w:hAnsi="宋体" w:hint="eastAsia"/>
          <w:sz w:val="24"/>
        </w:rPr>
        <w:t>8、计票</w:t>
      </w:r>
    </w:p>
    <w:p w14:paraId="270AE7C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6869BFC9"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3BEF78B5"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6CF686CD"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w:t>
      </w:r>
      <w:r>
        <w:rPr>
          <w:rFonts w:ascii="宋体" w:hAnsi="宋体" w:hint="eastAsia"/>
          <w:sz w:val="24"/>
        </w:rPr>
        <w:lastRenderedPageBreak/>
        <w:t>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489E5883" w14:textId="77777777" w:rsidR="008F7B4D" w:rsidRDefault="009F1E6C">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DB6851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5E1D761C" w14:textId="77777777" w:rsidR="008F7B4D" w:rsidRDefault="009F1E6C">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2B490297" w14:textId="77777777" w:rsidR="008F7B4D" w:rsidRDefault="009F1E6C">
      <w:pPr>
        <w:spacing w:line="360" w:lineRule="auto"/>
        <w:ind w:firstLineChars="200" w:firstLine="480"/>
        <w:rPr>
          <w:rFonts w:ascii="宋体" w:hAnsi="宋体"/>
          <w:sz w:val="24"/>
        </w:rPr>
      </w:pPr>
      <w:r>
        <w:rPr>
          <w:rFonts w:ascii="宋体" w:hAnsi="宋体" w:hint="eastAsia"/>
          <w:sz w:val="24"/>
          <w:szCs w:val="18"/>
        </w:rPr>
        <w:t>9、基金份额持有人大会决议报中国证监会核准或备案后的公告时间、方式</w:t>
      </w:r>
    </w:p>
    <w:p w14:paraId="2AF51C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日内报中国证监会核准或者备案。基金份额持有人大会决定的事项自中国证监会依法核准或者出具无异议意见之日起生效，并在生效后方可执行。</w:t>
      </w:r>
    </w:p>
    <w:p w14:paraId="184D2C5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63ABE82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个工作日内在指定媒体上公告。</w:t>
      </w:r>
    </w:p>
    <w:p w14:paraId="54F6812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0FC68719" w14:textId="77777777" w:rsidR="008F7B4D" w:rsidRDefault="009F1E6C">
      <w:pPr>
        <w:spacing w:line="360" w:lineRule="auto"/>
        <w:ind w:firstLineChars="200" w:firstLine="480"/>
        <w:rPr>
          <w:rFonts w:ascii="宋体" w:hAnsi="宋体"/>
          <w:sz w:val="24"/>
        </w:rPr>
      </w:pPr>
      <w:r>
        <w:rPr>
          <w:rFonts w:ascii="宋体" w:hAnsi="宋体" w:hint="eastAsia"/>
          <w:sz w:val="24"/>
        </w:rPr>
        <w:t>10、鉴于本基金是目标ETF 的联接基金，本基金的基金份额持有人可以凭所持有的本基金份额出席或者委派代表出席目标ETF 的基金份额持有人大会并参与表决。在计算参会份额和计票时，本基金持有人其持有的享有表决权的基金份额数和表决票数为：在目标ETF 基金份额持有人大会的权益登记日，本基金持有目标ETF 份额的总数乘以该基金份额持有人所持有的本基金份额占本基金总份额的比例。计算结果按照四舍五入的方法，保留到整数位。</w:t>
      </w:r>
    </w:p>
    <w:p w14:paraId="4E398533" w14:textId="77777777" w:rsidR="008F7B4D" w:rsidRDefault="009F1E6C">
      <w:pPr>
        <w:spacing w:line="360" w:lineRule="auto"/>
        <w:ind w:firstLineChars="200" w:firstLine="480"/>
        <w:rPr>
          <w:rFonts w:ascii="宋体" w:hAnsi="宋体"/>
          <w:sz w:val="24"/>
        </w:rPr>
      </w:pPr>
      <w:r>
        <w:rPr>
          <w:rFonts w:ascii="宋体" w:hAnsi="宋体" w:hint="eastAsia"/>
          <w:sz w:val="24"/>
        </w:rPr>
        <w:t>本基金的基金管理人不应以本基金的名义代表本基金的全体基金份额持有人以目标ETF 的基金份额持有人的身份行使表决权，但可接受本基金的特定基金份</w:t>
      </w:r>
      <w:r>
        <w:rPr>
          <w:rFonts w:ascii="宋体" w:hAnsi="宋体" w:hint="eastAsia"/>
          <w:sz w:val="24"/>
        </w:rPr>
        <w:lastRenderedPageBreak/>
        <w:t>额持有人的委托以本基金的基金份额持有人代理人的身份出席目标ETF 的基金份额持有人大会并参与表决。</w:t>
      </w:r>
    </w:p>
    <w:p w14:paraId="0FB7DB6F" w14:textId="77777777" w:rsidR="008F7B4D" w:rsidRDefault="009F1E6C">
      <w:pPr>
        <w:spacing w:line="360" w:lineRule="auto"/>
        <w:ind w:firstLineChars="200" w:firstLine="480"/>
        <w:rPr>
          <w:rFonts w:ascii="宋体" w:hAnsi="宋体"/>
          <w:sz w:val="24"/>
        </w:rPr>
      </w:pPr>
      <w:r>
        <w:rPr>
          <w:rFonts w:ascii="宋体" w:hAnsi="宋体" w:hint="eastAsia"/>
          <w:sz w:val="24"/>
        </w:rPr>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14:paraId="1B69E60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基金合同</w:t>
      </w:r>
      <w:r>
        <w:rPr>
          <w:rFonts w:ascii="宋体" w:hAnsi="宋体"/>
          <w:b/>
          <w:kern w:val="0"/>
          <w:sz w:val="24"/>
        </w:rPr>
        <w:t>的变更与终止</w:t>
      </w:r>
    </w:p>
    <w:p w14:paraId="48A95C13" w14:textId="77777777" w:rsidR="008F7B4D" w:rsidRDefault="009F1E6C">
      <w:pPr>
        <w:spacing w:line="360" w:lineRule="auto"/>
        <w:ind w:firstLineChars="200" w:firstLine="480"/>
        <w:rPr>
          <w:rFonts w:ascii="宋体" w:hAnsi="宋体"/>
          <w:sz w:val="24"/>
        </w:rPr>
      </w:pPr>
      <w:r>
        <w:rPr>
          <w:rFonts w:ascii="宋体" w:hAnsi="宋体" w:cs="宋体" w:hint="eastAsia"/>
          <w:sz w:val="24"/>
        </w:rPr>
        <w:t>1、</w:t>
      </w:r>
      <w:r>
        <w:rPr>
          <w:rFonts w:ascii="宋体" w:hAnsi="宋体" w:hint="eastAsia"/>
          <w:sz w:val="24"/>
        </w:rPr>
        <w:t>基金合同的变更</w:t>
      </w:r>
    </w:p>
    <w:p w14:paraId="243E291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7FBADED8" w14:textId="77777777" w:rsidR="008F7B4D" w:rsidRDefault="009F1E6C">
      <w:pPr>
        <w:spacing w:line="360" w:lineRule="auto"/>
        <w:ind w:firstLineChars="200" w:firstLine="480"/>
        <w:rPr>
          <w:rFonts w:ascii="宋体" w:hAnsi="宋体"/>
          <w:sz w:val="24"/>
        </w:rPr>
      </w:pPr>
      <w:r>
        <w:rPr>
          <w:rFonts w:ascii="宋体" w:hAnsi="宋体" w:hint="eastAsia"/>
          <w:sz w:val="24"/>
        </w:rPr>
        <w:t>（2）但出现下列情况时，可不经基金份额持有人大会决议，由基金管理人和基金托管人同意变更后公布经修订的基金合同，并报中国证监会备案：</w:t>
      </w:r>
    </w:p>
    <w:p w14:paraId="3F040AF7"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调低基金管理费、基金托管费等应由基金或基金份额持有人承担的费用；</w:t>
      </w:r>
    </w:p>
    <w:p w14:paraId="1925815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14:paraId="4EE0D29B" w14:textId="77777777" w:rsidR="008F7B4D" w:rsidRDefault="009F1E6C">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在法律法规和本基金合同规定的范围内调整基金的申购费率、调低赎回费率、变更或增加收费方式；</w:t>
      </w:r>
    </w:p>
    <w:p w14:paraId="21FC6DE2" w14:textId="77777777"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因相应的法律法规、证券交易所或者注册登记机构的相关业务规则发生变动必须对基金合同进行修改；</w:t>
      </w:r>
    </w:p>
    <w:p w14:paraId="6C104E51" w14:textId="77777777"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14:paraId="489963C0" w14:textId="77777777"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14:paraId="3F948D00" w14:textId="77777777" w:rsidR="008F7B4D" w:rsidRDefault="009F1E6C">
      <w:pPr>
        <w:spacing w:line="360" w:lineRule="auto"/>
        <w:ind w:firstLineChars="200" w:firstLine="480"/>
        <w:rPr>
          <w:rFonts w:ascii="宋体" w:hAnsi="宋体"/>
          <w:sz w:val="24"/>
        </w:rPr>
      </w:pPr>
      <w:r>
        <w:rPr>
          <w:rFonts w:ascii="宋体" w:hAnsi="宋体" w:hint="eastAsia"/>
          <w:sz w:val="24"/>
        </w:rPr>
        <w:t>7）按照法律法规或本基金合同规定不需召开基金份额持有人大会的其他情形。</w:t>
      </w:r>
    </w:p>
    <w:p w14:paraId="40F20115" w14:textId="77777777" w:rsidR="008F7B4D" w:rsidRDefault="009F1E6C">
      <w:pPr>
        <w:spacing w:line="360" w:lineRule="auto"/>
        <w:ind w:firstLineChars="200" w:firstLine="480"/>
        <w:rPr>
          <w:rFonts w:ascii="宋体" w:hAnsi="宋体"/>
          <w:sz w:val="24"/>
        </w:rPr>
      </w:pPr>
      <w:r>
        <w:rPr>
          <w:rFonts w:ascii="宋体" w:hAnsi="宋体" w:hint="eastAsia"/>
          <w:sz w:val="24"/>
        </w:rPr>
        <w:t>2、基金合同的终止</w:t>
      </w:r>
    </w:p>
    <w:p w14:paraId="1F20526E" w14:textId="77777777" w:rsidR="008F7B4D" w:rsidRDefault="009F1E6C">
      <w:pPr>
        <w:spacing w:line="360" w:lineRule="auto"/>
        <w:ind w:firstLineChars="200" w:firstLine="480"/>
        <w:rPr>
          <w:rFonts w:ascii="宋体" w:hAnsi="宋体"/>
          <w:sz w:val="24"/>
        </w:rPr>
      </w:pPr>
      <w:r>
        <w:rPr>
          <w:rFonts w:ascii="宋体" w:hAnsi="宋体" w:hint="eastAsia"/>
          <w:sz w:val="24"/>
        </w:rPr>
        <w:t>有下列情形之一的，本基金合同经中国证监会核准后将终止：</w:t>
      </w:r>
    </w:p>
    <w:p w14:paraId="36070A9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）基金份额持有人大会决定终止的；</w:t>
      </w:r>
    </w:p>
    <w:p w14:paraId="472E51B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702CEC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cs="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21C35939"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w:t>
      </w:r>
      <w:r>
        <w:rPr>
          <w:rFonts w:ascii="宋体" w:hAnsi="宋体" w:cs="宋体" w:hint="eastAsia"/>
          <w:sz w:val="24"/>
        </w:rPr>
        <w:t>相关法律法规和中国证监会规定的其他情况。</w:t>
      </w:r>
    </w:p>
    <w:p w14:paraId="5E42AAA2"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（四）争议的处理</w:t>
      </w:r>
    </w:p>
    <w:p w14:paraId="3E98FB44" w14:textId="77777777" w:rsidR="008F7B4D" w:rsidRDefault="009F1E6C">
      <w:pPr>
        <w:spacing w:line="360" w:lineRule="auto"/>
        <w:ind w:firstLineChars="200" w:firstLine="480"/>
        <w:rPr>
          <w:rFonts w:ascii="宋体" w:hAnsi="宋体"/>
          <w:sz w:val="24"/>
        </w:rPr>
      </w:pPr>
      <w:r>
        <w:rPr>
          <w:rFonts w:ascii="宋体" w:hAnsi="宋体" w:cs="宋体" w:hint="eastAsia"/>
          <w:sz w:val="24"/>
        </w:rPr>
        <w:t>对于因</w:t>
      </w:r>
      <w:r>
        <w:rPr>
          <w:rFonts w:ascii="宋体" w:hAnsi="宋体" w:hint="eastAsia"/>
          <w:sz w:val="24"/>
        </w:rPr>
        <w:t>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0DEC478F" w14:textId="77777777" w:rsidR="008F7B4D" w:rsidRDefault="009F1E6C">
      <w:pPr>
        <w:spacing w:line="360" w:lineRule="auto"/>
        <w:ind w:firstLineChars="200" w:firstLine="480"/>
        <w:rPr>
          <w:rFonts w:ascii="宋体" w:hAnsi="宋体"/>
          <w:sz w:val="24"/>
        </w:rPr>
      </w:pPr>
      <w:r>
        <w:rPr>
          <w:rFonts w:ascii="宋体" w:hAnsi="宋体" w:cs="宋体" w:hint="eastAsia"/>
          <w:sz w:val="24"/>
        </w:rPr>
        <w:t>争议处理期间，基金合同当事人应恪守各自的职责，继续忠实、勤勉、尽责地履行基金合同规定的义务，维护基金份额持有人的合法权益。</w:t>
      </w:r>
    </w:p>
    <w:p w14:paraId="3C81E2FC" w14:textId="77777777" w:rsidR="008F7B4D" w:rsidRDefault="009F1E6C">
      <w:pPr>
        <w:spacing w:line="360" w:lineRule="auto"/>
        <w:ind w:firstLineChars="200" w:firstLine="480"/>
        <w:rPr>
          <w:rFonts w:ascii="宋体" w:hAnsi="宋体"/>
          <w:sz w:val="24"/>
        </w:rPr>
      </w:pPr>
      <w:r>
        <w:rPr>
          <w:rFonts w:ascii="宋体" w:hAnsi="宋体" w:cs="宋体" w:hint="eastAsia"/>
          <w:sz w:val="24"/>
        </w:rPr>
        <w:t>本基金合同适用中华人民共和国法律并从其解释。</w:t>
      </w:r>
    </w:p>
    <w:p w14:paraId="5DEDB39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w:t>
      </w:r>
      <w:r>
        <w:rPr>
          <w:rFonts w:ascii="宋体" w:hAnsi="宋体" w:hint="eastAsia"/>
          <w:b/>
          <w:kern w:val="0"/>
          <w:sz w:val="24"/>
        </w:rPr>
        <w:t>基金合同</w:t>
      </w:r>
      <w:r>
        <w:rPr>
          <w:rFonts w:ascii="宋体" w:hAnsi="宋体"/>
          <w:b/>
          <w:kern w:val="0"/>
          <w:sz w:val="24"/>
        </w:rPr>
        <w:t>存放及投资者取得</w:t>
      </w:r>
      <w:r>
        <w:rPr>
          <w:rFonts w:ascii="宋体" w:hAnsi="宋体" w:hint="eastAsia"/>
          <w:b/>
          <w:kern w:val="0"/>
          <w:sz w:val="24"/>
        </w:rPr>
        <w:t>基金合同</w:t>
      </w:r>
      <w:r>
        <w:rPr>
          <w:rFonts w:ascii="宋体" w:hAnsi="宋体"/>
          <w:b/>
          <w:kern w:val="0"/>
          <w:sz w:val="24"/>
        </w:rPr>
        <w:t xml:space="preserve">的方式 </w:t>
      </w:r>
    </w:p>
    <w:p w14:paraId="030E893D"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5FB3882E"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本基金合同可印制成册，供基金投资者在基金管理人和基金托管人办公场所查阅。基金合同条款及内容应以</w:t>
      </w:r>
      <w:r>
        <w:rPr>
          <w:rFonts w:ascii="宋体" w:hAnsi="宋体" w:hint="eastAsia"/>
          <w:kern w:val="0"/>
          <w:sz w:val="24"/>
        </w:rPr>
        <w:t>基金合同正本为准。</w:t>
      </w:r>
    </w:p>
    <w:p w14:paraId="057C2E33" w14:textId="77777777" w:rsidR="008F7B4D" w:rsidRDefault="008F7B4D">
      <w:pPr>
        <w:spacing w:line="360" w:lineRule="auto"/>
        <w:ind w:firstLineChars="200" w:firstLine="480"/>
        <w:rPr>
          <w:rFonts w:ascii="宋体" w:hAnsi="宋体"/>
          <w:sz w:val="24"/>
          <w:szCs w:val="21"/>
        </w:rPr>
      </w:pPr>
    </w:p>
    <w:p w14:paraId="08050AB6" w14:textId="77777777" w:rsidR="008F7B4D" w:rsidRDefault="008F7B4D">
      <w:pPr>
        <w:spacing w:line="360" w:lineRule="auto"/>
        <w:ind w:firstLineChars="200" w:firstLine="480"/>
        <w:rPr>
          <w:rFonts w:ascii="宋体" w:hAnsi="宋体"/>
          <w:sz w:val="24"/>
          <w:szCs w:val="21"/>
        </w:rPr>
      </w:pPr>
    </w:p>
    <w:p w14:paraId="447893BA" w14:textId="77777777" w:rsidR="008F7B4D" w:rsidRDefault="009F1E6C">
      <w:pPr>
        <w:pStyle w:val="af1"/>
        <w:rPr>
          <w:rFonts w:ascii="宋体" w:hAnsi="宋体"/>
          <w:kern w:val="0"/>
          <w:sz w:val="30"/>
        </w:rPr>
      </w:pPr>
      <w:r>
        <w:rPr>
          <w:rFonts w:ascii="宋体" w:hAnsi="宋体"/>
          <w:kern w:val="0"/>
          <w:sz w:val="30"/>
        </w:rPr>
        <w:br w:type="page"/>
      </w:r>
      <w:bookmarkStart w:id="114" w:name="_Toc320886357"/>
      <w:bookmarkStart w:id="115" w:name="_Toc320886514"/>
      <w:bookmarkStart w:id="116" w:name="_Toc323392557"/>
      <w:r>
        <w:rPr>
          <w:rFonts w:ascii="宋体" w:hAnsi="宋体" w:hint="eastAsia"/>
          <w:kern w:val="0"/>
          <w:sz w:val="30"/>
        </w:rPr>
        <w:lastRenderedPageBreak/>
        <w:t>二十一</w:t>
      </w:r>
      <w:r>
        <w:rPr>
          <w:rFonts w:ascii="宋体" w:hAnsi="宋体"/>
          <w:kern w:val="0"/>
          <w:sz w:val="30"/>
        </w:rPr>
        <w:t>、托管协议的内容摘要</w:t>
      </w:r>
      <w:bookmarkEnd w:id="114"/>
      <w:bookmarkEnd w:id="115"/>
      <w:bookmarkEnd w:id="116"/>
    </w:p>
    <w:p w14:paraId="60C81578" w14:textId="77777777" w:rsidR="008F7B4D" w:rsidRDefault="009F1E6C">
      <w:pPr>
        <w:spacing w:line="360" w:lineRule="auto"/>
        <w:ind w:firstLine="420"/>
        <w:rPr>
          <w:rFonts w:ascii="宋体" w:hAnsi="宋体"/>
          <w:b/>
          <w:sz w:val="24"/>
        </w:rPr>
      </w:pPr>
      <w:bookmarkStart w:id="117" w:name="_Toc320886358"/>
      <w:r>
        <w:rPr>
          <w:rFonts w:ascii="宋体" w:hAnsi="宋体" w:hint="eastAsia"/>
          <w:b/>
          <w:sz w:val="24"/>
        </w:rPr>
        <w:t>（一）托管协议当事人</w:t>
      </w:r>
      <w:bookmarkEnd w:id="117"/>
    </w:p>
    <w:p w14:paraId="76EC80B2" w14:textId="77777777" w:rsidR="008F7B4D" w:rsidRDefault="009F1E6C">
      <w:pPr>
        <w:adjustRightInd w:val="0"/>
        <w:snapToGrid w:val="0"/>
        <w:spacing w:line="360" w:lineRule="auto"/>
        <w:ind w:firstLineChars="200" w:firstLine="480"/>
        <w:rPr>
          <w:rFonts w:ascii="宋体" w:hAnsi="宋体"/>
          <w:sz w:val="24"/>
        </w:rPr>
      </w:pPr>
      <w:bookmarkStart w:id="118" w:name="_Toc320886359"/>
      <w:r>
        <w:rPr>
          <w:rFonts w:ascii="宋体" w:hAnsi="宋体" w:hint="eastAsia"/>
          <w:sz w:val="24"/>
        </w:rPr>
        <w:t>1、</w:t>
      </w:r>
      <w:r>
        <w:rPr>
          <w:rFonts w:ascii="宋体" w:hAnsi="宋体"/>
          <w:sz w:val="24"/>
        </w:rPr>
        <w:t>基金管理人</w:t>
      </w:r>
      <w:bookmarkEnd w:id="118"/>
    </w:p>
    <w:p w14:paraId="6A122047"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名称：</w:t>
      </w:r>
      <w:r>
        <w:rPr>
          <w:rFonts w:ascii="宋体" w:hAnsi="宋体" w:hint="eastAsia"/>
          <w:sz w:val="24"/>
        </w:rPr>
        <w:t>交银施罗德基金管理有限公司</w:t>
      </w:r>
    </w:p>
    <w:p w14:paraId="546D281F"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7AA90F6A"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办公地址：</w:t>
      </w:r>
      <w:r>
        <w:rPr>
          <w:rFonts w:ascii="宋体" w:hAnsi="宋体" w:cs="宋体" w:hint="eastAsia"/>
          <w:kern w:val="0"/>
          <w:sz w:val="24"/>
        </w:rPr>
        <w:t>上海浦东新区世纪大道8号国金中心二期21-22楼</w:t>
      </w:r>
    </w:p>
    <w:p w14:paraId="42C153C3"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w:t>
      </w:r>
      <w:r>
        <w:rPr>
          <w:rFonts w:ascii="宋体" w:hAnsi="宋体" w:hint="eastAsia"/>
          <w:sz w:val="24"/>
        </w:rPr>
        <w:t>200120</w:t>
      </w:r>
    </w:p>
    <w:p w14:paraId="0DB73C3B" w14:textId="7232007F"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w:t>
      </w:r>
      <w:r w:rsidR="00872D4D">
        <w:rPr>
          <w:rFonts w:hAnsi="宋体" w:hint="eastAsia"/>
          <w:kern w:val="0"/>
          <w:sz w:val="24"/>
        </w:rPr>
        <w:t>苏奋（代任）</w:t>
      </w:r>
    </w:p>
    <w:p w14:paraId="498E557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成立日期：</w:t>
      </w:r>
      <w:r>
        <w:rPr>
          <w:rFonts w:ascii="宋体" w:hAnsi="宋体" w:hint="eastAsia"/>
          <w:sz w:val="24"/>
        </w:rPr>
        <w:t>2005年8月4日</w:t>
      </w:r>
    </w:p>
    <w:p w14:paraId="74725CC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sz w:val="24"/>
        </w:rPr>
        <w:t>[2005]128</w:t>
      </w:r>
      <w:r>
        <w:rPr>
          <w:rFonts w:ascii="宋体" w:hAnsi="宋体"/>
          <w:sz w:val="24"/>
        </w:rPr>
        <w:t>号</w:t>
      </w:r>
    </w:p>
    <w:p w14:paraId="625DF2E4"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组织形式：有限责任公司</w:t>
      </w:r>
    </w:p>
    <w:p w14:paraId="493C0273"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注册资本：</w:t>
      </w:r>
      <w:r>
        <w:rPr>
          <w:rFonts w:ascii="宋体" w:hAnsi="宋体" w:hint="eastAsia"/>
          <w:sz w:val="24"/>
        </w:rPr>
        <w:t>贰亿元人民币</w:t>
      </w:r>
    </w:p>
    <w:p w14:paraId="1E36C5A7"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存续期间：</w:t>
      </w:r>
      <w:r>
        <w:rPr>
          <w:rFonts w:ascii="宋体" w:hAnsi="宋体" w:hint="eastAsia"/>
          <w:sz w:val="24"/>
        </w:rPr>
        <w:t>持续经营</w:t>
      </w:r>
    </w:p>
    <w:p w14:paraId="36496346" w14:textId="77777777" w:rsidR="008F7B4D" w:rsidRDefault="009F1E6C">
      <w:pPr>
        <w:adjustRightInd w:val="0"/>
        <w:snapToGrid w:val="0"/>
        <w:spacing w:line="360" w:lineRule="auto"/>
        <w:ind w:firstLineChars="200" w:firstLine="480"/>
        <w:rPr>
          <w:rFonts w:ascii="宋体" w:hAnsi="宋体" w:cs="Arial"/>
          <w:sz w:val="24"/>
        </w:rPr>
      </w:pPr>
      <w:r>
        <w:rPr>
          <w:rFonts w:ascii="宋体" w:hAnsi="宋体"/>
          <w:sz w:val="24"/>
        </w:rPr>
        <w:t>经营范围：</w:t>
      </w:r>
      <w:r>
        <w:rPr>
          <w:rFonts w:ascii="宋体" w:hAnsi="宋体" w:cs="Arial" w:hint="eastAsia"/>
          <w:sz w:val="24"/>
        </w:rPr>
        <w:t>基金管理业务、发起设立基金及中国证券监督管理委员会批准的其他业务。</w:t>
      </w:r>
    </w:p>
    <w:p w14:paraId="38723279" w14:textId="77777777" w:rsidR="008F7B4D" w:rsidRDefault="009F1E6C">
      <w:pPr>
        <w:adjustRightInd w:val="0"/>
        <w:snapToGrid w:val="0"/>
        <w:spacing w:line="360" w:lineRule="auto"/>
        <w:ind w:firstLineChars="200" w:firstLine="480"/>
        <w:rPr>
          <w:rFonts w:ascii="宋体" w:hAnsi="宋体"/>
          <w:sz w:val="24"/>
        </w:rPr>
      </w:pPr>
      <w:bookmarkStart w:id="119" w:name="_Toc320886360"/>
      <w:r>
        <w:rPr>
          <w:rFonts w:ascii="宋体" w:hAnsi="宋体" w:hint="eastAsia"/>
          <w:sz w:val="24"/>
        </w:rPr>
        <w:t>2、</w:t>
      </w:r>
      <w:r>
        <w:rPr>
          <w:rFonts w:ascii="宋体" w:hAnsi="宋体"/>
          <w:sz w:val="24"/>
        </w:rPr>
        <w:t>基金托管人</w:t>
      </w:r>
      <w:bookmarkEnd w:id="119"/>
    </w:p>
    <w:p w14:paraId="10070EB9"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名称：中国农业银行</w:t>
      </w:r>
      <w:r>
        <w:rPr>
          <w:rFonts w:ascii="宋体" w:hAnsi="宋体" w:hint="eastAsia"/>
          <w:sz w:val="24"/>
        </w:rPr>
        <w:t>股份有限公司</w:t>
      </w:r>
    </w:p>
    <w:p w14:paraId="79CC7C9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北京市东城区建国门内大街69号</w:t>
      </w:r>
    </w:p>
    <w:p w14:paraId="34D56FB9" w14:textId="77777777" w:rsidR="008F7B4D" w:rsidRDefault="009F1E6C">
      <w:pPr>
        <w:spacing w:line="360" w:lineRule="auto"/>
        <w:ind w:firstLineChars="200" w:firstLine="48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7B2BDA34"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邮政编码：1000</w:t>
      </w:r>
      <w:r>
        <w:rPr>
          <w:rFonts w:ascii="宋体" w:hAnsi="宋体" w:hint="eastAsia"/>
          <w:sz w:val="24"/>
        </w:rPr>
        <w:t>31</w:t>
      </w:r>
    </w:p>
    <w:p w14:paraId="5C5F0077" w14:textId="122C711F"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sidR="00C81028">
        <w:rPr>
          <w:rFonts w:ascii="宋体" w:hAnsi="宋体" w:hint="eastAsia"/>
          <w:sz w:val="24"/>
        </w:rPr>
        <w:t>刘士</w:t>
      </w:r>
      <w:r w:rsidR="00C81028">
        <w:rPr>
          <w:rFonts w:ascii="宋体" w:hAnsi="宋体"/>
          <w:sz w:val="24"/>
        </w:rPr>
        <w:t>余</w:t>
      </w:r>
    </w:p>
    <w:p w14:paraId="43A1AD92"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2C8C99CD"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基金托管资格批准文号：中国证监会证监基字[1998]23号</w:t>
      </w:r>
    </w:p>
    <w:p w14:paraId="28F50632"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5AFB72E5" w14:textId="77777777" w:rsidR="008F7B4D" w:rsidRDefault="009F1E6C">
      <w:pPr>
        <w:adjustRightInd w:val="0"/>
        <w:snapToGrid w:val="0"/>
        <w:spacing w:line="360" w:lineRule="auto"/>
        <w:rPr>
          <w:rFonts w:ascii="宋体" w:hAnsi="宋体"/>
          <w:sz w:val="24"/>
        </w:rPr>
      </w:pPr>
      <w:r>
        <w:rPr>
          <w:rFonts w:ascii="宋体" w:hAnsi="宋体" w:hint="eastAsia"/>
          <w:sz w:val="24"/>
        </w:rPr>
        <w:t xml:space="preserve">    </w:t>
      </w:r>
      <w:r>
        <w:rPr>
          <w:rFonts w:ascii="宋体" w:hAnsi="宋体"/>
          <w:sz w:val="24"/>
        </w:rPr>
        <w:t>存续期间：持续经营</w:t>
      </w:r>
    </w:p>
    <w:p w14:paraId="7B73A703" w14:textId="77777777" w:rsidR="008F7B4D" w:rsidRPr="007868A7" w:rsidRDefault="009F1E6C" w:rsidP="007868A7">
      <w:pPr>
        <w:tabs>
          <w:tab w:val="left" w:pos="540"/>
        </w:tabs>
        <w:adjustRightInd w:val="0"/>
        <w:snapToGrid w:val="0"/>
        <w:spacing w:line="360" w:lineRule="auto"/>
        <w:ind w:firstLineChars="200" w:firstLine="480"/>
        <w:rPr>
          <w:rFonts w:ascii="宋体" w:hAnsi="宋体"/>
          <w:sz w:val="24"/>
        </w:rPr>
      </w:pPr>
      <w:r w:rsidRPr="007868A7">
        <w:rPr>
          <w:rFonts w:ascii="宋体" w:hAnsi="宋体"/>
          <w:sz w:val="24"/>
        </w:rPr>
        <w:t>经营范围：</w:t>
      </w:r>
      <w:r w:rsidRPr="007868A7">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w:t>
      </w:r>
      <w:r w:rsidRPr="007868A7">
        <w:rPr>
          <w:rFonts w:ascii="宋体" w:hAnsi="宋体" w:hint="eastAsia"/>
          <w:sz w:val="24"/>
        </w:rPr>
        <w:lastRenderedPageBreak/>
        <w:t>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1EDB068B"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（二）基金托管人对基金管理人的业务监督和核查</w:t>
      </w:r>
    </w:p>
    <w:p w14:paraId="5396BE1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906552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14:paraId="62FDEE91"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2、基金托管人根据有关法律法规的规定及基金合同的约定，对基金投资、融资、融券比例进行监督。基金托管人按下述比例和调整期限进行监督：</w:t>
      </w:r>
    </w:p>
    <w:p w14:paraId="42B6275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（1）进入全国银行间同业市场的债券回购融入的资金余额不超过基金资产净值的40%。债券回购最长期限为１年，债券回购到期后不得展期；</w:t>
      </w:r>
    </w:p>
    <w:p w14:paraId="6110E9D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（2）本基金参与股票发行申购，本基金所申报的金额不超过本基金的总资产，本基金所申报的股票数量不超过拟发行股票公司本次发行股票的总量；</w:t>
      </w:r>
    </w:p>
    <w:p w14:paraId="60E7826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C832E3F"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14:paraId="3F91E58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14:paraId="5B1F403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（6）本基金持有一家公司发行的流通受限证券，其市值不得超过基金资产净值的2%；本基金持有的所有流通受限证券，其市值不得超过该基金资产净值的15%；</w:t>
      </w:r>
    </w:p>
    <w:p w14:paraId="58EE4A9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（7）本基金不得违反基金合同中有关投资范围、投资策略、投资比例的规定；</w:t>
      </w:r>
    </w:p>
    <w:p w14:paraId="48B0D5A1"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（8）法律法规或监管部门对上述比例限制另有规定的，从其规定。</w:t>
      </w:r>
    </w:p>
    <w:p w14:paraId="4300599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w:t>
      </w:r>
      <w:r>
        <w:rPr>
          <w:rFonts w:ascii="宋体" w:hAnsi="宋体" w:cs="宋体" w:hint="eastAsia"/>
          <w:kern w:val="0"/>
          <w:sz w:val="24"/>
        </w:rPr>
        <w:t>（1）项以及（3）-（6）项</w:t>
      </w:r>
      <w:r>
        <w:rPr>
          <w:rFonts w:ascii="宋体" w:hAnsi="宋体" w:hint="eastAsia"/>
          <w:sz w:val="24"/>
          <w:szCs w:val="21"/>
        </w:rPr>
        <w:t>规定的投资比例的，基金管理人应当在10个交易日内进行调整。法律法规或监管部门另有规定的，从其规定。</w:t>
      </w:r>
    </w:p>
    <w:p w14:paraId="7F7A5A2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若法律法规或监管部门对上述约定的投资组合比例限制规定进行变更的，以变更后的规定为准；若法律法规或监管部门取消上述限制，在履行适当程序后，本基金投资可不受上述规定限制。</w:t>
      </w:r>
    </w:p>
    <w:p w14:paraId="13E1C25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基金托管人对基金投资的监督和检查自基金合同生效之日起开始。</w:t>
      </w:r>
    </w:p>
    <w:p w14:paraId="56E96FB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3、基金托管人根据有关法律法规的规定及基金合同的约定，对本协议第十五条第九项基金投资禁止行为进行监督。基金托管人通过事后监督方式对基金管理</w:t>
      </w:r>
      <w:r>
        <w:rPr>
          <w:rFonts w:ascii="宋体" w:hAnsi="宋体" w:hint="eastAsia"/>
          <w:sz w:val="24"/>
          <w:szCs w:val="21"/>
        </w:rPr>
        <w:lastRenderedPageBreak/>
        <w:t>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470108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6A3702B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5B6F904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5、基金托管人根据有关法律法规的规定及基金合同的约定，对基金管理人选择存款银行进行监督。</w:t>
      </w:r>
    </w:p>
    <w:p w14:paraId="61FFBCC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AFAF4B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本基金投资银行存款应符合如下规定：</w:t>
      </w:r>
    </w:p>
    <w:p w14:paraId="788AEE1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（1）基金管理人、基金托管人应当与存款银行建立定期对账机制，确保基金银行存款业务账目及核算的真实、准确。</w:t>
      </w:r>
    </w:p>
    <w:p w14:paraId="04DBD70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（2）基金托管人应加强对基金银行存款业务的监督与核查，严格审查、复核相关协议、账户资料、投资指令、存款证实书等有关文件，切实履行托管职责。</w:t>
      </w:r>
    </w:p>
    <w:p w14:paraId="00D3BFC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（3）基金管理人与基金托管人在开展基金存款业务时，应严格遵守《基金法》、《运作办法》等有关法律法规，以及国家有关账户管理、利率管理、支付结算等的各项规定。</w:t>
      </w:r>
    </w:p>
    <w:p w14:paraId="5671895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CAEAA1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3C037B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如果基金管理人未经基金托管人的审核擅自将不实的业绩表现数据印制在宣传推介材料上，则基金托管人对此不承担任何责任，并将在发现后立即报告中国证监会。</w:t>
      </w:r>
    </w:p>
    <w:p w14:paraId="7025DE3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7、基金托管人根据有关法律法规的规定及基金合同的约定，对基金投资流通受限证券进行监督。</w:t>
      </w:r>
    </w:p>
    <w:p w14:paraId="77C9C38E"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（1）基金投资流通受限证券，应遵守《关于规范基金投资非公开发行证券行为的紧急通知》、《关于基金投资非公开发行股票等流通受限证券有关问题的通知》等有关法律法规规定。</w:t>
      </w:r>
    </w:p>
    <w:p w14:paraId="126022F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0D2AF5E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427E53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（4）在投资流通受限证券之前，基金管理人应至少提前一个交易日向基金托管人提供有关非公开定向增发流通受限证券的相关信息，具体应当包括但不限于如下文件（如有）：</w:t>
      </w:r>
    </w:p>
    <w:p w14:paraId="49919AC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1EC247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B40482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3C1C759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（7）如果基金管理人未按照本协议的约定向基金托管人报送相关数据或者报送了虚假的数据，导致基金托管人不能履行托管人职责的，基金管理人应依法承</w:t>
      </w:r>
      <w:r>
        <w:rPr>
          <w:rFonts w:ascii="宋体" w:hAnsi="宋体" w:hint="eastAsia"/>
          <w:sz w:val="24"/>
          <w:szCs w:val="21"/>
        </w:rPr>
        <w:lastRenderedPageBreak/>
        <w:t>担相应法律后果。除基金托管人未能依据法律法规、基金合同及本协议履行职责外，因投资流通受限证券产生的损失，基金托管人在履行其监督职责后不承担上述损失。</w:t>
      </w:r>
    </w:p>
    <w:p w14:paraId="2AD87DB2"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E5AECF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1413DEF"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EF1C5E1"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（三）基金管理人对基金托管人的业务核查</w:t>
      </w:r>
    </w:p>
    <w:p w14:paraId="6C410A39"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6322379"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1C8788B0"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939677" w14:textId="77777777"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（四）</w:t>
      </w:r>
      <w:r>
        <w:rPr>
          <w:rFonts w:ascii="宋体" w:hAnsi="宋体"/>
          <w:b/>
          <w:kern w:val="0"/>
          <w:sz w:val="24"/>
        </w:rPr>
        <w:t xml:space="preserve">基金财产保管 </w:t>
      </w:r>
    </w:p>
    <w:p w14:paraId="3700147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1、基金财产保管的原则</w:t>
      </w:r>
    </w:p>
    <w:p w14:paraId="191F07A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14:paraId="56748DD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（2）基金托管人应安全保管基金财产。未经基金管理人依据合法程序作出的合法合规指令，基金托管人不得自行运用、处分、分配基金的任何财产。</w:t>
      </w:r>
    </w:p>
    <w:p w14:paraId="50736A7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（3）基金托管人按照规定开设基金财产的资金账户和证券账户。</w:t>
      </w:r>
    </w:p>
    <w:p w14:paraId="76C7675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5AD52D5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F39DC7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9CC9ED9"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（7）除依据法律法规和基金合同的规定外，基金托管人不得委托第三人托管基金财产。</w:t>
      </w:r>
    </w:p>
    <w:p w14:paraId="29F6B2D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2、基金募集期间及募集资金的验资</w:t>
      </w:r>
    </w:p>
    <w:p w14:paraId="7837AAE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（1）基金募集期间的认购款项应存于专用账户。该账户由基金管理人委托的注册登记机构开立并管理。</w:t>
      </w:r>
    </w:p>
    <w:p w14:paraId="0AA581F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14:paraId="0A76E2C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（3）若基金募集期限届满，未能达到基金合同生效的条件，由基金管理人按规定办理退款等事宜，基金托管人应提供充分协助。</w:t>
      </w:r>
    </w:p>
    <w:p w14:paraId="0DE6B92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3、基金托管资金账户的开立和管理</w:t>
      </w:r>
    </w:p>
    <w:p w14:paraId="675A8E6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（1）基金托管人应负责本基金的资金账户的开设和管理。</w:t>
      </w:r>
    </w:p>
    <w:p w14:paraId="1815A87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1ED773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5E02339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（4）基金托管资金账户的开立和管理应符合相关法律法规的有关规定。</w:t>
      </w:r>
    </w:p>
    <w:p w14:paraId="158323A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（5）在符合法律法规规定的条件下，基金托管人可以通过基金托管人专用账户办理基金资产的支付。</w:t>
      </w:r>
    </w:p>
    <w:p w14:paraId="62FC26D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4、基金证券账户和结算备付金账户的开立和管理</w:t>
      </w:r>
    </w:p>
    <w:p w14:paraId="7E6B107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6C64C4C8"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0DE152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2DF6E8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20A05C1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2FA459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5、债券托管专户的开设和管理</w:t>
      </w:r>
    </w:p>
    <w:p w14:paraId="164C53C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09379DD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6、其他账户的开立和管理</w:t>
      </w:r>
    </w:p>
    <w:p w14:paraId="35AE13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72234EC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（2）法律法规等有关规定对相关账户的开立和管理另有规定的，从其规定办理。</w:t>
      </w:r>
    </w:p>
    <w:p w14:paraId="4F935FB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7、基金财产投资的有关有价凭证等的保管</w:t>
      </w:r>
    </w:p>
    <w:p w14:paraId="63CD08A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BD23946"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8、与基金财产有关的重大合同的保管</w:t>
      </w:r>
    </w:p>
    <w:p w14:paraId="5AEC124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D857A65" w14:textId="77777777"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（五）</w:t>
      </w:r>
      <w:r>
        <w:rPr>
          <w:rFonts w:ascii="宋体" w:hAnsi="宋体" w:hint="eastAsia"/>
          <w:b/>
          <w:kern w:val="0"/>
          <w:sz w:val="24"/>
        </w:rPr>
        <w:t xml:space="preserve">基金资产净值计算和会计复核                                           </w:t>
      </w:r>
    </w:p>
    <w:p w14:paraId="74B5374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1、基金资产净值的计算及复核程序</w:t>
      </w:r>
    </w:p>
    <w:p w14:paraId="6717712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w:t>
      </w:r>
    </w:p>
    <w:p w14:paraId="095D638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基金资产净值是指基金资产总值减去负债后的金额。</w:t>
      </w:r>
    </w:p>
    <w:p w14:paraId="5EC0E56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基金份额净值是指基金资产净值除以基金份额总数。基金份额净值的计算，精确到0.001元，小数点后第四位四舍五入，由此产生的误差计入基金财产。国家另有规定的，从其规定。</w:t>
      </w:r>
    </w:p>
    <w:p w14:paraId="292D575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每工作日计算基金资产净值及基金份额净值，并按规定公告。</w:t>
      </w:r>
    </w:p>
    <w:p w14:paraId="4B7C83E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（2）复核程序</w:t>
      </w:r>
    </w:p>
    <w:p w14:paraId="02DD83A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基金管理人每工作日对基金资产进行估值后，将基金份额净值结果发送基金托管人，经基金托管人复核无误后，由基金管理人依据基金合同和有关法律法规的规定对外公布。</w:t>
      </w:r>
    </w:p>
    <w:p w14:paraId="0710306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2、基金资产估值方法和特殊情形的处理</w:t>
      </w:r>
    </w:p>
    <w:p w14:paraId="131DA2A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（1）估值对象</w:t>
      </w:r>
    </w:p>
    <w:p w14:paraId="72F4E8B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14:paraId="388FED0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（2）估值方法</w:t>
      </w:r>
    </w:p>
    <w:p w14:paraId="048557F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1）目标ETF估值方法：</w:t>
      </w:r>
    </w:p>
    <w:p w14:paraId="0A8BCB6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14:paraId="3007559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2）股票估值方法：</w:t>
      </w:r>
    </w:p>
    <w:p w14:paraId="246B183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A.上市股票的估值：</w:t>
      </w:r>
    </w:p>
    <w:p w14:paraId="3B8BA1D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w:t>
      </w:r>
      <w:r>
        <w:rPr>
          <w:rFonts w:ascii="宋体" w:hAnsi="宋体" w:hint="eastAsia"/>
          <w:sz w:val="24"/>
        </w:rPr>
        <w:lastRenderedPageBreak/>
        <w:t>值日无交易，且最近交易日后经济环境发生了重大变化的，将参考类似投资品种的现行市价及重大变化因素，调整最近交易日收盘价，确定公允价值进行估值。</w:t>
      </w:r>
    </w:p>
    <w:p w14:paraId="76CD462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B.未上市股票的估值：</w:t>
      </w:r>
    </w:p>
    <w:p w14:paraId="3C08CF6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 xml:space="preserve">①首次发行未上市的股票，采用估值技术确定公允价值，在估值技术难以可靠计量公允价值的情况下，按成本价估值； </w:t>
      </w:r>
    </w:p>
    <w:p w14:paraId="3908C9A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②送股、转增股、配股和公开增发新股等发行未上市的股票，按估值日在证券交易所上市的同一股票的市价进行估值；</w:t>
      </w:r>
    </w:p>
    <w:p w14:paraId="212BF5F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③首次公开发行有明确锁定期的股票，同一股票在交易所上市后，按估值日在证券交易所上市的同一股票的市价进行估值；</w:t>
      </w:r>
    </w:p>
    <w:p w14:paraId="2E87BB5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④非公开发行的且在发行时明确一定期限锁定期的股票，按监管机构或行业协会有关规定确定公允价值。</w:t>
      </w:r>
    </w:p>
    <w:p w14:paraId="282B557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C.在任何情况下，基金管理人如采用本项第A－B小项规定的方法对基金资产进行估值，均应被认为采用了适当的估值方法。但是，如果基金管理人认为按本项第A－B小项规定的方法对基金资产进行估值不能客观反映其公允价值的，基金管理人可根据具体情况，并与基金托管人商定后，按最能反映公允价值的价格估值；</w:t>
      </w:r>
    </w:p>
    <w:p w14:paraId="217BAEE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D.国家有最新规定的，按其规定进行估值。</w:t>
      </w:r>
    </w:p>
    <w:p w14:paraId="20F1652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3）债券估值方法：</w:t>
      </w:r>
    </w:p>
    <w:p w14:paraId="67C25A7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①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14:paraId="2615642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DAF9BE9"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③首次发行未上市债券采用估值技术确定的公允价值进行估值，在估值技术难以可靠计量公允价值的情况下，按成本估值。</w:t>
      </w:r>
    </w:p>
    <w:p w14:paraId="74FD038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297D094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⑤在全国银行间债券市场交易的债券、资产支持证券等固定收益品种，采用估值技术确定公允价值。</w:t>
      </w:r>
    </w:p>
    <w:p w14:paraId="3CD94A9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⑥同一债券同时在两个或两个以上市场交易的，按债券所处的市场分别估值。</w:t>
      </w:r>
    </w:p>
    <w:p w14:paraId="770FA1B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DBB533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⑧国家有最新规定的，按其规定进行估值。</w:t>
      </w:r>
    </w:p>
    <w:p w14:paraId="0674B40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4）权证估值方法：</w:t>
      </w:r>
    </w:p>
    <w:p w14:paraId="462A85B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857D6C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②首次发行未上市的权证，采用估值技术确定公允价值，在估值技术难以可靠计量公允价值的情况下，按成本估值。</w:t>
      </w:r>
    </w:p>
    <w:p w14:paraId="0CD682D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③因持有股票而享有的配股权，以及停止交易、但未行权的权证，采用估值技术确定公允价值进行估值。</w:t>
      </w:r>
    </w:p>
    <w:p w14:paraId="1C65DB4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14:paraId="0A991718"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⑤国家有最新规定的，按其规定进行估值。</w:t>
      </w:r>
    </w:p>
    <w:p w14:paraId="2E17BC5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14:paraId="5FA0965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B5624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7F88E8C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（3）特殊情形的处理</w:t>
      </w:r>
    </w:p>
    <w:p w14:paraId="42562A9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1）基金管理人、基金托管人按股票估值方法的第③项、债券估值方法的第⑦项、权证估值方法的第④项进行估值时，所造成的误差不作为基金份额净值错误处理。</w:t>
      </w:r>
    </w:p>
    <w:p w14:paraId="7EAC29F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2DD3878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3、基金份额净值错误的处理方式</w:t>
      </w:r>
    </w:p>
    <w:p w14:paraId="270438B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资产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68008E0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7856BD86"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2B1A2F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63C667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71FE9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2940083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（3）基金管理人和基金托管人由于各自技术系统设置而产生的净值计算尾差，以基金管理人计算结果为准。</w:t>
      </w:r>
    </w:p>
    <w:p w14:paraId="18883CB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（4）前述内容如法律法规或监管机关另有规定的，从其规定处理。如果行业有通行做法，双方当事人应本着平等和保护基金份额持有人利益的原则进行协商。</w:t>
      </w:r>
    </w:p>
    <w:p w14:paraId="3D8EE3D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4、暂停估值与公告基金份额净值的情形</w:t>
      </w:r>
    </w:p>
    <w:p w14:paraId="2DC6BBD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（1）基金投资所涉及的证券交易所遇法定节假日或因其他原因暂停营业时；</w:t>
      </w:r>
    </w:p>
    <w:p w14:paraId="3C21FF8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（2）基金所投资之目标ETF发生暂停估值，暂停公告基金份额净值的情形；</w:t>
      </w:r>
    </w:p>
    <w:p w14:paraId="7F559E2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（3）因不可抗力或其他情形致使基金管理人、基金托管人无法准确评估基金资产价值时；</w:t>
      </w:r>
    </w:p>
    <w:p w14:paraId="12A07D5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（4）占基金相当比例的投资品种的估值出现重大转变，而基金管理人为保障基金份额持有人的利益，决定延迟估值时；</w:t>
      </w:r>
    </w:p>
    <w:p w14:paraId="31F5E16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（5）中国证监会和基金合同认定的其他情形。</w:t>
      </w:r>
    </w:p>
    <w:p w14:paraId="40D501F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5、基金会计制度</w:t>
      </w:r>
    </w:p>
    <w:p w14:paraId="46BA0B0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按国家有关部门规定的会计制度执行。</w:t>
      </w:r>
    </w:p>
    <w:p w14:paraId="6A459CE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6、基金账册的建立</w:t>
      </w:r>
    </w:p>
    <w:p w14:paraId="0BA20F56"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333048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7、基金财务报表与报告的编制和复核</w:t>
      </w:r>
    </w:p>
    <w:p w14:paraId="3742527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（1）财务报表的编制</w:t>
      </w:r>
    </w:p>
    <w:p w14:paraId="06617BE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64DA8E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（2）报表复核</w:t>
      </w:r>
    </w:p>
    <w:p w14:paraId="2F8E397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基金管理人在报表或定期报告完成当日，对报表盖章后，以加密传真方式或双方书面商定的其他方式将有关报表提供基金托管人复核。</w:t>
      </w:r>
    </w:p>
    <w:p w14:paraId="7E3F0BC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53B4B08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w:t>
      </w:r>
      <w:r>
        <w:rPr>
          <w:rFonts w:ascii="宋体" w:hAnsi="宋体" w:hint="eastAsia"/>
          <w:sz w:val="24"/>
        </w:rPr>
        <w:lastRenderedPageBreak/>
        <w:t>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5E625CE"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 xml:space="preserve">（六）基金份额持有人名册的保管 </w:t>
      </w:r>
    </w:p>
    <w:p w14:paraId="7945311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6E7936B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3B34F1F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93317FF" w14:textId="77777777" w:rsidR="008F7B4D" w:rsidRDefault="009F1E6C" w:rsidP="00EA7BB8">
      <w:pPr>
        <w:widowControl/>
        <w:spacing w:beforeLines="30" w:before="93" w:line="360" w:lineRule="auto"/>
        <w:ind w:firstLineChars="200" w:firstLine="482"/>
        <w:outlineLvl w:val="1"/>
        <w:rPr>
          <w:rFonts w:ascii="宋体" w:hAnsi="宋体"/>
          <w:b/>
          <w:kern w:val="0"/>
          <w:sz w:val="24"/>
        </w:rPr>
      </w:pPr>
      <w:bookmarkStart w:id="120" w:name="_Hlt112616834"/>
      <w:bookmarkEnd w:id="120"/>
      <w:r>
        <w:rPr>
          <w:rFonts w:ascii="宋体" w:hAnsi="宋体"/>
          <w:b/>
          <w:kern w:val="0"/>
          <w:sz w:val="24"/>
        </w:rPr>
        <w:t>（七）争议解决方式</w:t>
      </w:r>
    </w:p>
    <w:p w14:paraId="382C833B"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EB33000"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14:paraId="5B452100"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本协议适用中华人民共和国法律并从其解释。</w:t>
      </w:r>
    </w:p>
    <w:p w14:paraId="060FF544" w14:textId="77777777" w:rsidR="008F7B4D" w:rsidRDefault="009F1E6C">
      <w:pPr>
        <w:widowControl/>
        <w:spacing w:beforeLines="30" w:before="93" w:line="360" w:lineRule="auto"/>
        <w:ind w:firstLineChars="200" w:firstLine="482"/>
        <w:outlineLvl w:val="1"/>
        <w:rPr>
          <w:rFonts w:ascii="宋体" w:hAnsi="宋体"/>
          <w:b/>
          <w:kern w:val="0"/>
          <w:sz w:val="24"/>
        </w:rPr>
      </w:pPr>
      <w:r>
        <w:rPr>
          <w:rFonts w:ascii="宋体" w:hAnsi="宋体"/>
          <w:b/>
          <w:kern w:val="0"/>
          <w:sz w:val="24"/>
        </w:rPr>
        <w:t xml:space="preserve">（八）托管协议的变更与终止 </w:t>
      </w:r>
    </w:p>
    <w:p w14:paraId="2D40D346"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1、托管协议的变更程序</w:t>
      </w:r>
    </w:p>
    <w:p w14:paraId="2AF5E64B"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lastRenderedPageBreak/>
        <w:t>本协议双方当事人经协商一致，可以对协议进行修改。修改后的新协议，其内容不得与基金合同的规定有任何冲突。基金托管协议的变更报中国证监会核准后生效。</w:t>
      </w:r>
    </w:p>
    <w:p w14:paraId="36909820"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2、基金托管协议终止的情形</w:t>
      </w:r>
    </w:p>
    <w:p w14:paraId="6428C509"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（1）基金合同终止；</w:t>
      </w:r>
    </w:p>
    <w:p w14:paraId="0B1BDA11"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（2）基金托管人解散、依法被撤销、破产或由其他基金托管人接管基金资产；</w:t>
      </w:r>
    </w:p>
    <w:p w14:paraId="468971F3"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（3）基金管理人解散、依法被撤销、破产或由其他基金管理人接管基金管理权；</w:t>
      </w:r>
    </w:p>
    <w:p w14:paraId="21E564D3" w14:textId="77777777" w:rsidR="008F7B4D" w:rsidRDefault="009F1E6C">
      <w:pPr>
        <w:widowControl/>
        <w:spacing w:beforeLines="30" w:before="93" w:line="360" w:lineRule="auto"/>
        <w:ind w:firstLineChars="200" w:firstLine="480"/>
        <w:outlineLvl w:val="1"/>
        <w:rPr>
          <w:rFonts w:ascii="宋体" w:hAnsi="宋体"/>
          <w:spacing w:val="6"/>
          <w:sz w:val="24"/>
        </w:rPr>
      </w:pPr>
      <w:r>
        <w:rPr>
          <w:rFonts w:ascii="宋体" w:hAnsi="宋体" w:hint="eastAsia"/>
          <w:kern w:val="0"/>
          <w:sz w:val="24"/>
        </w:rPr>
        <w:t>（4）发生法律法规或基金合同规定的终止事项。</w:t>
      </w:r>
    </w:p>
    <w:p w14:paraId="7859BB8E" w14:textId="77777777" w:rsidR="008F7B4D" w:rsidRDefault="008F7B4D">
      <w:pPr>
        <w:pStyle w:val="af1"/>
        <w:outlineLvl w:val="9"/>
        <w:rPr>
          <w:rFonts w:ascii="宋体" w:hAnsi="宋体"/>
          <w:kern w:val="0"/>
          <w:sz w:val="30"/>
        </w:rPr>
      </w:pPr>
    </w:p>
    <w:p w14:paraId="257D2CAD" w14:textId="77777777" w:rsidR="008F7B4D" w:rsidRDefault="009F1E6C">
      <w:pPr>
        <w:pStyle w:val="af1"/>
        <w:rPr>
          <w:rFonts w:ascii="宋体" w:hAnsi="宋体"/>
          <w:kern w:val="0"/>
          <w:sz w:val="30"/>
        </w:rPr>
      </w:pPr>
      <w:r>
        <w:rPr>
          <w:rFonts w:ascii="宋体" w:hAnsi="宋体"/>
          <w:kern w:val="0"/>
          <w:sz w:val="30"/>
        </w:rPr>
        <w:br w:type="page"/>
      </w:r>
      <w:bookmarkStart w:id="121" w:name="_Toc320886361"/>
      <w:bookmarkStart w:id="122" w:name="_Toc320886515"/>
      <w:bookmarkStart w:id="123" w:name="_Toc323392558"/>
      <w:r>
        <w:rPr>
          <w:rFonts w:ascii="宋体" w:hAnsi="宋体"/>
          <w:kern w:val="0"/>
          <w:sz w:val="30"/>
        </w:rPr>
        <w:lastRenderedPageBreak/>
        <w:t>二十</w:t>
      </w:r>
      <w:r>
        <w:rPr>
          <w:rFonts w:ascii="宋体" w:hAnsi="宋体" w:hint="eastAsia"/>
          <w:kern w:val="0"/>
          <w:sz w:val="30"/>
        </w:rPr>
        <w:t>二</w:t>
      </w:r>
      <w:r>
        <w:rPr>
          <w:rFonts w:ascii="宋体" w:hAnsi="宋体"/>
          <w:kern w:val="0"/>
          <w:sz w:val="30"/>
        </w:rPr>
        <w:t>、对基金份额持有人的服务</w:t>
      </w:r>
      <w:bookmarkEnd w:id="121"/>
      <w:bookmarkEnd w:id="122"/>
      <w:bookmarkEnd w:id="123"/>
    </w:p>
    <w:p w14:paraId="4E27A68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w:t>
      </w:r>
      <w:r>
        <w:rPr>
          <w:rFonts w:ascii="宋体" w:hAnsi="宋体" w:cs="宋体"/>
          <w:kern w:val="0"/>
          <w:sz w:val="24"/>
        </w:rPr>
        <w:t>基金管理人承诺为基金份额持有人提供一系列的服务。</w:t>
      </w:r>
      <w:r>
        <w:rPr>
          <w:rFonts w:ascii="宋体" w:hAnsi="宋体" w:cs="宋体" w:hint="eastAsia"/>
          <w:kern w:val="0"/>
          <w:sz w:val="24"/>
        </w:rPr>
        <w:t>本</w:t>
      </w:r>
      <w:r>
        <w:rPr>
          <w:rFonts w:ascii="宋体" w:hAnsi="宋体" w:cs="宋体"/>
          <w:kern w:val="0"/>
          <w:sz w:val="24"/>
        </w:rPr>
        <w:t xml:space="preserve">基金管理人根据基金份额持有人的需要和市场的变化，有权增加或变更服务项目。主要服务内容如下： </w:t>
      </w:r>
    </w:p>
    <w:p w14:paraId="622BDC3C"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（一）持有人交易资料的寄送服务 </w:t>
      </w:r>
    </w:p>
    <w:p w14:paraId="47ACD22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C07BCCC" w14:textId="77777777" w:rsidR="008F7B4D" w:rsidRDefault="009F1E6C">
      <w:pPr>
        <w:widowControl/>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2、</w:t>
      </w:r>
      <w:r>
        <w:rPr>
          <w:rFonts w:hint="eastAsia"/>
          <w:color w:val="000000"/>
          <w:kern w:val="0"/>
          <w:sz w:val="24"/>
        </w:rPr>
        <w:t>本基金管理人将向持有人提供电子或纸质对账单，需要订阅或取消的客户可与本基金管理人客户服务中心（</w:t>
      </w:r>
      <w:r>
        <w:rPr>
          <w:color w:val="000000"/>
          <w:kern w:val="0"/>
          <w:sz w:val="24"/>
        </w:rPr>
        <w:t>400-700-5000</w:t>
      </w:r>
      <w:r>
        <w:rPr>
          <w:rFonts w:hint="eastAsia"/>
          <w:color w:val="000000"/>
          <w:kern w:val="0"/>
          <w:sz w:val="24"/>
        </w:rPr>
        <w:t>，</w:t>
      </w:r>
      <w:r>
        <w:rPr>
          <w:color w:val="000000"/>
          <w:kern w:val="0"/>
          <w:sz w:val="24"/>
        </w:rPr>
        <w:t>021-61055000</w:t>
      </w:r>
      <w:r>
        <w:rPr>
          <w:rFonts w:hint="eastAsia"/>
          <w:color w:val="000000"/>
          <w:kern w:val="0"/>
          <w:sz w:val="24"/>
        </w:rPr>
        <w:t>）联系。</w:t>
      </w:r>
    </w:p>
    <w:p w14:paraId="5FE2BDA4"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 xml:space="preserve">（二）网上直销服务 </w:t>
      </w:r>
    </w:p>
    <w:p w14:paraId="18922D20" w14:textId="77777777" w:rsidR="008F7B4D" w:rsidRDefault="009F1E6C">
      <w:pPr>
        <w:widowControl/>
        <w:spacing w:line="360" w:lineRule="auto"/>
        <w:ind w:firstLineChars="200" w:firstLine="480"/>
        <w:rPr>
          <w:kern w:val="0"/>
          <w:sz w:val="24"/>
        </w:rPr>
      </w:pPr>
      <w:r>
        <w:rPr>
          <w:rFonts w:hint="eastAsia"/>
          <w:kern w:val="0"/>
          <w:sz w:val="24"/>
        </w:rPr>
        <w:t>本基金管理人已开通基金网上直销业务，个人投资人可以直接通过本基金管理人网站</w:t>
      </w:r>
      <w:r>
        <w:rPr>
          <w:rFonts w:ascii="宋体" w:hAnsi="宋体" w:cs="宋体" w:hint="eastAsia"/>
          <w:kern w:val="0"/>
          <w:sz w:val="24"/>
        </w:rPr>
        <w:t>的</w:t>
      </w:r>
      <w:r>
        <w:rPr>
          <w:rFonts w:hAnsi="宋体" w:hint="eastAsia"/>
          <w:kern w:val="0"/>
          <w:sz w:val="24"/>
        </w:rPr>
        <w:t>网上直销交易平台</w:t>
      </w:r>
      <w:r>
        <w:rPr>
          <w:rFonts w:ascii="宋体" w:hAnsi="宋体" w:cs="宋体" w:hint="eastAsia"/>
          <w:kern w:val="0"/>
          <w:sz w:val="24"/>
        </w:rPr>
        <w:t>办理开户和本基金前端基金份额的申购、赎回、定期定额投资和转换等业务。</w:t>
      </w:r>
      <w:r>
        <w:rPr>
          <w:rFonts w:ascii="宋体" w:hAnsi="宋体" w:hint="eastAsia"/>
          <w:sz w:val="24"/>
        </w:rPr>
        <w:t>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hint="eastAsia"/>
          <w:kern w:val="0"/>
          <w:sz w:val="24"/>
        </w:rPr>
        <w:t>网上直销交易平台</w:t>
      </w:r>
      <w:r>
        <w:rPr>
          <w:rFonts w:ascii="宋体" w:hAnsi="宋体" w:hint="eastAsia"/>
          <w:sz w:val="24"/>
        </w:rPr>
        <w:t>申购、定期定额投资及转换费率表或相关公告</w:t>
      </w:r>
      <w:r>
        <w:rPr>
          <w:rFonts w:ascii="宋体" w:hAnsi="宋体" w:cs="宋体" w:hint="eastAsia"/>
          <w:kern w:val="0"/>
          <w:sz w:val="24"/>
        </w:rPr>
        <w:t>。</w:t>
      </w:r>
    </w:p>
    <w:p w14:paraId="3AD9D15C" w14:textId="77777777" w:rsidR="008F7B4D" w:rsidRDefault="009F1E6C">
      <w:pPr>
        <w:widowControl/>
        <w:spacing w:line="360" w:lineRule="auto"/>
        <w:ind w:firstLineChars="200" w:firstLine="480"/>
        <w:rPr>
          <w:rFonts w:ascii="宋体" w:hAnsi="宋体"/>
          <w:kern w:val="0"/>
          <w:sz w:val="24"/>
        </w:rPr>
      </w:pPr>
      <w:r>
        <w:rPr>
          <w:rFonts w:ascii="宋体" w:hAnsi="宋体" w:hint="eastAsia"/>
          <w:sz w:val="24"/>
        </w:rPr>
        <w:t>本公司基金网上直销业务已开通的银行卡及各银行卡交易金额限额请参阅本公司网站。</w:t>
      </w:r>
    </w:p>
    <w:p w14:paraId="51417AC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在条件成熟的时候，本基金管理人将根据基金网上</w:t>
      </w:r>
      <w:r>
        <w:rPr>
          <w:rFonts w:ascii="宋体" w:hAnsi="宋体" w:hint="eastAsia"/>
          <w:kern w:val="0"/>
          <w:sz w:val="24"/>
        </w:rPr>
        <w:t>直销</w:t>
      </w:r>
      <w:r>
        <w:rPr>
          <w:rFonts w:ascii="宋体" w:hAnsi="宋体"/>
          <w:kern w:val="0"/>
          <w:sz w:val="24"/>
        </w:rPr>
        <w:t>业务的发展状况，适时</w:t>
      </w:r>
      <w:r>
        <w:rPr>
          <w:rFonts w:ascii="宋体" w:hAnsi="宋体" w:hint="eastAsia"/>
          <w:kern w:val="0"/>
          <w:sz w:val="24"/>
        </w:rPr>
        <w:t>调整</w:t>
      </w:r>
      <w:r>
        <w:rPr>
          <w:rFonts w:ascii="宋体" w:hAnsi="宋体"/>
          <w:kern w:val="0"/>
          <w:sz w:val="24"/>
        </w:rPr>
        <w:t>可用于基金</w:t>
      </w:r>
      <w:r>
        <w:rPr>
          <w:rFonts w:hAnsi="宋体"/>
          <w:kern w:val="0"/>
          <w:sz w:val="24"/>
        </w:rPr>
        <w:t>网上直销交易平台</w:t>
      </w:r>
      <w:r>
        <w:rPr>
          <w:rFonts w:ascii="宋体" w:hAnsi="宋体"/>
          <w:kern w:val="0"/>
          <w:sz w:val="24"/>
        </w:rPr>
        <w:t>的银行卡种类，敬请投资者留意相关公告。</w:t>
      </w:r>
    </w:p>
    <w:p w14:paraId="580F3121"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（三）信息咨询、查询服务 </w:t>
      </w:r>
    </w:p>
    <w:p w14:paraId="59DC91D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投资者如果想查询申购、赎回等交易情况、分红方式状态、基金账户余额、基金产品与服务等信息，请拨打本基金管理人客户服务电话（400-700-5000，021-61055000）或登录本基金管理人网站（</w:t>
      </w:r>
      <w:r>
        <w:rPr>
          <w:rStyle w:val="af5"/>
          <w:color w:val="auto"/>
          <w:sz w:val="24"/>
          <w:u w:val="none"/>
        </w:rPr>
        <w:t>www.fund001.com</w:t>
      </w:r>
      <w:r>
        <w:rPr>
          <w:rStyle w:val="af5"/>
          <w:rFonts w:hint="eastAsia"/>
          <w:color w:val="auto"/>
          <w:sz w:val="24"/>
          <w:u w:val="none"/>
        </w:rPr>
        <w:t>，</w:t>
      </w:r>
      <w:r>
        <w:rPr>
          <w:rStyle w:val="af5"/>
          <w:color w:val="auto"/>
          <w:sz w:val="24"/>
          <w:u w:val="none"/>
        </w:rPr>
        <w:t>www.bocomschroder.com</w:t>
      </w:r>
      <w:r>
        <w:rPr>
          <w:rFonts w:ascii="宋体" w:hAnsi="宋体"/>
          <w:kern w:val="0"/>
          <w:sz w:val="24"/>
        </w:rPr>
        <w:t xml:space="preserve">）进行咨询、查询。 </w:t>
      </w:r>
    </w:p>
    <w:p w14:paraId="7DD47AB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5B74977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投资者可以拨打本基金管理人客户服务电话投诉直销机构的人员和服务。 </w:t>
      </w:r>
    </w:p>
    <w:p w14:paraId="22E4B4E3"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（四）基金红利再投资 </w:t>
      </w:r>
    </w:p>
    <w:p w14:paraId="3AFC2276"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本基金收益分配时，投资人可以选择将当期分配所得的红利再投资于本基金，再投资红利按</w:t>
      </w:r>
      <w:r>
        <w:rPr>
          <w:rFonts w:ascii="宋体" w:hAnsi="宋体" w:cs="宋体" w:hint="eastAsia"/>
          <w:kern w:val="0"/>
          <w:sz w:val="24"/>
        </w:rPr>
        <w:t>红利再投</w:t>
      </w:r>
      <w:r>
        <w:rPr>
          <w:rFonts w:ascii="宋体" w:hAnsi="宋体" w:cs="宋体"/>
          <w:kern w:val="0"/>
          <w:sz w:val="24"/>
        </w:rPr>
        <w:t>日</w:t>
      </w:r>
      <w:r>
        <w:rPr>
          <w:rFonts w:ascii="宋体" w:hAnsi="宋体" w:cs="宋体" w:hint="eastAsia"/>
          <w:kern w:val="0"/>
          <w:sz w:val="24"/>
        </w:rPr>
        <w:t>（即除息日）除息后</w:t>
      </w:r>
      <w:r>
        <w:rPr>
          <w:rFonts w:ascii="宋体" w:hAnsi="宋体" w:cs="宋体"/>
          <w:kern w:val="0"/>
          <w:sz w:val="24"/>
        </w:rPr>
        <w:t>的基金份额净值自动转为基金份额，并免收申购费用</w:t>
      </w:r>
      <w:r>
        <w:rPr>
          <w:rFonts w:ascii="宋体" w:hAnsi="宋体" w:cs="宋体" w:hint="eastAsia"/>
          <w:kern w:val="0"/>
          <w:sz w:val="24"/>
        </w:rPr>
        <w:t>。</w:t>
      </w:r>
    </w:p>
    <w:p w14:paraId="75C2D2F8" w14:textId="2BC0E5EF"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（五）定期定额投资计划</w:t>
      </w:r>
    </w:p>
    <w:p w14:paraId="4E246695" w14:textId="77777777" w:rsidR="008F7B4D" w:rsidRDefault="009F1E6C">
      <w:pPr>
        <w:widowControl/>
        <w:spacing w:line="360" w:lineRule="auto"/>
        <w:ind w:firstLineChars="200" w:firstLine="480"/>
        <w:rPr>
          <w:rFonts w:ascii="宋体" w:hAnsi="宋体"/>
          <w:kern w:val="0"/>
          <w:sz w:val="24"/>
        </w:rPr>
      </w:pPr>
      <w:r>
        <w:rPr>
          <w:rFonts w:ascii="宋体" w:hAnsi="宋体" w:cs="宋体" w:hint="eastAsia"/>
          <w:kern w:val="0"/>
          <w:sz w:val="24"/>
        </w:rPr>
        <w:t>本基金已开通</w:t>
      </w:r>
      <w:r>
        <w:rPr>
          <w:rFonts w:ascii="宋体" w:hAnsi="宋体" w:cs="宋体"/>
          <w:kern w:val="0"/>
          <w:sz w:val="24"/>
        </w:rPr>
        <w:t>定期定额投资</w:t>
      </w:r>
      <w:r>
        <w:rPr>
          <w:rFonts w:ascii="宋体" w:hAnsi="宋体" w:cs="宋体" w:hint="eastAsia"/>
          <w:kern w:val="0"/>
          <w:sz w:val="24"/>
        </w:rPr>
        <w:t>计划，</w:t>
      </w:r>
      <w:r>
        <w:rPr>
          <w:rFonts w:ascii="宋体" w:hAnsi="宋体" w:cs="宋体"/>
          <w:kern w:val="0"/>
          <w:sz w:val="24"/>
        </w:rPr>
        <w:t>具体实施方法</w:t>
      </w:r>
      <w:r>
        <w:rPr>
          <w:rFonts w:ascii="宋体" w:hAnsi="宋体" w:cs="宋体" w:hint="eastAsia"/>
          <w:kern w:val="0"/>
          <w:sz w:val="24"/>
        </w:rPr>
        <w:t>请参见相关</w:t>
      </w:r>
      <w:r>
        <w:rPr>
          <w:rFonts w:ascii="宋体" w:hAnsi="宋体" w:cs="宋体"/>
          <w:kern w:val="0"/>
          <w:sz w:val="24"/>
        </w:rPr>
        <w:t>公告</w:t>
      </w:r>
      <w:r>
        <w:rPr>
          <w:rFonts w:ascii="宋体" w:hAnsi="宋体"/>
          <w:kern w:val="0"/>
          <w:sz w:val="24"/>
        </w:rPr>
        <w:t xml:space="preserve">。 </w:t>
      </w:r>
    </w:p>
    <w:p w14:paraId="658050F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服务联系方式：</w:t>
      </w:r>
    </w:p>
    <w:p w14:paraId="06AE468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基金管理人的互联网地址及电子信箱 </w:t>
      </w:r>
    </w:p>
    <w:p w14:paraId="66D58BF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网址</w:t>
      </w:r>
      <w:r>
        <w:rPr>
          <w:kern w:val="0"/>
        </w:rPr>
        <w:t>：</w:t>
      </w:r>
      <w:hyperlink r:id="rId21" w:history="1">
        <w:r>
          <w:rPr>
            <w:kern w:val="0"/>
            <w:sz w:val="24"/>
          </w:rPr>
          <w:t>www.fund001.com</w:t>
        </w:r>
      </w:hyperlink>
      <w:r>
        <w:rPr>
          <w:rFonts w:hint="eastAsia"/>
          <w:kern w:val="0"/>
          <w:sz w:val="24"/>
        </w:rPr>
        <w:t>，</w:t>
      </w:r>
      <w:r>
        <w:rPr>
          <w:kern w:val="0"/>
          <w:sz w:val="24"/>
        </w:rPr>
        <w:t xml:space="preserve">www.bocomschroder.com </w:t>
      </w:r>
    </w:p>
    <w:p w14:paraId="2967E03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电子信箱：</w:t>
      </w:r>
      <w:r>
        <w:rPr>
          <w:kern w:val="0"/>
          <w:sz w:val="24"/>
        </w:rPr>
        <w:t>services@jysld.com</w:t>
      </w:r>
    </w:p>
    <w:p w14:paraId="11119B7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6B86C766" w14:textId="77777777" w:rsidR="008F7B4D" w:rsidRDefault="008F7B4D">
      <w:pPr>
        <w:widowControl/>
        <w:spacing w:line="360" w:lineRule="auto"/>
        <w:ind w:firstLineChars="200" w:firstLine="480"/>
        <w:rPr>
          <w:rFonts w:ascii="宋体" w:hAnsi="宋体"/>
          <w:kern w:val="0"/>
          <w:sz w:val="24"/>
        </w:rPr>
      </w:pPr>
    </w:p>
    <w:p w14:paraId="2C9C8EB7" w14:textId="77777777" w:rsidR="008F7B4D" w:rsidRDefault="009F1E6C">
      <w:pPr>
        <w:pStyle w:val="af1"/>
        <w:rPr>
          <w:rFonts w:ascii="宋体" w:hAnsi="宋体"/>
          <w:kern w:val="0"/>
          <w:sz w:val="30"/>
        </w:rPr>
      </w:pPr>
      <w:r>
        <w:rPr>
          <w:rFonts w:ascii="宋体" w:hAnsi="宋体"/>
          <w:kern w:val="0"/>
          <w:sz w:val="30"/>
        </w:rPr>
        <w:br w:type="page"/>
      </w:r>
      <w:bookmarkStart w:id="124" w:name="_Toc320886362"/>
      <w:bookmarkStart w:id="125" w:name="_Toc320886516"/>
      <w:bookmarkStart w:id="126" w:name="_Toc323392559"/>
      <w:r>
        <w:rPr>
          <w:rFonts w:ascii="宋体" w:hAnsi="宋体"/>
          <w:kern w:val="0"/>
          <w:sz w:val="30"/>
        </w:rPr>
        <w:lastRenderedPageBreak/>
        <w:t>二十</w:t>
      </w:r>
      <w:r>
        <w:rPr>
          <w:rFonts w:ascii="宋体" w:hAnsi="宋体" w:hint="eastAsia"/>
          <w:kern w:val="0"/>
          <w:sz w:val="30"/>
        </w:rPr>
        <w:t>三</w:t>
      </w:r>
      <w:r>
        <w:rPr>
          <w:rFonts w:ascii="宋体" w:hAnsi="宋体"/>
          <w:kern w:val="0"/>
          <w:sz w:val="30"/>
        </w:rPr>
        <w:t>、其他应披露事项</w:t>
      </w:r>
      <w:bookmarkEnd w:id="124"/>
      <w:bookmarkEnd w:id="125"/>
      <w:bookmarkEnd w:id="126"/>
    </w:p>
    <w:p w14:paraId="0D1BC34C"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基金合同</w:t>
      </w:r>
      <w:r>
        <w:rPr>
          <w:rFonts w:ascii="宋体" w:hAnsi="宋体"/>
          <w:kern w:val="0"/>
          <w:sz w:val="24"/>
        </w:rPr>
        <w:t>如有未尽事宜，由</w:t>
      </w:r>
      <w:r>
        <w:rPr>
          <w:rFonts w:ascii="宋体" w:hAnsi="宋体" w:hint="eastAsia"/>
          <w:kern w:val="0"/>
          <w:sz w:val="24"/>
        </w:rPr>
        <w:t>基金合同</w:t>
      </w:r>
      <w:r>
        <w:rPr>
          <w:rFonts w:ascii="宋体" w:hAnsi="宋体"/>
          <w:kern w:val="0"/>
          <w:sz w:val="24"/>
        </w:rPr>
        <w:t xml:space="preserve">当事人各方按有关法律法规协商解决。 </w:t>
      </w:r>
    </w:p>
    <w:p w14:paraId="7D1FF2A7" w14:textId="77777777"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4DACEBC6" w14:textId="77777777"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7DDDF58D"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4090"/>
        <w:gridCol w:w="1791"/>
        <w:gridCol w:w="1862"/>
      </w:tblGrid>
      <w:tr w:rsidR="00A77831" w:rsidRPr="00576A5C" w14:paraId="0CAC381A"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59897422" w14:textId="77777777" w:rsidR="00A77831" w:rsidRPr="00A77831" w:rsidRDefault="00A77831" w:rsidP="00C81028">
            <w:pPr>
              <w:contextualSpacing/>
              <w:jc w:val="center"/>
              <w:rPr>
                <w:sz w:val="24"/>
              </w:rPr>
            </w:pPr>
            <w:bookmarkStart w:id="127" w:name="_Toc320886363"/>
            <w:bookmarkStart w:id="128" w:name="_Toc320886517"/>
            <w:bookmarkStart w:id="129" w:name="_Toc323392560"/>
            <w:r w:rsidRPr="00A77831">
              <w:rPr>
                <w:sz w:val="24"/>
              </w:rPr>
              <w:t>序号</w:t>
            </w:r>
          </w:p>
        </w:tc>
        <w:tc>
          <w:tcPr>
            <w:tcW w:w="4090" w:type="dxa"/>
            <w:tcBorders>
              <w:top w:val="single" w:sz="4" w:space="0" w:color="auto"/>
              <w:left w:val="single" w:sz="4" w:space="0" w:color="auto"/>
              <w:bottom w:val="single" w:sz="4" w:space="0" w:color="auto"/>
              <w:right w:val="single" w:sz="4" w:space="0" w:color="auto"/>
            </w:tcBorders>
            <w:vAlign w:val="center"/>
          </w:tcPr>
          <w:p w14:paraId="09392555" w14:textId="77777777" w:rsidR="00A77831" w:rsidRPr="00BF1DC2" w:rsidRDefault="00A77831" w:rsidP="00C81028">
            <w:pPr>
              <w:contextualSpacing/>
              <w:jc w:val="center"/>
              <w:rPr>
                <w:sz w:val="24"/>
              </w:rPr>
            </w:pPr>
            <w:r w:rsidRPr="00BF1DC2">
              <w:rPr>
                <w:sz w:val="24"/>
              </w:rPr>
              <w:t>公告事项</w:t>
            </w:r>
          </w:p>
        </w:tc>
        <w:tc>
          <w:tcPr>
            <w:tcW w:w="1791" w:type="dxa"/>
            <w:tcBorders>
              <w:top w:val="single" w:sz="4" w:space="0" w:color="auto"/>
              <w:left w:val="single" w:sz="4" w:space="0" w:color="auto"/>
              <w:bottom w:val="single" w:sz="4" w:space="0" w:color="auto"/>
              <w:right w:val="single" w:sz="4" w:space="0" w:color="auto"/>
            </w:tcBorders>
            <w:vAlign w:val="center"/>
          </w:tcPr>
          <w:p w14:paraId="7059E459" w14:textId="77777777" w:rsidR="00A77831" w:rsidRPr="00576A5C" w:rsidRDefault="00A77831" w:rsidP="00A77831">
            <w:pPr>
              <w:contextualSpacing/>
              <w:jc w:val="center"/>
              <w:rPr>
                <w:sz w:val="24"/>
              </w:rPr>
            </w:pPr>
            <w:r w:rsidRPr="00576A5C">
              <w:rPr>
                <w:sz w:val="24"/>
              </w:rPr>
              <w:t>法定披露方式</w:t>
            </w:r>
          </w:p>
        </w:tc>
        <w:tc>
          <w:tcPr>
            <w:tcW w:w="1862" w:type="dxa"/>
            <w:tcBorders>
              <w:top w:val="single" w:sz="4" w:space="0" w:color="auto"/>
              <w:left w:val="single" w:sz="4" w:space="0" w:color="auto"/>
              <w:bottom w:val="single" w:sz="4" w:space="0" w:color="auto"/>
              <w:right w:val="single" w:sz="4" w:space="0" w:color="auto"/>
            </w:tcBorders>
            <w:vAlign w:val="center"/>
          </w:tcPr>
          <w:p w14:paraId="439A2C8F" w14:textId="77777777" w:rsidR="00A77831" w:rsidRPr="00A77831" w:rsidRDefault="00A77831" w:rsidP="00C81028">
            <w:pPr>
              <w:contextualSpacing/>
              <w:jc w:val="center"/>
              <w:rPr>
                <w:sz w:val="24"/>
              </w:rPr>
            </w:pPr>
            <w:r w:rsidRPr="00A77831">
              <w:rPr>
                <w:sz w:val="24"/>
              </w:rPr>
              <w:t>法定披露日期</w:t>
            </w:r>
          </w:p>
        </w:tc>
      </w:tr>
      <w:tr w:rsidR="00A77831" w:rsidRPr="00576A5C" w14:paraId="599A49AE"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45F1023B" w14:textId="77777777" w:rsidR="00A77831" w:rsidRPr="00A77831" w:rsidRDefault="00A77831" w:rsidP="00C81028">
            <w:pPr>
              <w:contextualSpacing/>
              <w:jc w:val="center"/>
              <w:rPr>
                <w:sz w:val="24"/>
              </w:rPr>
            </w:pPr>
            <w:r w:rsidRPr="00A77831">
              <w:rPr>
                <w:sz w:val="24"/>
              </w:rPr>
              <w:t>1</w:t>
            </w:r>
          </w:p>
        </w:tc>
        <w:tc>
          <w:tcPr>
            <w:tcW w:w="4090" w:type="dxa"/>
            <w:tcBorders>
              <w:top w:val="single" w:sz="4" w:space="0" w:color="auto"/>
              <w:left w:val="single" w:sz="4" w:space="0" w:color="auto"/>
              <w:bottom w:val="single" w:sz="4" w:space="0" w:color="auto"/>
              <w:right w:val="single" w:sz="4" w:space="0" w:color="auto"/>
            </w:tcBorders>
            <w:vAlign w:val="center"/>
          </w:tcPr>
          <w:p w14:paraId="49EF6188" w14:textId="77777777" w:rsidR="00A77831" w:rsidRPr="00A77831" w:rsidRDefault="00A77831" w:rsidP="00A77831">
            <w:pPr>
              <w:contextualSpacing/>
              <w:jc w:val="center"/>
              <w:rPr>
                <w:sz w:val="24"/>
              </w:rPr>
            </w:pPr>
            <w:r w:rsidRPr="00A77831">
              <w:rPr>
                <w:rFonts w:hint="eastAsia"/>
                <w:sz w:val="24"/>
              </w:rPr>
              <w:t>交银施罗德基金管理有限公司关于增加深圳市新兰德证券投资咨询有限公司为旗下部分基金的场外销售机构并参与电子交易平台基金前端申购费率优惠活动的公告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14:paraId="7F7D7EE9" w14:textId="77777777" w:rsidR="00A77831" w:rsidRPr="00576A5C" w:rsidRDefault="00A77831" w:rsidP="00A77831">
            <w:pPr>
              <w:contextualSpacing/>
              <w:jc w:val="center"/>
              <w:rPr>
                <w:sz w:val="24"/>
              </w:rPr>
            </w:pPr>
            <w:r w:rsidRPr="00576A5C">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0C7AAF0D" w14:textId="77777777" w:rsidR="00A77831" w:rsidRPr="00A77831" w:rsidRDefault="00A77831" w:rsidP="00A77831">
            <w:pPr>
              <w:contextualSpacing/>
              <w:jc w:val="center"/>
              <w:rPr>
                <w:sz w:val="24"/>
              </w:rPr>
            </w:pPr>
            <w:r w:rsidRPr="00A77831">
              <w:rPr>
                <w:rFonts w:hint="eastAsia"/>
                <w:sz w:val="24"/>
              </w:rPr>
              <w:t>2014-10-17</w:t>
            </w:r>
          </w:p>
        </w:tc>
      </w:tr>
      <w:tr w:rsidR="00A77831" w:rsidRPr="00576A5C" w14:paraId="1EAFDCB7"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0F098EC0" w14:textId="77777777" w:rsidR="00A77831" w:rsidRPr="00A77831" w:rsidRDefault="00A77831" w:rsidP="00C81028">
            <w:pPr>
              <w:contextualSpacing/>
              <w:jc w:val="center"/>
              <w:rPr>
                <w:sz w:val="24"/>
              </w:rPr>
            </w:pPr>
            <w:r w:rsidRPr="00A77831">
              <w:rPr>
                <w:sz w:val="24"/>
              </w:rPr>
              <w:t>2</w:t>
            </w:r>
          </w:p>
        </w:tc>
        <w:tc>
          <w:tcPr>
            <w:tcW w:w="4090" w:type="dxa"/>
            <w:tcBorders>
              <w:top w:val="single" w:sz="4" w:space="0" w:color="auto"/>
              <w:left w:val="single" w:sz="4" w:space="0" w:color="auto"/>
              <w:bottom w:val="single" w:sz="4" w:space="0" w:color="auto"/>
              <w:right w:val="single" w:sz="4" w:space="0" w:color="auto"/>
            </w:tcBorders>
            <w:vAlign w:val="center"/>
          </w:tcPr>
          <w:p w14:paraId="7CB61CDC" w14:textId="77777777" w:rsidR="00A77831" w:rsidRPr="00BF1DC2" w:rsidRDefault="00A77831" w:rsidP="00A77831">
            <w:pPr>
              <w:contextualSpacing/>
              <w:jc w:val="center"/>
              <w:rPr>
                <w:sz w:val="24"/>
              </w:rPr>
            </w:pPr>
            <w:r w:rsidRPr="00BF1DC2">
              <w:rPr>
                <w:rFonts w:hint="eastAsia"/>
                <w:sz w:val="24"/>
              </w:rPr>
              <w:t>交银施罗德深证</w:t>
            </w:r>
            <w:r w:rsidRPr="00BF1DC2">
              <w:rPr>
                <w:rFonts w:hint="eastAsia"/>
                <w:sz w:val="24"/>
              </w:rPr>
              <w:t>300</w:t>
            </w:r>
            <w:r w:rsidRPr="00BF1DC2">
              <w:rPr>
                <w:rFonts w:hint="eastAsia"/>
                <w:sz w:val="24"/>
              </w:rPr>
              <w:t>价值交易型开放式指数证券投资基金联接基金</w:t>
            </w:r>
            <w:r w:rsidRPr="00BF1DC2">
              <w:rPr>
                <w:rFonts w:hint="eastAsia"/>
                <w:sz w:val="24"/>
              </w:rPr>
              <w:t>2014</w:t>
            </w:r>
            <w:r w:rsidRPr="00BF1DC2">
              <w:rPr>
                <w:rFonts w:hint="eastAsia"/>
                <w:sz w:val="24"/>
              </w:rPr>
              <w:t>年第</w:t>
            </w:r>
            <w:r w:rsidRPr="00BF1DC2">
              <w:rPr>
                <w:rFonts w:hint="eastAsia"/>
                <w:sz w:val="24"/>
              </w:rPr>
              <w:t>3</w:t>
            </w:r>
            <w:r w:rsidRPr="00BF1DC2">
              <w:rPr>
                <w:rFonts w:hint="eastAsia"/>
                <w:sz w:val="24"/>
              </w:rPr>
              <w:t>季度报告</w:t>
            </w:r>
          </w:p>
        </w:tc>
        <w:tc>
          <w:tcPr>
            <w:tcW w:w="1791" w:type="dxa"/>
            <w:tcBorders>
              <w:top w:val="single" w:sz="4" w:space="0" w:color="auto"/>
              <w:left w:val="single" w:sz="4" w:space="0" w:color="auto"/>
              <w:bottom w:val="single" w:sz="4" w:space="0" w:color="auto"/>
              <w:right w:val="single" w:sz="4" w:space="0" w:color="auto"/>
            </w:tcBorders>
            <w:vAlign w:val="center"/>
          </w:tcPr>
          <w:p w14:paraId="717E1E34" w14:textId="77777777" w:rsidR="00A77831" w:rsidRPr="00576A5C" w:rsidRDefault="00A77831" w:rsidP="00A77831">
            <w:pPr>
              <w:contextualSpacing/>
              <w:jc w:val="center"/>
              <w:rPr>
                <w:sz w:val="24"/>
              </w:rPr>
            </w:pPr>
            <w:r w:rsidRPr="00576A5C">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0E599B84" w14:textId="77777777" w:rsidR="00A77831" w:rsidRPr="00A77831" w:rsidRDefault="00A77831" w:rsidP="00C81028">
            <w:pPr>
              <w:contextualSpacing/>
              <w:jc w:val="center"/>
              <w:rPr>
                <w:sz w:val="24"/>
              </w:rPr>
            </w:pPr>
            <w:r w:rsidRPr="00A77831">
              <w:rPr>
                <w:rFonts w:hint="eastAsia"/>
                <w:sz w:val="24"/>
              </w:rPr>
              <w:t>2014-10-24</w:t>
            </w:r>
          </w:p>
        </w:tc>
      </w:tr>
      <w:tr w:rsidR="00A77831" w:rsidRPr="00576A5C" w14:paraId="64FEEA16"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5BB31013" w14:textId="77777777" w:rsidR="00A77831" w:rsidRPr="00A77831" w:rsidRDefault="00A77831" w:rsidP="00C81028">
            <w:pPr>
              <w:contextualSpacing/>
              <w:jc w:val="center"/>
              <w:rPr>
                <w:sz w:val="24"/>
              </w:rPr>
            </w:pPr>
            <w:r w:rsidRPr="00A77831">
              <w:rPr>
                <w:rFonts w:hint="eastAsia"/>
                <w:sz w:val="24"/>
              </w:rPr>
              <w:t>3</w:t>
            </w:r>
          </w:p>
        </w:tc>
        <w:tc>
          <w:tcPr>
            <w:tcW w:w="4090" w:type="dxa"/>
            <w:tcBorders>
              <w:top w:val="single" w:sz="4" w:space="0" w:color="auto"/>
              <w:left w:val="single" w:sz="4" w:space="0" w:color="auto"/>
              <w:bottom w:val="single" w:sz="4" w:space="0" w:color="auto"/>
              <w:right w:val="single" w:sz="4" w:space="0" w:color="auto"/>
            </w:tcBorders>
            <w:vAlign w:val="center"/>
          </w:tcPr>
          <w:p w14:paraId="7F7CA08F" w14:textId="77777777" w:rsidR="00A77831" w:rsidRPr="00BF1DC2" w:rsidRDefault="00A77831" w:rsidP="00A77831">
            <w:pPr>
              <w:contextualSpacing/>
              <w:jc w:val="center"/>
              <w:rPr>
                <w:sz w:val="24"/>
              </w:rPr>
            </w:pPr>
            <w:r w:rsidRPr="00BF1DC2">
              <w:rPr>
                <w:rFonts w:hint="eastAsia"/>
                <w:sz w:val="24"/>
              </w:rPr>
              <w:t>交银施罗德基金管理有限公司关于网上直销交易平台开通支付宝理财专户支付并实施前端申购费率优惠的公告</w:t>
            </w:r>
          </w:p>
        </w:tc>
        <w:tc>
          <w:tcPr>
            <w:tcW w:w="1791" w:type="dxa"/>
            <w:tcBorders>
              <w:top w:val="single" w:sz="4" w:space="0" w:color="auto"/>
              <w:left w:val="single" w:sz="4" w:space="0" w:color="auto"/>
              <w:bottom w:val="single" w:sz="4" w:space="0" w:color="auto"/>
              <w:right w:val="single" w:sz="4" w:space="0" w:color="auto"/>
            </w:tcBorders>
            <w:vAlign w:val="center"/>
          </w:tcPr>
          <w:p w14:paraId="6B289139" w14:textId="77777777" w:rsidR="00A77831" w:rsidRPr="00A77831" w:rsidRDefault="00A77831" w:rsidP="00A77831">
            <w:pPr>
              <w:contextualSpacing/>
              <w:jc w:val="center"/>
              <w:rPr>
                <w:sz w:val="24"/>
              </w:rPr>
            </w:pPr>
            <w:r w:rsidRPr="000F4E92">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0E581A8A" w14:textId="77777777" w:rsidR="00A77831" w:rsidRPr="00A77831" w:rsidRDefault="00A77831" w:rsidP="00C81028">
            <w:pPr>
              <w:contextualSpacing/>
              <w:jc w:val="center"/>
              <w:rPr>
                <w:sz w:val="24"/>
              </w:rPr>
            </w:pPr>
            <w:r w:rsidRPr="00A77831">
              <w:rPr>
                <w:rFonts w:hint="eastAsia"/>
                <w:sz w:val="24"/>
              </w:rPr>
              <w:t>2014-10-30</w:t>
            </w:r>
          </w:p>
        </w:tc>
      </w:tr>
      <w:tr w:rsidR="00A77831" w:rsidRPr="00576A5C" w14:paraId="488AD46F"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2267328C" w14:textId="77777777" w:rsidR="00A77831" w:rsidRPr="00A77831" w:rsidRDefault="00A77831" w:rsidP="00C81028">
            <w:pPr>
              <w:contextualSpacing/>
              <w:jc w:val="center"/>
              <w:rPr>
                <w:sz w:val="24"/>
              </w:rPr>
            </w:pPr>
            <w:r w:rsidRPr="00A77831">
              <w:rPr>
                <w:rFonts w:hint="eastAsia"/>
                <w:sz w:val="24"/>
              </w:rPr>
              <w:t>4</w:t>
            </w:r>
          </w:p>
        </w:tc>
        <w:tc>
          <w:tcPr>
            <w:tcW w:w="4090" w:type="dxa"/>
            <w:tcBorders>
              <w:top w:val="single" w:sz="4" w:space="0" w:color="auto"/>
              <w:left w:val="single" w:sz="4" w:space="0" w:color="auto"/>
              <w:bottom w:val="single" w:sz="4" w:space="0" w:color="auto"/>
              <w:right w:val="single" w:sz="4" w:space="0" w:color="auto"/>
            </w:tcBorders>
            <w:vAlign w:val="center"/>
          </w:tcPr>
          <w:p w14:paraId="6C0AF58E" w14:textId="77777777" w:rsidR="00A77831" w:rsidRPr="00A77831" w:rsidRDefault="00A77831" w:rsidP="00A77831">
            <w:pPr>
              <w:contextualSpacing/>
              <w:jc w:val="center"/>
              <w:rPr>
                <w:sz w:val="24"/>
              </w:rPr>
            </w:pPr>
            <w:r w:rsidRPr="00A77831">
              <w:rPr>
                <w:rFonts w:hint="eastAsia"/>
                <w:sz w:val="24"/>
              </w:rPr>
              <w:t>交银施罗德深证</w:t>
            </w:r>
            <w:r w:rsidRPr="00A77831">
              <w:rPr>
                <w:rFonts w:hint="eastAsia"/>
                <w:sz w:val="24"/>
              </w:rPr>
              <w:t>300</w:t>
            </w:r>
            <w:r w:rsidRPr="00A77831">
              <w:rPr>
                <w:rFonts w:hint="eastAsia"/>
                <w:sz w:val="24"/>
              </w:rPr>
              <w:t>价值交易型开放式指数证券投资基金联接基金（更新）招募说明书摘要（</w:t>
            </w:r>
            <w:r w:rsidRPr="00A77831">
              <w:rPr>
                <w:rFonts w:hint="eastAsia"/>
                <w:sz w:val="24"/>
              </w:rPr>
              <w:t>2014</w:t>
            </w:r>
            <w:r w:rsidRPr="00A77831">
              <w:rPr>
                <w:rFonts w:hint="eastAsia"/>
                <w:sz w:val="24"/>
              </w:rPr>
              <w:t>年第</w:t>
            </w:r>
            <w:r w:rsidRPr="00A77831">
              <w:rPr>
                <w:rFonts w:hint="eastAsia"/>
                <w:sz w:val="24"/>
              </w:rPr>
              <w:t>2</w:t>
            </w:r>
            <w:r w:rsidRPr="00A77831">
              <w:rPr>
                <w:rFonts w:hint="eastAsia"/>
                <w:sz w:val="24"/>
              </w:rPr>
              <w:t>号）</w:t>
            </w:r>
          </w:p>
        </w:tc>
        <w:tc>
          <w:tcPr>
            <w:tcW w:w="1791" w:type="dxa"/>
            <w:tcBorders>
              <w:top w:val="single" w:sz="4" w:space="0" w:color="auto"/>
              <w:left w:val="single" w:sz="4" w:space="0" w:color="auto"/>
              <w:bottom w:val="single" w:sz="4" w:space="0" w:color="auto"/>
              <w:right w:val="single" w:sz="4" w:space="0" w:color="auto"/>
            </w:tcBorders>
            <w:vAlign w:val="center"/>
          </w:tcPr>
          <w:p w14:paraId="7B7B3A79" w14:textId="77777777" w:rsidR="00A77831" w:rsidRPr="00A77831" w:rsidRDefault="00A77831" w:rsidP="00A77831">
            <w:pPr>
              <w:contextualSpacing/>
              <w:jc w:val="center"/>
              <w:rPr>
                <w:sz w:val="24"/>
              </w:rPr>
            </w:pPr>
            <w:r w:rsidRPr="000F4E92">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417F37C2" w14:textId="77777777" w:rsidR="00A77831" w:rsidRPr="00A77831" w:rsidRDefault="00A77831" w:rsidP="00C81028">
            <w:pPr>
              <w:contextualSpacing/>
              <w:jc w:val="center"/>
              <w:rPr>
                <w:sz w:val="24"/>
              </w:rPr>
            </w:pPr>
            <w:r w:rsidRPr="00A77831">
              <w:rPr>
                <w:rFonts w:hint="eastAsia"/>
                <w:sz w:val="24"/>
              </w:rPr>
              <w:t>2014-11-12</w:t>
            </w:r>
          </w:p>
        </w:tc>
      </w:tr>
      <w:tr w:rsidR="00A77831" w:rsidRPr="00576A5C" w14:paraId="0D37BAA6"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110480B1" w14:textId="77777777" w:rsidR="00A77831" w:rsidRPr="00A77831" w:rsidRDefault="00A77831" w:rsidP="00C81028">
            <w:pPr>
              <w:contextualSpacing/>
              <w:jc w:val="center"/>
              <w:rPr>
                <w:sz w:val="24"/>
              </w:rPr>
            </w:pPr>
            <w:r w:rsidRPr="00A77831">
              <w:rPr>
                <w:rFonts w:hint="eastAsia"/>
                <w:sz w:val="24"/>
              </w:rPr>
              <w:t>5</w:t>
            </w:r>
          </w:p>
        </w:tc>
        <w:tc>
          <w:tcPr>
            <w:tcW w:w="4090" w:type="dxa"/>
            <w:tcBorders>
              <w:top w:val="single" w:sz="4" w:space="0" w:color="auto"/>
              <w:left w:val="single" w:sz="4" w:space="0" w:color="auto"/>
              <w:bottom w:val="single" w:sz="4" w:space="0" w:color="auto"/>
              <w:right w:val="single" w:sz="4" w:space="0" w:color="auto"/>
            </w:tcBorders>
            <w:vAlign w:val="center"/>
          </w:tcPr>
          <w:p w14:paraId="74C9BC05" w14:textId="77777777" w:rsidR="00A77831" w:rsidRPr="00A77831" w:rsidRDefault="00A77831" w:rsidP="00A77831">
            <w:pPr>
              <w:contextualSpacing/>
              <w:jc w:val="center"/>
              <w:rPr>
                <w:sz w:val="24"/>
              </w:rPr>
            </w:pPr>
            <w:r w:rsidRPr="00A77831">
              <w:rPr>
                <w:rFonts w:hint="eastAsia"/>
                <w:sz w:val="24"/>
              </w:rPr>
              <w:t>交银施罗德基金管理有限公司关于增加北京展恒基金销售有限公司为旗下部分基金的场外销售机构并参与电子交易平台基金前端申购及定期定额投资业务费率优惠活动的公告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14:paraId="7A3F1515" w14:textId="77777777" w:rsidR="00A77831" w:rsidRPr="00A77831" w:rsidRDefault="00A77831" w:rsidP="00A77831">
            <w:pPr>
              <w:contextualSpacing/>
              <w:jc w:val="center"/>
              <w:rPr>
                <w:sz w:val="24"/>
              </w:rPr>
            </w:pPr>
            <w:r w:rsidRPr="005F0AF3">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6118BDD7" w14:textId="77777777" w:rsidR="00A77831" w:rsidRPr="00A77831" w:rsidRDefault="00A77831" w:rsidP="00C81028">
            <w:pPr>
              <w:contextualSpacing/>
              <w:jc w:val="center"/>
              <w:rPr>
                <w:sz w:val="24"/>
              </w:rPr>
            </w:pPr>
            <w:r w:rsidRPr="00A77831">
              <w:rPr>
                <w:rFonts w:hint="eastAsia"/>
                <w:sz w:val="24"/>
              </w:rPr>
              <w:t>2014-12-8</w:t>
            </w:r>
          </w:p>
        </w:tc>
      </w:tr>
      <w:tr w:rsidR="00A77831" w:rsidRPr="00576A5C" w14:paraId="6820B36B"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2E00281B" w14:textId="77777777" w:rsidR="00A77831" w:rsidRPr="00A77831" w:rsidRDefault="00A77831" w:rsidP="00C81028">
            <w:pPr>
              <w:contextualSpacing/>
              <w:jc w:val="center"/>
              <w:rPr>
                <w:sz w:val="24"/>
              </w:rPr>
            </w:pPr>
            <w:r w:rsidRPr="00A77831">
              <w:rPr>
                <w:rFonts w:hint="eastAsia"/>
                <w:sz w:val="24"/>
              </w:rPr>
              <w:t>6</w:t>
            </w:r>
          </w:p>
        </w:tc>
        <w:tc>
          <w:tcPr>
            <w:tcW w:w="4090" w:type="dxa"/>
            <w:tcBorders>
              <w:top w:val="single" w:sz="4" w:space="0" w:color="auto"/>
              <w:left w:val="single" w:sz="4" w:space="0" w:color="auto"/>
              <w:bottom w:val="single" w:sz="4" w:space="0" w:color="auto"/>
              <w:right w:val="single" w:sz="4" w:space="0" w:color="auto"/>
            </w:tcBorders>
            <w:vAlign w:val="center"/>
          </w:tcPr>
          <w:p w14:paraId="570F5751" w14:textId="77777777" w:rsidR="00A77831" w:rsidRPr="00A77831" w:rsidRDefault="00A77831" w:rsidP="00A77831">
            <w:pPr>
              <w:contextualSpacing/>
              <w:jc w:val="center"/>
              <w:rPr>
                <w:sz w:val="24"/>
              </w:rPr>
            </w:pPr>
            <w:r w:rsidRPr="00A77831">
              <w:rPr>
                <w:rFonts w:hint="eastAsia"/>
                <w:sz w:val="24"/>
              </w:rPr>
              <w:t>交银施罗德基金管理有限公司关于旗下基金所持停牌股票估值调整的公告</w:t>
            </w:r>
          </w:p>
        </w:tc>
        <w:tc>
          <w:tcPr>
            <w:tcW w:w="1791" w:type="dxa"/>
            <w:tcBorders>
              <w:top w:val="single" w:sz="4" w:space="0" w:color="auto"/>
              <w:left w:val="single" w:sz="4" w:space="0" w:color="auto"/>
              <w:bottom w:val="single" w:sz="4" w:space="0" w:color="auto"/>
              <w:right w:val="single" w:sz="4" w:space="0" w:color="auto"/>
            </w:tcBorders>
            <w:vAlign w:val="center"/>
          </w:tcPr>
          <w:p w14:paraId="0295B185" w14:textId="77777777" w:rsidR="00A77831" w:rsidRPr="00A77831" w:rsidRDefault="00A77831" w:rsidP="00A77831">
            <w:pPr>
              <w:contextualSpacing/>
              <w:jc w:val="center"/>
              <w:rPr>
                <w:sz w:val="24"/>
              </w:rPr>
            </w:pPr>
            <w:r w:rsidRPr="005F0AF3">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43C7EECB" w14:textId="77777777" w:rsidR="00A77831" w:rsidRPr="00A77831" w:rsidRDefault="00A77831" w:rsidP="00C81028">
            <w:pPr>
              <w:contextualSpacing/>
              <w:jc w:val="center"/>
              <w:rPr>
                <w:sz w:val="24"/>
              </w:rPr>
            </w:pPr>
            <w:r w:rsidRPr="00A77831">
              <w:rPr>
                <w:rFonts w:hint="eastAsia"/>
                <w:sz w:val="24"/>
              </w:rPr>
              <w:t>2014-12-9</w:t>
            </w:r>
          </w:p>
        </w:tc>
      </w:tr>
      <w:tr w:rsidR="00A77831" w:rsidRPr="00576A5C" w14:paraId="02B7906E"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49900043" w14:textId="77777777" w:rsidR="00A77831" w:rsidRPr="00A77831" w:rsidRDefault="00A77831" w:rsidP="00C81028">
            <w:pPr>
              <w:contextualSpacing/>
              <w:jc w:val="center"/>
              <w:rPr>
                <w:sz w:val="24"/>
              </w:rPr>
            </w:pPr>
            <w:r w:rsidRPr="00A77831">
              <w:rPr>
                <w:sz w:val="24"/>
              </w:rPr>
              <w:t>7</w:t>
            </w:r>
          </w:p>
        </w:tc>
        <w:tc>
          <w:tcPr>
            <w:tcW w:w="4090" w:type="dxa"/>
            <w:tcBorders>
              <w:top w:val="single" w:sz="4" w:space="0" w:color="auto"/>
              <w:left w:val="single" w:sz="4" w:space="0" w:color="auto"/>
              <w:bottom w:val="single" w:sz="4" w:space="0" w:color="auto"/>
              <w:right w:val="single" w:sz="4" w:space="0" w:color="auto"/>
            </w:tcBorders>
            <w:vAlign w:val="center"/>
          </w:tcPr>
          <w:p w14:paraId="3466F5DD" w14:textId="77777777" w:rsidR="00A77831" w:rsidRPr="00A77831" w:rsidRDefault="00A77831" w:rsidP="00A77831">
            <w:pPr>
              <w:contextualSpacing/>
              <w:jc w:val="center"/>
              <w:rPr>
                <w:sz w:val="24"/>
              </w:rPr>
            </w:pPr>
            <w:r w:rsidRPr="00A77831">
              <w:rPr>
                <w:rFonts w:hint="eastAsia"/>
                <w:sz w:val="24"/>
              </w:rPr>
              <w:t>交银施罗德基金管理有限公司关于旗下部分基金在中国工商银行股份有限公司开办定期定额投资业务并参与该业务前端申购费率优惠活动的公告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14:paraId="6CF2EBDC" w14:textId="77777777" w:rsidR="00A77831" w:rsidRPr="00A77831" w:rsidRDefault="00A77831" w:rsidP="00A77831">
            <w:pPr>
              <w:contextualSpacing/>
              <w:jc w:val="center"/>
              <w:rPr>
                <w:sz w:val="24"/>
              </w:rPr>
            </w:pPr>
            <w:r w:rsidRPr="00152E98">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3E4F4930" w14:textId="77777777" w:rsidR="00A77831" w:rsidRPr="00A77831" w:rsidRDefault="00A77831" w:rsidP="00A77831">
            <w:pPr>
              <w:contextualSpacing/>
              <w:jc w:val="center"/>
              <w:rPr>
                <w:sz w:val="24"/>
              </w:rPr>
            </w:pPr>
            <w:r w:rsidRPr="00A77831">
              <w:rPr>
                <w:rFonts w:hint="eastAsia"/>
                <w:sz w:val="24"/>
              </w:rPr>
              <w:t>2015-1-19</w:t>
            </w:r>
          </w:p>
        </w:tc>
      </w:tr>
      <w:tr w:rsidR="00A77831" w:rsidRPr="00576A5C" w14:paraId="15C02CFC"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572C8534" w14:textId="77777777" w:rsidR="00A77831" w:rsidRPr="00A77831" w:rsidRDefault="00A77831" w:rsidP="00C81028">
            <w:pPr>
              <w:contextualSpacing/>
              <w:jc w:val="center"/>
              <w:rPr>
                <w:sz w:val="24"/>
              </w:rPr>
            </w:pPr>
            <w:r w:rsidRPr="00A77831">
              <w:rPr>
                <w:rFonts w:hint="eastAsia"/>
                <w:sz w:val="24"/>
              </w:rPr>
              <w:t>8</w:t>
            </w:r>
          </w:p>
        </w:tc>
        <w:tc>
          <w:tcPr>
            <w:tcW w:w="4090" w:type="dxa"/>
            <w:tcBorders>
              <w:top w:val="single" w:sz="4" w:space="0" w:color="auto"/>
              <w:left w:val="single" w:sz="4" w:space="0" w:color="auto"/>
              <w:bottom w:val="single" w:sz="4" w:space="0" w:color="auto"/>
              <w:right w:val="single" w:sz="4" w:space="0" w:color="auto"/>
            </w:tcBorders>
            <w:vAlign w:val="center"/>
          </w:tcPr>
          <w:p w14:paraId="61FF1367" w14:textId="77777777" w:rsidR="00A77831" w:rsidRPr="00BF1DC2" w:rsidRDefault="00A77831" w:rsidP="00A77831">
            <w:pPr>
              <w:contextualSpacing/>
              <w:jc w:val="center"/>
              <w:rPr>
                <w:sz w:val="24"/>
              </w:rPr>
            </w:pPr>
            <w:r w:rsidRPr="00BF1DC2">
              <w:rPr>
                <w:rFonts w:hint="eastAsia"/>
                <w:sz w:val="24"/>
              </w:rPr>
              <w:t>交银施罗德深证</w:t>
            </w:r>
            <w:r w:rsidRPr="00BF1DC2">
              <w:rPr>
                <w:rFonts w:hint="eastAsia"/>
                <w:sz w:val="24"/>
              </w:rPr>
              <w:t>300</w:t>
            </w:r>
            <w:r w:rsidRPr="00BF1DC2">
              <w:rPr>
                <w:rFonts w:hint="eastAsia"/>
                <w:sz w:val="24"/>
              </w:rPr>
              <w:t>价值交易型开放式指数证券投资基金联接基金</w:t>
            </w:r>
            <w:r w:rsidRPr="00BF1DC2">
              <w:rPr>
                <w:rFonts w:hint="eastAsia"/>
                <w:sz w:val="24"/>
              </w:rPr>
              <w:t>2014</w:t>
            </w:r>
            <w:r w:rsidRPr="00BF1DC2">
              <w:rPr>
                <w:rFonts w:hint="eastAsia"/>
                <w:sz w:val="24"/>
              </w:rPr>
              <w:t>年第</w:t>
            </w:r>
            <w:r w:rsidRPr="00BF1DC2">
              <w:rPr>
                <w:rFonts w:hint="eastAsia"/>
                <w:sz w:val="24"/>
              </w:rPr>
              <w:t>4</w:t>
            </w:r>
            <w:r w:rsidRPr="00BF1DC2">
              <w:rPr>
                <w:rFonts w:hint="eastAsia"/>
                <w:sz w:val="24"/>
              </w:rPr>
              <w:t>季度报告</w:t>
            </w:r>
          </w:p>
        </w:tc>
        <w:tc>
          <w:tcPr>
            <w:tcW w:w="1791" w:type="dxa"/>
            <w:tcBorders>
              <w:top w:val="single" w:sz="4" w:space="0" w:color="auto"/>
              <w:left w:val="single" w:sz="4" w:space="0" w:color="auto"/>
              <w:bottom w:val="single" w:sz="4" w:space="0" w:color="auto"/>
              <w:right w:val="single" w:sz="4" w:space="0" w:color="auto"/>
            </w:tcBorders>
            <w:vAlign w:val="center"/>
          </w:tcPr>
          <w:p w14:paraId="11983C66" w14:textId="77777777" w:rsidR="00A77831" w:rsidRPr="00A77831" w:rsidRDefault="00A77831" w:rsidP="00A77831">
            <w:pPr>
              <w:contextualSpacing/>
              <w:jc w:val="center"/>
              <w:rPr>
                <w:sz w:val="24"/>
              </w:rPr>
            </w:pPr>
            <w:r w:rsidRPr="00152E98">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1851D0B3" w14:textId="77777777" w:rsidR="00A77831" w:rsidRPr="00A77831" w:rsidRDefault="00A77831" w:rsidP="00C81028">
            <w:pPr>
              <w:contextualSpacing/>
              <w:jc w:val="center"/>
              <w:rPr>
                <w:sz w:val="24"/>
              </w:rPr>
            </w:pPr>
            <w:r w:rsidRPr="00A77831">
              <w:rPr>
                <w:rFonts w:hint="eastAsia"/>
                <w:sz w:val="24"/>
              </w:rPr>
              <w:t>2015-1-22</w:t>
            </w:r>
          </w:p>
        </w:tc>
      </w:tr>
      <w:tr w:rsidR="00A77831" w:rsidRPr="00576A5C" w14:paraId="753BEE5C"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088A7DBE" w14:textId="77777777" w:rsidR="00A77831" w:rsidRPr="00A77831" w:rsidRDefault="00A77831" w:rsidP="00C81028">
            <w:pPr>
              <w:contextualSpacing/>
              <w:jc w:val="center"/>
              <w:rPr>
                <w:sz w:val="24"/>
              </w:rPr>
            </w:pPr>
            <w:r w:rsidRPr="00A77831">
              <w:rPr>
                <w:rFonts w:hint="eastAsia"/>
                <w:sz w:val="24"/>
              </w:rPr>
              <w:t>9</w:t>
            </w:r>
          </w:p>
        </w:tc>
        <w:tc>
          <w:tcPr>
            <w:tcW w:w="4090" w:type="dxa"/>
            <w:tcBorders>
              <w:top w:val="single" w:sz="4" w:space="0" w:color="auto"/>
              <w:left w:val="single" w:sz="4" w:space="0" w:color="auto"/>
              <w:bottom w:val="single" w:sz="4" w:space="0" w:color="auto"/>
              <w:right w:val="single" w:sz="4" w:space="0" w:color="auto"/>
            </w:tcBorders>
            <w:vAlign w:val="center"/>
          </w:tcPr>
          <w:p w14:paraId="44068C5C" w14:textId="77777777" w:rsidR="00A77831" w:rsidRPr="00A77831" w:rsidRDefault="00A77831" w:rsidP="00A77831">
            <w:pPr>
              <w:contextualSpacing/>
              <w:jc w:val="center"/>
              <w:rPr>
                <w:sz w:val="24"/>
              </w:rPr>
            </w:pPr>
            <w:r w:rsidRPr="00A77831">
              <w:rPr>
                <w:rFonts w:hint="eastAsia"/>
                <w:sz w:val="24"/>
              </w:rPr>
              <w:t>交银施罗德基金管理有限公司关于增</w:t>
            </w:r>
            <w:r w:rsidRPr="00A77831">
              <w:rPr>
                <w:rFonts w:hint="eastAsia"/>
                <w:sz w:val="24"/>
              </w:rPr>
              <w:lastRenderedPageBreak/>
              <w:t>加一路财富（北京）信息科技有限公司、上海大智慧财富管理有限公司为旗下部分基金的场外销售机构并参与电子交易平台基金前端申购费率优惠活动的公告</w:t>
            </w:r>
          </w:p>
        </w:tc>
        <w:tc>
          <w:tcPr>
            <w:tcW w:w="1791" w:type="dxa"/>
            <w:tcBorders>
              <w:top w:val="single" w:sz="4" w:space="0" w:color="auto"/>
              <w:left w:val="single" w:sz="4" w:space="0" w:color="auto"/>
              <w:bottom w:val="single" w:sz="4" w:space="0" w:color="auto"/>
              <w:right w:val="single" w:sz="4" w:space="0" w:color="auto"/>
            </w:tcBorders>
            <w:vAlign w:val="center"/>
          </w:tcPr>
          <w:p w14:paraId="4A4370F3" w14:textId="77777777" w:rsidR="00A77831" w:rsidRPr="00A77831" w:rsidRDefault="00A77831" w:rsidP="00A77831">
            <w:pPr>
              <w:contextualSpacing/>
              <w:jc w:val="center"/>
              <w:rPr>
                <w:sz w:val="24"/>
              </w:rPr>
            </w:pPr>
            <w:r w:rsidRPr="00152E98">
              <w:rPr>
                <w:sz w:val="24"/>
              </w:rPr>
              <w:lastRenderedPageBreak/>
              <w:t>中国证券报、上</w:t>
            </w:r>
            <w:r w:rsidRPr="00152E98">
              <w:rPr>
                <w:sz w:val="24"/>
              </w:rPr>
              <w:lastRenderedPageBreak/>
              <w:t>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1850F7B7" w14:textId="77777777" w:rsidR="00A77831" w:rsidRPr="00A77831" w:rsidRDefault="00A77831" w:rsidP="00C81028">
            <w:pPr>
              <w:contextualSpacing/>
              <w:jc w:val="center"/>
              <w:rPr>
                <w:sz w:val="24"/>
              </w:rPr>
            </w:pPr>
            <w:r w:rsidRPr="00A77831">
              <w:rPr>
                <w:rFonts w:hint="eastAsia"/>
                <w:sz w:val="24"/>
              </w:rPr>
              <w:lastRenderedPageBreak/>
              <w:t>2015-2-12</w:t>
            </w:r>
          </w:p>
        </w:tc>
      </w:tr>
      <w:tr w:rsidR="00A77831" w:rsidRPr="00576A5C" w14:paraId="24D996CB" w14:textId="77777777" w:rsidTr="009975B5">
        <w:trPr>
          <w:jc w:val="center"/>
        </w:trPr>
        <w:tc>
          <w:tcPr>
            <w:tcW w:w="933" w:type="dxa"/>
            <w:tcBorders>
              <w:top w:val="single" w:sz="4" w:space="0" w:color="auto"/>
              <w:left w:val="single" w:sz="4" w:space="0" w:color="auto"/>
              <w:bottom w:val="single" w:sz="4" w:space="0" w:color="auto"/>
              <w:right w:val="single" w:sz="4" w:space="0" w:color="auto"/>
            </w:tcBorders>
            <w:vAlign w:val="center"/>
          </w:tcPr>
          <w:p w14:paraId="1734392F" w14:textId="77777777" w:rsidR="00A77831" w:rsidRPr="00A77831" w:rsidRDefault="00A77831" w:rsidP="00C81028">
            <w:pPr>
              <w:contextualSpacing/>
              <w:jc w:val="center"/>
              <w:rPr>
                <w:sz w:val="24"/>
              </w:rPr>
            </w:pPr>
            <w:r w:rsidRPr="00A77831">
              <w:rPr>
                <w:rFonts w:hint="eastAsia"/>
                <w:sz w:val="24"/>
              </w:rPr>
              <w:lastRenderedPageBreak/>
              <w:t>10</w:t>
            </w:r>
          </w:p>
        </w:tc>
        <w:tc>
          <w:tcPr>
            <w:tcW w:w="4090" w:type="dxa"/>
            <w:tcBorders>
              <w:top w:val="single" w:sz="4" w:space="0" w:color="auto"/>
              <w:left w:val="single" w:sz="4" w:space="0" w:color="auto"/>
              <w:bottom w:val="single" w:sz="4" w:space="0" w:color="auto"/>
              <w:right w:val="single" w:sz="4" w:space="0" w:color="auto"/>
            </w:tcBorders>
            <w:vAlign w:val="center"/>
          </w:tcPr>
          <w:p w14:paraId="498279FE" w14:textId="77777777" w:rsidR="00A77831" w:rsidRPr="00A77831" w:rsidRDefault="00A77831" w:rsidP="00A77831">
            <w:pPr>
              <w:contextualSpacing/>
              <w:jc w:val="center"/>
              <w:rPr>
                <w:sz w:val="24"/>
              </w:rPr>
            </w:pPr>
            <w:r w:rsidRPr="00A77831">
              <w:rPr>
                <w:rFonts w:hint="eastAsia"/>
                <w:sz w:val="24"/>
              </w:rPr>
              <w:t>交银施罗德基金管理有限公司关于旗下基金调整固定收益类品种估值方法的公告</w:t>
            </w:r>
          </w:p>
        </w:tc>
        <w:tc>
          <w:tcPr>
            <w:tcW w:w="1791" w:type="dxa"/>
            <w:tcBorders>
              <w:top w:val="single" w:sz="4" w:space="0" w:color="auto"/>
              <w:left w:val="single" w:sz="4" w:space="0" w:color="auto"/>
              <w:bottom w:val="single" w:sz="4" w:space="0" w:color="auto"/>
              <w:right w:val="single" w:sz="4" w:space="0" w:color="auto"/>
            </w:tcBorders>
            <w:vAlign w:val="center"/>
          </w:tcPr>
          <w:p w14:paraId="2D8EEEC6" w14:textId="77777777" w:rsidR="00A77831" w:rsidRPr="00A77831" w:rsidRDefault="00A77831" w:rsidP="00A77831">
            <w:pPr>
              <w:contextualSpacing/>
              <w:jc w:val="center"/>
              <w:rPr>
                <w:sz w:val="24"/>
              </w:rPr>
            </w:pPr>
            <w:r w:rsidRPr="00152E98">
              <w:rPr>
                <w:sz w:val="24"/>
              </w:rPr>
              <w:t>中国证券报、上海证券报、证券时报</w:t>
            </w:r>
          </w:p>
        </w:tc>
        <w:tc>
          <w:tcPr>
            <w:tcW w:w="1862" w:type="dxa"/>
            <w:tcBorders>
              <w:top w:val="single" w:sz="4" w:space="0" w:color="auto"/>
              <w:left w:val="single" w:sz="4" w:space="0" w:color="auto"/>
              <w:bottom w:val="single" w:sz="4" w:space="0" w:color="auto"/>
              <w:right w:val="single" w:sz="4" w:space="0" w:color="auto"/>
            </w:tcBorders>
            <w:vAlign w:val="center"/>
          </w:tcPr>
          <w:p w14:paraId="5F6AF22D" w14:textId="77777777" w:rsidR="00A77831" w:rsidRPr="00A77831" w:rsidRDefault="00A77831" w:rsidP="00C81028">
            <w:pPr>
              <w:contextualSpacing/>
              <w:jc w:val="center"/>
              <w:rPr>
                <w:sz w:val="24"/>
              </w:rPr>
            </w:pPr>
            <w:r w:rsidRPr="00A77831">
              <w:rPr>
                <w:rFonts w:hint="eastAsia"/>
                <w:sz w:val="24"/>
              </w:rPr>
              <w:t>2015</w:t>
            </w:r>
            <w:r w:rsidRPr="00A77831">
              <w:rPr>
                <w:sz w:val="24"/>
              </w:rPr>
              <w:t>-</w:t>
            </w:r>
            <w:r w:rsidRPr="00A77831">
              <w:rPr>
                <w:rFonts w:hint="eastAsia"/>
                <w:sz w:val="24"/>
              </w:rPr>
              <w:t>3</w:t>
            </w:r>
            <w:r w:rsidRPr="00A77831">
              <w:rPr>
                <w:sz w:val="24"/>
              </w:rPr>
              <w:t>-</w:t>
            </w:r>
            <w:r w:rsidRPr="00A77831">
              <w:rPr>
                <w:rFonts w:hint="eastAsia"/>
                <w:sz w:val="24"/>
              </w:rPr>
              <w:t>20</w:t>
            </w:r>
          </w:p>
        </w:tc>
      </w:tr>
    </w:tbl>
    <w:p w14:paraId="5185A0C6" w14:textId="77777777" w:rsidR="008F7B4D" w:rsidRDefault="008F7B4D">
      <w:pPr>
        <w:pStyle w:val="a8"/>
      </w:pPr>
    </w:p>
    <w:p w14:paraId="0E75BC2D" w14:textId="77777777" w:rsidR="008F7B4D" w:rsidRDefault="009F1E6C">
      <w:pPr>
        <w:pStyle w:val="a8"/>
        <w:jc w:val="center"/>
        <w:rPr>
          <w:rFonts w:ascii="宋体" w:hAnsi="宋体"/>
          <w:b/>
          <w:kern w:val="0"/>
          <w:sz w:val="30"/>
        </w:rPr>
      </w:pPr>
      <w:r>
        <w:rPr>
          <w:kern w:val="0"/>
        </w:rPr>
        <w:br w:type="page"/>
      </w:r>
      <w:r>
        <w:rPr>
          <w:rFonts w:ascii="宋体" w:hAnsi="宋体"/>
          <w:b/>
          <w:kern w:val="0"/>
          <w:sz w:val="30"/>
        </w:rPr>
        <w:lastRenderedPageBreak/>
        <w:t>二十</w:t>
      </w:r>
      <w:r>
        <w:rPr>
          <w:rFonts w:ascii="宋体" w:hAnsi="宋体" w:hint="eastAsia"/>
          <w:b/>
          <w:kern w:val="0"/>
          <w:sz w:val="30"/>
        </w:rPr>
        <w:t>四</w:t>
      </w:r>
      <w:r>
        <w:rPr>
          <w:rFonts w:ascii="宋体" w:hAnsi="宋体"/>
          <w:b/>
          <w:kern w:val="0"/>
          <w:sz w:val="30"/>
        </w:rPr>
        <w:t>、招募说明书的存放及查阅方式</w:t>
      </w:r>
      <w:bookmarkEnd w:id="127"/>
      <w:bookmarkEnd w:id="128"/>
      <w:bookmarkEnd w:id="129"/>
    </w:p>
    <w:p w14:paraId="55C0C19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招募说明书存放在基金管理人、基金托管人的办公场所，投资者可在办公时间查阅；</w:t>
      </w:r>
      <w:bookmarkStart w:id="130" w:name="_Toc109537401"/>
      <w:r>
        <w:rPr>
          <w:rFonts w:ascii="宋体" w:hAnsi="宋体"/>
          <w:kern w:val="0"/>
          <w:sz w:val="24"/>
        </w:rPr>
        <w:t>投资者在支付工本费</w:t>
      </w:r>
      <w:bookmarkEnd w:id="130"/>
      <w:r>
        <w:rPr>
          <w:rFonts w:ascii="宋体" w:hAnsi="宋体"/>
          <w:kern w:val="0"/>
          <w:sz w:val="24"/>
        </w:rPr>
        <w:t>后，可在合理时间内取得上述文件复制件或复印件。对投资者按此种方式所获</w:t>
      </w:r>
      <w:bookmarkStart w:id="131" w:name="_Toc109537402"/>
      <w:r>
        <w:rPr>
          <w:rFonts w:ascii="宋体" w:hAnsi="宋体"/>
          <w:kern w:val="0"/>
          <w:sz w:val="24"/>
        </w:rPr>
        <w:t>得的文件及其复印件，基金管理人和基</w:t>
      </w:r>
      <w:bookmarkEnd w:id="131"/>
      <w:r>
        <w:rPr>
          <w:rFonts w:ascii="宋体" w:hAnsi="宋体"/>
          <w:kern w:val="0"/>
          <w:sz w:val="24"/>
        </w:rPr>
        <w:t xml:space="preserve">金托管人保证文本的内容与所公告的内容完全一致。 </w:t>
      </w:r>
    </w:p>
    <w:p w14:paraId="5ECED2DB"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kern w:val="0"/>
        </w:rPr>
        <w:t>（</w:t>
      </w:r>
      <w:hyperlink r:id="rId22" w:history="1">
        <w:r>
          <w:rPr>
            <w:kern w:val="0"/>
            <w:sz w:val="24"/>
          </w:rPr>
          <w:t>www.fund001.com</w:t>
        </w:r>
      </w:hyperlink>
      <w:r>
        <w:rPr>
          <w:kern w:val="0"/>
        </w:rPr>
        <w:t>或</w:t>
      </w:r>
      <w:r>
        <w:rPr>
          <w:kern w:val="0"/>
          <w:sz w:val="24"/>
        </w:rPr>
        <w:t>www.bocomschroder.com</w:t>
      </w:r>
      <w:r>
        <w:rPr>
          <w:rFonts w:ascii="宋体" w:hAnsi="宋体"/>
          <w:kern w:val="0"/>
          <w:sz w:val="24"/>
        </w:rPr>
        <w:t xml:space="preserve">）查阅和下载招募说明书。 </w:t>
      </w:r>
    </w:p>
    <w:p w14:paraId="3F7C0D13" w14:textId="77777777" w:rsidR="008F7B4D" w:rsidRDefault="008F7B4D">
      <w:pPr>
        <w:widowControl/>
        <w:spacing w:line="360" w:lineRule="auto"/>
        <w:ind w:firstLineChars="200" w:firstLine="480"/>
        <w:rPr>
          <w:rFonts w:ascii="宋体" w:hAnsi="宋体"/>
          <w:kern w:val="0"/>
          <w:sz w:val="24"/>
        </w:rPr>
      </w:pPr>
    </w:p>
    <w:p w14:paraId="150E72DD" w14:textId="77777777" w:rsidR="008F7B4D" w:rsidRDefault="009F1E6C">
      <w:pPr>
        <w:pStyle w:val="af1"/>
        <w:rPr>
          <w:rFonts w:ascii="宋体" w:hAnsi="宋体"/>
          <w:kern w:val="0"/>
          <w:sz w:val="30"/>
        </w:rPr>
      </w:pPr>
      <w:r>
        <w:rPr>
          <w:rFonts w:ascii="宋体" w:hAnsi="宋体"/>
          <w:kern w:val="0"/>
          <w:sz w:val="30"/>
        </w:rPr>
        <w:br w:type="page"/>
      </w:r>
      <w:bookmarkStart w:id="132" w:name="_Toc320886364"/>
      <w:bookmarkStart w:id="133" w:name="_Toc320886518"/>
      <w:bookmarkStart w:id="134" w:name="_Toc323392561"/>
      <w:r>
        <w:rPr>
          <w:rFonts w:ascii="宋体" w:hAnsi="宋体"/>
          <w:kern w:val="0"/>
          <w:sz w:val="30"/>
        </w:rPr>
        <w:lastRenderedPageBreak/>
        <w:t>二十</w:t>
      </w:r>
      <w:r>
        <w:rPr>
          <w:rFonts w:ascii="宋体" w:hAnsi="宋体" w:hint="eastAsia"/>
          <w:kern w:val="0"/>
          <w:sz w:val="30"/>
        </w:rPr>
        <w:t>五</w:t>
      </w:r>
      <w:r>
        <w:rPr>
          <w:rFonts w:ascii="宋体" w:hAnsi="宋体"/>
          <w:kern w:val="0"/>
          <w:sz w:val="30"/>
        </w:rPr>
        <w:t>、备查文件</w:t>
      </w:r>
      <w:bookmarkEnd w:id="132"/>
      <w:bookmarkEnd w:id="133"/>
      <w:bookmarkEnd w:id="134"/>
    </w:p>
    <w:p w14:paraId="66593D6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以下备查文件存放在基金管理人的办公场所，在办公时间可供免费查阅。</w:t>
      </w:r>
    </w:p>
    <w:p w14:paraId="0895B6A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（一）中国证监会核准交银施罗德深证300价值交易型开放式指数证券投资基金联接基金募集的文件</w:t>
      </w:r>
    </w:p>
    <w:p w14:paraId="728D899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（二）《交银施罗德深证300价值交易型开放式指数证券投资基金联接基金基金合同》 </w:t>
      </w:r>
    </w:p>
    <w:p w14:paraId="3AE3A2D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（三）《交银施罗德深证300价值交易型开放式指数证券投资基金联接基金托管协议》 </w:t>
      </w:r>
    </w:p>
    <w:p w14:paraId="49EC102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（四）基金管理人业务资格批件、营业执照</w:t>
      </w:r>
    </w:p>
    <w:p w14:paraId="0034FC3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（五）基金托管人业务资格批件、营业执照</w:t>
      </w:r>
    </w:p>
    <w:p w14:paraId="0BBCA57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（六）关于申请募集交银施罗德深证300价值交易型开放式指数证券投资基金联接基金之法律意见书</w:t>
      </w:r>
    </w:p>
    <w:p w14:paraId="5F24BE1E" w14:textId="77777777" w:rsidR="008F7B4D" w:rsidRDefault="008F7B4D">
      <w:pPr>
        <w:rPr>
          <w:rFonts w:ascii="宋体" w:hAnsi="宋体"/>
        </w:rPr>
      </w:pPr>
    </w:p>
    <w:sectPr w:rsidR="008F7B4D" w:rsidSect="008F7B4D">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C1714" w14:textId="77777777" w:rsidR="00A33CDC" w:rsidRDefault="00A33CDC" w:rsidP="008F7B4D">
      <w:r>
        <w:separator/>
      </w:r>
    </w:p>
  </w:endnote>
  <w:endnote w:type="continuationSeparator" w:id="0">
    <w:p w14:paraId="59D0B204" w14:textId="77777777" w:rsidR="00A33CDC" w:rsidRDefault="00A33CDC" w:rsidP="008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6CDB" w14:textId="77777777" w:rsidR="00E21E7B" w:rsidRDefault="00E21E7B">
    <w:pPr>
      <w:pStyle w:val="ae"/>
      <w:framePr w:wrap="around" w:vAnchor="text" w:hAnchor="margin" w:xAlign="center" w:y="1"/>
      <w:rPr>
        <w:rStyle w:val="af3"/>
      </w:rPr>
    </w:pPr>
    <w:r>
      <w:fldChar w:fldCharType="begin"/>
    </w:r>
    <w:r>
      <w:rPr>
        <w:rStyle w:val="af3"/>
      </w:rPr>
      <w:instrText xml:space="preserve">PAGE  </w:instrText>
    </w:r>
    <w:r>
      <w:fldChar w:fldCharType="separate"/>
    </w:r>
    <w:r w:rsidR="00425019">
      <w:rPr>
        <w:rStyle w:val="af3"/>
        <w:noProof/>
      </w:rPr>
      <w:t>2</w:t>
    </w:r>
    <w:r>
      <w:fldChar w:fldCharType="end"/>
    </w:r>
  </w:p>
  <w:p w14:paraId="475CE0CE" w14:textId="77777777" w:rsidR="00E21E7B" w:rsidRDefault="00E21E7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E7B76" w14:textId="77777777" w:rsidR="00A33CDC" w:rsidRDefault="00A33CDC" w:rsidP="008F7B4D">
      <w:r>
        <w:separator/>
      </w:r>
    </w:p>
  </w:footnote>
  <w:footnote w:type="continuationSeparator" w:id="0">
    <w:p w14:paraId="76CAD3CC" w14:textId="77777777" w:rsidR="00A33CDC" w:rsidRDefault="00A33CDC" w:rsidP="008F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DDCE" w14:textId="77777777" w:rsidR="00E21E7B" w:rsidRDefault="00E21E7B">
    <w:pPr>
      <w:pStyle w:val="af"/>
      <w:pBdr>
        <w:bottom w:val="none" w:sz="0" w:space="0" w:color="auto"/>
      </w:pBdr>
      <w:tabs>
        <w:tab w:val="right" w:pos="8280"/>
      </w:tabs>
      <w:spacing w:line="160" w:lineRule="exact"/>
      <w:jc w:val="right"/>
    </w:pPr>
    <w:r>
      <w:rPr>
        <w:rFonts w:hint="eastAsia"/>
      </w:rPr>
      <w:t xml:space="preserve">             </w:t>
    </w:r>
  </w:p>
  <w:p w14:paraId="58420113" w14:textId="77777777" w:rsidR="00E21E7B" w:rsidRDefault="00A33CDC">
    <w:pPr>
      <w:pStyle w:val="af"/>
      <w:pBdr>
        <w:bottom w:val="none" w:sz="0" w:space="0" w:color="auto"/>
      </w:pBdr>
      <w:tabs>
        <w:tab w:val="left" w:pos="8460"/>
        <w:tab w:val="right" w:pos="8505"/>
      </w:tabs>
      <w:ind w:right="-45"/>
      <w:jc w:val="right"/>
    </w:pPr>
    <w:r>
      <w:pict w14:anchorId="2E9BD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3.75pt;margin-top:.6pt;width:135pt;height:19.1pt;z-index:1">
          <v:imagedata r:id="rId1" o:title=""/>
        </v:shape>
      </w:pict>
    </w:r>
    <w:r w:rsidR="00E21E7B">
      <w:rPr>
        <w:rFonts w:hint="eastAsia"/>
      </w:rPr>
      <w:t xml:space="preserve">   </w:t>
    </w:r>
    <w:r w:rsidR="00E21E7B">
      <w:rPr>
        <w:rFonts w:hint="eastAsia"/>
      </w:rPr>
      <w:t>交银施罗德深证</w:t>
    </w:r>
    <w:r w:rsidR="00E21E7B">
      <w:rPr>
        <w:rFonts w:hint="eastAsia"/>
      </w:rPr>
      <w:t>300</w:t>
    </w:r>
    <w:r w:rsidR="00E21E7B">
      <w:rPr>
        <w:rFonts w:hint="eastAsia"/>
      </w:rPr>
      <w:t>价值交易型开放式指数</w:t>
    </w:r>
  </w:p>
  <w:p w14:paraId="77301C8D" w14:textId="5ACF649A" w:rsidR="00E21E7B" w:rsidRDefault="00E21E7B">
    <w:pPr>
      <w:pStyle w:val="af"/>
      <w:pBdr>
        <w:bottom w:val="none" w:sz="0" w:space="0" w:color="auto"/>
      </w:pBdr>
      <w:tabs>
        <w:tab w:val="left" w:pos="8460"/>
        <w:tab w:val="right" w:pos="8505"/>
      </w:tabs>
      <w:ind w:right="-45"/>
      <w:jc w:val="right"/>
    </w:pPr>
    <w:r>
      <w:rPr>
        <w:rFonts w:hint="eastAsia"/>
      </w:rPr>
      <w:t>证券投资基金联接基金（更新）招募说明书</w:t>
    </w:r>
    <w:r w:rsidR="00A33CDC">
      <w:pict w14:anchorId="2CBD3A80">
        <v:line id="_x0000_s2050" style="position:absolute;left:0;text-align:left;z-index:2;mso-position-horizontal-relative:text;mso-position-vertical-relative:text" from="0,15.45pt" to="423pt,15.5pt" o:preferrelative="t">
          <v:stroke miterlimit="2"/>
        </v:line>
      </w:pict>
    </w:r>
    <w:r>
      <w:rPr>
        <w:rFonts w:hint="eastAsia"/>
      </w:rPr>
      <w:t>（</w:t>
    </w:r>
    <w:r>
      <w:rPr>
        <w:rFonts w:hint="eastAsia"/>
      </w:rPr>
      <w:t>2015</w:t>
    </w:r>
    <w:r>
      <w:rPr>
        <w:rFonts w:hint="eastAsia"/>
      </w:rPr>
      <w:t>年第</w:t>
    </w:r>
    <w:r>
      <w:rPr>
        <w:rFonts w:hint="eastAsia"/>
      </w:rPr>
      <w:t>1</w:t>
    </w:r>
    <w:r>
      <w:rPr>
        <w:rFonts w:hint="eastAsia"/>
      </w:rPr>
      <w:t>号）</w:t>
    </w:r>
  </w:p>
  <w:p w14:paraId="0BC44796" w14:textId="77777777" w:rsidR="00E21E7B" w:rsidRDefault="00E21E7B">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
    <w:nsid w:val="00000005"/>
    <w:multiLevelType w:val="multilevel"/>
    <w:tmpl w:val="00000005"/>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2">
    <w:nsid w:val="00000010"/>
    <w:multiLevelType w:val="singleLevel"/>
    <w:tmpl w:val="00000010"/>
    <w:lvl w:ilvl="0" w:tentative="1">
      <w:start w:val="1"/>
      <w:numFmt w:val="decimal"/>
      <w:pStyle w:val="2"/>
      <w:lvlText w:val="(%1)"/>
      <w:lvlJc w:val="left"/>
      <w:pPr>
        <w:tabs>
          <w:tab w:val="left" w:pos="360"/>
        </w:tabs>
        <w:ind w:left="0" w:firstLine="0"/>
      </w:pPr>
      <w:rPr>
        <w:rFonts w:hint="eastAsia"/>
      </w:rPr>
    </w:lvl>
  </w:abstractNum>
  <w:abstractNum w:abstractNumId="3">
    <w:nsid w:val="00000018"/>
    <w:multiLevelType w:val="multilevel"/>
    <w:tmpl w:val="0000001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4">
    <w:nsid w:val="00000028"/>
    <w:multiLevelType w:val="multilevel"/>
    <w:tmpl w:val="00000028"/>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B4D"/>
    <w:rsid w:val="00006C53"/>
    <w:rsid w:val="000208F0"/>
    <w:rsid w:val="00024709"/>
    <w:rsid w:val="00040C5E"/>
    <w:rsid w:val="00044EDA"/>
    <w:rsid w:val="000A5E22"/>
    <w:rsid w:val="000B4812"/>
    <w:rsid w:val="000B6148"/>
    <w:rsid w:val="000C2484"/>
    <w:rsid w:val="000E2AE8"/>
    <w:rsid w:val="001368C0"/>
    <w:rsid w:val="0019143C"/>
    <w:rsid w:val="001A4AAC"/>
    <w:rsid w:val="001B00DD"/>
    <w:rsid w:val="001B54BB"/>
    <w:rsid w:val="001E1138"/>
    <w:rsid w:val="001F3ABB"/>
    <w:rsid w:val="002134E0"/>
    <w:rsid w:val="002501D9"/>
    <w:rsid w:val="00267046"/>
    <w:rsid w:val="002738D8"/>
    <w:rsid w:val="002B2206"/>
    <w:rsid w:val="002D2E47"/>
    <w:rsid w:val="002D67AC"/>
    <w:rsid w:val="002E3AF4"/>
    <w:rsid w:val="003034C6"/>
    <w:rsid w:val="0035518D"/>
    <w:rsid w:val="003563DB"/>
    <w:rsid w:val="003930D6"/>
    <w:rsid w:val="003B2171"/>
    <w:rsid w:val="00425019"/>
    <w:rsid w:val="004B137E"/>
    <w:rsid w:val="004B74A3"/>
    <w:rsid w:val="004D0E16"/>
    <w:rsid w:val="004D32E0"/>
    <w:rsid w:val="004D5077"/>
    <w:rsid w:val="004E2FE5"/>
    <w:rsid w:val="004E4433"/>
    <w:rsid w:val="00531312"/>
    <w:rsid w:val="00566734"/>
    <w:rsid w:val="00570C2D"/>
    <w:rsid w:val="00595CCD"/>
    <w:rsid w:val="005D60D4"/>
    <w:rsid w:val="005F1FDB"/>
    <w:rsid w:val="00604553"/>
    <w:rsid w:val="0060674E"/>
    <w:rsid w:val="00623FAF"/>
    <w:rsid w:val="00627D1B"/>
    <w:rsid w:val="00643E1F"/>
    <w:rsid w:val="00656F5A"/>
    <w:rsid w:val="00677B0F"/>
    <w:rsid w:val="0068473A"/>
    <w:rsid w:val="00701702"/>
    <w:rsid w:val="00717B61"/>
    <w:rsid w:val="00750A55"/>
    <w:rsid w:val="0075396C"/>
    <w:rsid w:val="007813F6"/>
    <w:rsid w:val="007835A4"/>
    <w:rsid w:val="007868A7"/>
    <w:rsid w:val="007A4BEF"/>
    <w:rsid w:val="007A66B8"/>
    <w:rsid w:val="007E3D7F"/>
    <w:rsid w:val="00826FF2"/>
    <w:rsid w:val="008376F2"/>
    <w:rsid w:val="00872D4D"/>
    <w:rsid w:val="00884DE3"/>
    <w:rsid w:val="008A1EAF"/>
    <w:rsid w:val="008A4FC9"/>
    <w:rsid w:val="008E0378"/>
    <w:rsid w:val="008F7B4D"/>
    <w:rsid w:val="009777B9"/>
    <w:rsid w:val="00987A2B"/>
    <w:rsid w:val="009975B5"/>
    <w:rsid w:val="009C5D19"/>
    <w:rsid w:val="009F1E6C"/>
    <w:rsid w:val="009F2A4F"/>
    <w:rsid w:val="00A00BE7"/>
    <w:rsid w:val="00A03B68"/>
    <w:rsid w:val="00A17BEB"/>
    <w:rsid w:val="00A331F9"/>
    <w:rsid w:val="00A33CDC"/>
    <w:rsid w:val="00A42F09"/>
    <w:rsid w:val="00A4458B"/>
    <w:rsid w:val="00A47589"/>
    <w:rsid w:val="00A6651D"/>
    <w:rsid w:val="00A71A92"/>
    <w:rsid w:val="00A77831"/>
    <w:rsid w:val="00AB62DD"/>
    <w:rsid w:val="00AF520C"/>
    <w:rsid w:val="00B8592C"/>
    <w:rsid w:val="00B86107"/>
    <w:rsid w:val="00BC10CD"/>
    <w:rsid w:val="00BD2180"/>
    <w:rsid w:val="00BE7800"/>
    <w:rsid w:val="00C318D7"/>
    <w:rsid w:val="00C328F1"/>
    <w:rsid w:val="00C61674"/>
    <w:rsid w:val="00C7095C"/>
    <w:rsid w:val="00C81028"/>
    <w:rsid w:val="00C84520"/>
    <w:rsid w:val="00CA5555"/>
    <w:rsid w:val="00CB2C1B"/>
    <w:rsid w:val="00CF05AE"/>
    <w:rsid w:val="00CF39D5"/>
    <w:rsid w:val="00D37618"/>
    <w:rsid w:val="00D51A61"/>
    <w:rsid w:val="00D651B0"/>
    <w:rsid w:val="00DF79D3"/>
    <w:rsid w:val="00E17EC2"/>
    <w:rsid w:val="00E21E7B"/>
    <w:rsid w:val="00E23CCB"/>
    <w:rsid w:val="00E73F89"/>
    <w:rsid w:val="00EA276B"/>
    <w:rsid w:val="00EA7BB8"/>
    <w:rsid w:val="00EB5A14"/>
    <w:rsid w:val="00ED66D4"/>
    <w:rsid w:val="00F16A78"/>
    <w:rsid w:val="00F5741D"/>
    <w:rsid w:val="00F57D75"/>
    <w:rsid w:val="00F72FD0"/>
    <w:rsid w:val="00F9768B"/>
    <w:rsid w:val="00FB014E"/>
    <w:rsid w:val="00FB278A"/>
    <w:rsid w:val="00FB3543"/>
    <w:rsid w:val="00FB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E0B45C"/>
  <w15:docId w15:val="{6AD7DE89-62D4-4501-B06A-6CF23180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B4D"/>
    <w:pPr>
      <w:widowControl w:val="0"/>
      <w:jc w:val="both"/>
    </w:pPr>
    <w:rPr>
      <w:kern w:val="2"/>
      <w:sz w:val="21"/>
      <w:szCs w:val="24"/>
    </w:rPr>
  </w:style>
  <w:style w:type="paragraph" w:styleId="1">
    <w:name w:val="heading 1"/>
    <w:basedOn w:val="a0"/>
    <w:next w:val="a0"/>
    <w:link w:val="1Char"/>
    <w:qFormat/>
    <w:rsid w:val="008F7B4D"/>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8F7B4D"/>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8F7B4D"/>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8F7B4D"/>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8F7B4D"/>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8F7B4D"/>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8F7B4D"/>
    <w:pPr>
      <w:keepNext/>
      <w:keepLines/>
      <w:spacing w:before="240" w:after="64" w:line="319" w:lineRule="auto"/>
      <w:outlineLvl w:val="6"/>
    </w:pPr>
    <w:rPr>
      <w:b/>
      <w:sz w:val="24"/>
      <w:szCs w:val="20"/>
    </w:rPr>
  </w:style>
  <w:style w:type="paragraph" w:styleId="8">
    <w:name w:val="heading 8"/>
    <w:basedOn w:val="a0"/>
    <w:next w:val="a0"/>
    <w:link w:val="8Char"/>
    <w:qFormat/>
    <w:rsid w:val="008F7B4D"/>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8F7B4D"/>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F7B4D"/>
    <w:pPr>
      <w:ind w:firstLineChars="200" w:firstLine="420"/>
    </w:pPr>
  </w:style>
  <w:style w:type="paragraph" w:styleId="a5">
    <w:name w:val="annotation subject"/>
    <w:basedOn w:val="a6"/>
    <w:next w:val="a6"/>
    <w:link w:val="Char"/>
    <w:rsid w:val="008F7B4D"/>
    <w:rPr>
      <w:b/>
      <w:bCs/>
    </w:rPr>
  </w:style>
  <w:style w:type="paragraph" w:styleId="a6">
    <w:name w:val="annotation text"/>
    <w:basedOn w:val="a0"/>
    <w:link w:val="Char0"/>
    <w:rsid w:val="008F7B4D"/>
    <w:pPr>
      <w:jc w:val="left"/>
    </w:pPr>
  </w:style>
  <w:style w:type="paragraph" w:styleId="a7">
    <w:name w:val="Body Text First Indent"/>
    <w:basedOn w:val="a8"/>
    <w:link w:val="Char1"/>
    <w:rsid w:val="008F7B4D"/>
    <w:pPr>
      <w:spacing w:line="300" w:lineRule="auto"/>
      <w:ind w:firstLine="425"/>
    </w:pPr>
    <w:rPr>
      <w:szCs w:val="20"/>
    </w:rPr>
  </w:style>
  <w:style w:type="paragraph" w:styleId="a8">
    <w:name w:val="Body Text"/>
    <w:basedOn w:val="a0"/>
    <w:link w:val="Char2"/>
    <w:uiPriority w:val="99"/>
    <w:rsid w:val="008F7B4D"/>
    <w:pPr>
      <w:spacing w:after="120"/>
    </w:pPr>
  </w:style>
  <w:style w:type="paragraph" w:styleId="a9">
    <w:name w:val="Document Map"/>
    <w:basedOn w:val="a0"/>
    <w:link w:val="Char3"/>
    <w:semiHidden/>
    <w:unhideWhenUsed/>
    <w:rsid w:val="008F7B4D"/>
    <w:pPr>
      <w:shd w:val="clear" w:color="auto" w:fill="000080"/>
      <w:tabs>
        <w:tab w:val="left" w:pos="420"/>
      </w:tabs>
    </w:pPr>
    <w:rPr>
      <w:kern w:val="0"/>
      <w:sz w:val="20"/>
    </w:rPr>
  </w:style>
  <w:style w:type="paragraph" w:styleId="30">
    <w:name w:val="Body Text 3"/>
    <w:basedOn w:val="a0"/>
    <w:link w:val="3Char0"/>
    <w:rsid w:val="008F7B4D"/>
    <w:pPr>
      <w:spacing w:line="360" w:lineRule="auto"/>
    </w:pPr>
    <w:rPr>
      <w:rFonts w:ascii="仿宋_GB2312" w:eastAsia="仿宋_GB2312" w:hAnsi="Arial"/>
    </w:rPr>
  </w:style>
  <w:style w:type="paragraph" w:styleId="aa">
    <w:name w:val="Body Text Indent"/>
    <w:basedOn w:val="a0"/>
    <w:link w:val="Char4"/>
    <w:rsid w:val="008F7B4D"/>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8F7B4D"/>
    <w:pPr>
      <w:widowControl/>
      <w:jc w:val="left"/>
    </w:pPr>
    <w:rPr>
      <w:rFonts w:ascii="Courier New" w:hAnsi="Courier New"/>
      <w:kern w:val="0"/>
      <w:sz w:val="20"/>
      <w:szCs w:val="20"/>
    </w:rPr>
  </w:style>
  <w:style w:type="paragraph" w:styleId="ac">
    <w:name w:val="Date"/>
    <w:basedOn w:val="a0"/>
    <w:next w:val="a0"/>
    <w:link w:val="Char6"/>
    <w:rsid w:val="008F7B4D"/>
    <w:pPr>
      <w:ind w:leftChars="2500" w:left="100"/>
    </w:pPr>
  </w:style>
  <w:style w:type="paragraph" w:styleId="22">
    <w:name w:val="Body Text Indent 2"/>
    <w:basedOn w:val="a0"/>
    <w:link w:val="2Char0"/>
    <w:rsid w:val="008F7B4D"/>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8F7B4D"/>
    <w:rPr>
      <w:sz w:val="18"/>
      <w:szCs w:val="18"/>
    </w:rPr>
  </w:style>
  <w:style w:type="paragraph" w:styleId="ae">
    <w:name w:val="footer"/>
    <w:basedOn w:val="a0"/>
    <w:link w:val="Char8"/>
    <w:rsid w:val="008F7B4D"/>
    <w:pPr>
      <w:tabs>
        <w:tab w:val="center" w:pos="4153"/>
        <w:tab w:val="right" w:pos="8306"/>
      </w:tabs>
      <w:snapToGrid w:val="0"/>
      <w:jc w:val="left"/>
    </w:pPr>
    <w:rPr>
      <w:sz w:val="18"/>
      <w:szCs w:val="18"/>
    </w:rPr>
  </w:style>
  <w:style w:type="paragraph" w:styleId="af">
    <w:name w:val="header"/>
    <w:basedOn w:val="a0"/>
    <w:link w:val="Char9"/>
    <w:rsid w:val="008F7B4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8F7B4D"/>
    <w:pPr>
      <w:tabs>
        <w:tab w:val="right" w:leader="dot" w:pos="8450"/>
      </w:tabs>
      <w:spacing w:afterLines="50"/>
    </w:pPr>
    <w:rPr>
      <w:rFonts w:ascii="黑体" w:eastAsia="黑体" w:hAnsi="宋体"/>
      <w:sz w:val="24"/>
    </w:rPr>
  </w:style>
  <w:style w:type="paragraph" w:styleId="31">
    <w:name w:val="Body Text Indent 3"/>
    <w:basedOn w:val="a0"/>
    <w:link w:val="3Char1"/>
    <w:rsid w:val="008F7B4D"/>
    <w:pPr>
      <w:spacing w:after="120"/>
      <w:ind w:leftChars="200" w:left="420"/>
    </w:pPr>
    <w:rPr>
      <w:sz w:val="16"/>
      <w:szCs w:val="16"/>
    </w:rPr>
  </w:style>
  <w:style w:type="paragraph" w:styleId="23">
    <w:name w:val="toc 2"/>
    <w:basedOn w:val="a0"/>
    <w:next w:val="a0"/>
    <w:rsid w:val="008F7B4D"/>
    <w:pPr>
      <w:ind w:leftChars="200" w:left="420"/>
    </w:pPr>
  </w:style>
  <w:style w:type="paragraph" w:styleId="af0">
    <w:name w:val="Normal (Web)"/>
    <w:basedOn w:val="a0"/>
    <w:rsid w:val="008F7B4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8F7B4D"/>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8F7B4D"/>
    <w:rPr>
      <w:b/>
      <w:bCs/>
    </w:rPr>
  </w:style>
  <w:style w:type="character" w:styleId="af3">
    <w:name w:val="page number"/>
    <w:basedOn w:val="a2"/>
    <w:rsid w:val="008F7B4D"/>
  </w:style>
  <w:style w:type="character" w:styleId="af4">
    <w:name w:val="FollowedHyperlink"/>
    <w:uiPriority w:val="99"/>
    <w:rsid w:val="008F7B4D"/>
    <w:rPr>
      <w:color w:val="800080"/>
      <w:u w:val="single"/>
    </w:rPr>
  </w:style>
  <w:style w:type="character" w:styleId="af5">
    <w:name w:val="Hyperlink"/>
    <w:uiPriority w:val="99"/>
    <w:rsid w:val="008F7B4D"/>
    <w:rPr>
      <w:color w:val="0000FF"/>
      <w:u w:val="single"/>
    </w:rPr>
  </w:style>
  <w:style w:type="character" w:styleId="af6">
    <w:name w:val="annotation reference"/>
    <w:rsid w:val="008F7B4D"/>
    <w:rPr>
      <w:sz w:val="21"/>
      <w:szCs w:val="21"/>
    </w:rPr>
  </w:style>
  <w:style w:type="paragraph" w:customStyle="1" w:styleId="2">
    <w:name w:val="列表2"/>
    <w:basedOn w:val="a0"/>
    <w:next w:val="af1"/>
    <w:rsid w:val="008F7B4D"/>
    <w:pPr>
      <w:numPr>
        <w:numId w:val="2"/>
      </w:numPr>
      <w:tabs>
        <w:tab w:val="clear" w:pos="360"/>
        <w:tab w:val="left" w:pos="1125"/>
      </w:tabs>
      <w:spacing w:line="360" w:lineRule="auto"/>
      <w:ind w:left="1125" w:hanging="1125"/>
    </w:pPr>
    <w:rPr>
      <w:rFonts w:ascii="宋体"/>
      <w:szCs w:val="20"/>
    </w:rPr>
  </w:style>
  <w:style w:type="paragraph" w:customStyle="1" w:styleId="CharCharCharChar1CharCharChar">
    <w:name w:val="Char Char Char Char1 Char Char Char"/>
    <w:basedOn w:val="a0"/>
    <w:rsid w:val="008F7B4D"/>
  </w:style>
  <w:style w:type="paragraph" w:customStyle="1" w:styleId="CharCharChar1">
    <w:name w:val="Char Char Char1"/>
    <w:basedOn w:val="a0"/>
    <w:rsid w:val="008F7B4D"/>
    <w:rPr>
      <w:szCs w:val="20"/>
    </w:rPr>
  </w:style>
  <w:style w:type="paragraph" w:customStyle="1" w:styleId="CharChar">
    <w:name w:val="Char Char"/>
    <w:basedOn w:val="a0"/>
    <w:rsid w:val="008F7B4D"/>
    <w:pPr>
      <w:tabs>
        <w:tab w:val="left" w:pos="840"/>
      </w:tabs>
      <w:ind w:left="840" w:hanging="360"/>
    </w:pPr>
    <w:rPr>
      <w:sz w:val="24"/>
    </w:rPr>
  </w:style>
  <w:style w:type="paragraph" w:customStyle="1" w:styleId="CharCharCharCharCharCharCharCharChar1CharCharCharChar">
    <w:name w:val="Char Char Char Char Char Char Char Char Char1 Char Char Char Char"/>
    <w:basedOn w:val="a0"/>
    <w:rsid w:val="008F7B4D"/>
    <w:pPr>
      <w:tabs>
        <w:tab w:val="left" w:pos="840"/>
      </w:tabs>
      <w:ind w:left="840" w:hanging="360"/>
    </w:pPr>
    <w:rPr>
      <w:sz w:val="24"/>
    </w:rPr>
  </w:style>
  <w:style w:type="paragraph" w:customStyle="1" w:styleId="1Char0">
    <w:name w:val="1 Char"/>
    <w:basedOn w:val="a0"/>
    <w:rsid w:val="008F7B4D"/>
    <w:pPr>
      <w:tabs>
        <w:tab w:val="left" w:pos="360"/>
      </w:tabs>
    </w:pPr>
    <w:rPr>
      <w:sz w:val="24"/>
    </w:rPr>
  </w:style>
  <w:style w:type="paragraph" w:customStyle="1" w:styleId="Char10">
    <w:name w:val="Char1"/>
    <w:basedOn w:val="a0"/>
    <w:rsid w:val="008F7B4D"/>
  </w:style>
  <w:style w:type="paragraph" w:customStyle="1" w:styleId="ParaCharCharCharCharCharCharChar">
    <w:name w:val="默认段落字体 Para Char Char Char Char Char Char Char"/>
    <w:basedOn w:val="a0"/>
    <w:rsid w:val="008F7B4D"/>
    <w:pPr>
      <w:widowControl/>
      <w:jc w:val="left"/>
    </w:pPr>
    <w:rPr>
      <w:rFonts w:ascii="Tahoma" w:hAnsi="Tahoma"/>
      <w:color w:val="000000"/>
      <w:kern w:val="0"/>
      <w:sz w:val="24"/>
      <w:szCs w:val="20"/>
    </w:rPr>
  </w:style>
  <w:style w:type="paragraph" w:customStyle="1" w:styleId="a">
    <w:name w:val="项目"/>
    <w:basedOn w:val="4"/>
    <w:rsid w:val="008F7B4D"/>
    <w:pPr>
      <w:numPr>
        <w:ilvl w:val="3"/>
        <w:numId w:val="3"/>
      </w:numPr>
      <w:snapToGrid w:val="0"/>
      <w:spacing w:before="120" w:after="120" w:line="360" w:lineRule="auto"/>
    </w:pPr>
    <w:rPr>
      <w:rFonts w:ascii="Times New Roman" w:eastAsia="楷体_GB2312" w:hAnsi="Times New Roman"/>
      <w:b w:val="0"/>
      <w:sz w:val="24"/>
      <w:szCs w:val="20"/>
    </w:rPr>
  </w:style>
  <w:style w:type="paragraph" w:customStyle="1" w:styleId="11">
    <w:name w:val="修订1"/>
    <w:rsid w:val="008F7B4D"/>
    <w:rPr>
      <w:kern w:val="2"/>
      <w:sz w:val="21"/>
      <w:szCs w:val="24"/>
    </w:rPr>
  </w:style>
  <w:style w:type="paragraph" w:customStyle="1" w:styleId="af7">
    <w:name w:val="表格正文"/>
    <w:basedOn w:val="a1"/>
    <w:rsid w:val="008F7B4D"/>
    <w:pPr>
      <w:spacing w:beforeLines="50"/>
      <w:ind w:firstLineChars="0" w:firstLine="0"/>
      <w:jc w:val="center"/>
    </w:pPr>
    <w:rPr>
      <w:sz w:val="24"/>
      <w:szCs w:val="20"/>
    </w:rPr>
  </w:style>
  <w:style w:type="paragraph" w:customStyle="1" w:styleId="CharCharCharCharCharCharChar">
    <w:name w:val="Char Char Char Char Char Char Char"/>
    <w:basedOn w:val="a0"/>
    <w:rsid w:val="008F7B4D"/>
  </w:style>
  <w:style w:type="paragraph" w:customStyle="1" w:styleId="Charb">
    <w:name w:val="Char"/>
    <w:basedOn w:val="a0"/>
    <w:rsid w:val="008F7B4D"/>
  </w:style>
  <w:style w:type="paragraph" w:customStyle="1" w:styleId="CharCharCharCharChar">
    <w:name w:val="Char Char Char Char Char"/>
    <w:basedOn w:val="a0"/>
    <w:rsid w:val="008F7B4D"/>
    <w:pPr>
      <w:tabs>
        <w:tab w:val="left" w:pos="840"/>
      </w:tabs>
      <w:ind w:left="840" w:hanging="360"/>
    </w:pPr>
    <w:rPr>
      <w:sz w:val="24"/>
    </w:rPr>
  </w:style>
  <w:style w:type="paragraph" w:customStyle="1" w:styleId="ParaChar">
    <w:name w:val="默认段落字体 Para Char"/>
    <w:basedOn w:val="a0"/>
    <w:rsid w:val="008F7B4D"/>
    <w:pPr>
      <w:tabs>
        <w:tab w:val="left" w:pos="840"/>
      </w:tabs>
      <w:ind w:left="840" w:hanging="420"/>
    </w:pPr>
    <w:rPr>
      <w:sz w:val="24"/>
    </w:rPr>
  </w:style>
  <w:style w:type="paragraph" w:customStyle="1" w:styleId="12">
    <w:name w:val="列出段落1"/>
    <w:basedOn w:val="a0"/>
    <w:qFormat/>
    <w:rsid w:val="008F7B4D"/>
    <w:pPr>
      <w:ind w:firstLineChars="200" w:firstLine="420"/>
    </w:pPr>
    <w:rPr>
      <w:rFonts w:ascii="Calibri" w:hAnsi="Calibri"/>
      <w:szCs w:val="22"/>
    </w:rPr>
  </w:style>
  <w:style w:type="paragraph" w:customStyle="1" w:styleId="13">
    <w:name w:val="1"/>
    <w:basedOn w:val="a0"/>
    <w:next w:val="31"/>
    <w:rsid w:val="008F7B4D"/>
    <w:pPr>
      <w:adjustRightInd w:val="0"/>
      <w:snapToGrid w:val="0"/>
      <w:ind w:firstLineChars="200" w:firstLine="480"/>
    </w:pPr>
    <w:rPr>
      <w:rFonts w:ascii="仿宋_GB2312" w:eastAsia="仿宋_GB2312" w:hAnsi="宋体"/>
      <w:color w:val="000000"/>
      <w:sz w:val="24"/>
      <w:szCs w:val="20"/>
    </w:rPr>
  </w:style>
  <w:style w:type="paragraph" w:customStyle="1" w:styleId="af8">
    <w:name w:val="报告署名"/>
    <w:basedOn w:val="a0"/>
    <w:next w:val="a0"/>
    <w:rsid w:val="008F7B4D"/>
    <w:pPr>
      <w:spacing w:line="360" w:lineRule="auto"/>
      <w:jc w:val="center"/>
    </w:pPr>
    <w:rPr>
      <w:rFonts w:ascii="宋体" w:hAnsi="宋体"/>
      <w:sz w:val="24"/>
      <w:szCs w:val="20"/>
    </w:rPr>
  </w:style>
  <w:style w:type="paragraph" w:customStyle="1" w:styleId="21">
    <w:name w:val="编号正文2"/>
    <w:basedOn w:val="a0"/>
    <w:rsid w:val="008F7B4D"/>
    <w:pPr>
      <w:numPr>
        <w:numId w:val="4"/>
      </w:numPr>
      <w:autoSpaceDE w:val="0"/>
      <w:autoSpaceDN w:val="0"/>
      <w:adjustRightInd w:val="0"/>
      <w:spacing w:after="120" w:line="300" w:lineRule="auto"/>
      <w:textAlignment w:val="baseline"/>
    </w:pPr>
    <w:rPr>
      <w:rFonts w:ascii="宋体"/>
      <w:kern w:val="0"/>
      <w:szCs w:val="20"/>
    </w:rPr>
  </w:style>
  <w:style w:type="paragraph" w:customStyle="1" w:styleId="Default">
    <w:name w:val="Default"/>
    <w:rsid w:val="008F7B4D"/>
    <w:pPr>
      <w:widowControl w:val="0"/>
      <w:autoSpaceDE w:val="0"/>
      <w:autoSpaceDN w:val="0"/>
      <w:adjustRightInd w:val="0"/>
    </w:pPr>
    <w:rPr>
      <w:rFonts w:ascii="宋体" w:cs="宋体"/>
      <w:color w:val="000000"/>
      <w:sz w:val="24"/>
      <w:szCs w:val="24"/>
    </w:rPr>
  </w:style>
  <w:style w:type="paragraph" w:customStyle="1" w:styleId="xl22">
    <w:name w:val="xl22"/>
    <w:basedOn w:val="a0"/>
    <w:rsid w:val="008F7B4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8F7B4D"/>
  </w:style>
  <w:style w:type="paragraph" w:customStyle="1" w:styleId="ParaCharCharCharCharCharChar">
    <w:name w:val="默认段落字体 Para Char Char Char Char Char Char"/>
    <w:basedOn w:val="a0"/>
    <w:rsid w:val="008F7B4D"/>
    <w:pPr>
      <w:tabs>
        <w:tab w:val="left" w:pos="840"/>
      </w:tabs>
      <w:ind w:left="840" w:hanging="360"/>
    </w:pPr>
    <w:rPr>
      <w:sz w:val="24"/>
    </w:rPr>
  </w:style>
  <w:style w:type="paragraph" w:customStyle="1" w:styleId="c">
    <w:name w:val="c_"/>
    <w:rsid w:val="008F7B4D"/>
    <w:pPr>
      <w:widowControl w:val="0"/>
      <w:tabs>
        <w:tab w:val="left" w:pos="420"/>
      </w:tabs>
      <w:autoSpaceDE w:val="0"/>
      <w:autoSpaceDN w:val="0"/>
      <w:adjustRightInd w:val="0"/>
      <w:jc w:val="both"/>
    </w:pPr>
    <w:rPr>
      <w:rFonts w:ascii="五" w:eastAsia="五"/>
      <w:sz w:val="24"/>
    </w:rPr>
  </w:style>
  <w:style w:type="character" w:customStyle="1" w:styleId="read">
    <w:name w:val="read"/>
    <w:basedOn w:val="a2"/>
    <w:rsid w:val="008F7B4D"/>
  </w:style>
  <w:style w:type="character" w:customStyle="1" w:styleId="leiwen">
    <w:name w:val="leiwen"/>
    <w:rsid w:val="008F7B4D"/>
    <w:rPr>
      <w:rFonts w:ascii="宋体" w:eastAsia="宋体"/>
      <w:color w:val="0000FF"/>
      <w:sz w:val="21"/>
      <w:szCs w:val="21"/>
      <w:u w:val="none"/>
    </w:rPr>
  </w:style>
  <w:style w:type="character" w:customStyle="1" w:styleId="Char5">
    <w:name w:val="纯文本 Char"/>
    <w:link w:val="ab"/>
    <w:uiPriority w:val="99"/>
    <w:rsid w:val="008F7B4D"/>
    <w:rPr>
      <w:rFonts w:ascii="Courier New" w:hAnsi="Courier New" w:cs="Courier New"/>
    </w:rPr>
  </w:style>
  <w:style w:type="character" w:customStyle="1" w:styleId="txtcontent11">
    <w:name w:val="txtcontent11"/>
    <w:rsid w:val="008F7B4D"/>
    <w:rPr>
      <w:rFonts w:ascii="ˎ̥" w:hAnsi="ˎ̥" w:hint="default"/>
      <w:color w:val="000000"/>
      <w:sz w:val="21"/>
      <w:szCs w:val="21"/>
    </w:rPr>
  </w:style>
  <w:style w:type="character" w:customStyle="1" w:styleId="heigh1801">
    <w:name w:val="heigh1801"/>
    <w:basedOn w:val="a2"/>
    <w:rsid w:val="008F7B4D"/>
  </w:style>
  <w:style w:type="character" w:customStyle="1" w:styleId="big1">
    <w:name w:val="big1"/>
    <w:rsid w:val="008F7B4D"/>
    <w:rPr>
      <w:sz w:val="22"/>
      <w:szCs w:val="22"/>
    </w:rPr>
  </w:style>
  <w:style w:type="character" w:customStyle="1" w:styleId="3Char0">
    <w:name w:val="正文文本 3 Char"/>
    <w:link w:val="30"/>
    <w:rsid w:val="008F7B4D"/>
    <w:rPr>
      <w:rFonts w:ascii="仿宋_GB2312" w:eastAsia="仿宋_GB2312" w:hAnsi="Arial"/>
      <w:kern w:val="2"/>
      <w:sz w:val="21"/>
      <w:szCs w:val="24"/>
    </w:rPr>
  </w:style>
  <w:style w:type="character" w:customStyle="1" w:styleId="ten51">
    <w:name w:val="ten51"/>
    <w:rsid w:val="008F7B4D"/>
    <w:rPr>
      <w:sz w:val="21"/>
      <w:szCs w:val="21"/>
    </w:rPr>
  </w:style>
  <w:style w:type="character" w:customStyle="1" w:styleId="unnamed11">
    <w:name w:val="unnamed11"/>
    <w:rsid w:val="008F7B4D"/>
    <w:rPr>
      <w:rFonts w:ascii="宋体" w:eastAsia="宋体" w:hAnsi="宋体" w:hint="eastAsia"/>
      <w:sz w:val="18"/>
      <w:szCs w:val="18"/>
    </w:rPr>
  </w:style>
  <w:style w:type="character" w:customStyle="1" w:styleId="DeltaViewInsertion">
    <w:name w:val="DeltaView Insertion"/>
    <w:rsid w:val="008F7B4D"/>
    <w:rPr>
      <w:color w:val="0000FF"/>
      <w:spacing w:val="0"/>
      <w:u w:val="double"/>
    </w:rPr>
  </w:style>
  <w:style w:type="character" w:customStyle="1" w:styleId="Char0">
    <w:name w:val="批注文字 Char"/>
    <w:link w:val="a6"/>
    <w:rsid w:val="008F7B4D"/>
    <w:rPr>
      <w:rFonts w:eastAsia="宋体"/>
      <w:kern w:val="2"/>
      <w:sz w:val="21"/>
      <w:szCs w:val="24"/>
      <w:lang w:val="en-US" w:eastAsia="zh-CN" w:bidi="ar-SA"/>
    </w:rPr>
  </w:style>
  <w:style w:type="character" w:customStyle="1" w:styleId="artibody">
    <w:name w:val="artibody"/>
    <w:basedOn w:val="a2"/>
    <w:rsid w:val="008F7B4D"/>
  </w:style>
  <w:style w:type="character" w:customStyle="1" w:styleId="Char2">
    <w:name w:val="正文文本 Char"/>
    <w:link w:val="a8"/>
    <w:uiPriority w:val="99"/>
    <w:rsid w:val="008F7B4D"/>
    <w:rPr>
      <w:kern w:val="2"/>
      <w:sz w:val="21"/>
      <w:szCs w:val="24"/>
    </w:rPr>
  </w:style>
  <w:style w:type="character" w:customStyle="1" w:styleId="Char1">
    <w:name w:val="正文首行缩进 Char"/>
    <w:link w:val="a7"/>
    <w:rsid w:val="008F7B4D"/>
    <w:rPr>
      <w:kern w:val="2"/>
      <w:sz w:val="21"/>
      <w:szCs w:val="24"/>
    </w:rPr>
  </w:style>
  <w:style w:type="character" w:customStyle="1" w:styleId="Char">
    <w:name w:val="批注主题 Char"/>
    <w:link w:val="a5"/>
    <w:rsid w:val="008F7B4D"/>
    <w:rPr>
      <w:b/>
      <w:bCs/>
      <w:kern w:val="2"/>
      <w:sz w:val="21"/>
      <w:szCs w:val="24"/>
    </w:rPr>
  </w:style>
  <w:style w:type="character" w:customStyle="1" w:styleId="1Char">
    <w:name w:val="标题 1 Char"/>
    <w:link w:val="1"/>
    <w:rsid w:val="008F7B4D"/>
    <w:rPr>
      <w:rFonts w:eastAsia="楷体_GB2312"/>
      <w:b/>
      <w:kern w:val="44"/>
      <w:sz w:val="32"/>
    </w:rPr>
  </w:style>
  <w:style w:type="character" w:customStyle="1" w:styleId="2Char">
    <w:name w:val="标题 2 Char"/>
    <w:link w:val="20"/>
    <w:rsid w:val="008F7B4D"/>
    <w:rPr>
      <w:rFonts w:cs="Arial"/>
      <w:b/>
      <w:kern w:val="2"/>
      <w:sz w:val="24"/>
    </w:rPr>
  </w:style>
  <w:style w:type="character" w:customStyle="1" w:styleId="3Char">
    <w:name w:val="标题 3 Char"/>
    <w:link w:val="3"/>
    <w:rsid w:val="008F7B4D"/>
    <w:rPr>
      <w:rFonts w:cs="Arial"/>
      <w:b/>
      <w:kern w:val="2"/>
      <w:sz w:val="24"/>
    </w:rPr>
  </w:style>
  <w:style w:type="character" w:customStyle="1" w:styleId="4Char">
    <w:name w:val="标题 4 Char"/>
    <w:link w:val="4"/>
    <w:rsid w:val="008F7B4D"/>
    <w:rPr>
      <w:rFonts w:ascii="Arial" w:eastAsia="黑体" w:hAnsi="Arial"/>
      <w:b/>
      <w:bCs/>
      <w:kern w:val="2"/>
      <w:sz w:val="28"/>
      <w:szCs w:val="28"/>
    </w:rPr>
  </w:style>
  <w:style w:type="character" w:customStyle="1" w:styleId="5Char">
    <w:name w:val="标题 5 Char"/>
    <w:link w:val="5"/>
    <w:rsid w:val="008F7B4D"/>
    <w:rPr>
      <w:rFonts w:cs="Arial"/>
      <w:b/>
      <w:kern w:val="2"/>
      <w:sz w:val="24"/>
    </w:rPr>
  </w:style>
  <w:style w:type="character" w:customStyle="1" w:styleId="6Char">
    <w:name w:val="标题 6 Char"/>
    <w:link w:val="6"/>
    <w:rsid w:val="008F7B4D"/>
    <w:rPr>
      <w:rFonts w:cs="Arial"/>
      <w:b/>
      <w:kern w:val="2"/>
      <w:sz w:val="21"/>
    </w:rPr>
  </w:style>
  <w:style w:type="character" w:customStyle="1" w:styleId="7Char">
    <w:name w:val="标题 7 Char"/>
    <w:link w:val="7"/>
    <w:rsid w:val="008F7B4D"/>
    <w:rPr>
      <w:b/>
      <w:kern w:val="2"/>
      <w:sz w:val="24"/>
    </w:rPr>
  </w:style>
  <w:style w:type="character" w:customStyle="1" w:styleId="8Char">
    <w:name w:val="标题 8 Char"/>
    <w:link w:val="8"/>
    <w:rsid w:val="008F7B4D"/>
    <w:rPr>
      <w:rFonts w:ascii="Arial" w:eastAsia="黑体" w:hAnsi="Arial"/>
      <w:kern w:val="2"/>
      <w:sz w:val="24"/>
    </w:rPr>
  </w:style>
  <w:style w:type="character" w:customStyle="1" w:styleId="9Char">
    <w:name w:val="标题 9 Char"/>
    <w:link w:val="9"/>
    <w:rsid w:val="008F7B4D"/>
    <w:rPr>
      <w:rFonts w:ascii="Arial" w:eastAsia="黑体" w:hAnsi="Arial"/>
      <w:kern w:val="2"/>
      <w:sz w:val="21"/>
    </w:rPr>
  </w:style>
  <w:style w:type="character" w:customStyle="1" w:styleId="Char8">
    <w:name w:val="页脚 Char"/>
    <w:link w:val="ae"/>
    <w:rsid w:val="008F7B4D"/>
    <w:rPr>
      <w:kern w:val="2"/>
      <w:sz w:val="18"/>
      <w:szCs w:val="18"/>
    </w:rPr>
  </w:style>
  <w:style w:type="character" w:customStyle="1" w:styleId="Chara">
    <w:name w:val="标题 Char"/>
    <w:link w:val="af1"/>
    <w:rsid w:val="008F7B4D"/>
    <w:rPr>
      <w:b/>
      <w:bCs/>
      <w:kern w:val="2"/>
      <w:sz w:val="36"/>
    </w:rPr>
  </w:style>
  <w:style w:type="character" w:customStyle="1" w:styleId="Char7">
    <w:name w:val="批注框文本 Char"/>
    <w:link w:val="ad"/>
    <w:rsid w:val="008F7B4D"/>
    <w:rPr>
      <w:kern w:val="2"/>
      <w:sz w:val="18"/>
      <w:szCs w:val="18"/>
    </w:rPr>
  </w:style>
  <w:style w:type="character" w:customStyle="1" w:styleId="Char9">
    <w:name w:val="页眉 Char"/>
    <w:link w:val="af"/>
    <w:rsid w:val="008F7B4D"/>
    <w:rPr>
      <w:kern w:val="2"/>
      <w:sz w:val="18"/>
      <w:szCs w:val="18"/>
    </w:rPr>
  </w:style>
  <w:style w:type="character" w:customStyle="1" w:styleId="Char4">
    <w:name w:val="正文文本缩进 Char"/>
    <w:link w:val="aa"/>
    <w:rsid w:val="008F7B4D"/>
    <w:rPr>
      <w:rFonts w:ascii="宋体" w:hAnsi="宋体"/>
      <w:kern w:val="2"/>
      <w:sz w:val="24"/>
      <w:szCs w:val="24"/>
    </w:rPr>
  </w:style>
  <w:style w:type="character" w:customStyle="1" w:styleId="3Char1">
    <w:name w:val="正文文本缩进 3 Char"/>
    <w:link w:val="31"/>
    <w:rsid w:val="008F7B4D"/>
    <w:rPr>
      <w:kern w:val="2"/>
      <w:sz w:val="16"/>
      <w:szCs w:val="16"/>
    </w:rPr>
  </w:style>
  <w:style w:type="character" w:customStyle="1" w:styleId="2Char0">
    <w:name w:val="正文文本缩进 2 Char"/>
    <w:link w:val="22"/>
    <w:rsid w:val="008F7B4D"/>
    <w:rPr>
      <w:rFonts w:ascii="宋体" w:hAnsi="宋体"/>
      <w:color w:val="000000"/>
      <w:kern w:val="2"/>
      <w:sz w:val="24"/>
      <w:szCs w:val="24"/>
    </w:rPr>
  </w:style>
  <w:style w:type="character" w:customStyle="1" w:styleId="Char6">
    <w:name w:val="日期 Char"/>
    <w:link w:val="ac"/>
    <w:rsid w:val="008F7B4D"/>
    <w:rPr>
      <w:kern w:val="2"/>
      <w:sz w:val="21"/>
      <w:szCs w:val="24"/>
    </w:rPr>
  </w:style>
  <w:style w:type="character" w:customStyle="1" w:styleId="Char3">
    <w:name w:val="文档结构图 Char"/>
    <w:link w:val="a9"/>
    <w:rsid w:val="008F7B4D"/>
    <w:rPr>
      <w:szCs w:val="24"/>
      <w:shd w:val="clear" w:color="auto" w:fill="000080"/>
    </w:rPr>
  </w:style>
  <w:style w:type="character" w:customStyle="1" w:styleId="Char11">
    <w:name w:val="文档结构图 Char1"/>
    <w:uiPriority w:val="99"/>
    <w:semiHidden/>
    <w:rsid w:val="008F7B4D"/>
    <w:rPr>
      <w:rFonts w:ascii="宋体"/>
      <w:kern w:val="2"/>
      <w:sz w:val="18"/>
      <w:szCs w:val="18"/>
    </w:rPr>
  </w:style>
  <w:style w:type="paragraph" w:styleId="af9">
    <w:name w:val="Revision"/>
    <w:hidden/>
    <w:uiPriority w:val="99"/>
    <w:semiHidden/>
    <w:rsid w:val="007868A7"/>
    <w:rPr>
      <w:kern w:val="2"/>
      <w:sz w:val="21"/>
      <w:szCs w:val="24"/>
    </w:rPr>
  </w:style>
  <w:style w:type="table" w:styleId="afa">
    <w:name w:val="Table Grid"/>
    <w:basedOn w:val="a3"/>
    <w:rsid w:val="00656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jyfund.com/" TargetMode="Externa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yperlink" Target="http://www.bocomschroder.com/" TargetMode="External"/><Relationship Id="rId2" Type="http://schemas.openxmlformats.org/officeDocument/2006/relationships/customXml" Target="../customXml/item2.xml"/><Relationship Id="rId16" Type="http://schemas.openxmlformats.org/officeDocument/2006/relationships/hyperlink" Target="http://www.jysld.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yfund.com/" TargetMode="External"/><Relationship Id="rId23" Type="http://schemas.openxmlformats.org/officeDocument/2006/relationships/fontTable" Target="fontTable.xml"/><Relationship Id="rId10" Type="http://schemas.openxmlformats.org/officeDocument/2006/relationships/hyperlink" Target="http://www.bocomschroder.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 Id="rId22" Type="http://schemas.openxmlformats.org/officeDocument/2006/relationships/hyperlink" Target="http://www.jy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B98929-793A-4EF8-A073-F278C9E3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136</Pages>
  <Words>14085</Words>
  <Characters>80286</Characters>
  <Application>Microsoft Office Word</Application>
  <DocSecurity>0</DocSecurity>
  <Lines>669</Lines>
  <Paragraphs>188</Paragraphs>
  <ScaleCrop>false</ScaleCrop>
  <Company/>
  <LinksUpToDate>false</LinksUpToDate>
  <CharactersWithSpaces>94183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119</cp:revision>
  <cp:lastPrinted>2015-04-28T02:21:00Z</cp:lastPrinted>
  <dcterms:created xsi:type="dcterms:W3CDTF">2014-10-05T08:47:00Z</dcterms:created>
  <dcterms:modified xsi:type="dcterms:W3CDTF">2015-04-28T02:21:00Z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