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08" w:rsidRDefault="007C4871" w:rsidP="00CE5A57">
      <w:pPr>
        <w:jc w:val="center"/>
        <w:rPr>
          <w:rFonts w:ascii="宋体" w:hAnsi="宋体"/>
          <w:b/>
          <w:sz w:val="32"/>
          <w:szCs w:val="32"/>
        </w:rPr>
      </w:pPr>
      <w:bookmarkStart w:id="0" w:name="_Toc123112222"/>
      <w:bookmarkStart w:id="1" w:name="_Toc123112261"/>
      <w:bookmarkStart w:id="2" w:name="_Toc123701381"/>
      <w:bookmarkStart w:id="3" w:name="_Toc139991724"/>
      <w:bookmarkStart w:id="4" w:name="_Toc139992299"/>
      <w:proofErr w:type="gramStart"/>
      <w:r w:rsidRPr="00101A23">
        <w:rPr>
          <w:rFonts w:ascii="宋体" w:hAnsi="宋体" w:hint="eastAsia"/>
          <w:b/>
          <w:sz w:val="32"/>
          <w:szCs w:val="32"/>
        </w:rPr>
        <w:t>交银施罗</w:t>
      </w:r>
      <w:proofErr w:type="gramEnd"/>
      <w:r w:rsidRPr="00101A23">
        <w:rPr>
          <w:rFonts w:ascii="宋体" w:hAnsi="宋体" w:hint="eastAsia"/>
          <w:b/>
          <w:sz w:val="32"/>
          <w:szCs w:val="32"/>
        </w:rPr>
        <w:t>德中</w:t>
      </w:r>
      <w:proofErr w:type="gramStart"/>
      <w:r w:rsidRPr="00101A23">
        <w:rPr>
          <w:rFonts w:ascii="宋体" w:hAnsi="宋体" w:hint="eastAsia"/>
          <w:b/>
          <w:sz w:val="32"/>
          <w:szCs w:val="32"/>
        </w:rPr>
        <w:t>证海外</w:t>
      </w:r>
      <w:proofErr w:type="gramEnd"/>
      <w:r w:rsidRPr="00101A23">
        <w:rPr>
          <w:rFonts w:ascii="宋体" w:hAnsi="宋体" w:hint="eastAsia"/>
          <w:b/>
          <w:sz w:val="32"/>
          <w:szCs w:val="32"/>
        </w:rPr>
        <w:t>中国互联网指数型</w:t>
      </w:r>
    </w:p>
    <w:p w:rsidR="002574E7" w:rsidRPr="00101A23" w:rsidRDefault="007C4871" w:rsidP="00CE5A57">
      <w:pPr>
        <w:jc w:val="center"/>
        <w:rPr>
          <w:rFonts w:ascii="宋体" w:hAnsi="宋体"/>
          <w:b/>
          <w:sz w:val="32"/>
          <w:szCs w:val="32"/>
        </w:rPr>
      </w:pPr>
      <w:r w:rsidRPr="00101A23">
        <w:rPr>
          <w:rFonts w:ascii="宋体" w:hAnsi="宋体"/>
          <w:b/>
          <w:sz w:val="32"/>
          <w:szCs w:val="32"/>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101A23">
        <w:rPr>
          <w:rFonts w:ascii="宋体" w:hAnsi="宋体" w:hint="eastAsia"/>
          <w:b/>
          <w:sz w:val="32"/>
          <w:szCs w:val="32"/>
        </w:rPr>
        <w:t>（LOF）</w:t>
      </w:r>
      <w:r w:rsidRPr="00101A23">
        <w:rPr>
          <w:rFonts w:ascii="宋体" w:hAnsi="宋体"/>
          <w:b/>
          <w:sz w:val="32"/>
          <w:szCs w:val="32"/>
        </w:rPr>
        <w:t>基金合同</w:t>
      </w:r>
      <w:bookmarkStart w:id="10" w:name="_Hlt88031774"/>
      <w:bookmarkStart w:id="11" w:name="_Hlt70481650"/>
      <w:bookmarkStart w:id="12" w:name="_Hlt55355235"/>
      <w:bookmarkStart w:id="13" w:name="_Hlt88897298"/>
      <w:bookmarkStart w:id="14" w:name="_Hlt88825574"/>
      <w:bookmarkStart w:id="15" w:name="_Hlt88820748"/>
      <w:bookmarkStart w:id="16" w:name="_Hlt88841837"/>
      <w:bookmarkStart w:id="17" w:name="_Hlt88900062"/>
      <w:bookmarkStart w:id="18" w:name="_Hlt88827255"/>
      <w:bookmarkStart w:id="19" w:name="_Toc406157510"/>
      <w:bookmarkStart w:id="20" w:name="_Toc258829400"/>
      <w:bookmarkStart w:id="21" w:name="_Toc233456272"/>
      <w:bookmarkEnd w:id="5"/>
      <w:bookmarkEnd w:id="6"/>
      <w:bookmarkEnd w:id="7"/>
      <w:bookmarkEnd w:id="8"/>
      <w:bookmarkEnd w:id="9"/>
      <w:bookmarkEnd w:id="10"/>
      <w:bookmarkEnd w:id="11"/>
      <w:bookmarkEnd w:id="12"/>
      <w:bookmarkEnd w:id="13"/>
      <w:bookmarkEnd w:id="14"/>
      <w:bookmarkEnd w:id="15"/>
      <w:bookmarkEnd w:id="16"/>
      <w:bookmarkEnd w:id="17"/>
      <w:bookmarkEnd w:id="18"/>
      <w:r w:rsidRPr="00101A23">
        <w:rPr>
          <w:rFonts w:ascii="宋体" w:hAnsi="宋体" w:hint="eastAsia"/>
          <w:b/>
          <w:sz w:val="32"/>
          <w:szCs w:val="32"/>
        </w:rPr>
        <w:t>摘要</w:t>
      </w:r>
      <w:bookmarkStart w:id="22" w:name="_GoBack"/>
      <w:bookmarkEnd w:id="19"/>
      <w:bookmarkEnd w:id="22"/>
    </w:p>
    <w:p w:rsidR="002574E7" w:rsidRPr="00E53B56" w:rsidRDefault="00003EE7" w:rsidP="00EF2E4C">
      <w:pPr>
        <w:tabs>
          <w:tab w:val="left" w:pos="6555"/>
          <w:tab w:val="right" w:pos="8312"/>
        </w:tabs>
        <w:spacing w:line="360" w:lineRule="auto"/>
        <w:ind w:firstLineChars="200" w:firstLine="480"/>
        <w:rPr>
          <w:bCs/>
          <w:sz w:val="24"/>
        </w:rPr>
      </w:pPr>
      <w:r>
        <w:rPr>
          <w:bCs/>
          <w:sz w:val="24"/>
        </w:rPr>
        <w:tab/>
      </w:r>
      <w:r w:rsidR="00EF2E4C">
        <w:rPr>
          <w:bCs/>
          <w:sz w:val="24"/>
        </w:rPr>
        <w:tab/>
      </w:r>
    </w:p>
    <w:bookmarkEnd w:id="20"/>
    <w:bookmarkEnd w:id="21"/>
    <w:p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w:t>
      </w:r>
      <w:r w:rsidRPr="00E53B56">
        <w:rPr>
          <w:rFonts w:hint="eastAsia"/>
          <w:bCs/>
          <w:sz w:val="24"/>
        </w:rPr>
        <w:lastRenderedPageBreak/>
        <w:t>供服务的外部机构；</w:t>
      </w:r>
      <w:r w:rsidRPr="00E53B56">
        <w:rPr>
          <w:rFonts w:hint="eastAsia"/>
          <w:bCs/>
          <w:sz w:val="24"/>
        </w:rPr>
        <w:tab/>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）在符合有关法律、法规的前提下，制定和调整有关基金认购、申购、赎回、转换、上市交易和</w:t>
      </w:r>
      <w:proofErr w:type="gramStart"/>
      <w:r w:rsidRPr="00E53B56">
        <w:rPr>
          <w:rFonts w:hint="eastAsia"/>
          <w:bCs/>
          <w:sz w:val="24"/>
        </w:rPr>
        <w:t>非交易</w:t>
      </w:r>
      <w:proofErr w:type="gramEnd"/>
      <w:r w:rsidRPr="00E53B56">
        <w:rPr>
          <w:rFonts w:hint="eastAsia"/>
          <w:bCs/>
          <w:sz w:val="24"/>
        </w:rPr>
        <w:t>过户等业务规则；</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bCs/>
          <w:sz w:val="24"/>
        </w:rPr>
      </w:pPr>
      <w:r w:rsidRPr="00E53B56">
        <w:rPr>
          <w:rFonts w:hAnsi="宋体"/>
          <w:bCs/>
          <w:sz w:val="24"/>
        </w:rPr>
        <w:t>（二）基金管理人的义务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w:t>
      </w:r>
      <w:proofErr w:type="gramStart"/>
      <w:r w:rsidRPr="00E53B56">
        <w:rPr>
          <w:rFonts w:hint="eastAsia"/>
          <w:bCs/>
          <w:sz w:val="24"/>
        </w:rPr>
        <w:t>严符合</w:t>
      </w:r>
      <w:proofErr w:type="gramEnd"/>
      <w:r w:rsidRPr="00E53B56">
        <w:rPr>
          <w:rFonts w:hint="eastAsia"/>
          <w:bCs/>
          <w:sz w:val="24"/>
        </w:rPr>
        <w:t>相关法律法规的规定；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13</w:t>
      </w:r>
      <w:r w:rsidRPr="00E53B56">
        <w:rPr>
          <w:rFonts w:hint="eastAsia"/>
          <w:bCs/>
          <w:sz w:val="24"/>
        </w:rPr>
        <w:t>）编制季度、半年度和年度基金报告；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）严格按照《基金法》、《基金合同》及其他有关规定，履行信息披露及报告义务；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27</w:t>
      </w:r>
      <w:r w:rsidRPr="00E53B5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rsidR="002574E7" w:rsidRPr="00E53B56" w:rsidRDefault="007C4871">
      <w:pPr>
        <w:spacing w:line="360" w:lineRule="auto"/>
        <w:ind w:firstLineChars="200" w:firstLine="480"/>
        <w:rPr>
          <w:bCs/>
          <w:sz w:val="24"/>
        </w:rPr>
      </w:pPr>
      <w:r w:rsidRPr="00E53B56">
        <w:rPr>
          <w:rFonts w:hAnsi="宋体"/>
          <w:bCs/>
          <w:sz w:val="24"/>
        </w:rPr>
        <w:t>（三）基金托管人的权利</w:t>
      </w:r>
    </w:p>
    <w:p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w:t>
      </w:r>
      <w:proofErr w:type="gramStart"/>
      <w:r w:rsidRPr="00E53B56">
        <w:rPr>
          <w:rFonts w:hint="eastAsia"/>
          <w:bCs/>
          <w:sz w:val="24"/>
        </w:rPr>
        <w:t>律法规</w:t>
      </w:r>
      <w:proofErr w:type="gramEnd"/>
      <w:r w:rsidRPr="00E53B56">
        <w:rPr>
          <w:rFonts w:hint="eastAsia"/>
          <w:bCs/>
          <w:sz w:val="24"/>
        </w:rPr>
        <w:t>和《基金合同》的规定安全保管基金财产；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lastRenderedPageBreak/>
        <w:t>（</w:t>
      </w:r>
      <w:r w:rsidRPr="00E53B56">
        <w:rPr>
          <w:rFonts w:hint="eastAsia"/>
          <w:bCs/>
          <w:sz w:val="24"/>
        </w:rPr>
        <w:t>3</w:t>
      </w:r>
      <w:r w:rsidRPr="00E53B5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）复核、审查基金管理人计算的基金资产净值、基金份额申购、赎回价格；</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lastRenderedPageBreak/>
        <w:t>（</w:t>
      </w:r>
      <w:r w:rsidRPr="00E53B56">
        <w:rPr>
          <w:rFonts w:hint="eastAsia"/>
          <w:bCs/>
          <w:sz w:val="24"/>
        </w:rPr>
        <w:t>16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19</w:t>
      </w:r>
      <w:r w:rsidRPr="00E53B56">
        <w:rPr>
          <w:rFonts w:hint="eastAsia"/>
          <w:bCs/>
          <w:sz w:val="24"/>
        </w:rPr>
        <w:t>）按规定制作相关账册并与基金管理人核对；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w:t>
      </w:r>
      <w:r w:rsidRPr="00E53B56">
        <w:rPr>
          <w:rFonts w:hint="eastAsia"/>
          <w:bCs/>
          <w:sz w:val="24"/>
        </w:rPr>
        <w:lastRenderedPageBreak/>
        <w:t>出入情况实施监督，如发现投资指令或资金汇出入违法、违规，应当及时向中国证监会、外管局报告；</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rsidR="002574E7" w:rsidRPr="00E53B56" w:rsidRDefault="007C4871">
      <w:pPr>
        <w:pStyle w:val="af5"/>
        <w:spacing w:after="78"/>
        <w:ind w:left="480" w:firstLineChars="0" w:firstLine="0"/>
      </w:pPr>
      <w:r w:rsidRPr="00E53B56">
        <w:rPr>
          <w:rFonts w:hAnsi="宋体"/>
          <w:bCs/>
        </w:rPr>
        <w:t>（五）</w:t>
      </w:r>
      <w:r w:rsidRPr="00E53B56">
        <w:rPr>
          <w:rFonts w:hAnsi="宋体"/>
        </w:rPr>
        <w:t>基金份额持有人的权利</w:t>
      </w:r>
    </w:p>
    <w:p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w:t>
      </w:r>
      <w:proofErr w:type="gramStart"/>
      <w:r w:rsidRPr="00E53B56">
        <w:rPr>
          <w:bCs/>
          <w:sz w:val="24"/>
        </w:rPr>
        <w:t>基金基金</w:t>
      </w:r>
      <w:proofErr w:type="gramEnd"/>
      <w:r w:rsidRPr="00E53B56">
        <w:rPr>
          <w:bCs/>
          <w:sz w:val="24"/>
        </w:rPr>
        <w:t>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w:t>
      </w:r>
      <w:proofErr w:type="gramStart"/>
      <w:r w:rsidRPr="00E53B56">
        <w:rPr>
          <w:bCs/>
          <w:sz w:val="24"/>
        </w:rPr>
        <w:t>自依据</w:t>
      </w:r>
      <w:proofErr w:type="gramEnd"/>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rsidR="002574E7" w:rsidRPr="00E53B56" w:rsidRDefault="007C4871">
      <w:pPr>
        <w:spacing w:line="360" w:lineRule="auto"/>
        <w:ind w:firstLineChars="200" w:firstLine="480"/>
        <w:rPr>
          <w:bCs/>
          <w:sz w:val="24"/>
        </w:rPr>
      </w:pPr>
      <w:r w:rsidRPr="00E53B56">
        <w:rPr>
          <w:bCs/>
          <w:sz w:val="24"/>
        </w:rPr>
        <w:t>每份基金份额具有同等的合法权益。</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rsidR="002574E7" w:rsidRPr="00E53B56" w:rsidRDefault="007C4871">
      <w:pPr>
        <w:spacing w:line="360" w:lineRule="auto"/>
        <w:ind w:firstLineChars="200" w:firstLine="480"/>
        <w:rPr>
          <w:sz w:val="24"/>
        </w:rPr>
      </w:pPr>
      <w:r w:rsidRPr="00E53B56">
        <w:rPr>
          <w:rFonts w:hAnsi="宋体"/>
          <w:bCs/>
          <w:sz w:val="24"/>
        </w:rPr>
        <w:lastRenderedPageBreak/>
        <w:t>（六）</w:t>
      </w:r>
      <w:r w:rsidRPr="00E53B56">
        <w:rPr>
          <w:rFonts w:hAnsi="宋体"/>
          <w:sz w:val="24"/>
        </w:rPr>
        <w:t>基金份额持有人的义务</w:t>
      </w:r>
    </w:p>
    <w:p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）关注基金信息披露，及时行使权利和履行义务；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rsidR="002574E7" w:rsidRPr="00E53B56" w:rsidRDefault="007C4871">
      <w:pPr>
        <w:spacing w:line="360" w:lineRule="auto"/>
        <w:ind w:firstLineChars="200" w:firstLine="480"/>
        <w:rPr>
          <w:bCs/>
          <w:sz w:val="24"/>
        </w:rPr>
      </w:pPr>
      <w:r w:rsidRPr="00E53B56">
        <w:rPr>
          <w:rFonts w:hAnsi="宋体"/>
          <w:bCs/>
          <w:sz w:val="24"/>
        </w:rPr>
        <w:t>（一）召开事由</w:t>
      </w:r>
    </w:p>
    <w:p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）提高基金管理人、基金托管人的报酬标准，但法律法规要求提高该等报酬标准的除外；</w:t>
      </w:r>
    </w:p>
    <w:p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6</w:t>
      </w:r>
      <w:r w:rsidRPr="00E53B56">
        <w:rPr>
          <w:rFonts w:hint="eastAsia"/>
          <w:bCs/>
          <w:sz w:val="24"/>
        </w:rPr>
        <w:t>）变更基金类别；</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）本基金与其他基金的合并，法律法规、基金合同和中国证监会另有规定的除外；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）变更基金份额持有人大会程序，法律法规、基金合同和中国证监会另有规定的除外；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）在法律法规和《基金合同》规定的范围内调整本基金的申购费率、调低赎回费率、在对现有基金份额持有人利益无实质性不利影响的前提下变更或增加收费方式；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w:t>
      </w:r>
      <w:proofErr w:type="gramStart"/>
      <w:r w:rsidRPr="00E53B56">
        <w:rPr>
          <w:rFonts w:hint="eastAsia"/>
          <w:bCs/>
          <w:sz w:val="24"/>
        </w:rPr>
        <w:t>因相应</w:t>
      </w:r>
      <w:proofErr w:type="gramEnd"/>
      <w:r w:rsidRPr="00E53B56">
        <w:rPr>
          <w:rFonts w:hint="eastAsia"/>
          <w:bCs/>
          <w:sz w:val="24"/>
        </w:rPr>
        <w:t>的法律法规、深圳证券交易所或登记机构的相关业务规则发生变动而应当对《基金合同》进行修改；</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7</w:t>
      </w:r>
      <w:r w:rsidRPr="00E53B56">
        <w:rPr>
          <w:rFonts w:hint="eastAsia"/>
          <w:bCs/>
          <w:sz w:val="24"/>
        </w:rPr>
        <w:t>）对《基金合同》的修改对基金份额持有人利益无实质性不利影响或修改不涉及《基金合同》当事人权利义务关系发生重大变化；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w:t>
      </w:r>
      <w:proofErr w:type="gramStart"/>
      <w:r w:rsidRPr="00E53B56">
        <w:rPr>
          <w:rFonts w:hint="eastAsia"/>
          <w:bCs/>
          <w:sz w:val="24"/>
        </w:rPr>
        <w:t>非交易</w:t>
      </w:r>
      <w:proofErr w:type="gramEnd"/>
      <w:r w:rsidRPr="00E53B56">
        <w:rPr>
          <w:rFonts w:hint="eastAsia"/>
          <w:bCs/>
          <w:sz w:val="24"/>
        </w:rPr>
        <w:t>过户、转托管、上市交易等业务的规则；</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）按照法律法规和《基金合同》规定不需召开基金份额持有人大会的以外的其他情形。</w:t>
      </w:r>
    </w:p>
    <w:p w:rsidR="002574E7" w:rsidRPr="00E53B56" w:rsidRDefault="007C4871">
      <w:pPr>
        <w:spacing w:line="360" w:lineRule="auto"/>
        <w:ind w:firstLineChars="200" w:firstLine="480"/>
        <w:rPr>
          <w:bCs/>
          <w:sz w:val="24"/>
        </w:rPr>
      </w:pPr>
      <w:r w:rsidRPr="00E53B56">
        <w:rPr>
          <w:rFonts w:hAnsi="宋体"/>
          <w:bCs/>
          <w:sz w:val="24"/>
        </w:rPr>
        <w:t>（二）召集人及召集方式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w:t>
      </w:r>
      <w:r w:rsidRPr="00E53B56">
        <w:rPr>
          <w:rFonts w:hint="eastAsia"/>
          <w:bCs/>
          <w:sz w:val="24"/>
        </w:rPr>
        <w:lastRenderedPageBreak/>
        <w:t>决定之日起</w:t>
      </w:r>
      <w:r w:rsidRPr="00E53B56">
        <w:rPr>
          <w:rFonts w:hint="eastAsia"/>
          <w:bCs/>
          <w:sz w:val="24"/>
        </w:rPr>
        <w:t>60</w:t>
      </w:r>
      <w:r w:rsidRPr="00E53B56">
        <w:rPr>
          <w:rFonts w:hint="eastAsia"/>
          <w:bCs/>
          <w:sz w:val="24"/>
        </w:rPr>
        <w:t>日内召开并告知基金管理人，基金管理人应当配合；</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rsidR="002574E7"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、基金份额持有人会议的召集人负责选择确定开会时间、地点、方式和权益登记日。</w:t>
      </w:r>
    </w:p>
    <w:p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w:t>
      </w:r>
      <w:proofErr w:type="gramStart"/>
      <w:r w:rsidRPr="00E53B56">
        <w:rPr>
          <w:rFonts w:hint="eastAsia"/>
          <w:bCs/>
          <w:sz w:val="24"/>
        </w:rPr>
        <w:t>拟审议</w:t>
      </w:r>
      <w:proofErr w:type="gramEnd"/>
      <w:r w:rsidRPr="00E53B56">
        <w:rPr>
          <w:rFonts w:hint="eastAsia"/>
          <w:bCs/>
          <w:sz w:val="24"/>
        </w:rPr>
        <w:t>的事项、议事程序和表决方式；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3B56">
        <w:rPr>
          <w:rFonts w:hint="eastAsia"/>
          <w:bCs/>
          <w:sz w:val="24"/>
        </w:rPr>
        <w:t>拒不派</w:t>
      </w:r>
      <w:proofErr w:type="gramEnd"/>
      <w:r w:rsidRPr="00E53B56">
        <w:rPr>
          <w:rFonts w:hint="eastAsia"/>
          <w:bCs/>
          <w:sz w:val="24"/>
        </w:rPr>
        <w:t>代表对表决意见的计票进行监督的，不影响表决意见的计票效力。</w:t>
      </w:r>
    </w:p>
    <w:p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基金份额持有人大会可通过现场开会方式、通讯开会方式或法律法规和监管机关允许的其他方式召开，会议的召开方式由会议召集人确定。</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w:t>
      </w:r>
      <w:r w:rsidRPr="00E53B56">
        <w:rPr>
          <w:rFonts w:hint="eastAsia"/>
          <w:bCs/>
          <w:sz w:val="24"/>
        </w:rPr>
        <w:lastRenderedPageBreak/>
        <w:t>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w:t>
      </w:r>
      <w:r w:rsidRPr="00E53B56">
        <w:rPr>
          <w:rFonts w:hint="eastAsia"/>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E53B56">
        <w:rPr>
          <w:rFonts w:hint="eastAsia"/>
          <w:bCs/>
          <w:sz w:val="24"/>
        </w:rPr>
        <w:t>作出</w:t>
      </w:r>
      <w:proofErr w:type="gramEnd"/>
      <w:r w:rsidRPr="00E53B56">
        <w:rPr>
          <w:rFonts w:hint="eastAsia"/>
          <w:bCs/>
          <w:sz w:val="24"/>
        </w:rPr>
        <w:t>的决议的效力。</w:t>
      </w:r>
    </w:p>
    <w:p w:rsidR="00C453D2" w:rsidRPr="00E53B56" w:rsidRDefault="00C453D2" w:rsidP="00C453D2">
      <w:pPr>
        <w:spacing w:line="360" w:lineRule="auto"/>
        <w:ind w:firstLineChars="200" w:firstLine="480"/>
        <w:rPr>
          <w:bCs/>
          <w:sz w:val="24"/>
        </w:rPr>
      </w:pPr>
      <w:r w:rsidRPr="00E53B56">
        <w:rPr>
          <w:rFonts w:hint="eastAsia"/>
          <w:bCs/>
          <w:sz w:val="24"/>
        </w:rPr>
        <w:t>会议召集人应当制作出席会议人员的签名册。签名</w:t>
      </w:r>
      <w:proofErr w:type="gramStart"/>
      <w:r w:rsidRPr="00E53B56">
        <w:rPr>
          <w:rFonts w:hint="eastAsia"/>
          <w:bCs/>
          <w:sz w:val="24"/>
        </w:rPr>
        <w:t>册</w:t>
      </w:r>
      <w:proofErr w:type="gramEnd"/>
      <w:r w:rsidRPr="00E53B56">
        <w:rPr>
          <w:rFonts w:hint="eastAsia"/>
          <w:bCs/>
          <w:sz w:val="24"/>
        </w:rPr>
        <w:t>载明参加会议人员姓名（或单位名称）、身份证明文件号码、持有或代表有表决权的基金份额、委托人姓名（或单位名称）和联系方式等事项。</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w:t>
      </w:r>
      <w:r w:rsidRPr="00E53B56">
        <w:rPr>
          <w:rFonts w:hint="eastAsia"/>
          <w:bCs/>
          <w:sz w:val="24"/>
        </w:rPr>
        <w:lastRenderedPageBreak/>
        <w:t>审议、逐项表决。</w:t>
      </w:r>
    </w:p>
    <w:p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七</w:t>
      </w:r>
      <w:r w:rsidRPr="00E53B56">
        <w:rPr>
          <w:rFonts w:hAnsi="宋体" w:hint="eastAsia"/>
          <w:bCs/>
          <w:sz w:val="24"/>
        </w:rPr>
        <w:t>）</w:t>
      </w:r>
      <w:r w:rsidRPr="00E53B56">
        <w:rPr>
          <w:rFonts w:hAnsi="宋体"/>
          <w:bCs/>
          <w:sz w:val="24"/>
        </w:rPr>
        <w:t>计票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3B56">
        <w:rPr>
          <w:rFonts w:hint="eastAsia"/>
          <w:bCs/>
          <w:sz w:val="24"/>
        </w:rPr>
        <w:t>或大会</w:t>
      </w:r>
      <w:proofErr w:type="gramEnd"/>
      <w:r w:rsidRPr="00E53B56">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w:t>
      </w:r>
      <w:proofErr w:type="gramStart"/>
      <w:r w:rsidRPr="00E53B56">
        <w:rPr>
          <w:rFonts w:hint="eastAsia"/>
          <w:bCs/>
          <w:sz w:val="24"/>
        </w:rPr>
        <w:t>数要求</w:t>
      </w:r>
      <w:proofErr w:type="gramEnd"/>
      <w:r w:rsidRPr="00E53B56">
        <w:rPr>
          <w:rFonts w:hint="eastAsia"/>
          <w:bCs/>
          <w:sz w:val="24"/>
        </w:rPr>
        <w:t>进行重新清点。监票人应当进行重新清点，重新清点以一次为限。重新清点后，大会主持人应当当场公布重新清点结果。</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53B56">
        <w:rPr>
          <w:rFonts w:hint="eastAsia"/>
          <w:bCs/>
          <w:sz w:val="24"/>
        </w:rPr>
        <w:t>人拒派</w:t>
      </w:r>
      <w:proofErr w:type="gramEnd"/>
      <w:r w:rsidRPr="00E53B56">
        <w:rPr>
          <w:rFonts w:hint="eastAsia"/>
          <w:bCs/>
          <w:sz w:val="24"/>
        </w:rPr>
        <w:t>代表对表决意见的计票进行监督的，不影响计票和表决结果。</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w:t>
      </w:r>
      <w:r w:rsidRPr="00E53B56">
        <w:rPr>
          <w:rFonts w:hint="eastAsia"/>
          <w:bCs/>
          <w:sz w:val="24"/>
        </w:rPr>
        <w:lastRenderedPageBreak/>
        <w:t>证机构、公证员姓名等一同公告。</w:t>
      </w:r>
    </w:p>
    <w:p w:rsidR="002574E7" w:rsidRPr="00E53B56" w:rsidRDefault="00C453D2" w:rsidP="00C453D2">
      <w:pPr>
        <w:spacing w:line="360" w:lineRule="auto"/>
        <w:ind w:firstLineChars="200" w:firstLine="480"/>
        <w:rPr>
          <w:bCs/>
          <w:sz w:val="24"/>
        </w:rPr>
      </w:pPr>
      <w:r w:rsidRPr="00E53B5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574E7" w:rsidRPr="00E53B56" w:rsidRDefault="007C4871" w:rsidP="00747F8E">
      <w:pPr>
        <w:spacing w:line="360" w:lineRule="auto"/>
        <w:ind w:firstLineChars="200" w:firstLine="480"/>
        <w:rPr>
          <w:bCs/>
          <w:sz w:val="24"/>
        </w:rPr>
      </w:pPr>
      <w:r w:rsidRPr="00E53B56">
        <w:rPr>
          <w:rFonts w:hint="eastAsia"/>
          <w:bCs/>
          <w:sz w:val="24"/>
        </w:rPr>
        <w:t>（九）</w:t>
      </w:r>
      <w:proofErr w:type="gramStart"/>
      <w:r w:rsidR="00C453D2" w:rsidRPr="00E53B56">
        <w:rPr>
          <w:rFonts w:hint="eastAsia"/>
          <w:bCs/>
          <w:sz w:val="24"/>
        </w:rPr>
        <w:t>本部分对基金</w:t>
      </w:r>
      <w:proofErr w:type="gramEnd"/>
      <w:r w:rsidR="00C453D2" w:rsidRPr="00E53B56">
        <w:rPr>
          <w:rFonts w:hint="eastAsia"/>
          <w:bCs/>
          <w:sz w:val="24"/>
        </w:rPr>
        <w:t>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2574E7" w:rsidRPr="00E53B56" w:rsidRDefault="007C4871">
      <w:pPr>
        <w:pStyle w:val="af5"/>
        <w:spacing w:afterLines="0"/>
        <w:ind w:firstLine="482"/>
        <w:rPr>
          <w:b/>
        </w:rPr>
      </w:pPr>
      <w:r w:rsidRPr="00E53B56">
        <w:rPr>
          <w:rFonts w:hAnsi="宋体"/>
          <w:b/>
        </w:rPr>
        <w:t>三、基金收益分配原则、执行方式</w:t>
      </w:r>
    </w:p>
    <w:p w:rsidR="002574E7" w:rsidRPr="00E53B56" w:rsidRDefault="007C4871">
      <w:pPr>
        <w:spacing w:line="360" w:lineRule="auto"/>
        <w:ind w:firstLineChars="200" w:firstLine="480"/>
        <w:rPr>
          <w:sz w:val="24"/>
        </w:rPr>
      </w:pPr>
      <w:r w:rsidRPr="00E53B56">
        <w:rPr>
          <w:rFonts w:hAnsi="宋体"/>
          <w:sz w:val="24"/>
        </w:rPr>
        <w:t>（一）基金收益分配原则</w:t>
      </w:r>
    </w:p>
    <w:p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、基金收益分配后基金份额净值不能低于面值，即基金收益分配基准日的基金份额净值减去每单位基金份额收益分配金额后不能低于面值；</w:t>
      </w:r>
    </w:p>
    <w:p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、每一基金份额享有同等分配权；</w:t>
      </w:r>
      <w:r w:rsidRPr="00E53B56">
        <w:rPr>
          <w:rFonts w:hint="eastAsia"/>
          <w:bCs/>
          <w:sz w:val="24"/>
        </w:rPr>
        <w:t xml:space="preserve"> </w:t>
      </w:r>
    </w:p>
    <w:p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rsidR="002574E7" w:rsidRPr="00E53B56" w:rsidRDefault="007C4871">
      <w:pPr>
        <w:pStyle w:val="af5"/>
        <w:spacing w:afterLines="0"/>
        <w:ind w:firstLine="480"/>
      </w:pPr>
      <w:r w:rsidRPr="00E53B56">
        <w:rPr>
          <w:rFonts w:hAnsi="宋体"/>
        </w:rPr>
        <w:t>（二）收益分配方案</w:t>
      </w:r>
    </w:p>
    <w:p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rsidR="002574E7" w:rsidRPr="00E53B56" w:rsidRDefault="007C4871">
      <w:pPr>
        <w:pStyle w:val="af5"/>
        <w:spacing w:afterLines="0"/>
        <w:ind w:firstLine="480"/>
      </w:pPr>
      <w:r w:rsidRPr="00E53B56">
        <w:rPr>
          <w:rFonts w:hAnsi="宋体"/>
        </w:rPr>
        <w:t>（三）收益分配方案的确定、公告与实施</w:t>
      </w:r>
    </w:p>
    <w:p w:rsidR="00C453D2" w:rsidRPr="00E53B56" w:rsidRDefault="00C453D2" w:rsidP="00C453D2">
      <w:pPr>
        <w:pStyle w:val="af5"/>
        <w:spacing w:after="78"/>
        <w:ind w:firstLine="480"/>
        <w:rPr>
          <w:rFonts w:hAnsi="宋体"/>
        </w:rPr>
      </w:pPr>
      <w:r w:rsidRPr="00E53B56">
        <w:rPr>
          <w:rFonts w:hAnsi="宋体" w:hint="eastAsia"/>
        </w:rPr>
        <w:t>本基金收益分配方案由基金管理人拟定，并由基金托管人复核，在</w:t>
      </w:r>
      <w:r w:rsidRPr="00E53B56">
        <w:rPr>
          <w:rFonts w:hAnsi="宋体" w:hint="eastAsia"/>
        </w:rPr>
        <w:t>2</w:t>
      </w:r>
      <w:r w:rsidRPr="00E53B56">
        <w:rPr>
          <w:rFonts w:hAnsi="宋体" w:hint="eastAsia"/>
        </w:rPr>
        <w:t>个工作日内在指定媒介公告并报中国证监会备案。</w:t>
      </w:r>
    </w:p>
    <w:p w:rsidR="00C453D2" w:rsidRPr="00E53B56" w:rsidRDefault="00C453D2" w:rsidP="00C453D2">
      <w:pPr>
        <w:pStyle w:val="af5"/>
        <w:spacing w:after="78"/>
        <w:ind w:firstLine="480"/>
        <w:rPr>
          <w:rFonts w:hAnsi="宋体"/>
        </w:rPr>
      </w:pPr>
      <w:r w:rsidRPr="00E53B56">
        <w:rPr>
          <w:rFonts w:hAnsi="宋体" w:hint="eastAsia"/>
        </w:rPr>
        <w:t>基金红利发放</w:t>
      </w:r>
      <w:proofErr w:type="gramStart"/>
      <w:r w:rsidRPr="00E53B56">
        <w:rPr>
          <w:rFonts w:hAnsi="宋体" w:hint="eastAsia"/>
        </w:rPr>
        <w:t>日距离</w:t>
      </w:r>
      <w:proofErr w:type="gramEnd"/>
      <w:r w:rsidRPr="00E53B56">
        <w:rPr>
          <w:rFonts w:hAnsi="宋体" w:hint="eastAsia"/>
        </w:rPr>
        <w:t>收益分配基准日（即可供分配利润计算截止日）的时间</w:t>
      </w:r>
      <w:r w:rsidRPr="00E53B56">
        <w:rPr>
          <w:rFonts w:hAnsi="宋体" w:hint="eastAsia"/>
        </w:rPr>
        <w:lastRenderedPageBreak/>
        <w:t>不得超过</w:t>
      </w:r>
      <w:r w:rsidRPr="00E53B56">
        <w:rPr>
          <w:rFonts w:hAnsi="宋体" w:hint="eastAsia"/>
        </w:rPr>
        <w:t>15</w:t>
      </w:r>
      <w:r w:rsidRPr="00E53B56">
        <w:rPr>
          <w:rFonts w:hAnsi="宋体" w:hint="eastAsia"/>
        </w:rPr>
        <w:t>个工作日。</w:t>
      </w:r>
    </w:p>
    <w:p w:rsidR="002574E7" w:rsidRPr="00E53B56" w:rsidRDefault="00C453D2" w:rsidP="00C453D2">
      <w:pPr>
        <w:pStyle w:val="af5"/>
        <w:spacing w:afterLines="0"/>
        <w:ind w:firstLine="480"/>
        <w:rPr>
          <w:rFonts w:hAnsi="宋体"/>
        </w:rPr>
      </w:pPr>
      <w:r w:rsidRPr="00E53B56">
        <w:rPr>
          <w:rFonts w:hAnsi="宋体" w:hint="eastAsia"/>
        </w:rPr>
        <w:t>法律法规或监管机关另有规定的，从其规定。</w:t>
      </w:r>
    </w:p>
    <w:p w:rsidR="002574E7" w:rsidRPr="00E53B56" w:rsidRDefault="007C4871">
      <w:pPr>
        <w:pStyle w:val="af5"/>
        <w:spacing w:afterLines="0"/>
        <w:ind w:firstLine="482"/>
        <w:rPr>
          <w:b/>
        </w:rPr>
      </w:pPr>
      <w:r w:rsidRPr="00E53B56">
        <w:rPr>
          <w:rFonts w:hAnsi="宋体"/>
          <w:b/>
        </w:rPr>
        <w:t>四、与基金财产管理、运用有关费用的提取、支付方式与比例</w:t>
      </w:r>
    </w:p>
    <w:p w:rsidR="002574E7" w:rsidRPr="00E53B56" w:rsidRDefault="007C4871">
      <w:pPr>
        <w:pStyle w:val="af5"/>
        <w:spacing w:after="78"/>
        <w:ind w:firstLine="480"/>
        <w:rPr>
          <w:rFonts w:hAnsi="宋体"/>
          <w:bCs/>
        </w:rPr>
      </w:pPr>
      <w:r w:rsidRPr="00E53B56">
        <w:rPr>
          <w:rFonts w:hAnsi="宋体" w:hint="eastAsia"/>
          <w:bCs/>
        </w:rPr>
        <w:t>（一）基金费用的种类</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p>
    <w:p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、基金标的指数许可使用费；</w:t>
      </w:r>
    </w:p>
    <w:p w:rsidR="00C453D2"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、基金上市初费及上市年费；</w:t>
      </w:r>
    </w:p>
    <w:p w:rsidR="00C453D2" w:rsidRPr="00E53B56" w:rsidRDefault="00C453D2" w:rsidP="00C453D2">
      <w:pPr>
        <w:pStyle w:val="af5"/>
        <w:spacing w:after="78"/>
        <w:ind w:firstLine="480"/>
        <w:rPr>
          <w:rFonts w:hAnsi="宋体"/>
          <w:bCs/>
        </w:rPr>
      </w:pPr>
      <w:r w:rsidRPr="00E53B56">
        <w:rPr>
          <w:rFonts w:hAnsi="宋体" w:hint="eastAsia"/>
          <w:bCs/>
        </w:rPr>
        <w:t>5</w:t>
      </w:r>
      <w:r w:rsidRPr="00E53B56">
        <w:rPr>
          <w:rFonts w:hAnsi="宋体" w:hint="eastAsia"/>
          <w:bCs/>
        </w:rPr>
        <w:t>、《基金合同》生效后与基金相关的信息披露费用；</w:t>
      </w:r>
    </w:p>
    <w:p w:rsidR="00C453D2" w:rsidRPr="00E53B56" w:rsidRDefault="00C453D2" w:rsidP="00C453D2">
      <w:pPr>
        <w:pStyle w:val="af5"/>
        <w:spacing w:after="78"/>
        <w:ind w:firstLine="480"/>
        <w:rPr>
          <w:rFonts w:hAnsi="宋体"/>
          <w:bCs/>
        </w:rPr>
      </w:pPr>
      <w:r w:rsidRPr="00E53B56">
        <w:rPr>
          <w:rFonts w:hAnsi="宋体" w:hint="eastAsia"/>
          <w:bCs/>
        </w:rPr>
        <w:t>6</w:t>
      </w:r>
      <w:r w:rsidRPr="00E53B56">
        <w:rPr>
          <w:rFonts w:hAnsi="宋体" w:hint="eastAsia"/>
          <w:bCs/>
        </w:rPr>
        <w:t>、《基金合同》生效后与基金相关的会计师费、律师费和诉讼费；</w:t>
      </w:r>
    </w:p>
    <w:p w:rsidR="00C453D2" w:rsidRPr="00E53B56" w:rsidRDefault="00C453D2" w:rsidP="00C453D2">
      <w:pPr>
        <w:pStyle w:val="af5"/>
        <w:spacing w:after="78"/>
        <w:ind w:firstLine="480"/>
        <w:rPr>
          <w:rFonts w:hAnsi="宋体"/>
          <w:bCs/>
        </w:rPr>
      </w:pPr>
      <w:r w:rsidRPr="00E53B56">
        <w:rPr>
          <w:rFonts w:hAnsi="宋体" w:hint="eastAsia"/>
          <w:bCs/>
        </w:rPr>
        <w:t>7</w:t>
      </w:r>
      <w:r w:rsidRPr="00E53B56">
        <w:rPr>
          <w:rFonts w:hAnsi="宋体" w:hint="eastAsia"/>
          <w:bCs/>
        </w:rPr>
        <w:t>、基金份额持有人大会费用；</w:t>
      </w:r>
    </w:p>
    <w:p w:rsidR="00C453D2" w:rsidRPr="00E53B56" w:rsidRDefault="00C453D2" w:rsidP="00C453D2">
      <w:pPr>
        <w:pStyle w:val="af5"/>
        <w:spacing w:after="78"/>
        <w:ind w:firstLine="480"/>
        <w:rPr>
          <w:rFonts w:hAnsi="宋体"/>
          <w:bCs/>
        </w:rPr>
      </w:pPr>
      <w:r w:rsidRPr="00E53B56">
        <w:rPr>
          <w:rFonts w:hAnsi="宋体" w:hint="eastAsia"/>
          <w:bCs/>
        </w:rPr>
        <w:t>8</w:t>
      </w:r>
      <w:r w:rsidRPr="00E53B56">
        <w:rPr>
          <w:rFonts w:hAnsi="宋体" w:hint="eastAsia"/>
          <w:bCs/>
        </w:rPr>
        <w:t>、基金的证券交易费用及在境外市场的交易、清算、登记等实际发生的费用（</w:t>
      </w:r>
      <w:r w:rsidRPr="00E53B56">
        <w:rPr>
          <w:rFonts w:hAnsi="宋体" w:hint="eastAsia"/>
          <w:bCs/>
        </w:rPr>
        <w:t>out-of-pocket fees</w:t>
      </w:r>
      <w:r w:rsidRPr="00E53B56">
        <w:rPr>
          <w:rFonts w:hAnsi="宋体" w:hint="eastAsia"/>
          <w:bCs/>
        </w:rPr>
        <w:t>）；</w:t>
      </w:r>
    </w:p>
    <w:p w:rsidR="00C453D2" w:rsidRPr="00E53B56" w:rsidRDefault="00C453D2" w:rsidP="00C453D2">
      <w:pPr>
        <w:pStyle w:val="af5"/>
        <w:spacing w:after="78"/>
        <w:ind w:firstLine="480"/>
        <w:rPr>
          <w:rFonts w:hAnsi="宋体"/>
          <w:bCs/>
        </w:rPr>
      </w:pPr>
      <w:r w:rsidRPr="00E53B56">
        <w:rPr>
          <w:rFonts w:hAnsi="宋体" w:hint="eastAsia"/>
          <w:bCs/>
        </w:rPr>
        <w:t>9</w:t>
      </w:r>
      <w:r w:rsidRPr="00E53B56">
        <w:rPr>
          <w:rFonts w:hAnsi="宋体" w:hint="eastAsia"/>
          <w:bCs/>
        </w:rPr>
        <w:t>、基金的银行汇划费用和外汇兑换交易相关费用；</w:t>
      </w:r>
    </w:p>
    <w:p w:rsidR="00C453D2" w:rsidRPr="00E53B56" w:rsidRDefault="00C453D2" w:rsidP="00C453D2">
      <w:pPr>
        <w:pStyle w:val="af5"/>
        <w:spacing w:after="78"/>
        <w:ind w:firstLine="480"/>
        <w:rPr>
          <w:rFonts w:hAnsi="宋体"/>
          <w:bCs/>
        </w:rPr>
      </w:pPr>
      <w:r w:rsidRPr="00E53B56">
        <w:rPr>
          <w:rFonts w:hAnsi="宋体" w:hint="eastAsia"/>
          <w:bCs/>
        </w:rPr>
        <w:t>10</w:t>
      </w:r>
      <w:r w:rsidRPr="00E53B56">
        <w:rPr>
          <w:rFonts w:hAnsi="宋体" w:hint="eastAsia"/>
          <w:bCs/>
        </w:rPr>
        <w:t>、基金的开户费用、账户维护费用；</w:t>
      </w:r>
    </w:p>
    <w:p w:rsidR="00C453D2" w:rsidRPr="00E53B56" w:rsidRDefault="00C453D2" w:rsidP="00C453D2">
      <w:pPr>
        <w:pStyle w:val="af5"/>
        <w:spacing w:after="78"/>
        <w:ind w:firstLine="480"/>
        <w:rPr>
          <w:rFonts w:hAnsi="宋体"/>
          <w:bCs/>
        </w:rPr>
      </w:pPr>
      <w:r w:rsidRPr="00E53B56">
        <w:rPr>
          <w:rFonts w:hAnsi="宋体" w:hint="eastAsia"/>
          <w:bCs/>
        </w:rPr>
        <w:t>11</w:t>
      </w:r>
      <w:r w:rsidRPr="00E53B56">
        <w:rPr>
          <w:rFonts w:hAnsi="宋体" w:hint="eastAsia"/>
          <w:bCs/>
        </w:rPr>
        <w:t>、与基金缴纳税款有关的手续费、汇款费及代理费；</w:t>
      </w:r>
    </w:p>
    <w:p w:rsidR="00C453D2" w:rsidRPr="00E53B56" w:rsidRDefault="00C453D2" w:rsidP="00C453D2">
      <w:pPr>
        <w:pStyle w:val="af5"/>
        <w:spacing w:after="78"/>
        <w:ind w:firstLine="480"/>
        <w:rPr>
          <w:rFonts w:hAnsi="宋体"/>
          <w:bCs/>
        </w:rPr>
      </w:pPr>
      <w:r w:rsidRPr="00E53B56">
        <w:rPr>
          <w:rFonts w:hAnsi="宋体" w:hint="eastAsia"/>
          <w:bCs/>
        </w:rPr>
        <w:t>12</w:t>
      </w:r>
      <w:r w:rsidRPr="00E53B56">
        <w:rPr>
          <w:rFonts w:hAnsi="宋体" w:hint="eastAsia"/>
          <w:bCs/>
        </w:rPr>
        <w:t>、因基金利益更换境外托管人而进行的资产转移所产生的费用；</w:t>
      </w:r>
    </w:p>
    <w:p w:rsidR="00C453D2" w:rsidRPr="00E53B56" w:rsidRDefault="00C453D2" w:rsidP="00C453D2">
      <w:pPr>
        <w:pStyle w:val="af5"/>
        <w:spacing w:after="78"/>
        <w:ind w:firstLine="480"/>
        <w:rPr>
          <w:rFonts w:hAnsi="宋体"/>
          <w:bCs/>
        </w:rPr>
      </w:pPr>
      <w:r w:rsidRPr="00E53B56">
        <w:rPr>
          <w:rFonts w:hAnsi="宋体" w:hint="eastAsia"/>
          <w:bCs/>
        </w:rPr>
        <w:t>13</w:t>
      </w:r>
      <w:r w:rsidRPr="00E53B56">
        <w:rPr>
          <w:rFonts w:hAnsi="宋体" w:hint="eastAsia"/>
          <w:bCs/>
        </w:rPr>
        <w:t>、为应付赎回和交易清算而进行临时借款所发生的费用；</w:t>
      </w:r>
    </w:p>
    <w:p w:rsidR="00C453D2" w:rsidRPr="00E53B56" w:rsidRDefault="00C453D2" w:rsidP="00C453D2">
      <w:pPr>
        <w:pStyle w:val="af5"/>
        <w:spacing w:after="78"/>
        <w:ind w:firstLine="480"/>
        <w:rPr>
          <w:rFonts w:hAnsi="宋体"/>
          <w:bCs/>
        </w:rPr>
      </w:pPr>
      <w:r w:rsidRPr="00E53B56">
        <w:rPr>
          <w:rFonts w:hAnsi="宋体" w:hint="eastAsia"/>
          <w:bCs/>
        </w:rPr>
        <w:t>14</w:t>
      </w:r>
      <w:r w:rsidRPr="00E53B56">
        <w:rPr>
          <w:rFonts w:hAnsi="宋体" w:hint="eastAsia"/>
          <w:bCs/>
        </w:rPr>
        <w:t>、代表基金投票或其他与基金投资活动有关的费用；</w:t>
      </w:r>
    </w:p>
    <w:p w:rsidR="002574E7" w:rsidRPr="00E53B56" w:rsidRDefault="00C453D2" w:rsidP="00C453D2">
      <w:pPr>
        <w:pStyle w:val="af5"/>
        <w:spacing w:after="78"/>
        <w:ind w:firstLine="480"/>
        <w:rPr>
          <w:rFonts w:hAnsi="宋体"/>
          <w:bCs/>
        </w:rPr>
      </w:pPr>
      <w:r w:rsidRPr="00E53B56">
        <w:rPr>
          <w:rFonts w:hAnsi="宋体" w:hint="eastAsia"/>
          <w:bCs/>
        </w:rPr>
        <w:t>15</w:t>
      </w:r>
      <w:r w:rsidRPr="00E53B56">
        <w:rPr>
          <w:rFonts w:hAnsi="宋体" w:hint="eastAsia"/>
          <w:bCs/>
        </w:rPr>
        <w:t>、按照国家有关规定和《基金合同》约定，可以在基金财产中列支的其他费用。</w:t>
      </w:r>
    </w:p>
    <w:p w:rsidR="002574E7" w:rsidRPr="00E53B56" w:rsidRDefault="007C4871">
      <w:pPr>
        <w:pStyle w:val="af5"/>
        <w:spacing w:after="78"/>
        <w:ind w:firstLine="480"/>
        <w:rPr>
          <w:rFonts w:hAnsi="宋体"/>
          <w:bCs/>
        </w:rPr>
      </w:pPr>
      <w:r w:rsidRPr="00E53B56">
        <w:rPr>
          <w:rFonts w:hAnsi="宋体" w:hint="eastAsia"/>
          <w:bCs/>
        </w:rPr>
        <w:t>（二）基金费用计提方法、计提标准和支付方式</w:t>
      </w:r>
    </w:p>
    <w:p w:rsidR="00C453D2" w:rsidRPr="00E53B56" w:rsidRDefault="00C453D2" w:rsidP="00C453D2">
      <w:pPr>
        <w:pStyle w:val="af5"/>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rsidR="00C453D2" w:rsidRPr="00E53B56" w:rsidRDefault="00C453D2" w:rsidP="00C453D2">
      <w:pPr>
        <w:pStyle w:val="af5"/>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lastRenderedPageBreak/>
        <w:t>H</w:t>
      </w:r>
      <w:r w:rsidRPr="00E53B56">
        <w:rPr>
          <w:rFonts w:hAnsi="宋体" w:hint="eastAsia"/>
          <w:bCs/>
        </w:rPr>
        <w:t>为每日应计提的基金管理费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2</w:t>
      </w:r>
      <w:r w:rsidRPr="00E53B56">
        <w:rPr>
          <w:rFonts w:hAnsi="宋体" w:hint="eastAsia"/>
          <w:bCs/>
        </w:rPr>
        <w:t>、基金托管人的托管费</w:t>
      </w:r>
    </w:p>
    <w:p w:rsidR="00C453D2" w:rsidRPr="00E53B56" w:rsidRDefault="00C453D2" w:rsidP="00C453D2">
      <w:pPr>
        <w:pStyle w:val="af5"/>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为每日应计提的基金托管费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为前一日的基金资产净值</w:t>
      </w:r>
    </w:p>
    <w:p w:rsidR="00C453D2" w:rsidRPr="00E53B56" w:rsidRDefault="00C453D2" w:rsidP="00C453D2">
      <w:pPr>
        <w:pStyle w:val="af5"/>
        <w:spacing w:after="78"/>
        <w:ind w:firstLine="480"/>
        <w:rPr>
          <w:rFonts w:hAnsi="宋体"/>
          <w:bCs/>
        </w:rPr>
      </w:pPr>
      <w:r w:rsidRPr="00E53B56">
        <w:rPr>
          <w:rFonts w:hAnsi="宋体" w:hint="eastAsia"/>
          <w:bCs/>
        </w:rPr>
        <w:t>基金托管费每日计算，逐日累计至每月月末，按月支付，由基金管理人向基金托管人发送基金托管费划款指令，基金托管人复核后于次月前</w:t>
      </w:r>
      <w:r w:rsidRPr="00E53B56">
        <w:rPr>
          <w:rFonts w:hAnsi="宋体" w:hint="eastAsia"/>
          <w:bCs/>
        </w:rPr>
        <w:t>3</w:t>
      </w:r>
      <w:r w:rsidRPr="00E53B56">
        <w:rPr>
          <w:rFonts w:hAnsi="宋体" w:hint="eastAsia"/>
          <w:bCs/>
        </w:rPr>
        <w:t>个工作日内从基金财产中一次性支取。若遇法定节假日、公休日或不可抗力致使无法按时支付的，支付日期顺延。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3</w:t>
      </w:r>
      <w:r w:rsidRPr="00E53B56">
        <w:rPr>
          <w:rFonts w:hAnsi="宋体" w:hint="eastAsia"/>
          <w:bCs/>
        </w:rPr>
        <w:t>、标的指数许可使用费</w:t>
      </w:r>
    </w:p>
    <w:p w:rsidR="00C453D2" w:rsidRPr="00E53B56" w:rsidRDefault="00C453D2" w:rsidP="00C453D2">
      <w:pPr>
        <w:pStyle w:val="af5"/>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rsidR="00C453D2" w:rsidRPr="00E53B56" w:rsidRDefault="00C453D2" w:rsidP="00C453D2">
      <w:pPr>
        <w:pStyle w:val="af5"/>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rsidR="00C453D2" w:rsidRPr="00E53B56" w:rsidRDefault="00C453D2" w:rsidP="00C453D2">
      <w:pPr>
        <w:pStyle w:val="af5"/>
        <w:spacing w:after="78"/>
        <w:ind w:firstLine="480"/>
        <w:rPr>
          <w:rFonts w:hAnsi="宋体"/>
          <w:bCs/>
        </w:rPr>
      </w:pPr>
      <w:r w:rsidRPr="00E53B56">
        <w:rPr>
          <w:rFonts w:hAnsi="宋体" w:hint="eastAsia"/>
          <w:bCs/>
        </w:rPr>
        <w:t>E</w:t>
      </w:r>
      <w:r w:rsidRPr="00E53B56">
        <w:rPr>
          <w:rFonts w:hAnsi="宋体" w:hint="eastAsia"/>
          <w:bCs/>
        </w:rPr>
        <w:t>为前一日基金资产净值</w:t>
      </w:r>
    </w:p>
    <w:p w:rsidR="00C453D2" w:rsidRPr="00E53B56" w:rsidRDefault="00C453D2" w:rsidP="00C453D2">
      <w:pPr>
        <w:pStyle w:val="af5"/>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w:t>
      </w:r>
      <w:r w:rsidRPr="00E53B56">
        <w:rPr>
          <w:rFonts w:hAnsi="宋体" w:hint="eastAsia"/>
          <w:bCs/>
        </w:rPr>
        <w:lastRenderedPageBreak/>
        <w:t>付指令，经基金托管人复核后从基金财产中一次性支付，若遇法定节假日、休息日或不可抗力致使无法按时支付的，支付日期顺延。</w:t>
      </w:r>
    </w:p>
    <w:p w:rsidR="00C453D2" w:rsidRPr="00E53B56" w:rsidRDefault="00C453D2" w:rsidP="00C453D2">
      <w:pPr>
        <w:pStyle w:val="af5"/>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2574E7" w:rsidRPr="00E53B56" w:rsidRDefault="00C453D2" w:rsidP="00C453D2">
      <w:pPr>
        <w:pStyle w:val="af5"/>
        <w:spacing w:after="78"/>
        <w:ind w:firstLine="480"/>
        <w:rPr>
          <w:rFonts w:hAnsi="宋体"/>
          <w:bCs/>
        </w:rPr>
      </w:pPr>
      <w:r w:rsidRPr="00E53B56">
        <w:rPr>
          <w:rFonts w:hAnsi="宋体" w:hint="eastAsia"/>
          <w:bCs/>
        </w:rPr>
        <w:t>4</w:t>
      </w:r>
      <w:r w:rsidRPr="00E53B56">
        <w:rPr>
          <w:rFonts w:hAnsi="宋体" w:hint="eastAsia"/>
          <w:bCs/>
        </w:rPr>
        <w:t>、上述“</w:t>
      </w:r>
      <w:r w:rsidR="00557BBC">
        <w:rPr>
          <w:rFonts w:hAnsi="宋体" w:hint="eastAsia"/>
          <w:bCs/>
        </w:rPr>
        <w:t>（一</w:t>
      </w:r>
      <w:r w:rsidR="00557BBC">
        <w:rPr>
          <w:rFonts w:hAnsi="宋体"/>
          <w:bCs/>
        </w:rPr>
        <w:t>）</w:t>
      </w:r>
      <w:r w:rsidRPr="00E53B56">
        <w:rPr>
          <w:rFonts w:hAnsi="宋体" w:hint="eastAsia"/>
          <w:bCs/>
        </w:rPr>
        <w:t>基金费用的种类”中第</w:t>
      </w:r>
      <w:r w:rsidRPr="00E53B56">
        <w:rPr>
          <w:rFonts w:hAnsi="宋体" w:hint="eastAsia"/>
          <w:bCs/>
        </w:rPr>
        <w:t>4</w:t>
      </w:r>
      <w:r w:rsidRPr="00E53B56">
        <w:rPr>
          <w:rFonts w:hAnsi="宋体" w:hint="eastAsia"/>
          <w:bCs/>
        </w:rPr>
        <w:t>－</w:t>
      </w:r>
      <w:r w:rsidRPr="00E53B56">
        <w:rPr>
          <w:rFonts w:hAnsi="宋体" w:hint="eastAsia"/>
          <w:bCs/>
        </w:rPr>
        <w:t>15</w:t>
      </w:r>
      <w:r w:rsidRPr="00E53B56">
        <w:rPr>
          <w:rFonts w:hAnsi="宋体" w:hint="eastAsia"/>
          <w:bCs/>
        </w:rPr>
        <w:t>项费用，根据有关法规及相应协议规定，按费用实际支出金额列入当期费用，由基金托管人从基金财产中支付。</w:t>
      </w:r>
    </w:p>
    <w:p w:rsidR="002574E7" w:rsidRPr="00E53B56" w:rsidRDefault="007C4871">
      <w:pPr>
        <w:pStyle w:val="af5"/>
        <w:spacing w:after="78"/>
        <w:ind w:firstLine="480"/>
        <w:rPr>
          <w:rFonts w:hAnsi="宋体"/>
          <w:bCs/>
        </w:rPr>
      </w:pPr>
      <w:r w:rsidRPr="00E53B56">
        <w:rPr>
          <w:rFonts w:hAnsi="宋体" w:hint="eastAsia"/>
          <w:bCs/>
        </w:rPr>
        <w:t>（三）不列入基金费用的项目</w:t>
      </w:r>
    </w:p>
    <w:p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、基金管理人和基金托管人因未履行或未完全履行义务导致的费用支出或基金财产的损失；</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rsidR="002574E7" w:rsidRPr="00E53B56" w:rsidRDefault="007C4871" w:rsidP="00B62D64">
      <w:pPr>
        <w:pStyle w:val="af5"/>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2574E7" w:rsidRPr="00E53B56" w:rsidRDefault="007C4871">
      <w:pPr>
        <w:pStyle w:val="af5"/>
        <w:spacing w:after="78"/>
        <w:ind w:firstLine="480"/>
        <w:rPr>
          <w:rFonts w:hAnsi="宋体"/>
          <w:bCs/>
        </w:rPr>
      </w:pPr>
      <w:r w:rsidRPr="00E53B56">
        <w:rPr>
          <w:rFonts w:hAnsi="宋体" w:hint="eastAsia"/>
          <w:bCs/>
        </w:rPr>
        <w:t>（五）基金税收</w:t>
      </w:r>
    </w:p>
    <w:p w:rsidR="002574E7" w:rsidRPr="00E53B56" w:rsidRDefault="00C453D2">
      <w:pPr>
        <w:pStyle w:val="af5"/>
        <w:spacing w:afterLines="0"/>
        <w:ind w:firstLine="480"/>
        <w:rPr>
          <w:rFonts w:hAnsi="宋体"/>
        </w:rPr>
      </w:pPr>
      <w:r w:rsidRPr="00E53B56">
        <w:rPr>
          <w:rFonts w:hAnsi="宋体" w:hint="eastAsia"/>
        </w:rPr>
        <w:t>本基金运作过程中涉及的各纳税主体，其纳税义务按国家税收法律、法规和境外市场的规定执行。</w:t>
      </w:r>
    </w:p>
    <w:p w:rsidR="002574E7" w:rsidRPr="00E53B56" w:rsidRDefault="007C4871">
      <w:pPr>
        <w:pStyle w:val="af5"/>
        <w:spacing w:afterLines="0"/>
        <w:ind w:firstLine="482"/>
        <w:rPr>
          <w:b/>
        </w:rPr>
      </w:pPr>
      <w:r w:rsidRPr="00E53B56">
        <w:rPr>
          <w:rFonts w:hAnsi="宋体"/>
          <w:b/>
        </w:rPr>
        <w:t>五、基金财产的投资方向和投资限制</w:t>
      </w:r>
    </w:p>
    <w:p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0. 5%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本基金投资于具有良好流动性的金融工具，以中</w:t>
      </w:r>
      <w:proofErr w:type="gramStart"/>
      <w:r w:rsidRPr="00E53B56">
        <w:rPr>
          <w:rFonts w:hint="eastAsia"/>
          <w:bCs/>
          <w:sz w:val="24"/>
        </w:rPr>
        <w:t>证海外</w:t>
      </w:r>
      <w:proofErr w:type="gramEnd"/>
      <w:r w:rsidRPr="00E53B56">
        <w:rPr>
          <w:rFonts w:hint="eastAsia"/>
          <w:bCs/>
          <w:sz w:val="24"/>
        </w:rPr>
        <w:t>中国互联网指数成份股、备选成份股、与中</w:t>
      </w:r>
      <w:proofErr w:type="gramStart"/>
      <w:r w:rsidRPr="00E53B56">
        <w:rPr>
          <w:rFonts w:hint="eastAsia"/>
          <w:bCs/>
          <w:sz w:val="24"/>
        </w:rPr>
        <w:t>证海外</w:t>
      </w:r>
      <w:proofErr w:type="gramEnd"/>
      <w:r w:rsidRPr="00E53B56">
        <w:rPr>
          <w:rFonts w:hint="eastAsia"/>
          <w:bCs/>
          <w:sz w:val="24"/>
        </w:rPr>
        <w:t>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rsidR="00C453D2" w:rsidRPr="00E53B56" w:rsidRDefault="00C453D2" w:rsidP="00C453D2">
      <w:pPr>
        <w:spacing w:line="360" w:lineRule="auto"/>
        <w:ind w:firstLineChars="200" w:firstLine="480"/>
        <w:rPr>
          <w:bCs/>
          <w:sz w:val="24"/>
        </w:rPr>
      </w:pPr>
      <w:r w:rsidRPr="00E53B56">
        <w:rPr>
          <w:rFonts w:hint="eastAsia"/>
          <w:bCs/>
          <w:sz w:val="24"/>
        </w:rPr>
        <w:t>基金的投资组合比例为：本基金对中</w:t>
      </w:r>
      <w:proofErr w:type="gramStart"/>
      <w:r w:rsidRPr="00E53B56">
        <w:rPr>
          <w:rFonts w:hint="eastAsia"/>
          <w:bCs/>
          <w:sz w:val="24"/>
        </w:rPr>
        <w:t>证海外</w:t>
      </w:r>
      <w:proofErr w:type="gramEnd"/>
      <w:r w:rsidRPr="00E53B56">
        <w:rPr>
          <w:rFonts w:hint="eastAsia"/>
          <w:bCs/>
          <w:sz w:val="24"/>
        </w:rPr>
        <w:t>中国互联网指数成份股、备选成份股、与中</w:t>
      </w:r>
      <w:proofErr w:type="gramStart"/>
      <w:r w:rsidRPr="00E53B56">
        <w:rPr>
          <w:rFonts w:hint="eastAsia"/>
          <w:bCs/>
          <w:sz w:val="24"/>
        </w:rPr>
        <w:t>证海外</w:t>
      </w:r>
      <w:proofErr w:type="gramEnd"/>
      <w:r w:rsidRPr="00E53B56">
        <w:rPr>
          <w:rFonts w:hint="eastAsia"/>
          <w:bCs/>
          <w:sz w:val="24"/>
        </w:rPr>
        <w:t>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Pr="00E53B56">
        <w:rPr>
          <w:rFonts w:hint="eastAsia"/>
          <w:bCs/>
          <w:sz w:val="24"/>
        </w:rPr>
        <w:t>。</w:t>
      </w:r>
    </w:p>
    <w:p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w:t>
      </w:r>
      <w:proofErr w:type="gramStart"/>
      <w:r w:rsidRPr="00E53B56">
        <w:rPr>
          <w:rFonts w:hAnsi="宋体" w:hint="eastAsia"/>
          <w:bCs/>
          <w:sz w:val="24"/>
        </w:rPr>
        <w:t>证海外</w:t>
      </w:r>
      <w:proofErr w:type="gramEnd"/>
      <w:r w:rsidRPr="00E53B56">
        <w:rPr>
          <w:rFonts w:hAnsi="宋体" w:hint="eastAsia"/>
          <w:bCs/>
          <w:sz w:val="24"/>
        </w:rPr>
        <w:t>中国互联网指数中的成份</w:t>
      </w:r>
      <w:proofErr w:type="gramStart"/>
      <w:r w:rsidRPr="00E53B56">
        <w:rPr>
          <w:rFonts w:hAnsi="宋体" w:hint="eastAsia"/>
          <w:bCs/>
          <w:sz w:val="24"/>
        </w:rPr>
        <w:t>股组成</w:t>
      </w:r>
      <w:proofErr w:type="gramEnd"/>
      <w:r w:rsidRPr="00E53B56">
        <w:rPr>
          <w:rFonts w:hAnsi="宋体"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rsidR="002574E7" w:rsidRPr="00E53B56" w:rsidRDefault="00C453D2" w:rsidP="00C453D2">
      <w:pPr>
        <w:spacing w:line="360" w:lineRule="auto"/>
        <w:ind w:firstLineChars="200" w:firstLine="480"/>
        <w:rPr>
          <w:rFonts w:hAnsi="宋体"/>
          <w:bCs/>
          <w:sz w:val="24"/>
        </w:rPr>
      </w:pPr>
      <w:r w:rsidRPr="00E53B56">
        <w:rPr>
          <w:rFonts w:hAnsi="宋体" w:hint="eastAsia"/>
          <w:bCs/>
          <w:sz w:val="24"/>
        </w:rPr>
        <w:lastRenderedPageBreak/>
        <w:t>本基金投资股指期货将根据风险管理的原则，以套期保值为目的，主要选择流动性好、交易活跃的股指期货合约。在建仓期或者出现</w:t>
      </w:r>
      <w:proofErr w:type="gramStart"/>
      <w:r w:rsidRPr="00E53B56">
        <w:rPr>
          <w:rFonts w:hAnsi="宋体" w:hint="eastAsia"/>
          <w:bCs/>
          <w:sz w:val="24"/>
        </w:rPr>
        <w:t>大量净</w:t>
      </w:r>
      <w:proofErr w:type="gramEnd"/>
      <w:r w:rsidRPr="00E53B56">
        <w:rPr>
          <w:rFonts w:hAnsi="宋体" w:hint="eastAsia"/>
          <w:bCs/>
          <w:sz w:val="24"/>
        </w:rPr>
        <w:t>申购或净赎回的情况时，本基金将使用股指期货来进行流动性风险管理。本基金力争利用股指期货的杠杆作用，降低股票</w:t>
      </w:r>
      <w:proofErr w:type="gramStart"/>
      <w:r w:rsidRPr="00E53B56">
        <w:rPr>
          <w:rFonts w:hAnsi="宋体" w:hint="eastAsia"/>
          <w:bCs/>
          <w:sz w:val="24"/>
        </w:rPr>
        <w:t>仓位</w:t>
      </w:r>
      <w:proofErr w:type="gramEnd"/>
      <w:r w:rsidRPr="00E53B56">
        <w:rPr>
          <w:rFonts w:hAnsi="宋体" w:hint="eastAsia"/>
          <w:bCs/>
          <w:sz w:val="24"/>
        </w:rPr>
        <w:t>频繁调整的交易成本和跟踪误差，达到有效跟踪标的指数的目的。</w:t>
      </w:r>
    </w:p>
    <w:p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rsidR="00C453D2" w:rsidRPr="00E53B56" w:rsidRDefault="00C453D2" w:rsidP="00C453D2">
      <w:pPr>
        <w:spacing w:line="360" w:lineRule="auto"/>
        <w:ind w:firstLineChars="200" w:firstLine="480"/>
        <w:rPr>
          <w:bCs/>
          <w:sz w:val="24"/>
        </w:rPr>
      </w:pPr>
      <w:r w:rsidRPr="00E53B56">
        <w:rPr>
          <w:rFonts w:hint="eastAsia"/>
          <w:bCs/>
          <w:sz w:val="24"/>
        </w:rPr>
        <w:t>基金的投资组合应遵循以下限制：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w:t>
      </w:r>
      <w:proofErr w:type="gramStart"/>
      <w:r w:rsidRPr="00E53B56">
        <w:rPr>
          <w:rFonts w:hint="eastAsia"/>
          <w:bCs/>
          <w:sz w:val="24"/>
        </w:rPr>
        <w:t>证海外</w:t>
      </w:r>
      <w:proofErr w:type="gramEnd"/>
      <w:r w:rsidRPr="00E53B56">
        <w:rPr>
          <w:rFonts w:hint="eastAsia"/>
          <w:bCs/>
          <w:sz w:val="24"/>
        </w:rPr>
        <w:t>中国互联网指数成份股、备选成份股、与中</w:t>
      </w:r>
      <w:proofErr w:type="gramStart"/>
      <w:r w:rsidRPr="00E53B56">
        <w:rPr>
          <w:rFonts w:hint="eastAsia"/>
          <w:bCs/>
          <w:sz w:val="24"/>
        </w:rPr>
        <w:t>证海外</w:t>
      </w:r>
      <w:proofErr w:type="gramEnd"/>
      <w:r w:rsidRPr="00E53B56">
        <w:rPr>
          <w:rFonts w:hint="eastAsia"/>
          <w:bCs/>
          <w:sz w:val="24"/>
        </w:rPr>
        <w:t>中国互联网指数相关的公募基金（包括上市交易型基金）的比例不低于基金资产的</w:t>
      </w:r>
      <w:r w:rsidRPr="00E53B56">
        <w:rPr>
          <w:rFonts w:hint="eastAsia"/>
          <w:bCs/>
          <w:sz w:val="24"/>
        </w:rPr>
        <w:t>90%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w:t>
      </w:r>
      <w:proofErr w:type="gramStart"/>
      <w:r w:rsidRPr="00E53B56">
        <w:rPr>
          <w:rFonts w:hint="eastAsia"/>
          <w:bCs/>
          <w:sz w:val="24"/>
        </w:rPr>
        <w:t>一</w:t>
      </w:r>
      <w:proofErr w:type="gramEnd"/>
      <w:r w:rsidRPr="00E53B56">
        <w:rPr>
          <w:rFonts w:hint="eastAsia"/>
          <w:bCs/>
          <w:sz w:val="24"/>
        </w:rPr>
        <w:t>国家或地区市场的证券资产不得超过基金资产净值的</w:t>
      </w:r>
      <w:r w:rsidRPr="00E53B56">
        <w:rPr>
          <w:rFonts w:hint="eastAsia"/>
          <w:bCs/>
          <w:sz w:val="24"/>
        </w:rPr>
        <w:t>3%</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w:t>
      </w:r>
      <w:r w:rsidRPr="00E53B56">
        <w:rPr>
          <w:rFonts w:hint="eastAsia"/>
          <w:bCs/>
          <w:sz w:val="24"/>
        </w:rPr>
        <w:lastRenderedPageBreak/>
        <w:t>投资柜台交易衍生</w:t>
      </w:r>
      <w:proofErr w:type="gramStart"/>
      <w:r w:rsidRPr="00E53B56">
        <w:rPr>
          <w:rFonts w:hint="eastAsia"/>
          <w:bCs/>
          <w:sz w:val="24"/>
        </w:rPr>
        <w:t>品支付</w:t>
      </w:r>
      <w:proofErr w:type="gramEnd"/>
      <w:r w:rsidRPr="00E53B56">
        <w:rPr>
          <w:rFonts w:hint="eastAsia"/>
          <w:bCs/>
          <w:sz w:val="24"/>
        </w:rPr>
        <w:t>的初始费用的总额不得高于基金资产净值的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rsidR="00C453D2" w:rsidRPr="00E53B56" w:rsidRDefault="00C453D2" w:rsidP="00C453D2">
      <w:pPr>
        <w:spacing w:line="360" w:lineRule="auto"/>
        <w:ind w:firstLineChars="200" w:firstLine="480"/>
        <w:rPr>
          <w:bCs/>
          <w:sz w:val="24"/>
        </w:rPr>
      </w:pPr>
      <w:r w:rsidRPr="00E53B56">
        <w:rPr>
          <w:rFonts w:hint="eastAsia"/>
          <w:bCs/>
          <w:sz w:val="24"/>
        </w:rPr>
        <w:t>③任</w:t>
      </w:r>
      <w:proofErr w:type="gramStart"/>
      <w:r w:rsidRPr="00E53B56">
        <w:rPr>
          <w:rFonts w:hint="eastAsia"/>
          <w:bCs/>
          <w:sz w:val="24"/>
        </w:rPr>
        <w:t>一</w:t>
      </w:r>
      <w:proofErr w:type="gramEnd"/>
      <w:r w:rsidRPr="00E53B56">
        <w:rPr>
          <w:rFonts w:hint="eastAsia"/>
          <w:bCs/>
          <w:sz w:val="24"/>
        </w:rPr>
        <w:t>交易对手方的市值计价敞口不得超过基金资产净值的</w:t>
      </w:r>
      <w:r w:rsidRPr="00E53B56">
        <w:rPr>
          <w:rFonts w:hint="eastAsia"/>
          <w:bCs/>
          <w:sz w:val="24"/>
        </w:rPr>
        <w:t>20%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）本基金可以参与证券借贷交易，并且应当遵守下列规定：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rsidR="00C453D2" w:rsidRPr="00E53B56" w:rsidRDefault="00C453D2" w:rsidP="00C453D2">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w:t>
      </w:r>
      <w:proofErr w:type="gramStart"/>
      <w:r w:rsidRPr="00E53B56">
        <w:rPr>
          <w:rFonts w:hint="eastAsia"/>
          <w:bCs/>
          <w:sz w:val="24"/>
        </w:rPr>
        <w:t>一</w:t>
      </w:r>
      <w:proofErr w:type="gramEnd"/>
      <w:r w:rsidRPr="00E53B56">
        <w:rPr>
          <w:rFonts w:hint="eastAsia"/>
          <w:bCs/>
          <w:sz w:val="24"/>
        </w:rPr>
        <w:t>或所有已借出的证券。</w:t>
      </w:r>
    </w:p>
    <w:p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①所有参与正回购交易的对手方（中资商业银行除外）应当具有中国证监会认可的信用评级机构信用评级。</w:t>
      </w:r>
    </w:p>
    <w:p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⑤本基金管理人对本基金参与证券正回购交易、逆回购交易中发生的损失，按照法律法规的规定承担相应责任。</w:t>
      </w:r>
    </w:p>
    <w:p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rsidR="00E10165" w:rsidRPr="00E53B56" w:rsidRDefault="00C453D2" w:rsidP="00653B96">
      <w:pPr>
        <w:spacing w:line="360" w:lineRule="auto"/>
        <w:ind w:firstLineChars="200" w:firstLine="480"/>
        <w:rPr>
          <w:bCs/>
          <w:sz w:val="24"/>
        </w:rPr>
      </w:pPr>
      <w:r w:rsidRPr="00E53B56">
        <w:rPr>
          <w:rFonts w:hint="eastAsia"/>
          <w:bCs/>
          <w:sz w:val="24"/>
        </w:rPr>
        <w:t>前述比例限制计算，本基金因参与证券借贷交易、正回购交易而持有的担保物、现金</w:t>
      </w:r>
      <w:proofErr w:type="gramStart"/>
      <w:r w:rsidRPr="00E53B56">
        <w:rPr>
          <w:rFonts w:hint="eastAsia"/>
          <w:bCs/>
          <w:sz w:val="24"/>
        </w:rPr>
        <w:t>不得计入本基金</w:t>
      </w:r>
      <w:proofErr w:type="gramEnd"/>
      <w:r w:rsidRPr="00E53B56">
        <w:rPr>
          <w:rFonts w:hint="eastAsia"/>
          <w:bCs/>
          <w:sz w:val="24"/>
        </w:rPr>
        <w:t>总资产。</w:t>
      </w:r>
    </w:p>
    <w:p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14</w:t>
      </w:r>
      <w:r w:rsidRPr="00E53B56">
        <w:rPr>
          <w:rFonts w:hint="eastAsia"/>
          <w:bCs/>
          <w:sz w:val="24"/>
        </w:rPr>
        <w:t>）法律法规及中国证监会规定的和《基金合同》约定的其他投资限制。</w:t>
      </w:r>
    </w:p>
    <w:p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w:t>
      </w:r>
      <w:proofErr w:type="gramStart"/>
      <w:r w:rsidRPr="00E53B56">
        <w:rPr>
          <w:rFonts w:hint="eastAsia"/>
          <w:bCs/>
          <w:sz w:val="24"/>
        </w:rPr>
        <w:t>若基金</w:t>
      </w:r>
      <w:proofErr w:type="gramEnd"/>
      <w:r w:rsidRPr="00E53B56">
        <w:rPr>
          <w:rFonts w:hint="eastAsia"/>
          <w:bCs/>
          <w:sz w:val="24"/>
        </w:rPr>
        <w:t>超过上述（</w:t>
      </w:r>
      <w:r w:rsidRPr="00E53B56">
        <w:rPr>
          <w:rFonts w:hint="eastAsia"/>
          <w:bCs/>
          <w:sz w:val="24"/>
        </w:rPr>
        <w:t>1</w:t>
      </w:r>
      <w:r w:rsidRPr="00E53B56">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rsidR="00E10165" w:rsidRPr="00E53B56" w:rsidRDefault="00C453D2" w:rsidP="00653B96">
      <w:pPr>
        <w:spacing w:line="360" w:lineRule="auto"/>
        <w:ind w:firstLineChars="200" w:firstLine="480"/>
        <w:rPr>
          <w:bCs/>
          <w:sz w:val="24"/>
        </w:rPr>
      </w:pPr>
      <w:r w:rsidRPr="00E53B5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）违反规定向他人贷款或者提供担保；</w:t>
      </w:r>
    </w:p>
    <w:p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3</w:t>
      </w:r>
      <w:r w:rsidRPr="00E53B56">
        <w:rPr>
          <w:rFonts w:hint="eastAsia"/>
          <w:bCs/>
          <w:sz w:val="24"/>
        </w:rPr>
        <w:t>）从事承担无限责任的投资；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）参与未持有基础资产的卖空交易；</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w:t>
      </w:r>
      <w:proofErr w:type="gramStart"/>
      <w:r w:rsidRPr="00E53B56">
        <w:rPr>
          <w:rFonts w:ascii="宋体" w:hAnsi="宋体" w:hint="eastAsia"/>
          <w:sz w:val="24"/>
        </w:rPr>
        <w:t>证海外</w:t>
      </w:r>
      <w:proofErr w:type="gramEnd"/>
      <w:r w:rsidRPr="00E53B56">
        <w:rPr>
          <w:rFonts w:ascii="宋体" w:hAnsi="宋体" w:hint="eastAsia"/>
          <w:sz w:val="24"/>
        </w:rPr>
        <w:t>中国互联网指数收益率×95%＋银行活期存款利率（税后）×5%</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w:t>
      </w:r>
      <w:proofErr w:type="gramStart"/>
      <w:r w:rsidRPr="00E53B56">
        <w:rPr>
          <w:rFonts w:ascii="宋体" w:hAnsi="宋体" w:hint="eastAsia"/>
          <w:sz w:val="24"/>
        </w:rPr>
        <w:t>证海外</w:t>
      </w:r>
      <w:proofErr w:type="gramEnd"/>
      <w:r w:rsidRPr="00E53B56">
        <w:rPr>
          <w:rFonts w:ascii="宋体" w:hAnsi="宋体" w:hint="eastAsia"/>
          <w:sz w:val="24"/>
        </w:rPr>
        <w:t>中国互联网指数。中</w:t>
      </w:r>
      <w:proofErr w:type="gramStart"/>
      <w:r w:rsidRPr="00E53B56">
        <w:rPr>
          <w:rFonts w:ascii="宋体" w:hAnsi="宋体" w:hint="eastAsia"/>
          <w:sz w:val="24"/>
        </w:rPr>
        <w:t>证海外</w:t>
      </w:r>
      <w:proofErr w:type="gramEnd"/>
      <w:r w:rsidRPr="00E53B56">
        <w:rPr>
          <w:rFonts w:ascii="宋体" w:hAnsi="宋体" w:hint="eastAsia"/>
          <w:sz w:val="24"/>
        </w:rPr>
        <w:t>中国互联网指数由中证指数有限公司编制，于2011年9月20日发布，该指数选取海外交易所上市的中国互联网企业组成</w:t>
      </w:r>
      <w:proofErr w:type="gramStart"/>
      <w:r w:rsidRPr="00E53B56">
        <w:rPr>
          <w:rFonts w:ascii="宋体" w:hAnsi="宋体" w:hint="eastAsia"/>
          <w:sz w:val="24"/>
        </w:rPr>
        <w:t>成</w:t>
      </w:r>
      <w:proofErr w:type="gramEnd"/>
      <w:r w:rsidRPr="00E53B56">
        <w:rPr>
          <w:rFonts w:ascii="宋体" w:hAnsi="宋体" w:hint="eastAsia"/>
          <w:sz w:val="24"/>
        </w:rPr>
        <w:t>分股，反映在在海外交易所上市中国互联网企业的整体</w:t>
      </w:r>
      <w:r w:rsidRPr="00E53B56">
        <w:rPr>
          <w:rFonts w:ascii="宋体" w:hAnsi="宋体" w:hint="eastAsia"/>
          <w:sz w:val="24"/>
        </w:rPr>
        <w:lastRenderedPageBreak/>
        <w:t>走势。</w:t>
      </w:r>
    </w:p>
    <w:p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如果今后本基金所跟踪的标的指数的指数编制单位变更或停止中</w:t>
      </w:r>
      <w:proofErr w:type="gramStart"/>
      <w:r w:rsidRPr="00E53B56">
        <w:rPr>
          <w:rFonts w:ascii="宋体" w:hAnsi="宋体" w:hint="eastAsia"/>
          <w:sz w:val="24"/>
        </w:rPr>
        <w:t>证海外</w:t>
      </w:r>
      <w:proofErr w:type="gramEnd"/>
      <w:r w:rsidRPr="00E53B56">
        <w:rPr>
          <w:rFonts w:ascii="宋体" w:hAnsi="宋体" w:hint="eastAsia"/>
          <w:sz w:val="24"/>
        </w:rPr>
        <w:t>中国互联网指数的编制、发布或授权，或中</w:t>
      </w:r>
      <w:proofErr w:type="gramStart"/>
      <w:r w:rsidRPr="00E53B56">
        <w:rPr>
          <w:rFonts w:ascii="宋体" w:hAnsi="宋体" w:hint="eastAsia"/>
          <w:sz w:val="24"/>
        </w:rPr>
        <w:t>证海外</w:t>
      </w:r>
      <w:proofErr w:type="gramEnd"/>
      <w:r w:rsidRPr="00E53B56">
        <w:rPr>
          <w:rFonts w:ascii="宋体" w:hAnsi="宋体" w:hint="eastAsia"/>
          <w:sz w:val="24"/>
        </w:rPr>
        <w:t>中国互联网指数由其他指数替代、或由于指数编制方法的重大变更等事项导致中</w:t>
      </w:r>
      <w:proofErr w:type="gramStart"/>
      <w:r w:rsidRPr="00E53B56">
        <w:rPr>
          <w:rFonts w:ascii="宋体" w:hAnsi="宋体" w:hint="eastAsia"/>
          <w:sz w:val="24"/>
        </w:rPr>
        <w:t>证海外</w:t>
      </w:r>
      <w:proofErr w:type="gramEnd"/>
      <w:r w:rsidRPr="00E53B56">
        <w:rPr>
          <w:rFonts w:ascii="宋体" w:hAnsi="宋体" w:hint="eastAsia"/>
          <w:sz w:val="24"/>
        </w:rPr>
        <w:t>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E53B56">
        <w:rPr>
          <w:rFonts w:ascii="宋体" w:hAnsi="宋体" w:hint="eastAsia"/>
          <w:sz w:val="24"/>
        </w:rPr>
        <w:t>则基金</w:t>
      </w:r>
      <w:proofErr w:type="gramEnd"/>
      <w:r w:rsidRPr="00E53B56">
        <w:rPr>
          <w:rFonts w:ascii="宋体" w:hAnsi="宋体" w:hint="eastAsia"/>
          <w:sz w:val="24"/>
        </w:rPr>
        <w:t>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rsidR="002574E7" w:rsidRPr="00E53B56" w:rsidRDefault="00C453D2" w:rsidP="00C453D2">
      <w:pPr>
        <w:spacing w:line="360" w:lineRule="auto"/>
        <w:ind w:firstLineChars="200" w:firstLine="480"/>
        <w:rPr>
          <w:bCs/>
          <w:sz w:val="24"/>
        </w:rPr>
      </w:pPr>
      <w:r w:rsidRPr="00E53B56">
        <w:rPr>
          <w:rFonts w:ascii="宋体" w:hAnsi="宋体" w:hint="eastAsia"/>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2574E7" w:rsidRPr="00E53B56" w:rsidRDefault="007C4871">
      <w:pPr>
        <w:pStyle w:val="af5"/>
        <w:spacing w:afterLines="0"/>
        <w:ind w:firstLine="482"/>
        <w:rPr>
          <w:b/>
        </w:rPr>
      </w:pPr>
      <w:r w:rsidRPr="00E53B56">
        <w:rPr>
          <w:rFonts w:hAnsi="宋体"/>
          <w:b/>
        </w:rPr>
        <w:t>六、基金资产净值的计算方法和公告方式</w:t>
      </w:r>
    </w:p>
    <w:p w:rsidR="002574E7" w:rsidRPr="00E53B56" w:rsidRDefault="007C4871">
      <w:pPr>
        <w:pStyle w:val="af5"/>
        <w:spacing w:afterLines="0"/>
        <w:ind w:firstLine="480"/>
      </w:pPr>
      <w:r w:rsidRPr="00E53B56">
        <w:rPr>
          <w:rFonts w:hAnsi="宋体"/>
          <w:bCs/>
        </w:rPr>
        <w:t>（一）估值方法</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w:t>
      </w:r>
      <w:r w:rsidRPr="00E53B56">
        <w:rPr>
          <w:rFonts w:hint="eastAsia"/>
          <w:bCs/>
          <w:sz w:val="24"/>
        </w:rPr>
        <w:lastRenderedPageBreak/>
        <w:t>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w:t>
      </w:r>
      <w:proofErr w:type="gramStart"/>
      <w:r w:rsidRPr="00E53B56">
        <w:rPr>
          <w:rFonts w:hint="eastAsia"/>
          <w:bCs/>
          <w:sz w:val="24"/>
        </w:rPr>
        <w:t>若基金</w:t>
      </w:r>
      <w:proofErr w:type="gramEnd"/>
      <w:r w:rsidRPr="00E53B56">
        <w:rPr>
          <w:rFonts w:hint="eastAsia"/>
          <w:bCs/>
          <w:sz w:val="24"/>
        </w:rPr>
        <w:t>价格无法通过公开信息取得，参照最近一个交易日可取得的主要做市商或其他权威价格提供机构的</w:t>
      </w:r>
      <w:r w:rsidRPr="00E53B56">
        <w:rPr>
          <w:rFonts w:hint="eastAsia"/>
          <w:bCs/>
          <w:sz w:val="24"/>
        </w:rPr>
        <w:lastRenderedPageBreak/>
        <w:t>报价进行估值。</w:t>
      </w:r>
    </w:p>
    <w:p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）衍生品的估值，可以参照国际会计准则进行。</w:t>
      </w:r>
    </w:p>
    <w:p w:rsidR="00C453D2" w:rsidRPr="00E53B56" w:rsidRDefault="00C453D2" w:rsidP="00C453D2">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、同一债券同时在两个或两个以上市场交易的，按债券所处的市场分别估值。</w:t>
      </w:r>
    </w:p>
    <w:p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rsidR="00C453D2" w:rsidRPr="00E53B56" w:rsidRDefault="00C453D2" w:rsidP="00C453D2">
      <w:pPr>
        <w:spacing w:line="360" w:lineRule="auto"/>
        <w:ind w:firstLineChars="200" w:firstLine="480"/>
        <w:rPr>
          <w:bCs/>
          <w:sz w:val="24"/>
        </w:rPr>
      </w:pPr>
      <w:r w:rsidRPr="00E53B56">
        <w:rPr>
          <w:rFonts w:hint="eastAsia"/>
          <w:bCs/>
          <w:sz w:val="24"/>
        </w:rPr>
        <w:t>13</w:t>
      </w:r>
      <w:r w:rsidRPr="00E53B56">
        <w:rPr>
          <w:rFonts w:hint="eastAsia"/>
          <w:bCs/>
          <w:sz w:val="24"/>
        </w:rPr>
        <w:t>、相关法律法规以及监管部门有强制规定的，从其规定。如有新增事项，</w:t>
      </w:r>
      <w:r w:rsidRPr="00E53B56">
        <w:rPr>
          <w:rFonts w:hint="eastAsia"/>
          <w:bCs/>
          <w:sz w:val="24"/>
        </w:rPr>
        <w:lastRenderedPageBreak/>
        <w:t>按法律法规以及监管部门最新规定估值。</w:t>
      </w:r>
    </w:p>
    <w:p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574E7" w:rsidRPr="00E53B56" w:rsidRDefault="007C4871">
      <w:pPr>
        <w:spacing w:line="360" w:lineRule="auto"/>
        <w:ind w:firstLineChars="200" w:firstLine="480"/>
        <w:rPr>
          <w:sz w:val="24"/>
        </w:rPr>
      </w:pPr>
      <w:r w:rsidRPr="00E53B56">
        <w:rPr>
          <w:rFonts w:hAnsi="宋体"/>
          <w:sz w:val="24"/>
        </w:rPr>
        <w:t>（二）估值程序</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、基金份额净值是按照计算日基金资产净值除以计算日基金份额的余额数量计算，精确到</w:t>
      </w:r>
      <w:r w:rsidRPr="00E53B56">
        <w:rPr>
          <w:rFonts w:hint="eastAsia"/>
          <w:bCs/>
          <w:sz w:val="24"/>
        </w:rPr>
        <w:t>0.001</w:t>
      </w:r>
      <w:r w:rsidRPr="00E53B56">
        <w:rPr>
          <w:rFonts w:hint="eastAsia"/>
          <w:bCs/>
          <w:sz w:val="24"/>
        </w:rPr>
        <w:t>元，小数点后第四位四舍五入。国家另有规定的，从其规定。</w:t>
      </w:r>
    </w:p>
    <w:p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基金管理人于每个工作日计算前一工作日基金资产净值及基金份额净值，并按规定公告。如遇特殊情况，经中国证监会同意，可以适当延迟计算或公告。</w:t>
      </w:r>
    </w:p>
    <w:p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w:t>
      </w:r>
      <w:proofErr w:type="gramStart"/>
      <w:r w:rsidRPr="00E53B56">
        <w:rPr>
          <w:rFonts w:hint="eastAsia"/>
          <w:bCs/>
          <w:sz w:val="24"/>
        </w:rPr>
        <w:t>应每个</w:t>
      </w:r>
      <w:proofErr w:type="gramEnd"/>
      <w:r w:rsidRPr="00E53B56">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574E7" w:rsidRPr="00E53B56" w:rsidRDefault="007C4871">
      <w:pPr>
        <w:spacing w:line="360" w:lineRule="auto"/>
        <w:ind w:firstLineChars="200" w:firstLine="480"/>
        <w:rPr>
          <w:sz w:val="24"/>
        </w:rPr>
      </w:pPr>
      <w:r w:rsidRPr="00E53B56">
        <w:rPr>
          <w:rFonts w:hAnsi="宋体"/>
          <w:sz w:val="24"/>
        </w:rPr>
        <w:t>（三）暂停估值的情形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、中国证监会和基金合同认定的其它情形。</w:t>
      </w:r>
    </w:p>
    <w:p w:rsidR="002574E7" w:rsidRPr="00E53B56" w:rsidRDefault="007C4871">
      <w:pPr>
        <w:pStyle w:val="af5"/>
        <w:spacing w:afterLines="0"/>
        <w:ind w:firstLine="482"/>
        <w:rPr>
          <w:b/>
        </w:rPr>
      </w:pPr>
      <w:r w:rsidRPr="00E53B56">
        <w:rPr>
          <w:rFonts w:hAnsi="宋体"/>
          <w:b/>
        </w:rPr>
        <w:t>七、基金合同</w:t>
      </w:r>
      <w:r w:rsidRPr="00E53B56">
        <w:rPr>
          <w:rFonts w:hAnsi="宋体" w:hint="eastAsia"/>
          <w:b/>
        </w:rPr>
        <w:t>变更、</w:t>
      </w:r>
      <w:r w:rsidRPr="00E53B56">
        <w:rPr>
          <w:rFonts w:hAnsi="宋体"/>
          <w:b/>
        </w:rPr>
        <w:t>解除和终止的事由、程序以及基金财产清算方式</w:t>
      </w:r>
    </w:p>
    <w:p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w:t>
      </w:r>
      <w:proofErr w:type="gramStart"/>
      <w:r w:rsidRPr="00E53B56">
        <w:rPr>
          <w:rFonts w:hAnsi="宋体" w:hint="eastAsia"/>
          <w:sz w:val="24"/>
        </w:rPr>
        <w:t>开基金</w:t>
      </w:r>
      <w:proofErr w:type="gramEnd"/>
      <w:r w:rsidRPr="00E53B56">
        <w:rPr>
          <w:rFonts w:hAnsi="宋体" w:hint="eastAsia"/>
          <w:sz w:val="24"/>
        </w:rPr>
        <w:t>份额持有人大会决议通过。对于可不经基金</w:t>
      </w:r>
      <w:r w:rsidRPr="00E53B56">
        <w:rPr>
          <w:rFonts w:hAnsi="宋体" w:hint="eastAsia"/>
          <w:sz w:val="24"/>
        </w:rPr>
        <w:lastRenderedPageBreak/>
        <w:t>份额持有人大会决议通过的事项，由基金管理人和基金托管人同意后变更并公告，并报中国证监会备案。</w:t>
      </w:r>
    </w:p>
    <w:p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w:t>
      </w:r>
      <w:proofErr w:type="gramStart"/>
      <w:r w:rsidRPr="00E53B56">
        <w:rPr>
          <w:rFonts w:hAnsi="宋体" w:hint="eastAsia"/>
          <w:sz w:val="24"/>
        </w:rPr>
        <w:t>自决议</w:t>
      </w:r>
      <w:proofErr w:type="gramEnd"/>
      <w:r w:rsidRPr="00E53B56">
        <w:rPr>
          <w:rFonts w:hAnsi="宋体" w:hint="eastAsia"/>
          <w:sz w:val="24"/>
        </w:rPr>
        <w:t>生效后</w:t>
      </w:r>
      <w:r w:rsidRPr="00E53B56">
        <w:rPr>
          <w:rFonts w:hAnsi="宋体" w:hint="eastAsia"/>
          <w:sz w:val="24"/>
        </w:rPr>
        <w:t>2</w:t>
      </w:r>
      <w:r w:rsidRPr="00E53B56">
        <w:rPr>
          <w:rFonts w:hAnsi="宋体" w:hint="eastAsia"/>
          <w:sz w:val="24"/>
        </w:rPr>
        <w:t>日内在指定媒介公告。</w:t>
      </w:r>
    </w:p>
    <w:p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个月内没有新基金管理人、新基金托管人承接的；</w:t>
      </w:r>
    </w:p>
    <w:p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、《基金合同》约定的其他情形；</w:t>
      </w:r>
    </w:p>
    <w:p w:rsidR="002574E7"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、相关法律法规和中国证监会规定的其他情况。</w:t>
      </w:r>
    </w:p>
    <w:p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rsidR="00C453D2" w:rsidRPr="00E53B56" w:rsidRDefault="00C453D2" w:rsidP="00C453D2">
      <w:pPr>
        <w:pStyle w:val="af5"/>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rsidR="00C453D2" w:rsidRPr="00E53B56" w:rsidRDefault="00C453D2" w:rsidP="00C453D2">
      <w:pPr>
        <w:pStyle w:val="af5"/>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453D2" w:rsidRPr="00E53B56" w:rsidRDefault="00C453D2" w:rsidP="00C453D2">
      <w:pPr>
        <w:pStyle w:val="af5"/>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rsidR="00C453D2" w:rsidRPr="00E53B56" w:rsidRDefault="00C453D2" w:rsidP="00C453D2">
      <w:pPr>
        <w:pStyle w:val="af5"/>
        <w:spacing w:after="78"/>
        <w:ind w:firstLine="480"/>
        <w:rPr>
          <w:rFonts w:hAnsi="宋体"/>
        </w:rPr>
      </w:pPr>
      <w:r w:rsidRPr="00E53B56">
        <w:rPr>
          <w:rFonts w:hAnsi="宋体" w:hint="eastAsia"/>
        </w:rPr>
        <w:t>4</w:t>
      </w:r>
      <w:r w:rsidRPr="00E53B56">
        <w:rPr>
          <w:rFonts w:hAnsi="宋体" w:hint="eastAsia"/>
        </w:rPr>
        <w:t>、基金财产清算程序：</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3</w:t>
      </w:r>
      <w:r w:rsidRPr="00E53B56">
        <w:rPr>
          <w:rFonts w:hAnsi="宋体" w:hint="eastAsia"/>
        </w:rPr>
        <w:t>）对基金财产进行估值和变现；</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rsidR="00C453D2" w:rsidRPr="00E53B56" w:rsidRDefault="00C453D2" w:rsidP="00C453D2">
      <w:pPr>
        <w:pStyle w:val="af5"/>
        <w:spacing w:after="78"/>
        <w:ind w:firstLine="480"/>
        <w:rPr>
          <w:rFonts w:hAnsi="宋体"/>
        </w:rPr>
      </w:pPr>
      <w:r w:rsidRPr="00E53B56">
        <w:rPr>
          <w:rFonts w:hAnsi="宋体" w:hint="eastAsia"/>
        </w:rPr>
        <w:lastRenderedPageBreak/>
        <w:t>（</w:t>
      </w:r>
      <w:r w:rsidRPr="00E53B56">
        <w:rPr>
          <w:rFonts w:hAnsi="宋体" w:hint="eastAsia"/>
        </w:rPr>
        <w:t>6</w:t>
      </w:r>
      <w:r w:rsidRPr="00E53B56">
        <w:rPr>
          <w:rFonts w:hAnsi="宋体" w:hint="eastAsia"/>
        </w:rPr>
        <w:t>）将清算报告报中国证监会备案并公告；</w:t>
      </w:r>
    </w:p>
    <w:p w:rsidR="00C453D2" w:rsidRPr="00E53B56" w:rsidRDefault="00C453D2" w:rsidP="00C453D2">
      <w:pPr>
        <w:pStyle w:val="af5"/>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rsidR="002574E7" w:rsidRPr="00E53B56" w:rsidRDefault="00C453D2" w:rsidP="00C453D2">
      <w:pPr>
        <w:pStyle w:val="af5"/>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w:t>
      </w:r>
      <w:proofErr w:type="gramStart"/>
      <w:r w:rsidRPr="00E53B56">
        <w:rPr>
          <w:rFonts w:hAnsi="宋体" w:hint="eastAsia"/>
        </w:rPr>
        <w:t>遇基金</w:t>
      </w:r>
      <w:proofErr w:type="gramEnd"/>
      <w:r w:rsidRPr="00E53B56">
        <w:rPr>
          <w:rFonts w:hAnsi="宋体" w:hint="eastAsia"/>
        </w:rPr>
        <w:t>持有的有价证券出现长期休市、停牌或其他流通受限的情形除外。</w:t>
      </w:r>
    </w:p>
    <w:p w:rsidR="002574E7" w:rsidRPr="00E53B56" w:rsidRDefault="007C4871">
      <w:pPr>
        <w:pStyle w:val="af5"/>
        <w:spacing w:afterLines="0"/>
        <w:ind w:firstLine="482"/>
        <w:rPr>
          <w:b/>
        </w:rPr>
      </w:pPr>
      <w:r w:rsidRPr="00E53B56">
        <w:rPr>
          <w:rFonts w:hAnsi="宋体"/>
          <w:b/>
        </w:rPr>
        <w:t>八、</w:t>
      </w:r>
      <w:r w:rsidRPr="00E53B56">
        <w:rPr>
          <w:rFonts w:hAnsi="宋体" w:hint="eastAsia"/>
          <w:b/>
        </w:rPr>
        <w:t>争议解决方式</w:t>
      </w:r>
    </w:p>
    <w:p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2574E7" w:rsidRPr="00E53B56" w:rsidRDefault="00C453D2" w:rsidP="00C453D2">
      <w:pPr>
        <w:spacing w:line="360" w:lineRule="auto"/>
        <w:ind w:firstLineChars="200" w:firstLine="480"/>
        <w:rPr>
          <w:bCs/>
          <w:sz w:val="24"/>
        </w:rPr>
      </w:pPr>
      <w:r w:rsidRPr="00E53B56">
        <w:rPr>
          <w:rFonts w:hint="eastAsia"/>
          <w:bCs/>
          <w:sz w:val="24"/>
        </w:rPr>
        <w:t>《基金合同》受中国法律管辖。</w:t>
      </w:r>
    </w:p>
    <w:p w:rsidR="002574E7" w:rsidRPr="00E53B56" w:rsidRDefault="007C4871">
      <w:pPr>
        <w:pStyle w:val="af5"/>
        <w:spacing w:afterLines="0"/>
        <w:ind w:firstLine="482"/>
      </w:pPr>
      <w:r w:rsidRPr="00E53B56">
        <w:rPr>
          <w:rFonts w:hAnsi="宋体"/>
          <w:b/>
        </w:rPr>
        <w:t>九、基金合同存放地和投资者取得基金合同的方式</w:t>
      </w:r>
    </w:p>
    <w:p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sectPr w:rsidR="002574E7" w:rsidRPr="00E53B56" w:rsidSect="002574E7">
      <w:headerReference w:type="default"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F8" w:rsidRDefault="006B16F8" w:rsidP="002574E7">
      <w:r>
        <w:separator/>
      </w:r>
    </w:p>
  </w:endnote>
  <w:endnote w:type="continuationSeparator" w:id="0">
    <w:p w:rsidR="006B16F8" w:rsidRDefault="006B16F8"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908054"/>
      <w:docPartObj>
        <w:docPartGallery w:val="Page Numbers (Bottom of Page)"/>
        <w:docPartUnique/>
      </w:docPartObj>
    </w:sdtPr>
    <w:sdtEndPr/>
    <w:sdtContent>
      <w:p w:rsidR="00EE25DC" w:rsidRPr="00E679C8" w:rsidRDefault="00E679C8" w:rsidP="00E679C8">
        <w:pPr>
          <w:pStyle w:val="ac"/>
          <w:jc w:val="center"/>
        </w:pPr>
        <w:r>
          <w:fldChar w:fldCharType="begin"/>
        </w:r>
        <w:r>
          <w:instrText>PAGE   \* MERGEFORMAT</w:instrText>
        </w:r>
        <w:r>
          <w:fldChar w:fldCharType="separate"/>
        </w:r>
        <w:r w:rsidR="00EF2E4C" w:rsidRPr="00EF2E4C">
          <w:rPr>
            <w:noProof/>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F8" w:rsidRDefault="006B16F8" w:rsidP="002574E7">
      <w:r>
        <w:separator/>
      </w:r>
    </w:p>
  </w:footnote>
  <w:footnote w:type="continuationSeparator" w:id="0">
    <w:p w:rsidR="006B16F8" w:rsidRDefault="006B16F8" w:rsidP="00257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4C" w:rsidRDefault="00EE25DC" w:rsidP="00D839A8">
    <w:pPr>
      <w:pStyle w:val="ad"/>
      <w:pBdr>
        <w:bottom w:val="thickThinLargeGap" w:sz="24" w:space="2" w:color="auto"/>
      </w:pBdr>
      <w:tabs>
        <w:tab w:val="right" w:pos="8280"/>
      </w:tabs>
      <w:adjustRightInd w:val="0"/>
      <w:jc w:val="right"/>
      <w:rPr>
        <w:szCs w:val="18"/>
      </w:rPr>
    </w:pPr>
    <w:r w:rsidRPr="00EF14C2">
      <w:rPr>
        <w:noProof/>
        <w:color w:val="000000"/>
      </w:rPr>
      <w:drawing>
        <wp:anchor distT="0" distB="0" distL="114300" distR="114300" simplePos="0" relativeHeight="251660288" behindDoc="0" locked="0" layoutInCell="1" allowOverlap="1" wp14:anchorId="0C16068C" wp14:editId="4405E0D5">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roofErr w:type="gramStart"/>
    <w:r>
      <w:rPr>
        <w:rFonts w:hint="eastAsia"/>
        <w:szCs w:val="18"/>
      </w:rPr>
      <w:t>交银施罗</w:t>
    </w:r>
    <w:proofErr w:type="gramEnd"/>
    <w:r>
      <w:rPr>
        <w:rFonts w:hint="eastAsia"/>
        <w:szCs w:val="18"/>
      </w:rPr>
      <w:t>德中</w:t>
    </w:r>
    <w:proofErr w:type="gramStart"/>
    <w:r>
      <w:rPr>
        <w:rFonts w:hint="eastAsia"/>
        <w:szCs w:val="18"/>
      </w:rPr>
      <w:t>证海外</w:t>
    </w:r>
    <w:proofErr w:type="gramEnd"/>
    <w:r>
      <w:rPr>
        <w:rFonts w:hint="eastAsia"/>
        <w:szCs w:val="18"/>
      </w:rPr>
      <w:t>中国互联网指数型</w:t>
    </w:r>
  </w:p>
  <w:p w:rsidR="00EE25DC" w:rsidRDefault="00EE25DC" w:rsidP="00D839A8">
    <w:pPr>
      <w:pStyle w:val="ad"/>
      <w:pBdr>
        <w:bottom w:val="thickThinLargeGap" w:sz="24" w:space="2" w:color="auto"/>
      </w:pBdr>
      <w:tabs>
        <w:tab w:val="right" w:pos="8280"/>
      </w:tabs>
      <w:adjustRightInd w:val="0"/>
      <w:jc w:val="right"/>
    </w:pPr>
    <w:r>
      <w:rPr>
        <w:rFonts w:hint="eastAsia"/>
        <w:szCs w:val="18"/>
      </w:rPr>
      <w:t>证券投资基金</w:t>
    </w:r>
    <w:r w:rsidR="00F9334D">
      <w:rPr>
        <w:rFonts w:hint="eastAsia"/>
        <w:szCs w:val="18"/>
      </w:rPr>
      <w:t>（</w:t>
    </w:r>
    <w:r w:rsidR="00F9334D">
      <w:rPr>
        <w:rFonts w:hint="eastAsia"/>
        <w:szCs w:val="18"/>
      </w:rPr>
      <w:t>LOF</w:t>
    </w:r>
    <w:r w:rsidR="00F9334D">
      <w:rPr>
        <w:szCs w:val="18"/>
      </w:rPr>
      <w:t>）</w:t>
    </w:r>
    <w:r>
      <w:rPr>
        <w:rFonts w:hint="eastAsia"/>
        <w:szCs w:val="18"/>
      </w:rPr>
      <w:t>基金合同</w:t>
    </w:r>
    <w:r w:rsidR="00003EE7">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B54"/>
    <w:rsid w:val="00003EE7"/>
    <w:rsid w:val="00010C28"/>
    <w:rsid w:val="00015113"/>
    <w:rsid w:val="00021EA7"/>
    <w:rsid w:val="0002212D"/>
    <w:rsid w:val="000221EA"/>
    <w:rsid w:val="00023D39"/>
    <w:rsid w:val="00026651"/>
    <w:rsid w:val="000328A3"/>
    <w:rsid w:val="000373B5"/>
    <w:rsid w:val="0004002D"/>
    <w:rsid w:val="00040BC4"/>
    <w:rsid w:val="00043A57"/>
    <w:rsid w:val="000500BD"/>
    <w:rsid w:val="00051BD7"/>
    <w:rsid w:val="00056205"/>
    <w:rsid w:val="000624D8"/>
    <w:rsid w:val="0006276F"/>
    <w:rsid w:val="0006357C"/>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5588"/>
    <w:rsid w:val="000D3F1E"/>
    <w:rsid w:val="000D4104"/>
    <w:rsid w:val="000D777A"/>
    <w:rsid w:val="000E1A92"/>
    <w:rsid w:val="000E26B7"/>
    <w:rsid w:val="000E4AAB"/>
    <w:rsid w:val="000E7730"/>
    <w:rsid w:val="000F0FA1"/>
    <w:rsid w:val="000F12CB"/>
    <w:rsid w:val="000F203B"/>
    <w:rsid w:val="000F4D28"/>
    <w:rsid w:val="000F6B62"/>
    <w:rsid w:val="000F7291"/>
    <w:rsid w:val="000F7E69"/>
    <w:rsid w:val="00100AEB"/>
    <w:rsid w:val="00101A23"/>
    <w:rsid w:val="0010249B"/>
    <w:rsid w:val="00104095"/>
    <w:rsid w:val="001107DF"/>
    <w:rsid w:val="001139E9"/>
    <w:rsid w:val="00121E55"/>
    <w:rsid w:val="001274F5"/>
    <w:rsid w:val="0012791E"/>
    <w:rsid w:val="00130AE3"/>
    <w:rsid w:val="00130AF4"/>
    <w:rsid w:val="00130D1C"/>
    <w:rsid w:val="00131A08"/>
    <w:rsid w:val="001327CB"/>
    <w:rsid w:val="0014024A"/>
    <w:rsid w:val="00141F55"/>
    <w:rsid w:val="001444C1"/>
    <w:rsid w:val="00144AA8"/>
    <w:rsid w:val="00146D15"/>
    <w:rsid w:val="00150639"/>
    <w:rsid w:val="00151C8F"/>
    <w:rsid w:val="001526E2"/>
    <w:rsid w:val="001540F6"/>
    <w:rsid w:val="00154239"/>
    <w:rsid w:val="0015614D"/>
    <w:rsid w:val="00156A4C"/>
    <w:rsid w:val="001634B6"/>
    <w:rsid w:val="00164400"/>
    <w:rsid w:val="001650B6"/>
    <w:rsid w:val="001661B7"/>
    <w:rsid w:val="0016715A"/>
    <w:rsid w:val="001712F2"/>
    <w:rsid w:val="00171A56"/>
    <w:rsid w:val="00171AC4"/>
    <w:rsid w:val="00172A27"/>
    <w:rsid w:val="00180120"/>
    <w:rsid w:val="001807F4"/>
    <w:rsid w:val="0018561B"/>
    <w:rsid w:val="0018568B"/>
    <w:rsid w:val="00187A69"/>
    <w:rsid w:val="00191A92"/>
    <w:rsid w:val="0019221F"/>
    <w:rsid w:val="00194D89"/>
    <w:rsid w:val="001A0009"/>
    <w:rsid w:val="001A1003"/>
    <w:rsid w:val="001A1AA4"/>
    <w:rsid w:val="001A599A"/>
    <w:rsid w:val="001B0729"/>
    <w:rsid w:val="001B1D6E"/>
    <w:rsid w:val="001B2648"/>
    <w:rsid w:val="001B32AD"/>
    <w:rsid w:val="001B6D31"/>
    <w:rsid w:val="001B70BF"/>
    <w:rsid w:val="001C179F"/>
    <w:rsid w:val="001C52CC"/>
    <w:rsid w:val="001D2A5D"/>
    <w:rsid w:val="001D585F"/>
    <w:rsid w:val="001D76EB"/>
    <w:rsid w:val="001E317D"/>
    <w:rsid w:val="001E4054"/>
    <w:rsid w:val="001E62D6"/>
    <w:rsid w:val="001F34FC"/>
    <w:rsid w:val="001F420F"/>
    <w:rsid w:val="002008B4"/>
    <w:rsid w:val="0020457E"/>
    <w:rsid w:val="00211C68"/>
    <w:rsid w:val="002122FF"/>
    <w:rsid w:val="00215005"/>
    <w:rsid w:val="00215B98"/>
    <w:rsid w:val="002228D3"/>
    <w:rsid w:val="0022414F"/>
    <w:rsid w:val="002245A7"/>
    <w:rsid w:val="00226F88"/>
    <w:rsid w:val="00227C3C"/>
    <w:rsid w:val="0023185E"/>
    <w:rsid w:val="0023349A"/>
    <w:rsid w:val="00234402"/>
    <w:rsid w:val="00234F7F"/>
    <w:rsid w:val="00240C72"/>
    <w:rsid w:val="00241037"/>
    <w:rsid w:val="002449A4"/>
    <w:rsid w:val="002452B8"/>
    <w:rsid w:val="00245612"/>
    <w:rsid w:val="002533AC"/>
    <w:rsid w:val="00256426"/>
    <w:rsid w:val="002574E7"/>
    <w:rsid w:val="00257CC3"/>
    <w:rsid w:val="002623BC"/>
    <w:rsid w:val="002714A2"/>
    <w:rsid w:val="002714BF"/>
    <w:rsid w:val="00280A97"/>
    <w:rsid w:val="002820B3"/>
    <w:rsid w:val="00291DDF"/>
    <w:rsid w:val="00291DEC"/>
    <w:rsid w:val="002961C5"/>
    <w:rsid w:val="002A375A"/>
    <w:rsid w:val="002A6197"/>
    <w:rsid w:val="002B1792"/>
    <w:rsid w:val="002B7E98"/>
    <w:rsid w:val="002C149F"/>
    <w:rsid w:val="002C43DB"/>
    <w:rsid w:val="002C5099"/>
    <w:rsid w:val="002C62A8"/>
    <w:rsid w:val="002D2ECA"/>
    <w:rsid w:val="002E1C25"/>
    <w:rsid w:val="002E54A4"/>
    <w:rsid w:val="002E5861"/>
    <w:rsid w:val="00301D76"/>
    <w:rsid w:val="00305813"/>
    <w:rsid w:val="00306FD2"/>
    <w:rsid w:val="003136A7"/>
    <w:rsid w:val="00316AD1"/>
    <w:rsid w:val="00322193"/>
    <w:rsid w:val="00325523"/>
    <w:rsid w:val="0032770D"/>
    <w:rsid w:val="00331D91"/>
    <w:rsid w:val="00334720"/>
    <w:rsid w:val="003351A4"/>
    <w:rsid w:val="003406CF"/>
    <w:rsid w:val="00342AE3"/>
    <w:rsid w:val="003444B0"/>
    <w:rsid w:val="00344B64"/>
    <w:rsid w:val="00344FC4"/>
    <w:rsid w:val="00345AB6"/>
    <w:rsid w:val="00352271"/>
    <w:rsid w:val="0035695C"/>
    <w:rsid w:val="00364C3B"/>
    <w:rsid w:val="00366DB8"/>
    <w:rsid w:val="00370633"/>
    <w:rsid w:val="00371618"/>
    <w:rsid w:val="00371F08"/>
    <w:rsid w:val="0037393C"/>
    <w:rsid w:val="00374557"/>
    <w:rsid w:val="003762DD"/>
    <w:rsid w:val="00377E15"/>
    <w:rsid w:val="003806D2"/>
    <w:rsid w:val="00384A6E"/>
    <w:rsid w:val="0039519A"/>
    <w:rsid w:val="00396601"/>
    <w:rsid w:val="00396981"/>
    <w:rsid w:val="00397B72"/>
    <w:rsid w:val="003A18E5"/>
    <w:rsid w:val="003A381C"/>
    <w:rsid w:val="003A4F20"/>
    <w:rsid w:val="003A64FD"/>
    <w:rsid w:val="003A742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4FE0"/>
    <w:rsid w:val="003F105B"/>
    <w:rsid w:val="003F681C"/>
    <w:rsid w:val="00401EEB"/>
    <w:rsid w:val="0040630E"/>
    <w:rsid w:val="004203D1"/>
    <w:rsid w:val="004235B3"/>
    <w:rsid w:val="004275D3"/>
    <w:rsid w:val="00430893"/>
    <w:rsid w:val="00440CB8"/>
    <w:rsid w:val="004424C7"/>
    <w:rsid w:val="004447F6"/>
    <w:rsid w:val="0044617C"/>
    <w:rsid w:val="0045108D"/>
    <w:rsid w:val="00451DA9"/>
    <w:rsid w:val="00452B58"/>
    <w:rsid w:val="00452EA1"/>
    <w:rsid w:val="00453ECA"/>
    <w:rsid w:val="00461034"/>
    <w:rsid w:val="00470B29"/>
    <w:rsid w:val="00472C31"/>
    <w:rsid w:val="00474BCE"/>
    <w:rsid w:val="00474FC8"/>
    <w:rsid w:val="00476A5F"/>
    <w:rsid w:val="00484BD8"/>
    <w:rsid w:val="004850B4"/>
    <w:rsid w:val="00486738"/>
    <w:rsid w:val="00486C91"/>
    <w:rsid w:val="00487690"/>
    <w:rsid w:val="004933D2"/>
    <w:rsid w:val="00495DCB"/>
    <w:rsid w:val="00497A82"/>
    <w:rsid w:val="004A4AC7"/>
    <w:rsid w:val="004B0E37"/>
    <w:rsid w:val="004B62CB"/>
    <w:rsid w:val="004C0631"/>
    <w:rsid w:val="004C2148"/>
    <w:rsid w:val="004C4B55"/>
    <w:rsid w:val="004C7402"/>
    <w:rsid w:val="004D3B06"/>
    <w:rsid w:val="004D5048"/>
    <w:rsid w:val="004D5FC2"/>
    <w:rsid w:val="004E25E5"/>
    <w:rsid w:val="004E6F81"/>
    <w:rsid w:val="004F5A2E"/>
    <w:rsid w:val="004F7A11"/>
    <w:rsid w:val="00500A04"/>
    <w:rsid w:val="00502561"/>
    <w:rsid w:val="0050443C"/>
    <w:rsid w:val="00505CE5"/>
    <w:rsid w:val="00506D35"/>
    <w:rsid w:val="00506E4D"/>
    <w:rsid w:val="00507054"/>
    <w:rsid w:val="0050771D"/>
    <w:rsid w:val="00513813"/>
    <w:rsid w:val="00514139"/>
    <w:rsid w:val="005201A1"/>
    <w:rsid w:val="005230D6"/>
    <w:rsid w:val="00523C6C"/>
    <w:rsid w:val="0052408B"/>
    <w:rsid w:val="005300AC"/>
    <w:rsid w:val="0054686E"/>
    <w:rsid w:val="00553DCC"/>
    <w:rsid w:val="005548D9"/>
    <w:rsid w:val="00555060"/>
    <w:rsid w:val="00555575"/>
    <w:rsid w:val="005563B6"/>
    <w:rsid w:val="00557BBC"/>
    <w:rsid w:val="00562B20"/>
    <w:rsid w:val="00570F73"/>
    <w:rsid w:val="005720EF"/>
    <w:rsid w:val="0057562A"/>
    <w:rsid w:val="00575C6A"/>
    <w:rsid w:val="00581515"/>
    <w:rsid w:val="0058568C"/>
    <w:rsid w:val="00593C90"/>
    <w:rsid w:val="005A35B4"/>
    <w:rsid w:val="005A6660"/>
    <w:rsid w:val="005A6C62"/>
    <w:rsid w:val="005B05D7"/>
    <w:rsid w:val="005C3575"/>
    <w:rsid w:val="005C3D45"/>
    <w:rsid w:val="005C41BA"/>
    <w:rsid w:val="005C518A"/>
    <w:rsid w:val="005C7208"/>
    <w:rsid w:val="005D611F"/>
    <w:rsid w:val="005E4888"/>
    <w:rsid w:val="005E5315"/>
    <w:rsid w:val="005F0FE2"/>
    <w:rsid w:val="005F25DD"/>
    <w:rsid w:val="005F3991"/>
    <w:rsid w:val="005F6E9E"/>
    <w:rsid w:val="00607ACA"/>
    <w:rsid w:val="00612799"/>
    <w:rsid w:val="00622503"/>
    <w:rsid w:val="00623DDB"/>
    <w:rsid w:val="0062429F"/>
    <w:rsid w:val="006255DD"/>
    <w:rsid w:val="0062580D"/>
    <w:rsid w:val="00630E12"/>
    <w:rsid w:val="006311AC"/>
    <w:rsid w:val="00633141"/>
    <w:rsid w:val="00637332"/>
    <w:rsid w:val="006377B0"/>
    <w:rsid w:val="00641882"/>
    <w:rsid w:val="00642B0E"/>
    <w:rsid w:val="0064547C"/>
    <w:rsid w:val="0064598B"/>
    <w:rsid w:val="0065321E"/>
    <w:rsid w:val="00653B96"/>
    <w:rsid w:val="00653FC5"/>
    <w:rsid w:val="00655864"/>
    <w:rsid w:val="00657824"/>
    <w:rsid w:val="006635C4"/>
    <w:rsid w:val="006641EF"/>
    <w:rsid w:val="00665B75"/>
    <w:rsid w:val="006710F7"/>
    <w:rsid w:val="00671A12"/>
    <w:rsid w:val="00673192"/>
    <w:rsid w:val="00675DB7"/>
    <w:rsid w:val="00676316"/>
    <w:rsid w:val="006817DF"/>
    <w:rsid w:val="00682E44"/>
    <w:rsid w:val="0068529A"/>
    <w:rsid w:val="00692F53"/>
    <w:rsid w:val="006935BD"/>
    <w:rsid w:val="00694C24"/>
    <w:rsid w:val="00695A68"/>
    <w:rsid w:val="006961AD"/>
    <w:rsid w:val="00696DB3"/>
    <w:rsid w:val="006A0AB6"/>
    <w:rsid w:val="006A0D1A"/>
    <w:rsid w:val="006A140F"/>
    <w:rsid w:val="006A31AD"/>
    <w:rsid w:val="006A3C45"/>
    <w:rsid w:val="006A5B08"/>
    <w:rsid w:val="006A7A88"/>
    <w:rsid w:val="006B16F8"/>
    <w:rsid w:val="006B77AA"/>
    <w:rsid w:val="006C0D36"/>
    <w:rsid w:val="006C0EE3"/>
    <w:rsid w:val="006C16BF"/>
    <w:rsid w:val="006C7406"/>
    <w:rsid w:val="006C7758"/>
    <w:rsid w:val="006D11DA"/>
    <w:rsid w:val="006D6CD3"/>
    <w:rsid w:val="006E30FD"/>
    <w:rsid w:val="006E5F6E"/>
    <w:rsid w:val="006F1C6E"/>
    <w:rsid w:val="006F2707"/>
    <w:rsid w:val="006F364C"/>
    <w:rsid w:val="006F505C"/>
    <w:rsid w:val="006F6191"/>
    <w:rsid w:val="006F699B"/>
    <w:rsid w:val="006F71E8"/>
    <w:rsid w:val="00705CD4"/>
    <w:rsid w:val="00707421"/>
    <w:rsid w:val="00707573"/>
    <w:rsid w:val="00721106"/>
    <w:rsid w:val="00723081"/>
    <w:rsid w:val="00723B26"/>
    <w:rsid w:val="007253E0"/>
    <w:rsid w:val="00730961"/>
    <w:rsid w:val="00732431"/>
    <w:rsid w:val="00735DB7"/>
    <w:rsid w:val="0073704C"/>
    <w:rsid w:val="007413C4"/>
    <w:rsid w:val="007453D7"/>
    <w:rsid w:val="00746740"/>
    <w:rsid w:val="00747F8E"/>
    <w:rsid w:val="00751B4E"/>
    <w:rsid w:val="00754F6D"/>
    <w:rsid w:val="00755B02"/>
    <w:rsid w:val="007563AC"/>
    <w:rsid w:val="00763933"/>
    <w:rsid w:val="00764317"/>
    <w:rsid w:val="00777031"/>
    <w:rsid w:val="007776E6"/>
    <w:rsid w:val="0078566B"/>
    <w:rsid w:val="007859E4"/>
    <w:rsid w:val="00792D33"/>
    <w:rsid w:val="00793A71"/>
    <w:rsid w:val="00793F0B"/>
    <w:rsid w:val="007946B9"/>
    <w:rsid w:val="00796338"/>
    <w:rsid w:val="00796CBD"/>
    <w:rsid w:val="007A00A9"/>
    <w:rsid w:val="007A0645"/>
    <w:rsid w:val="007A351E"/>
    <w:rsid w:val="007A39DF"/>
    <w:rsid w:val="007B1108"/>
    <w:rsid w:val="007C3488"/>
    <w:rsid w:val="007C4871"/>
    <w:rsid w:val="007C4C3F"/>
    <w:rsid w:val="007D0D98"/>
    <w:rsid w:val="007D28CC"/>
    <w:rsid w:val="007D4206"/>
    <w:rsid w:val="007D4683"/>
    <w:rsid w:val="007D47C2"/>
    <w:rsid w:val="007E0284"/>
    <w:rsid w:val="007E4A60"/>
    <w:rsid w:val="007E63EE"/>
    <w:rsid w:val="007F1E2A"/>
    <w:rsid w:val="007F412F"/>
    <w:rsid w:val="007F5DB4"/>
    <w:rsid w:val="007F62E4"/>
    <w:rsid w:val="00802DC8"/>
    <w:rsid w:val="00803CC4"/>
    <w:rsid w:val="00807754"/>
    <w:rsid w:val="00807F7E"/>
    <w:rsid w:val="00811ED9"/>
    <w:rsid w:val="0081556F"/>
    <w:rsid w:val="00817782"/>
    <w:rsid w:val="00817906"/>
    <w:rsid w:val="008204CB"/>
    <w:rsid w:val="00820783"/>
    <w:rsid w:val="008210C8"/>
    <w:rsid w:val="00826561"/>
    <w:rsid w:val="00831595"/>
    <w:rsid w:val="00831DA6"/>
    <w:rsid w:val="00835976"/>
    <w:rsid w:val="008420F8"/>
    <w:rsid w:val="0084272F"/>
    <w:rsid w:val="00843027"/>
    <w:rsid w:val="008436D9"/>
    <w:rsid w:val="00846568"/>
    <w:rsid w:val="0085255F"/>
    <w:rsid w:val="008626A7"/>
    <w:rsid w:val="008672B4"/>
    <w:rsid w:val="00871FC1"/>
    <w:rsid w:val="0087452D"/>
    <w:rsid w:val="0087781A"/>
    <w:rsid w:val="00885FFC"/>
    <w:rsid w:val="00891955"/>
    <w:rsid w:val="008A00ED"/>
    <w:rsid w:val="008A5F8E"/>
    <w:rsid w:val="008B0941"/>
    <w:rsid w:val="008B7C51"/>
    <w:rsid w:val="008C010F"/>
    <w:rsid w:val="008C0C91"/>
    <w:rsid w:val="008C366A"/>
    <w:rsid w:val="008C532A"/>
    <w:rsid w:val="008C5FC7"/>
    <w:rsid w:val="008C6368"/>
    <w:rsid w:val="008D1589"/>
    <w:rsid w:val="008D5E3E"/>
    <w:rsid w:val="008D6E2E"/>
    <w:rsid w:val="008E2F34"/>
    <w:rsid w:val="008E77C2"/>
    <w:rsid w:val="008F1B3D"/>
    <w:rsid w:val="008F2E2A"/>
    <w:rsid w:val="008F51A3"/>
    <w:rsid w:val="009003CA"/>
    <w:rsid w:val="00901A39"/>
    <w:rsid w:val="009049D1"/>
    <w:rsid w:val="00905B5B"/>
    <w:rsid w:val="00913128"/>
    <w:rsid w:val="00914733"/>
    <w:rsid w:val="009152AB"/>
    <w:rsid w:val="00915EE7"/>
    <w:rsid w:val="00916450"/>
    <w:rsid w:val="00922A59"/>
    <w:rsid w:val="0092528E"/>
    <w:rsid w:val="00935DAD"/>
    <w:rsid w:val="00936CFC"/>
    <w:rsid w:val="009403F0"/>
    <w:rsid w:val="00941782"/>
    <w:rsid w:val="00941F61"/>
    <w:rsid w:val="00943323"/>
    <w:rsid w:val="009566BC"/>
    <w:rsid w:val="009569EC"/>
    <w:rsid w:val="00956D9C"/>
    <w:rsid w:val="00961CF3"/>
    <w:rsid w:val="00963AE5"/>
    <w:rsid w:val="00964059"/>
    <w:rsid w:val="00964899"/>
    <w:rsid w:val="00965652"/>
    <w:rsid w:val="00967031"/>
    <w:rsid w:val="009750BC"/>
    <w:rsid w:val="0097537C"/>
    <w:rsid w:val="0098248D"/>
    <w:rsid w:val="009831E1"/>
    <w:rsid w:val="00984014"/>
    <w:rsid w:val="0098571F"/>
    <w:rsid w:val="0099220B"/>
    <w:rsid w:val="0099560E"/>
    <w:rsid w:val="00996C6C"/>
    <w:rsid w:val="009A0BC9"/>
    <w:rsid w:val="009A2E20"/>
    <w:rsid w:val="009A333C"/>
    <w:rsid w:val="009A4D2E"/>
    <w:rsid w:val="009A585B"/>
    <w:rsid w:val="009A7A1B"/>
    <w:rsid w:val="009B1431"/>
    <w:rsid w:val="009B20E4"/>
    <w:rsid w:val="009B3672"/>
    <w:rsid w:val="009B4DE3"/>
    <w:rsid w:val="009B5FC0"/>
    <w:rsid w:val="009B7B6A"/>
    <w:rsid w:val="009C0E9E"/>
    <w:rsid w:val="009C4BB9"/>
    <w:rsid w:val="009D00DA"/>
    <w:rsid w:val="009D1871"/>
    <w:rsid w:val="009D49E2"/>
    <w:rsid w:val="009D4B02"/>
    <w:rsid w:val="009F23F0"/>
    <w:rsid w:val="00A01EE3"/>
    <w:rsid w:val="00A0628D"/>
    <w:rsid w:val="00A10834"/>
    <w:rsid w:val="00A11742"/>
    <w:rsid w:val="00A12ECD"/>
    <w:rsid w:val="00A13B64"/>
    <w:rsid w:val="00A217D4"/>
    <w:rsid w:val="00A21FC2"/>
    <w:rsid w:val="00A243CA"/>
    <w:rsid w:val="00A2443B"/>
    <w:rsid w:val="00A2652A"/>
    <w:rsid w:val="00A2760B"/>
    <w:rsid w:val="00A31735"/>
    <w:rsid w:val="00A343D5"/>
    <w:rsid w:val="00A34D15"/>
    <w:rsid w:val="00A36ABD"/>
    <w:rsid w:val="00A4339A"/>
    <w:rsid w:val="00A4433A"/>
    <w:rsid w:val="00A46582"/>
    <w:rsid w:val="00A46FC4"/>
    <w:rsid w:val="00A476F6"/>
    <w:rsid w:val="00A47BEC"/>
    <w:rsid w:val="00A51DD8"/>
    <w:rsid w:val="00A53AA3"/>
    <w:rsid w:val="00A540B0"/>
    <w:rsid w:val="00A54DBC"/>
    <w:rsid w:val="00A55E73"/>
    <w:rsid w:val="00A70B96"/>
    <w:rsid w:val="00A71E4F"/>
    <w:rsid w:val="00A74EC7"/>
    <w:rsid w:val="00A77F13"/>
    <w:rsid w:val="00A8233E"/>
    <w:rsid w:val="00A9127E"/>
    <w:rsid w:val="00A916DB"/>
    <w:rsid w:val="00A94048"/>
    <w:rsid w:val="00A94188"/>
    <w:rsid w:val="00A9552C"/>
    <w:rsid w:val="00A95C0E"/>
    <w:rsid w:val="00A97D17"/>
    <w:rsid w:val="00AA0EA8"/>
    <w:rsid w:val="00AA2D23"/>
    <w:rsid w:val="00AB0CBB"/>
    <w:rsid w:val="00AB0F16"/>
    <w:rsid w:val="00AB2747"/>
    <w:rsid w:val="00AB2EF2"/>
    <w:rsid w:val="00AB5104"/>
    <w:rsid w:val="00AC1CBE"/>
    <w:rsid w:val="00AC3B07"/>
    <w:rsid w:val="00AC3ED1"/>
    <w:rsid w:val="00AC59BE"/>
    <w:rsid w:val="00AC7FF5"/>
    <w:rsid w:val="00AD0400"/>
    <w:rsid w:val="00AD0BDD"/>
    <w:rsid w:val="00AD3862"/>
    <w:rsid w:val="00AE0C43"/>
    <w:rsid w:val="00AE28EA"/>
    <w:rsid w:val="00AF0AB0"/>
    <w:rsid w:val="00AF2D15"/>
    <w:rsid w:val="00AF38BA"/>
    <w:rsid w:val="00AF5557"/>
    <w:rsid w:val="00AF648D"/>
    <w:rsid w:val="00B0279E"/>
    <w:rsid w:val="00B028CA"/>
    <w:rsid w:val="00B05E93"/>
    <w:rsid w:val="00B104BA"/>
    <w:rsid w:val="00B11FA3"/>
    <w:rsid w:val="00B11FEF"/>
    <w:rsid w:val="00B131EE"/>
    <w:rsid w:val="00B20209"/>
    <w:rsid w:val="00B27D9A"/>
    <w:rsid w:val="00B31222"/>
    <w:rsid w:val="00B330CE"/>
    <w:rsid w:val="00B34C5A"/>
    <w:rsid w:val="00B35FF1"/>
    <w:rsid w:val="00B36FED"/>
    <w:rsid w:val="00B40991"/>
    <w:rsid w:val="00B42214"/>
    <w:rsid w:val="00B42516"/>
    <w:rsid w:val="00B469A7"/>
    <w:rsid w:val="00B476FA"/>
    <w:rsid w:val="00B510A1"/>
    <w:rsid w:val="00B513C2"/>
    <w:rsid w:val="00B53FB5"/>
    <w:rsid w:val="00B559DE"/>
    <w:rsid w:val="00B56AD6"/>
    <w:rsid w:val="00B62D64"/>
    <w:rsid w:val="00B66A4B"/>
    <w:rsid w:val="00B66BC3"/>
    <w:rsid w:val="00B675F7"/>
    <w:rsid w:val="00B731BF"/>
    <w:rsid w:val="00B74B03"/>
    <w:rsid w:val="00B77453"/>
    <w:rsid w:val="00B803D3"/>
    <w:rsid w:val="00B825A7"/>
    <w:rsid w:val="00B9254B"/>
    <w:rsid w:val="00B954F0"/>
    <w:rsid w:val="00B95F50"/>
    <w:rsid w:val="00B9782B"/>
    <w:rsid w:val="00BA3408"/>
    <w:rsid w:val="00BA39C1"/>
    <w:rsid w:val="00BA6095"/>
    <w:rsid w:val="00BA6106"/>
    <w:rsid w:val="00BA7868"/>
    <w:rsid w:val="00BB41EE"/>
    <w:rsid w:val="00BB7AA0"/>
    <w:rsid w:val="00BC4F21"/>
    <w:rsid w:val="00BD0C83"/>
    <w:rsid w:val="00BD1D4B"/>
    <w:rsid w:val="00BD4614"/>
    <w:rsid w:val="00BD5E85"/>
    <w:rsid w:val="00BD7678"/>
    <w:rsid w:val="00BE1B54"/>
    <w:rsid w:val="00BE2007"/>
    <w:rsid w:val="00BE618C"/>
    <w:rsid w:val="00BE6511"/>
    <w:rsid w:val="00BE73F3"/>
    <w:rsid w:val="00BF01E0"/>
    <w:rsid w:val="00BF7FAC"/>
    <w:rsid w:val="00C020AD"/>
    <w:rsid w:val="00C026C6"/>
    <w:rsid w:val="00C027DC"/>
    <w:rsid w:val="00C02849"/>
    <w:rsid w:val="00C07E17"/>
    <w:rsid w:val="00C1246E"/>
    <w:rsid w:val="00C13CAF"/>
    <w:rsid w:val="00C14BF3"/>
    <w:rsid w:val="00C14F3B"/>
    <w:rsid w:val="00C161B3"/>
    <w:rsid w:val="00C2001A"/>
    <w:rsid w:val="00C2720E"/>
    <w:rsid w:val="00C37BBC"/>
    <w:rsid w:val="00C4277B"/>
    <w:rsid w:val="00C453D2"/>
    <w:rsid w:val="00C5185A"/>
    <w:rsid w:val="00C53985"/>
    <w:rsid w:val="00C54B00"/>
    <w:rsid w:val="00C56EB6"/>
    <w:rsid w:val="00C57513"/>
    <w:rsid w:val="00C739E6"/>
    <w:rsid w:val="00C750F2"/>
    <w:rsid w:val="00C76743"/>
    <w:rsid w:val="00C76ECD"/>
    <w:rsid w:val="00C81B68"/>
    <w:rsid w:val="00C83C86"/>
    <w:rsid w:val="00C87297"/>
    <w:rsid w:val="00C87379"/>
    <w:rsid w:val="00C90AFF"/>
    <w:rsid w:val="00C9388A"/>
    <w:rsid w:val="00C972C8"/>
    <w:rsid w:val="00CA1B35"/>
    <w:rsid w:val="00CB236C"/>
    <w:rsid w:val="00CB35D1"/>
    <w:rsid w:val="00CB4607"/>
    <w:rsid w:val="00CB7DA6"/>
    <w:rsid w:val="00CC1BDE"/>
    <w:rsid w:val="00CC1C7A"/>
    <w:rsid w:val="00CC1F20"/>
    <w:rsid w:val="00CC7F66"/>
    <w:rsid w:val="00CC7FC8"/>
    <w:rsid w:val="00CD2A8D"/>
    <w:rsid w:val="00CD7B41"/>
    <w:rsid w:val="00CE0DA3"/>
    <w:rsid w:val="00CE1875"/>
    <w:rsid w:val="00CE1CF2"/>
    <w:rsid w:val="00CE4D71"/>
    <w:rsid w:val="00CE530E"/>
    <w:rsid w:val="00CE5A57"/>
    <w:rsid w:val="00CE6548"/>
    <w:rsid w:val="00CE7A3B"/>
    <w:rsid w:val="00D03408"/>
    <w:rsid w:val="00D0763C"/>
    <w:rsid w:val="00D07AD9"/>
    <w:rsid w:val="00D151AD"/>
    <w:rsid w:val="00D179F8"/>
    <w:rsid w:val="00D2022F"/>
    <w:rsid w:val="00D21647"/>
    <w:rsid w:val="00D22FC1"/>
    <w:rsid w:val="00D2306F"/>
    <w:rsid w:val="00D23364"/>
    <w:rsid w:val="00D2430F"/>
    <w:rsid w:val="00D25A91"/>
    <w:rsid w:val="00D30320"/>
    <w:rsid w:val="00D336DF"/>
    <w:rsid w:val="00D337E6"/>
    <w:rsid w:val="00D37A88"/>
    <w:rsid w:val="00D4048C"/>
    <w:rsid w:val="00D404C9"/>
    <w:rsid w:val="00D45737"/>
    <w:rsid w:val="00D473CE"/>
    <w:rsid w:val="00D47456"/>
    <w:rsid w:val="00D5115F"/>
    <w:rsid w:val="00D52520"/>
    <w:rsid w:val="00D54D51"/>
    <w:rsid w:val="00D54E47"/>
    <w:rsid w:val="00D562D3"/>
    <w:rsid w:val="00D56D17"/>
    <w:rsid w:val="00D57234"/>
    <w:rsid w:val="00D577C2"/>
    <w:rsid w:val="00D6191F"/>
    <w:rsid w:val="00D63B62"/>
    <w:rsid w:val="00D64D6F"/>
    <w:rsid w:val="00D65103"/>
    <w:rsid w:val="00D658A1"/>
    <w:rsid w:val="00D67793"/>
    <w:rsid w:val="00D67F6B"/>
    <w:rsid w:val="00D839A8"/>
    <w:rsid w:val="00D86CDF"/>
    <w:rsid w:val="00D90356"/>
    <w:rsid w:val="00D93359"/>
    <w:rsid w:val="00D95869"/>
    <w:rsid w:val="00DA1901"/>
    <w:rsid w:val="00DA5C33"/>
    <w:rsid w:val="00DA7565"/>
    <w:rsid w:val="00DB4CDB"/>
    <w:rsid w:val="00DB5247"/>
    <w:rsid w:val="00DB6274"/>
    <w:rsid w:val="00DB6829"/>
    <w:rsid w:val="00DC1360"/>
    <w:rsid w:val="00DD0868"/>
    <w:rsid w:val="00DD22F6"/>
    <w:rsid w:val="00DD3BFF"/>
    <w:rsid w:val="00DD5F74"/>
    <w:rsid w:val="00DE2D64"/>
    <w:rsid w:val="00DE5507"/>
    <w:rsid w:val="00DE6496"/>
    <w:rsid w:val="00DF01C3"/>
    <w:rsid w:val="00E026FC"/>
    <w:rsid w:val="00E10165"/>
    <w:rsid w:val="00E10392"/>
    <w:rsid w:val="00E14DB1"/>
    <w:rsid w:val="00E15428"/>
    <w:rsid w:val="00E16CE6"/>
    <w:rsid w:val="00E21730"/>
    <w:rsid w:val="00E238F9"/>
    <w:rsid w:val="00E23F38"/>
    <w:rsid w:val="00E243C1"/>
    <w:rsid w:val="00E26D0A"/>
    <w:rsid w:val="00E3445D"/>
    <w:rsid w:val="00E35EF4"/>
    <w:rsid w:val="00E470EE"/>
    <w:rsid w:val="00E521AC"/>
    <w:rsid w:val="00E53A44"/>
    <w:rsid w:val="00E53B56"/>
    <w:rsid w:val="00E57B0C"/>
    <w:rsid w:val="00E6087C"/>
    <w:rsid w:val="00E62EF0"/>
    <w:rsid w:val="00E64E34"/>
    <w:rsid w:val="00E679C8"/>
    <w:rsid w:val="00E73EC2"/>
    <w:rsid w:val="00E908FA"/>
    <w:rsid w:val="00E912BB"/>
    <w:rsid w:val="00E92800"/>
    <w:rsid w:val="00E9384C"/>
    <w:rsid w:val="00EA12B2"/>
    <w:rsid w:val="00EA2C04"/>
    <w:rsid w:val="00EA7E04"/>
    <w:rsid w:val="00EB3A54"/>
    <w:rsid w:val="00EB5FDA"/>
    <w:rsid w:val="00EB7F32"/>
    <w:rsid w:val="00EC0D05"/>
    <w:rsid w:val="00ED17F4"/>
    <w:rsid w:val="00ED3CC3"/>
    <w:rsid w:val="00EE0264"/>
    <w:rsid w:val="00EE0270"/>
    <w:rsid w:val="00EE25DC"/>
    <w:rsid w:val="00EE3A19"/>
    <w:rsid w:val="00EE490F"/>
    <w:rsid w:val="00EE6316"/>
    <w:rsid w:val="00EF14C2"/>
    <w:rsid w:val="00EF2E4C"/>
    <w:rsid w:val="00EF4434"/>
    <w:rsid w:val="00EF4BEB"/>
    <w:rsid w:val="00F0490F"/>
    <w:rsid w:val="00F05CEE"/>
    <w:rsid w:val="00F1072E"/>
    <w:rsid w:val="00F13D5A"/>
    <w:rsid w:val="00F14FCB"/>
    <w:rsid w:val="00F15150"/>
    <w:rsid w:val="00F167BC"/>
    <w:rsid w:val="00F23222"/>
    <w:rsid w:val="00F238E0"/>
    <w:rsid w:val="00F24BAF"/>
    <w:rsid w:val="00F2592C"/>
    <w:rsid w:val="00F274AC"/>
    <w:rsid w:val="00F32556"/>
    <w:rsid w:val="00F3428F"/>
    <w:rsid w:val="00F3511C"/>
    <w:rsid w:val="00F365F3"/>
    <w:rsid w:val="00F36E6E"/>
    <w:rsid w:val="00F404F4"/>
    <w:rsid w:val="00F46311"/>
    <w:rsid w:val="00F46453"/>
    <w:rsid w:val="00F514FD"/>
    <w:rsid w:val="00F51FB0"/>
    <w:rsid w:val="00F535EB"/>
    <w:rsid w:val="00F54098"/>
    <w:rsid w:val="00F559B0"/>
    <w:rsid w:val="00F60E3F"/>
    <w:rsid w:val="00F6290B"/>
    <w:rsid w:val="00F63979"/>
    <w:rsid w:val="00F63AEC"/>
    <w:rsid w:val="00F64ABA"/>
    <w:rsid w:val="00F824C6"/>
    <w:rsid w:val="00F90E11"/>
    <w:rsid w:val="00F916B7"/>
    <w:rsid w:val="00F9334D"/>
    <w:rsid w:val="00F93E75"/>
    <w:rsid w:val="00F9401D"/>
    <w:rsid w:val="00F94DF5"/>
    <w:rsid w:val="00F94EEC"/>
    <w:rsid w:val="00F956E6"/>
    <w:rsid w:val="00F95B1D"/>
    <w:rsid w:val="00F95BED"/>
    <w:rsid w:val="00F96228"/>
    <w:rsid w:val="00FA02FB"/>
    <w:rsid w:val="00FA2084"/>
    <w:rsid w:val="00FA5465"/>
    <w:rsid w:val="00FB61B6"/>
    <w:rsid w:val="00FB76FB"/>
    <w:rsid w:val="00FC0A19"/>
    <w:rsid w:val="00FC18AB"/>
    <w:rsid w:val="00FC3322"/>
    <w:rsid w:val="00FC364F"/>
    <w:rsid w:val="00FC4269"/>
    <w:rsid w:val="00FD03C7"/>
    <w:rsid w:val="00FD0B12"/>
    <w:rsid w:val="00FD4EF7"/>
    <w:rsid w:val="00FD66B5"/>
    <w:rsid w:val="00FE0348"/>
    <w:rsid w:val="00FE266E"/>
    <w:rsid w:val="00FF115D"/>
    <w:rsid w:val="00FF2623"/>
    <w:rsid w:val="00FF3C7F"/>
    <w:rsid w:val="00FF4F29"/>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21F374A-BFE4-4640-B4C6-F9DABC8B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4E7"/>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Char"/>
    <w:rsid w:val="002574E7"/>
    <w:pPr>
      <w:jc w:val="left"/>
    </w:pPr>
  </w:style>
  <w:style w:type="paragraph" w:styleId="a5">
    <w:name w:val="Body Text First Indent"/>
    <w:basedOn w:val="a6"/>
    <w:link w:val="Char0"/>
    <w:uiPriority w:val="99"/>
    <w:unhideWhenUsed/>
    <w:rsid w:val="002574E7"/>
    <w:pPr>
      <w:adjustRightInd/>
      <w:spacing w:after="120" w:line="240" w:lineRule="auto"/>
      <w:ind w:firstLineChars="100" w:firstLine="420"/>
      <w:jc w:val="both"/>
    </w:pPr>
    <w:rPr>
      <w:rFonts w:ascii="Times New Roman"/>
      <w:kern w:val="2"/>
      <w:sz w:val="21"/>
    </w:rPr>
  </w:style>
  <w:style w:type="paragraph" w:styleId="a6">
    <w:name w:val="Body Text"/>
    <w:basedOn w:val="a"/>
    <w:link w:val="Char1"/>
    <w:rsid w:val="002574E7"/>
    <w:pPr>
      <w:autoSpaceDE w:val="0"/>
      <w:autoSpaceDN w:val="0"/>
      <w:adjustRightInd w:val="0"/>
      <w:spacing w:line="360" w:lineRule="auto"/>
      <w:jc w:val="left"/>
    </w:pPr>
    <w:rPr>
      <w:rFonts w:ascii="宋体"/>
      <w:kern w:val="0"/>
      <w:sz w:val="20"/>
    </w:rPr>
  </w:style>
  <w:style w:type="paragraph" w:styleId="a7">
    <w:name w:val="Normal Indent"/>
    <w:basedOn w:val="a"/>
    <w:rsid w:val="002574E7"/>
    <w:pPr>
      <w:ind w:firstLineChars="200" w:firstLine="420"/>
    </w:pPr>
  </w:style>
  <w:style w:type="paragraph" w:styleId="a8">
    <w:name w:val="Document Map"/>
    <w:basedOn w:val="a"/>
    <w:rsid w:val="002574E7"/>
    <w:pPr>
      <w:shd w:val="clear" w:color="auto" w:fill="000080"/>
    </w:pPr>
  </w:style>
  <w:style w:type="paragraph" w:styleId="a9">
    <w:name w:val="Body Text Indent"/>
    <w:basedOn w:val="a"/>
    <w:link w:val="Char2"/>
    <w:uiPriority w:val="99"/>
    <w:unhideWhenUsed/>
    <w:rsid w:val="002574E7"/>
    <w:pPr>
      <w:spacing w:after="120"/>
      <w:ind w:leftChars="200" w:left="420"/>
    </w:pPr>
  </w:style>
  <w:style w:type="paragraph" w:styleId="30">
    <w:name w:val="toc 3"/>
    <w:basedOn w:val="a"/>
    <w:next w:val="a"/>
    <w:rsid w:val="002574E7"/>
    <w:pPr>
      <w:ind w:leftChars="400" w:left="840"/>
    </w:pPr>
  </w:style>
  <w:style w:type="paragraph" w:styleId="aa">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b">
    <w:name w:val="Balloon Text"/>
    <w:basedOn w:val="a"/>
    <w:rsid w:val="002574E7"/>
    <w:rPr>
      <w:sz w:val="18"/>
    </w:rPr>
  </w:style>
  <w:style w:type="paragraph" w:styleId="ac">
    <w:name w:val="footer"/>
    <w:basedOn w:val="a"/>
    <w:link w:val="Char3"/>
    <w:uiPriority w:val="99"/>
    <w:rsid w:val="002574E7"/>
    <w:pPr>
      <w:tabs>
        <w:tab w:val="center" w:pos="4153"/>
        <w:tab w:val="right" w:pos="8306"/>
      </w:tabs>
      <w:snapToGrid w:val="0"/>
      <w:jc w:val="left"/>
    </w:pPr>
    <w:rPr>
      <w:sz w:val="18"/>
    </w:rPr>
  </w:style>
  <w:style w:type="paragraph" w:styleId="ad">
    <w:name w:val="header"/>
    <w:basedOn w:val="a"/>
    <w:link w:val="Char4"/>
    <w:rsid w:val="002574E7"/>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2574E7"/>
    <w:pPr>
      <w:tabs>
        <w:tab w:val="right" w:leader="dot" w:pos="8296"/>
      </w:tabs>
      <w:spacing w:line="360" w:lineRule="auto"/>
    </w:pPr>
  </w:style>
  <w:style w:type="paragraph" w:styleId="ae">
    <w:name w:val="footnote text"/>
    <w:basedOn w:val="a"/>
    <w:rsid w:val="002574E7"/>
    <w:pPr>
      <w:snapToGrid w:val="0"/>
      <w:jc w:val="left"/>
    </w:pPr>
    <w:rPr>
      <w:sz w:val="18"/>
    </w:rPr>
  </w:style>
  <w:style w:type="paragraph" w:styleId="31">
    <w:name w:val="Body Text Indent 3"/>
    <w:basedOn w:val="a"/>
    <w:rsid w:val="002574E7"/>
    <w:pPr>
      <w:autoSpaceDE w:val="0"/>
      <w:autoSpaceDN w:val="0"/>
      <w:adjustRightInd w:val="0"/>
      <w:spacing w:line="360" w:lineRule="auto"/>
      <w:ind w:left="420" w:firstLine="435"/>
    </w:pPr>
    <w:rPr>
      <w:color w:val="0000FF"/>
    </w:rPr>
  </w:style>
  <w:style w:type="paragraph" w:styleId="af">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Char5"/>
    <w:qFormat/>
    <w:rsid w:val="002574E7"/>
    <w:pPr>
      <w:spacing w:before="240" w:after="60"/>
      <w:jc w:val="center"/>
      <w:outlineLvl w:val="0"/>
    </w:pPr>
    <w:rPr>
      <w:rFonts w:ascii="Cambria" w:hAnsi="Cambria"/>
      <w:b/>
      <w:sz w:val="32"/>
    </w:rPr>
  </w:style>
  <w:style w:type="character" w:styleId="af1">
    <w:name w:val="page number"/>
    <w:basedOn w:val="a0"/>
    <w:rsid w:val="002574E7"/>
  </w:style>
  <w:style w:type="character" w:styleId="af2">
    <w:name w:val="Hyperlink"/>
    <w:uiPriority w:val="99"/>
    <w:rsid w:val="002574E7"/>
    <w:rPr>
      <w:color w:val="0000FF"/>
      <w:u w:val="single"/>
    </w:rPr>
  </w:style>
  <w:style w:type="character" w:styleId="af3">
    <w:name w:val="annotation reference"/>
    <w:rsid w:val="002574E7"/>
    <w:rPr>
      <w:sz w:val="21"/>
    </w:rPr>
  </w:style>
  <w:style w:type="character" w:styleId="af4">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5">
    <w:name w:val="正文正文"/>
    <w:basedOn w:val="a"/>
    <w:rsid w:val="002574E7"/>
    <w:pPr>
      <w:spacing w:afterLines="25" w:line="360" w:lineRule="auto"/>
      <w:ind w:firstLineChars="200" w:firstLine="200"/>
    </w:pPr>
    <w:rPr>
      <w:sz w:val="24"/>
    </w:rPr>
  </w:style>
  <w:style w:type="paragraph" w:customStyle="1" w:styleId="Char6">
    <w:name w:val="Char"/>
    <w:basedOn w:val="a"/>
    <w:rsid w:val="002574E7"/>
  </w:style>
  <w:style w:type="paragraph" w:customStyle="1" w:styleId="Char10">
    <w:name w:val="Char1"/>
    <w:basedOn w:val="a"/>
    <w:rsid w:val="002574E7"/>
  </w:style>
  <w:style w:type="paragraph" w:customStyle="1" w:styleId="CharCharChar">
    <w:name w:val="Char Char Char"/>
    <w:basedOn w:val="a"/>
    <w:rsid w:val="002574E7"/>
  </w:style>
  <w:style w:type="paragraph" w:customStyle="1" w:styleId="InfoBlue">
    <w:name w:val="InfoBlue"/>
    <w:basedOn w:val="a"/>
    <w:next w:val="a6"/>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6">
    <w:name w:val="正文所"/>
    <w:basedOn w:val="a"/>
    <w:rsid w:val="002574E7"/>
    <w:pPr>
      <w:spacing w:line="360" w:lineRule="auto"/>
      <w:ind w:firstLineChars="200" w:firstLine="420"/>
    </w:pPr>
    <w:rPr>
      <w:rFonts w:ascii="宋体"/>
    </w:rPr>
  </w:style>
  <w:style w:type="paragraph" w:customStyle="1" w:styleId="11">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Char1">
    <w:name w:val="正文文本 Char"/>
    <w:link w:val="a6"/>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Char5">
    <w:name w:val="标题 Char"/>
    <w:link w:val="af0"/>
    <w:rsid w:val="002574E7"/>
    <w:rPr>
      <w:rFonts w:ascii="Cambria" w:hAnsi="Cambria"/>
      <w:b/>
      <w:kern w:val="2"/>
      <w:sz w:val="32"/>
    </w:rPr>
  </w:style>
  <w:style w:type="character" w:customStyle="1" w:styleId="Char4">
    <w:name w:val="页眉 Char"/>
    <w:link w:val="ad"/>
    <w:rsid w:val="002574E7"/>
    <w:rPr>
      <w:rFonts w:eastAsia="宋体"/>
      <w:kern w:val="2"/>
      <w:sz w:val="18"/>
      <w:lang w:val="en-US" w:eastAsia="zh-CN"/>
    </w:rPr>
  </w:style>
  <w:style w:type="character" w:customStyle="1" w:styleId="read">
    <w:name w:val="read"/>
    <w:basedOn w:val="a0"/>
    <w:rsid w:val="002574E7"/>
  </w:style>
  <w:style w:type="character" w:customStyle="1" w:styleId="Char3">
    <w:name w:val="页脚 Char"/>
    <w:link w:val="ac"/>
    <w:uiPriority w:val="99"/>
    <w:rsid w:val="002574E7"/>
    <w:rPr>
      <w:kern w:val="2"/>
      <w:sz w:val="18"/>
    </w:rPr>
  </w:style>
  <w:style w:type="character" w:customStyle="1" w:styleId="Char0">
    <w:name w:val="正文首行缩进 Char"/>
    <w:link w:val="a5"/>
    <w:uiPriority w:val="99"/>
    <w:semiHidden/>
    <w:rsid w:val="002574E7"/>
    <w:rPr>
      <w:rFonts w:ascii="宋体"/>
      <w:kern w:val="2"/>
      <w:sz w:val="21"/>
    </w:rPr>
  </w:style>
  <w:style w:type="character" w:customStyle="1" w:styleId="Char">
    <w:name w:val="批注文字 Char"/>
    <w:link w:val="a4"/>
    <w:rsid w:val="002574E7"/>
    <w:rPr>
      <w:kern w:val="2"/>
      <w:sz w:val="21"/>
    </w:rPr>
  </w:style>
  <w:style w:type="character" w:customStyle="1" w:styleId="Char2">
    <w:name w:val="正文文本缩进 Char"/>
    <w:basedOn w:val="a0"/>
    <w:link w:val="a9"/>
    <w:uiPriority w:val="99"/>
    <w:semiHidden/>
    <w:rsid w:val="002574E7"/>
    <w:rPr>
      <w:kern w:val="2"/>
      <w:sz w:val="21"/>
    </w:rPr>
  </w:style>
  <w:style w:type="paragraph" w:styleId="af7">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3308</Words>
  <Characters>18859</Characters>
  <Application>Microsoft Office Word</Application>
  <DocSecurity>0</DocSecurity>
  <Lines>157</Lines>
  <Paragraphs>44</Paragraphs>
  <ScaleCrop>false</ScaleCrop>
  <Company>Microsoft</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17</cp:revision>
  <cp:lastPrinted>2015-01-08T06:49:00Z</cp:lastPrinted>
  <dcterms:created xsi:type="dcterms:W3CDTF">2015-04-21T09:43:00Z</dcterms:created>
  <dcterms:modified xsi:type="dcterms:W3CDTF">2015-04-22T08:25:00Z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