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36023B" w:rsidRDefault="00074E9F" w:rsidP="0099526C">
      <w:pPr>
        <w:autoSpaceDE w:val="0"/>
        <w:autoSpaceDN w:val="0"/>
        <w:adjustRightInd w:val="0"/>
        <w:spacing w:before="29" w:line="288" w:lineRule="auto"/>
        <w:jc w:val="left"/>
        <w:rPr>
          <w:color w:val="000000"/>
          <w:kern w:val="0"/>
          <w:sz w:val="24"/>
        </w:rPr>
      </w:pPr>
      <w:bookmarkStart w:id="0" w:name="_GoBack"/>
      <w:bookmarkEnd w:id="0"/>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24"/>
        </w:rPr>
      </w:pPr>
    </w:p>
    <w:p w:rsidR="00074E9F" w:rsidRPr="0036023B" w:rsidRDefault="00074E9F" w:rsidP="0099526C">
      <w:pPr>
        <w:autoSpaceDE w:val="0"/>
        <w:autoSpaceDN w:val="0"/>
        <w:adjustRightInd w:val="0"/>
        <w:spacing w:before="29" w:line="288" w:lineRule="auto"/>
        <w:jc w:val="left"/>
        <w:rPr>
          <w:color w:val="000000"/>
          <w:kern w:val="0"/>
          <w:sz w:val="36"/>
          <w:szCs w:val="36"/>
        </w:rPr>
      </w:pPr>
    </w:p>
    <w:p w:rsidR="008D7EF7" w:rsidRPr="00BD3DFE" w:rsidRDefault="008D7EF7" w:rsidP="0099526C">
      <w:pPr>
        <w:spacing w:before="29" w:line="288" w:lineRule="auto"/>
        <w:jc w:val="center"/>
        <w:rPr>
          <w:b/>
          <w:sz w:val="36"/>
          <w:szCs w:val="36"/>
        </w:rPr>
      </w:pPr>
      <w:r w:rsidRPr="00BD3DFE">
        <w:rPr>
          <w:b/>
          <w:sz w:val="36"/>
          <w:szCs w:val="36"/>
        </w:rPr>
        <w:t>交银施罗德沪深</w:t>
      </w:r>
      <w:r w:rsidRPr="00BD3DFE">
        <w:rPr>
          <w:b/>
          <w:sz w:val="36"/>
          <w:szCs w:val="36"/>
        </w:rPr>
        <w:t>300</w:t>
      </w:r>
      <w:r w:rsidRPr="00BD3DFE">
        <w:rPr>
          <w:b/>
          <w:sz w:val="36"/>
          <w:szCs w:val="36"/>
        </w:rPr>
        <w:t>行业分层等权重指数证券投资基金</w:t>
      </w:r>
    </w:p>
    <w:p w:rsidR="008D7EF7" w:rsidRPr="00BD3DFE" w:rsidRDefault="008D7EF7" w:rsidP="0099526C">
      <w:pPr>
        <w:spacing w:before="29" w:line="288" w:lineRule="auto"/>
        <w:jc w:val="center"/>
        <w:rPr>
          <w:b/>
          <w:sz w:val="36"/>
          <w:szCs w:val="36"/>
        </w:rPr>
      </w:pPr>
      <w:r w:rsidRPr="00BD3DFE">
        <w:rPr>
          <w:b/>
          <w:sz w:val="36"/>
          <w:szCs w:val="36"/>
        </w:rPr>
        <w:t>2015</w:t>
      </w:r>
      <w:r w:rsidRPr="00BD3DFE">
        <w:rPr>
          <w:b/>
          <w:sz w:val="36"/>
          <w:szCs w:val="36"/>
        </w:rPr>
        <w:t>年第</w:t>
      </w:r>
      <w:r w:rsidRPr="00BD3DFE">
        <w:rPr>
          <w:b/>
          <w:sz w:val="36"/>
          <w:szCs w:val="36"/>
        </w:rPr>
        <w:t>1</w:t>
      </w:r>
      <w:r w:rsidRPr="00BD3DFE">
        <w:rPr>
          <w:b/>
          <w:sz w:val="36"/>
          <w:szCs w:val="36"/>
        </w:rPr>
        <w:t>季度报告</w:t>
      </w:r>
    </w:p>
    <w:p w:rsidR="00074E9F" w:rsidRPr="00BD3DFE" w:rsidRDefault="005C0A04" w:rsidP="0099526C">
      <w:pPr>
        <w:spacing w:before="29" w:line="288" w:lineRule="auto"/>
        <w:jc w:val="center"/>
        <w:rPr>
          <w:b/>
          <w:sz w:val="36"/>
          <w:szCs w:val="36"/>
        </w:rPr>
      </w:pPr>
      <w:r w:rsidRPr="00BD3DFE">
        <w:rPr>
          <w:b/>
          <w:sz w:val="36"/>
          <w:szCs w:val="36"/>
        </w:rPr>
        <w:t>2015</w:t>
      </w:r>
      <w:r w:rsidRPr="00BD3DFE">
        <w:rPr>
          <w:b/>
          <w:sz w:val="36"/>
          <w:szCs w:val="36"/>
        </w:rPr>
        <w:t>年</w:t>
      </w:r>
      <w:r w:rsidRPr="00BD3DFE">
        <w:rPr>
          <w:b/>
          <w:sz w:val="36"/>
          <w:szCs w:val="36"/>
        </w:rPr>
        <w:t>3</w:t>
      </w:r>
      <w:r w:rsidRPr="00BD3DFE">
        <w:rPr>
          <w:b/>
          <w:sz w:val="36"/>
          <w:szCs w:val="36"/>
        </w:rPr>
        <w:t>月</w:t>
      </w:r>
      <w:r w:rsidRPr="00BD3DFE">
        <w:rPr>
          <w:b/>
          <w:sz w:val="36"/>
          <w:szCs w:val="36"/>
        </w:rPr>
        <w:t>31</w:t>
      </w:r>
      <w:r w:rsidRPr="00BD3DFE">
        <w:rPr>
          <w:b/>
          <w:sz w:val="36"/>
          <w:szCs w:val="36"/>
        </w:rPr>
        <w:t>日</w:t>
      </w: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99526C"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jc w:val="center"/>
        <w:rPr>
          <w:b/>
          <w:color w:val="000000"/>
          <w:sz w:val="24"/>
        </w:rPr>
      </w:pPr>
    </w:p>
    <w:p w:rsidR="00074E9F" w:rsidRPr="0036023B" w:rsidRDefault="00074E9F" w:rsidP="0099526C">
      <w:pPr>
        <w:spacing w:before="29" w:line="288" w:lineRule="auto"/>
        <w:rPr>
          <w:b/>
          <w:color w:val="000000"/>
          <w:sz w:val="24"/>
        </w:rPr>
      </w:pP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基金管理人：</w:t>
      </w:r>
      <w:r w:rsidR="008F4AAB" w:rsidRPr="00BD3DFE">
        <w:rPr>
          <w:b/>
          <w:color w:val="000000"/>
          <w:sz w:val="24"/>
        </w:rPr>
        <w:t>交银施罗德基金管理有限公司</w:t>
      </w:r>
    </w:p>
    <w:p w:rsidR="00F204CD" w:rsidRPr="00BD3DFE" w:rsidRDefault="00074E9F" w:rsidP="0099526C">
      <w:pPr>
        <w:spacing w:before="29" w:line="288" w:lineRule="auto"/>
        <w:ind w:firstLineChars="900" w:firstLine="2168"/>
        <w:rPr>
          <w:b/>
          <w:color w:val="000000"/>
          <w:sz w:val="24"/>
        </w:rPr>
      </w:pPr>
      <w:r w:rsidRPr="00BD3DFE">
        <w:rPr>
          <w:b/>
          <w:color w:val="000000"/>
          <w:sz w:val="24"/>
        </w:rPr>
        <w:t>基金托管人：</w:t>
      </w:r>
      <w:r w:rsidR="008F4AAB" w:rsidRPr="00BD3DFE">
        <w:rPr>
          <w:b/>
          <w:color w:val="000000"/>
          <w:sz w:val="24"/>
        </w:rPr>
        <w:t>中国建设银行股份有限公司</w:t>
      </w:r>
    </w:p>
    <w:p w:rsidR="00074E9F" w:rsidRPr="00BD3DFE" w:rsidRDefault="00074E9F" w:rsidP="0099526C">
      <w:pPr>
        <w:spacing w:before="29" w:line="288" w:lineRule="auto"/>
        <w:ind w:firstLineChars="900" w:firstLine="2168"/>
        <w:rPr>
          <w:b/>
          <w:color w:val="000000"/>
          <w:sz w:val="24"/>
        </w:rPr>
        <w:sectPr w:rsidR="00074E9F" w:rsidRPr="00BD3DFE" w:rsidSect="00385786">
          <w:headerReference w:type="default" r:id="rId7"/>
          <w:footerReference w:type="default" r:id="rId8"/>
          <w:pgSz w:w="11926" w:h="15840"/>
          <w:pgMar w:top="1418" w:right="1440" w:bottom="851" w:left="1440" w:header="851" w:footer="992" w:gutter="0"/>
          <w:cols w:space="720"/>
          <w:noEndnote/>
        </w:sectPr>
      </w:pPr>
      <w:r w:rsidRPr="00BD3DFE">
        <w:rPr>
          <w:b/>
          <w:color w:val="000000"/>
          <w:sz w:val="24"/>
        </w:rPr>
        <w:t>报告送出日期：</w:t>
      </w:r>
      <w:r w:rsidR="00665677" w:rsidRPr="00BD3DFE">
        <w:rPr>
          <w:b/>
          <w:color w:val="000000"/>
          <w:sz w:val="24"/>
        </w:rPr>
        <w:t>二〇一五年四月二十一日</w:t>
      </w:r>
    </w:p>
    <w:p w:rsidR="00220542" w:rsidRPr="0036023B" w:rsidRDefault="00220542" w:rsidP="00B13324">
      <w:pPr>
        <w:pStyle w:val="1"/>
        <w:spacing w:beforeLines="100" w:before="312" w:afterLines="100" w:after="312" w:line="288" w:lineRule="auto"/>
        <w:jc w:val="center"/>
        <w:rPr>
          <w:b w:val="0"/>
          <w:color w:val="000000"/>
          <w:kern w:val="0"/>
          <w:sz w:val="24"/>
          <w:szCs w:val="24"/>
        </w:rPr>
      </w:pPr>
      <w:r w:rsidRPr="0036023B">
        <w:rPr>
          <w:color w:val="000000"/>
          <w:kern w:val="0"/>
          <w:sz w:val="24"/>
          <w:szCs w:val="24"/>
        </w:rPr>
        <w:lastRenderedPageBreak/>
        <w:t xml:space="preserve">§1  </w:t>
      </w:r>
      <w:r w:rsidRPr="0036023B">
        <w:rPr>
          <w:color w:val="000000"/>
          <w:kern w:val="0"/>
          <w:sz w:val="24"/>
          <w:szCs w:val="24"/>
        </w:rPr>
        <w:t>重要提示</w:t>
      </w:r>
    </w:p>
    <w:p w:rsidR="006600F1" w:rsidRDefault="00B13324">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6600F1" w:rsidRDefault="00B13324">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2015</w:t>
      </w:r>
      <w:r>
        <w:rPr>
          <w:color w:val="000000"/>
          <w:sz w:val="24"/>
        </w:rPr>
        <w:t>年</w:t>
      </w:r>
      <w:r>
        <w:rPr>
          <w:color w:val="000000"/>
          <w:sz w:val="24"/>
        </w:rPr>
        <w:t>4</w:t>
      </w:r>
      <w:r>
        <w:rPr>
          <w:color w:val="000000"/>
          <w:sz w:val="24"/>
        </w:rPr>
        <w:t>月</w:t>
      </w:r>
      <w:r>
        <w:rPr>
          <w:color w:val="000000"/>
          <w:sz w:val="24"/>
        </w:rPr>
        <w:t>20</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6600F1" w:rsidRDefault="00B13324">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6600F1" w:rsidRDefault="00B13324">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6600F1" w:rsidRDefault="00B13324">
      <w:pPr>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220542" w:rsidRPr="0036023B" w:rsidRDefault="000820A8" w:rsidP="0099526C">
      <w:pPr>
        <w:spacing w:before="29" w:line="288" w:lineRule="auto"/>
        <w:ind w:firstLineChars="200" w:firstLine="480"/>
        <w:rPr>
          <w:color w:val="000000"/>
          <w:sz w:val="24"/>
        </w:rPr>
      </w:pPr>
      <w:r w:rsidRPr="0036023B">
        <w:rPr>
          <w:color w:val="000000"/>
          <w:sz w:val="24"/>
        </w:rPr>
        <w:t>本报告期自</w:t>
      </w:r>
      <w:r w:rsidRPr="0036023B">
        <w:rPr>
          <w:color w:val="000000"/>
          <w:sz w:val="24"/>
        </w:rPr>
        <w:t>2015</w:t>
      </w:r>
      <w:r w:rsidRPr="0036023B">
        <w:rPr>
          <w:color w:val="000000"/>
          <w:sz w:val="24"/>
        </w:rPr>
        <w:t>年</w:t>
      </w:r>
      <w:r w:rsidRPr="0036023B">
        <w:rPr>
          <w:color w:val="000000"/>
          <w:sz w:val="24"/>
        </w:rPr>
        <w:t>1</w:t>
      </w:r>
      <w:r w:rsidRPr="0036023B">
        <w:rPr>
          <w:color w:val="000000"/>
          <w:sz w:val="24"/>
        </w:rPr>
        <w:t>月</w:t>
      </w:r>
      <w:r w:rsidRPr="0036023B">
        <w:rPr>
          <w:color w:val="000000"/>
          <w:sz w:val="24"/>
        </w:rPr>
        <w:t>1</w:t>
      </w:r>
      <w:r w:rsidRPr="0036023B">
        <w:rPr>
          <w:color w:val="000000"/>
          <w:sz w:val="24"/>
        </w:rPr>
        <w:t>日起至</w:t>
      </w:r>
      <w:r w:rsidRPr="0036023B">
        <w:rPr>
          <w:color w:val="000000"/>
          <w:sz w:val="24"/>
        </w:rPr>
        <w:t>3</w:t>
      </w:r>
      <w:r w:rsidRPr="0036023B">
        <w:rPr>
          <w:color w:val="000000"/>
          <w:sz w:val="24"/>
        </w:rPr>
        <w:t>月</w:t>
      </w:r>
      <w:r w:rsidRPr="0036023B">
        <w:rPr>
          <w:color w:val="000000"/>
          <w:sz w:val="24"/>
        </w:rPr>
        <w:t>31</w:t>
      </w:r>
      <w:r w:rsidRPr="0036023B">
        <w:rPr>
          <w:color w:val="000000"/>
          <w:sz w:val="24"/>
        </w:rPr>
        <w:t>日止。</w:t>
      </w:r>
    </w:p>
    <w:p w:rsidR="008F5E2D" w:rsidRPr="0036023B" w:rsidRDefault="008F5E2D" w:rsidP="0099526C">
      <w:pPr>
        <w:spacing w:before="29" w:line="288" w:lineRule="auto"/>
        <w:ind w:firstLineChars="200" w:firstLine="480"/>
        <w:rPr>
          <w:color w:val="000000"/>
          <w:sz w:val="24"/>
        </w:rPr>
      </w:pPr>
    </w:p>
    <w:p w:rsidR="00220542" w:rsidRPr="0036023B" w:rsidRDefault="00220542" w:rsidP="00B13324">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§2  </w:t>
      </w:r>
      <w:r w:rsidRPr="0036023B">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0820A8" w:rsidRPr="0036023B" w:rsidTr="00960253">
        <w:trPr>
          <w:jc w:val="center"/>
        </w:trPr>
        <w:tc>
          <w:tcPr>
            <w:tcW w:w="3023" w:type="dxa"/>
            <w:vAlign w:val="center"/>
          </w:tcPr>
          <w:p w:rsidR="000820A8" w:rsidRPr="0036023B" w:rsidRDefault="000820A8" w:rsidP="0099526C">
            <w:pPr>
              <w:adjustRightInd w:val="0"/>
              <w:spacing w:before="29" w:line="288" w:lineRule="auto"/>
              <w:ind w:left="17"/>
              <w:jc w:val="left"/>
              <w:rPr>
                <w:kern w:val="0"/>
                <w:sz w:val="24"/>
              </w:rPr>
            </w:pPr>
            <w:r w:rsidRPr="0036023B">
              <w:rPr>
                <w:kern w:val="0"/>
                <w:sz w:val="24"/>
              </w:rPr>
              <w:t>基金简称</w:t>
            </w:r>
          </w:p>
        </w:tc>
        <w:tc>
          <w:tcPr>
            <w:tcW w:w="5845" w:type="dxa"/>
            <w:gridSpan w:val="2"/>
            <w:vAlign w:val="center"/>
          </w:tcPr>
          <w:p w:rsidR="000820A8" w:rsidRPr="0036023B" w:rsidRDefault="000820A8" w:rsidP="0099526C">
            <w:pPr>
              <w:adjustRightInd w:val="0"/>
              <w:spacing w:before="29" w:line="288" w:lineRule="auto"/>
              <w:ind w:left="17"/>
              <w:jc w:val="left"/>
              <w:rPr>
                <w:color w:val="000000"/>
                <w:kern w:val="0"/>
                <w:sz w:val="24"/>
              </w:rPr>
            </w:pPr>
            <w:r w:rsidRPr="0036023B">
              <w:rPr>
                <w:color w:val="000000"/>
                <w:kern w:val="0"/>
                <w:sz w:val="24"/>
              </w:rPr>
              <w:t>交银沪深</w:t>
            </w:r>
            <w:r w:rsidRPr="0036023B">
              <w:rPr>
                <w:color w:val="000000"/>
                <w:kern w:val="0"/>
                <w:sz w:val="24"/>
              </w:rPr>
              <w:t>300</w:t>
            </w:r>
            <w:r w:rsidRPr="0036023B">
              <w:rPr>
                <w:color w:val="000000"/>
                <w:kern w:val="0"/>
                <w:sz w:val="24"/>
              </w:rPr>
              <w:t>分层等权指数</w:t>
            </w:r>
          </w:p>
        </w:tc>
      </w:tr>
      <w:tr w:rsidR="00CD319D"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kern w:val="0"/>
                <w:sz w:val="24"/>
              </w:rPr>
            </w:pPr>
            <w:r w:rsidRPr="0036023B">
              <w:rPr>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CD319D" w:rsidRPr="0036023B" w:rsidRDefault="00CD319D" w:rsidP="0099526C">
            <w:pPr>
              <w:adjustRightInd w:val="0"/>
              <w:spacing w:before="29" w:line="288" w:lineRule="auto"/>
              <w:ind w:left="17"/>
              <w:jc w:val="left"/>
              <w:rPr>
                <w:color w:val="000000"/>
                <w:kern w:val="0"/>
                <w:sz w:val="24"/>
              </w:rPr>
            </w:pPr>
            <w:r w:rsidRPr="0036023B">
              <w:rPr>
                <w:color w:val="000000"/>
                <w:kern w:val="0"/>
                <w:sz w:val="24"/>
              </w:rPr>
              <w:t>519714</w:t>
            </w:r>
          </w:p>
        </w:tc>
      </w:tr>
      <w:tr w:rsidR="00E57F92" w:rsidRPr="0036023B" w:rsidTr="00960253">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E57F92" w:rsidRPr="0036023B" w:rsidRDefault="00E57F92" w:rsidP="0099526C">
            <w:pPr>
              <w:adjustRightInd w:val="0"/>
              <w:spacing w:before="29" w:line="288" w:lineRule="auto"/>
              <w:ind w:left="17"/>
              <w:jc w:val="left"/>
              <w:rPr>
                <w:kern w:val="0"/>
                <w:sz w:val="24"/>
              </w:rPr>
            </w:pPr>
            <w:r w:rsidRPr="0036023B">
              <w:rPr>
                <w:kern w:val="0"/>
                <w:sz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E57F92" w:rsidRPr="0036023B" w:rsidRDefault="00E57F92" w:rsidP="0099526C">
            <w:pPr>
              <w:adjustRightInd w:val="0"/>
              <w:spacing w:before="29" w:line="288" w:lineRule="auto"/>
              <w:ind w:left="17"/>
              <w:jc w:val="left"/>
              <w:rPr>
                <w:color w:val="000000"/>
                <w:kern w:val="0"/>
                <w:sz w:val="24"/>
              </w:rPr>
            </w:pPr>
            <w:r w:rsidRPr="0036023B">
              <w:rPr>
                <w:color w:val="000000"/>
                <w:kern w:val="0"/>
                <w:sz w:val="24"/>
              </w:rPr>
              <w:t>519714</w:t>
            </w:r>
            <w:r w:rsidR="00CA6E44" w:rsidRPr="0036023B">
              <w:rPr>
                <w:color w:val="000000"/>
                <w:kern w:val="0"/>
                <w:sz w:val="24"/>
              </w:rPr>
              <w:t>(</w:t>
            </w:r>
            <w:r w:rsidR="00CA6E44" w:rsidRPr="0036023B">
              <w:rPr>
                <w:color w:val="000000"/>
                <w:kern w:val="0"/>
                <w:sz w:val="24"/>
              </w:rPr>
              <w:t>前端</w:t>
            </w:r>
            <w:r w:rsidR="00CA6E44" w:rsidRPr="0036023B">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E57F92" w:rsidRPr="0036023B" w:rsidRDefault="00E57F92" w:rsidP="0099526C">
            <w:pPr>
              <w:adjustRightInd w:val="0"/>
              <w:spacing w:before="29" w:line="288" w:lineRule="auto"/>
              <w:ind w:left="17"/>
              <w:jc w:val="left"/>
              <w:rPr>
                <w:color w:val="000000"/>
                <w:kern w:val="0"/>
                <w:sz w:val="24"/>
              </w:rPr>
            </w:pPr>
            <w:r w:rsidRPr="0036023B">
              <w:rPr>
                <w:color w:val="000000"/>
                <w:kern w:val="0"/>
                <w:sz w:val="24"/>
              </w:rPr>
              <w:t>519715</w:t>
            </w:r>
            <w:r w:rsidR="00CA6E44" w:rsidRPr="0036023B">
              <w:rPr>
                <w:color w:val="000000"/>
                <w:kern w:val="0"/>
                <w:sz w:val="24"/>
              </w:rPr>
              <w:t>(</w:t>
            </w:r>
            <w:r w:rsidR="00CA6E44" w:rsidRPr="0036023B">
              <w:rPr>
                <w:color w:val="000000"/>
                <w:kern w:val="0"/>
                <w:sz w:val="24"/>
              </w:rPr>
              <w:t>后端</w:t>
            </w:r>
            <w:r w:rsidR="00CA6E44" w:rsidRPr="0036023B">
              <w:rPr>
                <w:color w:val="000000"/>
                <w:kern w:val="0"/>
                <w:sz w:val="24"/>
              </w:rPr>
              <w:t>)</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基金运作方式</w:t>
            </w:r>
          </w:p>
        </w:tc>
        <w:tc>
          <w:tcPr>
            <w:tcW w:w="5845" w:type="dxa"/>
            <w:gridSpan w:val="2"/>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契约型开放式</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基金合同生效日</w:t>
            </w:r>
          </w:p>
        </w:tc>
        <w:tc>
          <w:tcPr>
            <w:tcW w:w="5845" w:type="dxa"/>
            <w:gridSpan w:val="2"/>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2012</w:t>
            </w:r>
            <w:r w:rsidRPr="0036023B">
              <w:rPr>
                <w:color w:val="000000"/>
                <w:kern w:val="0"/>
                <w:sz w:val="24"/>
              </w:rPr>
              <w:t>年</w:t>
            </w:r>
            <w:r w:rsidRPr="0036023B">
              <w:rPr>
                <w:color w:val="000000"/>
                <w:kern w:val="0"/>
                <w:sz w:val="24"/>
              </w:rPr>
              <w:t>11</w:t>
            </w:r>
            <w:r w:rsidRPr="0036023B">
              <w:rPr>
                <w:color w:val="000000"/>
                <w:kern w:val="0"/>
                <w:sz w:val="24"/>
              </w:rPr>
              <w:t>月</w:t>
            </w:r>
            <w:r w:rsidRPr="0036023B">
              <w:rPr>
                <w:color w:val="000000"/>
                <w:kern w:val="0"/>
                <w:sz w:val="24"/>
              </w:rPr>
              <w:t>7</w:t>
            </w:r>
            <w:r w:rsidRPr="0036023B">
              <w:rPr>
                <w:color w:val="000000"/>
                <w:kern w:val="0"/>
                <w:sz w:val="24"/>
              </w:rPr>
              <w:t>日</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报告期末基金份额总额</w:t>
            </w:r>
          </w:p>
        </w:tc>
        <w:tc>
          <w:tcPr>
            <w:tcW w:w="5845" w:type="dxa"/>
            <w:gridSpan w:val="2"/>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6,784,829.67</w:t>
            </w:r>
            <w:r w:rsidRPr="0036023B">
              <w:rPr>
                <w:color w:val="000000"/>
                <w:kern w:val="0"/>
                <w:sz w:val="24"/>
              </w:rPr>
              <w:t>份</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投资目标</w:t>
            </w:r>
          </w:p>
        </w:tc>
        <w:tc>
          <w:tcPr>
            <w:tcW w:w="5845" w:type="dxa"/>
            <w:gridSpan w:val="2"/>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紧密跟踪标的指数，追求跟踪偏离度与跟踪误差最小化。</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投资策略</w:t>
            </w:r>
          </w:p>
        </w:tc>
        <w:tc>
          <w:tcPr>
            <w:tcW w:w="5845" w:type="dxa"/>
            <w:gridSpan w:val="2"/>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本基金为指数型基金，绝大部分资产采用完全复制标的指数的方法跟踪标的指数，即按照成份股在沪深</w:t>
            </w:r>
            <w:r w:rsidRPr="0036023B">
              <w:rPr>
                <w:color w:val="000000"/>
                <w:kern w:val="0"/>
                <w:sz w:val="24"/>
              </w:rPr>
              <w:t>300</w:t>
            </w:r>
            <w:r w:rsidRPr="0036023B">
              <w:rPr>
                <w:color w:val="000000"/>
                <w:kern w:val="0"/>
                <w:sz w:val="24"/>
              </w:rPr>
              <w:t>行业分层等权重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w:t>
            </w:r>
            <w:r w:rsidRPr="0036023B">
              <w:rPr>
                <w:color w:val="000000"/>
                <w:kern w:val="0"/>
                <w:sz w:val="24"/>
              </w:rPr>
              <w:lastRenderedPageBreak/>
              <w:t>合紧密地跟踪标的指数。</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lastRenderedPageBreak/>
              <w:t>业绩比较基准</w:t>
            </w:r>
          </w:p>
        </w:tc>
        <w:tc>
          <w:tcPr>
            <w:tcW w:w="5845" w:type="dxa"/>
            <w:gridSpan w:val="2"/>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沪深</w:t>
            </w:r>
            <w:r w:rsidRPr="0036023B">
              <w:rPr>
                <w:color w:val="000000"/>
                <w:kern w:val="0"/>
                <w:sz w:val="24"/>
              </w:rPr>
              <w:t>300</w:t>
            </w:r>
            <w:r w:rsidRPr="0036023B">
              <w:rPr>
                <w:color w:val="000000"/>
                <w:kern w:val="0"/>
                <w:sz w:val="24"/>
              </w:rPr>
              <w:t>行业分层等权重指数收益率</w:t>
            </w:r>
            <w:r w:rsidRPr="0036023B">
              <w:rPr>
                <w:color w:val="000000"/>
                <w:kern w:val="0"/>
                <w:sz w:val="24"/>
              </w:rPr>
              <w:t>×95%</w:t>
            </w:r>
            <w:r w:rsidRPr="0036023B">
              <w:rPr>
                <w:color w:val="000000"/>
                <w:kern w:val="0"/>
                <w:sz w:val="24"/>
              </w:rPr>
              <w:t>＋银行活期存款利率（税后）</w:t>
            </w:r>
            <w:r w:rsidRPr="0036023B">
              <w:rPr>
                <w:color w:val="000000"/>
                <w:kern w:val="0"/>
                <w:sz w:val="24"/>
              </w:rPr>
              <w:t>×5%</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风险收益特征</w:t>
            </w:r>
          </w:p>
        </w:tc>
        <w:tc>
          <w:tcPr>
            <w:tcW w:w="5845" w:type="dxa"/>
            <w:gridSpan w:val="2"/>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本基金属于股票基金，风险与预期收益高于混合基金、债券基金与货币市场基金。同时本基金为指数型基金，具有与标的指数、以及标的指数所代表的股票市场相似的风险收益特征。</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基金管理人</w:t>
            </w:r>
          </w:p>
        </w:tc>
        <w:tc>
          <w:tcPr>
            <w:tcW w:w="5845" w:type="dxa"/>
            <w:gridSpan w:val="2"/>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交银施罗德基金管理有限公司</w:t>
            </w:r>
          </w:p>
        </w:tc>
      </w:tr>
      <w:tr w:rsidR="00E57F92" w:rsidRPr="0036023B" w:rsidTr="00960253">
        <w:trPr>
          <w:jc w:val="center"/>
        </w:trPr>
        <w:tc>
          <w:tcPr>
            <w:tcW w:w="3023" w:type="dxa"/>
            <w:vAlign w:val="center"/>
          </w:tcPr>
          <w:p w:rsidR="00E57F92" w:rsidRPr="0036023B" w:rsidRDefault="00E57F92" w:rsidP="0099526C">
            <w:pPr>
              <w:adjustRightInd w:val="0"/>
              <w:spacing w:before="29" w:line="288" w:lineRule="auto"/>
              <w:ind w:left="17"/>
              <w:jc w:val="left"/>
              <w:rPr>
                <w:sz w:val="24"/>
              </w:rPr>
            </w:pPr>
            <w:r w:rsidRPr="0036023B">
              <w:rPr>
                <w:kern w:val="0"/>
                <w:sz w:val="24"/>
              </w:rPr>
              <w:t>基金托管人</w:t>
            </w:r>
          </w:p>
        </w:tc>
        <w:tc>
          <w:tcPr>
            <w:tcW w:w="5845" w:type="dxa"/>
            <w:gridSpan w:val="2"/>
            <w:vAlign w:val="center"/>
          </w:tcPr>
          <w:p w:rsidR="00E57F92" w:rsidRPr="0036023B" w:rsidRDefault="00E57F92" w:rsidP="0099526C">
            <w:pPr>
              <w:adjustRightInd w:val="0"/>
              <w:spacing w:before="29" w:line="288" w:lineRule="auto"/>
              <w:ind w:left="17"/>
              <w:jc w:val="left"/>
              <w:rPr>
                <w:color w:val="000000"/>
                <w:sz w:val="24"/>
              </w:rPr>
            </w:pPr>
            <w:r w:rsidRPr="0036023B">
              <w:rPr>
                <w:color w:val="000000"/>
                <w:kern w:val="0"/>
                <w:sz w:val="24"/>
              </w:rPr>
              <w:t>中国建设银行股份有限公司</w:t>
            </w:r>
          </w:p>
        </w:tc>
      </w:tr>
    </w:tbl>
    <w:p w:rsidR="008F5E2D" w:rsidRPr="0036023B" w:rsidRDefault="008F5E2D" w:rsidP="0099526C">
      <w:pPr>
        <w:autoSpaceDE w:val="0"/>
        <w:autoSpaceDN w:val="0"/>
        <w:adjustRightInd w:val="0"/>
        <w:spacing w:before="29" w:line="288" w:lineRule="auto"/>
        <w:jc w:val="left"/>
        <w:rPr>
          <w:color w:val="000000"/>
          <w:kern w:val="0"/>
          <w:sz w:val="24"/>
        </w:rPr>
      </w:pPr>
    </w:p>
    <w:p w:rsidR="00220542" w:rsidRPr="0036023B" w:rsidRDefault="00220542" w:rsidP="00B13324">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§3  </w:t>
      </w:r>
      <w:r w:rsidRPr="0036023B">
        <w:rPr>
          <w:color w:val="000000"/>
          <w:kern w:val="0"/>
          <w:sz w:val="24"/>
          <w:szCs w:val="24"/>
        </w:rPr>
        <w:t>主要财务指标和基金净值表现</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3.1 </w:t>
      </w:r>
      <w:r w:rsidRPr="0036023B">
        <w:rPr>
          <w:b/>
          <w:color w:val="000000"/>
          <w:kern w:val="0"/>
          <w:sz w:val="24"/>
        </w:rPr>
        <w:t>主要财务指标</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B13324" w:rsidRPr="0036023B" w:rsidTr="00B13324">
        <w:trPr>
          <w:jc w:val="center"/>
        </w:trPr>
        <w:tc>
          <w:tcPr>
            <w:tcW w:w="3402" w:type="dxa"/>
            <w:vAlign w:val="center"/>
          </w:tcPr>
          <w:p w:rsidR="000820A8" w:rsidRPr="0036023B" w:rsidRDefault="000820A8" w:rsidP="0099526C">
            <w:pPr>
              <w:adjustRightInd w:val="0"/>
              <w:spacing w:before="29" w:line="288" w:lineRule="auto"/>
              <w:ind w:left="17"/>
              <w:jc w:val="center"/>
              <w:rPr>
                <w:kern w:val="0"/>
                <w:sz w:val="24"/>
              </w:rPr>
            </w:pPr>
            <w:r w:rsidRPr="0036023B">
              <w:rPr>
                <w:kern w:val="0"/>
                <w:sz w:val="24"/>
              </w:rPr>
              <w:t>主要财务指标</w:t>
            </w:r>
          </w:p>
        </w:tc>
        <w:tc>
          <w:tcPr>
            <w:tcW w:w="4962" w:type="dxa"/>
            <w:vAlign w:val="center"/>
          </w:tcPr>
          <w:p w:rsidR="00225421" w:rsidRPr="0036023B" w:rsidRDefault="00225421" w:rsidP="0099526C">
            <w:pPr>
              <w:adjustRightInd w:val="0"/>
              <w:spacing w:before="29" w:line="288" w:lineRule="auto"/>
              <w:ind w:left="17"/>
              <w:jc w:val="center"/>
              <w:rPr>
                <w:color w:val="000000"/>
                <w:sz w:val="24"/>
              </w:rPr>
            </w:pPr>
            <w:r w:rsidRPr="0036023B">
              <w:rPr>
                <w:color w:val="000000"/>
                <w:sz w:val="24"/>
              </w:rPr>
              <w:t>报告期</w:t>
            </w:r>
          </w:p>
          <w:p w:rsidR="000820A8" w:rsidRPr="0036023B" w:rsidRDefault="00225421" w:rsidP="0099526C">
            <w:pPr>
              <w:adjustRightInd w:val="0"/>
              <w:spacing w:before="29" w:line="288" w:lineRule="auto"/>
              <w:ind w:left="17"/>
              <w:jc w:val="center"/>
              <w:rPr>
                <w:color w:val="000000"/>
                <w:sz w:val="24"/>
              </w:rPr>
            </w:pPr>
            <w:r w:rsidRPr="0036023B">
              <w:rPr>
                <w:color w:val="000000"/>
                <w:sz w:val="24"/>
              </w:rPr>
              <w:t>(2015</w:t>
            </w:r>
            <w:r w:rsidRPr="0036023B">
              <w:rPr>
                <w:color w:val="000000"/>
                <w:sz w:val="24"/>
              </w:rPr>
              <w:t>年</w:t>
            </w:r>
            <w:r w:rsidRPr="0036023B">
              <w:rPr>
                <w:color w:val="000000"/>
                <w:sz w:val="24"/>
              </w:rPr>
              <w:t>1</w:t>
            </w:r>
            <w:r w:rsidRPr="0036023B">
              <w:rPr>
                <w:color w:val="000000"/>
                <w:sz w:val="24"/>
              </w:rPr>
              <w:t>月</w:t>
            </w:r>
            <w:r w:rsidRPr="0036023B">
              <w:rPr>
                <w:color w:val="000000"/>
                <w:sz w:val="24"/>
              </w:rPr>
              <w:t>1</w:t>
            </w:r>
            <w:r w:rsidRPr="0036023B">
              <w:rPr>
                <w:color w:val="000000"/>
                <w:sz w:val="24"/>
              </w:rPr>
              <w:t>日</w:t>
            </w:r>
            <w:r w:rsidRPr="0036023B">
              <w:rPr>
                <w:color w:val="000000"/>
                <w:sz w:val="24"/>
              </w:rPr>
              <w:t>-2015</w:t>
            </w:r>
            <w:r w:rsidRPr="0036023B">
              <w:rPr>
                <w:color w:val="000000"/>
                <w:sz w:val="24"/>
              </w:rPr>
              <w:t>年</w:t>
            </w:r>
            <w:r w:rsidRPr="0036023B">
              <w:rPr>
                <w:color w:val="000000"/>
                <w:sz w:val="24"/>
              </w:rPr>
              <w:t>3</w:t>
            </w:r>
            <w:r w:rsidRPr="0036023B">
              <w:rPr>
                <w:color w:val="000000"/>
                <w:sz w:val="24"/>
              </w:rPr>
              <w:t>月</w:t>
            </w:r>
            <w:r w:rsidRPr="0036023B">
              <w:rPr>
                <w:color w:val="000000"/>
                <w:sz w:val="24"/>
              </w:rPr>
              <w:t>31</w:t>
            </w:r>
            <w:r w:rsidRPr="0036023B">
              <w:rPr>
                <w:color w:val="000000"/>
                <w:sz w:val="24"/>
              </w:rPr>
              <w:t>日</w:t>
            </w:r>
            <w:r w:rsidRPr="0036023B">
              <w:rPr>
                <w:color w:val="000000"/>
                <w:sz w:val="24"/>
              </w:rPr>
              <w:t>)</w:t>
            </w:r>
          </w:p>
        </w:tc>
      </w:tr>
      <w:tr w:rsidR="00B13324" w:rsidRPr="0036023B" w:rsidTr="00B13324">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1.</w:t>
            </w:r>
            <w:r w:rsidRPr="0036023B">
              <w:rPr>
                <w:kern w:val="0"/>
                <w:sz w:val="24"/>
              </w:rPr>
              <w:t>本期已实现收益</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403,598.14</w:t>
            </w:r>
          </w:p>
        </w:tc>
      </w:tr>
      <w:tr w:rsidR="00B13324" w:rsidRPr="0036023B" w:rsidTr="00B13324">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2.</w:t>
            </w:r>
            <w:r w:rsidRPr="0036023B">
              <w:rPr>
                <w:kern w:val="0"/>
                <w:sz w:val="24"/>
              </w:rPr>
              <w:t>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2,128,164.56</w:t>
            </w:r>
          </w:p>
        </w:tc>
      </w:tr>
      <w:tr w:rsidR="00B13324" w:rsidRPr="0036023B" w:rsidTr="00B13324">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3.</w:t>
            </w:r>
            <w:r w:rsidRPr="0036023B">
              <w:rPr>
                <w:kern w:val="0"/>
                <w:sz w:val="24"/>
              </w:rPr>
              <w:t>加权平均基金份额本期利润</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0.2843</w:t>
            </w:r>
          </w:p>
        </w:tc>
      </w:tr>
      <w:tr w:rsidR="00B13324" w:rsidRPr="0036023B" w:rsidTr="00B13324">
        <w:trPr>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4.</w:t>
            </w:r>
            <w:r w:rsidRPr="0036023B">
              <w:rPr>
                <w:kern w:val="0"/>
                <w:sz w:val="24"/>
              </w:rPr>
              <w:t>期末基金资产净值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11,883,893.46</w:t>
            </w:r>
          </w:p>
        </w:tc>
      </w:tr>
      <w:tr w:rsidR="00B13324" w:rsidRPr="0036023B" w:rsidTr="00B13324">
        <w:trPr>
          <w:trHeight w:val="158"/>
          <w:jc w:val="center"/>
        </w:trPr>
        <w:tc>
          <w:tcPr>
            <w:tcW w:w="3402" w:type="dxa"/>
            <w:vAlign w:val="center"/>
          </w:tcPr>
          <w:p w:rsidR="000820A8" w:rsidRPr="0036023B" w:rsidRDefault="000820A8" w:rsidP="0099526C">
            <w:pPr>
              <w:adjustRightInd w:val="0"/>
              <w:spacing w:before="29" w:line="288" w:lineRule="auto"/>
              <w:ind w:left="17"/>
              <w:rPr>
                <w:kern w:val="0"/>
                <w:sz w:val="24"/>
              </w:rPr>
            </w:pPr>
            <w:r w:rsidRPr="0036023B">
              <w:rPr>
                <w:kern w:val="0"/>
                <w:sz w:val="24"/>
              </w:rPr>
              <w:t>5.</w:t>
            </w:r>
            <w:r w:rsidRPr="0036023B">
              <w:rPr>
                <w:kern w:val="0"/>
                <w:sz w:val="24"/>
              </w:rPr>
              <w:t>期末基金份额净值</w:t>
            </w:r>
          </w:p>
        </w:tc>
        <w:tc>
          <w:tcPr>
            <w:tcW w:w="4962" w:type="dxa"/>
            <w:vAlign w:val="center"/>
          </w:tcPr>
          <w:p w:rsidR="000820A8" w:rsidRPr="0036023B" w:rsidRDefault="000820A8" w:rsidP="0099526C">
            <w:pPr>
              <w:adjustRightInd w:val="0"/>
              <w:spacing w:before="29" w:line="288" w:lineRule="auto"/>
              <w:ind w:left="17"/>
              <w:jc w:val="right"/>
              <w:rPr>
                <w:color w:val="000000"/>
                <w:sz w:val="24"/>
              </w:rPr>
            </w:pPr>
            <w:r w:rsidRPr="0036023B">
              <w:rPr>
                <w:color w:val="000000"/>
                <w:sz w:val="24"/>
              </w:rPr>
              <w:t>1.752</w:t>
            </w:r>
          </w:p>
        </w:tc>
      </w:tr>
    </w:tbl>
    <w:p w:rsidR="006600F1" w:rsidRDefault="00B13324">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 xml:space="preserve">    2</w:t>
      </w:r>
      <w:r w:rsidRPr="0036023B">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3.2 </w:t>
      </w:r>
      <w:r w:rsidRPr="0036023B">
        <w:rPr>
          <w:b/>
          <w:color w:val="000000"/>
          <w:kern w:val="0"/>
          <w:sz w:val="24"/>
        </w:rPr>
        <w:t>基金净值表现</w:t>
      </w:r>
    </w:p>
    <w:p w:rsidR="00220542" w:rsidRPr="0036023B" w:rsidRDefault="00220542"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3.2.1</w:t>
        </w:r>
      </w:smartTag>
      <w:r w:rsidRPr="0036023B">
        <w:rPr>
          <w:b/>
          <w:color w:val="000000"/>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0820A8" w:rsidRPr="0036023B" w:rsidTr="00F343C8">
        <w:trPr>
          <w:jc w:val="center"/>
        </w:trPr>
        <w:tc>
          <w:tcPr>
            <w:tcW w:w="1395"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阶段</w:t>
            </w:r>
          </w:p>
        </w:tc>
        <w:tc>
          <w:tcPr>
            <w:tcW w:w="109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w:t>
            </w:r>
            <w:r w:rsidRPr="0036023B">
              <w:rPr>
                <w:rFonts w:hAnsi="宋体"/>
                <w:color w:val="000000"/>
                <w:sz w:val="24"/>
              </w:rPr>
              <w:t>①</w:t>
            </w:r>
          </w:p>
        </w:tc>
        <w:tc>
          <w:tcPr>
            <w:tcW w:w="116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净值增长率标准差</w:t>
            </w:r>
            <w:r w:rsidRPr="0036023B">
              <w:rPr>
                <w:rFonts w:hAnsi="宋体"/>
                <w:color w:val="000000"/>
                <w:sz w:val="24"/>
              </w:rPr>
              <w:t>②</w:t>
            </w:r>
          </w:p>
        </w:tc>
        <w:tc>
          <w:tcPr>
            <w:tcW w:w="1181"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w:t>
            </w:r>
            <w:r w:rsidRPr="0036023B">
              <w:rPr>
                <w:rFonts w:hAnsi="宋体"/>
                <w:color w:val="000000"/>
                <w:sz w:val="24"/>
              </w:rPr>
              <w:t>③</w:t>
            </w:r>
          </w:p>
        </w:tc>
        <w:tc>
          <w:tcPr>
            <w:tcW w:w="1188"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业绩比较基准收益率标准差</w:t>
            </w:r>
            <w:r w:rsidRPr="0036023B">
              <w:rPr>
                <w:rFonts w:hAnsi="宋体"/>
                <w:color w:val="000000"/>
                <w:sz w:val="24"/>
              </w:rPr>
              <w:t>④</w:t>
            </w:r>
          </w:p>
        </w:tc>
        <w:tc>
          <w:tcPr>
            <w:tcW w:w="1199"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①</w:t>
            </w:r>
            <w:r w:rsidRPr="0036023B">
              <w:rPr>
                <w:color w:val="000000"/>
                <w:sz w:val="24"/>
              </w:rPr>
              <w:t>-</w:t>
            </w:r>
            <w:r w:rsidRPr="0036023B">
              <w:rPr>
                <w:rFonts w:hAnsi="宋体"/>
                <w:color w:val="000000"/>
                <w:sz w:val="24"/>
              </w:rPr>
              <w:t>③</w:t>
            </w:r>
          </w:p>
        </w:tc>
        <w:tc>
          <w:tcPr>
            <w:tcW w:w="1204"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rFonts w:hAnsi="宋体"/>
                <w:color w:val="000000"/>
                <w:sz w:val="24"/>
              </w:rPr>
              <w:t>②</w:t>
            </w:r>
            <w:r w:rsidRPr="0036023B">
              <w:rPr>
                <w:color w:val="000000"/>
                <w:sz w:val="24"/>
              </w:rPr>
              <w:t>-</w:t>
            </w:r>
            <w:r w:rsidRPr="0036023B">
              <w:rPr>
                <w:rFonts w:hAnsi="宋体"/>
                <w:color w:val="000000"/>
                <w:sz w:val="24"/>
              </w:rPr>
              <w:t>④</w:t>
            </w:r>
          </w:p>
        </w:tc>
      </w:tr>
      <w:tr w:rsidR="006600F1">
        <w:trPr>
          <w:jc w:val="center"/>
        </w:trPr>
        <w:tc>
          <w:tcPr>
            <w:tcW w:w="1469" w:type="dxa"/>
            <w:vAlign w:val="center"/>
          </w:tcPr>
          <w:p w:rsidR="006600F1" w:rsidRDefault="00B13324">
            <w:pPr>
              <w:jc w:val="left"/>
            </w:pPr>
            <w:r>
              <w:rPr>
                <w:color w:val="000000"/>
                <w:sz w:val="24"/>
              </w:rPr>
              <w:t>过去三个月</w:t>
            </w:r>
          </w:p>
        </w:tc>
        <w:tc>
          <w:tcPr>
            <w:tcW w:w="1150" w:type="dxa"/>
            <w:vAlign w:val="center"/>
          </w:tcPr>
          <w:p w:rsidR="006600F1" w:rsidRDefault="00B13324">
            <w:pPr>
              <w:jc w:val="center"/>
            </w:pPr>
            <w:r>
              <w:rPr>
                <w:color w:val="000000"/>
                <w:sz w:val="24"/>
              </w:rPr>
              <w:t>20.50%</w:t>
            </w:r>
          </w:p>
        </w:tc>
        <w:tc>
          <w:tcPr>
            <w:tcW w:w="1223" w:type="dxa"/>
            <w:vAlign w:val="center"/>
          </w:tcPr>
          <w:p w:rsidR="006600F1" w:rsidRDefault="00B13324">
            <w:pPr>
              <w:jc w:val="center"/>
            </w:pPr>
            <w:r>
              <w:rPr>
                <w:color w:val="000000"/>
                <w:sz w:val="24"/>
              </w:rPr>
              <w:t>1.52%</w:t>
            </w:r>
          </w:p>
        </w:tc>
        <w:tc>
          <w:tcPr>
            <w:tcW w:w="1244" w:type="dxa"/>
            <w:vAlign w:val="center"/>
          </w:tcPr>
          <w:p w:rsidR="006600F1" w:rsidRDefault="00B13324">
            <w:pPr>
              <w:jc w:val="center"/>
            </w:pPr>
            <w:r>
              <w:rPr>
                <w:color w:val="000000"/>
                <w:sz w:val="24"/>
              </w:rPr>
              <w:t>21.62%</w:t>
            </w:r>
          </w:p>
        </w:tc>
        <w:tc>
          <w:tcPr>
            <w:tcW w:w="1251" w:type="dxa"/>
            <w:vAlign w:val="center"/>
          </w:tcPr>
          <w:p w:rsidR="006600F1" w:rsidRDefault="00B13324">
            <w:pPr>
              <w:jc w:val="center"/>
            </w:pPr>
            <w:r>
              <w:rPr>
                <w:color w:val="000000"/>
                <w:sz w:val="24"/>
              </w:rPr>
              <w:t>1.52%</w:t>
            </w:r>
          </w:p>
        </w:tc>
        <w:tc>
          <w:tcPr>
            <w:tcW w:w="1263" w:type="dxa"/>
            <w:vAlign w:val="center"/>
          </w:tcPr>
          <w:p w:rsidR="006600F1" w:rsidRDefault="00B13324">
            <w:pPr>
              <w:jc w:val="center"/>
            </w:pPr>
            <w:r>
              <w:rPr>
                <w:color w:val="000000"/>
                <w:sz w:val="24"/>
              </w:rPr>
              <w:t>-1.12%</w:t>
            </w:r>
          </w:p>
        </w:tc>
        <w:tc>
          <w:tcPr>
            <w:tcW w:w="1268" w:type="dxa"/>
            <w:vAlign w:val="center"/>
          </w:tcPr>
          <w:p w:rsidR="006600F1" w:rsidRDefault="00B13324">
            <w:pPr>
              <w:jc w:val="center"/>
            </w:pPr>
            <w:r>
              <w:rPr>
                <w:color w:val="000000"/>
                <w:sz w:val="24"/>
              </w:rPr>
              <w:t>0.00%</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spacing w:before="29" w:line="288" w:lineRule="auto"/>
        <w:rPr>
          <w:b/>
          <w:color w:val="000000"/>
          <w:kern w:val="0"/>
          <w:sz w:val="24"/>
        </w:rPr>
      </w:pPr>
      <w:r w:rsidRPr="0036023B">
        <w:rPr>
          <w:b/>
          <w:color w:val="000000"/>
          <w:kern w:val="0"/>
          <w:sz w:val="24"/>
        </w:rPr>
        <w:t>3.2.</w:t>
      </w:r>
      <w:r w:rsidR="003149AB" w:rsidRPr="0036023B">
        <w:rPr>
          <w:b/>
          <w:color w:val="000000"/>
          <w:kern w:val="0"/>
          <w:sz w:val="24"/>
        </w:rPr>
        <w:t>2</w:t>
      </w:r>
      <w:r w:rsidR="00471291">
        <w:rPr>
          <w:rFonts w:hint="eastAsia"/>
          <w:b/>
          <w:color w:val="000000"/>
          <w:kern w:val="0"/>
          <w:sz w:val="24"/>
        </w:rPr>
        <w:t xml:space="preserve"> </w:t>
      </w:r>
      <w:r w:rsidR="00471291" w:rsidRPr="00554D95">
        <w:rPr>
          <w:rFonts w:hint="eastAsia"/>
          <w:b/>
          <w:color w:val="000000"/>
          <w:kern w:val="0"/>
          <w:sz w:val="24"/>
        </w:rPr>
        <w:t>自基金合同生效以来</w:t>
      </w:r>
      <w:r w:rsidR="00CA6E44" w:rsidRPr="0036023B">
        <w:rPr>
          <w:b/>
          <w:bCs/>
          <w:color w:val="000000"/>
          <w:sz w:val="24"/>
        </w:rPr>
        <w:t>基金份额累计净值增长率变动及其与同期业绩比较基准收益率变动的比较</w:t>
      </w:r>
    </w:p>
    <w:p w:rsidR="00CE3519" w:rsidRPr="0036023B" w:rsidRDefault="00CE3519" w:rsidP="0099526C">
      <w:pPr>
        <w:spacing w:before="29" w:line="288" w:lineRule="auto"/>
        <w:jc w:val="center"/>
        <w:rPr>
          <w:sz w:val="24"/>
        </w:rPr>
      </w:pPr>
      <w:r w:rsidRPr="0036023B">
        <w:rPr>
          <w:sz w:val="24"/>
        </w:rPr>
        <w:t>交银施罗德沪深</w:t>
      </w:r>
      <w:r w:rsidRPr="0036023B">
        <w:rPr>
          <w:sz w:val="24"/>
        </w:rPr>
        <w:t>300</w:t>
      </w:r>
      <w:r w:rsidRPr="0036023B">
        <w:rPr>
          <w:sz w:val="24"/>
        </w:rPr>
        <w:t>行业分层等权重指数证券投资基金</w:t>
      </w:r>
    </w:p>
    <w:p w:rsidR="00CE3519" w:rsidRPr="0036023B" w:rsidRDefault="006839B5" w:rsidP="0099526C">
      <w:pPr>
        <w:pStyle w:val="a5"/>
        <w:snapToGrid w:val="0"/>
        <w:spacing w:before="29" w:line="288" w:lineRule="auto"/>
        <w:jc w:val="center"/>
        <w:rPr>
          <w:rFonts w:ascii="Times New Roman" w:hAnsi="Times New Roman"/>
          <w:color w:val="000000"/>
          <w:sz w:val="24"/>
          <w:szCs w:val="24"/>
        </w:rPr>
      </w:pPr>
      <w:r w:rsidRPr="0036023B">
        <w:rPr>
          <w:rFonts w:ascii="Times New Roman" w:hAnsi="Times New Roman"/>
          <w:color w:val="000000"/>
          <w:sz w:val="24"/>
          <w:szCs w:val="24"/>
        </w:rPr>
        <w:t>份额累计净值增长率与业绩比较基准收益率历史走势对比图</w:t>
      </w:r>
    </w:p>
    <w:p w:rsidR="00202885" w:rsidRPr="0036023B" w:rsidRDefault="00202885" w:rsidP="0099526C">
      <w:pPr>
        <w:spacing w:before="29" w:line="288" w:lineRule="auto"/>
        <w:jc w:val="center"/>
        <w:rPr>
          <w:sz w:val="24"/>
        </w:rPr>
      </w:pPr>
      <w:r w:rsidRPr="0036023B">
        <w:rPr>
          <w:color w:val="000000"/>
          <w:kern w:val="0"/>
          <w:sz w:val="24"/>
        </w:rPr>
        <w:t>（</w:t>
      </w:r>
      <w:r w:rsidR="005C0A04" w:rsidRPr="0036023B">
        <w:rPr>
          <w:color w:val="000000"/>
          <w:kern w:val="0"/>
          <w:sz w:val="24"/>
        </w:rPr>
        <w:t>2012</w:t>
      </w:r>
      <w:r w:rsidR="005C0A04" w:rsidRPr="0036023B">
        <w:rPr>
          <w:color w:val="000000"/>
          <w:kern w:val="0"/>
          <w:sz w:val="24"/>
        </w:rPr>
        <w:t>年</w:t>
      </w:r>
      <w:r w:rsidR="005C0A04" w:rsidRPr="0036023B">
        <w:rPr>
          <w:color w:val="000000"/>
          <w:kern w:val="0"/>
          <w:sz w:val="24"/>
        </w:rPr>
        <w:t>11</w:t>
      </w:r>
      <w:r w:rsidR="005C0A04" w:rsidRPr="0036023B">
        <w:rPr>
          <w:color w:val="000000"/>
          <w:kern w:val="0"/>
          <w:sz w:val="24"/>
        </w:rPr>
        <w:t>月</w:t>
      </w:r>
      <w:r w:rsidR="005C0A04" w:rsidRPr="0036023B">
        <w:rPr>
          <w:color w:val="000000"/>
          <w:kern w:val="0"/>
          <w:sz w:val="24"/>
        </w:rPr>
        <w:t>7</w:t>
      </w:r>
      <w:r w:rsidR="005C0A04" w:rsidRPr="0036023B">
        <w:rPr>
          <w:color w:val="000000"/>
          <w:kern w:val="0"/>
          <w:sz w:val="24"/>
        </w:rPr>
        <w:t>日</w:t>
      </w:r>
      <w:r w:rsidRPr="0036023B">
        <w:rPr>
          <w:color w:val="000000"/>
          <w:kern w:val="0"/>
          <w:sz w:val="24"/>
        </w:rPr>
        <w:t>至</w:t>
      </w:r>
      <w:r w:rsidRPr="0036023B">
        <w:rPr>
          <w:color w:val="000000"/>
          <w:kern w:val="0"/>
          <w:sz w:val="24"/>
        </w:rPr>
        <w:t>2015</w:t>
      </w:r>
      <w:r w:rsidRPr="0036023B">
        <w:rPr>
          <w:color w:val="000000"/>
          <w:kern w:val="0"/>
          <w:sz w:val="24"/>
        </w:rPr>
        <w:t>年</w:t>
      </w:r>
      <w:r w:rsidRPr="0036023B">
        <w:rPr>
          <w:color w:val="000000"/>
          <w:kern w:val="0"/>
          <w:sz w:val="24"/>
        </w:rPr>
        <w:t>3</w:t>
      </w:r>
      <w:r w:rsidRPr="0036023B">
        <w:rPr>
          <w:color w:val="000000"/>
          <w:kern w:val="0"/>
          <w:sz w:val="24"/>
        </w:rPr>
        <w:t>月</w:t>
      </w:r>
      <w:r w:rsidRPr="0036023B">
        <w:rPr>
          <w:color w:val="000000"/>
          <w:kern w:val="0"/>
          <w:sz w:val="24"/>
        </w:rPr>
        <w:t>31</w:t>
      </w:r>
      <w:r w:rsidRPr="0036023B">
        <w:rPr>
          <w:color w:val="000000"/>
          <w:kern w:val="0"/>
          <w:sz w:val="24"/>
        </w:rPr>
        <w:t>日）</w:t>
      </w:r>
    </w:p>
    <w:p w:rsidR="00CE3519" w:rsidRPr="0036023B" w:rsidRDefault="00740469" w:rsidP="0099526C">
      <w:pPr>
        <w:tabs>
          <w:tab w:val="left" w:pos="1800"/>
        </w:tabs>
        <w:spacing w:before="29" w:line="288" w:lineRule="auto"/>
        <w:jc w:val="center"/>
        <w:rPr>
          <w:color w:val="000000"/>
          <w:sz w:val="24"/>
        </w:rPr>
      </w:pPr>
      <w:r w:rsidRPr="0036023B">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731510" cy="3356610"/>
                    </a:xfrm>
                    <a:prstGeom prst="rect">
                      <a:avLst/>
                    </a:prstGeom>
                  </pic:spPr>
                </pic:pic>
              </a:graphicData>
            </a:graphic>
          </wp:inline>
        </w:drawing>
      </w:r>
    </w:p>
    <w:p w:rsidR="006C1D5C" w:rsidRPr="0036023B" w:rsidRDefault="00CE3519" w:rsidP="0067050D">
      <w:pPr>
        <w:autoSpaceDE w:val="0"/>
        <w:autoSpaceDN w:val="0"/>
        <w:adjustRightInd w:val="0"/>
        <w:spacing w:before="29" w:line="288" w:lineRule="auto"/>
        <w:jc w:val="left"/>
        <w:rPr>
          <w:color w:val="000000"/>
          <w:sz w:val="24"/>
        </w:rPr>
      </w:pPr>
      <w:r w:rsidRPr="0036023B">
        <w:rPr>
          <w:color w:val="000000"/>
          <w:sz w:val="24"/>
        </w:rPr>
        <w:t>注：本基金建仓期为自基金合同生效日起的</w:t>
      </w:r>
      <w:r w:rsidRPr="0036023B">
        <w:rPr>
          <w:color w:val="000000"/>
          <w:sz w:val="24"/>
        </w:rPr>
        <w:t>6</w:t>
      </w:r>
      <w:r w:rsidRPr="0036023B">
        <w:rPr>
          <w:color w:val="000000"/>
          <w:sz w:val="24"/>
        </w:rPr>
        <w:t>个月。截至建仓期结束，本基金各项资产配置比例符合基金合同及招募说明书有关投资比例的约定。</w:t>
      </w:r>
    </w:p>
    <w:p w:rsidR="00220542" w:rsidRPr="0036023B" w:rsidRDefault="00220542" w:rsidP="00B13324">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§4  </w:t>
      </w:r>
      <w:r w:rsidRPr="0036023B">
        <w:rPr>
          <w:color w:val="000000"/>
          <w:kern w:val="0"/>
          <w:sz w:val="24"/>
          <w:szCs w:val="24"/>
        </w:rPr>
        <w:t>管理人报告</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4.1 </w:t>
      </w:r>
      <w:r w:rsidRPr="0036023B">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0820A8" w:rsidRPr="0036023B" w:rsidTr="00E73ABA">
        <w:trPr>
          <w:trHeight w:val="292"/>
          <w:jc w:val="center"/>
        </w:trPr>
        <w:tc>
          <w:tcPr>
            <w:tcW w:w="851"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姓名</w:t>
            </w:r>
          </w:p>
        </w:tc>
        <w:tc>
          <w:tcPr>
            <w:tcW w:w="850"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职务</w:t>
            </w:r>
          </w:p>
        </w:tc>
        <w:tc>
          <w:tcPr>
            <w:tcW w:w="3119" w:type="dxa"/>
            <w:gridSpan w:val="2"/>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任本基金的基金经理期限</w:t>
            </w:r>
          </w:p>
        </w:tc>
        <w:tc>
          <w:tcPr>
            <w:tcW w:w="1417" w:type="dxa"/>
            <w:vMerge w:val="restart"/>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证券从业年限</w:t>
            </w:r>
          </w:p>
        </w:tc>
        <w:tc>
          <w:tcPr>
            <w:tcW w:w="2694" w:type="dxa"/>
            <w:vMerge w:val="restart"/>
            <w:vAlign w:val="center"/>
          </w:tcPr>
          <w:p w:rsidR="000820A8" w:rsidRPr="0036023B" w:rsidRDefault="000820A8" w:rsidP="0099526C">
            <w:pPr>
              <w:widowControl/>
              <w:spacing w:before="29" w:line="288" w:lineRule="auto"/>
              <w:ind w:left="17"/>
              <w:jc w:val="center"/>
              <w:rPr>
                <w:color w:val="000000"/>
                <w:kern w:val="0"/>
                <w:sz w:val="24"/>
              </w:rPr>
            </w:pPr>
            <w:r w:rsidRPr="0036023B">
              <w:rPr>
                <w:color w:val="000000"/>
                <w:kern w:val="0"/>
                <w:sz w:val="24"/>
              </w:rPr>
              <w:t>说明</w:t>
            </w:r>
          </w:p>
        </w:tc>
      </w:tr>
      <w:tr w:rsidR="000820A8" w:rsidRPr="0036023B" w:rsidTr="00E73ABA">
        <w:trPr>
          <w:jc w:val="center"/>
        </w:trPr>
        <w:tc>
          <w:tcPr>
            <w:tcW w:w="851" w:type="dxa"/>
            <w:vMerge/>
            <w:vAlign w:val="center"/>
          </w:tcPr>
          <w:p w:rsidR="000820A8" w:rsidRPr="0036023B" w:rsidRDefault="000820A8" w:rsidP="0099526C">
            <w:pPr>
              <w:widowControl/>
              <w:spacing w:before="29" w:line="288" w:lineRule="auto"/>
              <w:jc w:val="left"/>
              <w:rPr>
                <w:color w:val="000000"/>
                <w:kern w:val="0"/>
                <w:sz w:val="24"/>
              </w:rPr>
            </w:pPr>
          </w:p>
        </w:tc>
        <w:tc>
          <w:tcPr>
            <w:tcW w:w="850" w:type="dxa"/>
            <w:vMerge/>
            <w:vAlign w:val="center"/>
          </w:tcPr>
          <w:p w:rsidR="000820A8" w:rsidRPr="0036023B" w:rsidRDefault="000820A8" w:rsidP="0099526C">
            <w:pPr>
              <w:widowControl/>
              <w:spacing w:before="29" w:line="288" w:lineRule="auto"/>
              <w:jc w:val="left"/>
              <w:rPr>
                <w:color w:val="000000"/>
                <w:kern w:val="0"/>
                <w:sz w:val="24"/>
              </w:rPr>
            </w:pPr>
          </w:p>
        </w:tc>
        <w:tc>
          <w:tcPr>
            <w:tcW w:w="1560"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任职日期</w:t>
            </w:r>
          </w:p>
        </w:tc>
        <w:tc>
          <w:tcPr>
            <w:tcW w:w="1559" w:type="dxa"/>
            <w:vAlign w:val="center"/>
          </w:tcPr>
          <w:p w:rsidR="000820A8" w:rsidRPr="0036023B" w:rsidRDefault="000820A8"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离任日期</w:t>
            </w:r>
          </w:p>
        </w:tc>
        <w:tc>
          <w:tcPr>
            <w:tcW w:w="1417" w:type="dxa"/>
            <w:vMerge/>
            <w:vAlign w:val="center"/>
          </w:tcPr>
          <w:p w:rsidR="000820A8" w:rsidRPr="0036023B" w:rsidRDefault="000820A8" w:rsidP="0099526C">
            <w:pPr>
              <w:widowControl/>
              <w:spacing w:before="29" w:line="288" w:lineRule="auto"/>
              <w:jc w:val="left"/>
              <w:rPr>
                <w:color w:val="000000"/>
                <w:kern w:val="0"/>
                <w:sz w:val="24"/>
              </w:rPr>
            </w:pPr>
          </w:p>
        </w:tc>
        <w:tc>
          <w:tcPr>
            <w:tcW w:w="2694" w:type="dxa"/>
            <w:vMerge/>
            <w:vAlign w:val="center"/>
          </w:tcPr>
          <w:p w:rsidR="000820A8" w:rsidRPr="0036023B" w:rsidRDefault="000820A8" w:rsidP="0099526C">
            <w:pPr>
              <w:widowControl/>
              <w:spacing w:before="29" w:line="288" w:lineRule="auto"/>
              <w:jc w:val="left"/>
              <w:rPr>
                <w:color w:val="000000"/>
                <w:kern w:val="0"/>
                <w:sz w:val="24"/>
              </w:rPr>
            </w:pPr>
          </w:p>
        </w:tc>
      </w:tr>
      <w:tr w:rsidR="006600F1">
        <w:trPr>
          <w:jc w:val="center"/>
        </w:trPr>
        <w:tc>
          <w:tcPr>
            <w:tcW w:w="846" w:type="dxa"/>
            <w:vAlign w:val="center"/>
          </w:tcPr>
          <w:p w:rsidR="006600F1" w:rsidRDefault="00B13324">
            <w:pPr>
              <w:jc w:val="center"/>
            </w:pPr>
            <w:r>
              <w:rPr>
                <w:color w:val="000000"/>
                <w:sz w:val="24"/>
              </w:rPr>
              <w:t>蔡铮</w:t>
            </w:r>
          </w:p>
        </w:tc>
        <w:tc>
          <w:tcPr>
            <w:tcW w:w="845" w:type="dxa"/>
            <w:vAlign w:val="center"/>
          </w:tcPr>
          <w:p w:rsidR="006600F1" w:rsidRDefault="00B13324">
            <w:pPr>
              <w:jc w:val="center"/>
            </w:pPr>
            <w:r>
              <w:rPr>
                <w:color w:val="000000"/>
                <w:sz w:val="24"/>
              </w:rPr>
              <w:t>本基金、交银上证</w:t>
            </w:r>
            <w:r>
              <w:rPr>
                <w:color w:val="000000"/>
                <w:sz w:val="24"/>
              </w:rPr>
              <w:t>180</w:t>
            </w:r>
            <w:r>
              <w:rPr>
                <w:color w:val="000000"/>
                <w:sz w:val="24"/>
              </w:rPr>
              <w:t>公司治理</w:t>
            </w:r>
            <w:r>
              <w:rPr>
                <w:color w:val="000000"/>
                <w:sz w:val="24"/>
              </w:rPr>
              <w:t>ETF</w:t>
            </w:r>
            <w:r>
              <w:rPr>
                <w:color w:val="000000"/>
                <w:sz w:val="24"/>
              </w:rPr>
              <w:t>及其联接基金、交银深证</w:t>
            </w:r>
            <w:r>
              <w:rPr>
                <w:color w:val="000000"/>
                <w:sz w:val="24"/>
              </w:rPr>
              <w:t>300</w:t>
            </w:r>
            <w:r>
              <w:rPr>
                <w:color w:val="000000"/>
                <w:sz w:val="24"/>
              </w:rPr>
              <w:t>价值</w:t>
            </w:r>
            <w:r>
              <w:rPr>
                <w:color w:val="000000"/>
                <w:sz w:val="24"/>
              </w:rPr>
              <w:t>ETF</w:t>
            </w:r>
            <w:r>
              <w:rPr>
                <w:color w:val="000000"/>
                <w:sz w:val="24"/>
              </w:rPr>
              <w:t>及其联接基</w:t>
            </w:r>
            <w:r w:rsidRPr="0067050D">
              <w:rPr>
                <w:rFonts w:hint="eastAsia"/>
                <w:color w:val="000000" w:themeColor="text1"/>
                <w:sz w:val="24"/>
              </w:rPr>
              <w:t>金</w:t>
            </w:r>
            <w:r w:rsidR="006D0E17" w:rsidRPr="00B04A4F">
              <w:rPr>
                <w:rFonts w:ascii="宋体" w:hAnsi="宋体" w:hint="eastAsia"/>
                <w:color w:val="000000" w:themeColor="text1"/>
                <w:sz w:val="24"/>
              </w:rPr>
              <w:t>、交银国证新能源指数分级基金的</w:t>
            </w:r>
            <w:r>
              <w:rPr>
                <w:color w:val="000000"/>
                <w:sz w:val="24"/>
              </w:rPr>
              <w:t>基金经理，公司量化投资部助理总经理</w:t>
            </w:r>
          </w:p>
        </w:tc>
        <w:tc>
          <w:tcPr>
            <w:tcW w:w="1549" w:type="dxa"/>
            <w:vAlign w:val="center"/>
          </w:tcPr>
          <w:p w:rsidR="006600F1" w:rsidRDefault="00B13324">
            <w:pPr>
              <w:jc w:val="center"/>
            </w:pPr>
            <w:r>
              <w:rPr>
                <w:color w:val="000000"/>
                <w:sz w:val="24"/>
              </w:rPr>
              <w:t>2012-12-27</w:t>
            </w:r>
          </w:p>
        </w:tc>
        <w:tc>
          <w:tcPr>
            <w:tcW w:w="1548" w:type="dxa"/>
            <w:vAlign w:val="center"/>
          </w:tcPr>
          <w:p w:rsidR="006600F1" w:rsidRDefault="00B13324">
            <w:pPr>
              <w:jc w:val="center"/>
            </w:pPr>
            <w:r>
              <w:rPr>
                <w:color w:val="000000"/>
                <w:sz w:val="24"/>
              </w:rPr>
              <w:t>-</w:t>
            </w:r>
          </w:p>
        </w:tc>
        <w:tc>
          <w:tcPr>
            <w:tcW w:w="1407" w:type="dxa"/>
            <w:vAlign w:val="center"/>
          </w:tcPr>
          <w:p w:rsidR="006600F1" w:rsidRDefault="00B13324">
            <w:pPr>
              <w:jc w:val="center"/>
            </w:pPr>
            <w:r>
              <w:rPr>
                <w:color w:val="000000"/>
                <w:sz w:val="24"/>
              </w:rPr>
              <w:t>6</w:t>
            </w:r>
            <w:r>
              <w:rPr>
                <w:color w:val="000000"/>
                <w:sz w:val="24"/>
              </w:rPr>
              <w:t>年</w:t>
            </w:r>
          </w:p>
        </w:tc>
        <w:tc>
          <w:tcPr>
            <w:tcW w:w="2673" w:type="dxa"/>
            <w:vAlign w:val="center"/>
          </w:tcPr>
          <w:p w:rsidR="006600F1" w:rsidRDefault="00B13324">
            <w:r>
              <w:rPr>
                <w:color w:val="000000"/>
                <w:sz w:val="24"/>
              </w:rPr>
              <w:t>蔡铮先生，复旦大学电子工程硕士。历任瑞士银行香港分行分析员。</w:t>
            </w:r>
            <w:r>
              <w:rPr>
                <w:color w:val="000000"/>
                <w:sz w:val="24"/>
              </w:rPr>
              <w:t>2009</w:t>
            </w:r>
            <w:r>
              <w:rPr>
                <w:color w:val="000000"/>
                <w:sz w:val="24"/>
              </w:rPr>
              <w:t>年加入交银施罗德基金管理有限公司，历任投资研究部数量分析师、基金经理助理。</w:t>
            </w:r>
          </w:p>
        </w:tc>
      </w:tr>
    </w:tbl>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注：基金经理（或基金经理小组）期后变动（如有）敬请关注基金管理人发布的相关公告。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4.2</w:t>
      </w:r>
      <w:r w:rsidR="00385786" w:rsidRPr="0036023B">
        <w:rPr>
          <w:b/>
          <w:color w:val="000000"/>
          <w:kern w:val="0"/>
          <w:sz w:val="24"/>
        </w:rPr>
        <w:t xml:space="preserve"> </w:t>
      </w:r>
      <w:r w:rsidR="00BA4BD3" w:rsidRPr="0036023B">
        <w:rPr>
          <w:b/>
          <w:bCs/>
          <w:color w:val="000000"/>
          <w:sz w:val="24"/>
        </w:rPr>
        <w:t>管理人对报告期内本基金运作遵规守信情况的说明</w:t>
      </w:r>
    </w:p>
    <w:p w:rsidR="00220542" w:rsidRPr="0036023B" w:rsidRDefault="000820A8" w:rsidP="0099526C">
      <w:pPr>
        <w:spacing w:before="29" w:line="288" w:lineRule="auto"/>
        <w:ind w:firstLineChars="200" w:firstLine="480"/>
        <w:rPr>
          <w:color w:val="000000"/>
          <w:sz w:val="24"/>
        </w:rPr>
      </w:pPr>
      <w:r w:rsidRPr="0036023B">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4.3 </w:t>
      </w:r>
      <w:r w:rsidRPr="0036023B">
        <w:rPr>
          <w:b/>
          <w:color w:val="000000"/>
          <w:kern w:val="0"/>
          <w:sz w:val="24"/>
        </w:rPr>
        <w:t>公平交易专项说明</w:t>
      </w:r>
    </w:p>
    <w:p w:rsidR="00EB0BF5" w:rsidRPr="0036023B" w:rsidRDefault="00EB0BF5" w:rsidP="0099526C">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36023B">
          <w:rPr>
            <w:sz w:val="24"/>
          </w:rPr>
          <w:t>4.3.1</w:t>
        </w:r>
      </w:smartTag>
      <w:r w:rsidRPr="0036023B">
        <w:rPr>
          <w:sz w:val="24"/>
        </w:rPr>
        <w:t>公平交易制度的执行情况</w:t>
      </w:r>
    </w:p>
    <w:p w:rsidR="006600F1" w:rsidRDefault="00B13324">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6600F1" w:rsidRDefault="00B13324">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6600F1" w:rsidRDefault="00B13324">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Pr="0036023B" w:rsidRDefault="000820A8" w:rsidP="0099526C">
      <w:pPr>
        <w:spacing w:before="29" w:line="288" w:lineRule="auto"/>
        <w:ind w:firstLineChars="200" w:firstLine="480"/>
        <w:rPr>
          <w:color w:val="000000"/>
          <w:sz w:val="24"/>
        </w:rPr>
      </w:pPr>
      <w:r w:rsidRPr="0036023B">
        <w:rPr>
          <w:color w:val="000000"/>
          <w:sz w:val="24"/>
        </w:rPr>
        <w:t>报告期内本公司严格执行公平交易制度，公平对待旗下各投资组合，未发现任何违反公平交易的行为。</w:t>
      </w:r>
    </w:p>
    <w:p w:rsidR="00EB0BF5" w:rsidRPr="0036023B" w:rsidRDefault="00EB0BF5" w:rsidP="0099526C">
      <w:pPr>
        <w:spacing w:before="29" w:line="288" w:lineRule="auto"/>
        <w:rPr>
          <w:sz w:val="24"/>
        </w:rPr>
      </w:pPr>
      <w:r w:rsidRPr="0036023B">
        <w:rPr>
          <w:sz w:val="24"/>
        </w:rPr>
        <w:t>4.3.</w:t>
      </w:r>
      <w:r w:rsidR="003347EF" w:rsidRPr="0036023B">
        <w:rPr>
          <w:sz w:val="24"/>
        </w:rPr>
        <w:t>2</w:t>
      </w:r>
      <w:r w:rsidRPr="0036023B">
        <w:rPr>
          <w:sz w:val="24"/>
        </w:rPr>
        <w:t>异常交易行为的专项说明</w:t>
      </w:r>
    </w:p>
    <w:p w:rsidR="00EB0BF5" w:rsidRPr="0036023B" w:rsidRDefault="000820A8" w:rsidP="0099526C">
      <w:pPr>
        <w:spacing w:before="29" w:line="288" w:lineRule="auto"/>
        <w:ind w:firstLineChars="200" w:firstLine="480"/>
        <w:rPr>
          <w:color w:val="000000"/>
          <w:sz w:val="24"/>
        </w:rPr>
      </w:pPr>
      <w:r w:rsidRPr="0036023B">
        <w:rPr>
          <w:color w:val="000000"/>
          <w:sz w:val="24"/>
        </w:rPr>
        <w:t>本基金于本报告期内不存在异常交易行为。本报告期内</w:t>
      </w:r>
      <w:r w:rsidRPr="0036023B">
        <w:rPr>
          <w:color w:val="000000"/>
          <w:sz w:val="24"/>
        </w:rPr>
        <w:t>,</w:t>
      </w:r>
      <w:r w:rsidRPr="0036023B">
        <w:rPr>
          <w:color w:val="000000"/>
          <w:sz w:val="24"/>
        </w:rPr>
        <w:t>本公司管理的所有投资组合参与的交易所公开竞价同日反向交易成交较少的单边交易量没有超过该证券当日总成交量</w:t>
      </w:r>
      <w:r w:rsidRPr="0036023B">
        <w:rPr>
          <w:color w:val="000000"/>
          <w:sz w:val="24"/>
        </w:rPr>
        <w:t>5%</w:t>
      </w:r>
      <w:r w:rsidRPr="0036023B">
        <w:rPr>
          <w:color w:val="000000"/>
          <w:sz w:val="24"/>
        </w:rPr>
        <w:t>的情形，本基金与本公司管理的其他投资组合在不同时间窗下（如日内、</w:t>
      </w:r>
      <w:r w:rsidRPr="0036023B">
        <w:rPr>
          <w:color w:val="000000"/>
          <w:sz w:val="24"/>
        </w:rPr>
        <w:t>3</w:t>
      </w:r>
      <w:r w:rsidRPr="0036023B">
        <w:rPr>
          <w:color w:val="000000"/>
          <w:sz w:val="24"/>
        </w:rPr>
        <w:t>日内、</w:t>
      </w:r>
      <w:r w:rsidRPr="0036023B">
        <w:rPr>
          <w:color w:val="000000"/>
          <w:sz w:val="24"/>
        </w:rPr>
        <w:t>5</w:t>
      </w:r>
      <w:r w:rsidRPr="0036023B">
        <w:rPr>
          <w:color w:val="000000"/>
          <w:sz w:val="24"/>
        </w:rPr>
        <w:t>日内）同向交易的交易价差未出现异常。</w:t>
      </w:r>
    </w:p>
    <w:p w:rsidR="00220542" w:rsidRPr="0036023B" w:rsidRDefault="00220542"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 xml:space="preserve">4.4 </w:t>
      </w:r>
      <w:r w:rsidRPr="0036023B">
        <w:rPr>
          <w:rFonts w:hAnsi="宋体"/>
          <w:b/>
          <w:bCs/>
          <w:color w:val="000000"/>
          <w:sz w:val="24"/>
        </w:rPr>
        <w:t>报告期内基金的投资策略和运作分析</w:t>
      </w:r>
    </w:p>
    <w:p w:rsidR="006600F1" w:rsidRDefault="00B13324">
      <w:pPr>
        <w:spacing w:before="29" w:line="288" w:lineRule="auto"/>
        <w:ind w:firstLineChars="200" w:firstLine="480"/>
        <w:rPr>
          <w:color w:val="000000"/>
          <w:sz w:val="24"/>
        </w:rPr>
      </w:pPr>
      <w:r>
        <w:rPr>
          <w:color w:val="000000"/>
          <w:sz w:val="24"/>
        </w:rPr>
        <w:t>2015</w:t>
      </w:r>
      <w:r>
        <w:rPr>
          <w:color w:val="000000"/>
          <w:sz w:val="24"/>
        </w:rPr>
        <w:t>年第一季度，国内经济增速依旧低迷，经济基本面对资本市场的支持力度较为有限。但随着无风险利率下行预期和居民大类资产配置对风险资产的偏好，市场维持着自去年第四季度以来的强势行情。市场结构分化比较显著，代表结构转型和技术进步的投资标的表现突出。作为跟踪基准指数的指数基金，在本季度获得较为可喜的涨幅。</w:t>
      </w:r>
    </w:p>
    <w:p w:rsidR="00D33924" w:rsidRPr="0036023B" w:rsidRDefault="000820A8" w:rsidP="0099526C">
      <w:pPr>
        <w:spacing w:before="29" w:line="288" w:lineRule="auto"/>
        <w:ind w:firstLineChars="200" w:firstLine="480"/>
        <w:rPr>
          <w:color w:val="000000"/>
          <w:sz w:val="24"/>
        </w:rPr>
      </w:pPr>
      <w:r w:rsidRPr="0036023B">
        <w:rPr>
          <w:color w:val="000000"/>
          <w:sz w:val="24"/>
        </w:rPr>
        <w:t>展望未来一个季度，在微刺激的经济政策背景下，预计货币政策将逐渐趋于宽松，预计股市将持续震荡向上。在整体政策着力于改革与结构调整的大趋势下，市场或将进入良性有序的可持续发展阶段。</w:t>
      </w:r>
    </w:p>
    <w:p w:rsidR="008F5E2D" w:rsidRPr="0036023B" w:rsidRDefault="008F5E2D" w:rsidP="0099526C">
      <w:pPr>
        <w:spacing w:before="29" w:line="288" w:lineRule="auto"/>
        <w:ind w:firstLineChars="200" w:firstLine="480"/>
        <w:rPr>
          <w:color w:val="000000"/>
          <w:sz w:val="24"/>
        </w:rPr>
      </w:pPr>
    </w:p>
    <w:p w:rsidR="00D33924" w:rsidRPr="0036023B" w:rsidRDefault="00324373" w:rsidP="0099526C">
      <w:pPr>
        <w:spacing w:before="29" w:line="288" w:lineRule="auto"/>
        <w:rPr>
          <w:sz w:val="24"/>
        </w:rPr>
      </w:pPr>
      <w:r w:rsidRPr="0036023B">
        <w:rPr>
          <w:b/>
          <w:color w:val="000000"/>
          <w:kern w:val="0"/>
          <w:sz w:val="24"/>
        </w:rPr>
        <w:t>4.5</w:t>
      </w:r>
      <w:r w:rsidR="00385786" w:rsidRPr="0036023B">
        <w:rPr>
          <w:b/>
          <w:color w:val="000000"/>
          <w:kern w:val="0"/>
          <w:sz w:val="24"/>
        </w:rPr>
        <w:t xml:space="preserve"> </w:t>
      </w:r>
      <w:r w:rsidRPr="0036023B">
        <w:rPr>
          <w:b/>
          <w:color w:val="000000"/>
          <w:kern w:val="0"/>
          <w:sz w:val="24"/>
        </w:rPr>
        <w:t>报告期内基金的业绩表现</w:t>
      </w:r>
    </w:p>
    <w:p w:rsidR="00D33924" w:rsidRPr="0036023B" w:rsidRDefault="000820A8" w:rsidP="0099526C">
      <w:pPr>
        <w:spacing w:before="29" w:line="288" w:lineRule="auto"/>
        <w:ind w:firstLineChars="200" w:firstLine="480"/>
        <w:rPr>
          <w:color w:val="000000"/>
          <w:sz w:val="24"/>
        </w:rPr>
      </w:pPr>
      <w:r w:rsidRPr="0036023B">
        <w:rPr>
          <w:color w:val="000000"/>
          <w:sz w:val="24"/>
        </w:rPr>
        <w:t>截至</w:t>
      </w:r>
      <w:r w:rsidRPr="0036023B">
        <w:rPr>
          <w:color w:val="000000"/>
          <w:sz w:val="24"/>
        </w:rPr>
        <w:t>2015</w:t>
      </w:r>
      <w:r w:rsidRPr="0036023B">
        <w:rPr>
          <w:color w:val="000000"/>
          <w:sz w:val="24"/>
        </w:rPr>
        <w:t>年</w:t>
      </w:r>
      <w:r w:rsidRPr="0036023B">
        <w:rPr>
          <w:color w:val="000000"/>
          <w:sz w:val="24"/>
        </w:rPr>
        <w:t>3</w:t>
      </w:r>
      <w:r w:rsidRPr="0036023B">
        <w:rPr>
          <w:color w:val="000000"/>
          <w:sz w:val="24"/>
        </w:rPr>
        <w:t>月</w:t>
      </w:r>
      <w:r w:rsidRPr="0036023B">
        <w:rPr>
          <w:color w:val="000000"/>
          <w:sz w:val="24"/>
        </w:rPr>
        <w:t>31</w:t>
      </w:r>
      <w:r w:rsidRPr="0036023B">
        <w:rPr>
          <w:color w:val="000000"/>
          <w:sz w:val="24"/>
        </w:rPr>
        <w:t>日，本基金份额净值为</w:t>
      </w:r>
      <w:r w:rsidRPr="0036023B">
        <w:rPr>
          <w:color w:val="000000"/>
          <w:sz w:val="24"/>
        </w:rPr>
        <w:t>1.752</w:t>
      </w:r>
      <w:r w:rsidRPr="0036023B">
        <w:rPr>
          <w:color w:val="000000"/>
          <w:sz w:val="24"/>
        </w:rPr>
        <w:t>元，本报告期份额净值增长率为</w:t>
      </w:r>
      <w:r w:rsidRPr="0036023B">
        <w:rPr>
          <w:color w:val="000000"/>
          <w:sz w:val="24"/>
        </w:rPr>
        <w:t>20.50%</w:t>
      </w:r>
      <w:r w:rsidRPr="0036023B">
        <w:rPr>
          <w:color w:val="000000"/>
          <w:sz w:val="24"/>
        </w:rPr>
        <w:t>，同期业绩比较基准增长率为</w:t>
      </w:r>
      <w:r w:rsidRPr="0036023B">
        <w:rPr>
          <w:color w:val="000000"/>
          <w:sz w:val="24"/>
        </w:rPr>
        <w:t>21.62%</w:t>
      </w:r>
      <w:r w:rsidRPr="0036023B">
        <w:rPr>
          <w:color w:val="000000"/>
          <w:sz w:val="24"/>
        </w:rPr>
        <w:t>。本报告期内本基金的日均跟踪偏离度为</w:t>
      </w:r>
      <w:r w:rsidRPr="0036023B">
        <w:rPr>
          <w:color w:val="000000"/>
          <w:sz w:val="24"/>
        </w:rPr>
        <w:t>0.04%</w:t>
      </w:r>
      <w:r w:rsidRPr="0036023B">
        <w:rPr>
          <w:color w:val="000000"/>
          <w:sz w:val="24"/>
        </w:rPr>
        <w:t>，跟踪误差为</w:t>
      </w:r>
      <w:r w:rsidRPr="0036023B">
        <w:rPr>
          <w:color w:val="000000"/>
          <w:sz w:val="24"/>
        </w:rPr>
        <w:t>0.05%</w:t>
      </w:r>
      <w:r w:rsidRPr="0036023B">
        <w:rPr>
          <w:color w:val="000000"/>
          <w:sz w:val="24"/>
        </w:rPr>
        <w:t>。</w:t>
      </w:r>
    </w:p>
    <w:p w:rsidR="00511B6A" w:rsidRPr="0036023B" w:rsidRDefault="00511B6A" w:rsidP="0099526C">
      <w:pPr>
        <w:spacing w:before="29" w:line="288" w:lineRule="auto"/>
        <w:ind w:firstLineChars="200" w:firstLine="480"/>
        <w:rPr>
          <w:color w:val="000000"/>
          <w:sz w:val="24"/>
        </w:rPr>
      </w:pPr>
    </w:p>
    <w:p w:rsidR="00842C93" w:rsidRPr="002070B4" w:rsidRDefault="00842C93" w:rsidP="00842C93">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842C93" w:rsidRDefault="00842C93" w:rsidP="00842C93">
      <w:pPr>
        <w:spacing w:before="29" w:line="288" w:lineRule="auto"/>
        <w:ind w:firstLineChars="200" w:firstLine="480"/>
        <w:rPr>
          <w:color w:val="000000"/>
          <w:sz w:val="24"/>
        </w:rPr>
      </w:pPr>
      <w:r w:rsidRPr="002070B4">
        <w:rPr>
          <w:color w:val="000000"/>
          <w:sz w:val="24"/>
        </w:rPr>
        <w:t>截至本报告期末，本基金已经连续六十个工作日以上出现基金资产净值低于五千万元的情形，基金管理人已向中国证券监督管理委员会进行了报告，拟通过基金转型等方式解决。</w:t>
      </w:r>
    </w:p>
    <w:p w:rsidR="008F5E2D" w:rsidRPr="0036023B" w:rsidRDefault="008F5E2D" w:rsidP="0099526C">
      <w:pPr>
        <w:spacing w:before="29" w:line="288" w:lineRule="auto"/>
        <w:ind w:firstLineChars="200" w:firstLine="480"/>
        <w:rPr>
          <w:color w:val="000000"/>
          <w:sz w:val="24"/>
        </w:rPr>
      </w:pPr>
    </w:p>
    <w:p w:rsidR="00220542" w:rsidRPr="0036023B" w:rsidRDefault="00220542" w:rsidP="00B13324">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§5  </w:t>
      </w:r>
      <w:r w:rsidRPr="0036023B">
        <w:rPr>
          <w:color w:val="000000"/>
          <w:kern w:val="0"/>
          <w:sz w:val="24"/>
          <w:szCs w:val="24"/>
        </w:rPr>
        <w:t>投资组合报告</w:t>
      </w: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5.1 </w:t>
      </w:r>
      <w:r w:rsidRPr="0036023B">
        <w:rPr>
          <w:b/>
          <w:color w:val="000000"/>
          <w:kern w:val="0"/>
          <w:sz w:val="24"/>
        </w:rPr>
        <w:t>报告期末基金资产组合情况</w:t>
      </w:r>
    </w:p>
    <w:tbl>
      <w:tblPr>
        <w:tblStyle w:val="af7"/>
        <w:tblW w:w="8868" w:type="dxa"/>
        <w:jc w:val="center"/>
        <w:tblLayout w:type="fixed"/>
        <w:tblLook w:val="04A0" w:firstRow="1" w:lastRow="0" w:firstColumn="1" w:lastColumn="0" w:noHBand="0" w:noVBand="1"/>
      </w:tblPr>
      <w:tblGrid>
        <w:gridCol w:w="749"/>
        <w:gridCol w:w="3491"/>
        <w:gridCol w:w="2948"/>
        <w:gridCol w:w="1680"/>
      </w:tblGrid>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3357"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项目</w:t>
            </w:r>
          </w:p>
        </w:tc>
        <w:tc>
          <w:tcPr>
            <w:tcW w:w="2835"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金额</w:t>
            </w:r>
            <w:r w:rsidR="00120183" w:rsidRPr="0036023B">
              <w:rPr>
                <w:color w:val="000000"/>
                <w:kern w:val="0"/>
                <w:sz w:val="24"/>
              </w:rPr>
              <w:t>（元）</w:t>
            </w:r>
          </w:p>
        </w:tc>
        <w:tc>
          <w:tcPr>
            <w:tcW w:w="161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占基金总资产的比例</w:t>
            </w:r>
            <w:r w:rsidR="00120183" w:rsidRPr="0036023B">
              <w:rPr>
                <w:color w:val="000000"/>
                <w:kern w:val="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1</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权益投资</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11,353,678.78</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92.94</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其中：股票</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11,353,678.78</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92.94</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2</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固定收益投资</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其中：债券</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autoSpaceDE w:val="0"/>
              <w:autoSpaceDN w:val="0"/>
              <w:adjustRightInd w:val="0"/>
              <w:spacing w:before="29" w:line="288" w:lineRule="auto"/>
              <w:ind w:firstLineChars="300" w:firstLine="720"/>
              <w:jc w:val="left"/>
              <w:rPr>
                <w:color w:val="000000"/>
                <w:sz w:val="24"/>
              </w:rPr>
            </w:pPr>
            <w:r w:rsidRPr="0036023B">
              <w:rPr>
                <w:color w:val="000000"/>
                <w:sz w:val="24"/>
              </w:rPr>
              <w:t>资产支持证券</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EA1AA4" w:rsidRPr="0036023B" w:rsidTr="00EA3FF7">
        <w:trPr>
          <w:jc w:val="center"/>
        </w:trPr>
        <w:tc>
          <w:tcPr>
            <w:tcW w:w="720" w:type="dxa"/>
            <w:vAlign w:val="center"/>
          </w:tcPr>
          <w:p w:rsidR="00EA1AA4" w:rsidRPr="0036023B" w:rsidRDefault="00EA1AA4" w:rsidP="0099526C">
            <w:pPr>
              <w:spacing w:before="29" w:line="288" w:lineRule="auto"/>
              <w:ind w:left="17"/>
              <w:jc w:val="center"/>
              <w:rPr>
                <w:color w:val="000000"/>
                <w:sz w:val="24"/>
              </w:rPr>
            </w:pPr>
            <w:r w:rsidRPr="0036023B">
              <w:rPr>
                <w:color w:val="000000"/>
                <w:sz w:val="24"/>
              </w:rPr>
              <w:t>3</w:t>
            </w:r>
          </w:p>
        </w:tc>
        <w:tc>
          <w:tcPr>
            <w:tcW w:w="3357" w:type="dxa"/>
            <w:vAlign w:val="center"/>
          </w:tcPr>
          <w:p w:rsidR="00EA1AA4" w:rsidRPr="0036023B" w:rsidRDefault="00EA1AA4" w:rsidP="0099526C">
            <w:pPr>
              <w:spacing w:before="29" w:line="288" w:lineRule="auto"/>
              <w:ind w:left="17"/>
              <w:jc w:val="left"/>
              <w:rPr>
                <w:color w:val="000000"/>
                <w:sz w:val="24"/>
              </w:rPr>
            </w:pPr>
            <w:r w:rsidRPr="0036023B">
              <w:rPr>
                <w:rFonts w:hAnsi="宋体"/>
                <w:color w:val="000000"/>
                <w:sz w:val="24"/>
              </w:rPr>
              <w:t>贵金属投资</w:t>
            </w:r>
          </w:p>
        </w:tc>
        <w:tc>
          <w:tcPr>
            <w:tcW w:w="2835" w:type="dxa"/>
            <w:vAlign w:val="center"/>
          </w:tcPr>
          <w:p w:rsidR="00EA1AA4" w:rsidRPr="0036023B" w:rsidRDefault="00EA1AA4" w:rsidP="0099526C">
            <w:pPr>
              <w:spacing w:before="29" w:line="288" w:lineRule="auto"/>
              <w:ind w:left="17"/>
              <w:jc w:val="right"/>
              <w:rPr>
                <w:color w:val="000000"/>
                <w:sz w:val="24"/>
              </w:rPr>
            </w:pPr>
            <w:r w:rsidRPr="0036023B">
              <w:rPr>
                <w:rFonts w:eastAsiaTheme="minorEastAsia"/>
                <w:color w:val="000000"/>
                <w:sz w:val="24"/>
              </w:rPr>
              <w:t>-</w:t>
            </w:r>
          </w:p>
        </w:tc>
        <w:tc>
          <w:tcPr>
            <w:tcW w:w="1616" w:type="dxa"/>
            <w:vAlign w:val="center"/>
          </w:tcPr>
          <w:p w:rsidR="00EA1AA4" w:rsidRPr="0036023B" w:rsidRDefault="00EA1AA4" w:rsidP="0099526C">
            <w:pPr>
              <w:spacing w:before="29" w:line="288" w:lineRule="auto"/>
              <w:ind w:left="17"/>
              <w:jc w:val="right"/>
              <w:rPr>
                <w:color w:val="000000"/>
                <w:sz w:val="24"/>
              </w:rPr>
            </w:pPr>
            <w:r w:rsidRPr="0036023B">
              <w:rPr>
                <w:rFonts w:eastAsiaTheme="minorEastAsia"/>
                <w:color w:val="000000"/>
                <w:sz w:val="24"/>
              </w:rPr>
              <w:t>-</w:t>
            </w:r>
          </w:p>
        </w:tc>
      </w:tr>
      <w:tr w:rsidR="000820A8" w:rsidRPr="0036023B" w:rsidTr="00EA3FF7">
        <w:trPr>
          <w:jc w:val="center"/>
        </w:trPr>
        <w:tc>
          <w:tcPr>
            <w:tcW w:w="720" w:type="dxa"/>
            <w:vAlign w:val="center"/>
          </w:tcPr>
          <w:p w:rsidR="000820A8" w:rsidRPr="0036023B" w:rsidRDefault="00EA1AA4" w:rsidP="0099526C">
            <w:pPr>
              <w:spacing w:before="29" w:line="288" w:lineRule="auto"/>
              <w:ind w:left="17"/>
              <w:jc w:val="center"/>
              <w:rPr>
                <w:color w:val="000000"/>
                <w:sz w:val="24"/>
              </w:rPr>
            </w:pPr>
            <w:r w:rsidRPr="0036023B">
              <w:rPr>
                <w:color w:val="000000"/>
                <w:sz w:val="24"/>
              </w:rPr>
              <w:t>4</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金融衍生品投资</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EA1AA4" w:rsidP="0099526C">
            <w:pPr>
              <w:spacing w:before="29" w:line="288" w:lineRule="auto"/>
              <w:ind w:left="17"/>
              <w:jc w:val="center"/>
              <w:rPr>
                <w:color w:val="000000"/>
                <w:sz w:val="24"/>
              </w:rPr>
            </w:pPr>
            <w:r w:rsidRPr="0036023B">
              <w:rPr>
                <w:color w:val="000000"/>
                <w:sz w:val="24"/>
              </w:rPr>
              <w:t>5</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买入返售金融资产</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其中：买断式回购的买入返售金融资产</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w:t>
            </w:r>
          </w:p>
        </w:tc>
      </w:tr>
      <w:tr w:rsidR="000820A8" w:rsidRPr="0036023B" w:rsidTr="00EA3FF7">
        <w:trPr>
          <w:jc w:val="center"/>
        </w:trPr>
        <w:tc>
          <w:tcPr>
            <w:tcW w:w="720" w:type="dxa"/>
            <w:vAlign w:val="center"/>
          </w:tcPr>
          <w:p w:rsidR="000820A8" w:rsidRPr="0036023B" w:rsidRDefault="00EA1AA4" w:rsidP="0099526C">
            <w:pPr>
              <w:spacing w:before="29" w:line="288" w:lineRule="auto"/>
              <w:ind w:left="17"/>
              <w:jc w:val="center"/>
              <w:rPr>
                <w:color w:val="000000"/>
                <w:sz w:val="24"/>
              </w:rPr>
            </w:pPr>
            <w:r w:rsidRPr="0036023B">
              <w:rPr>
                <w:color w:val="000000"/>
                <w:sz w:val="24"/>
              </w:rPr>
              <w:t>6</w:t>
            </w:r>
          </w:p>
        </w:tc>
        <w:tc>
          <w:tcPr>
            <w:tcW w:w="3357" w:type="dxa"/>
            <w:vAlign w:val="center"/>
          </w:tcPr>
          <w:p w:rsidR="000820A8" w:rsidRPr="0036023B" w:rsidRDefault="000820A8" w:rsidP="0099526C">
            <w:pPr>
              <w:spacing w:before="29" w:line="288" w:lineRule="auto"/>
              <w:ind w:left="17"/>
              <w:jc w:val="left"/>
              <w:rPr>
                <w:sz w:val="24"/>
              </w:rPr>
            </w:pPr>
            <w:r w:rsidRPr="0036023B">
              <w:rPr>
                <w:color w:val="000000"/>
                <w:sz w:val="24"/>
              </w:rPr>
              <w:t>银行存款和结算备付金合计</w:t>
            </w:r>
          </w:p>
        </w:tc>
        <w:tc>
          <w:tcPr>
            <w:tcW w:w="2835"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670,821.50</w:t>
            </w:r>
          </w:p>
        </w:tc>
        <w:tc>
          <w:tcPr>
            <w:tcW w:w="1616" w:type="dxa"/>
            <w:vAlign w:val="center"/>
          </w:tcPr>
          <w:p w:rsidR="000820A8" w:rsidRPr="0036023B" w:rsidRDefault="000820A8" w:rsidP="0099526C">
            <w:pPr>
              <w:spacing w:before="29" w:line="288" w:lineRule="auto"/>
              <w:ind w:left="17"/>
              <w:jc w:val="right"/>
              <w:rPr>
                <w:color w:val="000000"/>
                <w:sz w:val="24"/>
              </w:rPr>
            </w:pPr>
            <w:r w:rsidRPr="0036023B">
              <w:rPr>
                <w:color w:val="000000"/>
                <w:sz w:val="24"/>
              </w:rPr>
              <w:t>5.49</w:t>
            </w:r>
          </w:p>
        </w:tc>
      </w:tr>
      <w:tr w:rsidR="000820A8" w:rsidRPr="0036023B" w:rsidTr="00EA3FF7">
        <w:trPr>
          <w:jc w:val="center"/>
        </w:trPr>
        <w:tc>
          <w:tcPr>
            <w:tcW w:w="720" w:type="dxa"/>
            <w:vAlign w:val="center"/>
          </w:tcPr>
          <w:p w:rsidR="000820A8" w:rsidRPr="0036023B" w:rsidRDefault="009C5C77" w:rsidP="0099526C">
            <w:pPr>
              <w:spacing w:before="29" w:line="288" w:lineRule="auto"/>
              <w:ind w:left="17"/>
              <w:jc w:val="center"/>
              <w:rPr>
                <w:color w:val="000000"/>
                <w:sz w:val="24"/>
              </w:rPr>
            </w:pPr>
            <w:r w:rsidRPr="0036023B">
              <w:rPr>
                <w:rFonts w:eastAsiaTheme="minorEastAsia"/>
                <w:color w:val="000000"/>
                <w:sz w:val="24"/>
              </w:rPr>
              <w:t>7</w:t>
            </w:r>
          </w:p>
        </w:tc>
        <w:tc>
          <w:tcPr>
            <w:tcW w:w="3357" w:type="dxa"/>
            <w:vAlign w:val="center"/>
          </w:tcPr>
          <w:p w:rsidR="000820A8" w:rsidRPr="0036023B" w:rsidRDefault="00DC0B9E" w:rsidP="0099526C">
            <w:pPr>
              <w:spacing w:before="29" w:line="288" w:lineRule="auto"/>
              <w:jc w:val="left"/>
              <w:rPr>
                <w:sz w:val="24"/>
              </w:rPr>
            </w:pPr>
            <w:r w:rsidRPr="0036023B">
              <w:rPr>
                <w:color w:val="000000"/>
                <w:sz w:val="24"/>
              </w:rPr>
              <w:t>其他</w:t>
            </w:r>
            <w:r w:rsidR="000820A8" w:rsidRPr="0036023B">
              <w:rPr>
                <w:color w:val="000000"/>
                <w:sz w:val="24"/>
              </w:rPr>
              <w:t>资产</w:t>
            </w:r>
          </w:p>
        </w:tc>
        <w:tc>
          <w:tcPr>
            <w:tcW w:w="2835" w:type="dxa"/>
            <w:vAlign w:val="center"/>
          </w:tcPr>
          <w:p w:rsidR="000820A8" w:rsidRPr="0036023B" w:rsidRDefault="000820A8" w:rsidP="0099526C">
            <w:pPr>
              <w:spacing w:before="29" w:line="288" w:lineRule="auto"/>
              <w:jc w:val="right"/>
              <w:rPr>
                <w:color w:val="000000"/>
                <w:sz w:val="24"/>
              </w:rPr>
            </w:pPr>
            <w:r w:rsidRPr="0036023B">
              <w:rPr>
                <w:color w:val="000000"/>
                <w:sz w:val="24"/>
              </w:rPr>
              <w:t>191,553.76</w:t>
            </w:r>
          </w:p>
        </w:tc>
        <w:tc>
          <w:tcPr>
            <w:tcW w:w="1616" w:type="dxa"/>
            <w:vAlign w:val="center"/>
          </w:tcPr>
          <w:p w:rsidR="000820A8" w:rsidRPr="0036023B" w:rsidRDefault="000820A8" w:rsidP="0099526C">
            <w:pPr>
              <w:spacing w:before="29" w:line="288" w:lineRule="auto"/>
              <w:jc w:val="right"/>
              <w:rPr>
                <w:color w:val="000000"/>
                <w:sz w:val="24"/>
              </w:rPr>
            </w:pPr>
            <w:r w:rsidRPr="0036023B">
              <w:rPr>
                <w:color w:val="000000"/>
                <w:sz w:val="24"/>
              </w:rPr>
              <w:t>1.57</w:t>
            </w:r>
          </w:p>
        </w:tc>
      </w:tr>
      <w:tr w:rsidR="000820A8" w:rsidRPr="0036023B" w:rsidTr="00EA3FF7">
        <w:trPr>
          <w:jc w:val="center"/>
        </w:trPr>
        <w:tc>
          <w:tcPr>
            <w:tcW w:w="720"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8</w:t>
            </w:r>
          </w:p>
        </w:tc>
        <w:tc>
          <w:tcPr>
            <w:tcW w:w="3357" w:type="dxa"/>
            <w:vAlign w:val="center"/>
          </w:tcPr>
          <w:p w:rsidR="000820A8" w:rsidRPr="0036023B" w:rsidRDefault="000820A8" w:rsidP="0099526C">
            <w:pPr>
              <w:spacing w:before="29" w:line="288" w:lineRule="auto"/>
              <w:jc w:val="left"/>
              <w:rPr>
                <w:sz w:val="24"/>
              </w:rPr>
            </w:pPr>
            <w:r w:rsidRPr="0036023B">
              <w:rPr>
                <w:color w:val="000000"/>
                <w:sz w:val="24"/>
              </w:rPr>
              <w:t>合计</w:t>
            </w:r>
          </w:p>
        </w:tc>
        <w:tc>
          <w:tcPr>
            <w:tcW w:w="2835" w:type="dxa"/>
            <w:vAlign w:val="center"/>
          </w:tcPr>
          <w:p w:rsidR="000820A8" w:rsidRPr="0036023B" w:rsidRDefault="000820A8" w:rsidP="0099526C">
            <w:pPr>
              <w:spacing w:before="29" w:line="288" w:lineRule="auto"/>
              <w:jc w:val="right"/>
              <w:rPr>
                <w:color w:val="000000"/>
                <w:sz w:val="24"/>
              </w:rPr>
            </w:pPr>
            <w:r w:rsidRPr="0036023B">
              <w:rPr>
                <w:color w:val="000000"/>
                <w:sz w:val="24"/>
              </w:rPr>
              <w:t>12,216,054.04</w:t>
            </w:r>
          </w:p>
        </w:tc>
        <w:tc>
          <w:tcPr>
            <w:tcW w:w="1616" w:type="dxa"/>
            <w:vAlign w:val="center"/>
          </w:tcPr>
          <w:p w:rsidR="000820A8" w:rsidRPr="0036023B" w:rsidRDefault="000820A8" w:rsidP="0099526C">
            <w:pPr>
              <w:spacing w:before="29" w:line="288" w:lineRule="auto"/>
              <w:jc w:val="right"/>
              <w:rPr>
                <w:color w:val="000000"/>
                <w:sz w:val="24"/>
              </w:rPr>
            </w:pPr>
            <w:r w:rsidRPr="0036023B">
              <w:rPr>
                <w:color w:val="000000"/>
                <w:sz w:val="24"/>
              </w:rPr>
              <w:t>100.00</w:t>
            </w:r>
          </w:p>
        </w:tc>
      </w:tr>
    </w:tbl>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5.2 </w:t>
      </w:r>
      <w:r w:rsidRPr="0036023B">
        <w:rPr>
          <w:b/>
          <w:color w:val="000000"/>
          <w:kern w:val="0"/>
          <w:sz w:val="24"/>
        </w:rPr>
        <w:t>报告期末按行业分类的股票投资组合</w:t>
      </w:r>
    </w:p>
    <w:p w:rsidR="004318F0" w:rsidRPr="0036023B"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5.2.1</w:t>
        </w:r>
      </w:smartTag>
      <w:r w:rsidR="00693D86" w:rsidRPr="0036023B">
        <w:rPr>
          <w:b/>
          <w:color w:val="000000"/>
          <w:kern w:val="0"/>
          <w:sz w:val="24"/>
        </w:rPr>
        <w:t xml:space="preserve"> </w:t>
      </w:r>
      <w:r w:rsidRPr="0036023B">
        <w:rPr>
          <w:b/>
          <w:color w:val="000000"/>
          <w:kern w:val="0"/>
          <w:sz w:val="24"/>
        </w:rPr>
        <w:t>积极投资按行业分类的股票投资组合</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532F26" w:rsidRPr="0036023B" w:rsidRDefault="00532F26" w:rsidP="0099526C">
      <w:pPr>
        <w:autoSpaceDE w:val="0"/>
        <w:autoSpaceDN w:val="0"/>
        <w:adjustRightInd w:val="0"/>
        <w:spacing w:before="29" w:line="288" w:lineRule="auto"/>
        <w:jc w:val="left"/>
        <w:rPr>
          <w:color w:val="000000"/>
          <w:sz w:val="24"/>
        </w:rPr>
      </w:pPr>
    </w:p>
    <w:p w:rsidR="004318F0" w:rsidRPr="0036023B" w:rsidRDefault="004318F0" w:rsidP="0099526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36023B">
          <w:rPr>
            <w:b/>
            <w:color w:val="000000"/>
            <w:kern w:val="0"/>
            <w:sz w:val="24"/>
          </w:rPr>
          <w:t>5.2.2</w:t>
        </w:r>
      </w:smartTag>
      <w:r w:rsidR="008F5ACF" w:rsidRPr="0036023B">
        <w:rPr>
          <w:b/>
          <w:color w:val="000000"/>
          <w:kern w:val="0"/>
          <w:sz w:val="24"/>
        </w:rPr>
        <w:t xml:space="preserve"> </w:t>
      </w:r>
      <w:r w:rsidRPr="0036023B">
        <w:rPr>
          <w:b/>
          <w:color w:val="000000"/>
          <w:kern w:val="0"/>
          <w:sz w:val="24"/>
        </w:rPr>
        <w:t>指数投资按行业分类的股票投资组合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5"/>
        <w:gridCol w:w="3452"/>
        <w:gridCol w:w="2897"/>
        <w:gridCol w:w="1674"/>
      </w:tblGrid>
      <w:tr w:rsidR="00091560" w:rsidRPr="0036023B" w:rsidTr="00A93D16">
        <w:trPr>
          <w:trHeight w:val="390"/>
          <w:jc w:val="center"/>
        </w:trPr>
        <w:tc>
          <w:tcPr>
            <w:tcW w:w="845" w:type="dxa"/>
            <w:tcBorders>
              <w:top w:val="single" w:sz="4" w:space="0" w:color="000000"/>
              <w:left w:val="single" w:sz="4" w:space="0" w:color="000000"/>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代码</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djustRightInd w:val="0"/>
              <w:snapToGrid w:val="0"/>
              <w:spacing w:before="29" w:line="288" w:lineRule="auto"/>
              <w:jc w:val="center"/>
              <w:rPr>
                <w:sz w:val="24"/>
              </w:rPr>
            </w:pPr>
            <w:r w:rsidRPr="0036023B">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占基金资产净值比例（％）</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A</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60,912.66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utoSpaceDE w:val="0"/>
              <w:autoSpaceDN w:val="0"/>
              <w:adjustRightInd w:val="0"/>
              <w:spacing w:before="29" w:line="288" w:lineRule="auto"/>
              <w:ind w:left="15"/>
              <w:jc w:val="right"/>
              <w:rPr>
                <w:sz w:val="24"/>
              </w:rPr>
            </w:pPr>
            <w:r w:rsidRPr="0036023B">
              <w:rPr>
                <w:sz w:val="24"/>
              </w:rPr>
              <w:t>0.51</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B</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E75942">
            <w:pPr>
              <w:spacing w:before="29" w:line="288" w:lineRule="auto"/>
              <w:jc w:val="right"/>
              <w:rPr>
                <w:sz w:val="24"/>
              </w:rPr>
            </w:pPr>
            <w:r w:rsidRPr="0036023B">
              <w:rPr>
                <w:sz w:val="24"/>
              </w:rPr>
              <w:t>1,194,163.32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E75942">
            <w:pPr>
              <w:spacing w:before="29" w:line="288" w:lineRule="auto"/>
              <w:jc w:val="right"/>
              <w:rPr>
                <w:sz w:val="24"/>
              </w:rPr>
            </w:pPr>
            <w:r w:rsidRPr="0036023B">
              <w:rPr>
                <w:sz w:val="24"/>
              </w:rPr>
              <w:t>10.05</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C</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5,174,648.04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43.54</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D</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1,181,499.47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9.94</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E</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378,823.63</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3.19</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F</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462,047.96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3.89</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G</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222,574.94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1.87</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H</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sz w:val="24"/>
              </w:rPr>
            </w:pPr>
            <w:r w:rsidRPr="0036023B">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D0685A">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sz w:val="24"/>
              </w:rPr>
            </w:pPr>
            <w:r w:rsidRPr="0036023B">
              <w:rPr>
                <w:sz w:val="24"/>
              </w:rPr>
              <w:t>I</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D0685A">
            <w:pPr>
              <w:adjustRightInd w:val="0"/>
              <w:snapToGrid w:val="0"/>
              <w:spacing w:before="29" w:line="288" w:lineRule="auto"/>
              <w:rPr>
                <w:sz w:val="24"/>
              </w:rPr>
            </w:pPr>
            <w:r w:rsidRPr="0036023B">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803,524.57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6.76</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J</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877,599.17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7.38</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K</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261,629.01</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2.20</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L</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229,984.48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1.94</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M</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N</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97,974.59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0.82</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O</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P</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Q</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59,295.90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0.50</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R</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300,050.26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2.52</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r w:rsidRPr="0036023B">
              <w:rPr>
                <w:color w:val="000000"/>
                <w:sz w:val="24"/>
              </w:rPr>
              <w:t>S</w:t>
            </w: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48,950.78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0.41</w:t>
            </w:r>
          </w:p>
        </w:tc>
      </w:tr>
      <w:tr w:rsidR="00091560" w:rsidRPr="0036023B" w:rsidTr="00A93D16">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adjustRightInd w:val="0"/>
              <w:snapToGrid w:val="0"/>
              <w:spacing w:before="29" w:line="288" w:lineRule="auto"/>
              <w:jc w:val="center"/>
              <w:rPr>
                <w:color w:val="000000"/>
                <w:sz w:val="24"/>
              </w:rPr>
            </w:pPr>
          </w:p>
        </w:tc>
        <w:tc>
          <w:tcPr>
            <w:tcW w:w="3452"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091560" w:rsidRPr="0036023B" w:rsidRDefault="00091560" w:rsidP="0099526C">
            <w:pPr>
              <w:adjustRightInd w:val="0"/>
              <w:snapToGrid w:val="0"/>
              <w:spacing w:before="29" w:line="288" w:lineRule="auto"/>
              <w:rPr>
                <w:color w:val="000000"/>
                <w:sz w:val="24"/>
              </w:rPr>
            </w:pPr>
            <w:r w:rsidRPr="0036023B">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091560" w:rsidRPr="0036023B" w:rsidRDefault="00091560" w:rsidP="0099526C">
            <w:pPr>
              <w:spacing w:before="29" w:line="288" w:lineRule="auto"/>
              <w:jc w:val="right"/>
              <w:rPr>
                <w:sz w:val="24"/>
              </w:rPr>
            </w:pPr>
            <w:r w:rsidRPr="0036023B">
              <w:rPr>
                <w:sz w:val="24"/>
              </w:rPr>
              <w:t>11,353,678.78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091560" w:rsidRPr="0036023B" w:rsidRDefault="00091560" w:rsidP="0099526C">
            <w:pPr>
              <w:spacing w:before="29" w:line="288" w:lineRule="auto"/>
              <w:jc w:val="right"/>
              <w:rPr>
                <w:sz w:val="24"/>
              </w:rPr>
            </w:pPr>
            <w:r w:rsidRPr="0036023B">
              <w:rPr>
                <w:sz w:val="24"/>
              </w:rPr>
              <w:t>95.54</w:t>
            </w:r>
          </w:p>
        </w:tc>
      </w:tr>
    </w:tbl>
    <w:p w:rsidR="004318F0" w:rsidRPr="0036023B" w:rsidRDefault="004318F0" w:rsidP="0099526C">
      <w:pPr>
        <w:autoSpaceDE w:val="0"/>
        <w:autoSpaceDN w:val="0"/>
        <w:adjustRightInd w:val="0"/>
        <w:spacing w:before="29" w:line="288" w:lineRule="auto"/>
        <w:jc w:val="left"/>
        <w:rPr>
          <w:color w:val="00000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5.3</w:t>
      </w:r>
      <w:r w:rsidR="009B2D8E" w:rsidRPr="0036023B">
        <w:rPr>
          <w:b/>
          <w:color w:val="000000"/>
          <w:kern w:val="0"/>
          <w:sz w:val="24"/>
        </w:rPr>
        <w:t xml:space="preserve"> </w:t>
      </w:r>
      <w:r w:rsidR="009D585F" w:rsidRPr="0036023B">
        <w:rPr>
          <w:b/>
          <w:color w:val="000000"/>
          <w:kern w:val="0"/>
          <w:sz w:val="24"/>
        </w:rPr>
        <w:t>报告期末按公允价值占基金资产净值比例大小的股票投资明细</w:t>
      </w:r>
    </w:p>
    <w:p w:rsidR="00C22C7D" w:rsidRPr="0036023B" w:rsidRDefault="000625A6" w:rsidP="0099526C">
      <w:pPr>
        <w:spacing w:before="29" w:line="288" w:lineRule="auto"/>
        <w:rPr>
          <w:b/>
          <w:sz w:val="24"/>
        </w:rPr>
      </w:pPr>
      <w:r w:rsidRPr="0036023B">
        <w:rPr>
          <w:b/>
          <w:color w:val="000000"/>
          <w:kern w:val="0"/>
          <w:sz w:val="24"/>
        </w:rPr>
        <w:t>5.3.1</w:t>
      </w:r>
      <w:r w:rsidR="00A34B04" w:rsidRPr="0036023B">
        <w:rPr>
          <w:b/>
          <w:color w:val="000000"/>
          <w:kern w:val="0"/>
          <w:sz w:val="24"/>
        </w:rPr>
        <w:t xml:space="preserve"> </w:t>
      </w:r>
      <w:r w:rsidR="009D585F" w:rsidRPr="0036023B">
        <w:rPr>
          <w:b/>
          <w:color w:val="000000"/>
          <w:kern w:val="0"/>
          <w:sz w:val="24"/>
        </w:rPr>
        <w:t>报告期末指数投资按公允价值占基金资产净值比例大小排序的前十名股票投资明细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20A8" w:rsidRPr="0036023B" w:rsidTr="00792CEB">
        <w:trPr>
          <w:jc w:val="center"/>
        </w:trPr>
        <w:tc>
          <w:tcPr>
            <w:tcW w:w="817"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序号</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股票代码</w:t>
            </w:r>
          </w:p>
        </w:tc>
        <w:tc>
          <w:tcPr>
            <w:tcW w:w="1701"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股票名称</w:t>
            </w:r>
          </w:p>
        </w:tc>
        <w:tc>
          <w:tcPr>
            <w:tcW w:w="127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数量</w:t>
            </w:r>
            <w:r w:rsidR="009C6D27" w:rsidRPr="0036023B">
              <w:rPr>
                <w:color w:val="000000"/>
                <w:kern w:val="0"/>
                <w:sz w:val="24"/>
              </w:rPr>
              <w:t>（股）</w:t>
            </w:r>
          </w:p>
        </w:tc>
        <w:tc>
          <w:tcPr>
            <w:tcW w:w="1842" w:type="dxa"/>
            <w:vAlign w:val="center"/>
          </w:tcPr>
          <w:p w:rsidR="000820A8" w:rsidRPr="0036023B" w:rsidRDefault="000820A8" w:rsidP="0099526C">
            <w:pPr>
              <w:autoSpaceDE w:val="0"/>
              <w:autoSpaceDN w:val="0"/>
              <w:adjustRightInd w:val="0"/>
              <w:spacing w:before="29" w:line="288" w:lineRule="auto"/>
              <w:ind w:left="17"/>
              <w:jc w:val="center"/>
              <w:rPr>
                <w:color w:val="000000"/>
                <w:sz w:val="24"/>
              </w:rPr>
            </w:pPr>
            <w:r w:rsidRPr="0036023B">
              <w:rPr>
                <w:color w:val="000000"/>
                <w:sz w:val="24"/>
              </w:rPr>
              <w:t>公允价值</w:t>
            </w:r>
            <w:r w:rsidRPr="0036023B">
              <w:rPr>
                <w:color w:val="000000"/>
                <w:sz w:val="24"/>
              </w:rPr>
              <w:t>(</w:t>
            </w:r>
            <w:r w:rsidRPr="0036023B">
              <w:rPr>
                <w:color w:val="000000"/>
                <w:sz w:val="24"/>
              </w:rPr>
              <w:t>元</w:t>
            </w:r>
            <w:r w:rsidRPr="0036023B">
              <w:rPr>
                <w:color w:val="000000"/>
                <w:sz w:val="24"/>
              </w:rPr>
              <w:t>)</w:t>
            </w:r>
          </w:p>
        </w:tc>
        <w:tc>
          <w:tcPr>
            <w:tcW w:w="1616" w:type="dxa"/>
            <w:vAlign w:val="center"/>
          </w:tcPr>
          <w:p w:rsidR="000820A8" w:rsidRPr="0036023B" w:rsidRDefault="000820A8" w:rsidP="0099526C">
            <w:pPr>
              <w:spacing w:before="29" w:line="288" w:lineRule="auto"/>
              <w:ind w:left="17"/>
              <w:jc w:val="center"/>
              <w:rPr>
                <w:color w:val="000000"/>
                <w:sz w:val="24"/>
              </w:rPr>
            </w:pPr>
            <w:r w:rsidRPr="0036023B">
              <w:rPr>
                <w:color w:val="000000"/>
                <w:sz w:val="24"/>
              </w:rPr>
              <w:t>占基金资产净值比例</w:t>
            </w:r>
            <w:r w:rsidR="009C6D27" w:rsidRPr="0036023B">
              <w:rPr>
                <w:color w:val="000000"/>
                <w:kern w:val="0"/>
                <w:sz w:val="24"/>
              </w:rPr>
              <w:t>（％）</w:t>
            </w:r>
          </w:p>
        </w:tc>
      </w:tr>
      <w:tr w:rsidR="006600F1">
        <w:trPr>
          <w:jc w:val="center"/>
        </w:trPr>
        <w:tc>
          <w:tcPr>
            <w:tcW w:w="850" w:type="dxa"/>
            <w:vAlign w:val="center"/>
          </w:tcPr>
          <w:p w:rsidR="006600F1" w:rsidRDefault="00B13324">
            <w:pPr>
              <w:jc w:val="center"/>
            </w:pPr>
            <w:r>
              <w:rPr>
                <w:color w:val="000000"/>
                <w:sz w:val="24"/>
              </w:rPr>
              <w:t>1</w:t>
            </w:r>
          </w:p>
        </w:tc>
        <w:tc>
          <w:tcPr>
            <w:tcW w:w="1327" w:type="dxa"/>
            <w:vAlign w:val="center"/>
          </w:tcPr>
          <w:p w:rsidR="006600F1" w:rsidRDefault="00B13324">
            <w:pPr>
              <w:jc w:val="center"/>
            </w:pPr>
            <w:r>
              <w:rPr>
                <w:color w:val="000000"/>
                <w:sz w:val="24"/>
              </w:rPr>
              <w:t>000883</w:t>
            </w:r>
          </w:p>
        </w:tc>
        <w:tc>
          <w:tcPr>
            <w:tcW w:w="1769" w:type="dxa"/>
            <w:vAlign w:val="center"/>
          </w:tcPr>
          <w:p w:rsidR="006600F1" w:rsidRDefault="00B13324">
            <w:pPr>
              <w:jc w:val="center"/>
            </w:pPr>
            <w:r>
              <w:rPr>
                <w:color w:val="000000"/>
                <w:sz w:val="24"/>
              </w:rPr>
              <w:t>湖北能源</w:t>
            </w:r>
          </w:p>
        </w:tc>
        <w:tc>
          <w:tcPr>
            <w:tcW w:w="1327" w:type="dxa"/>
            <w:vAlign w:val="center"/>
          </w:tcPr>
          <w:p w:rsidR="006600F1" w:rsidRDefault="00B13324">
            <w:pPr>
              <w:jc w:val="right"/>
            </w:pPr>
            <w:r>
              <w:rPr>
                <w:color w:val="000000"/>
                <w:sz w:val="24"/>
              </w:rPr>
              <w:t>11,032</w:t>
            </w:r>
          </w:p>
        </w:tc>
        <w:tc>
          <w:tcPr>
            <w:tcW w:w="1915" w:type="dxa"/>
            <w:vAlign w:val="center"/>
          </w:tcPr>
          <w:p w:rsidR="006600F1" w:rsidRDefault="00B13324">
            <w:pPr>
              <w:jc w:val="right"/>
            </w:pPr>
            <w:r>
              <w:rPr>
                <w:color w:val="000000"/>
                <w:sz w:val="24"/>
              </w:rPr>
              <w:t>102,487.28</w:t>
            </w:r>
          </w:p>
        </w:tc>
        <w:tc>
          <w:tcPr>
            <w:tcW w:w="1680" w:type="dxa"/>
            <w:vAlign w:val="center"/>
          </w:tcPr>
          <w:p w:rsidR="006600F1" w:rsidRDefault="00B13324">
            <w:pPr>
              <w:jc w:val="right"/>
            </w:pPr>
            <w:r>
              <w:rPr>
                <w:color w:val="000000"/>
                <w:sz w:val="24"/>
              </w:rPr>
              <w:t>0.86</w:t>
            </w:r>
          </w:p>
        </w:tc>
      </w:tr>
      <w:tr w:rsidR="006600F1">
        <w:trPr>
          <w:jc w:val="center"/>
        </w:trPr>
        <w:tc>
          <w:tcPr>
            <w:tcW w:w="850" w:type="dxa"/>
            <w:vAlign w:val="center"/>
          </w:tcPr>
          <w:p w:rsidR="006600F1" w:rsidRDefault="00B13324">
            <w:pPr>
              <w:jc w:val="center"/>
            </w:pPr>
            <w:r>
              <w:rPr>
                <w:color w:val="000000"/>
                <w:sz w:val="24"/>
              </w:rPr>
              <w:t>2</w:t>
            </w:r>
          </w:p>
        </w:tc>
        <w:tc>
          <w:tcPr>
            <w:tcW w:w="1327" w:type="dxa"/>
            <w:vAlign w:val="center"/>
          </w:tcPr>
          <w:p w:rsidR="006600F1" w:rsidRDefault="00B13324">
            <w:pPr>
              <w:jc w:val="center"/>
            </w:pPr>
            <w:r>
              <w:rPr>
                <w:color w:val="000000"/>
                <w:sz w:val="24"/>
              </w:rPr>
              <w:t>000598</w:t>
            </w:r>
          </w:p>
        </w:tc>
        <w:tc>
          <w:tcPr>
            <w:tcW w:w="1769" w:type="dxa"/>
            <w:vAlign w:val="center"/>
          </w:tcPr>
          <w:p w:rsidR="006600F1" w:rsidRDefault="00B13324">
            <w:pPr>
              <w:jc w:val="center"/>
            </w:pPr>
            <w:r>
              <w:rPr>
                <w:color w:val="000000"/>
                <w:sz w:val="24"/>
              </w:rPr>
              <w:t>兴蓉投资</w:t>
            </w:r>
          </w:p>
        </w:tc>
        <w:tc>
          <w:tcPr>
            <w:tcW w:w="1327" w:type="dxa"/>
            <w:vAlign w:val="center"/>
          </w:tcPr>
          <w:p w:rsidR="006600F1" w:rsidRDefault="00B13324">
            <w:pPr>
              <w:jc w:val="right"/>
            </w:pPr>
            <w:r>
              <w:rPr>
                <w:color w:val="000000"/>
                <w:sz w:val="24"/>
              </w:rPr>
              <w:t>9,904</w:t>
            </w:r>
          </w:p>
        </w:tc>
        <w:tc>
          <w:tcPr>
            <w:tcW w:w="1915" w:type="dxa"/>
            <w:vAlign w:val="center"/>
          </w:tcPr>
          <w:p w:rsidR="006600F1" w:rsidRDefault="00B13324">
            <w:pPr>
              <w:jc w:val="right"/>
            </w:pPr>
            <w:r>
              <w:rPr>
                <w:color w:val="000000"/>
                <w:sz w:val="24"/>
              </w:rPr>
              <w:t>88,046.56</w:t>
            </w:r>
          </w:p>
        </w:tc>
        <w:tc>
          <w:tcPr>
            <w:tcW w:w="1680" w:type="dxa"/>
            <w:vAlign w:val="center"/>
          </w:tcPr>
          <w:p w:rsidR="006600F1" w:rsidRDefault="00B13324">
            <w:pPr>
              <w:jc w:val="right"/>
            </w:pPr>
            <w:r>
              <w:rPr>
                <w:color w:val="000000"/>
                <w:sz w:val="24"/>
              </w:rPr>
              <w:t>0.74</w:t>
            </w:r>
          </w:p>
        </w:tc>
      </w:tr>
      <w:tr w:rsidR="006600F1">
        <w:trPr>
          <w:jc w:val="center"/>
        </w:trPr>
        <w:tc>
          <w:tcPr>
            <w:tcW w:w="850" w:type="dxa"/>
            <w:vAlign w:val="center"/>
          </w:tcPr>
          <w:p w:rsidR="006600F1" w:rsidRDefault="00B13324">
            <w:pPr>
              <w:jc w:val="center"/>
            </w:pPr>
            <w:r>
              <w:rPr>
                <w:color w:val="000000"/>
                <w:sz w:val="24"/>
              </w:rPr>
              <w:t>3</w:t>
            </w:r>
          </w:p>
        </w:tc>
        <w:tc>
          <w:tcPr>
            <w:tcW w:w="1327" w:type="dxa"/>
            <w:vAlign w:val="center"/>
          </w:tcPr>
          <w:p w:rsidR="006600F1" w:rsidRDefault="00B13324">
            <w:pPr>
              <w:jc w:val="center"/>
            </w:pPr>
            <w:r>
              <w:rPr>
                <w:color w:val="000000"/>
                <w:sz w:val="24"/>
              </w:rPr>
              <w:t>600008</w:t>
            </w:r>
          </w:p>
        </w:tc>
        <w:tc>
          <w:tcPr>
            <w:tcW w:w="1769" w:type="dxa"/>
            <w:vAlign w:val="center"/>
          </w:tcPr>
          <w:p w:rsidR="006600F1" w:rsidRDefault="00B13324">
            <w:pPr>
              <w:jc w:val="center"/>
            </w:pPr>
            <w:r>
              <w:rPr>
                <w:color w:val="000000"/>
                <w:sz w:val="24"/>
              </w:rPr>
              <w:t>首创股份</w:t>
            </w:r>
          </w:p>
        </w:tc>
        <w:tc>
          <w:tcPr>
            <w:tcW w:w="1327" w:type="dxa"/>
            <w:vAlign w:val="center"/>
          </w:tcPr>
          <w:p w:rsidR="006600F1" w:rsidRDefault="00B13324">
            <w:pPr>
              <w:jc w:val="right"/>
            </w:pPr>
            <w:r>
              <w:rPr>
                <w:color w:val="000000"/>
                <w:sz w:val="24"/>
              </w:rPr>
              <w:t>5,735</w:t>
            </w:r>
          </w:p>
        </w:tc>
        <w:tc>
          <w:tcPr>
            <w:tcW w:w="1915" w:type="dxa"/>
            <w:vAlign w:val="center"/>
          </w:tcPr>
          <w:p w:rsidR="006600F1" w:rsidRDefault="00B13324">
            <w:pPr>
              <w:jc w:val="right"/>
            </w:pPr>
            <w:r>
              <w:rPr>
                <w:color w:val="000000"/>
                <w:sz w:val="24"/>
              </w:rPr>
              <w:t>86,139.70</w:t>
            </w:r>
          </w:p>
        </w:tc>
        <w:tc>
          <w:tcPr>
            <w:tcW w:w="1680" w:type="dxa"/>
            <w:vAlign w:val="center"/>
          </w:tcPr>
          <w:p w:rsidR="006600F1" w:rsidRDefault="00B13324">
            <w:pPr>
              <w:jc w:val="right"/>
            </w:pPr>
            <w:r>
              <w:rPr>
                <w:color w:val="000000"/>
                <w:sz w:val="24"/>
              </w:rPr>
              <w:t>0.72</w:t>
            </w:r>
          </w:p>
        </w:tc>
      </w:tr>
      <w:tr w:rsidR="006600F1">
        <w:trPr>
          <w:jc w:val="center"/>
        </w:trPr>
        <w:tc>
          <w:tcPr>
            <w:tcW w:w="850" w:type="dxa"/>
            <w:vAlign w:val="center"/>
          </w:tcPr>
          <w:p w:rsidR="006600F1" w:rsidRDefault="00B13324">
            <w:pPr>
              <w:jc w:val="center"/>
            </w:pPr>
            <w:r>
              <w:rPr>
                <w:color w:val="000000"/>
                <w:sz w:val="24"/>
              </w:rPr>
              <w:t>4</w:t>
            </w:r>
          </w:p>
        </w:tc>
        <w:tc>
          <w:tcPr>
            <w:tcW w:w="1327" w:type="dxa"/>
            <w:vAlign w:val="center"/>
          </w:tcPr>
          <w:p w:rsidR="006600F1" w:rsidRDefault="00B13324">
            <w:pPr>
              <w:jc w:val="center"/>
            </w:pPr>
            <w:r>
              <w:rPr>
                <w:color w:val="000000"/>
                <w:sz w:val="24"/>
              </w:rPr>
              <w:t>600795</w:t>
            </w:r>
          </w:p>
        </w:tc>
        <w:tc>
          <w:tcPr>
            <w:tcW w:w="1769" w:type="dxa"/>
            <w:vAlign w:val="center"/>
          </w:tcPr>
          <w:p w:rsidR="006600F1" w:rsidRDefault="00B13324">
            <w:pPr>
              <w:jc w:val="center"/>
            </w:pPr>
            <w:r>
              <w:rPr>
                <w:color w:val="000000"/>
                <w:sz w:val="24"/>
              </w:rPr>
              <w:t>国电电力</w:t>
            </w:r>
          </w:p>
        </w:tc>
        <w:tc>
          <w:tcPr>
            <w:tcW w:w="1327" w:type="dxa"/>
            <w:vAlign w:val="center"/>
          </w:tcPr>
          <w:p w:rsidR="006600F1" w:rsidRDefault="00B13324">
            <w:pPr>
              <w:jc w:val="right"/>
            </w:pPr>
            <w:r>
              <w:rPr>
                <w:color w:val="000000"/>
                <w:sz w:val="24"/>
              </w:rPr>
              <w:t>19,728</w:t>
            </w:r>
          </w:p>
        </w:tc>
        <w:tc>
          <w:tcPr>
            <w:tcW w:w="1915" w:type="dxa"/>
            <w:vAlign w:val="center"/>
          </w:tcPr>
          <w:p w:rsidR="006600F1" w:rsidRDefault="00B13324">
            <w:pPr>
              <w:jc w:val="right"/>
            </w:pPr>
            <w:r>
              <w:rPr>
                <w:color w:val="000000"/>
                <w:sz w:val="24"/>
              </w:rPr>
              <w:t>85,816.80</w:t>
            </w:r>
          </w:p>
        </w:tc>
        <w:tc>
          <w:tcPr>
            <w:tcW w:w="1680" w:type="dxa"/>
            <w:vAlign w:val="center"/>
          </w:tcPr>
          <w:p w:rsidR="006600F1" w:rsidRDefault="00B13324">
            <w:pPr>
              <w:jc w:val="right"/>
            </w:pPr>
            <w:r>
              <w:rPr>
                <w:color w:val="000000"/>
                <w:sz w:val="24"/>
              </w:rPr>
              <w:t>0.72</w:t>
            </w:r>
          </w:p>
        </w:tc>
      </w:tr>
      <w:tr w:rsidR="006600F1">
        <w:trPr>
          <w:jc w:val="center"/>
        </w:trPr>
        <w:tc>
          <w:tcPr>
            <w:tcW w:w="850" w:type="dxa"/>
            <w:vAlign w:val="center"/>
          </w:tcPr>
          <w:p w:rsidR="006600F1" w:rsidRDefault="00B13324">
            <w:pPr>
              <w:jc w:val="center"/>
            </w:pPr>
            <w:r>
              <w:rPr>
                <w:color w:val="000000"/>
                <w:sz w:val="24"/>
              </w:rPr>
              <w:t>5</w:t>
            </w:r>
          </w:p>
        </w:tc>
        <w:tc>
          <w:tcPr>
            <w:tcW w:w="1327" w:type="dxa"/>
            <w:vAlign w:val="center"/>
          </w:tcPr>
          <w:p w:rsidR="006600F1" w:rsidRDefault="00B13324">
            <w:pPr>
              <w:jc w:val="center"/>
            </w:pPr>
            <w:r>
              <w:rPr>
                <w:color w:val="000000"/>
                <w:sz w:val="24"/>
              </w:rPr>
              <w:t>600642</w:t>
            </w:r>
          </w:p>
        </w:tc>
        <w:tc>
          <w:tcPr>
            <w:tcW w:w="1769" w:type="dxa"/>
            <w:vAlign w:val="center"/>
          </w:tcPr>
          <w:p w:rsidR="006600F1" w:rsidRDefault="00B13324">
            <w:pPr>
              <w:jc w:val="center"/>
            </w:pPr>
            <w:r>
              <w:rPr>
                <w:color w:val="000000"/>
                <w:sz w:val="24"/>
              </w:rPr>
              <w:t>申能股份</w:t>
            </w:r>
          </w:p>
        </w:tc>
        <w:tc>
          <w:tcPr>
            <w:tcW w:w="1327" w:type="dxa"/>
            <w:vAlign w:val="center"/>
          </w:tcPr>
          <w:p w:rsidR="006600F1" w:rsidRDefault="00B13324">
            <w:pPr>
              <w:jc w:val="right"/>
            </w:pPr>
            <w:r>
              <w:rPr>
                <w:color w:val="000000"/>
                <w:sz w:val="24"/>
              </w:rPr>
              <w:t>10,852</w:t>
            </w:r>
          </w:p>
        </w:tc>
        <w:tc>
          <w:tcPr>
            <w:tcW w:w="1915" w:type="dxa"/>
            <w:vAlign w:val="center"/>
          </w:tcPr>
          <w:p w:rsidR="006600F1" w:rsidRDefault="00B13324">
            <w:pPr>
              <w:jc w:val="right"/>
            </w:pPr>
            <w:r>
              <w:rPr>
                <w:color w:val="000000"/>
                <w:sz w:val="24"/>
              </w:rPr>
              <w:t>85,513.76</w:t>
            </w:r>
          </w:p>
        </w:tc>
        <w:tc>
          <w:tcPr>
            <w:tcW w:w="1680" w:type="dxa"/>
            <w:vAlign w:val="center"/>
          </w:tcPr>
          <w:p w:rsidR="006600F1" w:rsidRDefault="00B13324">
            <w:pPr>
              <w:jc w:val="right"/>
            </w:pPr>
            <w:r>
              <w:rPr>
                <w:color w:val="000000"/>
                <w:sz w:val="24"/>
              </w:rPr>
              <w:t>0.72</w:t>
            </w:r>
          </w:p>
        </w:tc>
      </w:tr>
      <w:tr w:rsidR="006600F1">
        <w:trPr>
          <w:jc w:val="center"/>
        </w:trPr>
        <w:tc>
          <w:tcPr>
            <w:tcW w:w="850" w:type="dxa"/>
            <w:vAlign w:val="center"/>
          </w:tcPr>
          <w:p w:rsidR="006600F1" w:rsidRDefault="00B13324">
            <w:pPr>
              <w:jc w:val="center"/>
            </w:pPr>
            <w:r>
              <w:rPr>
                <w:color w:val="000000"/>
                <w:sz w:val="24"/>
              </w:rPr>
              <w:t>6</w:t>
            </w:r>
          </w:p>
        </w:tc>
        <w:tc>
          <w:tcPr>
            <w:tcW w:w="1327" w:type="dxa"/>
            <w:vAlign w:val="center"/>
          </w:tcPr>
          <w:p w:rsidR="006600F1" w:rsidRDefault="00B13324">
            <w:pPr>
              <w:jc w:val="center"/>
            </w:pPr>
            <w:r>
              <w:rPr>
                <w:color w:val="000000"/>
                <w:sz w:val="24"/>
              </w:rPr>
              <w:t>600886</w:t>
            </w:r>
          </w:p>
        </w:tc>
        <w:tc>
          <w:tcPr>
            <w:tcW w:w="1769" w:type="dxa"/>
            <w:vAlign w:val="center"/>
          </w:tcPr>
          <w:p w:rsidR="006600F1" w:rsidRDefault="00B13324">
            <w:pPr>
              <w:jc w:val="center"/>
            </w:pPr>
            <w:r>
              <w:rPr>
                <w:color w:val="000000"/>
                <w:sz w:val="24"/>
              </w:rPr>
              <w:t>国投电力</w:t>
            </w:r>
          </w:p>
        </w:tc>
        <w:tc>
          <w:tcPr>
            <w:tcW w:w="1327" w:type="dxa"/>
            <w:vAlign w:val="center"/>
          </w:tcPr>
          <w:p w:rsidR="006600F1" w:rsidRDefault="00B13324">
            <w:pPr>
              <w:jc w:val="right"/>
            </w:pPr>
            <w:r>
              <w:rPr>
                <w:color w:val="000000"/>
                <w:sz w:val="24"/>
              </w:rPr>
              <w:t>7,591</w:t>
            </w:r>
          </w:p>
        </w:tc>
        <w:tc>
          <w:tcPr>
            <w:tcW w:w="1915" w:type="dxa"/>
            <w:vAlign w:val="center"/>
          </w:tcPr>
          <w:p w:rsidR="006600F1" w:rsidRDefault="00B13324">
            <w:pPr>
              <w:jc w:val="right"/>
            </w:pPr>
            <w:r>
              <w:rPr>
                <w:color w:val="000000"/>
                <w:sz w:val="24"/>
              </w:rPr>
              <w:t>81,982.80</w:t>
            </w:r>
          </w:p>
        </w:tc>
        <w:tc>
          <w:tcPr>
            <w:tcW w:w="1680" w:type="dxa"/>
            <w:vAlign w:val="center"/>
          </w:tcPr>
          <w:p w:rsidR="006600F1" w:rsidRDefault="00B13324">
            <w:pPr>
              <w:jc w:val="right"/>
            </w:pPr>
            <w:r>
              <w:rPr>
                <w:color w:val="000000"/>
                <w:sz w:val="24"/>
              </w:rPr>
              <w:t>0.69</w:t>
            </w:r>
          </w:p>
        </w:tc>
      </w:tr>
      <w:tr w:rsidR="006600F1">
        <w:trPr>
          <w:jc w:val="center"/>
        </w:trPr>
        <w:tc>
          <w:tcPr>
            <w:tcW w:w="850" w:type="dxa"/>
            <w:vAlign w:val="center"/>
          </w:tcPr>
          <w:p w:rsidR="006600F1" w:rsidRDefault="00B13324">
            <w:pPr>
              <w:jc w:val="center"/>
            </w:pPr>
            <w:r>
              <w:rPr>
                <w:color w:val="000000"/>
                <w:sz w:val="24"/>
              </w:rPr>
              <w:t>7</w:t>
            </w:r>
          </w:p>
        </w:tc>
        <w:tc>
          <w:tcPr>
            <w:tcW w:w="1327" w:type="dxa"/>
            <w:vAlign w:val="center"/>
          </w:tcPr>
          <w:p w:rsidR="006600F1" w:rsidRDefault="00B13324">
            <w:pPr>
              <w:jc w:val="center"/>
            </w:pPr>
            <w:r>
              <w:rPr>
                <w:color w:val="000000"/>
                <w:sz w:val="24"/>
              </w:rPr>
              <w:t>600583</w:t>
            </w:r>
          </w:p>
        </w:tc>
        <w:tc>
          <w:tcPr>
            <w:tcW w:w="1769" w:type="dxa"/>
            <w:vAlign w:val="center"/>
          </w:tcPr>
          <w:p w:rsidR="006600F1" w:rsidRDefault="00B13324">
            <w:pPr>
              <w:jc w:val="center"/>
            </w:pPr>
            <w:r>
              <w:rPr>
                <w:color w:val="000000"/>
                <w:sz w:val="24"/>
              </w:rPr>
              <w:t>海油工程</w:t>
            </w:r>
          </w:p>
        </w:tc>
        <w:tc>
          <w:tcPr>
            <w:tcW w:w="1327" w:type="dxa"/>
            <w:vAlign w:val="center"/>
          </w:tcPr>
          <w:p w:rsidR="006600F1" w:rsidRDefault="00B13324">
            <w:pPr>
              <w:jc w:val="right"/>
            </w:pPr>
            <w:r>
              <w:rPr>
                <w:color w:val="000000"/>
                <w:sz w:val="24"/>
              </w:rPr>
              <w:t>6,431</w:t>
            </w:r>
          </w:p>
        </w:tc>
        <w:tc>
          <w:tcPr>
            <w:tcW w:w="1915" w:type="dxa"/>
            <w:vAlign w:val="center"/>
          </w:tcPr>
          <w:p w:rsidR="006600F1" w:rsidRDefault="00B13324">
            <w:pPr>
              <w:jc w:val="right"/>
            </w:pPr>
            <w:r>
              <w:rPr>
                <w:color w:val="000000"/>
                <w:sz w:val="24"/>
              </w:rPr>
              <w:t>81,802.32</w:t>
            </w:r>
          </w:p>
        </w:tc>
        <w:tc>
          <w:tcPr>
            <w:tcW w:w="1680" w:type="dxa"/>
            <w:vAlign w:val="center"/>
          </w:tcPr>
          <w:p w:rsidR="006600F1" w:rsidRDefault="00B13324">
            <w:pPr>
              <w:jc w:val="right"/>
            </w:pPr>
            <w:r>
              <w:rPr>
                <w:color w:val="000000"/>
                <w:sz w:val="24"/>
              </w:rPr>
              <w:t>0.69</w:t>
            </w:r>
          </w:p>
        </w:tc>
      </w:tr>
      <w:tr w:rsidR="006600F1">
        <w:trPr>
          <w:jc w:val="center"/>
        </w:trPr>
        <w:tc>
          <w:tcPr>
            <w:tcW w:w="850" w:type="dxa"/>
            <w:vAlign w:val="center"/>
          </w:tcPr>
          <w:p w:rsidR="006600F1" w:rsidRDefault="00B13324">
            <w:pPr>
              <w:jc w:val="center"/>
            </w:pPr>
            <w:r>
              <w:rPr>
                <w:color w:val="000000"/>
                <w:sz w:val="24"/>
              </w:rPr>
              <w:t>8</w:t>
            </w:r>
          </w:p>
        </w:tc>
        <w:tc>
          <w:tcPr>
            <w:tcW w:w="1327" w:type="dxa"/>
            <w:vAlign w:val="center"/>
          </w:tcPr>
          <w:p w:rsidR="006600F1" w:rsidRDefault="00B13324">
            <w:pPr>
              <w:jc w:val="center"/>
            </w:pPr>
            <w:r>
              <w:rPr>
                <w:color w:val="000000"/>
                <w:sz w:val="24"/>
              </w:rPr>
              <w:t>000027</w:t>
            </w:r>
          </w:p>
        </w:tc>
        <w:tc>
          <w:tcPr>
            <w:tcW w:w="1769" w:type="dxa"/>
            <w:vAlign w:val="center"/>
          </w:tcPr>
          <w:p w:rsidR="006600F1" w:rsidRDefault="00B13324">
            <w:pPr>
              <w:jc w:val="center"/>
            </w:pPr>
            <w:r>
              <w:rPr>
                <w:color w:val="000000"/>
                <w:sz w:val="24"/>
              </w:rPr>
              <w:t>深圳能源</w:t>
            </w:r>
          </w:p>
        </w:tc>
        <w:tc>
          <w:tcPr>
            <w:tcW w:w="1327" w:type="dxa"/>
            <w:vAlign w:val="center"/>
          </w:tcPr>
          <w:p w:rsidR="006600F1" w:rsidRDefault="00B13324">
            <w:pPr>
              <w:jc w:val="right"/>
            </w:pPr>
            <w:r>
              <w:rPr>
                <w:color w:val="000000"/>
                <w:sz w:val="24"/>
              </w:rPr>
              <w:t>5,973</w:t>
            </w:r>
          </w:p>
        </w:tc>
        <w:tc>
          <w:tcPr>
            <w:tcW w:w="1915" w:type="dxa"/>
            <w:vAlign w:val="center"/>
          </w:tcPr>
          <w:p w:rsidR="006600F1" w:rsidRDefault="00B13324">
            <w:pPr>
              <w:jc w:val="right"/>
            </w:pPr>
            <w:r>
              <w:rPr>
                <w:color w:val="000000"/>
                <w:sz w:val="24"/>
              </w:rPr>
              <w:t>80,217.39</w:t>
            </w:r>
          </w:p>
        </w:tc>
        <w:tc>
          <w:tcPr>
            <w:tcW w:w="1680" w:type="dxa"/>
            <w:vAlign w:val="center"/>
          </w:tcPr>
          <w:p w:rsidR="006600F1" w:rsidRDefault="00B13324">
            <w:pPr>
              <w:jc w:val="right"/>
            </w:pPr>
            <w:r>
              <w:rPr>
                <w:color w:val="000000"/>
                <w:sz w:val="24"/>
              </w:rPr>
              <w:t>0.68</w:t>
            </w:r>
          </w:p>
        </w:tc>
      </w:tr>
      <w:tr w:rsidR="006600F1">
        <w:trPr>
          <w:jc w:val="center"/>
        </w:trPr>
        <w:tc>
          <w:tcPr>
            <w:tcW w:w="850" w:type="dxa"/>
            <w:vAlign w:val="center"/>
          </w:tcPr>
          <w:p w:rsidR="006600F1" w:rsidRDefault="00B13324">
            <w:pPr>
              <w:jc w:val="center"/>
            </w:pPr>
            <w:r>
              <w:rPr>
                <w:color w:val="000000"/>
                <w:sz w:val="24"/>
              </w:rPr>
              <w:t>9</w:t>
            </w:r>
          </w:p>
        </w:tc>
        <w:tc>
          <w:tcPr>
            <w:tcW w:w="1327" w:type="dxa"/>
            <w:vAlign w:val="center"/>
          </w:tcPr>
          <w:p w:rsidR="006600F1" w:rsidRDefault="00B13324">
            <w:pPr>
              <w:jc w:val="center"/>
            </w:pPr>
            <w:r>
              <w:rPr>
                <w:color w:val="000000"/>
                <w:sz w:val="24"/>
              </w:rPr>
              <w:t>600863</w:t>
            </w:r>
          </w:p>
        </w:tc>
        <w:tc>
          <w:tcPr>
            <w:tcW w:w="1769" w:type="dxa"/>
            <w:vAlign w:val="center"/>
          </w:tcPr>
          <w:p w:rsidR="006600F1" w:rsidRDefault="00B13324">
            <w:pPr>
              <w:jc w:val="center"/>
            </w:pPr>
            <w:r>
              <w:rPr>
                <w:color w:val="000000"/>
                <w:sz w:val="24"/>
              </w:rPr>
              <w:t>内蒙华电</w:t>
            </w:r>
          </w:p>
        </w:tc>
        <w:tc>
          <w:tcPr>
            <w:tcW w:w="1327" w:type="dxa"/>
            <w:vAlign w:val="center"/>
          </w:tcPr>
          <w:p w:rsidR="006600F1" w:rsidRDefault="00B13324">
            <w:pPr>
              <w:jc w:val="right"/>
            </w:pPr>
            <w:r>
              <w:rPr>
                <w:color w:val="000000"/>
                <w:sz w:val="24"/>
              </w:rPr>
              <w:t>17,146</w:t>
            </w:r>
          </w:p>
        </w:tc>
        <w:tc>
          <w:tcPr>
            <w:tcW w:w="1915" w:type="dxa"/>
            <w:vAlign w:val="center"/>
          </w:tcPr>
          <w:p w:rsidR="006600F1" w:rsidRDefault="00B13324">
            <w:pPr>
              <w:jc w:val="right"/>
            </w:pPr>
            <w:r>
              <w:rPr>
                <w:color w:val="000000"/>
                <w:sz w:val="24"/>
              </w:rPr>
              <w:t>78,700.14</w:t>
            </w:r>
          </w:p>
        </w:tc>
        <w:tc>
          <w:tcPr>
            <w:tcW w:w="1680" w:type="dxa"/>
            <w:vAlign w:val="center"/>
          </w:tcPr>
          <w:p w:rsidR="006600F1" w:rsidRDefault="00B13324">
            <w:pPr>
              <w:jc w:val="right"/>
            </w:pPr>
            <w:r>
              <w:rPr>
                <w:color w:val="000000"/>
                <w:sz w:val="24"/>
              </w:rPr>
              <w:t>0.66</w:t>
            </w:r>
          </w:p>
        </w:tc>
      </w:tr>
      <w:tr w:rsidR="006600F1">
        <w:trPr>
          <w:jc w:val="center"/>
        </w:trPr>
        <w:tc>
          <w:tcPr>
            <w:tcW w:w="850" w:type="dxa"/>
            <w:vAlign w:val="center"/>
          </w:tcPr>
          <w:p w:rsidR="006600F1" w:rsidRDefault="00B13324">
            <w:pPr>
              <w:jc w:val="center"/>
            </w:pPr>
            <w:r>
              <w:rPr>
                <w:color w:val="000000"/>
                <w:sz w:val="24"/>
              </w:rPr>
              <w:t>10</w:t>
            </w:r>
          </w:p>
        </w:tc>
        <w:tc>
          <w:tcPr>
            <w:tcW w:w="1327" w:type="dxa"/>
            <w:vAlign w:val="center"/>
          </w:tcPr>
          <w:p w:rsidR="006600F1" w:rsidRDefault="00B13324">
            <w:pPr>
              <w:jc w:val="center"/>
            </w:pPr>
            <w:r>
              <w:rPr>
                <w:color w:val="000000"/>
                <w:sz w:val="24"/>
              </w:rPr>
              <w:t>600578</w:t>
            </w:r>
          </w:p>
        </w:tc>
        <w:tc>
          <w:tcPr>
            <w:tcW w:w="1769" w:type="dxa"/>
            <w:vAlign w:val="center"/>
          </w:tcPr>
          <w:p w:rsidR="006600F1" w:rsidRDefault="00B13324">
            <w:pPr>
              <w:jc w:val="center"/>
            </w:pPr>
            <w:r>
              <w:rPr>
                <w:color w:val="000000"/>
                <w:sz w:val="24"/>
              </w:rPr>
              <w:t>京能电力</w:t>
            </w:r>
          </w:p>
        </w:tc>
        <w:tc>
          <w:tcPr>
            <w:tcW w:w="1327" w:type="dxa"/>
            <w:vAlign w:val="center"/>
          </w:tcPr>
          <w:p w:rsidR="006600F1" w:rsidRDefault="00B13324">
            <w:pPr>
              <w:jc w:val="right"/>
            </w:pPr>
            <w:r>
              <w:rPr>
                <w:color w:val="000000"/>
                <w:sz w:val="24"/>
              </w:rPr>
              <w:t>12,126</w:t>
            </w:r>
          </w:p>
        </w:tc>
        <w:tc>
          <w:tcPr>
            <w:tcW w:w="1915" w:type="dxa"/>
            <w:vAlign w:val="center"/>
          </w:tcPr>
          <w:p w:rsidR="006600F1" w:rsidRDefault="00B13324">
            <w:pPr>
              <w:jc w:val="right"/>
            </w:pPr>
            <w:r>
              <w:rPr>
                <w:color w:val="000000"/>
                <w:sz w:val="24"/>
              </w:rPr>
              <w:t>78,697.74</w:t>
            </w:r>
          </w:p>
        </w:tc>
        <w:tc>
          <w:tcPr>
            <w:tcW w:w="1680" w:type="dxa"/>
            <w:vAlign w:val="center"/>
          </w:tcPr>
          <w:p w:rsidR="006600F1" w:rsidRDefault="00B13324">
            <w:pPr>
              <w:jc w:val="right"/>
            </w:pPr>
            <w:r>
              <w:rPr>
                <w:color w:val="000000"/>
                <w:sz w:val="24"/>
              </w:rPr>
              <w:t>0.66</w:t>
            </w:r>
          </w:p>
        </w:tc>
      </w:tr>
    </w:tbl>
    <w:p w:rsidR="003C606C" w:rsidRPr="0036023B" w:rsidRDefault="003C606C" w:rsidP="0099526C">
      <w:pPr>
        <w:autoSpaceDE w:val="0"/>
        <w:autoSpaceDN w:val="0"/>
        <w:adjustRightInd w:val="0"/>
        <w:spacing w:before="29" w:line="288" w:lineRule="auto"/>
        <w:jc w:val="left"/>
        <w:rPr>
          <w:color w:val="000000"/>
          <w:sz w:val="24"/>
        </w:rPr>
      </w:pPr>
    </w:p>
    <w:p w:rsidR="00105175" w:rsidRDefault="000625A6" w:rsidP="0099526C">
      <w:pPr>
        <w:spacing w:before="29" w:line="288" w:lineRule="auto"/>
        <w:rPr>
          <w:b/>
          <w:sz w:val="24"/>
        </w:rPr>
      </w:pPr>
      <w:r w:rsidRPr="0036023B">
        <w:rPr>
          <w:b/>
          <w:color w:val="000000"/>
          <w:kern w:val="0"/>
          <w:sz w:val="24"/>
        </w:rPr>
        <w:t>5.3.2</w:t>
      </w:r>
      <w:r w:rsidR="00A34B04" w:rsidRPr="0036023B">
        <w:rPr>
          <w:b/>
          <w:color w:val="000000"/>
          <w:kern w:val="0"/>
          <w:sz w:val="24"/>
        </w:rPr>
        <w:t xml:space="preserve"> </w:t>
      </w:r>
      <w:r w:rsidR="00693629" w:rsidRPr="0036023B">
        <w:rPr>
          <w:b/>
          <w:color w:val="000000"/>
          <w:kern w:val="0"/>
          <w:sz w:val="24"/>
        </w:rPr>
        <w:t>报告</w:t>
      </w:r>
      <w:r w:rsidR="005D44E4" w:rsidRPr="0036023B">
        <w:rPr>
          <w:b/>
          <w:color w:val="000000"/>
          <w:kern w:val="0"/>
          <w:sz w:val="24"/>
        </w:rPr>
        <w:t>期末</w:t>
      </w:r>
      <w:r w:rsidR="005D44E4" w:rsidRPr="0036023B">
        <w:rPr>
          <w:b/>
          <w:sz w:val="24"/>
        </w:rPr>
        <w:t>积极</w:t>
      </w:r>
      <w:r w:rsidRPr="0036023B">
        <w:rPr>
          <w:b/>
          <w:sz w:val="24"/>
        </w:rPr>
        <w:t>投资按公允价值占基金资产净值比例大小排序的前五名股票投资明细</w:t>
      </w:r>
    </w:p>
    <w:p w:rsidR="00105175" w:rsidRPr="00BD1821" w:rsidRDefault="00105175" w:rsidP="00105175">
      <w:pPr>
        <w:spacing w:before="29" w:line="288" w:lineRule="auto"/>
        <w:rPr>
          <w:color w:val="000000"/>
          <w:sz w:val="24"/>
        </w:rPr>
      </w:pPr>
      <w:r w:rsidRPr="00BD1821">
        <w:rPr>
          <w:rFonts w:hint="eastAsia"/>
          <w:color w:val="000000"/>
          <w:sz w:val="24"/>
        </w:rPr>
        <w:t>本基金本报告期末未持有积极投资的股票。</w:t>
      </w:r>
    </w:p>
    <w:p w:rsidR="00105175" w:rsidRPr="00105175" w:rsidRDefault="00105175" w:rsidP="0099526C">
      <w:pPr>
        <w:spacing w:before="29" w:line="288" w:lineRule="auto"/>
        <w:rPr>
          <w:b/>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5.4 </w:t>
      </w:r>
      <w:r w:rsidRPr="0036023B">
        <w:rPr>
          <w:b/>
          <w:color w:val="000000"/>
          <w:kern w:val="0"/>
          <w:sz w:val="24"/>
        </w:rPr>
        <w:t>报告期末按债券品种分类的债券投资组合</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 xml:space="preserve">5.5 </w:t>
      </w:r>
      <w:r w:rsidR="009D3C04" w:rsidRPr="0036023B">
        <w:rPr>
          <w:b/>
          <w:color w:val="000000"/>
          <w:kern w:val="0"/>
          <w:sz w:val="24"/>
        </w:rPr>
        <w:t>报告期末按公允价值占基金资产净值比例大小排序</w:t>
      </w:r>
      <w:r w:rsidRPr="0036023B">
        <w:rPr>
          <w:b/>
          <w:color w:val="000000"/>
          <w:kern w:val="0"/>
          <w:sz w:val="24"/>
        </w:rPr>
        <w:t>的前五名债券投资明细</w:t>
      </w:r>
    </w:p>
    <w:p w:rsidR="00220542" w:rsidRPr="0036023B" w:rsidRDefault="000820A8" w:rsidP="0099526C">
      <w:pPr>
        <w:autoSpaceDE w:val="0"/>
        <w:autoSpaceDN w:val="0"/>
        <w:adjustRightInd w:val="0"/>
        <w:spacing w:before="29" w:line="288" w:lineRule="auto"/>
        <w:jc w:val="left"/>
        <w:rPr>
          <w:color w:val="000000"/>
          <w:sz w:val="24"/>
        </w:rPr>
      </w:pPr>
      <w:r w:rsidRPr="0036023B">
        <w:rPr>
          <w:color w:val="000000"/>
          <w:sz w:val="24"/>
        </w:rPr>
        <w:t>本基金本报告期末未持有债券。</w:t>
      </w:r>
    </w:p>
    <w:p w:rsidR="00220542" w:rsidRPr="0036023B" w:rsidRDefault="00220542" w:rsidP="0099526C">
      <w:pPr>
        <w:autoSpaceDE w:val="0"/>
        <w:autoSpaceDN w:val="0"/>
        <w:adjustRightInd w:val="0"/>
        <w:spacing w:before="29" w:line="288" w:lineRule="auto"/>
        <w:jc w:val="left"/>
        <w:rPr>
          <w:color w:val="000000"/>
          <w:kern w:val="0"/>
          <w:sz w:val="24"/>
        </w:rPr>
      </w:pPr>
    </w:p>
    <w:p w:rsidR="00220542" w:rsidRPr="0036023B" w:rsidRDefault="00220542" w:rsidP="0099526C">
      <w:pPr>
        <w:autoSpaceDE w:val="0"/>
        <w:autoSpaceDN w:val="0"/>
        <w:adjustRightInd w:val="0"/>
        <w:spacing w:before="29" w:line="288" w:lineRule="auto"/>
        <w:jc w:val="left"/>
        <w:rPr>
          <w:b/>
          <w:color w:val="000000"/>
          <w:kern w:val="0"/>
          <w:sz w:val="24"/>
        </w:rPr>
      </w:pPr>
      <w:r w:rsidRPr="0036023B">
        <w:rPr>
          <w:b/>
          <w:color w:val="000000"/>
          <w:kern w:val="0"/>
          <w:sz w:val="24"/>
        </w:rPr>
        <w:t>5.6</w:t>
      </w:r>
      <w:r w:rsidR="00C468C8" w:rsidRPr="0036023B">
        <w:rPr>
          <w:b/>
          <w:color w:val="000000"/>
          <w:kern w:val="0"/>
          <w:sz w:val="24"/>
        </w:rPr>
        <w:t xml:space="preserve"> </w:t>
      </w:r>
      <w:r w:rsidRPr="0036023B">
        <w:rPr>
          <w:b/>
          <w:color w:val="000000"/>
          <w:kern w:val="0"/>
          <w:sz w:val="24"/>
        </w:rPr>
        <w:t>报告期末按公允价值占基金资产净值比例大小排</w:t>
      </w:r>
      <w:r w:rsidR="009D3C04" w:rsidRPr="0036023B">
        <w:rPr>
          <w:b/>
          <w:color w:val="000000"/>
          <w:kern w:val="0"/>
          <w:sz w:val="24"/>
        </w:rPr>
        <w:t>序</w:t>
      </w:r>
      <w:r w:rsidRPr="0036023B">
        <w:rPr>
          <w:b/>
          <w:color w:val="000000"/>
          <w:kern w:val="0"/>
          <w:sz w:val="24"/>
        </w:rPr>
        <w:t>的前十名资产支持证券投资明细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本基金本报告期末未持有资产支持证券。</w:t>
      </w:r>
    </w:p>
    <w:p w:rsidR="00220542" w:rsidRPr="0036023B" w:rsidRDefault="00220542" w:rsidP="0099526C">
      <w:pPr>
        <w:autoSpaceDE w:val="0"/>
        <w:autoSpaceDN w:val="0"/>
        <w:adjustRightInd w:val="0"/>
        <w:spacing w:before="29" w:line="288" w:lineRule="auto"/>
        <w:jc w:val="left"/>
        <w:rPr>
          <w:color w:val="000000"/>
          <w:kern w:val="0"/>
          <w:sz w:val="24"/>
        </w:rPr>
      </w:pPr>
    </w:p>
    <w:p w:rsidR="00144D45" w:rsidRPr="0036023B" w:rsidRDefault="00144D45" w:rsidP="0099526C">
      <w:pPr>
        <w:autoSpaceDE w:val="0"/>
        <w:autoSpaceDN w:val="0"/>
        <w:adjustRightInd w:val="0"/>
        <w:spacing w:before="29" w:line="288" w:lineRule="auto"/>
        <w:jc w:val="left"/>
        <w:rPr>
          <w:color w:val="000000"/>
          <w:kern w:val="0"/>
          <w:sz w:val="24"/>
        </w:rPr>
      </w:pPr>
      <w:r w:rsidRPr="0036023B">
        <w:rPr>
          <w:b/>
          <w:bCs/>
          <w:color w:val="000000"/>
          <w:kern w:val="0"/>
          <w:sz w:val="24"/>
        </w:rPr>
        <w:t xml:space="preserve">5.7 </w:t>
      </w:r>
      <w:r w:rsidRPr="0036023B">
        <w:rPr>
          <w:rFonts w:hAnsi="宋体"/>
          <w:b/>
          <w:bCs/>
          <w:color w:val="000000"/>
          <w:kern w:val="0"/>
          <w:sz w:val="24"/>
        </w:rPr>
        <w:t>报告期末按公允价值占基金资产净值比例大小排序的前五名贵金属投资明细</w:t>
      </w:r>
    </w:p>
    <w:p w:rsidR="00144D45" w:rsidRPr="0036023B" w:rsidRDefault="004525C2" w:rsidP="0099526C">
      <w:pPr>
        <w:autoSpaceDE w:val="0"/>
        <w:autoSpaceDN w:val="0"/>
        <w:adjustRightInd w:val="0"/>
        <w:spacing w:before="29" w:line="288" w:lineRule="auto"/>
        <w:jc w:val="left"/>
        <w:rPr>
          <w:sz w:val="24"/>
        </w:rPr>
      </w:pPr>
      <w:r w:rsidRPr="0036023B">
        <w:rPr>
          <w:sz w:val="24"/>
        </w:rPr>
        <w:t>本基金本报告期末未持有贵金属。</w:t>
      </w:r>
    </w:p>
    <w:p w:rsidR="00000F0F" w:rsidRPr="0036023B" w:rsidRDefault="00000F0F" w:rsidP="0099526C">
      <w:pPr>
        <w:autoSpaceDE w:val="0"/>
        <w:autoSpaceDN w:val="0"/>
        <w:adjustRightInd w:val="0"/>
        <w:spacing w:before="29" w:line="288" w:lineRule="auto"/>
        <w:jc w:val="left"/>
        <w:rPr>
          <w:color w:val="000000"/>
          <w:kern w:val="0"/>
          <w:sz w:val="24"/>
        </w:rPr>
      </w:pPr>
    </w:p>
    <w:p w:rsidR="00220542" w:rsidRPr="0036023B" w:rsidRDefault="00BE1A80" w:rsidP="0099526C">
      <w:pPr>
        <w:autoSpaceDE w:val="0"/>
        <w:autoSpaceDN w:val="0"/>
        <w:adjustRightInd w:val="0"/>
        <w:spacing w:before="29" w:line="288" w:lineRule="auto"/>
        <w:jc w:val="left"/>
        <w:rPr>
          <w:b/>
          <w:color w:val="000000"/>
          <w:kern w:val="0"/>
          <w:sz w:val="24"/>
        </w:rPr>
      </w:pPr>
      <w:r w:rsidRPr="0036023B">
        <w:rPr>
          <w:b/>
          <w:color w:val="000000"/>
          <w:kern w:val="0"/>
          <w:sz w:val="24"/>
        </w:rPr>
        <w:t>5</w:t>
      </w:r>
      <w:r w:rsidR="00220542" w:rsidRPr="0036023B">
        <w:rPr>
          <w:b/>
          <w:color w:val="000000"/>
          <w:kern w:val="0"/>
          <w:sz w:val="24"/>
        </w:rPr>
        <w:t>.</w:t>
      </w:r>
      <w:r w:rsidR="008F60C5" w:rsidRPr="0036023B">
        <w:rPr>
          <w:b/>
          <w:color w:val="000000"/>
          <w:kern w:val="0"/>
          <w:sz w:val="24"/>
        </w:rPr>
        <w:t>8</w:t>
      </w:r>
      <w:r w:rsidR="006D32CA" w:rsidRPr="0036023B">
        <w:rPr>
          <w:b/>
          <w:color w:val="000000"/>
          <w:kern w:val="0"/>
          <w:sz w:val="24"/>
        </w:rPr>
        <w:t xml:space="preserve"> </w:t>
      </w:r>
      <w:r w:rsidR="00220542" w:rsidRPr="0036023B">
        <w:rPr>
          <w:b/>
          <w:bCs/>
          <w:color w:val="000000"/>
          <w:sz w:val="24"/>
        </w:rPr>
        <w:t>报告期末按公允价值占基金资产净值比例大小排</w:t>
      </w:r>
      <w:r w:rsidR="009D3C04" w:rsidRPr="0036023B">
        <w:rPr>
          <w:b/>
          <w:color w:val="000000"/>
          <w:kern w:val="0"/>
          <w:sz w:val="24"/>
        </w:rPr>
        <w:t>序</w:t>
      </w:r>
      <w:r w:rsidR="00220542" w:rsidRPr="0036023B">
        <w:rPr>
          <w:b/>
          <w:bCs/>
          <w:color w:val="000000"/>
          <w:sz w:val="24"/>
        </w:rPr>
        <w:t>的前五名权证投资明细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本基金本报告期末未持有权证。</w:t>
      </w:r>
    </w:p>
    <w:p w:rsidR="00220542" w:rsidRPr="0036023B" w:rsidRDefault="00220542" w:rsidP="0099526C">
      <w:pPr>
        <w:autoSpaceDE w:val="0"/>
        <w:autoSpaceDN w:val="0"/>
        <w:adjustRightInd w:val="0"/>
        <w:spacing w:before="29" w:line="288" w:lineRule="auto"/>
        <w:jc w:val="left"/>
        <w:rPr>
          <w:color w:val="000000"/>
          <w:kern w:val="0"/>
          <w:sz w:val="24"/>
        </w:rPr>
      </w:pPr>
    </w:p>
    <w:p w:rsidR="00295C5D" w:rsidRPr="0036023B" w:rsidRDefault="008F60C5" w:rsidP="0099526C">
      <w:pPr>
        <w:adjustRightInd w:val="0"/>
        <w:snapToGrid w:val="0"/>
        <w:spacing w:before="29" w:line="288" w:lineRule="auto"/>
        <w:rPr>
          <w:b/>
          <w:sz w:val="24"/>
        </w:rPr>
      </w:pPr>
      <w:r w:rsidRPr="0036023B">
        <w:rPr>
          <w:b/>
          <w:sz w:val="24"/>
        </w:rPr>
        <w:t>5.</w:t>
      </w:r>
      <w:r w:rsidR="004C5189" w:rsidRPr="0036023B">
        <w:rPr>
          <w:b/>
          <w:sz w:val="24"/>
        </w:rPr>
        <w:t>9</w:t>
      </w:r>
      <w:r w:rsidR="00C566D5" w:rsidRPr="0036023B">
        <w:rPr>
          <w:b/>
          <w:sz w:val="24"/>
        </w:rPr>
        <w:t xml:space="preserve"> </w:t>
      </w:r>
      <w:r w:rsidR="00295C5D" w:rsidRPr="0036023B">
        <w:rPr>
          <w:b/>
          <w:sz w:val="24"/>
        </w:rPr>
        <w:t>报告期末本基金投资的股指期货交易情况说明</w:t>
      </w:r>
    </w:p>
    <w:p w:rsidR="00295C5D" w:rsidRPr="0036023B" w:rsidRDefault="00BD7DB4" w:rsidP="0099526C">
      <w:pPr>
        <w:autoSpaceDE w:val="0"/>
        <w:autoSpaceDN w:val="0"/>
        <w:adjustRightInd w:val="0"/>
        <w:spacing w:before="29" w:line="288" w:lineRule="auto"/>
        <w:jc w:val="left"/>
        <w:rPr>
          <w:color w:val="000000"/>
          <w:sz w:val="24"/>
        </w:rPr>
      </w:pPr>
      <w:r w:rsidRPr="0036023B">
        <w:rPr>
          <w:color w:val="000000"/>
          <w:sz w:val="24"/>
        </w:rPr>
        <w:t>本基金本报告期末未持有股指期货。</w:t>
      </w:r>
    </w:p>
    <w:p w:rsidR="00BD7DB4" w:rsidRPr="0036023B" w:rsidRDefault="00BD7DB4" w:rsidP="0099526C">
      <w:pPr>
        <w:adjustRightInd w:val="0"/>
        <w:snapToGrid w:val="0"/>
        <w:spacing w:before="29" w:line="288" w:lineRule="auto"/>
        <w:rPr>
          <w:sz w:val="24"/>
        </w:rPr>
      </w:pPr>
    </w:p>
    <w:p w:rsidR="00076B5E" w:rsidRPr="0036023B" w:rsidRDefault="00B60D38" w:rsidP="0099526C">
      <w:pPr>
        <w:adjustRightInd w:val="0"/>
        <w:snapToGrid w:val="0"/>
        <w:spacing w:before="29" w:line="288" w:lineRule="auto"/>
        <w:rPr>
          <w:b/>
          <w:sz w:val="24"/>
        </w:rPr>
      </w:pPr>
      <w:r w:rsidRPr="0036023B">
        <w:rPr>
          <w:b/>
          <w:sz w:val="24"/>
        </w:rPr>
        <w:t>5.10</w:t>
      </w:r>
      <w:r w:rsidR="00DF7927" w:rsidRPr="0036023B">
        <w:rPr>
          <w:b/>
          <w:sz w:val="24"/>
        </w:rPr>
        <w:t xml:space="preserve"> </w:t>
      </w:r>
      <w:r w:rsidRPr="0036023B">
        <w:rPr>
          <w:b/>
          <w:sz w:val="24"/>
        </w:rPr>
        <w:t>报告期末本基金投资的国债期货交易情况说明</w:t>
      </w:r>
    </w:p>
    <w:p w:rsidR="00B60D38" w:rsidRPr="0036023B" w:rsidRDefault="00B60D38" w:rsidP="0099526C">
      <w:pPr>
        <w:autoSpaceDE w:val="0"/>
        <w:autoSpaceDN w:val="0"/>
        <w:adjustRightInd w:val="0"/>
        <w:spacing w:before="29" w:line="288" w:lineRule="auto"/>
        <w:jc w:val="left"/>
        <w:rPr>
          <w:color w:val="000000"/>
          <w:sz w:val="24"/>
        </w:rPr>
      </w:pPr>
      <w:r w:rsidRPr="0036023B">
        <w:rPr>
          <w:color w:val="000000"/>
          <w:sz w:val="24"/>
        </w:rPr>
        <w:t>本基金本报告期末未持有国债期货。</w:t>
      </w:r>
    </w:p>
    <w:p w:rsidR="005E5D80" w:rsidRPr="0036023B" w:rsidRDefault="005E5D80"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b/>
          <w:color w:val="000000"/>
          <w:kern w:val="0"/>
          <w:sz w:val="24"/>
        </w:rPr>
      </w:pPr>
      <w:r w:rsidRPr="0036023B">
        <w:rPr>
          <w:b/>
          <w:color w:val="000000"/>
          <w:kern w:val="0"/>
          <w:sz w:val="24"/>
        </w:rPr>
        <w:t>5.11</w:t>
      </w:r>
      <w:r w:rsidR="00153791" w:rsidRPr="0036023B">
        <w:rPr>
          <w:b/>
          <w:color w:val="000000"/>
          <w:kern w:val="0"/>
          <w:sz w:val="24"/>
        </w:rPr>
        <w:t xml:space="preserve"> </w:t>
      </w:r>
      <w:r w:rsidR="00220542" w:rsidRPr="0036023B">
        <w:rPr>
          <w:b/>
          <w:color w:val="000000"/>
          <w:kern w:val="0"/>
          <w:sz w:val="24"/>
        </w:rPr>
        <w:t>投资组合报告附注</w:t>
      </w:r>
    </w:p>
    <w:p w:rsidR="00B13324"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5.11.1</w:t>
      </w:r>
      <w:r w:rsidRPr="008119CB">
        <w:rPr>
          <w:color w:val="000000"/>
          <w:kern w:val="0"/>
          <w:sz w:val="24"/>
        </w:rPr>
        <w:t>报告期内本基金投资的前十名证券的发行主体未被监管部门立案调查，在本报告编制日前一年内本基金投资的前十名证券的发行主体未受到公开谴责和处罚。</w:t>
      </w:r>
    </w:p>
    <w:p w:rsidR="00B13324" w:rsidRPr="008119CB" w:rsidRDefault="008119CB" w:rsidP="00806B3B">
      <w:pPr>
        <w:autoSpaceDE w:val="0"/>
        <w:autoSpaceDN w:val="0"/>
        <w:adjustRightInd w:val="0"/>
        <w:spacing w:before="29" w:line="288" w:lineRule="auto"/>
        <w:jc w:val="left"/>
        <w:rPr>
          <w:color w:val="000000"/>
          <w:kern w:val="0"/>
          <w:sz w:val="24"/>
        </w:rPr>
      </w:pPr>
      <w:r w:rsidRPr="008119CB">
        <w:rPr>
          <w:color w:val="000000"/>
          <w:kern w:val="0"/>
          <w:sz w:val="24"/>
        </w:rPr>
        <w:t>5.11.2</w:t>
      </w:r>
      <w:r w:rsidRPr="008119CB">
        <w:rPr>
          <w:color w:val="000000"/>
          <w:kern w:val="0"/>
          <w:sz w:val="24"/>
        </w:rPr>
        <w:t>本基金投资的前十名股票中，没有超出基金合同规定的备选股票库之外的股票。</w:t>
      </w:r>
    </w:p>
    <w:p w:rsidR="00220542" w:rsidRPr="0036023B"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5.11.3</w:t>
      </w:r>
      <w:r w:rsidR="00153791" w:rsidRPr="0036023B">
        <w:rPr>
          <w:color w:val="000000"/>
          <w:kern w:val="0"/>
          <w:sz w:val="24"/>
        </w:rPr>
        <w:t xml:space="preserve"> </w:t>
      </w:r>
      <w:r w:rsidR="00220542" w:rsidRPr="0036023B">
        <w:rPr>
          <w:color w:val="000000"/>
          <w:kern w:val="0"/>
          <w:sz w:val="24"/>
        </w:rPr>
        <w:t>其他资产构成</w:t>
      </w:r>
    </w:p>
    <w:tbl>
      <w:tblPr>
        <w:tblStyle w:val="af7"/>
        <w:tblW w:w="8868" w:type="dxa"/>
        <w:jc w:val="center"/>
        <w:tblLayout w:type="fixed"/>
        <w:tblLook w:val="04A0" w:firstRow="1" w:lastRow="0" w:firstColumn="1" w:lastColumn="0" w:noHBand="0" w:noVBand="1"/>
      </w:tblPr>
      <w:tblGrid>
        <w:gridCol w:w="984"/>
        <w:gridCol w:w="2876"/>
        <w:gridCol w:w="5008"/>
      </w:tblGrid>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序号</w:t>
            </w:r>
          </w:p>
        </w:tc>
        <w:tc>
          <w:tcPr>
            <w:tcW w:w="2761"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名称</w:t>
            </w:r>
          </w:p>
        </w:tc>
        <w:tc>
          <w:tcPr>
            <w:tcW w:w="4808" w:type="dxa"/>
            <w:vAlign w:val="center"/>
          </w:tcPr>
          <w:p w:rsidR="0044398D" w:rsidRPr="0036023B" w:rsidRDefault="0044398D" w:rsidP="0099526C">
            <w:pPr>
              <w:autoSpaceDE w:val="0"/>
              <w:autoSpaceDN w:val="0"/>
              <w:adjustRightInd w:val="0"/>
              <w:spacing w:before="29" w:line="288" w:lineRule="auto"/>
              <w:ind w:left="17"/>
              <w:jc w:val="center"/>
              <w:rPr>
                <w:color w:val="000000"/>
                <w:kern w:val="0"/>
                <w:sz w:val="24"/>
              </w:rPr>
            </w:pPr>
            <w:r w:rsidRPr="0036023B">
              <w:rPr>
                <w:color w:val="000000"/>
                <w:kern w:val="0"/>
                <w:sz w:val="24"/>
              </w:rPr>
              <w:t>金额</w:t>
            </w:r>
            <w:r w:rsidR="005177A0" w:rsidRPr="0036023B">
              <w:rPr>
                <w:color w:val="000000"/>
                <w:kern w:val="0"/>
                <w:sz w:val="24"/>
              </w:rPr>
              <w:t>（元）</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kern w:val="0"/>
                <w:sz w:val="24"/>
              </w:rPr>
            </w:pPr>
            <w:r w:rsidRPr="0036023B">
              <w:rPr>
                <w:color w:val="000000"/>
                <w:sz w:val="24"/>
              </w:rPr>
              <w:t>1</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存出保证金</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4,268.47</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2</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应收证券清算款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3</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应收股利</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4</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应收利息</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196.85</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5</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应收申购款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187,088.44</w:t>
            </w:r>
          </w:p>
        </w:tc>
      </w:tr>
      <w:tr w:rsidR="0044398D" w:rsidRPr="0036023B" w:rsidTr="00E1304C">
        <w:trPr>
          <w:jc w:val="center"/>
        </w:trPr>
        <w:tc>
          <w:tcPr>
            <w:tcW w:w="944" w:type="dxa"/>
            <w:vAlign w:val="center"/>
          </w:tcPr>
          <w:p w:rsidR="0044398D" w:rsidRPr="0036023B" w:rsidRDefault="0044398D" w:rsidP="0099526C">
            <w:pPr>
              <w:autoSpaceDE w:val="0"/>
              <w:autoSpaceDN w:val="0"/>
              <w:adjustRightInd w:val="0"/>
              <w:spacing w:before="29" w:line="288" w:lineRule="auto"/>
              <w:ind w:left="15"/>
              <w:jc w:val="center"/>
              <w:rPr>
                <w:color w:val="000000"/>
                <w:sz w:val="24"/>
              </w:rPr>
            </w:pPr>
            <w:r w:rsidRPr="0036023B">
              <w:rPr>
                <w:color w:val="000000"/>
                <w:sz w:val="24"/>
              </w:rPr>
              <w:t>6</w:t>
            </w:r>
          </w:p>
        </w:tc>
        <w:tc>
          <w:tcPr>
            <w:tcW w:w="2761" w:type="dxa"/>
            <w:vAlign w:val="center"/>
          </w:tcPr>
          <w:p w:rsidR="0044398D" w:rsidRPr="0036023B" w:rsidRDefault="0044398D"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其他应收款</w:t>
            </w:r>
          </w:p>
        </w:tc>
        <w:tc>
          <w:tcPr>
            <w:tcW w:w="4808" w:type="dxa"/>
            <w:vAlign w:val="center"/>
          </w:tcPr>
          <w:p w:rsidR="0044398D" w:rsidRPr="0036023B" w:rsidRDefault="0044398D"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7</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待摊费用</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sz w:val="24"/>
              </w:rPr>
            </w:pPr>
            <w:r w:rsidRPr="0036023B">
              <w:rPr>
                <w:color w:val="00000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8</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其他</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w:t>
            </w:r>
          </w:p>
        </w:tc>
      </w:tr>
      <w:tr w:rsidR="00435368" w:rsidRPr="0036023B" w:rsidTr="00E1304C">
        <w:trPr>
          <w:jc w:val="center"/>
        </w:trPr>
        <w:tc>
          <w:tcPr>
            <w:tcW w:w="944" w:type="dxa"/>
            <w:vAlign w:val="center"/>
          </w:tcPr>
          <w:p w:rsidR="00435368" w:rsidRPr="0036023B" w:rsidRDefault="00435368" w:rsidP="0099526C">
            <w:pPr>
              <w:autoSpaceDE w:val="0"/>
              <w:autoSpaceDN w:val="0"/>
              <w:adjustRightInd w:val="0"/>
              <w:spacing w:before="29" w:line="288" w:lineRule="auto"/>
              <w:ind w:left="15"/>
              <w:jc w:val="center"/>
              <w:rPr>
                <w:color w:val="000000"/>
                <w:sz w:val="24"/>
              </w:rPr>
            </w:pPr>
            <w:r w:rsidRPr="0036023B">
              <w:rPr>
                <w:color w:val="000000"/>
                <w:sz w:val="24"/>
              </w:rPr>
              <w:t>9</w:t>
            </w:r>
          </w:p>
        </w:tc>
        <w:tc>
          <w:tcPr>
            <w:tcW w:w="2761" w:type="dxa"/>
            <w:vAlign w:val="center"/>
          </w:tcPr>
          <w:p w:rsidR="00435368" w:rsidRPr="0036023B" w:rsidRDefault="00435368" w:rsidP="0099526C">
            <w:pPr>
              <w:autoSpaceDE w:val="0"/>
              <w:autoSpaceDN w:val="0"/>
              <w:adjustRightInd w:val="0"/>
              <w:spacing w:before="29" w:line="288" w:lineRule="auto"/>
              <w:ind w:left="15"/>
              <w:jc w:val="left"/>
              <w:rPr>
                <w:color w:val="000000"/>
                <w:kern w:val="0"/>
                <w:sz w:val="24"/>
              </w:rPr>
            </w:pPr>
            <w:r w:rsidRPr="0036023B">
              <w:rPr>
                <w:color w:val="000000"/>
                <w:kern w:val="0"/>
                <w:sz w:val="24"/>
              </w:rPr>
              <w:t>合计</w:t>
            </w:r>
          </w:p>
        </w:tc>
        <w:tc>
          <w:tcPr>
            <w:tcW w:w="4808" w:type="dxa"/>
            <w:vAlign w:val="center"/>
          </w:tcPr>
          <w:p w:rsidR="00435368" w:rsidRPr="0036023B" w:rsidRDefault="00435368" w:rsidP="0099526C">
            <w:pPr>
              <w:autoSpaceDE w:val="0"/>
              <w:autoSpaceDN w:val="0"/>
              <w:adjustRightInd w:val="0"/>
              <w:spacing w:before="29" w:line="288" w:lineRule="auto"/>
              <w:ind w:left="15"/>
              <w:jc w:val="right"/>
              <w:rPr>
                <w:color w:val="000000"/>
                <w:kern w:val="0"/>
                <w:sz w:val="24"/>
              </w:rPr>
            </w:pPr>
            <w:r w:rsidRPr="0036023B">
              <w:rPr>
                <w:color w:val="000000"/>
                <w:kern w:val="0"/>
                <w:sz w:val="24"/>
              </w:rPr>
              <w:t>191,553.76</w:t>
            </w:r>
          </w:p>
        </w:tc>
      </w:tr>
    </w:tbl>
    <w:p w:rsidR="00EC32B2" w:rsidRPr="0036023B" w:rsidRDefault="00EC32B2" w:rsidP="0099526C">
      <w:pPr>
        <w:autoSpaceDE w:val="0"/>
        <w:autoSpaceDN w:val="0"/>
        <w:adjustRightInd w:val="0"/>
        <w:spacing w:before="29" w:line="288" w:lineRule="auto"/>
        <w:jc w:val="left"/>
        <w:rPr>
          <w:color w:val="000000"/>
          <w:sz w:val="24"/>
        </w:rPr>
      </w:pPr>
    </w:p>
    <w:p w:rsidR="00220542" w:rsidRPr="0036023B" w:rsidRDefault="004C5189" w:rsidP="0099526C">
      <w:pPr>
        <w:autoSpaceDE w:val="0"/>
        <w:autoSpaceDN w:val="0"/>
        <w:adjustRightInd w:val="0"/>
        <w:spacing w:before="29" w:line="288" w:lineRule="auto"/>
        <w:jc w:val="left"/>
        <w:rPr>
          <w:color w:val="000000"/>
          <w:kern w:val="0"/>
          <w:sz w:val="24"/>
        </w:rPr>
      </w:pPr>
      <w:r w:rsidRPr="0036023B">
        <w:rPr>
          <w:color w:val="000000"/>
          <w:kern w:val="0"/>
          <w:sz w:val="24"/>
        </w:rPr>
        <w:t>5.11.4</w:t>
      </w:r>
      <w:r w:rsidR="00846E4A" w:rsidRPr="0036023B">
        <w:rPr>
          <w:color w:val="000000"/>
          <w:kern w:val="0"/>
          <w:sz w:val="24"/>
        </w:rPr>
        <w:t xml:space="preserve"> </w:t>
      </w:r>
      <w:r w:rsidR="00220542" w:rsidRPr="0036023B">
        <w:rPr>
          <w:color w:val="000000"/>
          <w:kern w:val="0"/>
          <w:sz w:val="24"/>
        </w:rPr>
        <w:t>报告期末持有的处于转股期的可转换债券明细</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本基金本报告期末未持有处于转股期的可转换债券。</w:t>
      </w:r>
    </w:p>
    <w:p w:rsidR="00EC32B2" w:rsidRPr="0036023B" w:rsidRDefault="00EC32B2" w:rsidP="0099526C">
      <w:pPr>
        <w:autoSpaceDE w:val="0"/>
        <w:autoSpaceDN w:val="0"/>
        <w:adjustRightInd w:val="0"/>
        <w:spacing w:before="29" w:line="288" w:lineRule="auto"/>
        <w:jc w:val="left"/>
        <w:rPr>
          <w:color w:val="000000"/>
          <w:sz w:val="24"/>
        </w:rPr>
      </w:pPr>
    </w:p>
    <w:p w:rsidR="00CF3CDE" w:rsidRPr="0036023B" w:rsidRDefault="00CF3CDE" w:rsidP="0099526C">
      <w:pPr>
        <w:spacing w:before="29" w:line="288" w:lineRule="auto"/>
        <w:rPr>
          <w:color w:val="000000"/>
          <w:kern w:val="0"/>
          <w:sz w:val="24"/>
        </w:rPr>
      </w:pPr>
      <w:r w:rsidRPr="0036023B">
        <w:rPr>
          <w:color w:val="000000"/>
          <w:kern w:val="0"/>
          <w:sz w:val="24"/>
        </w:rPr>
        <w:t>5.11.5</w:t>
      </w:r>
      <w:r w:rsidR="00846E4A" w:rsidRPr="0036023B">
        <w:rPr>
          <w:color w:val="000000"/>
          <w:kern w:val="0"/>
          <w:sz w:val="24"/>
        </w:rPr>
        <w:t xml:space="preserve"> </w:t>
      </w:r>
      <w:r w:rsidR="004917B4" w:rsidRPr="0036023B">
        <w:rPr>
          <w:color w:val="000000"/>
          <w:kern w:val="0"/>
          <w:sz w:val="24"/>
        </w:rPr>
        <w:t>报告期末投资的股票存在流通受限情况的说明</w:t>
      </w:r>
    </w:p>
    <w:p w:rsidR="005D44E4" w:rsidRPr="0036023B" w:rsidRDefault="00CF3CDE" w:rsidP="0099526C">
      <w:pPr>
        <w:spacing w:before="29" w:line="288" w:lineRule="auto"/>
        <w:rPr>
          <w:color w:val="000000"/>
          <w:kern w:val="0"/>
          <w:sz w:val="24"/>
        </w:rPr>
      </w:pPr>
      <w:r w:rsidRPr="0036023B">
        <w:rPr>
          <w:color w:val="000000"/>
          <w:kern w:val="0"/>
          <w:sz w:val="24"/>
        </w:rPr>
        <w:t>5.11.</w:t>
      </w:r>
      <w:r w:rsidR="004C5189" w:rsidRPr="0036023B">
        <w:rPr>
          <w:color w:val="000000"/>
          <w:kern w:val="0"/>
          <w:sz w:val="24"/>
        </w:rPr>
        <w:t>5</w:t>
      </w:r>
      <w:r w:rsidR="005D44E4" w:rsidRPr="0036023B">
        <w:rPr>
          <w:color w:val="000000"/>
          <w:kern w:val="0"/>
          <w:sz w:val="24"/>
        </w:rPr>
        <w:t>.</w:t>
      </w:r>
      <w:r w:rsidR="004C5189" w:rsidRPr="0036023B">
        <w:rPr>
          <w:color w:val="000000"/>
          <w:kern w:val="0"/>
          <w:sz w:val="24"/>
        </w:rPr>
        <w:t>1</w:t>
      </w:r>
      <w:r w:rsidR="00846E4A" w:rsidRPr="0036023B">
        <w:rPr>
          <w:color w:val="000000"/>
          <w:kern w:val="0"/>
          <w:sz w:val="24"/>
        </w:rPr>
        <w:t xml:space="preserve"> </w:t>
      </w:r>
      <w:r w:rsidR="00C51C36" w:rsidRPr="0036023B">
        <w:rPr>
          <w:bCs/>
          <w:color w:val="000000"/>
          <w:sz w:val="24"/>
        </w:rPr>
        <w:t>报告</w:t>
      </w:r>
      <w:r w:rsidR="00874F4B" w:rsidRPr="0036023B">
        <w:rPr>
          <w:sz w:val="24"/>
        </w:rPr>
        <w:t>期末指数投资前十名股票中存在流通受限情况的说明</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7C1A93" w:rsidRPr="0036023B" w:rsidTr="001F0FDD">
        <w:trPr>
          <w:jc w:val="center"/>
        </w:trPr>
        <w:tc>
          <w:tcPr>
            <w:tcW w:w="1083"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序号</w:t>
            </w:r>
          </w:p>
        </w:tc>
        <w:tc>
          <w:tcPr>
            <w:tcW w:w="1302"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股票代码</w:t>
            </w:r>
          </w:p>
        </w:tc>
        <w:tc>
          <w:tcPr>
            <w:tcW w:w="1301"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股票名称</w:t>
            </w:r>
          </w:p>
        </w:tc>
        <w:tc>
          <w:tcPr>
            <w:tcW w:w="1805"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流通受限部分的公允价值</w:t>
            </w:r>
            <w:r w:rsidRPr="0036023B">
              <w:rPr>
                <w:color w:val="000000"/>
                <w:sz w:val="24"/>
              </w:rPr>
              <w:t>(</w:t>
            </w:r>
            <w:r w:rsidRPr="0036023B">
              <w:rPr>
                <w:color w:val="000000"/>
                <w:sz w:val="24"/>
              </w:rPr>
              <w:t>元</w:t>
            </w:r>
            <w:r w:rsidRPr="0036023B">
              <w:rPr>
                <w:color w:val="000000"/>
                <w:sz w:val="24"/>
              </w:rPr>
              <w:t>)</w:t>
            </w:r>
          </w:p>
        </w:tc>
        <w:tc>
          <w:tcPr>
            <w:tcW w:w="1655"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占基金资产净值比例</w:t>
            </w:r>
            <w:r w:rsidRPr="0036023B">
              <w:rPr>
                <w:color w:val="000000"/>
                <w:sz w:val="24"/>
              </w:rPr>
              <w:t>(%)</w:t>
            </w:r>
          </w:p>
        </w:tc>
        <w:tc>
          <w:tcPr>
            <w:tcW w:w="1367" w:type="dxa"/>
            <w:shd w:val="clear" w:color="auto" w:fill="auto"/>
            <w:vAlign w:val="center"/>
          </w:tcPr>
          <w:p w:rsidR="007C1A93" w:rsidRPr="0036023B" w:rsidRDefault="007C1A93" w:rsidP="0099526C">
            <w:pPr>
              <w:spacing w:before="29" w:line="288" w:lineRule="auto"/>
              <w:ind w:left="17"/>
              <w:jc w:val="center"/>
              <w:rPr>
                <w:color w:val="000000"/>
                <w:sz w:val="24"/>
              </w:rPr>
            </w:pPr>
            <w:r w:rsidRPr="0036023B">
              <w:rPr>
                <w:color w:val="000000"/>
                <w:sz w:val="24"/>
              </w:rPr>
              <w:t>流通受限情况说明</w:t>
            </w:r>
          </w:p>
        </w:tc>
      </w:tr>
      <w:tr w:rsidR="006600F1">
        <w:trPr>
          <w:jc w:val="center"/>
        </w:trPr>
        <w:tc>
          <w:tcPr>
            <w:tcW w:w="1129" w:type="dxa"/>
            <w:vAlign w:val="center"/>
          </w:tcPr>
          <w:p w:rsidR="006600F1" w:rsidRDefault="00B13324">
            <w:pPr>
              <w:jc w:val="center"/>
            </w:pPr>
            <w:r>
              <w:rPr>
                <w:color w:val="000000"/>
                <w:sz w:val="24"/>
              </w:rPr>
              <w:t>1</w:t>
            </w:r>
          </w:p>
        </w:tc>
        <w:tc>
          <w:tcPr>
            <w:tcW w:w="1356" w:type="dxa"/>
            <w:vAlign w:val="center"/>
          </w:tcPr>
          <w:p w:rsidR="006600F1" w:rsidRDefault="00B13324">
            <w:pPr>
              <w:jc w:val="center"/>
            </w:pPr>
            <w:r>
              <w:rPr>
                <w:color w:val="000000"/>
                <w:sz w:val="24"/>
              </w:rPr>
              <w:t>000883</w:t>
            </w:r>
          </w:p>
        </w:tc>
        <w:tc>
          <w:tcPr>
            <w:tcW w:w="1355" w:type="dxa"/>
            <w:vAlign w:val="center"/>
          </w:tcPr>
          <w:p w:rsidR="006600F1" w:rsidRDefault="00B13324">
            <w:pPr>
              <w:jc w:val="center"/>
            </w:pPr>
            <w:r>
              <w:rPr>
                <w:color w:val="000000"/>
                <w:sz w:val="24"/>
              </w:rPr>
              <w:t>湖北能源</w:t>
            </w:r>
          </w:p>
        </w:tc>
        <w:tc>
          <w:tcPr>
            <w:tcW w:w="1880" w:type="dxa"/>
            <w:vAlign w:val="center"/>
          </w:tcPr>
          <w:p w:rsidR="006600F1" w:rsidRDefault="00B13324">
            <w:pPr>
              <w:jc w:val="right"/>
            </w:pPr>
            <w:r>
              <w:rPr>
                <w:color w:val="000000"/>
                <w:sz w:val="24"/>
              </w:rPr>
              <w:t>102,487.28</w:t>
            </w:r>
          </w:p>
        </w:tc>
        <w:tc>
          <w:tcPr>
            <w:tcW w:w="1724" w:type="dxa"/>
            <w:vAlign w:val="center"/>
          </w:tcPr>
          <w:p w:rsidR="006600F1" w:rsidRDefault="00B13324">
            <w:pPr>
              <w:jc w:val="right"/>
            </w:pPr>
            <w:r>
              <w:rPr>
                <w:color w:val="000000"/>
                <w:sz w:val="24"/>
              </w:rPr>
              <w:t>0.86</w:t>
            </w:r>
          </w:p>
        </w:tc>
        <w:tc>
          <w:tcPr>
            <w:tcW w:w="1424" w:type="dxa"/>
            <w:vAlign w:val="center"/>
          </w:tcPr>
          <w:p w:rsidR="006600F1" w:rsidRDefault="00B13324">
            <w:pPr>
              <w:jc w:val="right"/>
            </w:pPr>
            <w:r>
              <w:rPr>
                <w:color w:val="000000"/>
                <w:sz w:val="24"/>
              </w:rPr>
              <w:t>重大事项</w:t>
            </w:r>
          </w:p>
        </w:tc>
      </w:tr>
    </w:tbl>
    <w:p w:rsidR="00EC32B2" w:rsidRPr="0036023B" w:rsidRDefault="00EC32B2" w:rsidP="0099526C">
      <w:pPr>
        <w:autoSpaceDE w:val="0"/>
        <w:autoSpaceDN w:val="0"/>
        <w:adjustRightInd w:val="0"/>
        <w:spacing w:before="29" w:line="288" w:lineRule="auto"/>
        <w:jc w:val="left"/>
        <w:rPr>
          <w:color w:val="000000"/>
          <w:sz w:val="24"/>
        </w:rPr>
      </w:pPr>
    </w:p>
    <w:p w:rsidR="005D44E4" w:rsidRPr="0036023B" w:rsidRDefault="00CF3CDE" w:rsidP="0099526C">
      <w:pPr>
        <w:spacing w:before="29" w:line="288" w:lineRule="auto"/>
        <w:rPr>
          <w:sz w:val="24"/>
        </w:rPr>
      </w:pPr>
      <w:r w:rsidRPr="0036023B">
        <w:rPr>
          <w:color w:val="000000"/>
          <w:kern w:val="0"/>
          <w:sz w:val="24"/>
        </w:rPr>
        <w:t>5.11.</w:t>
      </w:r>
      <w:r w:rsidR="004C5189" w:rsidRPr="0036023B">
        <w:rPr>
          <w:color w:val="000000"/>
          <w:kern w:val="0"/>
          <w:sz w:val="24"/>
        </w:rPr>
        <w:t>5.2</w:t>
      </w:r>
      <w:r w:rsidR="00846E4A" w:rsidRPr="0036023B">
        <w:rPr>
          <w:color w:val="000000"/>
          <w:kern w:val="0"/>
          <w:sz w:val="24"/>
        </w:rPr>
        <w:t xml:space="preserve"> </w:t>
      </w:r>
      <w:r w:rsidR="000F191F" w:rsidRPr="0036023B">
        <w:rPr>
          <w:bCs/>
          <w:color w:val="000000"/>
          <w:sz w:val="24"/>
        </w:rPr>
        <w:t>报告</w:t>
      </w:r>
      <w:r w:rsidR="005D44E4" w:rsidRPr="0036023B">
        <w:rPr>
          <w:sz w:val="24"/>
        </w:rPr>
        <w:t>期末积极投资前五名股票中存在流通受限情况的说明</w:t>
      </w:r>
    </w:p>
    <w:p w:rsidR="005D44E4"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本基金本报告期末未持有积极投资的股票。</w:t>
      </w:r>
    </w:p>
    <w:p w:rsidR="004D1A45" w:rsidRPr="0036023B" w:rsidRDefault="004D1A45" w:rsidP="0099526C">
      <w:pPr>
        <w:spacing w:before="29" w:line="288" w:lineRule="auto"/>
        <w:rPr>
          <w:bCs/>
          <w:color w:val="000000"/>
          <w:sz w:val="24"/>
        </w:rPr>
      </w:pPr>
    </w:p>
    <w:p w:rsidR="00220542" w:rsidRPr="0036023B" w:rsidRDefault="004C5189" w:rsidP="0099526C">
      <w:pPr>
        <w:spacing w:before="29" w:line="288" w:lineRule="auto"/>
        <w:rPr>
          <w:color w:val="000000"/>
          <w:sz w:val="24"/>
        </w:rPr>
      </w:pPr>
      <w:r w:rsidRPr="0036023B">
        <w:rPr>
          <w:color w:val="000000"/>
          <w:sz w:val="24"/>
        </w:rPr>
        <w:t>5.11</w:t>
      </w:r>
      <w:r w:rsidR="00220542" w:rsidRPr="0036023B">
        <w:rPr>
          <w:color w:val="000000"/>
          <w:sz w:val="24"/>
        </w:rPr>
        <w:t>.</w:t>
      </w:r>
      <w:r w:rsidRPr="0036023B">
        <w:rPr>
          <w:bCs/>
          <w:color w:val="000000"/>
          <w:sz w:val="24"/>
        </w:rPr>
        <w:t>6</w:t>
      </w:r>
      <w:r w:rsidR="00846E4A" w:rsidRPr="0036023B">
        <w:rPr>
          <w:bCs/>
          <w:color w:val="000000"/>
          <w:sz w:val="24"/>
        </w:rPr>
        <w:t xml:space="preserve"> </w:t>
      </w:r>
      <w:r w:rsidR="00504285" w:rsidRPr="0036023B">
        <w:rPr>
          <w:bCs/>
          <w:color w:val="000000"/>
          <w:kern w:val="0"/>
          <w:sz w:val="24"/>
        </w:rPr>
        <w:t>投资组合报告附注的其他文字描述部分</w:t>
      </w:r>
    </w:p>
    <w:p w:rsidR="00220542" w:rsidRPr="0036023B" w:rsidRDefault="007C1A93" w:rsidP="00806B3B">
      <w:pPr>
        <w:spacing w:before="29" w:line="288" w:lineRule="auto"/>
        <w:rPr>
          <w:color w:val="000000"/>
          <w:sz w:val="24"/>
        </w:rPr>
      </w:pPr>
      <w:r w:rsidRPr="0036023B">
        <w:rPr>
          <w:color w:val="000000"/>
          <w:sz w:val="24"/>
        </w:rPr>
        <w:t>由于四舍五入的原因，分项之和与合计项之间可能存在尾差。</w:t>
      </w:r>
    </w:p>
    <w:p w:rsidR="003A0A94" w:rsidRPr="0036023B" w:rsidRDefault="003A0A94" w:rsidP="0099526C">
      <w:pPr>
        <w:spacing w:before="29" w:line="288" w:lineRule="auto"/>
        <w:ind w:firstLineChars="200" w:firstLine="480"/>
        <w:rPr>
          <w:color w:val="000000"/>
          <w:sz w:val="24"/>
        </w:rPr>
      </w:pPr>
    </w:p>
    <w:p w:rsidR="00220542" w:rsidRPr="0036023B" w:rsidRDefault="00220542" w:rsidP="00B13324">
      <w:pPr>
        <w:pStyle w:val="1"/>
        <w:spacing w:beforeLines="100" w:before="312" w:afterLines="100" w:after="312" w:line="288" w:lineRule="auto"/>
        <w:jc w:val="center"/>
        <w:rPr>
          <w:color w:val="000000"/>
          <w:kern w:val="0"/>
          <w:sz w:val="24"/>
          <w:szCs w:val="24"/>
        </w:rPr>
      </w:pPr>
      <w:r w:rsidRPr="0036023B">
        <w:rPr>
          <w:color w:val="000000"/>
          <w:kern w:val="0"/>
          <w:sz w:val="24"/>
          <w:szCs w:val="24"/>
        </w:rPr>
        <w:t xml:space="preserve">§6  </w:t>
      </w:r>
      <w:r w:rsidRPr="0036023B">
        <w:rPr>
          <w:color w:val="000000"/>
          <w:kern w:val="0"/>
          <w:sz w:val="24"/>
          <w:szCs w:val="24"/>
        </w:rPr>
        <w:t>开放式基金份额变动</w:t>
      </w:r>
    </w:p>
    <w:p w:rsidR="00220542" w:rsidRPr="0036023B" w:rsidRDefault="00220542" w:rsidP="0099526C">
      <w:pPr>
        <w:autoSpaceDE w:val="0"/>
        <w:autoSpaceDN w:val="0"/>
        <w:adjustRightInd w:val="0"/>
        <w:spacing w:before="29" w:line="288" w:lineRule="auto"/>
        <w:ind w:left="15"/>
        <w:jc w:val="right"/>
        <w:rPr>
          <w:color w:val="000000"/>
          <w:kern w:val="0"/>
          <w:sz w:val="24"/>
        </w:rPr>
      </w:pPr>
      <w:r w:rsidRPr="0036023B">
        <w:rPr>
          <w:color w:val="000000"/>
          <w:kern w:val="0"/>
          <w:sz w:val="24"/>
        </w:rPr>
        <w:t>单位：份</w:t>
      </w:r>
    </w:p>
    <w:tbl>
      <w:tblPr>
        <w:tblW w:w="8868" w:type="dxa"/>
        <w:jc w:val="center"/>
        <w:tblLayout w:type="fixed"/>
        <w:tblLook w:val="0000" w:firstRow="0" w:lastRow="0" w:firstColumn="0" w:lastColumn="0" w:noHBand="0" w:noVBand="0"/>
      </w:tblPr>
      <w:tblGrid>
        <w:gridCol w:w="4734"/>
        <w:gridCol w:w="4134"/>
      </w:tblGrid>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7,584,512.16</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99526C">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2,788,624.41</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减：</w:t>
            </w:r>
            <w:r w:rsidR="00267B74" w:rsidRPr="0036023B">
              <w:rPr>
                <w:color w:val="000000"/>
                <w:kern w:val="0"/>
                <w:sz w:val="24"/>
              </w:rPr>
              <w:t>本报告期</w:t>
            </w:r>
            <w:r w:rsidR="00321C2C">
              <w:rPr>
                <w:rFonts w:hint="eastAsia"/>
                <w:color w:val="000000"/>
                <w:kern w:val="0"/>
                <w:sz w:val="24"/>
              </w:rPr>
              <w:t>期间</w:t>
            </w:r>
            <w:r w:rsidRPr="0036023B">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3,588,306.90</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267B74" w:rsidP="000D475F">
            <w:pPr>
              <w:autoSpaceDE w:val="0"/>
              <w:autoSpaceDN w:val="0"/>
              <w:adjustRightInd w:val="0"/>
              <w:spacing w:before="29" w:line="288" w:lineRule="auto"/>
              <w:ind w:left="17"/>
              <w:jc w:val="left"/>
              <w:rPr>
                <w:color w:val="000000"/>
                <w:kern w:val="0"/>
                <w:sz w:val="24"/>
              </w:rPr>
            </w:pPr>
            <w:r w:rsidRPr="0036023B">
              <w:rPr>
                <w:color w:val="000000"/>
                <w:kern w:val="0"/>
                <w:sz w:val="24"/>
              </w:rPr>
              <w:t>本报告期</w:t>
            </w:r>
            <w:r w:rsidR="00321C2C">
              <w:rPr>
                <w:rFonts w:hint="eastAsia"/>
                <w:color w:val="000000"/>
                <w:kern w:val="0"/>
                <w:sz w:val="24"/>
              </w:rPr>
              <w:t>期间</w:t>
            </w:r>
            <w:r w:rsidR="007C1A93" w:rsidRPr="0036023B">
              <w:rPr>
                <w:color w:val="000000"/>
                <w:kern w:val="0"/>
                <w:sz w:val="24"/>
              </w:rPr>
              <w:t>基金拆分变动份额</w:t>
            </w:r>
            <w:r w:rsidR="00321C2C" w:rsidRPr="006664D2">
              <w:rPr>
                <w:rFonts w:hint="eastAsia"/>
                <w:color w:val="000000"/>
                <w:kern w:val="0"/>
                <w:sz w:val="24"/>
              </w:rPr>
              <w:t>（份额减少以</w:t>
            </w:r>
            <w:r w:rsidR="00321C2C" w:rsidRPr="004D5D71">
              <w:rPr>
                <w:color w:val="000000"/>
              </w:rPr>
              <w:t>“-”</w:t>
            </w:r>
            <w:r w:rsidR="00321C2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w:t>
            </w:r>
          </w:p>
        </w:tc>
      </w:tr>
      <w:tr w:rsidR="007C1A93" w:rsidRPr="0036023B" w:rsidTr="004A47AC">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left"/>
              <w:rPr>
                <w:color w:val="000000"/>
                <w:kern w:val="0"/>
                <w:sz w:val="24"/>
              </w:rPr>
            </w:pPr>
            <w:r w:rsidRPr="0036023B">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7C1A93" w:rsidRPr="0036023B" w:rsidRDefault="007C1A93" w:rsidP="0099526C">
            <w:pPr>
              <w:autoSpaceDE w:val="0"/>
              <w:autoSpaceDN w:val="0"/>
              <w:adjustRightInd w:val="0"/>
              <w:spacing w:before="29" w:line="288" w:lineRule="auto"/>
              <w:ind w:left="17"/>
              <w:jc w:val="right"/>
              <w:rPr>
                <w:color w:val="000000"/>
                <w:sz w:val="24"/>
              </w:rPr>
            </w:pPr>
            <w:r w:rsidRPr="0036023B">
              <w:rPr>
                <w:color w:val="000000"/>
                <w:sz w:val="24"/>
              </w:rPr>
              <w:t>6,784,829.67</w:t>
            </w:r>
          </w:p>
        </w:tc>
      </w:tr>
    </w:tbl>
    <w:p w:rsidR="006600F1" w:rsidRDefault="00B13324">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p>
    <w:p w:rsidR="00220542" w:rsidRPr="0036023B" w:rsidRDefault="007C1A93" w:rsidP="0099526C">
      <w:pPr>
        <w:autoSpaceDE w:val="0"/>
        <w:autoSpaceDN w:val="0"/>
        <w:adjustRightInd w:val="0"/>
        <w:spacing w:before="29" w:line="288" w:lineRule="auto"/>
        <w:jc w:val="left"/>
        <w:rPr>
          <w:color w:val="000000"/>
          <w:sz w:val="24"/>
        </w:rPr>
      </w:pPr>
      <w:r w:rsidRPr="0036023B">
        <w:rPr>
          <w:color w:val="000000"/>
          <w:sz w:val="24"/>
        </w:rPr>
        <w:t xml:space="preserve">　　</w:t>
      </w:r>
      <w:r w:rsidRPr="0036023B">
        <w:rPr>
          <w:color w:val="000000"/>
          <w:sz w:val="24"/>
        </w:rPr>
        <w:t>2</w:t>
      </w:r>
      <w:r w:rsidRPr="0036023B">
        <w:rPr>
          <w:color w:val="000000"/>
          <w:sz w:val="24"/>
        </w:rPr>
        <w:t>、如果本报告期间发生转换出业务，则总赎回份额中包含该业务。</w:t>
      </w:r>
    </w:p>
    <w:p w:rsidR="00AA1D9A" w:rsidRDefault="00AA1D9A" w:rsidP="0099526C">
      <w:pPr>
        <w:autoSpaceDE w:val="0"/>
        <w:autoSpaceDN w:val="0"/>
        <w:adjustRightInd w:val="0"/>
        <w:spacing w:before="29" w:line="288" w:lineRule="auto"/>
        <w:jc w:val="left"/>
        <w:rPr>
          <w:color w:val="000000"/>
          <w:sz w:val="24"/>
        </w:rPr>
      </w:pPr>
    </w:p>
    <w:p w:rsidR="00FC2DA1" w:rsidRPr="00306E46" w:rsidRDefault="00FC2DA1" w:rsidP="00B13324">
      <w:pPr>
        <w:pStyle w:val="1"/>
        <w:tabs>
          <w:tab w:val="center" w:pos="4156"/>
          <w:tab w:val="right" w:pos="8312"/>
        </w:tabs>
        <w:spacing w:beforeLines="100" w:before="312" w:afterLines="100" w:after="312" w:line="288" w:lineRule="auto"/>
        <w:jc w:val="center"/>
        <w:rPr>
          <w:sz w:val="24"/>
          <w:szCs w:val="24"/>
        </w:rPr>
      </w:pPr>
      <w:r w:rsidRPr="00306E46">
        <w:rPr>
          <w:rFonts w:eastAsiaTheme="minorEastAsia"/>
          <w:color w:val="000000"/>
          <w:kern w:val="0"/>
          <w:sz w:val="24"/>
          <w:szCs w:val="24"/>
        </w:rPr>
        <w:t xml:space="preserve">§7  </w:t>
      </w:r>
      <w:r w:rsidRPr="00306E46">
        <w:rPr>
          <w:sz w:val="24"/>
          <w:szCs w:val="24"/>
        </w:rPr>
        <w:t>基金管理人运用固有资金投资本基金情况</w:t>
      </w:r>
    </w:p>
    <w:p w:rsidR="00FC2DA1" w:rsidRPr="00306E46" w:rsidRDefault="00FC2DA1" w:rsidP="0099526C">
      <w:pPr>
        <w:spacing w:line="288" w:lineRule="auto"/>
        <w:jc w:val="left"/>
        <w:rPr>
          <w:sz w:val="24"/>
        </w:rPr>
      </w:pPr>
      <w:r w:rsidRPr="00306E46">
        <w:rPr>
          <w:b/>
          <w:sz w:val="24"/>
        </w:rPr>
        <w:t xml:space="preserve">7.1 </w:t>
      </w:r>
      <w:r w:rsidRPr="00306E46">
        <w:rPr>
          <w:b/>
          <w:sz w:val="24"/>
        </w:rPr>
        <w:t>基金管理人持有本基金份额变动情况</w:t>
      </w:r>
    </w:p>
    <w:p w:rsidR="00CE2DC0" w:rsidRDefault="00FC2DA1" w:rsidP="0099526C">
      <w:pPr>
        <w:autoSpaceDE w:val="0"/>
        <w:autoSpaceDN w:val="0"/>
        <w:adjustRightInd w:val="0"/>
        <w:spacing w:before="29" w:line="288" w:lineRule="auto"/>
        <w:jc w:val="left"/>
        <w:rPr>
          <w:rFonts w:eastAsiaTheme="minorEastAsia"/>
          <w:color w:val="000000"/>
          <w:sz w:val="24"/>
        </w:rPr>
      </w:pPr>
      <w:r w:rsidRPr="00306E46">
        <w:rPr>
          <w:rFonts w:eastAsiaTheme="minorEastAsia"/>
          <w:color w:val="000000"/>
          <w:sz w:val="24"/>
        </w:rPr>
        <w:t>本报告期内未发生基金管理人运用固有资金投资本基金的情况。</w:t>
      </w:r>
    </w:p>
    <w:p w:rsidR="00CE2DC0" w:rsidRDefault="00CE2DC0" w:rsidP="0099526C">
      <w:pPr>
        <w:autoSpaceDE w:val="0"/>
        <w:autoSpaceDN w:val="0"/>
        <w:adjustRightInd w:val="0"/>
        <w:spacing w:before="29" w:line="288" w:lineRule="auto"/>
        <w:jc w:val="left"/>
        <w:rPr>
          <w:rFonts w:eastAsiaTheme="minorEastAsia"/>
          <w:color w:val="000000"/>
          <w:sz w:val="24"/>
        </w:rPr>
      </w:pPr>
    </w:p>
    <w:p w:rsidR="00CE2DC0" w:rsidRPr="00CE2DC0" w:rsidRDefault="00FC2DA1" w:rsidP="004D4E22">
      <w:pPr>
        <w:autoSpaceDE w:val="0"/>
        <w:autoSpaceDN w:val="0"/>
        <w:adjustRightInd w:val="0"/>
        <w:spacing w:before="29" w:line="288" w:lineRule="auto"/>
        <w:jc w:val="left"/>
        <w:rPr>
          <w:rFonts w:eastAsiaTheme="minorEastAsia"/>
          <w:color w:val="000000"/>
          <w:sz w:val="24"/>
        </w:rPr>
      </w:pPr>
      <w:r w:rsidRPr="00CE2DC0">
        <w:rPr>
          <w:b/>
          <w:sz w:val="24"/>
        </w:rPr>
        <w:t xml:space="preserve">7.2 </w:t>
      </w:r>
      <w:r w:rsidRPr="00CE2DC0">
        <w:rPr>
          <w:rFonts w:hint="eastAsia"/>
          <w:b/>
          <w:sz w:val="24"/>
        </w:rPr>
        <w:t>基金管理人运用固有资金投资本基金交易明细</w:t>
      </w:r>
    </w:p>
    <w:p w:rsidR="00764DC3" w:rsidRPr="0036023B" w:rsidRDefault="00764DC3" w:rsidP="0099526C">
      <w:pPr>
        <w:autoSpaceDE w:val="0"/>
        <w:autoSpaceDN w:val="0"/>
        <w:adjustRightInd w:val="0"/>
        <w:spacing w:before="29" w:line="288" w:lineRule="auto"/>
        <w:jc w:val="left"/>
        <w:rPr>
          <w:color w:val="000000"/>
          <w:sz w:val="24"/>
        </w:rPr>
      </w:pPr>
      <w:r w:rsidRPr="0036023B">
        <w:rPr>
          <w:color w:val="000000"/>
          <w:sz w:val="24"/>
        </w:rPr>
        <w:t>本基金管理人本报告期内未进行本基金的申购、赎回、红利再投等。</w:t>
      </w:r>
    </w:p>
    <w:p w:rsidR="000E1CB6" w:rsidRPr="0036023B" w:rsidRDefault="000E1CB6" w:rsidP="0099526C">
      <w:pPr>
        <w:autoSpaceDE w:val="0"/>
        <w:autoSpaceDN w:val="0"/>
        <w:adjustRightInd w:val="0"/>
        <w:spacing w:before="29" w:line="288" w:lineRule="auto"/>
        <w:jc w:val="left"/>
        <w:rPr>
          <w:color w:val="000000"/>
          <w:sz w:val="24"/>
        </w:rPr>
      </w:pPr>
    </w:p>
    <w:p w:rsidR="00220542" w:rsidRPr="0036023B" w:rsidRDefault="00220542" w:rsidP="00B13324">
      <w:pPr>
        <w:pStyle w:val="1"/>
        <w:spacing w:beforeLines="100" w:before="312" w:afterLines="100" w:after="312" w:line="288" w:lineRule="auto"/>
        <w:jc w:val="center"/>
        <w:rPr>
          <w:color w:val="000000"/>
          <w:kern w:val="0"/>
          <w:sz w:val="24"/>
          <w:szCs w:val="24"/>
        </w:rPr>
      </w:pPr>
      <w:r w:rsidRPr="0036023B">
        <w:rPr>
          <w:color w:val="000000"/>
          <w:kern w:val="0"/>
          <w:sz w:val="24"/>
          <w:szCs w:val="24"/>
        </w:rPr>
        <w:t>§</w:t>
      </w:r>
      <w:r w:rsidR="00504432" w:rsidRPr="0036023B">
        <w:rPr>
          <w:color w:val="000000"/>
          <w:kern w:val="0"/>
          <w:sz w:val="24"/>
          <w:szCs w:val="24"/>
        </w:rPr>
        <w:t>8</w:t>
      </w:r>
      <w:r w:rsidR="005E1105" w:rsidRPr="0036023B">
        <w:rPr>
          <w:color w:val="000000"/>
          <w:kern w:val="0"/>
          <w:sz w:val="24"/>
          <w:szCs w:val="24"/>
        </w:rPr>
        <w:t xml:space="preserve"> </w:t>
      </w:r>
      <w:r w:rsidRPr="0036023B">
        <w:rPr>
          <w:color w:val="000000"/>
          <w:kern w:val="0"/>
          <w:sz w:val="24"/>
          <w:szCs w:val="24"/>
        </w:rPr>
        <w:t>影响投资者决策的其他重要信息</w:t>
      </w:r>
    </w:p>
    <w:p w:rsidR="006600F1" w:rsidRDefault="00B13324">
      <w:pPr>
        <w:spacing w:before="29" w:line="288" w:lineRule="auto"/>
        <w:ind w:firstLineChars="200" w:firstLine="480"/>
        <w:rPr>
          <w:color w:val="000000"/>
          <w:sz w:val="24"/>
        </w:rPr>
      </w:pPr>
      <w:r>
        <w:rPr>
          <w:color w:val="000000"/>
          <w:sz w:val="24"/>
        </w:rPr>
        <w:t>根据《关于发布</w:t>
      </w:r>
      <w:r>
        <w:rPr>
          <w:color w:val="000000"/>
          <w:sz w:val="24"/>
        </w:rPr>
        <w:t>&lt;</w:t>
      </w:r>
      <w:r>
        <w:rPr>
          <w:color w:val="000000"/>
          <w:sz w:val="24"/>
        </w:rPr>
        <w:t>中国证券投资基金业协会估值核算工作小组关于</w:t>
      </w:r>
      <w:r>
        <w:rPr>
          <w:color w:val="000000"/>
          <w:sz w:val="24"/>
        </w:rPr>
        <w:t>2015</w:t>
      </w:r>
      <w:r>
        <w:rPr>
          <w:color w:val="000000"/>
          <w:sz w:val="24"/>
        </w:rPr>
        <w:t>年</w:t>
      </w:r>
      <w:r>
        <w:rPr>
          <w:color w:val="000000"/>
          <w:sz w:val="24"/>
        </w:rPr>
        <w:t>1</w:t>
      </w:r>
      <w:r>
        <w:rPr>
          <w:color w:val="000000"/>
          <w:sz w:val="24"/>
        </w:rPr>
        <w:t>季度固定收益品种的估值处理标准</w:t>
      </w:r>
      <w:r>
        <w:rPr>
          <w:color w:val="000000"/>
          <w:sz w:val="24"/>
        </w:rPr>
        <w:t>&gt;</w:t>
      </w:r>
      <w:r>
        <w:rPr>
          <w:color w:val="000000"/>
          <w:sz w:val="24"/>
        </w:rPr>
        <w:t>的通知》（中基协发</w:t>
      </w:r>
      <w:r>
        <w:rPr>
          <w:color w:val="000000"/>
          <w:sz w:val="24"/>
        </w:rPr>
        <w:t>[2014]24</w:t>
      </w:r>
      <w:r>
        <w:rPr>
          <w:color w:val="000000"/>
          <w:sz w:val="24"/>
        </w:rPr>
        <w:t>号）的要求，交银施罗德基金管理有限公司经与各基金托管人、会计师事务所协商一致，决定自</w:t>
      </w:r>
      <w:r>
        <w:rPr>
          <w:color w:val="000000"/>
          <w:sz w:val="24"/>
        </w:rPr>
        <w:t>2015</w:t>
      </w:r>
      <w:r>
        <w:rPr>
          <w:color w:val="000000"/>
          <w:sz w:val="24"/>
        </w:rPr>
        <w:t>年</w:t>
      </w:r>
      <w:r>
        <w:rPr>
          <w:color w:val="000000"/>
          <w:sz w:val="24"/>
        </w:rPr>
        <w:t>3</w:t>
      </w:r>
      <w:r>
        <w:rPr>
          <w:color w:val="000000"/>
          <w:sz w:val="24"/>
        </w:rPr>
        <w:t>月</w:t>
      </w:r>
      <w:r>
        <w:rPr>
          <w:color w:val="000000"/>
          <w:sz w:val="24"/>
        </w:rPr>
        <w:t>19</w:t>
      </w:r>
      <w:r>
        <w:rPr>
          <w:color w:val="000000"/>
          <w:sz w:val="24"/>
        </w:rPr>
        <w:t>日起对旗下基金持有的上海证券交易所、深圳证券交易所上市交易或挂牌转让的固定收益品种主要依据第三方估值机构提供的价格数据进行估值，该通知另有规定的除外。</w:t>
      </w:r>
    </w:p>
    <w:p w:rsidR="00220542" w:rsidRPr="0036023B" w:rsidRDefault="007C1A93" w:rsidP="0099526C">
      <w:pPr>
        <w:spacing w:before="29" w:line="288" w:lineRule="auto"/>
        <w:ind w:firstLineChars="200" w:firstLine="480"/>
        <w:rPr>
          <w:color w:val="000000"/>
          <w:sz w:val="24"/>
        </w:rPr>
      </w:pPr>
      <w:r w:rsidRPr="0036023B">
        <w:rPr>
          <w:color w:val="000000"/>
          <w:sz w:val="24"/>
        </w:rPr>
        <w:t>2015</w:t>
      </w:r>
      <w:r w:rsidRPr="0036023B">
        <w:rPr>
          <w:color w:val="000000"/>
          <w:sz w:val="24"/>
        </w:rPr>
        <w:t>年</w:t>
      </w:r>
      <w:r w:rsidRPr="0036023B">
        <w:rPr>
          <w:color w:val="000000"/>
          <w:sz w:val="24"/>
        </w:rPr>
        <w:t>3</w:t>
      </w:r>
      <w:r w:rsidRPr="0036023B">
        <w:rPr>
          <w:color w:val="000000"/>
          <w:sz w:val="24"/>
        </w:rPr>
        <w:t>月</w:t>
      </w:r>
      <w:r w:rsidRPr="0036023B">
        <w:rPr>
          <w:color w:val="000000"/>
          <w:sz w:val="24"/>
        </w:rPr>
        <w:t>19</w:t>
      </w:r>
      <w:r w:rsidRPr="0036023B">
        <w:rPr>
          <w:color w:val="000000"/>
          <w:sz w:val="24"/>
        </w:rPr>
        <w:t>日当日进行的上述相关调整对前一估值日各基金资产净值的影响不超过</w:t>
      </w:r>
      <w:r w:rsidRPr="0036023B">
        <w:rPr>
          <w:color w:val="000000"/>
          <w:sz w:val="24"/>
        </w:rPr>
        <w:t>0.50%</w:t>
      </w:r>
      <w:r w:rsidRPr="0036023B">
        <w:rPr>
          <w:color w:val="000000"/>
          <w:sz w:val="24"/>
        </w:rPr>
        <w:t>。</w:t>
      </w:r>
    </w:p>
    <w:p w:rsidR="00BF5A17" w:rsidRPr="0036023B" w:rsidRDefault="00BF5A17" w:rsidP="0099526C">
      <w:pPr>
        <w:spacing w:before="29" w:line="288" w:lineRule="auto"/>
        <w:ind w:firstLineChars="200" w:firstLine="480"/>
        <w:rPr>
          <w:color w:val="000000"/>
          <w:sz w:val="24"/>
        </w:rPr>
      </w:pPr>
    </w:p>
    <w:p w:rsidR="00981CE6" w:rsidRPr="00405A85" w:rsidRDefault="00220542" w:rsidP="00B13324">
      <w:pPr>
        <w:pStyle w:val="1"/>
        <w:spacing w:beforeLines="100" w:before="312" w:afterLines="100" w:after="312" w:line="288" w:lineRule="auto"/>
        <w:jc w:val="center"/>
        <w:rPr>
          <w:color w:val="000000"/>
          <w:kern w:val="0"/>
          <w:sz w:val="24"/>
          <w:szCs w:val="24"/>
        </w:rPr>
      </w:pPr>
      <w:r w:rsidRPr="0036023B">
        <w:rPr>
          <w:color w:val="000000"/>
          <w:kern w:val="0"/>
          <w:sz w:val="24"/>
          <w:szCs w:val="24"/>
        </w:rPr>
        <w:t>§</w:t>
      </w:r>
      <w:r w:rsidR="00122A26" w:rsidRPr="0036023B">
        <w:rPr>
          <w:color w:val="000000"/>
          <w:kern w:val="0"/>
          <w:sz w:val="24"/>
          <w:szCs w:val="24"/>
        </w:rPr>
        <w:t>9</w:t>
      </w:r>
      <w:r w:rsidR="005E1105" w:rsidRPr="0036023B">
        <w:rPr>
          <w:color w:val="000000"/>
          <w:kern w:val="0"/>
          <w:sz w:val="24"/>
          <w:szCs w:val="24"/>
        </w:rPr>
        <w:t xml:space="preserve"> </w:t>
      </w:r>
      <w:r w:rsidRPr="0036023B">
        <w:rPr>
          <w:color w:val="000000"/>
          <w:kern w:val="0"/>
          <w:sz w:val="24"/>
          <w:szCs w:val="24"/>
        </w:rPr>
        <w:t>备查文件目录</w:t>
      </w:r>
    </w:p>
    <w:p w:rsidR="00220542" w:rsidRPr="0036023B" w:rsidRDefault="00122A26" w:rsidP="0099526C">
      <w:pPr>
        <w:spacing w:before="29" w:line="288" w:lineRule="auto"/>
        <w:rPr>
          <w:b/>
          <w:color w:val="000000"/>
          <w:sz w:val="24"/>
        </w:rPr>
      </w:pPr>
      <w:r w:rsidRPr="0036023B">
        <w:rPr>
          <w:b/>
          <w:color w:val="000000"/>
          <w:sz w:val="24"/>
        </w:rPr>
        <w:t>9</w:t>
      </w:r>
      <w:r w:rsidR="00220542" w:rsidRPr="0036023B">
        <w:rPr>
          <w:b/>
          <w:color w:val="000000"/>
          <w:sz w:val="24"/>
        </w:rPr>
        <w:t>.</w:t>
      </w:r>
      <w:r w:rsidR="00504432" w:rsidRPr="0036023B">
        <w:rPr>
          <w:b/>
          <w:color w:val="000000"/>
          <w:sz w:val="24"/>
        </w:rPr>
        <w:t>1</w:t>
      </w:r>
      <w:r w:rsidR="005E1105" w:rsidRPr="0036023B">
        <w:rPr>
          <w:b/>
          <w:color w:val="000000"/>
          <w:sz w:val="24"/>
        </w:rPr>
        <w:t xml:space="preserve"> </w:t>
      </w:r>
      <w:r w:rsidR="00220542" w:rsidRPr="0036023B">
        <w:rPr>
          <w:b/>
          <w:color w:val="000000"/>
          <w:sz w:val="24"/>
        </w:rPr>
        <w:t>备查文件目录</w:t>
      </w:r>
    </w:p>
    <w:p w:rsidR="006600F1" w:rsidRDefault="00B13324">
      <w:pPr>
        <w:spacing w:before="29" w:line="288" w:lineRule="auto"/>
        <w:ind w:firstLineChars="200" w:firstLine="480"/>
        <w:rPr>
          <w:color w:val="000000"/>
          <w:sz w:val="24"/>
        </w:rPr>
      </w:pPr>
      <w:r>
        <w:rPr>
          <w:color w:val="000000"/>
          <w:sz w:val="24"/>
        </w:rPr>
        <w:t>1</w:t>
      </w:r>
      <w:r>
        <w:rPr>
          <w:color w:val="000000"/>
          <w:sz w:val="24"/>
        </w:rPr>
        <w:t>、中国证监会核准交银施罗德沪深</w:t>
      </w:r>
      <w:r>
        <w:rPr>
          <w:color w:val="000000"/>
          <w:sz w:val="24"/>
        </w:rPr>
        <w:t>300</w:t>
      </w:r>
      <w:r>
        <w:rPr>
          <w:color w:val="000000"/>
          <w:sz w:val="24"/>
        </w:rPr>
        <w:t>行业分层等权重指数证券投资基金募集的文件；</w:t>
      </w:r>
    </w:p>
    <w:p w:rsidR="006600F1" w:rsidRDefault="00B13324">
      <w:pPr>
        <w:spacing w:before="29" w:line="288" w:lineRule="auto"/>
        <w:ind w:firstLineChars="200" w:firstLine="480"/>
        <w:rPr>
          <w:color w:val="000000"/>
          <w:sz w:val="24"/>
        </w:rPr>
      </w:pPr>
      <w:r>
        <w:rPr>
          <w:color w:val="000000"/>
          <w:sz w:val="24"/>
        </w:rPr>
        <w:t>2</w:t>
      </w:r>
      <w:r>
        <w:rPr>
          <w:color w:val="000000"/>
          <w:sz w:val="24"/>
        </w:rPr>
        <w:t>、《交银施罗德沪深</w:t>
      </w:r>
      <w:r>
        <w:rPr>
          <w:color w:val="000000"/>
          <w:sz w:val="24"/>
        </w:rPr>
        <w:t>300</w:t>
      </w:r>
      <w:r>
        <w:rPr>
          <w:color w:val="000000"/>
          <w:sz w:val="24"/>
        </w:rPr>
        <w:t>行业分层等权重指数证券投资基金基金合同》；</w:t>
      </w:r>
      <w:r>
        <w:rPr>
          <w:color w:val="000000"/>
          <w:sz w:val="24"/>
        </w:rPr>
        <w:t xml:space="preserve"> </w:t>
      </w:r>
    </w:p>
    <w:p w:rsidR="006600F1" w:rsidRDefault="00B13324">
      <w:pPr>
        <w:spacing w:before="29" w:line="288" w:lineRule="auto"/>
        <w:ind w:firstLineChars="200" w:firstLine="480"/>
        <w:rPr>
          <w:color w:val="000000"/>
          <w:sz w:val="24"/>
        </w:rPr>
      </w:pPr>
      <w:r>
        <w:rPr>
          <w:color w:val="000000"/>
          <w:sz w:val="24"/>
        </w:rPr>
        <w:t>3</w:t>
      </w:r>
      <w:r>
        <w:rPr>
          <w:color w:val="000000"/>
          <w:sz w:val="24"/>
        </w:rPr>
        <w:t>、《交银施罗德沪深</w:t>
      </w:r>
      <w:r>
        <w:rPr>
          <w:color w:val="000000"/>
          <w:sz w:val="24"/>
        </w:rPr>
        <w:t>300</w:t>
      </w:r>
      <w:r>
        <w:rPr>
          <w:color w:val="000000"/>
          <w:sz w:val="24"/>
        </w:rPr>
        <w:t>行业分层等权重指数证券投资基金招募说明书》；</w:t>
      </w:r>
    </w:p>
    <w:p w:rsidR="006600F1" w:rsidRDefault="00B13324">
      <w:pPr>
        <w:spacing w:before="29" w:line="288" w:lineRule="auto"/>
        <w:ind w:firstLineChars="200" w:firstLine="480"/>
        <w:rPr>
          <w:color w:val="000000"/>
          <w:sz w:val="24"/>
        </w:rPr>
      </w:pPr>
      <w:r>
        <w:rPr>
          <w:color w:val="000000"/>
          <w:sz w:val="24"/>
        </w:rPr>
        <w:t>4</w:t>
      </w:r>
      <w:r>
        <w:rPr>
          <w:color w:val="000000"/>
          <w:sz w:val="24"/>
        </w:rPr>
        <w:t>、《交银施罗德沪深</w:t>
      </w:r>
      <w:r>
        <w:rPr>
          <w:color w:val="000000"/>
          <w:sz w:val="24"/>
        </w:rPr>
        <w:t>300</w:t>
      </w:r>
      <w:r>
        <w:rPr>
          <w:color w:val="000000"/>
          <w:sz w:val="24"/>
        </w:rPr>
        <w:t>行业分层等权重指数证券投资基金托管协议》；</w:t>
      </w:r>
    </w:p>
    <w:p w:rsidR="006600F1" w:rsidRDefault="00B13324">
      <w:pPr>
        <w:spacing w:before="29" w:line="288" w:lineRule="auto"/>
        <w:ind w:firstLineChars="200" w:firstLine="480"/>
        <w:rPr>
          <w:color w:val="000000"/>
          <w:sz w:val="24"/>
        </w:rPr>
      </w:pPr>
      <w:r>
        <w:rPr>
          <w:color w:val="000000"/>
          <w:sz w:val="24"/>
        </w:rPr>
        <w:t>5</w:t>
      </w:r>
      <w:r>
        <w:rPr>
          <w:color w:val="000000"/>
          <w:sz w:val="24"/>
        </w:rPr>
        <w:t>、关于申请募集交银施罗德沪深</w:t>
      </w:r>
      <w:r>
        <w:rPr>
          <w:color w:val="000000"/>
          <w:sz w:val="24"/>
        </w:rPr>
        <w:t>300</w:t>
      </w:r>
      <w:r>
        <w:rPr>
          <w:color w:val="000000"/>
          <w:sz w:val="24"/>
        </w:rPr>
        <w:t>行业分层等权重指数证券投资基金之法律意见书；</w:t>
      </w:r>
    </w:p>
    <w:p w:rsidR="006600F1" w:rsidRDefault="00B13324">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6600F1" w:rsidRDefault="00B13324">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220542" w:rsidRPr="0036023B" w:rsidRDefault="007C1A93" w:rsidP="0099526C">
      <w:pPr>
        <w:spacing w:before="29" w:line="288" w:lineRule="auto"/>
        <w:ind w:firstLineChars="200" w:firstLine="480"/>
        <w:rPr>
          <w:color w:val="000000"/>
          <w:sz w:val="24"/>
        </w:rPr>
      </w:pPr>
      <w:r w:rsidRPr="0036023B">
        <w:rPr>
          <w:color w:val="000000"/>
          <w:sz w:val="24"/>
        </w:rPr>
        <w:t>8</w:t>
      </w:r>
      <w:r w:rsidRPr="0036023B">
        <w:rPr>
          <w:color w:val="000000"/>
          <w:sz w:val="24"/>
        </w:rPr>
        <w:t>、报告期内交银施罗德沪深</w:t>
      </w:r>
      <w:r w:rsidRPr="0036023B">
        <w:rPr>
          <w:color w:val="000000"/>
          <w:sz w:val="24"/>
        </w:rPr>
        <w:t>300</w:t>
      </w:r>
      <w:r w:rsidRPr="0036023B">
        <w:rPr>
          <w:color w:val="000000"/>
          <w:sz w:val="24"/>
        </w:rPr>
        <w:t>行业分层等权重指数证券投资基金在指定报刊上各项公告的原稿。</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9</w:t>
      </w:r>
      <w:r w:rsidR="00220542" w:rsidRPr="0036023B">
        <w:rPr>
          <w:b/>
          <w:color w:val="000000"/>
          <w:sz w:val="24"/>
        </w:rPr>
        <w:t>.</w:t>
      </w:r>
      <w:r w:rsidR="00504432" w:rsidRPr="0036023B">
        <w:rPr>
          <w:b/>
          <w:color w:val="000000"/>
          <w:sz w:val="24"/>
        </w:rPr>
        <w:t>2</w:t>
      </w:r>
      <w:r w:rsidR="005E1105" w:rsidRPr="0036023B">
        <w:rPr>
          <w:b/>
          <w:color w:val="000000"/>
          <w:sz w:val="24"/>
        </w:rPr>
        <w:t xml:space="preserve"> </w:t>
      </w:r>
      <w:r w:rsidR="00220542" w:rsidRPr="0036023B">
        <w:rPr>
          <w:b/>
          <w:color w:val="000000"/>
          <w:sz w:val="24"/>
        </w:rPr>
        <w:t>存放地点</w:t>
      </w:r>
    </w:p>
    <w:p w:rsidR="00220542" w:rsidRPr="0036023B" w:rsidRDefault="007C1A93" w:rsidP="0099526C">
      <w:pPr>
        <w:spacing w:before="29" w:line="288" w:lineRule="auto"/>
        <w:ind w:firstLineChars="200" w:firstLine="480"/>
        <w:rPr>
          <w:color w:val="000000"/>
          <w:sz w:val="24"/>
        </w:rPr>
      </w:pPr>
      <w:r w:rsidRPr="0036023B">
        <w:rPr>
          <w:color w:val="000000"/>
          <w:sz w:val="24"/>
        </w:rPr>
        <w:t>备查文件存放于基金管理人的办公场所。</w:t>
      </w:r>
    </w:p>
    <w:p w:rsidR="00220542" w:rsidRPr="0036023B" w:rsidRDefault="00220542" w:rsidP="0099526C">
      <w:pPr>
        <w:spacing w:before="29" w:line="288" w:lineRule="auto"/>
        <w:ind w:firstLineChars="200" w:firstLine="480"/>
        <w:rPr>
          <w:color w:val="000000"/>
          <w:sz w:val="24"/>
        </w:rPr>
      </w:pPr>
    </w:p>
    <w:p w:rsidR="00220542" w:rsidRPr="0036023B" w:rsidRDefault="00122A26" w:rsidP="0099526C">
      <w:pPr>
        <w:spacing w:before="29" w:line="288" w:lineRule="auto"/>
        <w:rPr>
          <w:b/>
          <w:color w:val="000000"/>
          <w:sz w:val="24"/>
        </w:rPr>
      </w:pPr>
      <w:r w:rsidRPr="0036023B">
        <w:rPr>
          <w:b/>
          <w:color w:val="000000"/>
          <w:sz w:val="24"/>
        </w:rPr>
        <w:t>9</w:t>
      </w:r>
      <w:r w:rsidR="00220542" w:rsidRPr="0036023B">
        <w:rPr>
          <w:b/>
          <w:color w:val="000000"/>
          <w:sz w:val="24"/>
        </w:rPr>
        <w:t>.</w:t>
      </w:r>
      <w:r w:rsidR="00504432" w:rsidRPr="0036023B">
        <w:rPr>
          <w:b/>
          <w:color w:val="000000"/>
          <w:sz w:val="24"/>
        </w:rPr>
        <w:t>3</w:t>
      </w:r>
      <w:r w:rsidR="005E1105" w:rsidRPr="0036023B">
        <w:rPr>
          <w:b/>
          <w:color w:val="000000"/>
          <w:sz w:val="24"/>
        </w:rPr>
        <w:t xml:space="preserve"> </w:t>
      </w:r>
      <w:r w:rsidR="00220542" w:rsidRPr="0036023B">
        <w:rPr>
          <w:b/>
          <w:color w:val="000000"/>
          <w:sz w:val="24"/>
        </w:rPr>
        <w:t>查阅方式</w:t>
      </w:r>
    </w:p>
    <w:p w:rsidR="006600F1" w:rsidRDefault="00B13324">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9B1B32" w:rsidRPr="0036023B" w:rsidRDefault="007C1A93" w:rsidP="0099526C">
      <w:pPr>
        <w:spacing w:before="29" w:line="288" w:lineRule="auto"/>
        <w:ind w:firstLineChars="200" w:firstLine="480"/>
        <w:rPr>
          <w:color w:val="000000"/>
          <w:sz w:val="24"/>
        </w:rPr>
      </w:pPr>
      <w:r w:rsidRPr="0036023B">
        <w:rPr>
          <w:color w:val="000000"/>
          <w:sz w:val="24"/>
        </w:rPr>
        <w:t>投资者对本报告书如有疑问，可咨询本基金管理人交银施罗德基金管理有限公司。本公司客户服务中心电话：</w:t>
      </w:r>
      <w:r w:rsidRPr="0036023B">
        <w:rPr>
          <w:color w:val="000000"/>
          <w:sz w:val="24"/>
        </w:rPr>
        <w:t>400-700-5000</w:t>
      </w:r>
      <w:r w:rsidRPr="0036023B">
        <w:rPr>
          <w:color w:val="000000"/>
          <w:sz w:val="24"/>
        </w:rPr>
        <w:t>（免长途话费），</w:t>
      </w:r>
      <w:r w:rsidRPr="0036023B">
        <w:rPr>
          <w:color w:val="000000"/>
          <w:sz w:val="24"/>
        </w:rPr>
        <w:t>021-61055000</w:t>
      </w:r>
      <w:r w:rsidRPr="0036023B">
        <w:rPr>
          <w:color w:val="000000"/>
          <w:sz w:val="24"/>
        </w:rPr>
        <w:t>，电子邮件：</w:t>
      </w:r>
      <w:r w:rsidRPr="0036023B">
        <w:rPr>
          <w:color w:val="000000"/>
          <w:sz w:val="24"/>
        </w:rPr>
        <w:t>services@jysld.com</w:t>
      </w:r>
      <w:r w:rsidRPr="0036023B">
        <w:rPr>
          <w:color w:val="000000"/>
          <w:sz w:val="24"/>
        </w:rPr>
        <w:t>。</w:t>
      </w:r>
    </w:p>
    <w:p w:rsidR="001E29D5" w:rsidRPr="0036023B" w:rsidRDefault="001E29D5" w:rsidP="0099526C">
      <w:pPr>
        <w:spacing w:before="29" w:line="288" w:lineRule="auto"/>
        <w:ind w:firstLineChars="200" w:firstLine="480"/>
        <w:rPr>
          <w:color w:val="000000"/>
          <w:sz w:val="24"/>
        </w:rPr>
      </w:pPr>
    </w:p>
    <w:sectPr w:rsidR="001E29D5" w:rsidRPr="0036023B" w:rsidSect="00385786">
      <w:footerReference w:type="even" r:id="rId10"/>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17B" w:rsidRDefault="0058117B">
      <w:r>
        <w:separator/>
      </w:r>
    </w:p>
  </w:endnote>
  <w:endnote w:type="continuationSeparator" w:id="0">
    <w:p w:rsidR="0058117B" w:rsidRDefault="00581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1D0DB0" w:rsidRDefault="00E57F92" w:rsidP="00230A66">
    <w:pPr>
      <w:pStyle w:val="a6"/>
      <w:jc w:val="center"/>
    </w:pPr>
    <w:r>
      <w:rPr>
        <w:rFonts w:hint="eastAsia"/>
        <w:kern w:val="0"/>
        <w:szCs w:val="21"/>
      </w:rPr>
      <w:t>第</w:t>
    </w:r>
    <w:r w:rsidR="006B7EE6">
      <w:rPr>
        <w:rFonts w:hint="eastAsia"/>
        <w:kern w:val="0"/>
        <w:szCs w:val="21"/>
      </w:rPr>
      <w:t xml:space="preserve"> </w:t>
    </w:r>
    <w:r w:rsidR="006600F1">
      <w:rPr>
        <w:kern w:val="0"/>
        <w:szCs w:val="21"/>
      </w:rPr>
      <w:fldChar w:fldCharType="begin"/>
    </w:r>
    <w:r>
      <w:rPr>
        <w:kern w:val="0"/>
        <w:szCs w:val="21"/>
      </w:rPr>
      <w:instrText xml:space="preserve"> PAGE </w:instrText>
    </w:r>
    <w:r w:rsidR="006600F1">
      <w:rPr>
        <w:kern w:val="0"/>
        <w:szCs w:val="21"/>
      </w:rPr>
      <w:fldChar w:fldCharType="separate"/>
    </w:r>
    <w:r w:rsidR="0067050D">
      <w:rPr>
        <w:noProof/>
        <w:kern w:val="0"/>
        <w:szCs w:val="21"/>
      </w:rPr>
      <w:t>1</w:t>
    </w:r>
    <w:r w:rsidR="006600F1">
      <w:rPr>
        <w:kern w:val="0"/>
        <w:szCs w:val="21"/>
      </w:rPr>
      <w:fldChar w:fldCharType="end"/>
    </w:r>
    <w:r w:rsidR="006B7EE6">
      <w:rPr>
        <w:rFonts w:hint="eastAsia"/>
        <w:kern w:val="0"/>
        <w:szCs w:val="21"/>
      </w:rPr>
      <w:t xml:space="preserve"> </w:t>
    </w:r>
    <w:r>
      <w:rPr>
        <w:rFonts w:hint="eastAsia"/>
        <w:kern w:val="0"/>
        <w:szCs w:val="21"/>
      </w:rPr>
      <w:t>页</w:t>
    </w:r>
    <w:r w:rsidR="006B7EE6">
      <w:rPr>
        <w:rFonts w:hint="eastAsia"/>
        <w:kern w:val="0"/>
        <w:szCs w:val="21"/>
      </w:rPr>
      <w:t xml:space="preserve"> </w:t>
    </w:r>
    <w:r>
      <w:rPr>
        <w:rFonts w:hint="eastAsia"/>
        <w:kern w:val="0"/>
        <w:szCs w:val="21"/>
      </w:rPr>
      <w:t>共</w:t>
    </w:r>
    <w:r w:rsidR="006B7EE6">
      <w:rPr>
        <w:rFonts w:hint="eastAsia"/>
        <w:kern w:val="0"/>
        <w:szCs w:val="21"/>
      </w:rPr>
      <w:t xml:space="preserve"> </w:t>
    </w:r>
    <w:r w:rsidR="006600F1">
      <w:rPr>
        <w:kern w:val="0"/>
        <w:szCs w:val="21"/>
      </w:rPr>
      <w:fldChar w:fldCharType="begin"/>
    </w:r>
    <w:r>
      <w:rPr>
        <w:kern w:val="0"/>
        <w:szCs w:val="21"/>
      </w:rPr>
      <w:instrText xml:space="preserve"> NUMPAGES </w:instrText>
    </w:r>
    <w:r w:rsidR="006600F1">
      <w:rPr>
        <w:kern w:val="0"/>
        <w:szCs w:val="21"/>
      </w:rPr>
      <w:fldChar w:fldCharType="separate"/>
    </w:r>
    <w:r w:rsidR="0067050D">
      <w:rPr>
        <w:noProof/>
        <w:kern w:val="0"/>
        <w:szCs w:val="21"/>
      </w:rPr>
      <w:t>12</w:t>
    </w:r>
    <w:r w:rsidR="006600F1">
      <w:rPr>
        <w:kern w:val="0"/>
        <w:szCs w:val="21"/>
      </w:rPr>
      <w:fldChar w:fldCharType="end"/>
    </w:r>
    <w:r w:rsidR="006B7EE6">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Default="006600F1">
    <w:pPr>
      <w:pStyle w:val="a6"/>
      <w:framePr w:wrap="around" w:vAnchor="text" w:hAnchor="margin" w:xAlign="center" w:y="1"/>
      <w:rPr>
        <w:rStyle w:val="a7"/>
      </w:rPr>
    </w:pPr>
    <w:r>
      <w:rPr>
        <w:rStyle w:val="a7"/>
      </w:rPr>
      <w:fldChar w:fldCharType="begin"/>
    </w:r>
    <w:r w:rsidR="00E57F92">
      <w:rPr>
        <w:rStyle w:val="a7"/>
      </w:rPr>
      <w:instrText xml:space="preserve">PAGE  </w:instrText>
    </w:r>
    <w:r>
      <w:rPr>
        <w:rStyle w:val="a7"/>
      </w:rPr>
      <w:fldChar w:fldCharType="end"/>
    </w:r>
  </w:p>
  <w:p w:rsidR="00E57F92" w:rsidRDefault="00E57F9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17B" w:rsidRDefault="0058117B">
      <w:r>
        <w:separator/>
      </w:r>
    </w:p>
  </w:footnote>
  <w:footnote w:type="continuationSeparator" w:id="0">
    <w:p w:rsidR="0058117B" w:rsidRDefault="005811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7F92" w:rsidRPr="00F953AA" w:rsidRDefault="00311FC0" w:rsidP="005E491F">
    <w:pPr>
      <w:pStyle w:val="a9"/>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4445</wp:posOffset>
          </wp:positionH>
          <wp:positionV relativeFrom="paragraph">
            <wp:posOffset>-330835</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0F0F"/>
    <w:rsid w:val="000020BB"/>
    <w:rsid w:val="0000403B"/>
    <w:rsid w:val="00005911"/>
    <w:rsid w:val="00010A83"/>
    <w:rsid w:val="00010A8E"/>
    <w:rsid w:val="00010AC3"/>
    <w:rsid w:val="000115A7"/>
    <w:rsid w:val="00011EB5"/>
    <w:rsid w:val="0001280C"/>
    <w:rsid w:val="00012973"/>
    <w:rsid w:val="00015373"/>
    <w:rsid w:val="00017581"/>
    <w:rsid w:val="00020583"/>
    <w:rsid w:val="00021DD4"/>
    <w:rsid w:val="00023BE7"/>
    <w:rsid w:val="000366D7"/>
    <w:rsid w:val="00037FCF"/>
    <w:rsid w:val="000421B8"/>
    <w:rsid w:val="00043ABF"/>
    <w:rsid w:val="00043B12"/>
    <w:rsid w:val="000445E4"/>
    <w:rsid w:val="00045BEC"/>
    <w:rsid w:val="000510AB"/>
    <w:rsid w:val="000538C1"/>
    <w:rsid w:val="00055AF1"/>
    <w:rsid w:val="000625A6"/>
    <w:rsid w:val="00064AE3"/>
    <w:rsid w:val="00066524"/>
    <w:rsid w:val="00070CD1"/>
    <w:rsid w:val="0007171B"/>
    <w:rsid w:val="00072E4F"/>
    <w:rsid w:val="00074E9F"/>
    <w:rsid w:val="00076B5E"/>
    <w:rsid w:val="00081D05"/>
    <w:rsid w:val="00082088"/>
    <w:rsid w:val="000820A8"/>
    <w:rsid w:val="00084EE5"/>
    <w:rsid w:val="00087CF7"/>
    <w:rsid w:val="00091560"/>
    <w:rsid w:val="00093160"/>
    <w:rsid w:val="00094876"/>
    <w:rsid w:val="00095912"/>
    <w:rsid w:val="00095CE0"/>
    <w:rsid w:val="00096933"/>
    <w:rsid w:val="00097230"/>
    <w:rsid w:val="0009778D"/>
    <w:rsid w:val="000A457E"/>
    <w:rsid w:val="000A53FD"/>
    <w:rsid w:val="000A549A"/>
    <w:rsid w:val="000A5F96"/>
    <w:rsid w:val="000A72F2"/>
    <w:rsid w:val="000B0C56"/>
    <w:rsid w:val="000B0CB4"/>
    <w:rsid w:val="000B3E43"/>
    <w:rsid w:val="000B5072"/>
    <w:rsid w:val="000B5CC0"/>
    <w:rsid w:val="000C1723"/>
    <w:rsid w:val="000C1B20"/>
    <w:rsid w:val="000C4107"/>
    <w:rsid w:val="000C45E7"/>
    <w:rsid w:val="000D01F4"/>
    <w:rsid w:val="000D0572"/>
    <w:rsid w:val="000D1519"/>
    <w:rsid w:val="000D1C87"/>
    <w:rsid w:val="000D475F"/>
    <w:rsid w:val="000E1CB6"/>
    <w:rsid w:val="000E4456"/>
    <w:rsid w:val="000E7FAC"/>
    <w:rsid w:val="000F175F"/>
    <w:rsid w:val="000F17D1"/>
    <w:rsid w:val="000F191F"/>
    <w:rsid w:val="000F591C"/>
    <w:rsid w:val="000F60FF"/>
    <w:rsid w:val="000F635F"/>
    <w:rsid w:val="000F6C61"/>
    <w:rsid w:val="001005BC"/>
    <w:rsid w:val="00100C12"/>
    <w:rsid w:val="00101DBA"/>
    <w:rsid w:val="001049B6"/>
    <w:rsid w:val="00105175"/>
    <w:rsid w:val="001051C6"/>
    <w:rsid w:val="0011177A"/>
    <w:rsid w:val="00116E31"/>
    <w:rsid w:val="00120183"/>
    <w:rsid w:val="00122A26"/>
    <w:rsid w:val="0012304E"/>
    <w:rsid w:val="001248EF"/>
    <w:rsid w:val="001257C7"/>
    <w:rsid w:val="00126DDF"/>
    <w:rsid w:val="001270BF"/>
    <w:rsid w:val="00127BAC"/>
    <w:rsid w:val="0013360F"/>
    <w:rsid w:val="00141121"/>
    <w:rsid w:val="00142627"/>
    <w:rsid w:val="00142A56"/>
    <w:rsid w:val="00144D45"/>
    <w:rsid w:val="00144DF5"/>
    <w:rsid w:val="00145A97"/>
    <w:rsid w:val="00146485"/>
    <w:rsid w:val="00150AD6"/>
    <w:rsid w:val="00153629"/>
    <w:rsid w:val="00153791"/>
    <w:rsid w:val="00153B40"/>
    <w:rsid w:val="00154ADA"/>
    <w:rsid w:val="0015531A"/>
    <w:rsid w:val="001555D7"/>
    <w:rsid w:val="001570A7"/>
    <w:rsid w:val="001600E8"/>
    <w:rsid w:val="00161496"/>
    <w:rsid w:val="00162238"/>
    <w:rsid w:val="00163B27"/>
    <w:rsid w:val="00165317"/>
    <w:rsid w:val="001660A1"/>
    <w:rsid w:val="00171BAD"/>
    <w:rsid w:val="00171F85"/>
    <w:rsid w:val="001744B4"/>
    <w:rsid w:val="001756A1"/>
    <w:rsid w:val="001761EE"/>
    <w:rsid w:val="00176EAA"/>
    <w:rsid w:val="0017725A"/>
    <w:rsid w:val="0017779C"/>
    <w:rsid w:val="001779ED"/>
    <w:rsid w:val="00177C4B"/>
    <w:rsid w:val="0018325A"/>
    <w:rsid w:val="00184096"/>
    <w:rsid w:val="0018546F"/>
    <w:rsid w:val="00186199"/>
    <w:rsid w:val="001928F7"/>
    <w:rsid w:val="00194537"/>
    <w:rsid w:val="0019563C"/>
    <w:rsid w:val="00195F18"/>
    <w:rsid w:val="001A21A9"/>
    <w:rsid w:val="001A59D8"/>
    <w:rsid w:val="001A5FA6"/>
    <w:rsid w:val="001A6F8A"/>
    <w:rsid w:val="001B2F0C"/>
    <w:rsid w:val="001C27F0"/>
    <w:rsid w:val="001C37F6"/>
    <w:rsid w:val="001C6288"/>
    <w:rsid w:val="001D0F6A"/>
    <w:rsid w:val="001D1CDD"/>
    <w:rsid w:val="001D21BC"/>
    <w:rsid w:val="001D2FA5"/>
    <w:rsid w:val="001D35E0"/>
    <w:rsid w:val="001D3711"/>
    <w:rsid w:val="001D3CDF"/>
    <w:rsid w:val="001D5045"/>
    <w:rsid w:val="001D5A44"/>
    <w:rsid w:val="001D724B"/>
    <w:rsid w:val="001E11D3"/>
    <w:rsid w:val="001E1609"/>
    <w:rsid w:val="001E29D5"/>
    <w:rsid w:val="001E2A6A"/>
    <w:rsid w:val="001E3DC2"/>
    <w:rsid w:val="001E56FF"/>
    <w:rsid w:val="001E5C6B"/>
    <w:rsid w:val="001F03E1"/>
    <w:rsid w:val="001F0FDD"/>
    <w:rsid w:val="001F3CC6"/>
    <w:rsid w:val="001F4530"/>
    <w:rsid w:val="001F5265"/>
    <w:rsid w:val="002005EC"/>
    <w:rsid w:val="002010DE"/>
    <w:rsid w:val="00202885"/>
    <w:rsid w:val="00202968"/>
    <w:rsid w:val="00202C32"/>
    <w:rsid w:val="00203AEF"/>
    <w:rsid w:val="002077D8"/>
    <w:rsid w:val="00210FEC"/>
    <w:rsid w:val="00211A26"/>
    <w:rsid w:val="002125F7"/>
    <w:rsid w:val="00214463"/>
    <w:rsid w:val="00214756"/>
    <w:rsid w:val="00215CF2"/>
    <w:rsid w:val="00217171"/>
    <w:rsid w:val="00220006"/>
    <w:rsid w:val="00220542"/>
    <w:rsid w:val="00221174"/>
    <w:rsid w:val="00225421"/>
    <w:rsid w:val="00225ADC"/>
    <w:rsid w:val="00227748"/>
    <w:rsid w:val="00230A66"/>
    <w:rsid w:val="00230EC2"/>
    <w:rsid w:val="002359EB"/>
    <w:rsid w:val="002363AB"/>
    <w:rsid w:val="00236807"/>
    <w:rsid w:val="00237F06"/>
    <w:rsid w:val="0024260D"/>
    <w:rsid w:val="00245012"/>
    <w:rsid w:val="0024504E"/>
    <w:rsid w:val="0024651F"/>
    <w:rsid w:val="00250062"/>
    <w:rsid w:val="002502A3"/>
    <w:rsid w:val="00250BE3"/>
    <w:rsid w:val="0025158D"/>
    <w:rsid w:val="0025281A"/>
    <w:rsid w:val="00253D3C"/>
    <w:rsid w:val="00255292"/>
    <w:rsid w:val="00260200"/>
    <w:rsid w:val="00263563"/>
    <w:rsid w:val="002648D8"/>
    <w:rsid w:val="00267B74"/>
    <w:rsid w:val="00270548"/>
    <w:rsid w:val="00273F86"/>
    <w:rsid w:val="002774F0"/>
    <w:rsid w:val="00283272"/>
    <w:rsid w:val="0028459B"/>
    <w:rsid w:val="00284C5F"/>
    <w:rsid w:val="002873F0"/>
    <w:rsid w:val="00287AC3"/>
    <w:rsid w:val="00295C5D"/>
    <w:rsid w:val="002964F9"/>
    <w:rsid w:val="002A1F14"/>
    <w:rsid w:val="002A2678"/>
    <w:rsid w:val="002A2E01"/>
    <w:rsid w:val="002A398F"/>
    <w:rsid w:val="002A3B4A"/>
    <w:rsid w:val="002A5C6B"/>
    <w:rsid w:val="002A5D31"/>
    <w:rsid w:val="002A714F"/>
    <w:rsid w:val="002B1851"/>
    <w:rsid w:val="002B27FF"/>
    <w:rsid w:val="002B6793"/>
    <w:rsid w:val="002B7C16"/>
    <w:rsid w:val="002C1726"/>
    <w:rsid w:val="002C21A6"/>
    <w:rsid w:val="002C2610"/>
    <w:rsid w:val="002C26D5"/>
    <w:rsid w:val="002C5777"/>
    <w:rsid w:val="002C6BEB"/>
    <w:rsid w:val="002D32E3"/>
    <w:rsid w:val="002D4236"/>
    <w:rsid w:val="002E0FEB"/>
    <w:rsid w:val="002E300D"/>
    <w:rsid w:val="002F0F79"/>
    <w:rsid w:val="002F18BE"/>
    <w:rsid w:val="002F1CC8"/>
    <w:rsid w:val="002F280E"/>
    <w:rsid w:val="002F3709"/>
    <w:rsid w:val="002F3A6C"/>
    <w:rsid w:val="002F4296"/>
    <w:rsid w:val="00300951"/>
    <w:rsid w:val="003023C9"/>
    <w:rsid w:val="00302CA8"/>
    <w:rsid w:val="00302DE9"/>
    <w:rsid w:val="0030424E"/>
    <w:rsid w:val="00305084"/>
    <w:rsid w:val="00306E46"/>
    <w:rsid w:val="00310086"/>
    <w:rsid w:val="00311FC0"/>
    <w:rsid w:val="00312A19"/>
    <w:rsid w:val="00312FE8"/>
    <w:rsid w:val="0031358C"/>
    <w:rsid w:val="00313AE2"/>
    <w:rsid w:val="003149AB"/>
    <w:rsid w:val="0031630D"/>
    <w:rsid w:val="003204E9"/>
    <w:rsid w:val="00321C2C"/>
    <w:rsid w:val="00321E8C"/>
    <w:rsid w:val="00322A86"/>
    <w:rsid w:val="00323AE8"/>
    <w:rsid w:val="00324373"/>
    <w:rsid w:val="00324548"/>
    <w:rsid w:val="003251F4"/>
    <w:rsid w:val="003303E3"/>
    <w:rsid w:val="00331FA4"/>
    <w:rsid w:val="003329EA"/>
    <w:rsid w:val="00332E47"/>
    <w:rsid w:val="003347EF"/>
    <w:rsid w:val="00337293"/>
    <w:rsid w:val="00337CC4"/>
    <w:rsid w:val="003407A5"/>
    <w:rsid w:val="00341188"/>
    <w:rsid w:val="0034147B"/>
    <w:rsid w:val="00345AA8"/>
    <w:rsid w:val="00350238"/>
    <w:rsid w:val="0035109C"/>
    <w:rsid w:val="00351F0A"/>
    <w:rsid w:val="0035432B"/>
    <w:rsid w:val="00357172"/>
    <w:rsid w:val="0036023B"/>
    <w:rsid w:val="003613A8"/>
    <w:rsid w:val="00361E7E"/>
    <w:rsid w:val="0036360E"/>
    <w:rsid w:val="00364504"/>
    <w:rsid w:val="00370AA4"/>
    <w:rsid w:val="00371FF4"/>
    <w:rsid w:val="00376B0E"/>
    <w:rsid w:val="00376C39"/>
    <w:rsid w:val="00377520"/>
    <w:rsid w:val="00380D36"/>
    <w:rsid w:val="003822D3"/>
    <w:rsid w:val="003834E0"/>
    <w:rsid w:val="00385786"/>
    <w:rsid w:val="00386630"/>
    <w:rsid w:val="00390B25"/>
    <w:rsid w:val="00397156"/>
    <w:rsid w:val="00397960"/>
    <w:rsid w:val="003A0A94"/>
    <w:rsid w:val="003A1A57"/>
    <w:rsid w:val="003A3BC4"/>
    <w:rsid w:val="003A458A"/>
    <w:rsid w:val="003B2DA8"/>
    <w:rsid w:val="003B2F13"/>
    <w:rsid w:val="003B405E"/>
    <w:rsid w:val="003B4B45"/>
    <w:rsid w:val="003B57D3"/>
    <w:rsid w:val="003C11EC"/>
    <w:rsid w:val="003C1F58"/>
    <w:rsid w:val="003C606C"/>
    <w:rsid w:val="003C6C58"/>
    <w:rsid w:val="003C792F"/>
    <w:rsid w:val="003D124B"/>
    <w:rsid w:val="003D18F3"/>
    <w:rsid w:val="003D78B5"/>
    <w:rsid w:val="003E244F"/>
    <w:rsid w:val="003E62A6"/>
    <w:rsid w:val="003E695F"/>
    <w:rsid w:val="003E6C9B"/>
    <w:rsid w:val="003E709C"/>
    <w:rsid w:val="003E7B89"/>
    <w:rsid w:val="003F4241"/>
    <w:rsid w:val="003F7040"/>
    <w:rsid w:val="003F7C45"/>
    <w:rsid w:val="00401222"/>
    <w:rsid w:val="0040132C"/>
    <w:rsid w:val="00405085"/>
    <w:rsid w:val="00405A85"/>
    <w:rsid w:val="004066FC"/>
    <w:rsid w:val="00407C10"/>
    <w:rsid w:val="004113B4"/>
    <w:rsid w:val="004143D6"/>
    <w:rsid w:val="00414827"/>
    <w:rsid w:val="00414ECB"/>
    <w:rsid w:val="00416C10"/>
    <w:rsid w:val="00420355"/>
    <w:rsid w:val="00424EF3"/>
    <w:rsid w:val="004268BB"/>
    <w:rsid w:val="00431047"/>
    <w:rsid w:val="004318F0"/>
    <w:rsid w:val="00431B86"/>
    <w:rsid w:val="00435368"/>
    <w:rsid w:val="004408EC"/>
    <w:rsid w:val="004419E2"/>
    <w:rsid w:val="00441E6A"/>
    <w:rsid w:val="0044398D"/>
    <w:rsid w:val="00443C8F"/>
    <w:rsid w:val="00452481"/>
    <w:rsid w:val="004525C2"/>
    <w:rsid w:val="004575E9"/>
    <w:rsid w:val="004576F2"/>
    <w:rsid w:val="00457804"/>
    <w:rsid w:val="004646BF"/>
    <w:rsid w:val="00464744"/>
    <w:rsid w:val="004665E3"/>
    <w:rsid w:val="00471291"/>
    <w:rsid w:val="004731F1"/>
    <w:rsid w:val="00480BC8"/>
    <w:rsid w:val="00481265"/>
    <w:rsid w:val="004814BF"/>
    <w:rsid w:val="0048587E"/>
    <w:rsid w:val="00487C2B"/>
    <w:rsid w:val="004917B4"/>
    <w:rsid w:val="0049297D"/>
    <w:rsid w:val="004929F2"/>
    <w:rsid w:val="00495A03"/>
    <w:rsid w:val="004967FC"/>
    <w:rsid w:val="00497079"/>
    <w:rsid w:val="004A00BD"/>
    <w:rsid w:val="004A1BBA"/>
    <w:rsid w:val="004A1D53"/>
    <w:rsid w:val="004A3E3C"/>
    <w:rsid w:val="004A47AC"/>
    <w:rsid w:val="004B0E6D"/>
    <w:rsid w:val="004B16E8"/>
    <w:rsid w:val="004B2DB9"/>
    <w:rsid w:val="004B50CA"/>
    <w:rsid w:val="004B5E54"/>
    <w:rsid w:val="004B6250"/>
    <w:rsid w:val="004B76B1"/>
    <w:rsid w:val="004C0057"/>
    <w:rsid w:val="004C03A7"/>
    <w:rsid w:val="004C0541"/>
    <w:rsid w:val="004C1946"/>
    <w:rsid w:val="004C2C46"/>
    <w:rsid w:val="004C5189"/>
    <w:rsid w:val="004C7235"/>
    <w:rsid w:val="004C7955"/>
    <w:rsid w:val="004D047F"/>
    <w:rsid w:val="004D1A45"/>
    <w:rsid w:val="004D3D96"/>
    <w:rsid w:val="004D4E22"/>
    <w:rsid w:val="004D650F"/>
    <w:rsid w:val="004E2133"/>
    <w:rsid w:val="004E5AB9"/>
    <w:rsid w:val="004E60FB"/>
    <w:rsid w:val="004F1EBD"/>
    <w:rsid w:val="004F41EA"/>
    <w:rsid w:val="004F4EA9"/>
    <w:rsid w:val="004F779C"/>
    <w:rsid w:val="004F7846"/>
    <w:rsid w:val="005000D4"/>
    <w:rsid w:val="00500F1D"/>
    <w:rsid w:val="00504285"/>
    <w:rsid w:val="00504432"/>
    <w:rsid w:val="00505EE0"/>
    <w:rsid w:val="0050638D"/>
    <w:rsid w:val="00510CAF"/>
    <w:rsid w:val="00511B6A"/>
    <w:rsid w:val="005128C5"/>
    <w:rsid w:val="0051311E"/>
    <w:rsid w:val="00514754"/>
    <w:rsid w:val="0051478B"/>
    <w:rsid w:val="00514C9A"/>
    <w:rsid w:val="0051566A"/>
    <w:rsid w:val="00515D7B"/>
    <w:rsid w:val="005166E9"/>
    <w:rsid w:val="005177A0"/>
    <w:rsid w:val="0052009E"/>
    <w:rsid w:val="00520765"/>
    <w:rsid w:val="00521065"/>
    <w:rsid w:val="00525E59"/>
    <w:rsid w:val="005318CC"/>
    <w:rsid w:val="00531D1B"/>
    <w:rsid w:val="00532F26"/>
    <w:rsid w:val="005349B1"/>
    <w:rsid w:val="005353E1"/>
    <w:rsid w:val="005374BC"/>
    <w:rsid w:val="005420C5"/>
    <w:rsid w:val="00543188"/>
    <w:rsid w:val="00543367"/>
    <w:rsid w:val="00543BFA"/>
    <w:rsid w:val="00547D9C"/>
    <w:rsid w:val="00547DA1"/>
    <w:rsid w:val="00551CED"/>
    <w:rsid w:val="00553D61"/>
    <w:rsid w:val="00554D95"/>
    <w:rsid w:val="00554EAB"/>
    <w:rsid w:val="0055513C"/>
    <w:rsid w:val="00560C94"/>
    <w:rsid w:val="0056291C"/>
    <w:rsid w:val="00565A63"/>
    <w:rsid w:val="00566588"/>
    <w:rsid w:val="00570B1A"/>
    <w:rsid w:val="00572736"/>
    <w:rsid w:val="0057275D"/>
    <w:rsid w:val="00576E9F"/>
    <w:rsid w:val="00577BC9"/>
    <w:rsid w:val="005800A9"/>
    <w:rsid w:val="00580488"/>
    <w:rsid w:val="0058074D"/>
    <w:rsid w:val="00580FD1"/>
    <w:rsid w:val="0058117B"/>
    <w:rsid w:val="00582FAD"/>
    <w:rsid w:val="00583489"/>
    <w:rsid w:val="00583A98"/>
    <w:rsid w:val="005858C4"/>
    <w:rsid w:val="00590FE4"/>
    <w:rsid w:val="00591D9C"/>
    <w:rsid w:val="00597057"/>
    <w:rsid w:val="00597CDD"/>
    <w:rsid w:val="00597D8B"/>
    <w:rsid w:val="005A1C30"/>
    <w:rsid w:val="005A2DCB"/>
    <w:rsid w:val="005A3295"/>
    <w:rsid w:val="005A46FF"/>
    <w:rsid w:val="005B011E"/>
    <w:rsid w:val="005B1C7D"/>
    <w:rsid w:val="005B1DEC"/>
    <w:rsid w:val="005B2E84"/>
    <w:rsid w:val="005B7B0E"/>
    <w:rsid w:val="005C0A04"/>
    <w:rsid w:val="005C200C"/>
    <w:rsid w:val="005C5409"/>
    <w:rsid w:val="005C69AC"/>
    <w:rsid w:val="005C722E"/>
    <w:rsid w:val="005D01A4"/>
    <w:rsid w:val="005D05D4"/>
    <w:rsid w:val="005D142B"/>
    <w:rsid w:val="005D14DE"/>
    <w:rsid w:val="005D3F12"/>
    <w:rsid w:val="005D44E4"/>
    <w:rsid w:val="005D45B3"/>
    <w:rsid w:val="005D4CEB"/>
    <w:rsid w:val="005E1105"/>
    <w:rsid w:val="005E491F"/>
    <w:rsid w:val="005E58CE"/>
    <w:rsid w:val="005E59E9"/>
    <w:rsid w:val="005E5D80"/>
    <w:rsid w:val="005E6248"/>
    <w:rsid w:val="005F04E6"/>
    <w:rsid w:val="005F43B9"/>
    <w:rsid w:val="005F68CB"/>
    <w:rsid w:val="005F6A4A"/>
    <w:rsid w:val="00602154"/>
    <w:rsid w:val="006033E3"/>
    <w:rsid w:val="006063E7"/>
    <w:rsid w:val="00607CE4"/>
    <w:rsid w:val="0061321C"/>
    <w:rsid w:val="00616568"/>
    <w:rsid w:val="00616C17"/>
    <w:rsid w:val="00620AC7"/>
    <w:rsid w:val="00620DB0"/>
    <w:rsid w:val="0062386E"/>
    <w:rsid w:val="00623D9A"/>
    <w:rsid w:val="00623F01"/>
    <w:rsid w:val="006240B1"/>
    <w:rsid w:val="006242FB"/>
    <w:rsid w:val="00626E2D"/>
    <w:rsid w:val="00627D94"/>
    <w:rsid w:val="00630B42"/>
    <w:rsid w:val="00636CDE"/>
    <w:rsid w:val="00637BA7"/>
    <w:rsid w:val="00642072"/>
    <w:rsid w:val="00643330"/>
    <w:rsid w:val="00643ABD"/>
    <w:rsid w:val="006440ED"/>
    <w:rsid w:val="00645293"/>
    <w:rsid w:val="00651B78"/>
    <w:rsid w:val="00652263"/>
    <w:rsid w:val="00652881"/>
    <w:rsid w:val="00652976"/>
    <w:rsid w:val="006561E4"/>
    <w:rsid w:val="006600F1"/>
    <w:rsid w:val="00661974"/>
    <w:rsid w:val="00664551"/>
    <w:rsid w:val="00664949"/>
    <w:rsid w:val="00664E44"/>
    <w:rsid w:val="00665677"/>
    <w:rsid w:val="0066704D"/>
    <w:rsid w:val="006676A0"/>
    <w:rsid w:val="00667A8A"/>
    <w:rsid w:val="0067050D"/>
    <w:rsid w:val="00670857"/>
    <w:rsid w:val="00671124"/>
    <w:rsid w:val="006727B0"/>
    <w:rsid w:val="0067307E"/>
    <w:rsid w:val="00675CCC"/>
    <w:rsid w:val="00677AC6"/>
    <w:rsid w:val="006839B5"/>
    <w:rsid w:val="0068545B"/>
    <w:rsid w:val="006866AC"/>
    <w:rsid w:val="00687AD5"/>
    <w:rsid w:val="00691AFA"/>
    <w:rsid w:val="00693629"/>
    <w:rsid w:val="00693D86"/>
    <w:rsid w:val="00695251"/>
    <w:rsid w:val="00695ADE"/>
    <w:rsid w:val="00695C0D"/>
    <w:rsid w:val="00696356"/>
    <w:rsid w:val="006A72C6"/>
    <w:rsid w:val="006A7E2D"/>
    <w:rsid w:val="006B02DA"/>
    <w:rsid w:val="006B2065"/>
    <w:rsid w:val="006B3940"/>
    <w:rsid w:val="006B5EAF"/>
    <w:rsid w:val="006B7EE6"/>
    <w:rsid w:val="006C168D"/>
    <w:rsid w:val="006C1D5C"/>
    <w:rsid w:val="006C3C80"/>
    <w:rsid w:val="006C3F43"/>
    <w:rsid w:val="006C642C"/>
    <w:rsid w:val="006C6FC6"/>
    <w:rsid w:val="006D0E17"/>
    <w:rsid w:val="006D32CA"/>
    <w:rsid w:val="006D6A40"/>
    <w:rsid w:val="006D7693"/>
    <w:rsid w:val="006E231B"/>
    <w:rsid w:val="006E254B"/>
    <w:rsid w:val="006E346E"/>
    <w:rsid w:val="006E34B7"/>
    <w:rsid w:val="006E61F9"/>
    <w:rsid w:val="006F0F87"/>
    <w:rsid w:val="006F4CD8"/>
    <w:rsid w:val="006F53D9"/>
    <w:rsid w:val="006F6A94"/>
    <w:rsid w:val="007004DC"/>
    <w:rsid w:val="00701575"/>
    <w:rsid w:val="00702409"/>
    <w:rsid w:val="00702622"/>
    <w:rsid w:val="00703E8A"/>
    <w:rsid w:val="00711522"/>
    <w:rsid w:val="007124FE"/>
    <w:rsid w:val="00712ABC"/>
    <w:rsid w:val="00713186"/>
    <w:rsid w:val="00713757"/>
    <w:rsid w:val="0071379B"/>
    <w:rsid w:val="0071497D"/>
    <w:rsid w:val="00717772"/>
    <w:rsid w:val="00721AF1"/>
    <w:rsid w:val="0072280F"/>
    <w:rsid w:val="00722B5E"/>
    <w:rsid w:val="00723845"/>
    <w:rsid w:val="0072708F"/>
    <w:rsid w:val="0073174A"/>
    <w:rsid w:val="00732D1D"/>
    <w:rsid w:val="00736034"/>
    <w:rsid w:val="0073681C"/>
    <w:rsid w:val="00740469"/>
    <w:rsid w:val="00741EBE"/>
    <w:rsid w:val="00746130"/>
    <w:rsid w:val="00746A40"/>
    <w:rsid w:val="007479DC"/>
    <w:rsid w:val="00750358"/>
    <w:rsid w:val="007547F1"/>
    <w:rsid w:val="00755CDF"/>
    <w:rsid w:val="00757A4C"/>
    <w:rsid w:val="00764A94"/>
    <w:rsid w:val="00764DC3"/>
    <w:rsid w:val="007651E5"/>
    <w:rsid w:val="00765A70"/>
    <w:rsid w:val="0076688D"/>
    <w:rsid w:val="007670DC"/>
    <w:rsid w:val="00767239"/>
    <w:rsid w:val="0077111A"/>
    <w:rsid w:val="00772272"/>
    <w:rsid w:val="007756ED"/>
    <w:rsid w:val="007869A0"/>
    <w:rsid w:val="007870FC"/>
    <w:rsid w:val="00787CD0"/>
    <w:rsid w:val="00791053"/>
    <w:rsid w:val="00791A3A"/>
    <w:rsid w:val="00792CEB"/>
    <w:rsid w:val="00794196"/>
    <w:rsid w:val="00797637"/>
    <w:rsid w:val="007A2E54"/>
    <w:rsid w:val="007A3680"/>
    <w:rsid w:val="007A59B8"/>
    <w:rsid w:val="007A5F56"/>
    <w:rsid w:val="007B20D1"/>
    <w:rsid w:val="007B2862"/>
    <w:rsid w:val="007B662A"/>
    <w:rsid w:val="007C1A93"/>
    <w:rsid w:val="007C751E"/>
    <w:rsid w:val="007D021A"/>
    <w:rsid w:val="007D0E53"/>
    <w:rsid w:val="007D28C9"/>
    <w:rsid w:val="007D3CC8"/>
    <w:rsid w:val="007D62F9"/>
    <w:rsid w:val="007D63A4"/>
    <w:rsid w:val="007E1AA2"/>
    <w:rsid w:val="007E4C1F"/>
    <w:rsid w:val="007F0746"/>
    <w:rsid w:val="007F0759"/>
    <w:rsid w:val="007F25C0"/>
    <w:rsid w:val="007F43FD"/>
    <w:rsid w:val="007F456A"/>
    <w:rsid w:val="007F4C9B"/>
    <w:rsid w:val="007F5F52"/>
    <w:rsid w:val="007F6D0F"/>
    <w:rsid w:val="007F77C6"/>
    <w:rsid w:val="007F7C3F"/>
    <w:rsid w:val="008003A1"/>
    <w:rsid w:val="008006B7"/>
    <w:rsid w:val="00800FDB"/>
    <w:rsid w:val="00802081"/>
    <w:rsid w:val="008020B5"/>
    <w:rsid w:val="008034CF"/>
    <w:rsid w:val="008063D8"/>
    <w:rsid w:val="00806461"/>
    <w:rsid w:val="00806722"/>
    <w:rsid w:val="00806B3B"/>
    <w:rsid w:val="0081096D"/>
    <w:rsid w:val="00810EAD"/>
    <w:rsid w:val="00811833"/>
    <w:rsid w:val="008119CB"/>
    <w:rsid w:val="00813F72"/>
    <w:rsid w:val="008174D4"/>
    <w:rsid w:val="00820FE6"/>
    <w:rsid w:val="00821A66"/>
    <w:rsid w:val="00822476"/>
    <w:rsid w:val="00822882"/>
    <w:rsid w:val="00824CB2"/>
    <w:rsid w:val="00825F68"/>
    <w:rsid w:val="008340E1"/>
    <w:rsid w:val="00835408"/>
    <w:rsid w:val="008359DA"/>
    <w:rsid w:val="00837CEF"/>
    <w:rsid w:val="00840035"/>
    <w:rsid w:val="00840220"/>
    <w:rsid w:val="008428A9"/>
    <w:rsid w:val="00842C93"/>
    <w:rsid w:val="00844112"/>
    <w:rsid w:val="008456C9"/>
    <w:rsid w:val="0084611D"/>
    <w:rsid w:val="00846E4A"/>
    <w:rsid w:val="00847BEF"/>
    <w:rsid w:val="00850C62"/>
    <w:rsid w:val="00853DB0"/>
    <w:rsid w:val="00862022"/>
    <w:rsid w:val="00862ECC"/>
    <w:rsid w:val="00863011"/>
    <w:rsid w:val="00865075"/>
    <w:rsid w:val="0086748F"/>
    <w:rsid w:val="00872CE4"/>
    <w:rsid w:val="00872EDC"/>
    <w:rsid w:val="00873E36"/>
    <w:rsid w:val="00874F4B"/>
    <w:rsid w:val="0087539B"/>
    <w:rsid w:val="00877B62"/>
    <w:rsid w:val="00880199"/>
    <w:rsid w:val="00881015"/>
    <w:rsid w:val="008810B0"/>
    <w:rsid w:val="008813D6"/>
    <w:rsid w:val="008819B6"/>
    <w:rsid w:val="00881AAC"/>
    <w:rsid w:val="008836B7"/>
    <w:rsid w:val="008841D3"/>
    <w:rsid w:val="0088709F"/>
    <w:rsid w:val="00887DE6"/>
    <w:rsid w:val="00894C2A"/>
    <w:rsid w:val="00897708"/>
    <w:rsid w:val="008978D6"/>
    <w:rsid w:val="00897D88"/>
    <w:rsid w:val="008A12CB"/>
    <w:rsid w:val="008A1B92"/>
    <w:rsid w:val="008A2F16"/>
    <w:rsid w:val="008A2F59"/>
    <w:rsid w:val="008B1823"/>
    <w:rsid w:val="008B203C"/>
    <w:rsid w:val="008B6E16"/>
    <w:rsid w:val="008B7110"/>
    <w:rsid w:val="008B7A1F"/>
    <w:rsid w:val="008C2029"/>
    <w:rsid w:val="008C61D6"/>
    <w:rsid w:val="008C64F1"/>
    <w:rsid w:val="008D1531"/>
    <w:rsid w:val="008D1BB0"/>
    <w:rsid w:val="008D20FF"/>
    <w:rsid w:val="008D3DE6"/>
    <w:rsid w:val="008D4223"/>
    <w:rsid w:val="008D44CC"/>
    <w:rsid w:val="008D46E3"/>
    <w:rsid w:val="008D6709"/>
    <w:rsid w:val="008D7EF7"/>
    <w:rsid w:val="008E083A"/>
    <w:rsid w:val="008E1338"/>
    <w:rsid w:val="008E2450"/>
    <w:rsid w:val="008E7896"/>
    <w:rsid w:val="008F2477"/>
    <w:rsid w:val="008F2F2B"/>
    <w:rsid w:val="008F385C"/>
    <w:rsid w:val="008F3EF6"/>
    <w:rsid w:val="008F4AAB"/>
    <w:rsid w:val="008F5ACF"/>
    <w:rsid w:val="008F5E2D"/>
    <w:rsid w:val="008F60C5"/>
    <w:rsid w:val="009010F0"/>
    <w:rsid w:val="00901162"/>
    <w:rsid w:val="0090223A"/>
    <w:rsid w:val="009028E2"/>
    <w:rsid w:val="00914EAB"/>
    <w:rsid w:val="00916597"/>
    <w:rsid w:val="00922D49"/>
    <w:rsid w:val="009259CF"/>
    <w:rsid w:val="00925A53"/>
    <w:rsid w:val="00925E37"/>
    <w:rsid w:val="00925EDD"/>
    <w:rsid w:val="00927D0E"/>
    <w:rsid w:val="009309DA"/>
    <w:rsid w:val="00936688"/>
    <w:rsid w:val="00937CFA"/>
    <w:rsid w:val="009406B3"/>
    <w:rsid w:val="00945CF5"/>
    <w:rsid w:val="009500A1"/>
    <w:rsid w:val="0095037E"/>
    <w:rsid w:val="009522BD"/>
    <w:rsid w:val="00952AAD"/>
    <w:rsid w:val="00954567"/>
    <w:rsid w:val="009547A9"/>
    <w:rsid w:val="009548FE"/>
    <w:rsid w:val="00956F0B"/>
    <w:rsid w:val="00957466"/>
    <w:rsid w:val="00960253"/>
    <w:rsid w:val="0096260B"/>
    <w:rsid w:val="00964ADB"/>
    <w:rsid w:val="009664D5"/>
    <w:rsid w:val="00970C69"/>
    <w:rsid w:val="00971DF7"/>
    <w:rsid w:val="00971F1C"/>
    <w:rsid w:val="0097211D"/>
    <w:rsid w:val="00972E10"/>
    <w:rsid w:val="009746CA"/>
    <w:rsid w:val="00974975"/>
    <w:rsid w:val="00974EA8"/>
    <w:rsid w:val="00981963"/>
    <w:rsid w:val="00981CE6"/>
    <w:rsid w:val="00983C82"/>
    <w:rsid w:val="00984520"/>
    <w:rsid w:val="0098545C"/>
    <w:rsid w:val="009922CE"/>
    <w:rsid w:val="00992BA2"/>
    <w:rsid w:val="00992F83"/>
    <w:rsid w:val="0099508A"/>
    <w:rsid w:val="0099526C"/>
    <w:rsid w:val="009974EB"/>
    <w:rsid w:val="009A037F"/>
    <w:rsid w:val="009A1126"/>
    <w:rsid w:val="009A257E"/>
    <w:rsid w:val="009A63AC"/>
    <w:rsid w:val="009B1584"/>
    <w:rsid w:val="009B1B32"/>
    <w:rsid w:val="009B21CA"/>
    <w:rsid w:val="009B2648"/>
    <w:rsid w:val="009B2D8E"/>
    <w:rsid w:val="009C03E5"/>
    <w:rsid w:val="009C09E6"/>
    <w:rsid w:val="009C0C11"/>
    <w:rsid w:val="009C3730"/>
    <w:rsid w:val="009C37BD"/>
    <w:rsid w:val="009C3AAC"/>
    <w:rsid w:val="009C4D19"/>
    <w:rsid w:val="009C5C77"/>
    <w:rsid w:val="009C5FDB"/>
    <w:rsid w:val="009C6493"/>
    <w:rsid w:val="009C693E"/>
    <w:rsid w:val="009C6D27"/>
    <w:rsid w:val="009C70CB"/>
    <w:rsid w:val="009D1EA4"/>
    <w:rsid w:val="009D27AA"/>
    <w:rsid w:val="009D38BA"/>
    <w:rsid w:val="009D3C04"/>
    <w:rsid w:val="009D4991"/>
    <w:rsid w:val="009D585F"/>
    <w:rsid w:val="009D5BB5"/>
    <w:rsid w:val="009D696D"/>
    <w:rsid w:val="009D6ED2"/>
    <w:rsid w:val="009E0F1A"/>
    <w:rsid w:val="009E140D"/>
    <w:rsid w:val="009E4465"/>
    <w:rsid w:val="009E6401"/>
    <w:rsid w:val="009E6C54"/>
    <w:rsid w:val="009F12BA"/>
    <w:rsid w:val="009F2261"/>
    <w:rsid w:val="009F2A25"/>
    <w:rsid w:val="009F5235"/>
    <w:rsid w:val="009F531A"/>
    <w:rsid w:val="009F6550"/>
    <w:rsid w:val="009F786E"/>
    <w:rsid w:val="00A00902"/>
    <w:rsid w:val="00A039FF"/>
    <w:rsid w:val="00A05ACE"/>
    <w:rsid w:val="00A078CB"/>
    <w:rsid w:val="00A14AE3"/>
    <w:rsid w:val="00A16675"/>
    <w:rsid w:val="00A22CD6"/>
    <w:rsid w:val="00A234EC"/>
    <w:rsid w:val="00A2417A"/>
    <w:rsid w:val="00A26668"/>
    <w:rsid w:val="00A27043"/>
    <w:rsid w:val="00A27804"/>
    <w:rsid w:val="00A348F0"/>
    <w:rsid w:val="00A34B04"/>
    <w:rsid w:val="00A36822"/>
    <w:rsid w:val="00A36AB5"/>
    <w:rsid w:val="00A411D1"/>
    <w:rsid w:val="00A428A4"/>
    <w:rsid w:val="00A42CE1"/>
    <w:rsid w:val="00A43389"/>
    <w:rsid w:val="00A43B12"/>
    <w:rsid w:val="00A43E71"/>
    <w:rsid w:val="00A45753"/>
    <w:rsid w:val="00A47B15"/>
    <w:rsid w:val="00A47CF4"/>
    <w:rsid w:val="00A52F84"/>
    <w:rsid w:val="00A56B05"/>
    <w:rsid w:val="00A57678"/>
    <w:rsid w:val="00A60E2F"/>
    <w:rsid w:val="00A618F3"/>
    <w:rsid w:val="00A63284"/>
    <w:rsid w:val="00A64CB8"/>
    <w:rsid w:val="00A65D6A"/>
    <w:rsid w:val="00A67018"/>
    <w:rsid w:val="00A672F3"/>
    <w:rsid w:val="00A673DC"/>
    <w:rsid w:val="00A7076E"/>
    <w:rsid w:val="00A709BE"/>
    <w:rsid w:val="00A7162E"/>
    <w:rsid w:val="00A7195A"/>
    <w:rsid w:val="00A72D71"/>
    <w:rsid w:val="00A75705"/>
    <w:rsid w:val="00A76ACE"/>
    <w:rsid w:val="00A77C69"/>
    <w:rsid w:val="00A829DE"/>
    <w:rsid w:val="00A83953"/>
    <w:rsid w:val="00A85AF5"/>
    <w:rsid w:val="00A86C7C"/>
    <w:rsid w:val="00A87791"/>
    <w:rsid w:val="00A903B6"/>
    <w:rsid w:val="00A90E7C"/>
    <w:rsid w:val="00A90F4F"/>
    <w:rsid w:val="00A92C40"/>
    <w:rsid w:val="00A93D16"/>
    <w:rsid w:val="00A947AA"/>
    <w:rsid w:val="00AA0AC5"/>
    <w:rsid w:val="00AA19FE"/>
    <w:rsid w:val="00AA1B53"/>
    <w:rsid w:val="00AA1D9A"/>
    <w:rsid w:val="00AA3556"/>
    <w:rsid w:val="00AA35FD"/>
    <w:rsid w:val="00AA3DB7"/>
    <w:rsid w:val="00AB3012"/>
    <w:rsid w:val="00AB321C"/>
    <w:rsid w:val="00AB5B99"/>
    <w:rsid w:val="00AB5D78"/>
    <w:rsid w:val="00AB688F"/>
    <w:rsid w:val="00AB75EA"/>
    <w:rsid w:val="00AB7AA2"/>
    <w:rsid w:val="00AC44D9"/>
    <w:rsid w:val="00AC4BC1"/>
    <w:rsid w:val="00AD04BD"/>
    <w:rsid w:val="00AD25F6"/>
    <w:rsid w:val="00AD29F0"/>
    <w:rsid w:val="00AD67CB"/>
    <w:rsid w:val="00AD683B"/>
    <w:rsid w:val="00AD7214"/>
    <w:rsid w:val="00AE1066"/>
    <w:rsid w:val="00AE4518"/>
    <w:rsid w:val="00AE5D7F"/>
    <w:rsid w:val="00AE79F0"/>
    <w:rsid w:val="00AF5585"/>
    <w:rsid w:val="00AF6EC1"/>
    <w:rsid w:val="00B00331"/>
    <w:rsid w:val="00B01A80"/>
    <w:rsid w:val="00B04A4F"/>
    <w:rsid w:val="00B07C27"/>
    <w:rsid w:val="00B10017"/>
    <w:rsid w:val="00B10DE1"/>
    <w:rsid w:val="00B10FF8"/>
    <w:rsid w:val="00B13324"/>
    <w:rsid w:val="00B1637F"/>
    <w:rsid w:val="00B203C4"/>
    <w:rsid w:val="00B22E81"/>
    <w:rsid w:val="00B23996"/>
    <w:rsid w:val="00B23CB2"/>
    <w:rsid w:val="00B2561A"/>
    <w:rsid w:val="00B25A64"/>
    <w:rsid w:val="00B261F7"/>
    <w:rsid w:val="00B32AB3"/>
    <w:rsid w:val="00B34E7C"/>
    <w:rsid w:val="00B368EA"/>
    <w:rsid w:val="00B37EEF"/>
    <w:rsid w:val="00B47B6D"/>
    <w:rsid w:val="00B513D5"/>
    <w:rsid w:val="00B51D20"/>
    <w:rsid w:val="00B5298E"/>
    <w:rsid w:val="00B54370"/>
    <w:rsid w:val="00B54B5F"/>
    <w:rsid w:val="00B55185"/>
    <w:rsid w:val="00B60D38"/>
    <w:rsid w:val="00B61923"/>
    <w:rsid w:val="00B621D6"/>
    <w:rsid w:val="00B63283"/>
    <w:rsid w:val="00B63EF5"/>
    <w:rsid w:val="00B65D6F"/>
    <w:rsid w:val="00B66642"/>
    <w:rsid w:val="00B677E1"/>
    <w:rsid w:val="00B67C23"/>
    <w:rsid w:val="00B7090F"/>
    <w:rsid w:val="00B70DC7"/>
    <w:rsid w:val="00B73042"/>
    <w:rsid w:val="00B75283"/>
    <w:rsid w:val="00B75735"/>
    <w:rsid w:val="00B77142"/>
    <w:rsid w:val="00B80A2C"/>
    <w:rsid w:val="00B81F60"/>
    <w:rsid w:val="00B841AC"/>
    <w:rsid w:val="00B865B0"/>
    <w:rsid w:val="00B90780"/>
    <w:rsid w:val="00B91F9C"/>
    <w:rsid w:val="00B921E4"/>
    <w:rsid w:val="00B9240D"/>
    <w:rsid w:val="00B950C8"/>
    <w:rsid w:val="00BA18F2"/>
    <w:rsid w:val="00BA22A8"/>
    <w:rsid w:val="00BA285B"/>
    <w:rsid w:val="00BA3E48"/>
    <w:rsid w:val="00BA4BD3"/>
    <w:rsid w:val="00BA5E72"/>
    <w:rsid w:val="00BA5E98"/>
    <w:rsid w:val="00BA7473"/>
    <w:rsid w:val="00BB0187"/>
    <w:rsid w:val="00BB1EB3"/>
    <w:rsid w:val="00BB22CA"/>
    <w:rsid w:val="00BB2678"/>
    <w:rsid w:val="00BB4CBB"/>
    <w:rsid w:val="00BB7C7E"/>
    <w:rsid w:val="00BC013A"/>
    <w:rsid w:val="00BC2343"/>
    <w:rsid w:val="00BC23F8"/>
    <w:rsid w:val="00BC5DFD"/>
    <w:rsid w:val="00BD30C8"/>
    <w:rsid w:val="00BD3DFE"/>
    <w:rsid w:val="00BD3EB4"/>
    <w:rsid w:val="00BD596C"/>
    <w:rsid w:val="00BD5C65"/>
    <w:rsid w:val="00BD7DB4"/>
    <w:rsid w:val="00BE1A80"/>
    <w:rsid w:val="00BE2F07"/>
    <w:rsid w:val="00BE6018"/>
    <w:rsid w:val="00BF0F8F"/>
    <w:rsid w:val="00BF1F57"/>
    <w:rsid w:val="00BF4086"/>
    <w:rsid w:val="00BF41D5"/>
    <w:rsid w:val="00BF426C"/>
    <w:rsid w:val="00BF47C9"/>
    <w:rsid w:val="00BF58D0"/>
    <w:rsid w:val="00BF5A17"/>
    <w:rsid w:val="00BF7D6A"/>
    <w:rsid w:val="00C013E1"/>
    <w:rsid w:val="00C01611"/>
    <w:rsid w:val="00C016A5"/>
    <w:rsid w:val="00C02D59"/>
    <w:rsid w:val="00C030B6"/>
    <w:rsid w:val="00C03284"/>
    <w:rsid w:val="00C050D7"/>
    <w:rsid w:val="00C05B5F"/>
    <w:rsid w:val="00C104CC"/>
    <w:rsid w:val="00C1258A"/>
    <w:rsid w:val="00C152FE"/>
    <w:rsid w:val="00C16739"/>
    <w:rsid w:val="00C17304"/>
    <w:rsid w:val="00C21C43"/>
    <w:rsid w:val="00C22C7D"/>
    <w:rsid w:val="00C22CCE"/>
    <w:rsid w:val="00C230DF"/>
    <w:rsid w:val="00C231D6"/>
    <w:rsid w:val="00C23BA2"/>
    <w:rsid w:val="00C3031C"/>
    <w:rsid w:val="00C31C56"/>
    <w:rsid w:val="00C32AF2"/>
    <w:rsid w:val="00C33204"/>
    <w:rsid w:val="00C338EB"/>
    <w:rsid w:val="00C3465D"/>
    <w:rsid w:val="00C349D5"/>
    <w:rsid w:val="00C379E9"/>
    <w:rsid w:val="00C439FB"/>
    <w:rsid w:val="00C43F23"/>
    <w:rsid w:val="00C468C8"/>
    <w:rsid w:val="00C47790"/>
    <w:rsid w:val="00C50011"/>
    <w:rsid w:val="00C51C36"/>
    <w:rsid w:val="00C5274B"/>
    <w:rsid w:val="00C55A77"/>
    <w:rsid w:val="00C566D5"/>
    <w:rsid w:val="00C57137"/>
    <w:rsid w:val="00C645E6"/>
    <w:rsid w:val="00C64D82"/>
    <w:rsid w:val="00C64FBC"/>
    <w:rsid w:val="00C65A83"/>
    <w:rsid w:val="00C72C6F"/>
    <w:rsid w:val="00C74112"/>
    <w:rsid w:val="00C76CBD"/>
    <w:rsid w:val="00C76CF1"/>
    <w:rsid w:val="00C80F23"/>
    <w:rsid w:val="00C81151"/>
    <w:rsid w:val="00C82CC6"/>
    <w:rsid w:val="00C850A3"/>
    <w:rsid w:val="00C85C32"/>
    <w:rsid w:val="00C87568"/>
    <w:rsid w:val="00C90DB6"/>
    <w:rsid w:val="00C90E8E"/>
    <w:rsid w:val="00C9394F"/>
    <w:rsid w:val="00C93B1A"/>
    <w:rsid w:val="00C96A14"/>
    <w:rsid w:val="00C96F5F"/>
    <w:rsid w:val="00CA21B5"/>
    <w:rsid w:val="00CA5927"/>
    <w:rsid w:val="00CA6E44"/>
    <w:rsid w:val="00CA79EC"/>
    <w:rsid w:val="00CB26A5"/>
    <w:rsid w:val="00CB39C2"/>
    <w:rsid w:val="00CB4664"/>
    <w:rsid w:val="00CB4C8C"/>
    <w:rsid w:val="00CB6782"/>
    <w:rsid w:val="00CC080A"/>
    <w:rsid w:val="00CC2526"/>
    <w:rsid w:val="00CC52E1"/>
    <w:rsid w:val="00CD319D"/>
    <w:rsid w:val="00CD6BC3"/>
    <w:rsid w:val="00CD72D0"/>
    <w:rsid w:val="00CE184F"/>
    <w:rsid w:val="00CE2DC0"/>
    <w:rsid w:val="00CE3519"/>
    <w:rsid w:val="00CE5277"/>
    <w:rsid w:val="00CE6358"/>
    <w:rsid w:val="00CF2D54"/>
    <w:rsid w:val="00CF3CDE"/>
    <w:rsid w:val="00CF4AC1"/>
    <w:rsid w:val="00CF5CF0"/>
    <w:rsid w:val="00CF6570"/>
    <w:rsid w:val="00CF6AF1"/>
    <w:rsid w:val="00D03538"/>
    <w:rsid w:val="00D049B8"/>
    <w:rsid w:val="00D0516C"/>
    <w:rsid w:val="00D05AF3"/>
    <w:rsid w:val="00D05EE7"/>
    <w:rsid w:val="00D0685A"/>
    <w:rsid w:val="00D068D0"/>
    <w:rsid w:val="00D078D1"/>
    <w:rsid w:val="00D129A8"/>
    <w:rsid w:val="00D12FB9"/>
    <w:rsid w:val="00D15BD3"/>
    <w:rsid w:val="00D200BD"/>
    <w:rsid w:val="00D22399"/>
    <w:rsid w:val="00D26460"/>
    <w:rsid w:val="00D33751"/>
    <w:rsid w:val="00D33924"/>
    <w:rsid w:val="00D36F6E"/>
    <w:rsid w:val="00D37343"/>
    <w:rsid w:val="00D37657"/>
    <w:rsid w:val="00D4205E"/>
    <w:rsid w:val="00D42507"/>
    <w:rsid w:val="00D4252B"/>
    <w:rsid w:val="00D5574C"/>
    <w:rsid w:val="00D55E99"/>
    <w:rsid w:val="00D61982"/>
    <w:rsid w:val="00D6267A"/>
    <w:rsid w:val="00D62B35"/>
    <w:rsid w:val="00D67D12"/>
    <w:rsid w:val="00D75085"/>
    <w:rsid w:val="00D7585A"/>
    <w:rsid w:val="00D80618"/>
    <w:rsid w:val="00D81A17"/>
    <w:rsid w:val="00D823F2"/>
    <w:rsid w:val="00D82494"/>
    <w:rsid w:val="00D84A4B"/>
    <w:rsid w:val="00D86E07"/>
    <w:rsid w:val="00D874B6"/>
    <w:rsid w:val="00D92168"/>
    <w:rsid w:val="00D940A9"/>
    <w:rsid w:val="00D940B5"/>
    <w:rsid w:val="00D94289"/>
    <w:rsid w:val="00D95CB0"/>
    <w:rsid w:val="00D977C0"/>
    <w:rsid w:val="00DA00A3"/>
    <w:rsid w:val="00DA13F3"/>
    <w:rsid w:val="00DA2DE3"/>
    <w:rsid w:val="00DA7146"/>
    <w:rsid w:val="00DA716A"/>
    <w:rsid w:val="00DB1F4F"/>
    <w:rsid w:val="00DB37EE"/>
    <w:rsid w:val="00DB4450"/>
    <w:rsid w:val="00DB769A"/>
    <w:rsid w:val="00DB7B69"/>
    <w:rsid w:val="00DC02EC"/>
    <w:rsid w:val="00DC0B9E"/>
    <w:rsid w:val="00DC234A"/>
    <w:rsid w:val="00DC41E4"/>
    <w:rsid w:val="00DC5116"/>
    <w:rsid w:val="00DC77DD"/>
    <w:rsid w:val="00DC7C77"/>
    <w:rsid w:val="00DD2417"/>
    <w:rsid w:val="00DD34F1"/>
    <w:rsid w:val="00DD4C12"/>
    <w:rsid w:val="00DD7EA2"/>
    <w:rsid w:val="00DE00F2"/>
    <w:rsid w:val="00DE117F"/>
    <w:rsid w:val="00DE401C"/>
    <w:rsid w:val="00DF1ED6"/>
    <w:rsid w:val="00DF5357"/>
    <w:rsid w:val="00DF63FA"/>
    <w:rsid w:val="00DF7927"/>
    <w:rsid w:val="00E00A1C"/>
    <w:rsid w:val="00E012CC"/>
    <w:rsid w:val="00E02B71"/>
    <w:rsid w:val="00E02DEB"/>
    <w:rsid w:val="00E042A1"/>
    <w:rsid w:val="00E04CE6"/>
    <w:rsid w:val="00E10272"/>
    <w:rsid w:val="00E104FA"/>
    <w:rsid w:val="00E1082A"/>
    <w:rsid w:val="00E11166"/>
    <w:rsid w:val="00E1304C"/>
    <w:rsid w:val="00E13182"/>
    <w:rsid w:val="00E15383"/>
    <w:rsid w:val="00E1738C"/>
    <w:rsid w:val="00E22D28"/>
    <w:rsid w:val="00E230E3"/>
    <w:rsid w:val="00E23611"/>
    <w:rsid w:val="00E25852"/>
    <w:rsid w:val="00E30EDF"/>
    <w:rsid w:val="00E31FBA"/>
    <w:rsid w:val="00E359AE"/>
    <w:rsid w:val="00E36AAE"/>
    <w:rsid w:val="00E41773"/>
    <w:rsid w:val="00E427F2"/>
    <w:rsid w:val="00E43CB9"/>
    <w:rsid w:val="00E50520"/>
    <w:rsid w:val="00E513F6"/>
    <w:rsid w:val="00E523B3"/>
    <w:rsid w:val="00E52F3B"/>
    <w:rsid w:val="00E53D94"/>
    <w:rsid w:val="00E53DEA"/>
    <w:rsid w:val="00E55984"/>
    <w:rsid w:val="00E57F92"/>
    <w:rsid w:val="00E616DB"/>
    <w:rsid w:val="00E627A4"/>
    <w:rsid w:val="00E630ED"/>
    <w:rsid w:val="00E70C95"/>
    <w:rsid w:val="00E71C6B"/>
    <w:rsid w:val="00E73ABA"/>
    <w:rsid w:val="00E74EC5"/>
    <w:rsid w:val="00E7532F"/>
    <w:rsid w:val="00E75942"/>
    <w:rsid w:val="00E75FDC"/>
    <w:rsid w:val="00E76B86"/>
    <w:rsid w:val="00E7760F"/>
    <w:rsid w:val="00E80B05"/>
    <w:rsid w:val="00E82AB3"/>
    <w:rsid w:val="00E82DAC"/>
    <w:rsid w:val="00E8342F"/>
    <w:rsid w:val="00E847A7"/>
    <w:rsid w:val="00E85F25"/>
    <w:rsid w:val="00E86E79"/>
    <w:rsid w:val="00E906B4"/>
    <w:rsid w:val="00E9095B"/>
    <w:rsid w:val="00E926B8"/>
    <w:rsid w:val="00E92E98"/>
    <w:rsid w:val="00E9399B"/>
    <w:rsid w:val="00E94008"/>
    <w:rsid w:val="00E94762"/>
    <w:rsid w:val="00E96B52"/>
    <w:rsid w:val="00EA0017"/>
    <w:rsid w:val="00EA1AA4"/>
    <w:rsid w:val="00EA2244"/>
    <w:rsid w:val="00EA3FF7"/>
    <w:rsid w:val="00EA4C93"/>
    <w:rsid w:val="00EA6FA7"/>
    <w:rsid w:val="00EB067F"/>
    <w:rsid w:val="00EB0BF5"/>
    <w:rsid w:val="00EB1F02"/>
    <w:rsid w:val="00EB5BC5"/>
    <w:rsid w:val="00EC086C"/>
    <w:rsid w:val="00EC32B2"/>
    <w:rsid w:val="00EC42D0"/>
    <w:rsid w:val="00EC5CE0"/>
    <w:rsid w:val="00EC638F"/>
    <w:rsid w:val="00ED48AC"/>
    <w:rsid w:val="00EE224C"/>
    <w:rsid w:val="00EE4874"/>
    <w:rsid w:val="00EE4A8C"/>
    <w:rsid w:val="00EE674E"/>
    <w:rsid w:val="00EE79A6"/>
    <w:rsid w:val="00EF2689"/>
    <w:rsid w:val="00EF6111"/>
    <w:rsid w:val="00F005A0"/>
    <w:rsid w:val="00F06616"/>
    <w:rsid w:val="00F11352"/>
    <w:rsid w:val="00F1498D"/>
    <w:rsid w:val="00F14DDF"/>
    <w:rsid w:val="00F152AD"/>
    <w:rsid w:val="00F204CD"/>
    <w:rsid w:val="00F20DFE"/>
    <w:rsid w:val="00F2285F"/>
    <w:rsid w:val="00F23155"/>
    <w:rsid w:val="00F24236"/>
    <w:rsid w:val="00F24E0E"/>
    <w:rsid w:val="00F26693"/>
    <w:rsid w:val="00F32D8E"/>
    <w:rsid w:val="00F33911"/>
    <w:rsid w:val="00F343C8"/>
    <w:rsid w:val="00F36130"/>
    <w:rsid w:val="00F40444"/>
    <w:rsid w:val="00F423BD"/>
    <w:rsid w:val="00F432FF"/>
    <w:rsid w:val="00F4715C"/>
    <w:rsid w:val="00F54869"/>
    <w:rsid w:val="00F556B2"/>
    <w:rsid w:val="00F5707B"/>
    <w:rsid w:val="00F5754B"/>
    <w:rsid w:val="00F576DE"/>
    <w:rsid w:val="00F61244"/>
    <w:rsid w:val="00F63BF7"/>
    <w:rsid w:val="00F65617"/>
    <w:rsid w:val="00F710BE"/>
    <w:rsid w:val="00F736D2"/>
    <w:rsid w:val="00F7564C"/>
    <w:rsid w:val="00F76220"/>
    <w:rsid w:val="00F769BE"/>
    <w:rsid w:val="00F82E6B"/>
    <w:rsid w:val="00F84013"/>
    <w:rsid w:val="00F87AA5"/>
    <w:rsid w:val="00F92373"/>
    <w:rsid w:val="00F93D49"/>
    <w:rsid w:val="00F953AA"/>
    <w:rsid w:val="00F97B71"/>
    <w:rsid w:val="00FA1444"/>
    <w:rsid w:val="00FA1EC5"/>
    <w:rsid w:val="00FA2DDA"/>
    <w:rsid w:val="00FA34CA"/>
    <w:rsid w:val="00FA4684"/>
    <w:rsid w:val="00FA4A55"/>
    <w:rsid w:val="00FA4D4F"/>
    <w:rsid w:val="00FA54E8"/>
    <w:rsid w:val="00FA7193"/>
    <w:rsid w:val="00FB2D17"/>
    <w:rsid w:val="00FB2F69"/>
    <w:rsid w:val="00FB368B"/>
    <w:rsid w:val="00FB45FF"/>
    <w:rsid w:val="00FB5D97"/>
    <w:rsid w:val="00FC1CA5"/>
    <w:rsid w:val="00FC2979"/>
    <w:rsid w:val="00FC2DA1"/>
    <w:rsid w:val="00FD1C3C"/>
    <w:rsid w:val="00FD38A8"/>
    <w:rsid w:val="00FD520E"/>
    <w:rsid w:val="00FD5477"/>
    <w:rsid w:val="00FD5BD1"/>
    <w:rsid w:val="00FD6AC8"/>
    <w:rsid w:val="00FE3EA1"/>
    <w:rsid w:val="00FE4818"/>
    <w:rsid w:val="00FE5D80"/>
    <w:rsid w:val="00FF1577"/>
    <w:rsid w:val="00FF603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E0554374-064B-409F-9424-7FE623AAC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4F4EA9"/>
    <w:pPr>
      <w:keepNext/>
      <w:keepLines/>
      <w:spacing w:before="340" w:after="330" w:line="578" w:lineRule="auto"/>
      <w:outlineLvl w:val="0"/>
    </w:pPr>
    <w:rPr>
      <w:b/>
      <w:bCs/>
      <w:kern w:val="44"/>
      <w:sz w:val="44"/>
      <w:szCs w:val="44"/>
    </w:rPr>
  </w:style>
  <w:style w:type="paragraph" w:styleId="2">
    <w:name w:val="heading 2"/>
    <w:basedOn w:val="a"/>
    <w:next w:val="a0"/>
    <w:qFormat/>
    <w:rsid w:val="00337293"/>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337293"/>
    <w:pPr>
      <w:ind w:firstLineChars="200" w:firstLine="420"/>
    </w:pPr>
  </w:style>
  <w:style w:type="paragraph" w:styleId="a4">
    <w:name w:val="Body Text Indent"/>
    <w:basedOn w:val="a"/>
    <w:rsid w:val="00337293"/>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337293"/>
    <w:rPr>
      <w:rFonts w:ascii="宋体" w:hAnsi="Courier New"/>
      <w:szCs w:val="21"/>
    </w:rPr>
  </w:style>
  <w:style w:type="paragraph" w:styleId="20">
    <w:name w:val="Body Text Indent 2"/>
    <w:basedOn w:val="a"/>
    <w:rsid w:val="00337293"/>
    <w:pPr>
      <w:spacing w:line="560" w:lineRule="exact"/>
      <w:ind w:firstLineChars="200" w:firstLine="480"/>
    </w:pPr>
    <w:rPr>
      <w:rFonts w:ascii="宋体" w:hAnsi="宋体"/>
      <w:color w:val="FF0000"/>
      <w:sz w:val="24"/>
    </w:rPr>
  </w:style>
  <w:style w:type="paragraph" w:styleId="a6">
    <w:name w:val="footer"/>
    <w:basedOn w:val="a"/>
    <w:rsid w:val="00337293"/>
    <w:pPr>
      <w:tabs>
        <w:tab w:val="center" w:pos="4153"/>
        <w:tab w:val="right" w:pos="8306"/>
      </w:tabs>
      <w:snapToGrid w:val="0"/>
      <w:jc w:val="left"/>
    </w:pPr>
    <w:rPr>
      <w:sz w:val="18"/>
      <w:szCs w:val="18"/>
    </w:rPr>
  </w:style>
  <w:style w:type="character" w:styleId="a7">
    <w:name w:val="page number"/>
    <w:basedOn w:val="a1"/>
    <w:rsid w:val="00337293"/>
  </w:style>
  <w:style w:type="character" w:styleId="a8">
    <w:name w:val="Hyperlink"/>
    <w:basedOn w:val="a1"/>
    <w:rsid w:val="00337293"/>
    <w:rPr>
      <w:color w:val="0000FF"/>
      <w:u w:val="single"/>
    </w:rPr>
  </w:style>
  <w:style w:type="paragraph" w:styleId="3">
    <w:name w:val="Body Text Indent 3"/>
    <w:basedOn w:val="a"/>
    <w:rsid w:val="00337293"/>
    <w:pPr>
      <w:spacing w:line="560" w:lineRule="exact"/>
      <w:ind w:firstLineChars="200" w:firstLine="420"/>
    </w:pPr>
    <w:rPr>
      <w:rFonts w:ascii="Arial" w:hAnsi="Arial" w:cs="Arial"/>
      <w:color w:val="FF0000"/>
    </w:rPr>
  </w:style>
  <w:style w:type="paragraph" w:styleId="a9">
    <w:name w:val="header"/>
    <w:basedOn w:val="a"/>
    <w:link w:val="Char0"/>
    <w:uiPriority w:val="99"/>
    <w:rsid w:val="00337293"/>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337293"/>
    <w:rPr>
      <w:color w:val="800080"/>
      <w:u w:val="single"/>
    </w:rPr>
  </w:style>
  <w:style w:type="paragraph" w:styleId="ab">
    <w:name w:val="List"/>
    <w:basedOn w:val="ac"/>
    <w:rsid w:val="00337293"/>
    <w:pPr>
      <w:spacing w:after="220" w:line="220" w:lineRule="atLeast"/>
      <w:ind w:left="1440" w:hanging="360"/>
    </w:pPr>
    <w:rPr>
      <w:szCs w:val="20"/>
    </w:rPr>
  </w:style>
  <w:style w:type="paragraph" w:styleId="ac">
    <w:name w:val="Body Text"/>
    <w:basedOn w:val="a"/>
    <w:rsid w:val="00337293"/>
    <w:pPr>
      <w:spacing w:after="120"/>
    </w:pPr>
  </w:style>
  <w:style w:type="paragraph" w:styleId="ad">
    <w:name w:val="Date"/>
    <w:basedOn w:val="a"/>
    <w:next w:val="a"/>
    <w:link w:val="Char1"/>
    <w:rsid w:val="00337293"/>
    <w:rPr>
      <w:sz w:val="24"/>
      <w:szCs w:val="20"/>
    </w:rPr>
  </w:style>
  <w:style w:type="character" w:customStyle="1" w:styleId="c1">
    <w:name w:val="c1"/>
    <w:basedOn w:val="a1"/>
    <w:rsid w:val="00337293"/>
    <w:rPr>
      <w:color w:val="000000"/>
      <w:sz w:val="18"/>
      <w:szCs w:val="18"/>
    </w:rPr>
  </w:style>
  <w:style w:type="paragraph" w:styleId="10">
    <w:name w:val="index 1"/>
    <w:basedOn w:val="a"/>
    <w:next w:val="a"/>
    <w:autoRedefine/>
    <w:semiHidden/>
    <w:rsid w:val="00337293"/>
    <w:pPr>
      <w:jc w:val="right"/>
    </w:pPr>
    <w:rPr>
      <w:color w:val="008000"/>
    </w:rPr>
  </w:style>
  <w:style w:type="paragraph" w:customStyle="1" w:styleId="font5">
    <w:name w:val="font5"/>
    <w:basedOn w:val="a"/>
    <w:rsid w:val="00337293"/>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337293"/>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337293"/>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337293"/>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337293"/>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337293"/>
    <w:rPr>
      <w:sz w:val="18"/>
      <w:szCs w:val="18"/>
    </w:rPr>
  </w:style>
  <w:style w:type="character" w:styleId="af">
    <w:name w:val="annotation reference"/>
    <w:basedOn w:val="a1"/>
    <w:semiHidden/>
    <w:rsid w:val="00337293"/>
    <w:rPr>
      <w:sz w:val="21"/>
      <w:szCs w:val="21"/>
    </w:rPr>
  </w:style>
  <w:style w:type="paragraph" w:styleId="af0">
    <w:name w:val="annotation text"/>
    <w:basedOn w:val="a"/>
    <w:semiHidden/>
    <w:rsid w:val="00337293"/>
    <w:pPr>
      <w:jc w:val="left"/>
    </w:pPr>
  </w:style>
  <w:style w:type="paragraph" w:styleId="af1">
    <w:name w:val="annotation subject"/>
    <w:basedOn w:val="af0"/>
    <w:next w:val="af0"/>
    <w:semiHidden/>
    <w:rsid w:val="00337293"/>
    <w:rPr>
      <w:b/>
      <w:bCs/>
    </w:rPr>
  </w:style>
  <w:style w:type="paragraph" w:customStyle="1" w:styleId="Char2">
    <w:name w:val="Char"/>
    <w:basedOn w:val="a"/>
    <w:rsid w:val="00337293"/>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CE3519"/>
    <w:rPr>
      <w:rFonts w:ascii="宋体" w:hAnsi="Courier New"/>
      <w:kern w:val="2"/>
      <w:sz w:val="21"/>
      <w:szCs w:val="21"/>
    </w:rPr>
  </w:style>
  <w:style w:type="paragraph" w:customStyle="1" w:styleId="Default">
    <w:name w:val="Default"/>
    <w:rsid w:val="00295C5D"/>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5E491F"/>
    <w:rPr>
      <w:kern w:val="2"/>
      <w:sz w:val="18"/>
      <w:szCs w:val="18"/>
    </w:rPr>
  </w:style>
  <w:style w:type="character" w:customStyle="1" w:styleId="1Char">
    <w:name w:val="标题 1 Char"/>
    <w:basedOn w:val="a1"/>
    <w:link w:val="1"/>
    <w:rsid w:val="004F4EA9"/>
    <w:rPr>
      <w:b/>
      <w:bCs/>
      <w:kern w:val="44"/>
      <w:sz w:val="44"/>
      <w:szCs w:val="44"/>
    </w:rPr>
  </w:style>
  <w:style w:type="character" w:customStyle="1" w:styleId="Char1">
    <w:name w:val="日期 Char"/>
    <w:basedOn w:val="a1"/>
    <w:link w:val="ad"/>
    <w:rsid w:val="005B1DEC"/>
    <w:rPr>
      <w:kern w:val="2"/>
      <w:sz w:val="24"/>
    </w:rPr>
  </w:style>
  <w:style w:type="character" w:styleId="af8">
    <w:name w:val="Strong"/>
    <w:basedOn w:val="a1"/>
    <w:uiPriority w:val="22"/>
    <w:qFormat/>
    <w:rsid w:val="004712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26531600">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6749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TotalTime>
  <Pages>12</Pages>
  <Words>1020</Words>
  <Characters>5819</Characters>
  <Application>Microsoft Office Word</Application>
  <DocSecurity>0</DocSecurity>
  <Lines>48</Lines>
  <Paragraphs>13</Paragraphs>
  <ScaleCrop>false</ScaleCrop>
  <Company>TRT. Ltd. Co.</Company>
  <LinksUpToDate>false</LinksUpToDate>
  <CharactersWithSpaces>6826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384</cp:revision>
  <cp:lastPrinted>2007-07-19T00:46:00Z</cp:lastPrinted>
  <dcterms:created xsi:type="dcterms:W3CDTF">2012-11-21T04:46:00Z</dcterms:created>
  <dcterms:modified xsi:type="dcterms:W3CDTF">2015-04-16T03:26:00Z</dcterms:modified>
</cp:coreProperties>
</file>