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交银施罗德环球精选价值证券投资基金</w:t>
      </w:r>
    </w:p>
    <w:p w:rsidR="00F22F00" w:rsidRPr="006A23FB" w:rsidRDefault="00F22F00" w:rsidP="005546C0">
      <w:pPr>
        <w:spacing w:before="29" w:line="288" w:lineRule="auto"/>
        <w:jc w:val="center"/>
        <w:rPr>
          <w:b/>
          <w:sz w:val="36"/>
          <w:szCs w:val="36"/>
        </w:rPr>
      </w:pPr>
      <w:r w:rsidRPr="006A23FB">
        <w:rPr>
          <w:b/>
          <w:sz w:val="36"/>
          <w:szCs w:val="36"/>
        </w:rPr>
        <w:t>2015</w:t>
      </w:r>
      <w:r w:rsidRPr="006A23FB">
        <w:rPr>
          <w:b/>
          <w:sz w:val="36"/>
          <w:szCs w:val="36"/>
        </w:rPr>
        <w:t>年第</w:t>
      </w:r>
      <w:r w:rsidRPr="006A23FB">
        <w:rPr>
          <w:b/>
          <w:sz w:val="36"/>
          <w:szCs w:val="36"/>
        </w:rPr>
        <w:t>1</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2015</w:t>
      </w:r>
      <w:r w:rsidRPr="006A23FB">
        <w:rPr>
          <w:b/>
          <w:sz w:val="36"/>
          <w:szCs w:val="36"/>
        </w:rPr>
        <w:t>年</w:t>
      </w:r>
      <w:r w:rsidRPr="006A23FB">
        <w:rPr>
          <w:b/>
          <w:sz w:val="36"/>
          <w:szCs w:val="36"/>
        </w:rPr>
        <w:t>3</w:t>
      </w:r>
      <w:r w:rsidRPr="006A23FB">
        <w:rPr>
          <w:b/>
          <w:sz w:val="36"/>
          <w:szCs w:val="36"/>
        </w:rPr>
        <w:t>月</w:t>
      </w:r>
      <w:r w:rsidRPr="006A23FB">
        <w:rPr>
          <w:b/>
          <w:sz w:val="36"/>
          <w:szCs w:val="36"/>
        </w:rPr>
        <w:t>31</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二〇一五年四月二十一日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395340">
      <w:pPr>
        <w:pStyle w:val="1"/>
        <w:spacing w:beforeLines="100" w:afterLines="100"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6F3530" w:rsidRDefault="00F533CF">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6F3530" w:rsidRDefault="00F533CF">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4</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6F3530" w:rsidRDefault="00F533CF">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F3530" w:rsidRDefault="00F533CF">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6F3530" w:rsidRDefault="00F533CF">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2015</w:t>
      </w:r>
      <w:r w:rsidRPr="008640AE">
        <w:rPr>
          <w:color w:val="000000"/>
          <w:sz w:val="24"/>
        </w:rPr>
        <w:t>年</w:t>
      </w:r>
      <w:r w:rsidRPr="008640AE">
        <w:rPr>
          <w:color w:val="000000"/>
          <w:sz w:val="24"/>
        </w:rPr>
        <w:t>1</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3</w:t>
      </w:r>
      <w:r w:rsidRPr="008640AE">
        <w:rPr>
          <w:color w:val="000000"/>
          <w:sz w:val="24"/>
        </w:rPr>
        <w:t>月</w:t>
      </w:r>
      <w:r w:rsidRPr="008640AE">
        <w:rPr>
          <w:color w:val="000000"/>
          <w:sz w:val="24"/>
        </w:rPr>
        <w:t>31</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395340">
      <w:pPr>
        <w:pStyle w:val="1"/>
        <w:spacing w:beforeLines="100" w:afterLines="100"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交银环球精选股票</w:t>
            </w:r>
            <w:r w:rsidRPr="008640AE">
              <w:rPr>
                <w:color w:val="000000"/>
                <w:kern w:val="0"/>
                <w:sz w:val="24"/>
              </w:rPr>
              <w:t>(QDII)</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519696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519696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2008</w:t>
            </w:r>
            <w:r w:rsidRPr="008640AE">
              <w:rPr>
                <w:color w:val="000000"/>
                <w:kern w:val="0"/>
                <w:sz w:val="24"/>
              </w:rPr>
              <w:t>年</w:t>
            </w:r>
            <w:r w:rsidRPr="008640AE">
              <w:rPr>
                <w:color w:val="000000"/>
                <w:kern w:val="0"/>
                <w:sz w:val="24"/>
              </w:rPr>
              <w:t>8</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70,252,035.04</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通过全球资产配置和灵活分散投资，在有效分散和控制风险的前提下，实现长期资本增值。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70%×</w:t>
            </w:r>
            <w:r w:rsidRPr="008640AE">
              <w:rPr>
                <w:color w:val="000000"/>
                <w:kern w:val="0"/>
                <w:sz w:val="24"/>
              </w:rPr>
              <w:t>标准普尔全球大中盘指数</w:t>
            </w:r>
            <w:r w:rsidRPr="008640AE">
              <w:rPr>
                <w:color w:val="000000"/>
                <w:kern w:val="0"/>
                <w:sz w:val="24"/>
              </w:rPr>
              <w:t>(S&amp;P Global LargeMidCap Index)+30%×</w:t>
            </w:r>
            <w:r w:rsidRPr="008640AE">
              <w:rPr>
                <w:color w:val="000000"/>
                <w:kern w:val="0"/>
                <w:sz w:val="24"/>
              </w:rPr>
              <w:t>恒生指数</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本基金以股票及股票基金为主要投资对象，属于较高预期风险和预期收益的证券投资基金品种，其预期风险和收益水平高于混合型基金和债券型基金。此外，本基金在全球范围内进行投资，除了需要承担国际市</w:t>
            </w:r>
            <w:r w:rsidRPr="008640AE">
              <w:rPr>
                <w:color w:val="000000"/>
                <w:kern w:val="0"/>
                <w:sz w:val="24"/>
              </w:rPr>
              <w:lastRenderedPageBreak/>
              <w:t>场的市场波动风险之外，还面临汇率风险、国别风险、新兴市场风险等海外市场投资所面临的特别投资风险。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395340">
      <w:pPr>
        <w:pStyle w:val="1"/>
        <w:spacing w:beforeLines="100" w:afterLines="100"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075313" w:rsidRPr="008640AE" w:rsidTr="00075313">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(2015</w:t>
            </w:r>
            <w:r w:rsidRPr="008640AE">
              <w:rPr>
                <w:color w:val="000000"/>
                <w:sz w:val="24"/>
              </w:rPr>
              <w:t>年</w:t>
            </w:r>
            <w:r w:rsidRPr="008640AE">
              <w:rPr>
                <w:color w:val="000000"/>
                <w:sz w:val="24"/>
              </w:rPr>
              <w:t>1</w:t>
            </w:r>
            <w:r w:rsidRPr="008640AE">
              <w:rPr>
                <w:color w:val="000000"/>
                <w:sz w:val="24"/>
              </w:rPr>
              <w:t>月</w:t>
            </w:r>
            <w:r w:rsidRPr="008640AE">
              <w:rPr>
                <w:color w:val="000000"/>
                <w:sz w:val="24"/>
              </w:rPr>
              <w:t>1</w:t>
            </w:r>
            <w:r w:rsidRPr="008640AE">
              <w:rPr>
                <w:color w:val="000000"/>
                <w:sz w:val="24"/>
              </w:rPr>
              <w:t>日</w:t>
            </w:r>
            <w:r w:rsidRPr="008640AE">
              <w:rPr>
                <w:color w:val="000000"/>
                <w:sz w:val="24"/>
              </w:rPr>
              <w:t>-2015</w:t>
            </w:r>
            <w:r w:rsidRPr="008640AE">
              <w:rPr>
                <w:color w:val="000000"/>
                <w:sz w:val="24"/>
              </w:rPr>
              <w:t>年</w:t>
            </w:r>
            <w:r w:rsidRPr="008640AE">
              <w:rPr>
                <w:color w:val="000000"/>
                <w:sz w:val="24"/>
              </w:rPr>
              <w:t>3</w:t>
            </w:r>
            <w:r w:rsidRPr="008640AE">
              <w:rPr>
                <w:color w:val="000000"/>
                <w:sz w:val="24"/>
              </w:rPr>
              <w:t>月</w:t>
            </w:r>
            <w:r w:rsidRPr="008640AE">
              <w:rPr>
                <w:color w:val="000000"/>
                <w:sz w:val="24"/>
              </w:rPr>
              <w:t>31</w:t>
            </w:r>
            <w:r w:rsidRPr="008640AE">
              <w:rPr>
                <w:color w:val="000000"/>
                <w:sz w:val="24"/>
              </w:rPr>
              <w:t>日</w:t>
            </w:r>
            <w:r w:rsidRPr="008640AE">
              <w:rPr>
                <w:color w:val="000000"/>
                <w:sz w:val="24"/>
              </w:rPr>
              <w:t>)</w:t>
            </w:r>
          </w:p>
        </w:tc>
      </w:tr>
      <w:tr w:rsidR="00075313" w:rsidRPr="008640AE" w:rsidTr="00075313">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1,076,277.60</w:t>
            </w:r>
          </w:p>
        </w:tc>
      </w:tr>
      <w:tr w:rsidR="00075313" w:rsidRPr="008640AE" w:rsidTr="00075313">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3,438,888.51</w:t>
            </w:r>
          </w:p>
        </w:tc>
      </w:tr>
      <w:tr w:rsidR="00075313" w:rsidRPr="008640AE" w:rsidTr="00075313">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0.0456</w:t>
            </w:r>
          </w:p>
        </w:tc>
      </w:tr>
      <w:tr w:rsidR="00075313" w:rsidRPr="008640AE" w:rsidTr="00075313">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115,462,980.97</w:t>
            </w:r>
          </w:p>
        </w:tc>
      </w:tr>
      <w:tr w:rsidR="00075313" w:rsidRPr="008640AE" w:rsidTr="00075313">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1.644</w:t>
            </w:r>
          </w:p>
        </w:tc>
      </w:tr>
    </w:tbl>
    <w:p w:rsidR="006F3530" w:rsidRDefault="00F533C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b/>
            <w:color w:val="000000"/>
            <w:kern w:val="0"/>
            <w:sz w:val="24"/>
          </w:rPr>
          <w:t>3.2.1</w:t>
        </w:r>
      </w:smartTag>
      <w:r w:rsidR="004A36FD" w:rsidRPr="008640AE">
        <w:rPr>
          <w:b/>
          <w:color w:val="000000"/>
          <w:kern w:val="0"/>
          <w:sz w:val="24"/>
        </w:rPr>
        <w:t xml:space="preserve"> </w:t>
      </w:r>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701"/>
        <w:gridCol w:w="1194"/>
        <w:gridCol w:w="1194"/>
        <w:gridCol w:w="1194"/>
        <w:gridCol w:w="1343"/>
        <w:gridCol w:w="1194"/>
        <w:gridCol w:w="1048"/>
      </w:tblGrid>
      <w:tr w:rsidR="007D1292" w:rsidRPr="008640AE" w:rsidTr="00A739D6">
        <w:trPr>
          <w:jc w:val="center"/>
        </w:trPr>
        <w:tc>
          <w:tcPr>
            <w:tcW w:w="1701"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9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9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9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343"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9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1048"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A739D6">
        <w:trPr>
          <w:jc w:val="center"/>
        </w:trPr>
        <w:tc>
          <w:tcPr>
            <w:tcW w:w="1701" w:type="dxa"/>
            <w:vAlign w:val="center"/>
          </w:tcPr>
          <w:p w:rsidR="00A739D6" w:rsidRDefault="00A739D6">
            <w:pPr>
              <w:jc w:val="left"/>
            </w:pPr>
            <w:r>
              <w:rPr>
                <w:color w:val="000000"/>
                <w:sz w:val="24"/>
              </w:rPr>
              <w:t>过去三个月</w:t>
            </w:r>
          </w:p>
        </w:tc>
        <w:tc>
          <w:tcPr>
            <w:tcW w:w="1194" w:type="dxa"/>
            <w:vAlign w:val="center"/>
          </w:tcPr>
          <w:p w:rsidR="00A739D6" w:rsidRDefault="00A739D6">
            <w:pPr>
              <w:jc w:val="right"/>
            </w:pPr>
            <w:r>
              <w:rPr>
                <w:color w:val="000000"/>
                <w:sz w:val="24"/>
              </w:rPr>
              <w:t>3.03%</w:t>
            </w:r>
          </w:p>
        </w:tc>
        <w:tc>
          <w:tcPr>
            <w:tcW w:w="1194" w:type="dxa"/>
            <w:vAlign w:val="center"/>
          </w:tcPr>
          <w:p w:rsidR="00A739D6" w:rsidRPr="00A739D6" w:rsidRDefault="00DC7989">
            <w:pPr>
              <w:jc w:val="right"/>
            </w:pPr>
            <w:r w:rsidRPr="00DC7989">
              <w:rPr>
                <w:color w:val="000000"/>
                <w:sz w:val="24"/>
              </w:rPr>
              <w:t>0.84%</w:t>
            </w:r>
          </w:p>
        </w:tc>
        <w:tc>
          <w:tcPr>
            <w:tcW w:w="1194" w:type="dxa"/>
            <w:vAlign w:val="center"/>
          </w:tcPr>
          <w:p w:rsidR="00A739D6" w:rsidRPr="00A739D6" w:rsidRDefault="00DC7989">
            <w:pPr>
              <w:jc w:val="right"/>
            </w:pPr>
            <w:r>
              <w:rPr>
                <w:color w:val="000000"/>
                <w:sz w:val="24"/>
              </w:rPr>
              <w:t>2.98%</w:t>
            </w:r>
          </w:p>
        </w:tc>
        <w:tc>
          <w:tcPr>
            <w:tcW w:w="1343" w:type="dxa"/>
            <w:vAlign w:val="center"/>
          </w:tcPr>
          <w:p w:rsidR="00A739D6" w:rsidRPr="00A739D6" w:rsidRDefault="00DC7989">
            <w:pPr>
              <w:jc w:val="right"/>
            </w:pPr>
            <w:r w:rsidRPr="00DC7989">
              <w:rPr>
                <w:color w:val="000000"/>
                <w:sz w:val="24"/>
              </w:rPr>
              <w:t>0.63%</w:t>
            </w:r>
          </w:p>
        </w:tc>
        <w:tc>
          <w:tcPr>
            <w:tcW w:w="1194" w:type="dxa"/>
            <w:vAlign w:val="center"/>
          </w:tcPr>
          <w:p w:rsidR="00A739D6" w:rsidRPr="00A739D6" w:rsidRDefault="00DC7989">
            <w:pPr>
              <w:jc w:val="right"/>
            </w:pPr>
            <w:r w:rsidRPr="00DC7989">
              <w:rPr>
                <w:color w:val="000000"/>
                <w:sz w:val="24"/>
              </w:rPr>
              <w:t>0.05%</w:t>
            </w:r>
          </w:p>
        </w:tc>
        <w:tc>
          <w:tcPr>
            <w:tcW w:w="1048" w:type="dxa"/>
            <w:vAlign w:val="center"/>
          </w:tcPr>
          <w:p w:rsidR="00A739D6" w:rsidRPr="00A739D6" w:rsidRDefault="00DC7989">
            <w:pPr>
              <w:jc w:val="right"/>
            </w:pPr>
            <w:r w:rsidRPr="00DC7989">
              <w:rPr>
                <w:color w:val="000000"/>
                <w:sz w:val="24"/>
              </w:rPr>
              <w:t>0.21%</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Pr>
          <w:rFonts w:hint="eastAsia"/>
          <w:b/>
          <w:color w:val="000000"/>
          <w:kern w:val="0"/>
          <w:sz w:val="24"/>
        </w:rPr>
        <w:t xml:space="preserve">  </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交银施罗德环球精选价值证券投资基金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2008</w:t>
      </w:r>
      <w:r w:rsidR="00623556" w:rsidRPr="008640AE">
        <w:rPr>
          <w:color w:val="000000"/>
          <w:kern w:val="0"/>
          <w:sz w:val="24"/>
        </w:rPr>
        <w:t>年</w:t>
      </w:r>
      <w:r w:rsidR="00623556" w:rsidRPr="008640AE">
        <w:rPr>
          <w:color w:val="000000"/>
          <w:kern w:val="0"/>
          <w:sz w:val="24"/>
        </w:rPr>
        <w:t>8</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2015</w:t>
      </w:r>
      <w:r w:rsidRPr="008640AE">
        <w:rPr>
          <w:color w:val="000000"/>
          <w:kern w:val="0"/>
          <w:sz w:val="24"/>
        </w:rPr>
        <w:t>年</w:t>
      </w:r>
      <w:r w:rsidRPr="008640AE">
        <w:rPr>
          <w:color w:val="000000"/>
          <w:kern w:val="0"/>
          <w:sz w:val="24"/>
        </w:rPr>
        <w:t>3</w:t>
      </w:r>
      <w:r w:rsidRPr="008640AE">
        <w:rPr>
          <w:color w:val="000000"/>
          <w:kern w:val="0"/>
          <w:sz w:val="24"/>
        </w:rPr>
        <w:t>月</w:t>
      </w:r>
      <w:r w:rsidRPr="008640AE">
        <w:rPr>
          <w:color w:val="000000"/>
          <w:kern w:val="0"/>
          <w:sz w:val="24"/>
        </w:rPr>
        <w:t>31</w:t>
      </w:r>
      <w:r w:rsidRPr="008640AE">
        <w:rPr>
          <w:color w:val="000000"/>
          <w:kern w:val="0"/>
          <w:sz w:val="24"/>
        </w:rPr>
        <w:t>日）</w:t>
      </w:r>
    </w:p>
    <w:p w:rsidR="00A96FD9" w:rsidRPr="008640AE" w:rsidRDefault="00F653C5" w:rsidP="005546C0">
      <w:pPr>
        <w:tabs>
          <w:tab w:val="left" w:pos="1800"/>
        </w:tabs>
        <w:spacing w:before="29" w:line="288" w:lineRule="auto"/>
        <w:jc w:val="center"/>
        <w:rPr>
          <w:color w:val="000000"/>
          <w:sz w:val="24"/>
        </w:rPr>
      </w:pPr>
      <w:r>
        <w:rPr>
          <w:noProof/>
          <w:color w:val="000000"/>
          <w:sz w:val="24"/>
        </w:rPr>
        <w:drawing>
          <wp:inline distT="0" distB="0" distL="0" distR="0">
            <wp:extent cx="5731510" cy="3351315"/>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9" r:link="rId10" cstate="print"/>
                    <a:srcRect/>
                    <a:stretch>
                      <a:fillRect/>
                    </a:stretch>
                  </pic:blipFill>
                  <pic:spPr bwMode="auto">
                    <a:xfrm>
                      <a:off x="0" y="0"/>
                      <a:ext cx="5731510" cy="3351315"/>
                    </a:xfrm>
                    <a:prstGeom prst="rect">
                      <a:avLst/>
                    </a:prstGeom>
                    <a:noFill/>
                    <a:ln w="9525">
                      <a:noFill/>
                      <a:miter lim="800000"/>
                      <a:headEnd/>
                      <a:tailEnd/>
                    </a:ln>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395340">
      <w:pPr>
        <w:pStyle w:val="1"/>
        <w:spacing w:beforeLines="100" w:afterLines="100"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6F3530">
        <w:trPr>
          <w:jc w:val="center"/>
        </w:trPr>
        <w:tc>
          <w:tcPr>
            <w:tcW w:w="846" w:type="dxa"/>
            <w:vAlign w:val="center"/>
          </w:tcPr>
          <w:p w:rsidR="006F3530" w:rsidRDefault="00F533CF">
            <w:pPr>
              <w:jc w:val="center"/>
            </w:pPr>
            <w:r>
              <w:rPr>
                <w:color w:val="000000"/>
                <w:sz w:val="24"/>
              </w:rPr>
              <w:t>晏青</w:t>
            </w:r>
          </w:p>
        </w:tc>
        <w:tc>
          <w:tcPr>
            <w:tcW w:w="845" w:type="dxa"/>
            <w:vAlign w:val="center"/>
          </w:tcPr>
          <w:p w:rsidR="006F3530" w:rsidRDefault="00F533CF">
            <w:pPr>
              <w:jc w:val="center"/>
            </w:pPr>
            <w:r>
              <w:rPr>
                <w:color w:val="000000"/>
                <w:sz w:val="24"/>
              </w:rPr>
              <w:t>本基金、交银施罗德全球自然资源证券</w:t>
            </w:r>
            <w:r>
              <w:rPr>
                <w:color w:val="000000"/>
                <w:sz w:val="24"/>
              </w:rPr>
              <w:lastRenderedPageBreak/>
              <w:t>投资基金的基金经理</w:t>
            </w:r>
          </w:p>
        </w:tc>
        <w:tc>
          <w:tcPr>
            <w:tcW w:w="1549" w:type="dxa"/>
            <w:vAlign w:val="center"/>
          </w:tcPr>
          <w:p w:rsidR="006F3530" w:rsidRDefault="00F533CF">
            <w:pPr>
              <w:jc w:val="center"/>
            </w:pPr>
            <w:r>
              <w:rPr>
                <w:color w:val="000000"/>
                <w:sz w:val="24"/>
              </w:rPr>
              <w:lastRenderedPageBreak/>
              <w:t>2012-04-09</w:t>
            </w:r>
          </w:p>
        </w:tc>
        <w:tc>
          <w:tcPr>
            <w:tcW w:w="1548" w:type="dxa"/>
            <w:vAlign w:val="center"/>
          </w:tcPr>
          <w:p w:rsidR="006F3530" w:rsidRDefault="00F533CF">
            <w:pPr>
              <w:jc w:val="center"/>
            </w:pPr>
            <w:r>
              <w:rPr>
                <w:color w:val="000000"/>
                <w:sz w:val="24"/>
              </w:rPr>
              <w:t>-</w:t>
            </w:r>
          </w:p>
        </w:tc>
        <w:tc>
          <w:tcPr>
            <w:tcW w:w="1407" w:type="dxa"/>
            <w:vAlign w:val="center"/>
          </w:tcPr>
          <w:p w:rsidR="006F3530" w:rsidRDefault="00F533CF">
            <w:pPr>
              <w:jc w:val="center"/>
            </w:pPr>
            <w:r>
              <w:rPr>
                <w:color w:val="000000"/>
                <w:sz w:val="24"/>
              </w:rPr>
              <w:t>9</w:t>
            </w:r>
            <w:r>
              <w:rPr>
                <w:color w:val="000000"/>
                <w:sz w:val="24"/>
              </w:rPr>
              <w:t>年</w:t>
            </w:r>
          </w:p>
        </w:tc>
        <w:tc>
          <w:tcPr>
            <w:tcW w:w="2673" w:type="dxa"/>
            <w:vAlign w:val="center"/>
          </w:tcPr>
          <w:p w:rsidR="006F3530" w:rsidRDefault="00F533CF">
            <w:pPr>
              <w:jc w:val="left"/>
            </w:pPr>
            <w:r>
              <w:rPr>
                <w:color w:val="000000"/>
                <w:sz w:val="24"/>
              </w:rPr>
              <w:t>晏青先生，中国国籍。上海交通大学硕士。</w:t>
            </w:r>
            <w:r>
              <w:rPr>
                <w:color w:val="000000"/>
                <w:sz w:val="24"/>
              </w:rPr>
              <w:t>2006</w:t>
            </w:r>
            <w:r>
              <w:rPr>
                <w:color w:val="000000"/>
                <w:sz w:val="24"/>
              </w:rPr>
              <w:t>年加入交银施罗德基金管理有限公司，历任行业分析师、</w:t>
            </w:r>
            <w:r>
              <w:rPr>
                <w:color w:val="000000"/>
                <w:sz w:val="24"/>
              </w:rPr>
              <w:t>QDII</w:t>
            </w:r>
            <w:r>
              <w:rPr>
                <w:color w:val="000000"/>
                <w:sz w:val="24"/>
              </w:rPr>
              <w:t>高级分析师。</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lastRenderedPageBreak/>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004A36FD" w:rsidRPr="008640AE">
        <w:rPr>
          <w:b/>
          <w:color w:val="000000"/>
          <w:kern w:val="0"/>
          <w:sz w:val="24"/>
        </w:rPr>
        <w:t xml:space="preserve"> </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6F3530">
        <w:trPr>
          <w:jc w:val="center"/>
        </w:trPr>
        <w:tc>
          <w:tcPr>
            <w:tcW w:w="2070" w:type="dxa"/>
            <w:vAlign w:val="center"/>
          </w:tcPr>
          <w:p w:rsidR="006F3530" w:rsidRDefault="00F533CF">
            <w:pPr>
              <w:jc w:val="center"/>
            </w:pPr>
            <w:r>
              <w:rPr>
                <w:color w:val="000000"/>
                <w:sz w:val="24"/>
              </w:rPr>
              <w:t>Simon Webber</w:t>
            </w:r>
          </w:p>
        </w:tc>
        <w:tc>
          <w:tcPr>
            <w:tcW w:w="2465" w:type="dxa"/>
            <w:vAlign w:val="center"/>
          </w:tcPr>
          <w:p w:rsidR="006F3530" w:rsidRDefault="00F533CF">
            <w:pPr>
              <w:jc w:val="center"/>
            </w:pPr>
            <w:r>
              <w:rPr>
                <w:color w:val="000000"/>
                <w:sz w:val="24"/>
              </w:rPr>
              <w:t>施罗德集团多区域（全球及国际）股票投资主管、全球和国际股票基金经理、全球气候变化股票基金经理</w:t>
            </w:r>
          </w:p>
        </w:tc>
        <w:tc>
          <w:tcPr>
            <w:tcW w:w="2116" w:type="dxa"/>
            <w:vAlign w:val="center"/>
          </w:tcPr>
          <w:p w:rsidR="006F3530" w:rsidRDefault="00674A1D" w:rsidP="00674A1D">
            <w:pPr>
              <w:jc w:val="center"/>
            </w:pPr>
            <w:r>
              <w:rPr>
                <w:color w:val="000000"/>
                <w:sz w:val="24"/>
              </w:rPr>
              <w:t>16</w:t>
            </w:r>
            <w:r w:rsidR="00F533CF">
              <w:rPr>
                <w:color w:val="000000"/>
                <w:sz w:val="24"/>
              </w:rPr>
              <w:t>年</w:t>
            </w:r>
          </w:p>
        </w:tc>
        <w:tc>
          <w:tcPr>
            <w:tcW w:w="2217" w:type="dxa"/>
            <w:vAlign w:val="center"/>
          </w:tcPr>
          <w:p w:rsidR="006F3530" w:rsidRDefault="00F533CF">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0017526E" w:rsidRPr="008640AE">
        <w:rPr>
          <w:b/>
          <w:color w:val="000000"/>
          <w:kern w:val="0"/>
          <w:sz w:val="24"/>
        </w:rPr>
        <w:t xml:space="preserve"> </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0017526E" w:rsidRPr="008640AE">
        <w:rPr>
          <w:b/>
          <w:color w:val="000000"/>
          <w:kern w:val="0"/>
          <w:sz w:val="24"/>
        </w:rPr>
        <w:t xml:space="preserve"> </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6F3530" w:rsidRDefault="00F533C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F3530" w:rsidRDefault="00F533C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F3530" w:rsidRDefault="00F533C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w:t>
      </w:r>
      <w:r>
        <w:rPr>
          <w:color w:val="000000"/>
          <w:sz w:val="24"/>
        </w:rPr>
        <w:lastRenderedPageBreak/>
        <w:t>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0017526E" w:rsidRPr="008640AE">
        <w:rPr>
          <w:sz w:val="24"/>
        </w:rPr>
        <w:t xml:space="preserve"> </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w:t>
      </w:r>
      <w:r w:rsidRPr="008640AE">
        <w:rPr>
          <w:color w:val="000000"/>
          <w:sz w:val="24"/>
        </w:rPr>
        <w:t>,</w:t>
      </w:r>
      <w:r w:rsidRPr="008640AE">
        <w:rPr>
          <w:color w:val="000000"/>
          <w:sz w:val="24"/>
        </w:rPr>
        <w:t>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00195D4D" w:rsidRPr="008640AE">
        <w:rPr>
          <w:b/>
          <w:color w:val="000000"/>
          <w:kern w:val="0"/>
          <w:sz w:val="24"/>
        </w:rPr>
        <w:t xml:space="preserve"> </w:t>
      </w:r>
      <w:r w:rsidRPr="008640AE">
        <w:rPr>
          <w:b/>
          <w:color w:val="000000"/>
          <w:kern w:val="0"/>
          <w:sz w:val="24"/>
        </w:rPr>
        <w:t>报告期内基金的投资策略和业绩表现说明</w:t>
      </w:r>
    </w:p>
    <w:p w:rsidR="006F3530" w:rsidRDefault="00F533CF">
      <w:pPr>
        <w:spacing w:before="29" w:line="288" w:lineRule="auto"/>
        <w:ind w:firstLineChars="200" w:firstLine="480"/>
        <w:rPr>
          <w:color w:val="000000"/>
          <w:sz w:val="24"/>
        </w:rPr>
      </w:pPr>
      <w:r>
        <w:rPr>
          <w:color w:val="000000"/>
          <w:sz w:val="24"/>
        </w:rPr>
        <w:t>本季度，全球股票市场整体录得小幅上涨，但大宗商品继续表现惨淡。发达市场中欧洲和日本大涨，新兴市场普涨，其中中国</w:t>
      </w:r>
      <w:r>
        <w:rPr>
          <w:color w:val="000000"/>
          <w:sz w:val="24"/>
        </w:rPr>
        <w:t>A</w:t>
      </w:r>
      <w:r>
        <w:rPr>
          <w:color w:val="000000"/>
          <w:sz w:val="24"/>
        </w:rPr>
        <w:t>股涨幅最大。美国债收益率有所下行，房地产数据表现较好，但美元继续上涨，经济领先指标回落较多，这些因素压制了美股表现。欧元区继续宽松，欧元区国债收益率继续下降，受欧元区继续宽松的影响，欧元下跌较多，这些因素提振了欧股表现。香港市场受</w:t>
      </w:r>
      <w:r>
        <w:rPr>
          <w:color w:val="000000"/>
          <w:sz w:val="24"/>
        </w:rPr>
        <w:t>A</w:t>
      </w:r>
      <w:r>
        <w:rPr>
          <w:color w:val="000000"/>
          <w:sz w:val="24"/>
        </w:rPr>
        <w:t>股暴涨的带动，本季度整体上涨。本基金本季度在资产配置上做了一定的调整，在大金融和优质成长股之间做了一些调整，顺应市场变化。</w:t>
      </w:r>
    </w:p>
    <w:p w:rsidR="00B0116D" w:rsidRPr="008640AE" w:rsidRDefault="00B0116D" w:rsidP="005546C0">
      <w:pPr>
        <w:spacing w:before="29" w:line="288" w:lineRule="auto"/>
        <w:ind w:firstLineChars="200" w:firstLine="480"/>
        <w:rPr>
          <w:color w:val="000000"/>
          <w:sz w:val="24"/>
        </w:rPr>
      </w:pPr>
      <w:r w:rsidRPr="008640AE">
        <w:rPr>
          <w:color w:val="000000"/>
          <w:sz w:val="24"/>
        </w:rPr>
        <w:t>展望未来一个季度，美国经济增长或将维持，欧洲受持续宽松政策的推动出现了一些积极的变化，中国政府各项针对经济的刺激政策已经带来了股市现阶段的繁荣。过去一段时间全球各类资产价格波动性有所下降，我们会一如既往地努力寻找好的机会，操作上可能将更加积极，努力为投资人获取持续回报。</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2015</w:t>
      </w:r>
      <w:r w:rsidRPr="008640AE">
        <w:rPr>
          <w:color w:val="000000"/>
          <w:sz w:val="24"/>
        </w:rPr>
        <w:t>年</w:t>
      </w:r>
      <w:r w:rsidRPr="008640AE">
        <w:rPr>
          <w:color w:val="000000"/>
          <w:sz w:val="24"/>
        </w:rPr>
        <w:t>3</w:t>
      </w:r>
      <w:r w:rsidRPr="008640AE">
        <w:rPr>
          <w:color w:val="000000"/>
          <w:sz w:val="24"/>
        </w:rPr>
        <w:t>月</w:t>
      </w:r>
      <w:r w:rsidRPr="008640AE">
        <w:rPr>
          <w:color w:val="000000"/>
          <w:sz w:val="24"/>
        </w:rPr>
        <w:t>31</w:t>
      </w:r>
      <w:r w:rsidRPr="008640AE">
        <w:rPr>
          <w:color w:val="000000"/>
          <w:sz w:val="24"/>
        </w:rPr>
        <w:t>日，本基金份额净值为</w:t>
      </w:r>
      <w:r w:rsidRPr="008640AE">
        <w:rPr>
          <w:color w:val="000000"/>
          <w:sz w:val="24"/>
        </w:rPr>
        <w:t>1.644</w:t>
      </w:r>
      <w:r w:rsidRPr="008640AE">
        <w:rPr>
          <w:color w:val="000000"/>
          <w:sz w:val="24"/>
        </w:rPr>
        <w:t>元，本报告期份额净值增长率为</w:t>
      </w:r>
      <w:r w:rsidRPr="008640AE">
        <w:rPr>
          <w:color w:val="000000"/>
          <w:sz w:val="24"/>
        </w:rPr>
        <w:t>3.03%</w:t>
      </w:r>
      <w:r w:rsidRPr="008640AE">
        <w:rPr>
          <w:color w:val="000000"/>
          <w:sz w:val="24"/>
        </w:rPr>
        <w:t>，同期业绩比较基准增长率为</w:t>
      </w:r>
      <w:r w:rsidRPr="008640AE">
        <w:rPr>
          <w:color w:val="000000"/>
          <w:sz w:val="24"/>
        </w:rPr>
        <w:t>2.98%</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395340">
      <w:pPr>
        <w:pStyle w:val="1"/>
        <w:spacing w:beforeLines="100" w:afterLines="100"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lastRenderedPageBreak/>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110,858,802.88</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92.03</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109,572,321.54</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90.96</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1,286,481.34</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1.07</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20,407.40</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0.02</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5,035,793.14</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4.18</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4,544,554.52</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3.77</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120,459,557.94</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6F3530">
        <w:trPr>
          <w:jc w:val="center"/>
        </w:trPr>
        <w:tc>
          <w:tcPr>
            <w:tcW w:w="2484" w:type="dxa"/>
            <w:vAlign w:val="center"/>
          </w:tcPr>
          <w:p w:rsidR="006F3530" w:rsidRDefault="00F533CF">
            <w:pPr>
              <w:jc w:val="left"/>
            </w:pPr>
            <w:r>
              <w:rPr>
                <w:color w:val="000000"/>
                <w:sz w:val="24"/>
              </w:rPr>
              <w:t>美国</w:t>
            </w:r>
          </w:p>
        </w:tc>
        <w:tc>
          <w:tcPr>
            <w:tcW w:w="3214" w:type="dxa"/>
            <w:vAlign w:val="center"/>
          </w:tcPr>
          <w:p w:rsidR="006F3530" w:rsidRDefault="00F533CF">
            <w:pPr>
              <w:jc w:val="right"/>
            </w:pPr>
            <w:r>
              <w:rPr>
                <w:color w:val="000000"/>
                <w:sz w:val="24"/>
              </w:rPr>
              <w:t>42,171,000.47</w:t>
            </w:r>
          </w:p>
        </w:tc>
        <w:tc>
          <w:tcPr>
            <w:tcW w:w="3170" w:type="dxa"/>
            <w:vAlign w:val="center"/>
          </w:tcPr>
          <w:p w:rsidR="006F3530" w:rsidRDefault="00F533CF">
            <w:pPr>
              <w:jc w:val="right"/>
            </w:pPr>
            <w:r>
              <w:rPr>
                <w:color w:val="000000"/>
                <w:sz w:val="24"/>
              </w:rPr>
              <w:t>36.52</w:t>
            </w:r>
          </w:p>
        </w:tc>
      </w:tr>
      <w:tr w:rsidR="006F3530">
        <w:trPr>
          <w:jc w:val="center"/>
        </w:trPr>
        <w:tc>
          <w:tcPr>
            <w:tcW w:w="2484" w:type="dxa"/>
            <w:vAlign w:val="center"/>
          </w:tcPr>
          <w:p w:rsidR="006F3530" w:rsidRDefault="00F533CF">
            <w:pPr>
              <w:jc w:val="left"/>
            </w:pPr>
            <w:r>
              <w:rPr>
                <w:color w:val="000000"/>
                <w:sz w:val="24"/>
              </w:rPr>
              <w:t>香港</w:t>
            </w:r>
          </w:p>
        </w:tc>
        <w:tc>
          <w:tcPr>
            <w:tcW w:w="3214" w:type="dxa"/>
            <w:vAlign w:val="center"/>
          </w:tcPr>
          <w:p w:rsidR="006F3530" w:rsidRDefault="00F533CF">
            <w:pPr>
              <w:jc w:val="right"/>
            </w:pPr>
            <w:r>
              <w:rPr>
                <w:color w:val="000000"/>
                <w:sz w:val="24"/>
              </w:rPr>
              <w:t>40,443,513.59</w:t>
            </w:r>
          </w:p>
        </w:tc>
        <w:tc>
          <w:tcPr>
            <w:tcW w:w="3170" w:type="dxa"/>
            <w:vAlign w:val="center"/>
          </w:tcPr>
          <w:p w:rsidR="006F3530" w:rsidRDefault="00F533CF">
            <w:pPr>
              <w:jc w:val="right"/>
            </w:pPr>
            <w:r>
              <w:rPr>
                <w:color w:val="000000"/>
                <w:sz w:val="24"/>
              </w:rPr>
              <w:t>35.03</w:t>
            </w:r>
          </w:p>
        </w:tc>
      </w:tr>
      <w:tr w:rsidR="006F3530">
        <w:trPr>
          <w:jc w:val="center"/>
        </w:trPr>
        <w:tc>
          <w:tcPr>
            <w:tcW w:w="2484" w:type="dxa"/>
            <w:vAlign w:val="center"/>
          </w:tcPr>
          <w:p w:rsidR="006F3530" w:rsidRDefault="00F533CF">
            <w:pPr>
              <w:jc w:val="left"/>
            </w:pPr>
            <w:r>
              <w:rPr>
                <w:color w:val="000000"/>
                <w:sz w:val="24"/>
              </w:rPr>
              <w:t>英国</w:t>
            </w:r>
          </w:p>
        </w:tc>
        <w:tc>
          <w:tcPr>
            <w:tcW w:w="3214" w:type="dxa"/>
            <w:vAlign w:val="center"/>
          </w:tcPr>
          <w:p w:rsidR="006F3530" w:rsidRDefault="00F533CF">
            <w:pPr>
              <w:jc w:val="right"/>
            </w:pPr>
            <w:r>
              <w:rPr>
                <w:color w:val="000000"/>
                <w:sz w:val="24"/>
              </w:rPr>
              <w:t>8,477,993.26</w:t>
            </w:r>
          </w:p>
        </w:tc>
        <w:tc>
          <w:tcPr>
            <w:tcW w:w="3170" w:type="dxa"/>
            <w:vAlign w:val="center"/>
          </w:tcPr>
          <w:p w:rsidR="006F3530" w:rsidRDefault="00F533CF">
            <w:pPr>
              <w:jc w:val="right"/>
            </w:pPr>
            <w:r>
              <w:rPr>
                <w:color w:val="000000"/>
                <w:sz w:val="24"/>
              </w:rPr>
              <w:t>7.34</w:t>
            </w:r>
          </w:p>
        </w:tc>
      </w:tr>
      <w:tr w:rsidR="006F3530">
        <w:trPr>
          <w:jc w:val="center"/>
        </w:trPr>
        <w:tc>
          <w:tcPr>
            <w:tcW w:w="2484" w:type="dxa"/>
            <w:vAlign w:val="center"/>
          </w:tcPr>
          <w:p w:rsidR="006F3530" w:rsidRDefault="00F533CF">
            <w:pPr>
              <w:jc w:val="left"/>
            </w:pPr>
            <w:r>
              <w:rPr>
                <w:color w:val="000000"/>
                <w:sz w:val="24"/>
              </w:rPr>
              <w:t>日本</w:t>
            </w:r>
          </w:p>
        </w:tc>
        <w:tc>
          <w:tcPr>
            <w:tcW w:w="3214" w:type="dxa"/>
            <w:vAlign w:val="center"/>
          </w:tcPr>
          <w:p w:rsidR="006F3530" w:rsidRDefault="00F533CF">
            <w:pPr>
              <w:jc w:val="right"/>
            </w:pPr>
            <w:r>
              <w:rPr>
                <w:color w:val="000000"/>
                <w:sz w:val="24"/>
              </w:rPr>
              <w:t>6,618,269.54</w:t>
            </w:r>
          </w:p>
        </w:tc>
        <w:tc>
          <w:tcPr>
            <w:tcW w:w="3170" w:type="dxa"/>
            <w:vAlign w:val="center"/>
          </w:tcPr>
          <w:p w:rsidR="006F3530" w:rsidRDefault="00F533CF">
            <w:pPr>
              <w:jc w:val="right"/>
            </w:pPr>
            <w:r>
              <w:rPr>
                <w:color w:val="000000"/>
                <w:sz w:val="24"/>
              </w:rPr>
              <w:t>5.73</w:t>
            </w:r>
          </w:p>
        </w:tc>
      </w:tr>
      <w:tr w:rsidR="006F3530">
        <w:trPr>
          <w:jc w:val="center"/>
        </w:trPr>
        <w:tc>
          <w:tcPr>
            <w:tcW w:w="2484" w:type="dxa"/>
            <w:vAlign w:val="center"/>
          </w:tcPr>
          <w:p w:rsidR="006F3530" w:rsidRDefault="00F533CF">
            <w:pPr>
              <w:jc w:val="left"/>
            </w:pPr>
            <w:r>
              <w:rPr>
                <w:color w:val="000000"/>
                <w:sz w:val="24"/>
              </w:rPr>
              <w:t>法国</w:t>
            </w:r>
          </w:p>
        </w:tc>
        <w:tc>
          <w:tcPr>
            <w:tcW w:w="3214" w:type="dxa"/>
            <w:vAlign w:val="center"/>
          </w:tcPr>
          <w:p w:rsidR="006F3530" w:rsidRDefault="00F533CF">
            <w:pPr>
              <w:jc w:val="right"/>
            </w:pPr>
            <w:r>
              <w:rPr>
                <w:color w:val="000000"/>
                <w:sz w:val="24"/>
              </w:rPr>
              <w:t>5,028,606.11</w:t>
            </w:r>
          </w:p>
        </w:tc>
        <w:tc>
          <w:tcPr>
            <w:tcW w:w="3170" w:type="dxa"/>
            <w:vAlign w:val="center"/>
          </w:tcPr>
          <w:p w:rsidR="006F3530" w:rsidRDefault="00F533CF">
            <w:pPr>
              <w:jc w:val="right"/>
            </w:pPr>
            <w:r>
              <w:rPr>
                <w:color w:val="000000"/>
                <w:sz w:val="24"/>
              </w:rPr>
              <w:t>4.36</w:t>
            </w:r>
          </w:p>
        </w:tc>
      </w:tr>
      <w:tr w:rsidR="006F3530">
        <w:trPr>
          <w:jc w:val="center"/>
        </w:trPr>
        <w:tc>
          <w:tcPr>
            <w:tcW w:w="2484" w:type="dxa"/>
            <w:vAlign w:val="center"/>
          </w:tcPr>
          <w:p w:rsidR="006F3530" w:rsidRDefault="00F533CF">
            <w:pPr>
              <w:jc w:val="left"/>
            </w:pPr>
            <w:r>
              <w:rPr>
                <w:color w:val="000000"/>
                <w:sz w:val="24"/>
              </w:rPr>
              <w:t>西班牙</w:t>
            </w:r>
          </w:p>
        </w:tc>
        <w:tc>
          <w:tcPr>
            <w:tcW w:w="3214" w:type="dxa"/>
            <w:vAlign w:val="center"/>
          </w:tcPr>
          <w:p w:rsidR="006F3530" w:rsidRDefault="00F533CF">
            <w:pPr>
              <w:jc w:val="right"/>
            </w:pPr>
            <w:r>
              <w:rPr>
                <w:color w:val="000000"/>
                <w:sz w:val="24"/>
              </w:rPr>
              <w:t>1,432,781.14</w:t>
            </w:r>
          </w:p>
        </w:tc>
        <w:tc>
          <w:tcPr>
            <w:tcW w:w="3170" w:type="dxa"/>
            <w:vAlign w:val="center"/>
          </w:tcPr>
          <w:p w:rsidR="006F3530" w:rsidRDefault="00F533CF">
            <w:pPr>
              <w:jc w:val="right"/>
            </w:pPr>
            <w:r>
              <w:rPr>
                <w:color w:val="000000"/>
                <w:sz w:val="24"/>
              </w:rPr>
              <w:t>1.24</w:t>
            </w:r>
          </w:p>
        </w:tc>
      </w:tr>
      <w:tr w:rsidR="006F3530">
        <w:trPr>
          <w:jc w:val="center"/>
        </w:trPr>
        <w:tc>
          <w:tcPr>
            <w:tcW w:w="2484" w:type="dxa"/>
            <w:vAlign w:val="center"/>
          </w:tcPr>
          <w:p w:rsidR="006F3530" w:rsidRDefault="00F533CF">
            <w:pPr>
              <w:jc w:val="left"/>
            </w:pPr>
            <w:r>
              <w:rPr>
                <w:color w:val="000000"/>
                <w:sz w:val="24"/>
              </w:rPr>
              <w:t>芬兰</w:t>
            </w:r>
          </w:p>
        </w:tc>
        <w:tc>
          <w:tcPr>
            <w:tcW w:w="3214" w:type="dxa"/>
            <w:vAlign w:val="center"/>
          </w:tcPr>
          <w:p w:rsidR="006F3530" w:rsidRDefault="00F533CF">
            <w:pPr>
              <w:jc w:val="right"/>
            </w:pPr>
            <w:r>
              <w:rPr>
                <w:color w:val="000000"/>
                <w:sz w:val="24"/>
              </w:rPr>
              <w:t>1,340,259.65</w:t>
            </w:r>
          </w:p>
        </w:tc>
        <w:tc>
          <w:tcPr>
            <w:tcW w:w="3170" w:type="dxa"/>
            <w:vAlign w:val="center"/>
          </w:tcPr>
          <w:p w:rsidR="006F3530" w:rsidRDefault="00F533CF">
            <w:pPr>
              <w:jc w:val="right"/>
            </w:pPr>
            <w:r>
              <w:rPr>
                <w:color w:val="000000"/>
                <w:sz w:val="24"/>
              </w:rPr>
              <w:t>1.16</w:t>
            </w:r>
          </w:p>
        </w:tc>
      </w:tr>
      <w:tr w:rsidR="006F3530">
        <w:trPr>
          <w:jc w:val="center"/>
        </w:trPr>
        <w:tc>
          <w:tcPr>
            <w:tcW w:w="2484" w:type="dxa"/>
            <w:vAlign w:val="center"/>
          </w:tcPr>
          <w:p w:rsidR="006F3530" w:rsidRDefault="00F533CF">
            <w:pPr>
              <w:jc w:val="left"/>
            </w:pPr>
            <w:r>
              <w:rPr>
                <w:color w:val="000000"/>
                <w:sz w:val="24"/>
              </w:rPr>
              <w:t>瑞士</w:t>
            </w:r>
          </w:p>
        </w:tc>
        <w:tc>
          <w:tcPr>
            <w:tcW w:w="3214" w:type="dxa"/>
            <w:vAlign w:val="center"/>
          </w:tcPr>
          <w:p w:rsidR="006F3530" w:rsidRDefault="00F533CF">
            <w:pPr>
              <w:jc w:val="right"/>
            </w:pPr>
            <w:r>
              <w:rPr>
                <w:color w:val="000000"/>
                <w:sz w:val="24"/>
              </w:rPr>
              <w:t>1,213,136.75</w:t>
            </w:r>
          </w:p>
        </w:tc>
        <w:tc>
          <w:tcPr>
            <w:tcW w:w="3170" w:type="dxa"/>
            <w:vAlign w:val="center"/>
          </w:tcPr>
          <w:p w:rsidR="006F3530" w:rsidRDefault="00F533CF">
            <w:pPr>
              <w:jc w:val="right"/>
            </w:pPr>
            <w:r>
              <w:rPr>
                <w:color w:val="000000"/>
                <w:sz w:val="24"/>
              </w:rPr>
              <w:t>1.05</w:t>
            </w:r>
          </w:p>
        </w:tc>
      </w:tr>
      <w:tr w:rsidR="006F3530">
        <w:trPr>
          <w:jc w:val="center"/>
        </w:trPr>
        <w:tc>
          <w:tcPr>
            <w:tcW w:w="2484" w:type="dxa"/>
            <w:vAlign w:val="center"/>
          </w:tcPr>
          <w:p w:rsidR="006F3530" w:rsidRDefault="00F533CF">
            <w:pPr>
              <w:jc w:val="left"/>
            </w:pPr>
            <w:r>
              <w:rPr>
                <w:color w:val="000000"/>
                <w:sz w:val="24"/>
              </w:rPr>
              <w:t>挪威</w:t>
            </w:r>
          </w:p>
        </w:tc>
        <w:tc>
          <w:tcPr>
            <w:tcW w:w="3214" w:type="dxa"/>
            <w:vAlign w:val="center"/>
          </w:tcPr>
          <w:p w:rsidR="006F3530" w:rsidRDefault="00F533CF">
            <w:pPr>
              <w:jc w:val="right"/>
            </w:pPr>
            <w:r>
              <w:rPr>
                <w:color w:val="000000"/>
                <w:sz w:val="24"/>
              </w:rPr>
              <w:t>1,186,126.18</w:t>
            </w:r>
          </w:p>
        </w:tc>
        <w:tc>
          <w:tcPr>
            <w:tcW w:w="3170" w:type="dxa"/>
            <w:vAlign w:val="center"/>
          </w:tcPr>
          <w:p w:rsidR="006F3530" w:rsidRDefault="00F533CF">
            <w:pPr>
              <w:jc w:val="right"/>
            </w:pPr>
            <w:r>
              <w:rPr>
                <w:color w:val="000000"/>
                <w:sz w:val="24"/>
              </w:rPr>
              <w:t>1.03</w:t>
            </w:r>
          </w:p>
        </w:tc>
      </w:tr>
      <w:tr w:rsidR="006F3530">
        <w:trPr>
          <w:jc w:val="center"/>
        </w:trPr>
        <w:tc>
          <w:tcPr>
            <w:tcW w:w="2484" w:type="dxa"/>
            <w:vAlign w:val="center"/>
          </w:tcPr>
          <w:p w:rsidR="006F3530" w:rsidRDefault="00F533CF">
            <w:pPr>
              <w:jc w:val="left"/>
            </w:pPr>
            <w:r>
              <w:rPr>
                <w:color w:val="000000"/>
                <w:sz w:val="24"/>
              </w:rPr>
              <w:lastRenderedPageBreak/>
              <w:t>泰国</w:t>
            </w:r>
          </w:p>
        </w:tc>
        <w:tc>
          <w:tcPr>
            <w:tcW w:w="3214" w:type="dxa"/>
            <w:vAlign w:val="center"/>
          </w:tcPr>
          <w:p w:rsidR="006F3530" w:rsidRDefault="00F533CF">
            <w:pPr>
              <w:jc w:val="right"/>
            </w:pPr>
            <w:r>
              <w:rPr>
                <w:color w:val="000000"/>
                <w:sz w:val="24"/>
              </w:rPr>
              <w:t>1,149,339.01</w:t>
            </w:r>
          </w:p>
        </w:tc>
        <w:tc>
          <w:tcPr>
            <w:tcW w:w="3170" w:type="dxa"/>
            <w:vAlign w:val="center"/>
          </w:tcPr>
          <w:p w:rsidR="006F3530" w:rsidRDefault="00F533CF">
            <w:pPr>
              <w:jc w:val="right"/>
            </w:pPr>
            <w:r>
              <w:rPr>
                <w:color w:val="000000"/>
                <w:sz w:val="24"/>
              </w:rPr>
              <w:t>1.00</w:t>
            </w:r>
          </w:p>
        </w:tc>
      </w:tr>
      <w:tr w:rsidR="006F3530">
        <w:trPr>
          <w:jc w:val="center"/>
        </w:trPr>
        <w:tc>
          <w:tcPr>
            <w:tcW w:w="2484" w:type="dxa"/>
            <w:vAlign w:val="center"/>
          </w:tcPr>
          <w:p w:rsidR="006F3530" w:rsidRDefault="00F533CF">
            <w:pPr>
              <w:jc w:val="left"/>
            </w:pPr>
            <w:r>
              <w:rPr>
                <w:color w:val="000000"/>
                <w:sz w:val="24"/>
              </w:rPr>
              <w:t>巴西</w:t>
            </w:r>
          </w:p>
        </w:tc>
        <w:tc>
          <w:tcPr>
            <w:tcW w:w="3214" w:type="dxa"/>
            <w:vAlign w:val="center"/>
          </w:tcPr>
          <w:p w:rsidR="006F3530" w:rsidRDefault="00F533CF">
            <w:pPr>
              <w:jc w:val="right"/>
            </w:pPr>
            <w:r>
              <w:rPr>
                <w:color w:val="000000"/>
                <w:sz w:val="24"/>
              </w:rPr>
              <w:t>914,006.73</w:t>
            </w:r>
          </w:p>
        </w:tc>
        <w:tc>
          <w:tcPr>
            <w:tcW w:w="3170" w:type="dxa"/>
            <w:vAlign w:val="center"/>
          </w:tcPr>
          <w:p w:rsidR="006F3530" w:rsidRDefault="00F533CF">
            <w:pPr>
              <w:jc w:val="right"/>
            </w:pPr>
            <w:r>
              <w:rPr>
                <w:color w:val="000000"/>
                <w:sz w:val="24"/>
              </w:rPr>
              <w:t>0.79</w:t>
            </w:r>
          </w:p>
        </w:tc>
      </w:tr>
      <w:tr w:rsidR="006F3530">
        <w:trPr>
          <w:jc w:val="center"/>
        </w:trPr>
        <w:tc>
          <w:tcPr>
            <w:tcW w:w="2484" w:type="dxa"/>
            <w:vAlign w:val="center"/>
          </w:tcPr>
          <w:p w:rsidR="006F3530" w:rsidRDefault="00F533CF">
            <w:pPr>
              <w:jc w:val="left"/>
            </w:pPr>
            <w:r>
              <w:rPr>
                <w:color w:val="000000"/>
                <w:sz w:val="24"/>
              </w:rPr>
              <w:t>新加坡</w:t>
            </w:r>
          </w:p>
        </w:tc>
        <w:tc>
          <w:tcPr>
            <w:tcW w:w="3214" w:type="dxa"/>
            <w:vAlign w:val="center"/>
          </w:tcPr>
          <w:p w:rsidR="006F3530" w:rsidRDefault="00F533CF">
            <w:pPr>
              <w:jc w:val="right"/>
            </w:pPr>
            <w:r>
              <w:rPr>
                <w:color w:val="000000"/>
                <w:sz w:val="24"/>
              </w:rPr>
              <w:t>883,770.45</w:t>
            </w:r>
          </w:p>
        </w:tc>
        <w:tc>
          <w:tcPr>
            <w:tcW w:w="3170" w:type="dxa"/>
            <w:vAlign w:val="center"/>
          </w:tcPr>
          <w:p w:rsidR="006F3530" w:rsidRDefault="00F533CF">
            <w:pPr>
              <w:jc w:val="right"/>
            </w:pPr>
            <w:r>
              <w:rPr>
                <w:color w:val="000000"/>
                <w:sz w:val="24"/>
              </w:rPr>
              <w:t>0.77</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110,858,802.88</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96.01</w:t>
            </w:r>
          </w:p>
        </w:tc>
      </w:tr>
    </w:tbl>
    <w:p w:rsidR="006F3530" w:rsidRDefault="00F533C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tblPr>
      <w:tblGrid>
        <w:gridCol w:w="2904"/>
        <w:gridCol w:w="2657"/>
        <w:gridCol w:w="3307"/>
      </w:tblGrid>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551"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175"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6F3530">
        <w:trPr>
          <w:jc w:val="center"/>
        </w:trPr>
        <w:tc>
          <w:tcPr>
            <w:tcW w:w="2904" w:type="dxa"/>
            <w:vAlign w:val="center"/>
          </w:tcPr>
          <w:p w:rsidR="006F3530" w:rsidRDefault="00F533CF">
            <w:pPr>
              <w:jc w:val="left"/>
            </w:pPr>
            <w:r>
              <w:rPr>
                <w:color w:val="000000"/>
                <w:sz w:val="24"/>
              </w:rPr>
              <w:t>金融</w:t>
            </w:r>
          </w:p>
        </w:tc>
        <w:tc>
          <w:tcPr>
            <w:tcW w:w="2657" w:type="dxa"/>
            <w:vAlign w:val="center"/>
          </w:tcPr>
          <w:p w:rsidR="006F3530" w:rsidRDefault="00F533CF">
            <w:pPr>
              <w:jc w:val="right"/>
            </w:pPr>
            <w:r>
              <w:rPr>
                <w:color w:val="000000"/>
                <w:sz w:val="24"/>
              </w:rPr>
              <w:t>31,710,804.39</w:t>
            </w:r>
          </w:p>
        </w:tc>
        <w:tc>
          <w:tcPr>
            <w:tcW w:w="3307" w:type="dxa"/>
            <w:vAlign w:val="center"/>
          </w:tcPr>
          <w:p w:rsidR="006F3530" w:rsidRDefault="00F533CF">
            <w:pPr>
              <w:jc w:val="right"/>
            </w:pPr>
            <w:r>
              <w:rPr>
                <w:color w:val="000000"/>
                <w:sz w:val="24"/>
              </w:rPr>
              <w:t>27.46</w:t>
            </w:r>
          </w:p>
        </w:tc>
      </w:tr>
      <w:tr w:rsidR="006F3530">
        <w:trPr>
          <w:jc w:val="center"/>
        </w:trPr>
        <w:tc>
          <w:tcPr>
            <w:tcW w:w="2904" w:type="dxa"/>
            <w:vAlign w:val="center"/>
          </w:tcPr>
          <w:p w:rsidR="006F3530" w:rsidRDefault="00F533CF">
            <w:pPr>
              <w:jc w:val="left"/>
            </w:pPr>
            <w:r>
              <w:rPr>
                <w:color w:val="000000"/>
                <w:sz w:val="24"/>
              </w:rPr>
              <w:t>信息技术</w:t>
            </w:r>
          </w:p>
        </w:tc>
        <w:tc>
          <w:tcPr>
            <w:tcW w:w="2657" w:type="dxa"/>
            <w:vAlign w:val="center"/>
          </w:tcPr>
          <w:p w:rsidR="006F3530" w:rsidRDefault="00F533CF">
            <w:pPr>
              <w:jc w:val="right"/>
            </w:pPr>
            <w:r>
              <w:rPr>
                <w:color w:val="000000"/>
                <w:sz w:val="24"/>
              </w:rPr>
              <w:t>18,180,446.55</w:t>
            </w:r>
          </w:p>
        </w:tc>
        <w:tc>
          <w:tcPr>
            <w:tcW w:w="3307" w:type="dxa"/>
            <w:vAlign w:val="center"/>
          </w:tcPr>
          <w:p w:rsidR="006F3530" w:rsidRDefault="00F533CF">
            <w:pPr>
              <w:jc w:val="right"/>
            </w:pPr>
            <w:r>
              <w:rPr>
                <w:color w:val="000000"/>
                <w:sz w:val="24"/>
              </w:rPr>
              <w:t>15.75</w:t>
            </w:r>
          </w:p>
        </w:tc>
      </w:tr>
      <w:tr w:rsidR="006F3530">
        <w:trPr>
          <w:jc w:val="center"/>
        </w:trPr>
        <w:tc>
          <w:tcPr>
            <w:tcW w:w="2904" w:type="dxa"/>
            <w:vAlign w:val="center"/>
          </w:tcPr>
          <w:p w:rsidR="006F3530" w:rsidRDefault="00F533CF">
            <w:pPr>
              <w:jc w:val="left"/>
            </w:pPr>
            <w:r>
              <w:rPr>
                <w:color w:val="000000"/>
                <w:sz w:val="24"/>
              </w:rPr>
              <w:t>非必需消费品</w:t>
            </w:r>
          </w:p>
        </w:tc>
        <w:tc>
          <w:tcPr>
            <w:tcW w:w="2657" w:type="dxa"/>
            <w:vAlign w:val="center"/>
          </w:tcPr>
          <w:p w:rsidR="006F3530" w:rsidRDefault="00F533CF">
            <w:pPr>
              <w:jc w:val="right"/>
            </w:pPr>
            <w:r>
              <w:rPr>
                <w:color w:val="000000"/>
                <w:sz w:val="24"/>
              </w:rPr>
              <w:t>17,246,214.67</w:t>
            </w:r>
          </w:p>
        </w:tc>
        <w:tc>
          <w:tcPr>
            <w:tcW w:w="3307" w:type="dxa"/>
            <w:vAlign w:val="center"/>
          </w:tcPr>
          <w:p w:rsidR="006F3530" w:rsidRDefault="00F533CF">
            <w:pPr>
              <w:jc w:val="right"/>
            </w:pPr>
            <w:r>
              <w:rPr>
                <w:color w:val="000000"/>
                <w:sz w:val="24"/>
              </w:rPr>
              <w:t>14.94</w:t>
            </w:r>
          </w:p>
        </w:tc>
      </w:tr>
      <w:tr w:rsidR="006F3530">
        <w:trPr>
          <w:jc w:val="center"/>
        </w:trPr>
        <w:tc>
          <w:tcPr>
            <w:tcW w:w="2904" w:type="dxa"/>
            <w:vAlign w:val="center"/>
          </w:tcPr>
          <w:p w:rsidR="006F3530" w:rsidRDefault="00F533CF">
            <w:pPr>
              <w:jc w:val="left"/>
            </w:pPr>
            <w:r>
              <w:rPr>
                <w:color w:val="000000"/>
                <w:sz w:val="24"/>
              </w:rPr>
              <w:t>保健</w:t>
            </w:r>
          </w:p>
        </w:tc>
        <w:tc>
          <w:tcPr>
            <w:tcW w:w="2657" w:type="dxa"/>
            <w:vAlign w:val="center"/>
          </w:tcPr>
          <w:p w:rsidR="006F3530" w:rsidRDefault="00F533CF">
            <w:pPr>
              <w:jc w:val="right"/>
            </w:pPr>
            <w:r>
              <w:rPr>
                <w:color w:val="000000"/>
                <w:sz w:val="24"/>
              </w:rPr>
              <w:t>12,032,671.25</w:t>
            </w:r>
          </w:p>
        </w:tc>
        <w:tc>
          <w:tcPr>
            <w:tcW w:w="3307" w:type="dxa"/>
            <w:vAlign w:val="center"/>
          </w:tcPr>
          <w:p w:rsidR="006F3530" w:rsidRDefault="00F533CF">
            <w:pPr>
              <w:jc w:val="right"/>
            </w:pPr>
            <w:r>
              <w:rPr>
                <w:color w:val="000000"/>
                <w:sz w:val="24"/>
              </w:rPr>
              <w:t>10.42</w:t>
            </w:r>
          </w:p>
        </w:tc>
      </w:tr>
      <w:tr w:rsidR="006F3530">
        <w:trPr>
          <w:jc w:val="center"/>
        </w:trPr>
        <w:tc>
          <w:tcPr>
            <w:tcW w:w="2904" w:type="dxa"/>
            <w:vAlign w:val="center"/>
          </w:tcPr>
          <w:p w:rsidR="006F3530" w:rsidRDefault="00F533CF">
            <w:pPr>
              <w:jc w:val="left"/>
            </w:pPr>
            <w:r>
              <w:rPr>
                <w:color w:val="000000"/>
                <w:sz w:val="24"/>
              </w:rPr>
              <w:t>工业</w:t>
            </w:r>
          </w:p>
        </w:tc>
        <w:tc>
          <w:tcPr>
            <w:tcW w:w="2657" w:type="dxa"/>
            <w:vAlign w:val="center"/>
          </w:tcPr>
          <w:p w:rsidR="006F3530" w:rsidRDefault="00F533CF">
            <w:pPr>
              <w:jc w:val="right"/>
            </w:pPr>
            <w:r>
              <w:rPr>
                <w:color w:val="000000"/>
                <w:sz w:val="24"/>
              </w:rPr>
              <w:t>11,727,601.24</w:t>
            </w:r>
          </w:p>
        </w:tc>
        <w:tc>
          <w:tcPr>
            <w:tcW w:w="3307" w:type="dxa"/>
            <w:vAlign w:val="center"/>
          </w:tcPr>
          <w:p w:rsidR="006F3530" w:rsidRDefault="00F533CF">
            <w:pPr>
              <w:jc w:val="right"/>
            </w:pPr>
            <w:r>
              <w:rPr>
                <w:color w:val="000000"/>
                <w:sz w:val="24"/>
              </w:rPr>
              <w:t>10.16</w:t>
            </w:r>
          </w:p>
        </w:tc>
      </w:tr>
      <w:tr w:rsidR="006F3530">
        <w:trPr>
          <w:jc w:val="center"/>
        </w:trPr>
        <w:tc>
          <w:tcPr>
            <w:tcW w:w="2904" w:type="dxa"/>
            <w:vAlign w:val="center"/>
          </w:tcPr>
          <w:p w:rsidR="006F3530" w:rsidRDefault="00F533CF">
            <w:pPr>
              <w:jc w:val="left"/>
            </w:pPr>
            <w:r>
              <w:rPr>
                <w:color w:val="000000"/>
                <w:sz w:val="24"/>
              </w:rPr>
              <w:t>必需消费品</w:t>
            </w:r>
          </w:p>
        </w:tc>
        <w:tc>
          <w:tcPr>
            <w:tcW w:w="2657" w:type="dxa"/>
            <w:vAlign w:val="center"/>
          </w:tcPr>
          <w:p w:rsidR="006F3530" w:rsidRDefault="00F533CF">
            <w:pPr>
              <w:jc w:val="right"/>
            </w:pPr>
            <w:r>
              <w:rPr>
                <w:color w:val="000000"/>
                <w:sz w:val="24"/>
              </w:rPr>
              <w:t>9,126,218.71</w:t>
            </w:r>
          </w:p>
        </w:tc>
        <w:tc>
          <w:tcPr>
            <w:tcW w:w="3307" w:type="dxa"/>
            <w:vAlign w:val="center"/>
          </w:tcPr>
          <w:p w:rsidR="006F3530" w:rsidRDefault="00F533CF">
            <w:pPr>
              <w:jc w:val="right"/>
            </w:pPr>
            <w:r>
              <w:rPr>
                <w:color w:val="000000"/>
                <w:sz w:val="24"/>
              </w:rPr>
              <w:t>7.90</w:t>
            </w:r>
          </w:p>
        </w:tc>
      </w:tr>
      <w:tr w:rsidR="006F3530">
        <w:trPr>
          <w:jc w:val="center"/>
        </w:trPr>
        <w:tc>
          <w:tcPr>
            <w:tcW w:w="2904" w:type="dxa"/>
            <w:vAlign w:val="center"/>
          </w:tcPr>
          <w:p w:rsidR="006F3530" w:rsidRDefault="00F533CF">
            <w:pPr>
              <w:jc w:val="left"/>
            </w:pPr>
            <w:r>
              <w:rPr>
                <w:color w:val="000000"/>
                <w:sz w:val="24"/>
              </w:rPr>
              <w:t>能源</w:t>
            </w:r>
          </w:p>
        </w:tc>
        <w:tc>
          <w:tcPr>
            <w:tcW w:w="2657" w:type="dxa"/>
            <w:vAlign w:val="center"/>
          </w:tcPr>
          <w:p w:rsidR="006F3530" w:rsidRDefault="00F533CF">
            <w:pPr>
              <w:jc w:val="right"/>
            </w:pPr>
            <w:r>
              <w:rPr>
                <w:color w:val="000000"/>
                <w:sz w:val="24"/>
              </w:rPr>
              <w:t>4,773,047.71</w:t>
            </w:r>
          </w:p>
        </w:tc>
        <w:tc>
          <w:tcPr>
            <w:tcW w:w="3307" w:type="dxa"/>
            <w:vAlign w:val="center"/>
          </w:tcPr>
          <w:p w:rsidR="006F3530" w:rsidRDefault="00F533CF">
            <w:pPr>
              <w:jc w:val="right"/>
            </w:pPr>
            <w:r>
              <w:rPr>
                <w:color w:val="000000"/>
                <w:sz w:val="24"/>
              </w:rPr>
              <w:t>4.13</w:t>
            </w:r>
          </w:p>
        </w:tc>
      </w:tr>
      <w:tr w:rsidR="006F3530">
        <w:trPr>
          <w:jc w:val="center"/>
        </w:trPr>
        <w:tc>
          <w:tcPr>
            <w:tcW w:w="2904" w:type="dxa"/>
            <w:vAlign w:val="center"/>
          </w:tcPr>
          <w:p w:rsidR="006F3530" w:rsidRDefault="00F533CF">
            <w:pPr>
              <w:jc w:val="left"/>
            </w:pPr>
            <w:r>
              <w:rPr>
                <w:color w:val="000000"/>
                <w:sz w:val="24"/>
              </w:rPr>
              <w:t>材料</w:t>
            </w:r>
          </w:p>
        </w:tc>
        <w:tc>
          <w:tcPr>
            <w:tcW w:w="2657" w:type="dxa"/>
            <w:vAlign w:val="center"/>
          </w:tcPr>
          <w:p w:rsidR="006F3530" w:rsidRDefault="00F533CF">
            <w:pPr>
              <w:jc w:val="right"/>
            </w:pPr>
            <w:r>
              <w:rPr>
                <w:color w:val="000000"/>
                <w:sz w:val="24"/>
              </w:rPr>
              <w:t>4,161,860.38</w:t>
            </w:r>
          </w:p>
        </w:tc>
        <w:tc>
          <w:tcPr>
            <w:tcW w:w="3307" w:type="dxa"/>
            <w:vAlign w:val="center"/>
          </w:tcPr>
          <w:p w:rsidR="006F3530" w:rsidRDefault="00F533CF">
            <w:pPr>
              <w:jc w:val="right"/>
            </w:pPr>
            <w:r>
              <w:rPr>
                <w:color w:val="000000"/>
                <w:sz w:val="24"/>
              </w:rPr>
              <w:t>3.60</w:t>
            </w:r>
          </w:p>
        </w:tc>
      </w:tr>
      <w:tr w:rsidR="006F3530">
        <w:trPr>
          <w:jc w:val="center"/>
        </w:trPr>
        <w:tc>
          <w:tcPr>
            <w:tcW w:w="2904" w:type="dxa"/>
            <w:vAlign w:val="center"/>
          </w:tcPr>
          <w:p w:rsidR="006F3530" w:rsidRDefault="00F533CF">
            <w:pPr>
              <w:jc w:val="left"/>
            </w:pPr>
            <w:r>
              <w:rPr>
                <w:color w:val="000000"/>
                <w:sz w:val="24"/>
              </w:rPr>
              <w:t>电信服务</w:t>
            </w:r>
          </w:p>
        </w:tc>
        <w:tc>
          <w:tcPr>
            <w:tcW w:w="2657" w:type="dxa"/>
            <w:vAlign w:val="center"/>
          </w:tcPr>
          <w:p w:rsidR="006F3530" w:rsidRDefault="00F533CF">
            <w:pPr>
              <w:jc w:val="right"/>
            </w:pPr>
            <w:r>
              <w:rPr>
                <w:color w:val="000000"/>
                <w:sz w:val="24"/>
              </w:rPr>
              <w:t>1,359,643.29</w:t>
            </w:r>
          </w:p>
        </w:tc>
        <w:tc>
          <w:tcPr>
            <w:tcW w:w="3307" w:type="dxa"/>
            <w:vAlign w:val="center"/>
          </w:tcPr>
          <w:p w:rsidR="006F3530" w:rsidRDefault="00F533CF">
            <w:pPr>
              <w:jc w:val="right"/>
            </w:pPr>
            <w:r>
              <w:rPr>
                <w:color w:val="000000"/>
                <w:sz w:val="24"/>
              </w:rPr>
              <w:t>1.18</w:t>
            </w:r>
          </w:p>
        </w:tc>
      </w:tr>
      <w:tr w:rsidR="006F3530">
        <w:trPr>
          <w:jc w:val="center"/>
        </w:trPr>
        <w:tc>
          <w:tcPr>
            <w:tcW w:w="2904" w:type="dxa"/>
            <w:vAlign w:val="center"/>
          </w:tcPr>
          <w:p w:rsidR="006F3530" w:rsidRDefault="00F533CF">
            <w:pPr>
              <w:jc w:val="left"/>
            </w:pPr>
            <w:r>
              <w:rPr>
                <w:color w:val="000000"/>
                <w:sz w:val="24"/>
              </w:rPr>
              <w:t>公共事业</w:t>
            </w:r>
          </w:p>
        </w:tc>
        <w:tc>
          <w:tcPr>
            <w:tcW w:w="2657" w:type="dxa"/>
            <w:vAlign w:val="center"/>
          </w:tcPr>
          <w:p w:rsidR="006F3530" w:rsidRDefault="00F533CF">
            <w:pPr>
              <w:jc w:val="right"/>
            </w:pPr>
            <w:r>
              <w:rPr>
                <w:color w:val="000000"/>
                <w:sz w:val="24"/>
              </w:rPr>
              <w:t>540,294.69</w:t>
            </w:r>
          </w:p>
        </w:tc>
        <w:tc>
          <w:tcPr>
            <w:tcW w:w="3307" w:type="dxa"/>
            <w:vAlign w:val="center"/>
          </w:tcPr>
          <w:p w:rsidR="006F3530" w:rsidRDefault="00F533CF">
            <w:pPr>
              <w:jc w:val="right"/>
            </w:pPr>
            <w:r>
              <w:rPr>
                <w:color w:val="000000"/>
                <w:sz w:val="24"/>
              </w:rPr>
              <w:t>0.47</w:t>
            </w:r>
          </w:p>
        </w:tc>
      </w:tr>
      <w:tr w:rsidR="006F3530">
        <w:trPr>
          <w:jc w:val="center"/>
        </w:trPr>
        <w:tc>
          <w:tcPr>
            <w:tcW w:w="2904" w:type="dxa"/>
            <w:vAlign w:val="center"/>
          </w:tcPr>
          <w:p w:rsidR="006F3530" w:rsidRDefault="00F533CF">
            <w:pPr>
              <w:jc w:val="left"/>
            </w:pPr>
            <w:r>
              <w:rPr>
                <w:color w:val="000000"/>
                <w:sz w:val="24"/>
              </w:rPr>
              <w:t>其他</w:t>
            </w:r>
          </w:p>
        </w:tc>
        <w:tc>
          <w:tcPr>
            <w:tcW w:w="2657" w:type="dxa"/>
            <w:vAlign w:val="center"/>
          </w:tcPr>
          <w:p w:rsidR="006F3530" w:rsidRDefault="00F533CF">
            <w:pPr>
              <w:jc w:val="right"/>
            </w:pPr>
            <w:r>
              <w:rPr>
                <w:color w:val="000000"/>
                <w:sz w:val="24"/>
              </w:rPr>
              <w:t>-</w:t>
            </w:r>
          </w:p>
        </w:tc>
        <w:tc>
          <w:tcPr>
            <w:tcW w:w="3307" w:type="dxa"/>
            <w:vAlign w:val="center"/>
          </w:tcPr>
          <w:p w:rsidR="006F3530" w:rsidRDefault="00F533CF">
            <w:pPr>
              <w:jc w:val="right"/>
            </w:pPr>
            <w:r>
              <w:rPr>
                <w:rFonts w:hint="eastAsia"/>
                <w:color w:val="000000"/>
                <w:sz w:val="24"/>
              </w:rPr>
              <w:t>-</w:t>
            </w:r>
          </w:p>
        </w:tc>
      </w:tr>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110,858,802.88</w:t>
            </w:r>
          </w:p>
        </w:tc>
        <w:tc>
          <w:tcPr>
            <w:tcW w:w="3175"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96.01</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075313">
        <w:trPr>
          <w:jc w:val="center"/>
        </w:trPr>
        <w:tc>
          <w:tcPr>
            <w:tcW w:w="1243" w:type="dxa"/>
            <w:vAlign w:val="center"/>
          </w:tcPr>
          <w:p w:rsidR="00075313" w:rsidRDefault="00075313">
            <w:pPr>
              <w:jc w:val="center"/>
            </w:pPr>
            <w:r>
              <w:rPr>
                <w:color w:val="000000"/>
                <w:sz w:val="24"/>
              </w:rPr>
              <w:t>1</w:t>
            </w:r>
          </w:p>
        </w:tc>
        <w:tc>
          <w:tcPr>
            <w:tcW w:w="971" w:type="dxa"/>
            <w:vAlign w:val="center"/>
          </w:tcPr>
          <w:p w:rsidR="00075313" w:rsidRPr="00075313" w:rsidRDefault="00075313">
            <w:pPr>
              <w:jc w:val="center"/>
            </w:pPr>
            <w:r w:rsidRPr="001968B1">
              <w:rPr>
                <w:color w:val="000000"/>
                <w:sz w:val="24"/>
              </w:rPr>
              <w:t>Sunac China Holdin</w:t>
            </w:r>
            <w:r w:rsidRPr="001968B1">
              <w:rPr>
                <w:color w:val="000000"/>
                <w:sz w:val="24"/>
              </w:rPr>
              <w:lastRenderedPageBreak/>
              <w:t>gs Limited</w:t>
            </w:r>
          </w:p>
        </w:tc>
        <w:tc>
          <w:tcPr>
            <w:tcW w:w="993" w:type="dxa"/>
            <w:vAlign w:val="center"/>
          </w:tcPr>
          <w:p w:rsidR="00075313" w:rsidRPr="00075313" w:rsidRDefault="00075313">
            <w:pPr>
              <w:jc w:val="center"/>
            </w:pPr>
            <w:r w:rsidRPr="001968B1">
              <w:rPr>
                <w:rFonts w:ascii="宋体" w:hAnsi="宋体" w:hint="eastAsia"/>
                <w:color w:val="000000"/>
                <w:sz w:val="24"/>
              </w:rPr>
              <w:lastRenderedPageBreak/>
              <w:t>融创中国控股有限公</w:t>
            </w:r>
            <w:r w:rsidRPr="001968B1">
              <w:rPr>
                <w:rFonts w:ascii="宋体" w:hAnsi="宋体" w:hint="eastAsia"/>
                <w:color w:val="000000"/>
                <w:sz w:val="24"/>
              </w:rPr>
              <w:lastRenderedPageBreak/>
              <w:t>司</w:t>
            </w:r>
            <w:r w:rsidRPr="001968B1">
              <w:rPr>
                <w:color w:val="000000"/>
                <w:sz w:val="24"/>
              </w:rPr>
              <w:t xml:space="preserve"> </w:t>
            </w:r>
          </w:p>
        </w:tc>
        <w:tc>
          <w:tcPr>
            <w:tcW w:w="725" w:type="dxa"/>
            <w:vAlign w:val="center"/>
          </w:tcPr>
          <w:p w:rsidR="00075313" w:rsidRDefault="00075313">
            <w:pPr>
              <w:jc w:val="center"/>
            </w:pPr>
            <w:r>
              <w:rPr>
                <w:color w:val="000000"/>
                <w:sz w:val="24"/>
              </w:rPr>
              <w:lastRenderedPageBreak/>
              <w:t>1918 HK</w:t>
            </w:r>
          </w:p>
        </w:tc>
        <w:tc>
          <w:tcPr>
            <w:tcW w:w="747" w:type="dxa"/>
            <w:vAlign w:val="center"/>
          </w:tcPr>
          <w:p w:rsidR="00075313" w:rsidRDefault="00075313">
            <w:pPr>
              <w:jc w:val="center"/>
            </w:pPr>
            <w:r>
              <w:rPr>
                <w:rFonts w:ascii="宋体" w:hAnsi="宋体" w:hint="eastAsia"/>
                <w:color w:val="000000"/>
                <w:sz w:val="24"/>
              </w:rPr>
              <w:t>香港证券交易</w:t>
            </w:r>
            <w:r>
              <w:rPr>
                <w:rFonts w:ascii="宋体" w:hAnsi="宋体" w:hint="eastAsia"/>
                <w:color w:val="000000"/>
                <w:sz w:val="24"/>
              </w:rPr>
              <w:lastRenderedPageBreak/>
              <w:t>所</w:t>
            </w:r>
          </w:p>
        </w:tc>
        <w:tc>
          <w:tcPr>
            <w:tcW w:w="975" w:type="dxa"/>
            <w:vAlign w:val="center"/>
          </w:tcPr>
          <w:p w:rsidR="00075313" w:rsidRDefault="00075313">
            <w:pPr>
              <w:jc w:val="center"/>
            </w:pPr>
            <w:r>
              <w:rPr>
                <w:rFonts w:ascii="宋体" w:hAnsi="宋体" w:hint="eastAsia"/>
                <w:color w:val="000000"/>
                <w:sz w:val="24"/>
              </w:rPr>
              <w:lastRenderedPageBreak/>
              <w:t>香港</w:t>
            </w:r>
          </w:p>
        </w:tc>
        <w:tc>
          <w:tcPr>
            <w:tcW w:w="1175" w:type="dxa"/>
            <w:vAlign w:val="center"/>
          </w:tcPr>
          <w:p w:rsidR="00075313" w:rsidRDefault="00075313">
            <w:pPr>
              <w:jc w:val="right"/>
            </w:pPr>
            <w:r>
              <w:rPr>
                <w:color w:val="000000"/>
                <w:sz w:val="24"/>
              </w:rPr>
              <w:t>700,000</w:t>
            </w:r>
          </w:p>
        </w:tc>
        <w:tc>
          <w:tcPr>
            <w:tcW w:w="975" w:type="dxa"/>
            <w:vAlign w:val="center"/>
          </w:tcPr>
          <w:p w:rsidR="00075313" w:rsidRDefault="00075313">
            <w:pPr>
              <w:jc w:val="right"/>
            </w:pPr>
            <w:r>
              <w:rPr>
                <w:color w:val="000000"/>
                <w:sz w:val="24"/>
              </w:rPr>
              <w:t>3,732,152.92</w:t>
            </w:r>
          </w:p>
        </w:tc>
        <w:tc>
          <w:tcPr>
            <w:tcW w:w="1175" w:type="dxa"/>
            <w:vAlign w:val="center"/>
          </w:tcPr>
          <w:p w:rsidR="00075313" w:rsidRDefault="00075313">
            <w:pPr>
              <w:jc w:val="right"/>
            </w:pPr>
            <w:r>
              <w:rPr>
                <w:color w:val="000000"/>
                <w:sz w:val="24"/>
              </w:rPr>
              <w:t>3.23</w:t>
            </w:r>
          </w:p>
        </w:tc>
      </w:tr>
      <w:tr w:rsidR="00075313">
        <w:trPr>
          <w:jc w:val="center"/>
        </w:trPr>
        <w:tc>
          <w:tcPr>
            <w:tcW w:w="1243" w:type="dxa"/>
            <w:vAlign w:val="center"/>
          </w:tcPr>
          <w:p w:rsidR="00075313" w:rsidRDefault="00075313">
            <w:pPr>
              <w:jc w:val="center"/>
            </w:pPr>
            <w:r>
              <w:rPr>
                <w:color w:val="000000"/>
                <w:sz w:val="24"/>
              </w:rPr>
              <w:lastRenderedPageBreak/>
              <w:t>2</w:t>
            </w:r>
          </w:p>
        </w:tc>
        <w:tc>
          <w:tcPr>
            <w:tcW w:w="971" w:type="dxa"/>
            <w:vAlign w:val="center"/>
          </w:tcPr>
          <w:p w:rsidR="00075313" w:rsidRPr="00075313" w:rsidRDefault="00075313">
            <w:pPr>
              <w:jc w:val="center"/>
            </w:pPr>
            <w:r w:rsidRPr="001968B1">
              <w:rPr>
                <w:color w:val="000000"/>
                <w:sz w:val="24"/>
              </w:rPr>
              <w:t xml:space="preserve">TCL Multimedia Technology Holdings Limited </w:t>
            </w:r>
          </w:p>
        </w:tc>
        <w:tc>
          <w:tcPr>
            <w:tcW w:w="993" w:type="dxa"/>
            <w:vAlign w:val="center"/>
          </w:tcPr>
          <w:p w:rsidR="00075313" w:rsidRPr="00075313" w:rsidRDefault="00075313">
            <w:pPr>
              <w:jc w:val="center"/>
            </w:pPr>
            <w:r w:rsidRPr="001968B1">
              <w:rPr>
                <w:color w:val="000000"/>
                <w:sz w:val="24"/>
              </w:rPr>
              <w:t>TCL</w:t>
            </w:r>
            <w:r w:rsidRPr="001968B1">
              <w:rPr>
                <w:rFonts w:ascii="宋体" w:hAnsi="宋体" w:hint="eastAsia"/>
                <w:color w:val="000000"/>
                <w:sz w:val="24"/>
              </w:rPr>
              <w:t>多媒体科技控股有限公司</w:t>
            </w:r>
          </w:p>
        </w:tc>
        <w:tc>
          <w:tcPr>
            <w:tcW w:w="725" w:type="dxa"/>
            <w:vAlign w:val="center"/>
          </w:tcPr>
          <w:p w:rsidR="00075313" w:rsidRDefault="00075313">
            <w:pPr>
              <w:jc w:val="center"/>
            </w:pPr>
            <w:r>
              <w:rPr>
                <w:color w:val="000000"/>
                <w:sz w:val="24"/>
              </w:rPr>
              <w:t>1070 HK</w:t>
            </w:r>
          </w:p>
        </w:tc>
        <w:tc>
          <w:tcPr>
            <w:tcW w:w="747" w:type="dxa"/>
            <w:vAlign w:val="center"/>
          </w:tcPr>
          <w:p w:rsidR="00075313" w:rsidRDefault="00075313">
            <w:pPr>
              <w:jc w:val="center"/>
            </w:pPr>
            <w:r>
              <w:rPr>
                <w:rFonts w:ascii="宋体" w:hAnsi="宋体" w:hint="eastAsia"/>
                <w:color w:val="000000"/>
                <w:sz w:val="24"/>
              </w:rPr>
              <w:t>香港证券交易所</w:t>
            </w:r>
          </w:p>
        </w:tc>
        <w:tc>
          <w:tcPr>
            <w:tcW w:w="975" w:type="dxa"/>
            <w:vAlign w:val="center"/>
          </w:tcPr>
          <w:p w:rsidR="00075313" w:rsidRDefault="00075313">
            <w:pPr>
              <w:jc w:val="center"/>
            </w:pPr>
            <w:r>
              <w:rPr>
                <w:rFonts w:ascii="宋体" w:hAnsi="宋体" w:hint="eastAsia"/>
                <w:color w:val="000000"/>
                <w:sz w:val="24"/>
              </w:rPr>
              <w:t>香港</w:t>
            </w:r>
          </w:p>
        </w:tc>
        <w:tc>
          <w:tcPr>
            <w:tcW w:w="1175" w:type="dxa"/>
            <w:vAlign w:val="center"/>
          </w:tcPr>
          <w:p w:rsidR="00075313" w:rsidRDefault="00075313">
            <w:pPr>
              <w:jc w:val="right"/>
            </w:pPr>
            <w:r>
              <w:rPr>
                <w:color w:val="000000"/>
                <w:sz w:val="24"/>
              </w:rPr>
              <w:t>750,000</w:t>
            </w:r>
          </w:p>
        </w:tc>
        <w:tc>
          <w:tcPr>
            <w:tcW w:w="975" w:type="dxa"/>
            <w:vAlign w:val="center"/>
          </w:tcPr>
          <w:p w:rsidR="00075313" w:rsidRDefault="00075313">
            <w:pPr>
              <w:jc w:val="right"/>
            </w:pPr>
            <w:r>
              <w:rPr>
                <w:color w:val="000000"/>
                <w:sz w:val="24"/>
              </w:rPr>
              <w:t>3,701,652.42</w:t>
            </w:r>
          </w:p>
        </w:tc>
        <w:tc>
          <w:tcPr>
            <w:tcW w:w="1175" w:type="dxa"/>
            <w:vAlign w:val="center"/>
          </w:tcPr>
          <w:p w:rsidR="00075313" w:rsidRDefault="00075313">
            <w:pPr>
              <w:jc w:val="right"/>
            </w:pPr>
            <w:r>
              <w:rPr>
                <w:color w:val="000000"/>
                <w:sz w:val="24"/>
              </w:rPr>
              <w:t>3.21</w:t>
            </w:r>
          </w:p>
        </w:tc>
      </w:tr>
      <w:tr w:rsidR="00075313">
        <w:trPr>
          <w:jc w:val="center"/>
        </w:trPr>
        <w:tc>
          <w:tcPr>
            <w:tcW w:w="1243" w:type="dxa"/>
            <w:vAlign w:val="center"/>
          </w:tcPr>
          <w:p w:rsidR="00075313" w:rsidRDefault="00075313">
            <w:pPr>
              <w:jc w:val="center"/>
            </w:pPr>
            <w:r>
              <w:rPr>
                <w:color w:val="000000"/>
                <w:sz w:val="24"/>
              </w:rPr>
              <w:t>3</w:t>
            </w:r>
          </w:p>
        </w:tc>
        <w:tc>
          <w:tcPr>
            <w:tcW w:w="971" w:type="dxa"/>
            <w:vAlign w:val="center"/>
          </w:tcPr>
          <w:p w:rsidR="00075313" w:rsidRPr="00075313" w:rsidRDefault="00075313">
            <w:pPr>
              <w:jc w:val="center"/>
            </w:pPr>
            <w:r w:rsidRPr="001968B1">
              <w:rPr>
                <w:color w:val="000000"/>
                <w:sz w:val="24"/>
              </w:rPr>
              <w:t>Ping An Insurance (Group) Company Of China,Ltd.</w:t>
            </w:r>
          </w:p>
        </w:tc>
        <w:tc>
          <w:tcPr>
            <w:tcW w:w="993" w:type="dxa"/>
            <w:vAlign w:val="center"/>
          </w:tcPr>
          <w:p w:rsidR="00075313" w:rsidRPr="00075313" w:rsidRDefault="00075313">
            <w:pPr>
              <w:jc w:val="center"/>
            </w:pPr>
            <w:r w:rsidRPr="001968B1">
              <w:rPr>
                <w:rFonts w:ascii="宋体" w:hAnsi="宋体" w:hint="eastAsia"/>
                <w:color w:val="000000"/>
                <w:sz w:val="24"/>
              </w:rPr>
              <w:t>中国平安保险</w:t>
            </w:r>
            <w:r w:rsidRPr="001968B1">
              <w:rPr>
                <w:color w:val="000000"/>
                <w:sz w:val="24"/>
              </w:rPr>
              <w:t>(</w:t>
            </w:r>
            <w:r w:rsidRPr="001968B1">
              <w:rPr>
                <w:rFonts w:ascii="宋体" w:hAnsi="宋体" w:hint="eastAsia"/>
                <w:color w:val="000000"/>
                <w:sz w:val="24"/>
              </w:rPr>
              <w:t>集团</w:t>
            </w:r>
            <w:r w:rsidRPr="001968B1">
              <w:rPr>
                <w:color w:val="000000"/>
                <w:sz w:val="24"/>
              </w:rPr>
              <w:t>)</w:t>
            </w:r>
            <w:r w:rsidRPr="001968B1">
              <w:rPr>
                <w:rFonts w:ascii="宋体" w:hAnsi="宋体" w:hint="eastAsia"/>
                <w:color w:val="000000"/>
                <w:sz w:val="24"/>
              </w:rPr>
              <w:t>股份有限公司</w:t>
            </w:r>
            <w:r w:rsidRPr="001968B1">
              <w:rPr>
                <w:color w:val="000000"/>
                <w:sz w:val="24"/>
              </w:rPr>
              <w:t xml:space="preserve"> </w:t>
            </w:r>
          </w:p>
        </w:tc>
        <w:tc>
          <w:tcPr>
            <w:tcW w:w="725" w:type="dxa"/>
            <w:vAlign w:val="center"/>
          </w:tcPr>
          <w:p w:rsidR="00075313" w:rsidRDefault="00075313">
            <w:pPr>
              <w:jc w:val="center"/>
            </w:pPr>
            <w:r>
              <w:rPr>
                <w:color w:val="000000"/>
                <w:sz w:val="24"/>
              </w:rPr>
              <w:t>2318 HK</w:t>
            </w:r>
          </w:p>
        </w:tc>
        <w:tc>
          <w:tcPr>
            <w:tcW w:w="747" w:type="dxa"/>
            <w:vAlign w:val="center"/>
          </w:tcPr>
          <w:p w:rsidR="00075313" w:rsidRDefault="00075313">
            <w:pPr>
              <w:jc w:val="center"/>
            </w:pPr>
            <w:r>
              <w:rPr>
                <w:rFonts w:ascii="宋体" w:hAnsi="宋体" w:hint="eastAsia"/>
                <w:color w:val="000000"/>
                <w:sz w:val="24"/>
              </w:rPr>
              <w:t>香港证券交易所</w:t>
            </w:r>
          </w:p>
        </w:tc>
        <w:tc>
          <w:tcPr>
            <w:tcW w:w="975" w:type="dxa"/>
            <w:vAlign w:val="center"/>
          </w:tcPr>
          <w:p w:rsidR="00075313" w:rsidRDefault="00075313">
            <w:pPr>
              <w:jc w:val="center"/>
            </w:pPr>
            <w:r>
              <w:rPr>
                <w:rFonts w:ascii="宋体" w:hAnsi="宋体" w:hint="eastAsia"/>
                <w:color w:val="000000"/>
                <w:sz w:val="24"/>
              </w:rPr>
              <w:t>香港</w:t>
            </w:r>
          </w:p>
        </w:tc>
        <w:tc>
          <w:tcPr>
            <w:tcW w:w="1175" w:type="dxa"/>
            <w:vAlign w:val="center"/>
          </w:tcPr>
          <w:p w:rsidR="00075313" w:rsidRDefault="00075313">
            <w:pPr>
              <w:jc w:val="right"/>
            </w:pPr>
            <w:r>
              <w:rPr>
                <w:color w:val="000000"/>
                <w:sz w:val="24"/>
              </w:rPr>
              <w:t>40,000</w:t>
            </w:r>
          </w:p>
        </w:tc>
        <w:tc>
          <w:tcPr>
            <w:tcW w:w="975" w:type="dxa"/>
            <w:vAlign w:val="center"/>
          </w:tcPr>
          <w:p w:rsidR="00075313" w:rsidRDefault="00075313">
            <w:pPr>
              <w:jc w:val="right"/>
            </w:pPr>
            <w:r>
              <w:rPr>
                <w:color w:val="000000"/>
                <w:sz w:val="24"/>
              </w:rPr>
              <w:t>2,953,399.72</w:t>
            </w:r>
          </w:p>
        </w:tc>
        <w:tc>
          <w:tcPr>
            <w:tcW w:w="1175" w:type="dxa"/>
            <w:vAlign w:val="center"/>
          </w:tcPr>
          <w:p w:rsidR="00075313" w:rsidRDefault="00075313">
            <w:pPr>
              <w:jc w:val="right"/>
            </w:pPr>
            <w:r>
              <w:rPr>
                <w:color w:val="000000"/>
                <w:sz w:val="24"/>
              </w:rPr>
              <w:t>2.56</w:t>
            </w:r>
          </w:p>
        </w:tc>
      </w:tr>
      <w:tr w:rsidR="00075313">
        <w:trPr>
          <w:jc w:val="center"/>
        </w:trPr>
        <w:tc>
          <w:tcPr>
            <w:tcW w:w="1243" w:type="dxa"/>
            <w:vAlign w:val="center"/>
          </w:tcPr>
          <w:p w:rsidR="00075313" w:rsidRDefault="00075313">
            <w:pPr>
              <w:jc w:val="center"/>
            </w:pPr>
            <w:r>
              <w:rPr>
                <w:color w:val="000000"/>
                <w:sz w:val="24"/>
              </w:rPr>
              <w:t>4</w:t>
            </w:r>
          </w:p>
        </w:tc>
        <w:tc>
          <w:tcPr>
            <w:tcW w:w="971" w:type="dxa"/>
            <w:vAlign w:val="center"/>
          </w:tcPr>
          <w:p w:rsidR="00075313" w:rsidRPr="00075313" w:rsidRDefault="00075313">
            <w:pPr>
              <w:jc w:val="center"/>
            </w:pPr>
            <w:r w:rsidRPr="001968B1">
              <w:rPr>
                <w:color w:val="000000"/>
                <w:sz w:val="24"/>
              </w:rPr>
              <w:t>Colour Life Services Group Co., Limited</w:t>
            </w:r>
          </w:p>
        </w:tc>
        <w:tc>
          <w:tcPr>
            <w:tcW w:w="993" w:type="dxa"/>
            <w:vAlign w:val="center"/>
          </w:tcPr>
          <w:p w:rsidR="00075313" w:rsidRPr="00075313" w:rsidRDefault="00075313">
            <w:pPr>
              <w:jc w:val="center"/>
            </w:pPr>
            <w:r w:rsidRPr="001968B1">
              <w:rPr>
                <w:rFonts w:ascii="宋体" w:hAnsi="宋体" w:hint="eastAsia"/>
                <w:color w:val="000000"/>
                <w:sz w:val="24"/>
              </w:rPr>
              <w:t>彩生活服务集团有限公司</w:t>
            </w:r>
          </w:p>
        </w:tc>
        <w:tc>
          <w:tcPr>
            <w:tcW w:w="725" w:type="dxa"/>
            <w:vAlign w:val="center"/>
          </w:tcPr>
          <w:p w:rsidR="00075313" w:rsidRDefault="00075313">
            <w:pPr>
              <w:jc w:val="center"/>
            </w:pPr>
            <w:r>
              <w:rPr>
                <w:color w:val="000000"/>
                <w:sz w:val="24"/>
              </w:rPr>
              <w:t>1778 HK</w:t>
            </w:r>
          </w:p>
        </w:tc>
        <w:tc>
          <w:tcPr>
            <w:tcW w:w="747" w:type="dxa"/>
            <w:vAlign w:val="center"/>
          </w:tcPr>
          <w:p w:rsidR="00075313" w:rsidRDefault="00075313">
            <w:pPr>
              <w:jc w:val="center"/>
            </w:pPr>
            <w:r>
              <w:rPr>
                <w:rFonts w:ascii="宋体" w:hAnsi="宋体" w:hint="eastAsia"/>
                <w:color w:val="000000"/>
                <w:sz w:val="24"/>
              </w:rPr>
              <w:t>香港证券交易所</w:t>
            </w:r>
          </w:p>
        </w:tc>
        <w:tc>
          <w:tcPr>
            <w:tcW w:w="975" w:type="dxa"/>
            <w:vAlign w:val="center"/>
          </w:tcPr>
          <w:p w:rsidR="00075313" w:rsidRDefault="00075313">
            <w:pPr>
              <w:jc w:val="center"/>
            </w:pPr>
            <w:r>
              <w:rPr>
                <w:rFonts w:ascii="宋体" w:hAnsi="宋体" w:hint="eastAsia"/>
                <w:color w:val="000000"/>
                <w:sz w:val="24"/>
              </w:rPr>
              <w:t>香港</w:t>
            </w:r>
          </w:p>
        </w:tc>
        <w:tc>
          <w:tcPr>
            <w:tcW w:w="1175" w:type="dxa"/>
            <w:vAlign w:val="center"/>
          </w:tcPr>
          <w:p w:rsidR="00075313" w:rsidRDefault="00075313">
            <w:pPr>
              <w:jc w:val="right"/>
            </w:pPr>
            <w:r>
              <w:rPr>
                <w:color w:val="000000"/>
                <w:sz w:val="24"/>
              </w:rPr>
              <w:t>400,000</w:t>
            </w:r>
          </w:p>
        </w:tc>
        <w:tc>
          <w:tcPr>
            <w:tcW w:w="975" w:type="dxa"/>
            <w:vAlign w:val="center"/>
          </w:tcPr>
          <w:p w:rsidR="00075313" w:rsidRDefault="00075313">
            <w:pPr>
              <w:jc w:val="right"/>
            </w:pPr>
            <w:r>
              <w:rPr>
                <w:color w:val="000000"/>
                <w:sz w:val="24"/>
              </w:rPr>
              <w:t>2,563,627.01</w:t>
            </w:r>
          </w:p>
        </w:tc>
        <w:tc>
          <w:tcPr>
            <w:tcW w:w="1175" w:type="dxa"/>
            <w:vAlign w:val="center"/>
          </w:tcPr>
          <w:p w:rsidR="00075313" w:rsidRDefault="00075313">
            <w:pPr>
              <w:jc w:val="right"/>
            </w:pPr>
            <w:r>
              <w:rPr>
                <w:color w:val="000000"/>
                <w:sz w:val="24"/>
              </w:rPr>
              <w:t>2.22</w:t>
            </w:r>
          </w:p>
        </w:tc>
      </w:tr>
      <w:tr w:rsidR="00075313">
        <w:trPr>
          <w:jc w:val="center"/>
        </w:trPr>
        <w:tc>
          <w:tcPr>
            <w:tcW w:w="1243" w:type="dxa"/>
            <w:vAlign w:val="center"/>
          </w:tcPr>
          <w:p w:rsidR="00075313" w:rsidRDefault="00075313">
            <w:pPr>
              <w:jc w:val="center"/>
            </w:pPr>
            <w:r>
              <w:rPr>
                <w:color w:val="000000"/>
                <w:sz w:val="24"/>
              </w:rPr>
              <w:t>5</w:t>
            </w:r>
          </w:p>
        </w:tc>
        <w:tc>
          <w:tcPr>
            <w:tcW w:w="971" w:type="dxa"/>
            <w:vAlign w:val="center"/>
          </w:tcPr>
          <w:p w:rsidR="00075313" w:rsidRPr="00075313" w:rsidRDefault="00075313">
            <w:pPr>
              <w:jc w:val="center"/>
            </w:pPr>
            <w:r w:rsidRPr="001968B1">
              <w:rPr>
                <w:color w:val="000000"/>
                <w:sz w:val="24"/>
              </w:rPr>
              <w:t xml:space="preserve">Central China Securities CO.,LTD. </w:t>
            </w:r>
          </w:p>
        </w:tc>
        <w:tc>
          <w:tcPr>
            <w:tcW w:w="993" w:type="dxa"/>
            <w:vAlign w:val="center"/>
          </w:tcPr>
          <w:p w:rsidR="00075313" w:rsidRPr="00075313" w:rsidRDefault="00075313">
            <w:pPr>
              <w:jc w:val="center"/>
            </w:pPr>
            <w:r w:rsidRPr="001968B1">
              <w:rPr>
                <w:rFonts w:ascii="宋体" w:hAnsi="宋体" w:hint="eastAsia"/>
                <w:color w:val="000000"/>
                <w:sz w:val="24"/>
              </w:rPr>
              <w:t>中原证券股份有限公司</w:t>
            </w:r>
          </w:p>
        </w:tc>
        <w:tc>
          <w:tcPr>
            <w:tcW w:w="725" w:type="dxa"/>
            <w:vAlign w:val="center"/>
          </w:tcPr>
          <w:p w:rsidR="00075313" w:rsidRDefault="00075313">
            <w:pPr>
              <w:jc w:val="center"/>
            </w:pPr>
            <w:r>
              <w:rPr>
                <w:color w:val="000000"/>
                <w:sz w:val="24"/>
              </w:rPr>
              <w:t>1375 HK</w:t>
            </w:r>
          </w:p>
        </w:tc>
        <w:tc>
          <w:tcPr>
            <w:tcW w:w="747" w:type="dxa"/>
            <w:vAlign w:val="center"/>
          </w:tcPr>
          <w:p w:rsidR="00075313" w:rsidRDefault="00075313">
            <w:pPr>
              <w:jc w:val="center"/>
            </w:pPr>
            <w:r>
              <w:rPr>
                <w:rFonts w:ascii="宋体" w:hAnsi="宋体" w:hint="eastAsia"/>
                <w:color w:val="000000"/>
                <w:sz w:val="24"/>
              </w:rPr>
              <w:t>香港证券交易所</w:t>
            </w:r>
          </w:p>
        </w:tc>
        <w:tc>
          <w:tcPr>
            <w:tcW w:w="975" w:type="dxa"/>
            <w:vAlign w:val="center"/>
          </w:tcPr>
          <w:p w:rsidR="00075313" w:rsidRDefault="00075313">
            <w:pPr>
              <w:jc w:val="center"/>
            </w:pPr>
            <w:r>
              <w:rPr>
                <w:rFonts w:ascii="宋体" w:hAnsi="宋体" w:hint="eastAsia"/>
                <w:color w:val="000000"/>
                <w:sz w:val="24"/>
              </w:rPr>
              <w:t>香港</w:t>
            </w:r>
          </w:p>
        </w:tc>
        <w:tc>
          <w:tcPr>
            <w:tcW w:w="1175" w:type="dxa"/>
            <w:vAlign w:val="center"/>
          </w:tcPr>
          <w:p w:rsidR="00075313" w:rsidRDefault="00075313">
            <w:pPr>
              <w:jc w:val="right"/>
            </w:pPr>
            <w:r>
              <w:rPr>
                <w:color w:val="000000"/>
                <w:sz w:val="24"/>
              </w:rPr>
              <w:t>400,000</w:t>
            </w:r>
          </w:p>
        </w:tc>
        <w:tc>
          <w:tcPr>
            <w:tcW w:w="975" w:type="dxa"/>
            <w:vAlign w:val="center"/>
          </w:tcPr>
          <w:p w:rsidR="00075313" w:rsidRDefault="00075313">
            <w:pPr>
              <w:jc w:val="right"/>
            </w:pPr>
            <w:r>
              <w:rPr>
                <w:color w:val="000000"/>
                <w:sz w:val="24"/>
              </w:rPr>
              <w:t>2,300,609.66</w:t>
            </w:r>
          </w:p>
        </w:tc>
        <w:tc>
          <w:tcPr>
            <w:tcW w:w="1175" w:type="dxa"/>
            <w:vAlign w:val="center"/>
          </w:tcPr>
          <w:p w:rsidR="00075313" w:rsidRDefault="00075313">
            <w:pPr>
              <w:jc w:val="right"/>
            </w:pPr>
            <w:r>
              <w:rPr>
                <w:color w:val="000000"/>
                <w:sz w:val="24"/>
              </w:rPr>
              <w:t>1.99</w:t>
            </w:r>
          </w:p>
        </w:tc>
      </w:tr>
      <w:tr w:rsidR="00075313">
        <w:trPr>
          <w:jc w:val="center"/>
        </w:trPr>
        <w:tc>
          <w:tcPr>
            <w:tcW w:w="1243" w:type="dxa"/>
            <w:vAlign w:val="center"/>
          </w:tcPr>
          <w:p w:rsidR="00075313" w:rsidRDefault="00075313">
            <w:pPr>
              <w:jc w:val="center"/>
            </w:pPr>
            <w:r>
              <w:rPr>
                <w:color w:val="000000"/>
                <w:sz w:val="24"/>
              </w:rPr>
              <w:t>6</w:t>
            </w:r>
          </w:p>
        </w:tc>
        <w:tc>
          <w:tcPr>
            <w:tcW w:w="971" w:type="dxa"/>
            <w:vAlign w:val="center"/>
          </w:tcPr>
          <w:p w:rsidR="00075313" w:rsidRPr="00075313" w:rsidRDefault="00075313">
            <w:pPr>
              <w:jc w:val="center"/>
            </w:pPr>
            <w:r w:rsidRPr="001968B1">
              <w:rPr>
                <w:color w:val="000000"/>
                <w:sz w:val="24"/>
              </w:rPr>
              <w:t>PFIZER INC</w:t>
            </w:r>
          </w:p>
        </w:tc>
        <w:tc>
          <w:tcPr>
            <w:tcW w:w="993" w:type="dxa"/>
            <w:vAlign w:val="center"/>
          </w:tcPr>
          <w:p w:rsidR="00075313" w:rsidRPr="00075313" w:rsidRDefault="00075313">
            <w:pPr>
              <w:jc w:val="center"/>
            </w:pPr>
            <w:r w:rsidRPr="001968B1">
              <w:rPr>
                <w:color w:val="000000"/>
                <w:sz w:val="24"/>
              </w:rPr>
              <w:t>-</w:t>
            </w:r>
          </w:p>
        </w:tc>
        <w:tc>
          <w:tcPr>
            <w:tcW w:w="725" w:type="dxa"/>
            <w:vAlign w:val="center"/>
          </w:tcPr>
          <w:p w:rsidR="00075313" w:rsidRDefault="00075313">
            <w:pPr>
              <w:jc w:val="center"/>
            </w:pPr>
            <w:r>
              <w:rPr>
                <w:color w:val="000000"/>
                <w:sz w:val="24"/>
              </w:rPr>
              <w:t>PFE US</w:t>
            </w:r>
          </w:p>
        </w:tc>
        <w:tc>
          <w:tcPr>
            <w:tcW w:w="747" w:type="dxa"/>
            <w:vAlign w:val="center"/>
          </w:tcPr>
          <w:p w:rsidR="00075313" w:rsidRDefault="00075313">
            <w:pPr>
              <w:jc w:val="center"/>
            </w:pPr>
            <w:r>
              <w:rPr>
                <w:rFonts w:ascii="宋体" w:hAnsi="宋体" w:hint="eastAsia"/>
                <w:color w:val="000000"/>
                <w:sz w:val="24"/>
              </w:rPr>
              <w:t>美国证券交易所</w:t>
            </w:r>
          </w:p>
        </w:tc>
        <w:tc>
          <w:tcPr>
            <w:tcW w:w="975" w:type="dxa"/>
            <w:vAlign w:val="center"/>
          </w:tcPr>
          <w:p w:rsidR="00075313" w:rsidRDefault="00075313">
            <w:pPr>
              <w:jc w:val="center"/>
            </w:pPr>
            <w:r>
              <w:rPr>
                <w:rFonts w:ascii="宋体" w:hAnsi="宋体" w:hint="eastAsia"/>
                <w:color w:val="000000"/>
                <w:sz w:val="24"/>
              </w:rPr>
              <w:t>美国</w:t>
            </w:r>
          </w:p>
        </w:tc>
        <w:tc>
          <w:tcPr>
            <w:tcW w:w="1175" w:type="dxa"/>
            <w:vAlign w:val="center"/>
          </w:tcPr>
          <w:p w:rsidR="00075313" w:rsidRDefault="00075313">
            <w:pPr>
              <w:jc w:val="right"/>
            </w:pPr>
            <w:r>
              <w:rPr>
                <w:color w:val="000000"/>
                <w:sz w:val="24"/>
              </w:rPr>
              <w:t>9,911</w:t>
            </w:r>
          </w:p>
        </w:tc>
        <w:tc>
          <w:tcPr>
            <w:tcW w:w="975" w:type="dxa"/>
            <w:vAlign w:val="center"/>
          </w:tcPr>
          <w:p w:rsidR="00075313" w:rsidRDefault="00075313">
            <w:pPr>
              <w:jc w:val="right"/>
            </w:pPr>
            <w:r>
              <w:rPr>
                <w:color w:val="000000"/>
                <w:sz w:val="24"/>
              </w:rPr>
              <w:t>2,117,853.22</w:t>
            </w:r>
          </w:p>
        </w:tc>
        <w:tc>
          <w:tcPr>
            <w:tcW w:w="1175" w:type="dxa"/>
            <w:vAlign w:val="center"/>
          </w:tcPr>
          <w:p w:rsidR="00075313" w:rsidRDefault="00075313">
            <w:pPr>
              <w:jc w:val="right"/>
            </w:pPr>
            <w:r>
              <w:rPr>
                <w:color w:val="000000"/>
                <w:sz w:val="24"/>
              </w:rPr>
              <w:t>1.83</w:t>
            </w:r>
          </w:p>
        </w:tc>
      </w:tr>
      <w:tr w:rsidR="00075313">
        <w:trPr>
          <w:jc w:val="center"/>
        </w:trPr>
        <w:tc>
          <w:tcPr>
            <w:tcW w:w="1243" w:type="dxa"/>
            <w:vAlign w:val="center"/>
          </w:tcPr>
          <w:p w:rsidR="00075313" w:rsidRDefault="00075313">
            <w:pPr>
              <w:jc w:val="center"/>
            </w:pPr>
            <w:r>
              <w:rPr>
                <w:color w:val="000000"/>
                <w:sz w:val="24"/>
              </w:rPr>
              <w:t>7</w:t>
            </w:r>
          </w:p>
        </w:tc>
        <w:tc>
          <w:tcPr>
            <w:tcW w:w="971" w:type="dxa"/>
            <w:vAlign w:val="center"/>
          </w:tcPr>
          <w:p w:rsidR="00075313" w:rsidRPr="00075313" w:rsidRDefault="00075313">
            <w:pPr>
              <w:jc w:val="center"/>
            </w:pPr>
            <w:r w:rsidRPr="001968B1">
              <w:rPr>
                <w:color w:val="000000"/>
                <w:sz w:val="24"/>
              </w:rPr>
              <w:t>Shangh</w:t>
            </w:r>
            <w:r w:rsidRPr="001968B1">
              <w:rPr>
                <w:color w:val="000000"/>
                <w:sz w:val="24"/>
              </w:rPr>
              <w:lastRenderedPageBreak/>
              <w:t>ai Electric Group Company Limited</w:t>
            </w:r>
          </w:p>
        </w:tc>
        <w:tc>
          <w:tcPr>
            <w:tcW w:w="993" w:type="dxa"/>
            <w:vAlign w:val="center"/>
          </w:tcPr>
          <w:p w:rsidR="00075313" w:rsidRPr="00075313" w:rsidRDefault="00075313">
            <w:pPr>
              <w:jc w:val="center"/>
            </w:pPr>
            <w:r w:rsidRPr="001968B1">
              <w:rPr>
                <w:rFonts w:ascii="宋体" w:hAnsi="宋体" w:hint="eastAsia"/>
                <w:color w:val="000000"/>
                <w:sz w:val="24"/>
              </w:rPr>
              <w:lastRenderedPageBreak/>
              <w:t>上海电</w:t>
            </w:r>
            <w:r w:rsidRPr="001968B1">
              <w:rPr>
                <w:rFonts w:ascii="宋体" w:hAnsi="宋体" w:hint="eastAsia"/>
                <w:color w:val="000000"/>
                <w:sz w:val="24"/>
              </w:rPr>
              <w:lastRenderedPageBreak/>
              <w:t>气集团股份有限公司</w:t>
            </w:r>
          </w:p>
        </w:tc>
        <w:tc>
          <w:tcPr>
            <w:tcW w:w="725" w:type="dxa"/>
            <w:vAlign w:val="center"/>
          </w:tcPr>
          <w:p w:rsidR="00075313" w:rsidRDefault="00075313">
            <w:pPr>
              <w:jc w:val="center"/>
            </w:pPr>
            <w:r>
              <w:rPr>
                <w:color w:val="000000"/>
                <w:sz w:val="24"/>
              </w:rPr>
              <w:lastRenderedPageBreak/>
              <w:t xml:space="preserve">2727 </w:t>
            </w:r>
            <w:r>
              <w:rPr>
                <w:color w:val="000000"/>
                <w:sz w:val="24"/>
              </w:rPr>
              <w:lastRenderedPageBreak/>
              <w:t>HK</w:t>
            </w:r>
          </w:p>
        </w:tc>
        <w:tc>
          <w:tcPr>
            <w:tcW w:w="747" w:type="dxa"/>
            <w:vAlign w:val="center"/>
          </w:tcPr>
          <w:p w:rsidR="00075313" w:rsidRDefault="00075313">
            <w:pPr>
              <w:jc w:val="center"/>
            </w:pPr>
            <w:r>
              <w:rPr>
                <w:rFonts w:ascii="宋体" w:hAnsi="宋体" w:hint="eastAsia"/>
                <w:color w:val="000000"/>
                <w:sz w:val="24"/>
              </w:rPr>
              <w:lastRenderedPageBreak/>
              <w:t>香港</w:t>
            </w:r>
            <w:r>
              <w:rPr>
                <w:rFonts w:ascii="宋体" w:hAnsi="宋体" w:hint="eastAsia"/>
                <w:color w:val="000000"/>
                <w:sz w:val="24"/>
              </w:rPr>
              <w:lastRenderedPageBreak/>
              <w:t>证券交易所</w:t>
            </w:r>
          </w:p>
        </w:tc>
        <w:tc>
          <w:tcPr>
            <w:tcW w:w="975" w:type="dxa"/>
            <w:vAlign w:val="center"/>
          </w:tcPr>
          <w:p w:rsidR="00075313" w:rsidRDefault="00075313">
            <w:pPr>
              <w:jc w:val="center"/>
            </w:pPr>
            <w:r>
              <w:rPr>
                <w:rFonts w:ascii="宋体" w:hAnsi="宋体" w:hint="eastAsia"/>
                <w:color w:val="000000"/>
                <w:sz w:val="24"/>
              </w:rPr>
              <w:lastRenderedPageBreak/>
              <w:t>香港</w:t>
            </w:r>
          </w:p>
        </w:tc>
        <w:tc>
          <w:tcPr>
            <w:tcW w:w="1175" w:type="dxa"/>
            <w:vAlign w:val="center"/>
          </w:tcPr>
          <w:p w:rsidR="00075313" w:rsidRDefault="00075313">
            <w:pPr>
              <w:jc w:val="right"/>
            </w:pPr>
            <w:r>
              <w:rPr>
                <w:color w:val="000000"/>
                <w:sz w:val="24"/>
              </w:rPr>
              <w:t>500,000</w:t>
            </w:r>
          </w:p>
        </w:tc>
        <w:tc>
          <w:tcPr>
            <w:tcW w:w="975" w:type="dxa"/>
            <w:vAlign w:val="center"/>
          </w:tcPr>
          <w:p w:rsidR="00075313" w:rsidRDefault="00075313">
            <w:pPr>
              <w:jc w:val="right"/>
            </w:pPr>
            <w:r>
              <w:rPr>
                <w:color w:val="000000"/>
                <w:sz w:val="24"/>
              </w:rPr>
              <w:t>2,028,0</w:t>
            </w:r>
            <w:r>
              <w:rPr>
                <w:color w:val="000000"/>
                <w:sz w:val="24"/>
              </w:rPr>
              <w:lastRenderedPageBreak/>
              <w:t>85.65</w:t>
            </w:r>
          </w:p>
        </w:tc>
        <w:tc>
          <w:tcPr>
            <w:tcW w:w="1175" w:type="dxa"/>
            <w:vAlign w:val="center"/>
          </w:tcPr>
          <w:p w:rsidR="00075313" w:rsidRDefault="00075313">
            <w:pPr>
              <w:jc w:val="right"/>
            </w:pPr>
            <w:r>
              <w:rPr>
                <w:color w:val="000000"/>
                <w:sz w:val="24"/>
              </w:rPr>
              <w:lastRenderedPageBreak/>
              <w:t>1.76</w:t>
            </w:r>
          </w:p>
        </w:tc>
      </w:tr>
      <w:tr w:rsidR="00075313">
        <w:trPr>
          <w:jc w:val="center"/>
        </w:trPr>
        <w:tc>
          <w:tcPr>
            <w:tcW w:w="1243" w:type="dxa"/>
            <w:vAlign w:val="center"/>
          </w:tcPr>
          <w:p w:rsidR="00075313" w:rsidRDefault="00075313">
            <w:pPr>
              <w:jc w:val="center"/>
            </w:pPr>
            <w:r>
              <w:rPr>
                <w:color w:val="000000"/>
                <w:sz w:val="24"/>
              </w:rPr>
              <w:lastRenderedPageBreak/>
              <w:t>8</w:t>
            </w:r>
          </w:p>
        </w:tc>
        <w:tc>
          <w:tcPr>
            <w:tcW w:w="971" w:type="dxa"/>
            <w:vAlign w:val="center"/>
          </w:tcPr>
          <w:p w:rsidR="00075313" w:rsidRPr="00075313" w:rsidRDefault="00075313">
            <w:pPr>
              <w:jc w:val="center"/>
            </w:pPr>
            <w:r w:rsidRPr="001968B1">
              <w:rPr>
                <w:color w:val="000000"/>
                <w:sz w:val="24"/>
              </w:rPr>
              <w:t>CITIGROUP INC</w:t>
            </w:r>
          </w:p>
        </w:tc>
        <w:tc>
          <w:tcPr>
            <w:tcW w:w="993" w:type="dxa"/>
            <w:vAlign w:val="center"/>
          </w:tcPr>
          <w:p w:rsidR="00075313" w:rsidRPr="00075313" w:rsidRDefault="00075313">
            <w:pPr>
              <w:jc w:val="center"/>
            </w:pPr>
            <w:r w:rsidRPr="001968B1">
              <w:rPr>
                <w:rFonts w:ascii="宋体" w:hAnsi="宋体" w:hint="eastAsia"/>
                <w:color w:val="000000"/>
                <w:sz w:val="24"/>
              </w:rPr>
              <w:t>花旗银行</w:t>
            </w:r>
          </w:p>
        </w:tc>
        <w:tc>
          <w:tcPr>
            <w:tcW w:w="725" w:type="dxa"/>
            <w:vAlign w:val="center"/>
          </w:tcPr>
          <w:p w:rsidR="00075313" w:rsidRDefault="00075313">
            <w:pPr>
              <w:jc w:val="center"/>
            </w:pPr>
            <w:r>
              <w:rPr>
                <w:color w:val="000000"/>
                <w:sz w:val="24"/>
              </w:rPr>
              <w:t>C US</w:t>
            </w:r>
          </w:p>
        </w:tc>
        <w:tc>
          <w:tcPr>
            <w:tcW w:w="747" w:type="dxa"/>
            <w:vAlign w:val="center"/>
          </w:tcPr>
          <w:p w:rsidR="00075313" w:rsidRDefault="00075313">
            <w:pPr>
              <w:jc w:val="center"/>
            </w:pPr>
            <w:r>
              <w:rPr>
                <w:rFonts w:ascii="宋体" w:hAnsi="宋体" w:hint="eastAsia"/>
                <w:color w:val="000000"/>
                <w:sz w:val="24"/>
              </w:rPr>
              <w:t>美国证券交易所</w:t>
            </w:r>
          </w:p>
        </w:tc>
        <w:tc>
          <w:tcPr>
            <w:tcW w:w="975" w:type="dxa"/>
            <w:vAlign w:val="center"/>
          </w:tcPr>
          <w:p w:rsidR="00075313" w:rsidRDefault="00075313">
            <w:pPr>
              <w:jc w:val="center"/>
            </w:pPr>
            <w:r>
              <w:rPr>
                <w:rFonts w:ascii="宋体" w:hAnsi="宋体" w:hint="eastAsia"/>
                <w:color w:val="000000"/>
                <w:sz w:val="24"/>
              </w:rPr>
              <w:t>美国</w:t>
            </w:r>
          </w:p>
        </w:tc>
        <w:tc>
          <w:tcPr>
            <w:tcW w:w="1175" w:type="dxa"/>
            <w:vAlign w:val="center"/>
          </w:tcPr>
          <w:p w:rsidR="00075313" w:rsidRDefault="00075313">
            <w:pPr>
              <w:jc w:val="right"/>
            </w:pPr>
            <w:r>
              <w:rPr>
                <w:color w:val="000000"/>
                <w:sz w:val="24"/>
              </w:rPr>
              <w:t>6,081</w:t>
            </w:r>
          </w:p>
        </w:tc>
        <w:tc>
          <w:tcPr>
            <w:tcW w:w="975" w:type="dxa"/>
            <w:vAlign w:val="center"/>
          </w:tcPr>
          <w:p w:rsidR="00075313" w:rsidRDefault="00075313">
            <w:pPr>
              <w:jc w:val="right"/>
            </w:pPr>
            <w:r>
              <w:rPr>
                <w:color w:val="000000"/>
                <w:sz w:val="24"/>
              </w:rPr>
              <w:t>1,924,309.00</w:t>
            </w:r>
          </w:p>
        </w:tc>
        <w:tc>
          <w:tcPr>
            <w:tcW w:w="1175" w:type="dxa"/>
            <w:vAlign w:val="center"/>
          </w:tcPr>
          <w:p w:rsidR="00075313" w:rsidRDefault="00075313">
            <w:pPr>
              <w:jc w:val="right"/>
            </w:pPr>
            <w:r>
              <w:rPr>
                <w:color w:val="000000"/>
                <w:sz w:val="24"/>
              </w:rPr>
              <w:t>1.67</w:t>
            </w:r>
          </w:p>
        </w:tc>
      </w:tr>
      <w:tr w:rsidR="00075313">
        <w:trPr>
          <w:jc w:val="center"/>
        </w:trPr>
        <w:tc>
          <w:tcPr>
            <w:tcW w:w="1243" w:type="dxa"/>
            <w:vAlign w:val="center"/>
          </w:tcPr>
          <w:p w:rsidR="00075313" w:rsidRDefault="00075313">
            <w:pPr>
              <w:jc w:val="center"/>
            </w:pPr>
            <w:r>
              <w:rPr>
                <w:color w:val="000000"/>
                <w:sz w:val="24"/>
              </w:rPr>
              <w:t>9</w:t>
            </w:r>
          </w:p>
        </w:tc>
        <w:tc>
          <w:tcPr>
            <w:tcW w:w="971" w:type="dxa"/>
            <w:vAlign w:val="center"/>
          </w:tcPr>
          <w:p w:rsidR="00075313" w:rsidRPr="00075313" w:rsidRDefault="00075313">
            <w:pPr>
              <w:jc w:val="center"/>
            </w:pPr>
            <w:r w:rsidRPr="001968B1">
              <w:rPr>
                <w:color w:val="000000"/>
                <w:sz w:val="24"/>
              </w:rPr>
              <w:t>GOOGLE INC</w:t>
            </w:r>
          </w:p>
        </w:tc>
        <w:tc>
          <w:tcPr>
            <w:tcW w:w="993" w:type="dxa"/>
            <w:vAlign w:val="center"/>
          </w:tcPr>
          <w:p w:rsidR="00075313" w:rsidRPr="00075313" w:rsidRDefault="00075313">
            <w:pPr>
              <w:jc w:val="center"/>
            </w:pPr>
            <w:r w:rsidRPr="001968B1">
              <w:rPr>
                <w:rFonts w:ascii="宋体" w:hAnsi="宋体" w:hint="eastAsia"/>
                <w:color w:val="000000"/>
                <w:sz w:val="24"/>
              </w:rPr>
              <w:t>谷歌公司</w:t>
            </w:r>
          </w:p>
        </w:tc>
        <w:tc>
          <w:tcPr>
            <w:tcW w:w="725" w:type="dxa"/>
            <w:vAlign w:val="center"/>
          </w:tcPr>
          <w:p w:rsidR="00075313" w:rsidRDefault="00075313">
            <w:pPr>
              <w:jc w:val="center"/>
            </w:pPr>
            <w:r>
              <w:rPr>
                <w:color w:val="000000"/>
                <w:sz w:val="24"/>
              </w:rPr>
              <w:t>GOOGL US</w:t>
            </w:r>
          </w:p>
        </w:tc>
        <w:tc>
          <w:tcPr>
            <w:tcW w:w="747" w:type="dxa"/>
            <w:vAlign w:val="center"/>
          </w:tcPr>
          <w:p w:rsidR="00075313" w:rsidRDefault="00075313">
            <w:pPr>
              <w:jc w:val="center"/>
            </w:pPr>
            <w:r>
              <w:rPr>
                <w:rFonts w:ascii="宋体" w:hAnsi="宋体" w:hint="eastAsia"/>
                <w:color w:val="000000"/>
                <w:sz w:val="24"/>
              </w:rPr>
              <w:t>美国证券交易所</w:t>
            </w:r>
          </w:p>
        </w:tc>
        <w:tc>
          <w:tcPr>
            <w:tcW w:w="975" w:type="dxa"/>
            <w:vAlign w:val="center"/>
          </w:tcPr>
          <w:p w:rsidR="00075313" w:rsidRDefault="00075313">
            <w:pPr>
              <w:jc w:val="center"/>
            </w:pPr>
            <w:r>
              <w:rPr>
                <w:rFonts w:ascii="宋体" w:hAnsi="宋体" w:hint="eastAsia"/>
                <w:color w:val="000000"/>
                <w:sz w:val="24"/>
              </w:rPr>
              <w:t>美国</w:t>
            </w:r>
          </w:p>
        </w:tc>
        <w:tc>
          <w:tcPr>
            <w:tcW w:w="1175" w:type="dxa"/>
            <w:vAlign w:val="center"/>
          </w:tcPr>
          <w:p w:rsidR="00075313" w:rsidRDefault="00075313">
            <w:pPr>
              <w:jc w:val="right"/>
            </w:pPr>
            <w:r>
              <w:rPr>
                <w:color w:val="000000"/>
                <w:sz w:val="24"/>
              </w:rPr>
              <w:t>550</w:t>
            </w:r>
          </w:p>
        </w:tc>
        <w:tc>
          <w:tcPr>
            <w:tcW w:w="975" w:type="dxa"/>
            <w:vAlign w:val="center"/>
          </w:tcPr>
          <w:p w:rsidR="00075313" w:rsidRDefault="00075313">
            <w:pPr>
              <w:jc w:val="right"/>
            </w:pPr>
            <w:r>
              <w:rPr>
                <w:color w:val="000000"/>
                <w:sz w:val="24"/>
              </w:rPr>
              <w:t>1,873,893.09</w:t>
            </w:r>
          </w:p>
        </w:tc>
        <w:tc>
          <w:tcPr>
            <w:tcW w:w="1175" w:type="dxa"/>
            <w:vAlign w:val="center"/>
          </w:tcPr>
          <w:p w:rsidR="00075313" w:rsidRDefault="00075313">
            <w:pPr>
              <w:jc w:val="right"/>
            </w:pPr>
            <w:r>
              <w:rPr>
                <w:color w:val="000000"/>
                <w:sz w:val="24"/>
              </w:rPr>
              <w:t>1.62</w:t>
            </w:r>
          </w:p>
        </w:tc>
      </w:tr>
      <w:tr w:rsidR="00075313">
        <w:trPr>
          <w:jc w:val="center"/>
        </w:trPr>
        <w:tc>
          <w:tcPr>
            <w:tcW w:w="1243" w:type="dxa"/>
            <w:vAlign w:val="center"/>
          </w:tcPr>
          <w:p w:rsidR="00075313" w:rsidRDefault="00075313">
            <w:pPr>
              <w:jc w:val="center"/>
            </w:pPr>
            <w:r>
              <w:rPr>
                <w:color w:val="000000"/>
                <w:sz w:val="24"/>
              </w:rPr>
              <w:t>10</w:t>
            </w:r>
          </w:p>
        </w:tc>
        <w:tc>
          <w:tcPr>
            <w:tcW w:w="971" w:type="dxa"/>
            <w:vAlign w:val="center"/>
          </w:tcPr>
          <w:p w:rsidR="00075313" w:rsidRPr="00075313" w:rsidRDefault="00075313">
            <w:pPr>
              <w:jc w:val="center"/>
            </w:pPr>
            <w:r w:rsidRPr="001968B1">
              <w:rPr>
                <w:color w:val="000000"/>
                <w:sz w:val="24"/>
              </w:rPr>
              <w:t>Sinosoft Technology Group Limited</w:t>
            </w:r>
          </w:p>
        </w:tc>
        <w:tc>
          <w:tcPr>
            <w:tcW w:w="993" w:type="dxa"/>
            <w:vAlign w:val="center"/>
          </w:tcPr>
          <w:p w:rsidR="00075313" w:rsidRPr="00075313" w:rsidRDefault="00075313">
            <w:pPr>
              <w:jc w:val="center"/>
            </w:pPr>
            <w:r w:rsidRPr="001968B1">
              <w:rPr>
                <w:rFonts w:ascii="宋体" w:hAnsi="宋体" w:hint="eastAsia"/>
                <w:color w:val="000000"/>
                <w:sz w:val="24"/>
              </w:rPr>
              <w:t>中国擎天软件科技集团有限公司</w:t>
            </w:r>
            <w:r w:rsidRPr="001968B1">
              <w:rPr>
                <w:color w:val="000000"/>
                <w:sz w:val="24"/>
              </w:rPr>
              <w:t xml:space="preserve"> </w:t>
            </w:r>
          </w:p>
        </w:tc>
        <w:tc>
          <w:tcPr>
            <w:tcW w:w="725" w:type="dxa"/>
            <w:vAlign w:val="center"/>
          </w:tcPr>
          <w:p w:rsidR="00075313" w:rsidRDefault="00075313">
            <w:pPr>
              <w:jc w:val="center"/>
            </w:pPr>
            <w:r>
              <w:rPr>
                <w:color w:val="000000"/>
                <w:sz w:val="24"/>
              </w:rPr>
              <w:t>1297 HK</w:t>
            </w:r>
          </w:p>
        </w:tc>
        <w:tc>
          <w:tcPr>
            <w:tcW w:w="747" w:type="dxa"/>
            <w:vAlign w:val="center"/>
          </w:tcPr>
          <w:p w:rsidR="00075313" w:rsidRDefault="00075313">
            <w:pPr>
              <w:jc w:val="center"/>
            </w:pPr>
            <w:r>
              <w:rPr>
                <w:rFonts w:ascii="宋体" w:hAnsi="宋体" w:hint="eastAsia"/>
                <w:color w:val="000000"/>
                <w:sz w:val="24"/>
              </w:rPr>
              <w:t>香港证券交易所</w:t>
            </w:r>
          </w:p>
        </w:tc>
        <w:tc>
          <w:tcPr>
            <w:tcW w:w="975" w:type="dxa"/>
            <w:vAlign w:val="center"/>
          </w:tcPr>
          <w:p w:rsidR="00075313" w:rsidRDefault="00075313">
            <w:pPr>
              <w:jc w:val="center"/>
            </w:pPr>
            <w:r>
              <w:rPr>
                <w:rFonts w:ascii="宋体" w:hAnsi="宋体" w:hint="eastAsia"/>
                <w:color w:val="000000"/>
                <w:sz w:val="24"/>
              </w:rPr>
              <w:t>香港</w:t>
            </w:r>
          </w:p>
        </w:tc>
        <w:tc>
          <w:tcPr>
            <w:tcW w:w="1175" w:type="dxa"/>
            <w:vAlign w:val="center"/>
          </w:tcPr>
          <w:p w:rsidR="00075313" w:rsidRDefault="00075313">
            <w:pPr>
              <w:jc w:val="right"/>
            </w:pPr>
            <w:r>
              <w:rPr>
                <w:color w:val="000000"/>
                <w:sz w:val="24"/>
              </w:rPr>
              <w:t>500,000</w:t>
            </w:r>
          </w:p>
        </w:tc>
        <w:tc>
          <w:tcPr>
            <w:tcW w:w="975" w:type="dxa"/>
            <w:vAlign w:val="center"/>
          </w:tcPr>
          <w:p w:rsidR="00075313" w:rsidRDefault="00075313">
            <w:pPr>
              <w:jc w:val="right"/>
            </w:pPr>
            <w:r>
              <w:rPr>
                <w:color w:val="000000"/>
                <w:sz w:val="24"/>
              </w:rPr>
              <w:t>1,861,719.25</w:t>
            </w:r>
          </w:p>
        </w:tc>
        <w:tc>
          <w:tcPr>
            <w:tcW w:w="1175" w:type="dxa"/>
            <w:vAlign w:val="center"/>
          </w:tcPr>
          <w:p w:rsidR="00075313" w:rsidRDefault="00075313">
            <w:pPr>
              <w:jc w:val="right"/>
            </w:pPr>
            <w:r>
              <w:rPr>
                <w:color w:val="000000"/>
                <w:sz w:val="24"/>
              </w:rPr>
              <w:t>1.61</w:t>
            </w:r>
          </w:p>
        </w:tc>
      </w:tr>
    </w:tbl>
    <w:p w:rsidR="00B62914" w:rsidRPr="008640AE" w:rsidRDefault="00E73C41" w:rsidP="005546C0">
      <w:pPr>
        <w:autoSpaceDE w:val="0"/>
        <w:autoSpaceDN w:val="0"/>
        <w:adjustRightInd w:val="0"/>
        <w:spacing w:before="29" w:line="288" w:lineRule="auto"/>
        <w:jc w:val="left"/>
        <w:rPr>
          <w:color w:val="000000"/>
          <w:sz w:val="24"/>
        </w:rPr>
      </w:pPr>
      <w:r w:rsidRPr="008640AE">
        <w:rPr>
          <w:color w:val="000000"/>
          <w:sz w:val="24"/>
        </w:rPr>
        <w:t>注：前十名股票及存托凭证的排名是按照上市公司不同的上市交易所合并计算排列所得。</w:t>
      </w:r>
    </w:p>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0D4219" w:rsidRPr="008640AE">
        <w:rPr>
          <w:b/>
          <w:color w:val="000000"/>
          <w:kern w:val="0"/>
          <w:sz w:val="24"/>
        </w:rPr>
        <w:t xml:space="preserve"> </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000D4219" w:rsidRPr="008640AE">
        <w:rPr>
          <w:b/>
          <w:color w:val="000000"/>
          <w:kern w:val="0"/>
          <w:sz w:val="24"/>
        </w:rPr>
        <w:t xml:space="preserve">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tbl>
      <w:tblPr>
        <w:tblStyle w:val="af7"/>
        <w:tblW w:w="8868" w:type="dxa"/>
        <w:jc w:val="center"/>
        <w:tblCellMar>
          <w:top w:w="57" w:type="dxa"/>
          <w:bottom w:w="57" w:type="dxa"/>
        </w:tblCellMar>
        <w:tblLook w:val="04A0"/>
      </w:tblPr>
      <w:tblGrid>
        <w:gridCol w:w="1516"/>
        <w:gridCol w:w="2069"/>
        <w:gridCol w:w="2069"/>
        <w:gridCol w:w="1624"/>
        <w:gridCol w:w="1590"/>
      </w:tblGrid>
      <w:tr w:rsidR="00017739" w:rsidRPr="008640AE" w:rsidTr="001968B1">
        <w:trPr>
          <w:jc w:val="center"/>
        </w:trPr>
        <w:tc>
          <w:tcPr>
            <w:tcW w:w="1702" w:type="dxa"/>
            <w:tcBorders>
              <w:bottom w:val="single" w:sz="4" w:space="0" w:color="auto"/>
            </w:tcBorders>
            <w:vAlign w:val="center"/>
          </w:tcPr>
          <w:p w:rsidR="00017739" w:rsidRPr="008640AE" w:rsidRDefault="0001773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序号</w:t>
            </w:r>
          </w:p>
        </w:tc>
        <w:tc>
          <w:tcPr>
            <w:tcW w:w="1702" w:type="dxa"/>
            <w:tcBorders>
              <w:bottom w:val="single" w:sz="4" w:space="0" w:color="auto"/>
            </w:tcBorders>
            <w:vAlign w:val="center"/>
          </w:tcPr>
          <w:p w:rsidR="00017739" w:rsidRPr="008640AE" w:rsidRDefault="0001773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衍生品类别</w:t>
            </w:r>
          </w:p>
        </w:tc>
        <w:tc>
          <w:tcPr>
            <w:tcW w:w="1703" w:type="dxa"/>
            <w:tcBorders>
              <w:bottom w:val="single" w:sz="4" w:space="0" w:color="auto"/>
            </w:tcBorders>
            <w:vAlign w:val="center"/>
          </w:tcPr>
          <w:p w:rsidR="00017739" w:rsidRPr="008640AE" w:rsidRDefault="0001773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衍生品名称</w:t>
            </w:r>
          </w:p>
        </w:tc>
        <w:tc>
          <w:tcPr>
            <w:tcW w:w="1703" w:type="dxa"/>
            <w:tcBorders>
              <w:bottom w:val="single" w:sz="4" w:space="0" w:color="auto"/>
            </w:tcBorders>
            <w:vAlign w:val="center"/>
          </w:tcPr>
          <w:p w:rsidR="00017739" w:rsidRPr="008640AE" w:rsidRDefault="0001773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p>
          <w:p w:rsidR="00017739" w:rsidRPr="008640AE" w:rsidRDefault="0001773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w:t>
            </w:r>
            <w:r w:rsidRPr="008640AE">
              <w:rPr>
                <w:color w:val="000000"/>
                <w:kern w:val="0"/>
                <w:sz w:val="24"/>
              </w:rPr>
              <w:t>人民币元</w:t>
            </w:r>
            <w:r w:rsidRPr="008640AE">
              <w:rPr>
                <w:color w:val="000000"/>
                <w:kern w:val="0"/>
                <w:sz w:val="24"/>
              </w:rPr>
              <w:t>)</w:t>
            </w:r>
          </w:p>
        </w:tc>
        <w:tc>
          <w:tcPr>
            <w:tcW w:w="1703" w:type="dxa"/>
            <w:tcBorders>
              <w:bottom w:val="single" w:sz="4" w:space="0" w:color="auto"/>
            </w:tcBorders>
            <w:vAlign w:val="center"/>
          </w:tcPr>
          <w:p w:rsidR="00017739" w:rsidRPr="008640AE" w:rsidRDefault="0001773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w:t>
            </w:r>
          </w:p>
          <w:p w:rsidR="00017739" w:rsidRPr="008640AE" w:rsidRDefault="0001773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净值比例</w:t>
            </w:r>
            <w:r w:rsidR="00AF18BC" w:rsidRPr="008640AE">
              <w:rPr>
                <w:color w:val="000000"/>
                <w:kern w:val="0"/>
                <w:sz w:val="24"/>
              </w:rPr>
              <w:t>（％）</w:t>
            </w:r>
          </w:p>
        </w:tc>
      </w:tr>
      <w:tr w:rsidR="006F3530" w:rsidTr="001968B1">
        <w:trPr>
          <w:jc w:val="center"/>
        </w:trPr>
        <w:tc>
          <w:tcPr>
            <w:tcW w:w="0" w:type="auto"/>
            <w:tcBorders>
              <w:top w:val="single" w:sz="4" w:space="0" w:color="auto"/>
            </w:tcBorders>
            <w:vAlign w:val="center"/>
          </w:tcPr>
          <w:p w:rsidR="006F3530" w:rsidRDefault="00F533CF">
            <w:pPr>
              <w:jc w:val="center"/>
            </w:pPr>
            <w:r>
              <w:rPr>
                <w:color w:val="000000"/>
                <w:sz w:val="24"/>
              </w:rPr>
              <w:lastRenderedPageBreak/>
              <w:t>1</w:t>
            </w:r>
          </w:p>
        </w:tc>
        <w:tc>
          <w:tcPr>
            <w:tcW w:w="0" w:type="auto"/>
            <w:tcBorders>
              <w:top w:val="single" w:sz="4" w:space="0" w:color="auto"/>
            </w:tcBorders>
            <w:vAlign w:val="center"/>
          </w:tcPr>
          <w:p w:rsidR="006F3530" w:rsidRDefault="00F533CF">
            <w:pPr>
              <w:jc w:val="center"/>
            </w:pPr>
            <w:r>
              <w:rPr>
                <w:color w:val="000000"/>
                <w:sz w:val="24"/>
              </w:rPr>
              <w:t xml:space="preserve">BBVA US </w:t>
            </w:r>
            <w:r>
              <w:rPr>
                <w:color w:val="000000"/>
                <w:sz w:val="24"/>
              </w:rPr>
              <w:t>认股权证</w:t>
            </w:r>
          </w:p>
        </w:tc>
        <w:tc>
          <w:tcPr>
            <w:tcW w:w="0" w:type="auto"/>
            <w:tcBorders>
              <w:top w:val="single" w:sz="4" w:space="0" w:color="auto"/>
            </w:tcBorders>
            <w:vAlign w:val="center"/>
          </w:tcPr>
          <w:p w:rsidR="006F3530" w:rsidRDefault="00F533CF">
            <w:pPr>
              <w:jc w:val="center"/>
            </w:pPr>
            <w:r>
              <w:rPr>
                <w:color w:val="000000"/>
                <w:sz w:val="24"/>
              </w:rPr>
              <w:t xml:space="preserve">BBVA US </w:t>
            </w:r>
            <w:r>
              <w:rPr>
                <w:color w:val="000000"/>
                <w:sz w:val="24"/>
              </w:rPr>
              <w:t>认股权证</w:t>
            </w:r>
          </w:p>
        </w:tc>
        <w:tc>
          <w:tcPr>
            <w:tcW w:w="0" w:type="auto"/>
            <w:tcBorders>
              <w:top w:val="single" w:sz="4" w:space="0" w:color="auto"/>
            </w:tcBorders>
            <w:vAlign w:val="center"/>
          </w:tcPr>
          <w:p w:rsidR="006F3530" w:rsidRDefault="00F533CF">
            <w:pPr>
              <w:jc w:val="right"/>
            </w:pPr>
            <w:r>
              <w:rPr>
                <w:color w:val="000000"/>
                <w:sz w:val="24"/>
              </w:rPr>
              <w:t>20,407.40</w:t>
            </w:r>
          </w:p>
        </w:tc>
        <w:tc>
          <w:tcPr>
            <w:tcW w:w="0" w:type="auto"/>
            <w:tcBorders>
              <w:top w:val="single" w:sz="4" w:space="0" w:color="auto"/>
            </w:tcBorders>
            <w:vAlign w:val="center"/>
          </w:tcPr>
          <w:p w:rsidR="006F3530" w:rsidRDefault="00F533CF">
            <w:pPr>
              <w:jc w:val="right"/>
            </w:pPr>
            <w:r>
              <w:rPr>
                <w:color w:val="000000"/>
                <w:sz w:val="24"/>
              </w:rPr>
              <w:t>0.02</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0D4219" w:rsidRPr="008640AE">
        <w:rPr>
          <w:b/>
          <w:color w:val="000000"/>
          <w:kern w:val="0"/>
          <w:sz w:val="24"/>
        </w:rPr>
        <w:t xml:space="preserve"> </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Pr>
          <w:rFonts w:hint="eastAsia"/>
          <w:b/>
          <w:color w:val="000000"/>
          <w:kern w:val="0"/>
          <w:sz w:val="24"/>
        </w:rPr>
        <w:t xml:space="preserve"> </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5.10.3</w:t>
        </w:r>
      </w:smartTag>
      <w:r w:rsidR="000D4219" w:rsidRPr="008640AE">
        <w:rPr>
          <w:color w:val="000000"/>
          <w:kern w:val="0"/>
          <w:sz w:val="24"/>
        </w:rPr>
        <w:t xml:space="preserve"> </w:t>
      </w:r>
      <w:r w:rsidRPr="008640AE">
        <w:rPr>
          <w:color w:val="000000"/>
          <w:kern w:val="0"/>
          <w:sz w:val="24"/>
        </w:rPr>
        <w:t>其他资产构成</w:t>
      </w:r>
    </w:p>
    <w:tbl>
      <w:tblPr>
        <w:tblStyle w:val="af7"/>
        <w:tblW w:w="8868" w:type="dxa"/>
        <w:jc w:val="center"/>
        <w:tblLayout w:type="fixed"/>
        <w:tblLook w:val="04A0"/>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2,712,846.02</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139,221.09</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356.73</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92,730.68</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1,599,400.00</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4,544,554.52</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000D4219" w:rsidRPr="008640AE">
        <w:rPr>
          <w:color w:val="000000"/>
          <w:kern w:val="0"/>
          <w:sz w:val="24"/>
        </w:rPr>
        <w:t xml:space="preserve"> </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5.10.5</w:t>
        </w:r>
      </w:smartTag>
      <w:r w:rsidR="000D4219" w:rsidRPr="008640AE">
        <w:rPr>
          <w:color w:val="000000"/>
          <w:kern w:val="0"/>
          <w:sz w:val="24"/>
        </w:rPr>
        <w:t xml:space="preserve"> </w:t>
      </w:r>
      <w:r w:rsidRPr="008640AE">
        <w:rPr>
          <w:color w:val="000000"/>
          <w:kern w:val="0"/>
          <w:sz w:val="24"/>
        </w:rPr>
        <w:t>报告期末前十名股票中存在流通受限情况的说明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0D4219" w:rsidRPr="008640AE">
        <w:rPr>
          <w:color w:val="000000"/>
          <w:kern w:val="0"/>
          <w:sz w:val="24"/>
        </w:rPr>
        <w:t xml:space="preserve"> </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395340">
      <w:pPr>
        <w:pStyle w:val="1"/>
        <w:spacing w:beforeLines="100" w:afterLines="100"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lastRenderedPageBreak/>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77,178,116.21</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3,903,498.50</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10,829,579.67</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70,252,035.04</w:t>
            </w:r>
          </w:p>
        </w:tc>
      </w:tr>
    </w:tbl>
    <w:p w:rsidR="006F3530" w:rsidRDefault="00F533C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395340">
      <w:pPr>
        <w:pStyle w:val="1"/>
        <w:spacing w:beforeLines="100" w:afterLines="100"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tbl>
      <w:tblPr>
        <w:tblW w:w="8865" w:type="dxa"/>
        <w:jc w:val="center"/>
        <w:tblCellMar>
          <w:left w:w="0" w:type="dxa"/>
          <w:right w:w="0" w:type="dxa"/>
        </w:tblCellMar>
        <w:tblLook w:val="04A0"/>
      </w:tblPr>
      <w:tblGrid>
        <w:gridCol w:w="1010"/>
        <w:gridCol w:w="1715"/>
        <w:gridCol w:w="1367"/>
        <w:gridCol w:w="1662"/>
        <w:gridCol w:w="1806"/>
        <w:gridCol w:w="1305"/>
      </w:tblGrid>
      <w:tr w:rsidR="00075313" w:rsidTr="00075313">
        <w:trPr>
          <w:trHeight w:val="340"/>
          <w:jc w:val="center"/>
        </w:trPr>
        <w:tc>
          <w:tcPr>
            <w:tcW w:w="10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5313" w:rsidRPr="00CD7DDC" w:rsidRDefault="00075313" w:rsidP="00E1172F">
            <w:pPr>
              <w:pStyle w:val="ad"/>
              <w:snapToGrid w:val="0"/>
              <w:spacing w:before="29" w:line="288" w:lineRule="auto"/>
              <w:jc w:val="center"/>
              <w:rPr>
                <w:color w:val="000000"/>
              </w:rPr>
            </w:pPr>
            <w:r w:rsidRPr="00CD7DDC">
              <w:rPr>
                <w:rFonts w:ascii="宋体" w:hAnsi="宋体" w:hint="eastAsia"/>
                <w:color w:val="000000"/>
              </w:rPr>
              <w:t>序号</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5313" w:rsidRPr="00CD7DDC" w:rsidRDefault="00075313" w:rsidP="00E1172F">
            <w:pPr>
              <w:snapToGrid w:val="0"/>
              <w:spacing w:before="29" w:line="288" w:lineRule="auto"/>
              <w:jc w:val="center"/>
              <w:rPr>
                <w:color w:val="000000"/>
                <w:sz w:val="24"/>
              </w:rPr>
            </w:pPr>
            <w:r w:rsidRPr="00CD7DDC">
              <w:rPr>
                <w:rFonts w:ascii="宋体" w:hAnsi="宋体" w:hint="eastAsia"/>
                <w:color w:val="000000"/>
                <w:sz w:val="24"/>
              </w:rPr>
              <w:t>交易方式</w:t>
            </w:r>
          </w:p>
        </w:tc>
        <w:tc>
          <w:tcPr>
            <w:tcW w:w="13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5313" w:rsidRPr="00CD7DDC" w:rsidRDefault="00075313" w:rsidP="00E1172F">
            <w:pPr>
              <w:snapToGrid w:val="0"/>
              <w:spacing w:before="29" w:line="288" w:lineRule="auto"/>
              <w:rPr>
                <w:color w:val="000000"/>
                <w:sz w:val="24"/>
              </w:rPr>
            </w:pPr>
            <w:r w:rsidRPr="00CD7DDC">
              <w:rPr>
                <w:rFonts w:ascii="宋体" w:hAnsi="宋体" w:hint="eastAsia"/>
                <w:color w:val="000000"/>
                <w:sz w:val="24"/>
              </w:rPr>
              <w:t>交易日期</w:t>
            </w:r>
          </w:p>
        </w:tc>
        <w:tc>
          <w:tcPr>
            <w:tcW w:w="16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5313" w:rsidRPr="00CD7DDC" w:rsidRDefault="00075313" w:rsidP="00E1172F">
            <w:pPr>
              <w:snapToGrid w:val="0"/>
              <w:spacing w:before="29" w:line="288" w:lineRule="auto"/>
              <w:jc w:val="center"/>
              <w:rPr>
                <w:color w:val="000000"/>
                <w:sz w:val="24"/>
              </w:rPr>
            </w:pPr>
            <w:r w:rsidRPr="00CD7DDC">
              <w:rPr>
                <w:rFonts w:ascii="宋体" w:hAnsi="宋体" w:hint="eastAsia"/>
                <w:color w:val="000000"/>
                <w:sz w:val="24"/>
              </w:rPr>
              <w:t>交易份额（份）</w:t>
            </w:r>
          </w:p>
        </w:tc>
        <w:tc>
          <w:tcPr>
            <w:tcW w:w="18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5313" w:rsidRPr="00CD7DDC" w:rsidRDefault="00075313" w:rsidP="00E1172F">
            <w:pPr>
              <w:snapToGrid w:val="0"/>
              <w:spacing w:before="29" w:line="288" w:lineRule="auto"/>
              <w:jc w:val="center"/>
              <w:rPr>
                <w:color w:val="000000"/>
                <w:sz w:val="24"/>
              </w:rPr>
            </w:pPr>
            <w:r w:rsidRPr="00CD7DDC">
              <w:rPr>
                <w:rFonts w:ascii="宋体" w:hAnsi="宋体" w:hint="eastAsia"/>
                <w:color w:val="000000"/>
                <w:sz w:val="24"/>
              </w:rPr>
              <w:t>交易金额（元）</w:t>
            </w:r>
          </w:p>
        </w:tc>
        <w:tc>
          <w:tcPr>
            <w:tcW w:w="13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5313" w:rsidRPr="00CD7DDC" w:rsidRDefault="00075313" w:rsidP="00E1172F">
            <w:pPr>
              <w:snapToGrid w:val="0"/>
              <w:spacing w:before="29" w:line="288" w:lineRule="auto"/>
              <w:jc w:val="center"/>
              <w:rPr>
                <w:color w:val="000000"/>
                <w:sz w:val="24"/>
              </w:rPr>
            </w:pPr>
            <w:r w:rsidRPr="00CD7DDC">
              <w:rPr>
                <w:rFonts w:ascii="宋体" w:hAnsi="宋体" w:hint="eastAsia"/>
                <w:color w:val="000000"/>
                <w:sz w:val="24"/>
              </w:rPr>
              <w:t>适用费率</w:t>
            </w:r>
          </w:p>
        </w:tc>
      </w:tr>
      <w:tr w:rsidR="00075313" w:rsidTr="00075313">
        <w:trPr>
          <w:jc w:val="center"/>
        </w:trPr>
        <w:tc>
          <w:tcPr>
            <w:tcW w:w="10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5313" w:rsidRPr="001968B1" w:rsidRDefault="00075313" w:rsidP="00E1172F">
            <w:pPr>
              <w:jc w:val="center"/>
            </w:pPr>
            <w:r w:rsidRPr="001968B1">
              <w:rPr>
                <w:color w:val="000000"/>
                <w:sz w:val="24"/>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5313" w:rsidRPr="001968B1" w:rsidRDefault="00075313" w:rsidP="00E1172F">
            <w:pPr>
              <w:jc w:val="center"/>
            </w:pPr>
            <w:r w:rsidRPr="001968B1">
              <w:rPr>
                <w:rFonts w:ascii="宋体" w:hAnsi="宋体" w:hint="eastAsia"/>
                <w:color w:val="000000"/>
                <w:sz w:val="24"/>
              </w:rPr>
              <w:t>红利再投</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5313" w:rsidRPr="001968B1" w:rsidRDefault="00075313" w:rsidP="00182BB4">
            <w:pPr>
              <w:jc w:val="center"/>
            </w:pPr>
            <w:r w:rsidRPr="001968B1">
              <w:rPr>
                <w:color w:val="000000"/>
                <w:sz w:val="24"/>
              </w:rPr>
              <w:t>2015-01-1</w:t>
            </w:r>
            <w:bookmarkStart w:id="0" w:name="_GoBack"/>
            <w:bookmarkEnd w:id="0"/>
            <w:r w:rsidR="00A739D6">
              <w:rPr>
                <w:rFonts w:hint="eastAsia"/>
                <w:color w:val="000000"/>
                <w:sz w:val="24"/>
              </w:rPr>
              <w:t>2</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5313" w:rsidRPr="001968B1" w:rsidRDefault="00075313" w:rsidP="00E1172F">
            <w:pPr>
              <w:jc w:val="right"/>
            </w:pPr>
            <w:r w:rsidRPr="001968B1">
              <w:rPr>
                <w:color w:val="000000"/>
                <w:sz w:val="24"/>
              </w:rPr>
              <w:t>965,092.58</w:t>
            </w:r>
          </w:p>
        </w:tc>
        <w:tc>
          <w:tcPr>
            <w:tcW w:w="18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5313" w:rsidRPr="001968B1" w:rsidRDefault="00075313" w:rsidP="00E1172F">
            <w:pPr>
              <w:jc w:val="right"/>
            </w:pPr>
            <w:r w:rsidRPr="001968B1">
              <w:rPr>
                <w:color w:val="000000"/>
                <w:sz w:val="24"/>
              </w:rPr>
              <w:t>1,517,125.54</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5313" w:rsidRPr="001968B1" w:rsidRDefault="00075313" w:rsidP="00E1172F">
            <w:pPr>
              <w:jc w:val="center"/>
            </w:pPr>
            <w:r w:rsidRPr="001968B1">
              <w:rPr>
                <w:color w:val="000000"/>
                <w:sz w:val="24"/>
              </w:rPr>
              <w:t>-</w:t>
            </w:r>
          </w:p>
        </w:tc>
      </w:tr>
      <w:tr w:rsidR="00075313" w:rsidTr="00075313">
        <w:trPr>
          <w:trHeight w:val="340"/>
          <w:jc w:val="center"/>
        </w:trPr>
        <w:tc>
          <w:tcPr>
            <w:tcW w:w="10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5313" w:rsidRPr="001968B1" w:rsidRDefault="00075313" w:rsidP="00E1172F">
            <w:pPr>
              <w:pStyle w:val="ad"/>
              <w:snapToGrid w:val="0"/>
              <w:spacing w:before="29" w:line="288" w:lineRule="auto"/>
              <w:jc w:val="center"/>
              <w:rPr>
                <w:color w:val="000000"/>
              </w:rPr>
            </w:pPr>
            <w:r w:rsidRPr="001968B1">
              <w:rPr>
                <w:rFonts w:ascii="宋体" w:hAnsi="宋体" w:hint="eastAsia"/>
                <w:color w:val="000000"/>
              </w:rPr>
              <w:t>合计</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rsidR="00075313" w:rsidRPr="001968B1" w:rsidRDefault="00075313" w:rsidP="00E1172F">
            <w:pPr>
              <w:snapToGrid w:val="0"/>
              <w:spacing w:before="29" w:line="288" w:lineRule="auto"/>
              <w:jc w:val="right"/>
              <w:rPr>
                <w:color w:val="0000FF"/>
                <w:sz w:val="18"/>
                <w:szCs w:val="18"/>
              </w:rPr>
            </w:pP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tcPr>
          <w:p w:rsidR="00075313" w:rsidRPr="001968B1" w:rsidRDefault="00075313" w:rsidP="00E1172F">
            <w:pPr>
              <w:snapToGrid w:val="0"/>
              <w:spacing w:before="29" w:line="288" w:lineRule="auto"/>
              <w:jc w:val="right"/>
              <w:rPr>
                <w:color w:val="0000FF"/>
                <w:sz w:val="18"/>
                <w:szCs w:val="18"/>
              </w:rPr>
            </w:pP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5313" w:rsidRPr="001968B1" w:rsidRDefault="00075313" w:rsidP="00E1172F">
            <w:pPr>
              <w:snapToGrid w:val="0"/>
              <w:spacing w:before="29" w:line="288" w:lineRule="auto"/>
              <w:jc w:val="right"/>
              <w:rPr>
                <w:color w:val="000000"/>
                <w:sz w:val="24"/>
              </w:rPr>
            </w:pPr>
            <w:r w:rsidRPr="001968B1">
              <w:rPr>
                <w:color w:val="000000"/>
                <w:sz w:val="24"/>
              </w:rPr>
              <w:t>965,092.58</w:t>
            </w:r>
          </w:p>
        </w:tc>
        <w:tc>
          <w:tcPr>
            <w:tcW w:w="18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5313" w:rsidRPr="001968B1" w:rsidRDefault="00075313" w:rsidP="00E1172F">
            <w:pPr>
              <w:snapToGrid w:val="0"/>
              <w:spacing w:before="29" w:line="288" w:lineRule="auto"/>
              <w:jc w:val="right"/>
              <w:rPr>
                <w:color w:val="000000"/>
                <w:sz w:val="24"/>
              </w:rPr>
            </w:pPr>
            <w:r w:rsidRPr="001968B1">
              <w:rPr>
                <w:color w:val="000000"/>
                <w:sz w:val="24"/>
              </w:rPr>
              <w:t>1,517,125.54</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075313" w:rsidRPr="001968B1" w:rsidRDefault="00075313" w:rsidP="00E1172F">
            <w:pPr>
              <w:snapToGrid w:val="0"/>
              <w:spacing w:before="29" w:line="288" w:lineRule="auto"/>
              <w:jc w:val="right"/>
              <w:rPr>
                <w:color w:val="0000FF"/>
                <w:sz w:val="18"/>
                <w:szCs w:val="18"/>
              </w:rPr>
            </w:pPr>
          </w:p>
        </w:tc>
      </w:tr>
    </w:tbl>
    <w:p w:rsidR="005E64DA" w:rsidRPr="008640AE" w:rsidRDefault="00075313" w:rsidP="005546C0">
      <w:pPr>
        <w:autoSpaceDE w:val="0"/>
        <w:autoSpaceDN w:val="0"/>
        <w:adjustRightInd w:val="0"/>
        <w:spacing w:before="29" w:line="288" w:lineRule="auto"/>
        <w:jc w:val="left"/>
        <w:rPr>
          <w:color w:val="000000"/>
          <w:sz w:val="24"/>
        </w:rPr>
      </w:pPr>
      <w:r w:rsidRPr="001968B1">
        <w:rPr>
          <w:rFonts w:hint="eastAsia"/>
          <w:color w:val="000000"/>
          <w:sz w:val="24"/>
        </w:rPr>
        <w:t>注：本基金管理人本报告期末持有本基金份额</w:t>
      </w:r>
      <w:r w:rsidRPr="001968B1">
        <w:rPr>
          <w:color w:val="000000"/>
          <w:sz w:val="24"/>
        </w:rPr>
        <w:t>23,951,843.25</w:t>
      </w:r>
      <w:r w:rsidRPr="001968B1">
        <w:rPr>
          <w:rFonts w:hint="eastAsia"/>
          <w:color w:val="000000"/>
          <w:sz w:val="24"/>
        </w:rPr>
        <w:t>份，占本基金期末总份额的</w:t>
      </w:r>
      <w:r w:rsidRPr="001968B1">
        <w:rPr>
          <w:color w:val="000000"/>
          <w:sz w:val="24"/>
        </w:rPr>
        <w:t>34.09%</w:t>
      </w:r>
      <w:r w:rsidR="005E64DA" w:rsidRPr="00075313">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395340">
      <w:pPr>
        <w:pStyle w:val="1"/>
        <w:spacing w:beforeLines="100" w:afterLines="100" w:line="288" w:lineRule="auto"/>
        <w:jc w:val="center"/>
        <w:rPr>
          <w:color w:val="000000"/>
          <w:kern w:val="0"/>
          <w:sz w:val="24"/>
          <w:szCs w:val="24"/>
        </w:rPr>
      </w:pPr>
      <w:r w:rsidRPr="008640AE">
        <w:rPr>
          <w:color w:val="000000"/>
          <w:kern w:val="0"/>
          <w:sz w:val="24"/>
          <w:szCs w:val="24"/>
        </w:rPr>
        <w:t>§</w:t>
      </w:r>
      <w:r w:rsidR="00B111B9" w:rsidRPr="008640AE">
        <w:rPr>
          <w:color w:val="000000"/>
          <w:kern w:val="0"/>
          <w:sz w:val="24"/>
          <w:szCs w:val="24"/>
        </w:rPr>
        <w:t xml:space="preserve">8 </w:t>
      </w:r>
      <w:r w:rsidRPr="008640AE">
        <w:rPr>
          <w:color w:val="000000"/>
          <w:kern w:val="0"/>
          <w:sz w:val="24"/>
          <w:szCs w:val="24"/>
        </w:rPr>
        <w:t>影响投资者决策的其他重要信息</w:t>
      </w:r>
    </w:p>
    <w:p w:rsidR="006F3530" w:rsidRDefault="00F533CF">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8975BC" w:rsidRPr="008640AE" w:rsidRDefault="008975BC" w:rsidP="005546C0">
      <w:pPr>
        <w:spacing w:before="29" w:line="288" w:lineRule="auto"/>
        <w:ind w:firstLineChars="200" w:firstLine="480"/>
        <w:rPr>
          <w:color w:val="000000"/>
          <w:sz w:val="24"/>
        </w:rPr>
      </w:pPr>
      <w:r w:rsidRPr="008640AE">
        <w:rPr>
          <w:color w:val="000000"/>
          <w:sz w:val="24"/>
        </w:rPr>
        <w:t>2015</w:t>
      </w:r>
      <w:r w:rsidRPr="008640AE">
        <w:rPr>
          <w:color w:val="000000"/>
          <w:sz w:val="24"/>
        </w:rPr>
        <w:t>年</w:t>
      </w:r>
      <w:r w:rsidRPr="008640AE">
        <w:rPr>
          <w:color w:val="000000"/>
          <w:sz w:val="24"/>
        </w:rPr>
        <w:t>3</w:t>
      </w:r>
      <w:r w:rsidRPr="008640AE">
        <w:rPr>
          <w:color w:val="000000"/>
          <w:sz w:val="24"/>
        </w:rPr>
        <w:t>月</w:t>
      </w:r>
      <w:r w:rsidRPr="008640AE">
        <w:rPr>
          <w:color w:val="000000"/>
          <w:sz w:val="24"/>
        </w:rPr>
        <w:t>19</w:t>
      </w:r>
      <w:r w:rsidRPr="008640AE">
        <w:rPr>
          <w:color w:val="000000"/>
          <w:sz w:val="24"/>
        </w:rPr>
        <w:t>日当日进行的上述相关调整对前一估值日各基金资产净值的影响不超过</w:t>
      </w:r>
      <w:r w:rsidRPr="008640AE">
        <w:rPr>
          <w:color w:val="000000"/>
          <w:sz w:val="24"/>
        </w:rPr>
        <w:t>0.50%</w:t>
      </w:r>
      <w:r w:rsidRPr="008640AE">
        <w:rPr>
          <w:color w:val="000000"/>
          <w:sz w:val="24"/>
        </w:rPr>
        <w:t>。</w:t>
      </w:r>
    </w:p>
    <w:p w:rsidR="00CF0249" w:rsidRPr="008640AE" w:rsidRDefault="00CF0249" w:rsidP="005546C0">
      <w:pPr>
        <w:spacing w:before="29" w:line="288" w:lineRule="auto"/>
        <w:ind w:firstLineChars="200" w:firstLine="480"/>
        <w:rPr>
          <w:color w:val="000000"/>
          <w:sz w:val="24"/>
        </w:rPr>
      </w:pPr>
    </w:p>
    <w:p w:rsidR="0076518F" w:rsidRPr="008640AE" w:rsidRDefault="0076518F" w:rsidP="00395340">
      <w:pPr>
        <w:pStyle w:val="1"/>
        <w:spacing w:beforeLines="100" w:afterLines="100"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9</w:t>
      </w:r>
      <w:r w:rsidR="00B11BC8" w:rsidRPr="008640AE">
        <w:rPr>
          <w:color w:val="000000"/>
          <w:kern w:val="0"/>
          <w:sz w:val="24"/>
          <w:szCs w:val="24"/>
        </w:rPr>
        <w:t xml:space="preserve"> </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1</w:t>
      </w:r>
      <w:r w:rsidR="00B11BC8" w:rsidRPr="008640AE">
        <w:rPr>
          <w:b/>
          <w:bCs/>
          <w:color w:val="000000"/>
          <w:kern w:val="0"/>
          <w:sz w:val="24"/>
        </w:rPr>
        <w:t xml:space="preserve"> </w:t>
      </w:r>
      <w:r w:rsidR="008975BC" w:rsidRPr="008640AE">
        <w:rPr>
          <w:b/>
          <w:bCs/>
          <w:color w:val="000000"/>
          <w:kern w:val="0"/>
          <w:sz w:val="24"/>
        </w:rPr>
        <w:t>备查文件目录</w:t>
      </w:r>
    </w:p>
    <w:p w:rsidR="006F3530" w:rsidRDefault="00F533CF">
      <w:pPr>
        <w:spacing w:before="29" w:line="288" w:lineRule="auto"/>
        <w:ind w:firstLineChars="200" w:firstLine="480"/>
        <w:rPr>
          <w:color w:val="000000"/>
          <w:sz w:val="24"/>
        </w:rPr>
      </w:pPr>
      <w:r>
        <w:rPr>
          <w:color w:val="000000"/>
          <w:sz w:val="24"/>
        </w:rPr>
        <w:t>1</w:t>
      </w:r>
      <w:r>
        <w:rPr>
          <w:color w:val="000000"/>
          <w:sz w:val="24"/>
        </w:rPr>
        <w:t>、中国证监会批准交银施罗德环球精选价值证券投资基金募集的文件；</w:t>
      </w:r>
    </w:p>
    <w:p w:rsidR="006F3530" w:rsidRDefault="00F533CF">
      <w:pPr>
        <w:spacing w:before="29" w:line="288" w:lineRule="auto"/>
        <w:ind w:firstLineChars="200" w:firstLine="480"/>
        <w:rPr>
          <w:color w:val="000000"/>
          <w:sz w:val="24"/>
        </w:rPr>
      </w:pPr>
      <w:r>
        <w:rPr>
          <w:color w:val="000000"/>
          <w:sz w:val="24"/>
        </w:rPr>
        <w:t>2</w:t>
      </w:r>
      <w:r>
        <w:rPr>
          <w:color w:val="000000"/>
          <w:sz w:val="24"/>
        </w:rPr>
        <w:t>、《交银施罗德环球精选价值证券投资基金基金合同》；</w:t>
      </w:r>
    </w:p>
    <w:p w:rsidR="006F3530" w:rsidRDefault="00F533CF">
      <w:pPr>
        <w:spacing w:before="29" w:line="288" w:lineRule="auto"/>
        <w:ind w:firstLineChars="200" w:firstLine="480"/>
        <w:rPr>
          <w:color w:val="000000"/>
          <w:sz w:val="24"/>
        </w:rPr>
      </w:pPr>
      <w:r>
        <w:rPr>
          <w:color w:val="000000"/>
          <w:sz w:val="24"/>
        </w:rPr>
        <w:t>3</w:t>
      </w:r>
      <w:r>
        <w:rPr>
          <w:color w:val="000000"/>
          <w:sz w:val="24"/>
        </w:rPr>
        <w:t>、《交银施罗德环球精选价值证券投资基金招募说明书》；</w:t>
      </w:r>
    </w:p>
    <w:p w:rsidR="006F3530" w:rsidRDefault="00F533CF">
      <w:pPr>
        <w:spacing w:before="29" w:line="288" w:lineRule="auto"/>
        <w:ind w:firstLineChars="200" w:firstLine="480"/>
        <w:rPr>
          <w:color w:val="000000"/>
          <w:sz w:val="24"/>
        </w:rPr>
      </w:pPr>
      <w:r>
        <w:rPr>
          <w:color w:val="000000"/>
          <w:sz w:val="24"/>
        </w:rPr>
        <w:lastRenderedPageBreak/>
        <w:t>4</w:t>
      </w:r>
      <w:r>
        <w:rPr>
          <w:color w:val="000000"/>
          <w:sz w:val="24"/>
        </w:rPr>
        <w:t>、《交银施罗德环球精选价值证券投资基金托管协议》；</w:t>
      </w:r>
      <w:r>
        <w:rPr>
          <w:color w:val="000000"/>
          <w:sz w:val="24"/>
        </w:rPr>
        <w:t xml:space="preserve"> </w:t>
      </w:r>
    </w:p>
    <w:p w:rsidR="006F3530" w:rsidRDefault="00F533CF">
      <w:pPr>
        <w:spacing w:before="29" w:line="288" w:lineRule="auto"/>
        <w:ind w:firstLineChars="200" w:firstLine="480"/>
        <w:rPr>
          <w:color w:val="000000"/>
          <w:sz w:val="24"/>
        </w:rPr>
      </w:pPr>
      <w:r>
        <w:rPr>
          <w:color w:val="000000"/>
          <w:sz w:val="24"/>
        </w:rPr>
        <w:t>5</w:t>
      </w:r>
      <w:r>
        <w:rPr>
          <w:color w:val="000000"/>
          <w:sz w:val="24"/>
        </w:rPr>
        <w:t>、关于申请募集交银施罗德环球精选价值证券投资基金之法律意见书；</w:t>
      </w:r>
    </w:p>
    <w:p w:rsidR="006F3530" w:rsidRDefault="00F533CF">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6F3530" w:rsidRDefault="00F533CF">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、报告期内交银施罗德环球精选价值证券投资基金在指定报刊上各项公告的原稿。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2</w:t>
      </w:r>
      <w:r w:rsidR="00B11BC8" w:rsidRPr="008640AE">
        <w:rPr>
          <w:b/>
          <w:bCs/>
          <w:color w:val="000000"/>
          <w:kern w:val="0"/>
          <w:sz w:val="24"/>
        </w:rPr>
        <w:t xml:space="preserve"> </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3</w:t>
      </w:r>
      <w:r w:rsidR="00B11BC8" w:rsidRPr="008640AE">
        <w:rPr>
          <w:b/>
          <w:bCs/>
          <w:color w:val="000000"/>
          <w:kern w:val="0"/>
          <w:sz w:val="24"/>
        </w:rPr>
        <w:t xml:space="preserve"> </w:t>
      </w:r>
      <w:r w:rsidR="008975BC" w:rsidRPr="008640AE">
        <w:rPr>
          <w:b/>
          <w:bCs/>
          <w:color w:val="000000"/>
          <w:kern w:val="0"/>
          <w:sz w:val="24"/>
        </w:rPr>
        <w:t>查阅方式</w:t>
      </w:r>
    </w:p>
    <w:p w:rsidR="006F3530" w:rsidRDefault="00F533CF">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1"/>
      <w:footerReference w:type="even" r:id="rId12"/>
      <w:headerReference w:type="first" r:id="rId13"/>
      <w:footerReference w:type="first" r:id="rId14"/>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3C5" w:rsidRDefault="00F653C5">
      <w:r>
        <w:separator/>
      </w:r>
    </w:p>
  </w:endnote>
  <w:endnote w:type="continuationSeparator" w:id="0">
    <w:p w:rsidR="00F653C5" w:rsidRDefault="00F653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292" w:rsidRPr="001D0DB0" w:rsidRDefault="007D1292" w:rsidP="00B918B8">
    <w:pPr>
      <w:pStyle w:val="a6"/>
      <w:jc w:val="center"/>
    </w:pPr>
    <w:r>
      <w:rPr>
        <w:rFonts w:hint="eastAsia"/>
        <w:kern w:val="0"/>
        <w:szCs w:val="21"/>
      </w:rPr>
      <w:t>第</w:t>
    </w:r>
    <w:r w:rsidR="004A1A5E">
      <w:rPr>
        <w:rFonts w:hint="eastAsia"/>
        <w:kern w:val="0"/>
        <w:szCs w:val="21"/>
      </w:rPr>
      <w:t xml:space="preserve"> </w:t>
    </w:r>
    <w:r w:rsidR="00DC7989">
      <w:rPr>
        <w:kern w:val="0"/>
        <w:szCs w:val="21"/>
      </w:rPr>
      <w:fldChar w:fldCharType="begin"/>
    </w:r>
    <w:r>
      <w:rPr>
        <w:kern w:val="0"/>
        <w:szCs w:val="21"/>
      </w:rPr>
      <w:instrText xml:space="preserve"> PAGE </w:instrText>
    </w:r>
    <w:r w:rsidR="00DC7989">
      <w:rPr>
        <w:kern w:val="0"/>
        <w:szCs w:val="21"/>
      </w:rPr>
      <w:fldChar w:fldCharType="separate"/>
    </w:r>
    <w:r w:rsidR="00395340">
      <w:rPr>
        <w:noProof/>
        <w:kern w:val="0"/>
        <w:szCs w:val="21"/>
      </w:rPr>
      <w:t>11</w:t>
    </w:r>
    <w:r w:rsidR="00DC7989">
      <w:rPr>
        <w:kern w:val="0"/>
        <w:szCs w:val="21"/>
      </w:rPr>
      <w:fldChar w:fldCharType="end"/>
    </w:r>
    <w:r w:rsidR="004A1A5E">
      <w:rPr>
        <w:rFonts w:hint="eastAsia"/>
        <w:kern w:val="0"/>
        <w:szCs w:val="21"/>
      </w:rPr>
      <w:t xml:space="preserve"> </w:t>
    </w:r>
    <w:r>
      <w:rPr>
        <w:rFonts w:hint="eastAsia"/>
        <w:kern w:val="0"/>
        <w:szCs w:val="21"/>
      </w:rPr>
      <w:t>页</w:t>
    </w:r>
    <w:r w:rsidR="004A1A5E">
      <w:rPr>
        <w:rFonts w:hint="eastAsia"/>
        <w:kern w:val="0"/>
        <w:szCs w:val="21"/>
      </w:rPr>
      <w:t xml:space="preserve"> </w:t>
    </w:r>
    <w:r>
      <w:rPr>
        <w:rFonts w:hint="eastAsia"/>
        <w:kern w:val="0"/>
        <w:szCs w:val="21"/>
      </w:rPr>
      <w:t>共</w:t>
    </w:r>
    <w:r w:rsidR="004A1A5E">
      <w:rPr>
        <w:rFonts w:hint="eastAsia"/>
        <w:kern w:val="0"/>
        <w:szCs w:val="21"/>
      </w:rPr>
      <w:t xml:space="preserve"> </w:t>
    </w:r>
    <w:r w:rsidR="00DC7989">
      <w:rPr>
        <w:kern w:val="0"/>
        <w:szCs w:val="21"/>
      </w:rPr>
      <w:fldChar w:fldCharType="begin"/>
    </w:r>
    <w:r>
      <w:rPr>
        <w:kern w:val="0"/>
        <w:szCs w:val="21"/>
      </w:rPr>
      <w:instrText xml:space="preserve"> NUMPAGES </w:instrText>
    </w:r>
    <w:r w:rsidR="00DC7989">
      <w:rPr>
        <w:kern w:val="0"/>
        <w:szCs w:val="21"/>
      </w:rPr>
      <w:fldChar w:fldCharType="separate"/>
    </w:r>
    <w:r w:rsidR="00395340">
      <w:rPr>
        <w:noProof/>
        <w:kern w:val="0"/>
        <w:szCs w:val="21"/>
      </w:rPr>
      <w:t>13</w:t>
    </w:r>
    <w:r w:rsidR="00DC7989">
      <w:rPr>
        <w:kern w:val="0"/>
        <w:szCs w:val="21"/>
      </w:rPr>
      <w:fldChar w:fldCharType="end"/>
    </w:r>
    <w:r w:rsidR="004A1A5E">
      <w:rPr>
        <w:rFonts w:hint="eastAsia"/>
        <w:kern w:val="0"/>
        <w:szCs w:val="21"/>
      </w:rPr>
      <w:t xml:space="preserve"> </w:t>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D9C" w:rsidRDefault="00DC7989">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58" w:rsidRDefault="0075035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3C5" w:rsidRDefault="00F653C5">
      <w:r>
        <w:separator/>
      </w:r>
    </w:p>
  </w:footnote>
  <w:footnote w:type="continuationSeparator" w:id="0">
    <w:p w:rsidR="00F653C5" w:rsidRDefault="00F653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356" w:rsidRPr="00207EBF" w:rsidRDefault="00121B69"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58" w:rsidRDefault="00750358">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58" w:rsidRDefault="0075035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7FB4"/>
    <w:rsid w:val="0000403B"/>
    <w:rsid w:val="00005911"/>
    <w:rsid w:val="000068A1"/>
    <w:rsid w:val="00010A83"/>
    <w:rsid w:val="00010A8E"/>
    <w:rsid w:val="00010AC3"/>
    <w:rsid w:val="00011EB5"/>
    <w:rsid w:val="00017581"/>
    <w:rsid w:val="00017739"/>
    <w:rsid w:val="00020583"/>
    <w:rsid w:val="00020925"/>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313"/>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E4E1F"/>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2BB4"/>
    <w:rsid w:val="0018325A"/>
    <w:rsid w:val="00183D93"/>
    <w:rsid w:val="00186199"/>
    <w:rsid w:val="0018734E"/>
    <w:rsid w:val="00190409"/>
    <w:rsid w:val="0019075A"/>
    <w:rsid w:val="001928F7"/>
    <w:rsid w:val="00194537"/>
    <w:rsid w:val="00194F40"/>
    <w:rsid w:val="00195D4D"/>
    <w:rsid w:val="001968B1"/>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340"/>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1B2D"/>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74A1D"/>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3530"/>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279"/>
    <w:rsid w:val="00900F02"/>
    <w:rsid w:val="009010F0"/>
    <w:rsid w:val="00901162"/>
    <w:rsid w:val="0090223A"/>
    <w:rsid w:val="009028E2"/>
    <w:rsid w:val="009113C6"/>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39D6"/>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989"/>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33CF"/>
    <w:rsid w:val="00F54869"/>
    <w:rsid w:val="00F556B2"/>
    <w:rsid w:val="00F57187"/>
    <w:rsid w:val="00F574E5"/>
    <w:rsid w:val="00F5754B"/>
    <w:rsid w:val="00F576DE"/>
    <w:rsid w:val="00F63BF7"/>
    <w:rsid w:val="00F653C5"/>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uiPriority w:val="99"/>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uiPriority w:val="99"/>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r="http://schemas.openxmlformats.org/officeDocument/2006/relationships" xmlns:w="http://schemas.openxmlformats.org/wordprocessingml/2006/main">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cid:image001.png@01D0792E.23DCE50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110</TotalTime>
  <Pages>13</Pages>
  <Words>1147</Words>
  <Characters>6541</Characters>
  <Application>Microsoft Office Word</Application>
  <DocSecurity>0</DocSecurity>
  <Lines>54</Lines>
  <Paragraphs>15</Paragraphs>
  <ScaleCrop>false</ScaleCrop>
  <Company>TRT. Ltd. Co.</Company>
  <LinksUpToDate>false</LinksUpToDate>
  <CharactersWithSpaces>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史驰昊</cp:lastModifiedBy>
  <cp:revision>244</cp:revision>
  <cp:lastPrinted>2007-07-19T00:46:00Z</cp:lastPrinted>
  <dcterms:created xsi:type="dcterms:W3CDTF">2013-08-01T05:26:00Z</dcterms:created>
  <dcterms:modified xsi:type="dcterms:W3CDTF">2015-04-22T05:32:00Z</dcterms:modified>
</cp:coreProperties>
</file>