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bookmarkStart w:id="0" w:name="_GoBack"/>
      <w:bookmarkEnd w:id="0"/>
    </w:p>
    <w:p w:rsidR="00C638AF" w:rsidRPr="00405493" w:rsidRDefault="00C638AF"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交银施罗德丰泽收益债券型证券投资基金</w:t>
      </w: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2015</w:t>
      </w:r>
      <w:r w:rsidRPr="00087F8A">
        <w:rPr>
          <w:rFonts w:eastAsiaTheme="minorEastAsia"/>
          <w:b/>
          <w:sz w:val="36"/>
          <w:szCs w:val="36"/>
        </w:rPr>
        <w:t>年第</w:t>
      </w:r>
      <w:r w:rsidRPr="00087F8A">
        <w:rPr>
          <w:rFonts w:eastAsiaTheme="minorEastAsia"/>
          <w:b/>
          <w:sz w:val="36"/>
          <w:szCs w:val="36"/>
        </w:rPr>
        <w:t>1</w:t>
      </w:r>
      <w:r w:rsidRPr="00087F8A">
        <w:rPr>
          <w:rFonts w:eastAsiaTheme="minorEastAsia"/>
          <w:b/>
          <w:sz w:val="36"/>
          <w:szCs w:val="36"/>
        </w:rPr>
        <w:t>季度报告</w:t>
      </w:r>
    </w:p>
    <w:p w:rsidR="005516A4" w:rsidRPr="00087F8A" w:rsidRDefault="00B2115D" w:rsidP="009D139A">
      <w:pPr>
        <w:spacing w:before="29" w:line="288" w:lineRule="auto"/>
        <w:jc w:val="center"/>
        <w:rPr>
          <w:rFonts w:eastAsiaTheme="minorEastAsia"/>
          <w:b/>
          <w:sz w:val="36"/>
          <w:szCs w:val="36"/>
        </w:rPr>
      </w:pPr>
      <w:r w:rsidRPr="00087F8A">
        <w:rPr>
          <w:rFonts w:eastAsiaTheme="minorEastAsia"/>
          <w:b/>
          <w:sz w:val="36"/>
          <w:szCs w:val="36"/>
        </w:rPr>
        <w:t>2015</w:t>
      </w:r>
      <w:r w:rsidRPr="00087F8A">
        <w:rPr>
          <w:rFonts w:eastAsiaTheme="minorEastAsia"/>
          <w:b/>
          <w:sz w:val="36"/>
          <w:szCs w:val="36"/>
        </w:rPr>
        <w:t>年</w:t>
      </w:r>
      <w:r w:rsidRPr="00087F8A">
        <w:rPr>
          <w:rFonts w:eastAsiaTheme="minorEastAsia"/>
          <w:b/>
          <w:sz w:val="36"/>
          <w:szCs w:val="36"/>
        </w:rPr>
        <w:t>3</w:t>
      </w:r>
      <w:r w:rsidRPr="00087F8A">
        <w:rPr>
          <w:rFonts w:eastAsiaTheme="minorEastAsia"/>
          <w:b/>
          <w:sz w:val="36"/>
          <w:szCs w:val="36"/>
        </w:rPr>
        <w:t>月</w:t>
      </w:r>
      <w:r w:rsidRPr="00087F8A">
        <w:rPr>
          <w:rFonts w:eastAsiaTheme="minorEastAsia"/>
          <w:b/>
          <w:sz w:val="36"/>
          <w:szCs w:val="36"/>
        </w:rPr>
        <w:t>31</w:t>
      </w:r>
      <w:r w:rsidRPr="00087F8A">
        <w:rPr>
          <w:rFonts w:eastAsiaTheme="minorEastAsia"/>
          <w:b/>
          <w:sz w:val="36"/>
          <w:szCs w:val="36"/>
        </w:rPr>
        <w:t>日</w:t>
      </w: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rPr>
          <w:rFonts w:eastAsiaTheme="minorEastAsia"/>
          <w:b/>
          <w:color w:val="000000"/>
          <w:sz w:val="24"/>
        </w:rPr>
      </w:pP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基金管理人：</w:t>
      </w:r>
      <w:r w:rsidR="008327A3" w:rsidRPr="00087F8A">
        <w:rPr>
          <w:rFonts w:eastAsiaTheme="minorEastAsia"/>
          <w:b/>
          <w:color w:val="000000"/>
          <w:sz w:val="24"/>
        </w:rPr>
        <w:t>交银施罗德基金管理有限公司</w:t>
      </w: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基金托管人：</w:t>
      </w:r>
      <w:r w:rsidR="008327A3" w:rsidRPr="00087F8A">
        <w:rPr>
          <w:rFonts w:eastAsiaTheme="minorEastAsia"/>
          <w:b/>
          <w:color w:val="000000"/>
          <w:sz w:val="24"/>
        </w:rPr>
        <w:t>中信银行股份有限公司</w:t>
      </w:r>
    </w:p>
    <w:p w:rsidR="005516A4" w:rsidRPr="00087F8A" w:rsidRDefault="005516A4" w:rsidP="009D139A">
      <w:pPr>
        <w:spacing w:before="29" w:line="288" w:lineRule="auto"/>
        <w:ind w:firstLineChars="900" w:firstLine="2168"/>
        <w:rPr>
          <w:rFonts w:eastAsiaTheme="minorEastAsia"/>
          <w:b/>
          <w:color w:val="000000"/>
          <w:sz w:val="24"/>
        </w:rPr>
        <w:sectPr w:rsidR="005516A4" w:rsidRPr="00087F8A" w:rsidSect="001F36EA">
          <w:headerReference w:type="default" r:id="rId7"/>
          <w:footerReference w:type="default" r:id="rId8"/>
          <w:pgSz w:w="11926" w:h="15840"/>
          <w:pgMar w:top="1440" w:right="1440" w:bottom="1440" w:left="1440" w:header="851" w:footer="992" w:gutter="0"/>
          <w:cols w:space="720"/>
          <w:noEndnote/>
        </w:sectPr>
      </w:pPr>
      <w:r w:rsidRPr="00087F8A">
        <w:rPr>
          <w:b/>
          <w:color w:val="000000"/>
          <w:sz w:val="24"/>
        </w:rPr>
        <w:t>报告送出日期：</w:t>
      </w:r>
      <w:r w:rsidR="00CD0F7E" w:rsidRPr="00087F8A">
        <w:rPr>
          <w:rFonts w:eastAsiaTheme="minorEastAsia"/>
          <w:b/>
          <w:color w:val="000000"/>
          <w:sz w:val="24"/>
        </w:rPr>
        <w:t>二〇一五年四月二十一日</w:t>
      </w: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lastRenderedPageBreak/>
        <w:t xml:space="preserve">§1  </w:t>
      </w:r>
      <w:r w:rsidRPr="00405493">
        <w:rPr>
          <w:color w:val="000000"/>
          <w:kern w:val="0"/>
          <w:sz w:val="24"/>
          <w:szCs w:val="24"/>
        </w:rPr>
        <w:t>重要提示</w:t>
      </w:r>
    </w:p>
    <w:p w:rsidR="00267F49" w:rsidRDefault="001F1C63">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67F49" w:rsidRDefault="001F1C63">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2015</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67F49" w:rsidRDefault="001F1C63">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67F49" w:rsidRDefault="001F1C63">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67F49" w:rsidRDefault="001F1C63">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220542" w:rsidRPr="00405493" w:rsidRDefault="008327A3" w:rsidP="009D139A">
      <w:pPr>
        <w:spacing w:before="29" w:line="288" w:lineRule="auto"/>
        <w:ind w:firstLineChars="200" w:firstLine="480"/>
        <w:rPr>
          <w:rFonts w:eastAsiaTheme="minorEastAsia"/>
          <w:color w:val="000000"/>
          <w:sz w:val="24"/>
        </w:rPr>
      </w:pPr>
      <w:r w:rsidRPr="00405493">
        <w:rPr>
          <w:rFonts w:eastAsiaTheme="minorEastAsia"/>
          <w:color w:val="000000"/>
          <w:sz w:val="24"/>
        </w:rPr>
        <w:t>本报告期自</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日起至</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日止。</w:t>
      </w:r>
    </w:p>
    <w:p w:rsidR="00D24178" w:rsidRPr="00405493" w:rsidRDefault="00D24178" w:rsidP="009D139A">
      <w:pPr>
        <w:spacing w:before="29" w:line="288" w:lineRule="auto"/>
        <w:ind w:firstLineChars="200" w:firstLine="480"/>
        <w:rPr>
          <w:rFonts w:eastAsiaTheme="minorEastAsia"/>
          <w:color w:val="000000"/>
          <w:sz w:val="24"/>
        </w:rPr>
      </w:pP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§2  </w:t>
      </w:r>
      <w:r w:rsidRPr="00405493">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基金简称</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交银丰泽收益债券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基金主代码</w:t>
            </w:r>
          </w:p>
        </w:tc>
        <w:tc>
          <w:tcPr>
            <w:tcW w:w="5845" w:type="dxa"/>
            <w:vAlign w:val="center"/>
          </w:tcPr>
          <w:p w:rsidR="00763A67" w:rsidRPr="00405493" w:rsidRDefault="002400C2"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519749</w:t>
            </w:r>
          </w:p>
        </w:tc>
      </w:tr>
      <w:tr w:rsidR="00C866C7" w:rsidRPr="00405493" w:rsidTr="00BA1CD5">
        <w:trPr>
          <w:jc w:val="center"/>
        </w:trPr>
        <w:tc>
          <w:tcPr>
            <w:tcW w:w="3023" w:type="dxa"/>
            <w:vAlign w:val="center"/>
          </w:tcPr>
          <w:p w:rsidR="00C866C7" w:rsidRPr="00405493" w:rsidRDefault="00C866C7" w:rsidP="009D139A">
            <w:pPr>
              <w:adjustRightInd w:val="0"/>
              <w:spacing w:before="29" w:line="288" w:lineRule="auto"/>
              <w:ind w:left="17"/>
              <w:jc w:val="left"/>
              <w:rPr>
                <w:kern w:val="0"/>
                <w:sz w:val="24"/>
              </w:rPr>
            </w:pPr>
            <w:r w:rsidRPr="00405493">
              <w:rPr>
                <w:kern w:val="0"/>
                <w:sz w:val="24"/>
              </w:rPr>
              <w:t>交易代码</w:t>
            </w:r>
          </w:p>
        </w:tc>
        <w:tc>
          <w:tcPr>
            <w:tcW w:w="5845" w:type="dxa"/>
            <w:vAlign w:val="center"/>
          </w:tcPr>
          <w:p w:rsidR="00C866C7" w:rsidRPr="00405493" w:rsidRDefault="00D10743" w:rsidP="009D139A">
            <w:pPr>
              <w:adjustRightInd w:val="0"/>
              <w:spacing w:before="29" w:line="288" w:lineRule="auto"/>
              <w:ind w:left="17"/>
              <w:jc w:val="left"/>
              <w:rPr>
                <w:rFonts w:eastAsiaTheme="minorEastAsia"/>
                <w:color w:val="000000"/>
                <w:kern w:val="0"/>
                <w:sz w:val="24"/>
              </w:rPr>
            </w:pPr>
            <w:r w:rsidRPr="00405493">
              <w:rPr>
                <w:rFonts w:eastAsiaTheme="minorEastAsia"/>
                <w:kern w:val="0"/>
                <w:sz w:val="24"/>
              </w:rPr>
              <w:t>519749</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基金运作方式</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契约型，本基金在基金合同生效之日起两年（含两年）的期间内封闭式运作（按照基金合同的约定提前转换基金运作方式的除外），封闭期结束后转为开放式运作</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基金合同生效日</w:t>
            </w:r>
          </w:p>
        </w:tc>
        <w:tc>
          <w:tcPr>
            <w:tcW w:w="5845" w:type="dxa"/>
            <w:vAlign w:val="center"/>
          </w:tcPr>
          <w:p w:rsidR="00763A67" w:rsidRPr="00405493" w:rsidRDefault="00DF5C3F"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2015</w:t>
            </w:r>
            <w:r w:rsidRPr="00405493">
              <w:rPr>
                <w:rFonts w:eastAsiaTheme="minorEastAsia"/>
                <w:color w:val="000000"/>
                <w:kern w:val="0"/>
                <w:sz w:val="24"/>
              </w:rPr>
              <w:t>年</w:t>
            </w:r>
            <w:r w:rsidRPr="00405493">
              <w:rPr>
                <w:rFonts w:eastAsiaTheme="minorEastAsia"/>
                <w:color w:val="000000"/>
                <w:kern w:val="0"/>
                <w:sz w:val="24"/>
              </w:rPr>
              <w:t>1</w:t>
            </w:r>
            <w:r w:rsidRPr="00405493">
              <w:rPr>
                <w:rFonts w:eastAsiaTheme="minorEastAsia"/>
                <w:color w:val="000000"/>
                <w:kern w:val="0"/>
                <w:sz w:val="24"/>
              </w:rPr>
              <w:t>月</w:t>
            </w:r>
            <w:r w:rsidRPr="00405493">
              <w:rPr>
                <w:rFonts w:eastAsiaTheme="minorEastAsia"/>
                <w:color w:val="000000"/>
                <w:kern w:val="0"/>
                <w:sz w:val="24"/>
              </w:rPr>
              <w:t>30</w:t>
            </w:r>
            <w:r w:rsidRPr="00405493">
              <w:rPr>
                <w:rFonts w:eastAsiaTheme="minorEastAsia"/>
                <w:color w:val="000000"/>
                <w:kern w:val="0"/>
                <w:sz w:val="24"/>
              </w:rPr>
              <w:t>日</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报告期末基金份额总额</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226,060,553.36</w:t>
            </w:r>
            <w:r w:rsidR="00904C53" w:rsidRPr="00405493">
              <w:rPr>
                <w:rFonts w:eastAsiaTheme="minorEastAsia"/>
                <w:color w:val="000000"/>
                <w:kern w:val="0"/>
                <w:sz w:val="24"/>
              </w:rPr>
              <w:t>份</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投资目标</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在严格控制风险的基础上</w:t>
            </w:r>
            <w:r w:rsidRPr="00405493">
              <w:rPr>
                <w:rFonts w:eastAsiaTheme="minorEastAsia"/>
                <w:color w:val="000000"/>
                <w:kern w:val="0"/>
                <w:sz w:val="24"/>
              </w:rPr>
              <w:t>,</w:t>
            </w:r>
            <w:r w:rsidRPr="00405493">
              <w:rPr>
                <w:rFonts w:eastAsiaTheme="minorEastAsia"/>
                <w:color w:val="000000"/>
                <w:kern w:val="0"/>
                <w:sz w:val="24"/>
              </w:rPr>
              <w:t>力争获取高于业绩比较基准的稳定收益。</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投资策略</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w:t>
            </w:r>
            <w:r w:rsidRPr="00405493">
              <w:rPr>
                <w:rFonts w:eastAsiaTheme="minorEastAsia"/>
                <w:color w:val="000000"/>
                <w:kern w:val="0"/>
                <w:sz w:val="24"/>
              </w:rPr>
              <w:lastRenderedPageBreak/>
              <w:t>关系和收益率水平等，自下而上精选个券。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lastRenderedPageBreak/>
              <w:t>业绩比较基准</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两年期银行定期存款税后收益率</w:t>
            </w:r>
            <w:r w:rsidRPr="00405493">
              <w:rPr>
                <w:rFonts w:eastAsiaTheme="minorEastAsia"/>
                <w:color w:val="000000"/>
                <w:kern w:val="0"/>
                <w:sz w:val="24"/>
              </w:rPr>
              <w:t>+1.25%</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风险收益特征</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本基金是一只债券型基金，其风险与预期收益高于货币市场基金，低于混合型基金和股票型基金，属于证券投资基金中中等风险的品种。</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基金管理人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交银施罗德基金管理有限公司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基金托管人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中信银行股份有限公司</w:t>
            </w:r>
          </w:p>
        </w:tc>
      </w:tr>
    </w:tbl>
    <w:p w:rsidR="00D24178" w:rsidRPr="00405493" w:rsidRDefault="00D24178"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§3  </w:t>
      </w:r>
      <w:r w:rsidRPr="00405493">
        <w:rPr>
          <w:color w:val="000000"/>
          <w:kern w:val="0"/>
          <w:sz w:val="24"/>
          <w:szCs w:val="24"/>
        </w:rPr>
        <w:t>主要财务指标和基金净值表现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3.1 </w:t>
      </w:r>
      <w:r w:rsidRPr="00405493">
        <w:rPr>
          <w:b/>
          <w:color w:val="000000"/>
          <w:kern w:val="0"/>
          <w:sz w:val="24"/>
        </w:rPr>
        <w:t>主要财务指标</w:t>
      </w:r>
    </w:p>
    <w:p w:rsidR="00220542" w:rsidRPr="00405493" w:rsidRDefault="00220542" w:rsidP="009D139A">
      <w:pPr>
        <w:autoSpaceDE w:val="0"/>
        <w:autoSpaceDN w:val="0"/>
        <w:adjustRightInd w:val="0"/>
        <w:spacing w:before="29" w:line="288" w:lineRule="auto"/>
        <w:ind w:left="15"/>
        <w:jc w:val="right"/>
        <w:rPr>
          <w:color w:val="000000"/>
          <w:kern w:val="0"/>
          <w:sz w:val="24"/>
        </w:rPr>
      </w:pPr>
      <w:r w:rsidRPr="00405493">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5859"/>
      </w:tblGrid>
      <w:tr w:rsidR="001F1C63" w:rsidRPr="00405493" w:rsidTr="001F1C63">
        <w:trPr>
          <w:jc w:val="center"/>
        </w:trPr>
        <w:tc>
          <w:tcPr>
            <w:tcW w:w="8868" w:type="dxa"/>
            <w:vAlign w:val="center"/>
          </w:tcPr>
          <w:p w:rsidR="00E80567" w:rsidRPr="00405493" w:rsidRDefault="00DB3895" w:rsidP="009D139A">
            <w:pPr>
              <w:adjustRightInd w:val="0"/>
              <w:spacing w:before="29" w:line="288" w:lineRule="auto"/>
              <w:ind w:left="17"/>
              <w:jc w:val="center"/>
              <w:rPr>
                <w:rFonts w:eastAsiaTheme="minorEastAsia"/>
                <w:kern w:val="0"/>
                <w:sz w:val="24"/>
              </w:rPr>
            </w:pPr>
            <w:r w:rsidRPr="00405493">
              <w:rPr>
                <w:kern w:val="0"/>
                <w:sz w:val="24"/>
              </w:rPr>
              <w:t>主要财务指标</w:t>
            </w:r>
          </w:p>
        </w:tc>
        <w:tc>
          <w:tcPr>
            <w:tcW w:w="17736" w:type="dxa"/>
            <w:vAlign w:val="center"/>
          </w:tcPr>
          <w:p w:rsidR="00E80567" w:rsidRPr="00405493" w:rsidRDefault="00DB3895" w:rsidP="009D139A">
            <w:pPr>
              <w:adjustRightInd w:val="0"/>
              <w:spacing w:before="29" w:line="288" w:lineRule="auto"/>
              <w:ind w:left="17"/>
              <w:jc w:val="center"/>
              <w:rPr>
                <w:rFonts w:eastAsiaTheme="minorEastAsia"/>
                <w:color w:val="000000"/>
                <w:sz w:val="24"/>
              </w:rPr>
            </w:pPr>
            <w:r w:rsidRPr="00405493">
              <w:rPr>
                <w:color w:val="000000"/>
                <w:sz w:val="24"/>
              </w:rPr>
              <w:t>报告期</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日（基金合同生效日）</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w:t>
            </w:r>
            <w:r w:rsidRPr="00405493">
              <w:rPr>
                <w:rFonts w:eastAsiaTheme="minorEastAsia"/>
                <w:color w:val="000000"/>
                <w:sz w:val="24"/>
              </w:rPr>
              <w:t>)</w:t>
            </w:r>
          </w:p>
        </w:tc>
      </w:tr>
      <w:tr w:rsidR="001F1C63" w:rsidRPr="00405493" w:rsidTr="001F1C63">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1</w:t>
            </w:r>
            <w:r w:rsidRPr="00785CDF">
              <w:rPr>
                <w:color w:val="000000"/>
                <w:kern w:val="0"/>
                <w:sz w:val="24"/>
              </w:rPr>
              <w:t>．本期已实现收益</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1,233,586.31</w:t>
            </w:r>
          </w:p>
        </w:tc>
      </w:tr>
      <w:tr w:rsidR="001F1C63" w:rsidRPr="00405493" w:rsidTr="001F1C63">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2</w:t>
            </w:r>
            <w:r w:rsidRPr="00785CDF">
              <w:rPr>
                <w:color w:val="000000"/>
                <w:kern w:val="0"/>
                <w:sz w:val="24"/>
              </w:rPr>
              <w:t>．本期利润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-306,448.17</w:t>
            </w:r>
          </w:p>
        </w:tc>
      </w:tr>
      <w:tr w:rsidR="001F1C63" w:rsidRPr="00405493" w:rsidTr="001F1C63">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3</w:t>
            </w:r>
            <w:r w:rsidRPr="00785CDF">
              <w:rPr>
                <w:color w:val="000000"/>
                <w:kern w:val="0"/>
                <w:sz w:val="24"/>
              </w:rPr>
              <w:t>．加权平均基金份额本期利润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-0.0014</w:t>
            </w:r>
          </w:p>
        </w:tc>
      </w:tr>
      <w:tr w:rsidR="001F1C63" w:rsidRPr="00405493" w:rsidTr="001F1C63">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4</w:t>
            </w:r>
            <w:r w:rsidRPr="00785CDF">
              <w:rPr>
                <w:color w:val="000000"/>
                <w:kern w:val="0"/>
                <w:sz w:val="24"/>
              </w:rPr>
              <w:t>．期末基金资产净值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225,754,105.19</w:t>
            </w:r>
          </w:p>
        </w:tc>
      </w:tr>
      <w:tr w:rsidR="001F1C63" w:rsidRPr="00405493" w:rsidTr="001F1C63">
        <w:trPr>
          <w:trHeight w:val="158"/>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5</w:t>
            </w:r>
            <w:r w:rsidRPr="00785CDF">
              <w:rPr>
                <w:color w:val="000000"/>
                <w:kern w:val="0"/>
                <w:sz w:val="24"/>
              </w:rPr>
              <w:t>．期末基金份额净值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0.999</w:t>
            </w:r>
          </w:p>
        </w:tc>
      </w:tr>
    </w:tbl>
    <w:p w:rsidR="00267F49" w:rsidRDefault="001F1C63">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220542" w:rsidRDefault="00763A67" w:rsidP="007B47CF">
      <w:pPr>
        <w:autoSpaceDE w:val="0"/>
        <w:autoSpaceDN w:val="0"/>
        <w:adjustRightInd w:val="0"/>
        <w:spacing w:before="29" w:line="288" w:lineRule="auto"/>
        <w:ind w:firstLine="465"/>
        <w:jc w:val="left"/>
        <w:rPr>
          <w:rFonts w:eastAsiaTheme="minorEastAsia"/>
          <w:color w:val="000000"/>
          <w:sz w:val="24"/>
        </w:rPr>
      </w:pPr>
      <w:r w:rsidRPr="00405493">
        <w:rPr>
          <w:rFonts w:eastAsiaTheme="minorEastAsia"/>
          <w:color w:val="000000"/>
          <w:sz w:val="24"/>
        </w:rPr>
        <w:t>2</w:t>
      </w:r>
      <w:r w:rsidRPr="00405493">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2E695F" w:rsidRPr="002E695F" w:rsidRDefault="002E695F" w:rsidP="007B47CF">
      <w:pPr>
        <w:autoSpaceDE w:val="0"/>
        <w:autoSpaceDN w:val="0"/>
        <w:adjustRightInd w:val="0"/>
        <w:spacing w:before="29" w:line="288" w:lineRule="auto"/>
        <w:ind w:firstLine="465"/>
        <w:jc w:val="left"/>
        <w:rPr>
          <w:rFonts w:eastAsiaTheme="minorEastAsia"/>
          <w:color w:val="000000"/>
          <w:sz w:val="24"/>
        </w:rPr>
      </w:pPr>
      <w:r w:rsidRPr="007B47CF">
        <w:rPr>
          <w:rFonts w:eastAsiaTheme="minorEastAsia"/>
          <w:color w:val="000000"/>
          <w:sz w:val="24"/>
        </w:rPr>
        <w:t>3</w:t>
      </w:r>
      <w:r w:rsidRPr="007B47CF">
        <w:rPr>
          <w:rFonts w:eastAsiaTheme="minorEastAsia" w:hint="eastAsia"/>
          <w:color w:val="000000"/>
          <w:sz w:val="24"/>
        </w:rPr>
        <w:t>、本基金合同生效日为</w:t>
      </w:r>
      <w:r w:rsidRPr="007B47CF">
        <w:rPr>
          <w:rFonts w:eastAsiaTheme="minorEastAsia"/>
          <w:color w:val="000000"/>
          <w:sz w:val="24"/>
        </w:rPr>
        <w:t>2015</w:t>
      </w:r>
      <w:r w:rsidRPr="007B47CF">
        <w:rPr>
          <w:rFonts w:eastAsiaTheme="minorEastAsia" w:hint="eastAsia"/>
          <w:color w:val="000000"/>
          <w:sz w:val="24"/>
        </w:rPr>
        <w:t>年</w:t>
      </w:r>
      <w:r w:rsidRPr="007B47CF">
        <w:rPr>
          <w:rFonts w:eastAsiaTheme="minorEastAsia"/>
          <w:color w:val="000000"/>
          <w:sz w:val="24"/>
        </w:rPr>
        <w:t>1</w:t>
      </w:r>
      <w:r w:rsidRPr="007B47CF">
        <w:rPr>
          <w:rFonts w:eastAsiaTheme="minorEastAsia" w:hint="eastAsia"/>
          <w:color w:val="000000"/>
          <w:sz w:val="24"/>
        </w:rPr>
        <w:t>月</w:t>
      </w:r>
      <w:r w:rsidRPr="007B47CF">
        <w:rPr>
          <w:rFonts w:eastAsiaTheme="minorEastAsia"/>
          <w:color w:val="000000"/>
          <w:sz w:val="24"/>
        </w:rPr>
        <w:t>30</w:t>
      </w:r>
      <w:r w:rsidRPr="007B47CF">
        <w:rPr>
          <w:rFonts w:eastAsiaTheme="minorEastAsia" w:hint="eastAsia"/>
          <w:color w:val="000000"/>
          <w:sz w:val="24"/>
        </w:rPr>
        <w:t>日，基金合同生效日至本报告期期末，本基金运作时间未满三个月。</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9B3AC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3.2 </w:t>
      </w:r>
      <w:r w:rsidR="00220542" w:rsidRPr="00405493">
        <w:rPr>
          <w:b/>
          <w:color w:val="000000"/>
          <w:kern w:val="0"/>
          <w:sz w:val="24"/>
        </w:rPr>
        <w:t>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405493">
          <w:rPr>
            <w:rFonts w:eastAsiaTheme="minorEastAsia"/>
            <w:b/>
            <w:color w:val="000000"/>
            <w:kern w:val="0"/>
            <w:sz w:val="24"/>
          </w:rPr>
          <w:t>3.2.1</w:t>
        </w:r>
        <w:r w:rsidR="009B3AC4" w:rsidRPr="00405493">
          <w:rPr>
            <w:rFonts w:eastAsiaTheme="minorEastAsia"/>
            <w:b/>
            <w:color w:val="000000"/>
            <w:kern w:val="0"/>
            <w:sz w:val="24"/>
          </w:rPr>
          <w:t xml:space="preserve"> </w:t>
        </w:r>
      </w:smartTag>
      <w:r w:rsidRPr="00405493">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48"/>
        <w:gridCol w:w="1134"/>
        <w:gridCol w:w="1206"/>
        <w:gridCol w:w="1227"/>
        <w:gridCol w:w="1234"/>
        <w:gridCol w:w="1246"/>
        <w:gridCol w:w="1373"/>
      </w:tblGrid>
      <w:tr w:rsidR="00763A67" w:rsidRPr="00405493" w:rsidTr="00B67AA2">
        <w:trPr>
          <w:jc w:val="center"/>
        </w:trPr>
        <w:tc>
          <w:tcPr>
            <w:tcW w:w="146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阶段</w:t>
            </w:r>
          </w:p>
        </w:tc>
        <w:tc>
          <w:tcPr>
            <w:tcW w:w="115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w:t>
            </w:r>
            <w:r w:rsidRPr="00405493">
              <w:rPr>
                <w:rFonts w:hAnsi="宋体"/>
                <w:color w:val="000000"/>
                <w:sz w:val="24"/>
              </w:rPr>
              <w:t>①</w:t>
            </w:r>
          </w:p>
        </w:tc>
        <w:tc>
          <w:tcPr>
            <w:tcW w:w="122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净值增长率标准差</w:t>
            </w:r>
            <w:r w:rsidRPr="00405493">
              <w:rPr>
                <w:rFonts w:hAnsi="宋体"/>
                <w:color w:val="000000"/>
                <w:sz w:val="24"/>
              </w:rPr>
              <w:t>②</w:t>
            </w:r>
          </w:p>
        </w:tc>
        <w:tc>
          <w:tcPr>
            <w:tcW w:w="1244"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w:t>
            </w:r>
            <w:r w:rsidRPr="00405493">
              <w:rPr>
                <w:rFonts w:hAnsi="宋体"/>
                <w:color w:val="000000"/>
                <w:sz w:val="24"/>
              </w:rPr>
              <w:t>③</w:t>
            </w:r>
          </w:p>
        </w:tc>
        <w:tc>
          <w:tcPr>
            <w:tcW w:w="1251"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业绩比较基准收益率标准差</w:t>
            </w:r>
            <w:r w:rsidRPr="00405493">
              <w:rPr>
                <w:rFonts w:hAnsi="宋体"/>
                <w:color w:val="000000"/>
                <w:sz w:val="24"/>
              </w:rPr>
              <w:t>④</w:t>
            </w:r>
          </w:p>
        </w:tc>
        <w:tc>
          <w:tcPr>
            <w:tcW w:w="126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①</w:t>
            </w:r>
            <w:r w:rsidRPr="00405493">
              <w:rPr>
                <w:rFonts w:eastAsiaTheme="minorEastAsia"/>
                <w:color w:val="000000"/>
                <w:sz w:val="24"/>
              </w:rPr>
              <w:t>-</w:t>
            </w:r>
            <w:r w:rsidRPr="00405493">
              <w:rPr>
                <w:rFonts w:hAnsi="宋体"/>
                <w:color w:val="000000"/>
                <w:sz w:val="24"/>
              </w:rPr>
              <w:t>③</w:t>
            </w:r>
          </w:p>
        </w:tc>
        <w:tc>
          <w:tcPr>
            <w:tcW w:w="139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②</w:t>
            </w:r>
            <w:r w:rsidRPr="00405493">
              <w:rPr>
                <w:rFonts w:eastAsiaTheme="minorEastAsia"/>
                <w:color w:val="000000"/>
                <w:sz w:val="24"/>
              </w:rPr>
              <w:t>-</w:t>
            </w:r>
            <w:r w:rsidRPr="00405493">
              <w:rPr>
                <w:rFonts w:hAnsi="宋体"/>
                <w:color w:val="000000"/>
                <w:sz w:val="24"/>
              </w:rPr>
              <w:t>④</w:t>
            </w:r>
          </w:p>
        </w:tc>
      </w:tr>
      <w:tr w:rsidR="00267F49">
        <w:trPr>
          <w:jc w:val="center"/>
        </w:trPr>
        <w:tc>
          <w:tcPr>
            <w:tcW w:w="1448" w:type="dxa"/>
            <w:vAlign w:val="center"/>
          </w:tcPr>
          <w:p w:rsidR="00267F49" w:rsidRDefault="001F1C63">
            <w:pPr>
              <w:jc w:val="left"/>
            </w:pPr>
            <w:r>
              <w:rPr>
                <w:rFonts w:eastAsiaTheme="minorEastAsia"/>
                <w:color w:val="000000"/>
                <w:sz w:val="24"/>
              </w:rPr>
              <w:lastRenderedPageBreak/>
              <w:t>自</w:t>
            </w:r>
            <w:r w:rsidR="002E695F">
              <w:rPr>
                <w:rFonts w:eastAsiaTheme="minorEastAsia" w:hint="eastAsia"/>
                <w:color w:val="000000"/>
                <w:sz w:val="24"/>
              </w:rPr>
              <w:t>基金合同</w:t>
            </w:r>
            <w:r>
              <w:rPr>
                <w:rFonts w:eastAsiaTheme="minorEastAsia"/>
                <w:color w:val="000000"/>
                <w:sz w:val="24"/>
              </w:rPr>
              <w:t>生效起至今</w:t>
            </w:r>
          </w:p>
        </w:tc>
        <w:tc>
          <w:tcPr>
            <w:tcW w:w="1134" w:type="dxa"/>
            <w:vAlign w:val="center"/>
          </w:tcPr>
          <w:p w:rsidR="00267F49" w:rsidRDefault="001F1C63">
            <w:pPr>
              <w:jc w:val="center"/>
            </w:pPr>
            <w:r>
              <w:rPr>
                <w:rFonts w:eastAsiaTheme="minorEastAsia"/>
                <w:color w:val="000000"/>
                <w:sz w:val="24"/>
              </w:rPr>
              <w:t>-0.10%</w:t>
            </w:r>
          </w:p>
        </w:tc>
        <w:tc>
          <w:tcPr>
            <w:tcW w:w="1206" w:type="dxa"/>
            <w:vAlign w:val="center"/>
          </w:tcPr>
          <w:p w:rsidR="00267F49" w:rsidRDefault="001F1C63">
            <w:pPr>
              <w:jc w:val="center"/>
            </w:pPr>
            <w:r>
              <w:rPr>
                <w:rFonts w:eastAsiaTheme="minorEastAsia"/>
                <w:color w:val="000000"/>
                <w:sz w:val="24"/>
              </w:rPr>
              <w:t>0.06%</w:t>
            </w:r>
          </w:p>
        </w:tc>
        <w:tc>
          <w:tcPr>
            <w:tcW w:w="1227" w:type="dxa"/>
            <w:vAlign w:val="center"/>
          </w:tcPr>
          <w:p w:rsidR="00267F49" w:rsidRDefault="001F1C63">
            <w:pPr>
              <w:jc w:val="center"/>
            </w:pPr>
            <w:r>
              <w:rPr>
                <w:rFonts w:eastAsiaTheme="minorEastAsia"/>
                <w:color w:val="000000"/>
                <w:sz w:val="24"/>
              </w:rPr>
              <w:t>0.76%</w:t>
            </w:r>
          </w:p>
        </w:tc>
        <w:tc>
          <w:tcPr>
            <w:tcW w:w="1234" w:type="dxa"/>
            <w:vAlign w:val="center"/>
          </w:tcPr>
          <w:p w:rsidR="00267F49" w:rsidRDefault="001F1C63">
            <w:pPr>
              <w:jc w:val="center"/>
            </w:pPr>
            <w:r>
              <w:rPr>
                <w:rFonts w:eastAsiaTheme="minorEastAsia"/>
                <w:color w:val="000000"/>
                <w:sz w:val="24"/>
              </w:rPr>
              <w:t>0.02%</w:t>
            </w:r>
          </w:p>
        </w:tc>
        <w:tc>
          <w:tcPr>
            <w:tcW w:w="1246" w:type="dxa"/>
            <w:vAlign w:val="center"/>
          </w:tcPr>
          <w:p w:rsidR="00267F49" w:rsidRDefault="001F1C63">
            <w:pPr>
              <w:jc w:val="center"/>
            </w:pPr>
            <w:r>
              <w:rPr>
                <w:rFonts w:eastAsiaTheme="minorEastAsia"/>
                <w:color w:val="000000"/>
                <w:sz w:val="24"/>
              </w:rPr>
              <w:t>-0.86%</w:t>
            </w:r>
          </w:p>
        </w:tc>
        <w:tc>
          <w:tcPr>
            <w:tcW w:w="1373" w:type="dxa"/>
            <w:vAlign w:val="center"/>
          </w:tcPr>
          <w:p w:rsidR="00267F49" w:rsidRDefault="001F1C63">
            <w:pPr>
              <w:jc w:val="center"/>
            </w:pPr>
            <w:r>
              <w:rPr>
                <w:rFonts w:eastAsiaTheme="minorEastAsia"/>
                <w:color w:val="000000"/>
                <w:sz w:val="24"/>
              </w:rPr>
              <w:t>0.04%</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spacing w:before="29" w:line="288" w:lineRule="auto"/>
        <w:rPr>
          <w:rFonts w:eastAsiaTheme="minorEastAsia"/>
          <w:b/>
          <w:color w:val="000000"/>
          <w:kern w:val="0"/>
          <w:sz w:val="24"/>
        </w:rPr>
      </w:pPr>
      <w:r w:rsidRPr="00405493">
        <w:rPr>
          <w:rFonts w:eastAsiaTheme="minorEastAsia"/>
          <w:b/>
          <w:color w:val="000000"/>
          <w:kern w:val="0"/>
          <w:sz w:val="24"/>
        </w:rPr>
        <w:t>3.2.</w:t>
      </w:r>
      <w:r w:rsidR="00277A9B" w:rsidRPr="00405493">
        <w:rPr>
          <w:rFonts w:eastAsiaTheme="minorEastAsia"/>
          <w:b/>
          <w:color w:val="000000"/>
          <w:kern w:val="0"/>
          <w:sz w:val="24"/>
        </w:rPr>
        <w:t xml:space="preserve">2  </w:t>
      </w:r>
      <w:r w:rsidR="00F925D2" w:rsidRPr="00007F38">
        <w:rPr>
          <w:rFonts w:eastAsiaTheme="minorEastAsia" w:hint="eastAsia"/>
          <w:b/>
          <w:color w:val="000000"/>
          <w:kern w:val="0"/>
          <w:sz w:val="24"/>
        </w:rPr>
        <w:t>自基金合同生效以来</w:t>
      </w:r>
      <w:r w:rsidR="0064612A" w:rsidRPr="00405493">
        <w:rPr>
          <w:b/>
          <w:bCs/>
          <w:color w:val="000000"/>
          <w:sz w:val="24"/>
        </w:rPr>
        <w:t>基金份额累计净值增长率变动及其与同期业绩比较基准收益率变动的比较</w:t>
      </w:r>
    </w:p>
    <w:p w:rsidR="00A45006" w:rsidRPr="00405493" w:rsidRDefault="00A45006" w:rsidP="009D139A">
      <w:pPr>
        <w:spacing w:before="29" w:line="288" w:lineRule="auto"/>
        <w:jc w:val="center"/>
        <w:rPr>
          <w:rFonts w:eastAsiaTheme="minorEastAsia"/>
          <w:color w:val="000000"/>
          <w:sz w:val="24"/>
        </w:rPr>
      </w:pPr>
      <w:r w:rsidRPr="00405493">
        <w:rPr>
          <w:rFonts w:eastAsiaTheme="minorEastAsia"/>
          <w:color w:val="000000"/>
          <w:sz w:val="24"/>
        </w:rPr>
        <w:t>交银施罗德丰泽收益债券型证券投资基金</w:t>
      </w:r>
    </w:p>
    <w:p w:rsidR="00220542" w:rsidRPr="00405493" w:rsidRDefault="00220542" w:rsidP="009D139A">
      <w:pPr>
        <w:pStyle w:val="a5"/>
        <w:snapToGrid w:val="0"/>
        <w:spacing w:before="29" w:line="288" w:lineRule="auto"/>
        <w:jc w:val="center"/>
        <w:rPr>
          <w:rFonts w:ascii="Times New Roman" w:hAnsi="Times New Roman"/>
          <w:color w:val="000000"/>
          <w:sz w:val="24"/>
          <w:szCs w:val="24"/>
        </w:rPr>
      </w:pPr>
      <w:r w:rsidRPr="00405493">
        <w:rPr>
          <w:rFonts w:ascii="Times New Roman" w:hAnsi="Times New Roman"/>
          <w:color w:val="000000"/>
          <w:sz w:val="24"/>
          <w:szCs w:val="24"/>
        </w:rPr>
        <w:t>累计</w:t>
      </w:r>
      <w:r w:rsidR="0064612A" w:rsidRPr="00405493">
        <w:rPr>
          <w:rFonts w:ascii="Times New Roman" w:hAnsi="Times New Roman"/>
          <w:color w:val="000000"/>
          <w:sz w:val="24"/>
          <w:szCs w:val="24"/>
        </w:rPr>
        <w:t>份额</w:t>
      </w:r>
      <w:r w:rsidRPr="00405493">
        <w:rPr>
          <w:rFonts w:ascii="Times New Roman" w:hAnsi="Times New Roman"/>
          <w:color w:val="000000"/>
          <w:sz w:val="24"/>
          <w:szCs w:val="24"/>
        </w:rPr>
        <w:t>净值增长率与业绩比较基准收益率</w:t>
      </w:r>
      <w:r w:rsidR="0064612A" w:rsidRPr="00405493">
        <w:rPr>
          <w:rFonts w:ascii="Times New Roman" w:hAnsi="Times New Roman"/>
          <w:color w:val="000000"/>
          <w:sz w:val="24"/>
          <w:szCs w:val="24"/>
        </w:rPr>
        <w:t>的</w:t>
      </w:r>
      <w:r w:rsidRPr="00405493">
        <w:rPr>
          <w:rFonts w:ascii="Times New Roman" w:hAnsi="Times New Roman"/>
          <w:color w:val="000000"/>
          <w:sz w:val="24"/>
          <w:szCs w:val="24"/>
        </w:rPr>
        <w:t>历史走势对比图</w:t>
      </w:r>
    </w:p>
    <w:p w:rsidR="0008426A" w:rsidRPr="00405493" w:rsidRDefault="00A05CC8" w:rsidP="009D139A">
      <w:pPr>
        <w:pStyle w:val="a5"/>
        <w:snapToGrid w:val="0"/>
        <w:spacing w:before="29" w:line="288" w:lineRule="auto"/>
        <w:ind w:firstLine="480"/>
        <w:jc w:val="center"/>
        <w:rPr>
          <w:rFonts w:ascii="Times New Roman" w:eastAsiaTheme="minorEastAsia" w:hAnsi="Times New Roman"/>
          <w:sz w:val="24"/>
          <w:szCs w:val="24"/>
        </w:rPr>
      </w:pPr>
      <w:r w:rsidRPr="00405493">
        <w:rPr>
          <w:rFonts w:ascii="Times New Roman" w:hAnsi="Times New Roman"/>
          <w:color w:val="000000"/>
          <w:sz w:val="24"/>
          <w:szCs w:val="24"/>
        </w:rPr>
        <w:t>（</w:t>
      </w:r>
      <w:r w:rsidR="00657453" w:rsidRPr="00405493">
        <w:rPr>
          <w:rFonts w:ascii="Times New Roman" w:eastAsiaTheme="minorEastAsia" w:hAnsi="Times New Roman"/>
          <w:sz w:val="24"/>
          <w:szCs w:val="24"/>
        </w:rPr>
        <w:t>2015</w:t>
      </w:r>
      <w:r w:rsidR="00657453" w:rsidRPr="00405493">
        <w:rPr>
          <w:rFonts w:ascii="Times New Roman" w:eastAsiaTheme="minorEastAsia" w:hAnsi="Times New Roman"/>
          <w:sz w:val="24"/>
          <w:szCs w:val="24"/>
        </w:rPr>
        <w:t>年</w:t>
      </w:r>
      <w:r w:rsidR="00657453" w:rsidRPr="00405493">
        <w:rPr>
          <w:rFonts w:ascii="Times New Roman" w:eastAsiaTheme="minorEastAsia" w:hAnsi="Times New Roman"/>
          <w:sz w:val="24"/>
          <w:szCs w:val="24"/>
        </w:rPr>
        <w:t>1</w:t>
      </w:r>
      <w:r w:rsidR="00657453" w:rsidRPr="00405493">
        <w:rPr>
          <w:rFonts w:ascii="Times New Roman" w:eastAsiaTheme="minorEastAsia" w:hAnsi="Times New Roman"/>
          <w:sz w:val="24"/>
          <w:szCs w:val="24"/>
        </w:rPr>
        <w:t>月</w:t>
      </w:r>
      <w:r w:rsidR="00657453" w:rsidRPr="00405493">
        <w:rPr>
          <w:rFonts w:ascii="Times New Roman" w:eastAsiaTheme="minorEastAsia" w:hAnsi="Times New Roman"/>
          <w:sz w:val="24"/>
          <w:szCs w:val="24"/>
        </w:rPr>
        <w:t>30</w:t>
      </w:r>
      <w:r w:rsidR="00657453" w:rsidRPr="00405493">
        <w:rPr>
          <w:rFonts w:ascii="Times New Roman" w:eastAsiaTheme="minorEastAsia" w:hAnsi="Times New Roman"/>
          <w:sz w:val="24"/>
          <w:szCs w:val="24"/>
        </w:rPr>
        <w:t>日</w:t>
      </w:r>
      <w:r w:rsidR="0008426A" w:rsidRPr="00405493">
        <w:rPr>
          <w:rFonts w:ascii="Times New Roman" w:hAnsi="Times New Roman"/>
          <w:sz w:val="24"/>
          <w:szCs w:val="24"/>
        </w:rPr>
        <w:t>至</w:t>
      </w:r>
      <w:r w:rsidR="0008426A" w:rsidRPr="00405493">
        <w:rPr>
          <w:rFonts w:ascii="Times New Roman" w:eastAsiaTheme="minorEastAsia" w:hAnsi="Times New Roman"/>
          <w:sz w:val="24"/>
          <w:szCs w:val="24"/>
        </w:rPr>
        <w:t>2015</w:t>
      </w:r>
      <w:r w:rsidR="0008426A" w:rsidRPr="00405493">
        <w:rPr>
          <w:rFonts w:ascii="Times New Roman" w:eastAsiaTheme="minorEastAsia" w:hAnsi="Times New Roman"/>
          <w:sz w:val="24"/>
          <w:szCs w:val="24"/>
        </w:rPr>
        <w:t>年</w:t>
      </w:r>
      <w:r w:rsidR="0008426A" w:rsidRPr="00405493">
        <w:rPr>
          <w:rFonts w:ascii="Times New Roman" w:eastAsiaTheme="minorEastAsia" w:hAnsi="Times New Roman"/>
          <w:sz w:val="24"/>
          <w:szCs w:val="24"/>
        </w:rPr>
        <w:t>3</w:t>
      </w:r>
      <w:r w:rsidR="0008426A" w:rsidRPr="00405493">
        <w:rPr>
          <w:rFonts w:ascii="Times New Roman" w:eastAsiaTheme="minorEastAsia" w:hAnsi="Times New Roman"/>
          <w:sz w:val="24"/>
          <w:szCs w:val="24"/>
        </w:rPr>
        <w:t>月</w:t>
      </w:r>
      <w:r w:rsidR="0008426A" w:rsidRPr="00405493">
        <w:rPr>
          <w:rFonts w:ascii="Times New Roman" w:eastAsiaTheme="minorEastAsia" w:hAnsi="Times New Roman"/>
          <w:sz w:val="24"/>
          <w:szCs w:val="24"/>
        </w:rPr>
        <w:t>31</w:t>
      </w:r>
      <w:r w:rsidR="0008426A" w:rsidRPr="00405493">
        <w:rPr>
          <w:rFonts w:ascii="Times New Roman" w:eastAsiaTheme="minorEastAsia" w:hAnsi="Times New Roman"/>
          <w:sz w:val="24"/>
          <w:szCs w:val="24"/>
        </w:rPr>
        <w:t>日</w:t>
      </w:r>
      <w:r w:rsidRPr="00405493">
        <w:rPr>
          <w:rFonts w:ascii="Times New Roman" w:hAnsi="Times New Roman"/>
          <w:color w:val="000000"/>
          <w:sz w:val="24"/>
          <w:szCs w:val="24"/>
        </w:rPr>
        <w:t>）</w:t>
      </w:r>
    </w:p>
    <w:p w:rsidR="00A45006" w:rsidRPr="00405493" w:rsidRDefault="001F49E6" w:rsidP="009D139A">
      <w:pPr>
        <w:tabs>
          <w:tab w:val="left" w:pos="1800"/>
        </w:tabs>
        <w:spacing w:before="29" w:line="288" w:lineRule="auto"/>
        <w:jc w:val="center"/>
        <w:rPr>
          <w:rFonts w:eastAsiaTheme="minorEastAsia"/>
          <w:color w:val="000000"/>
          <w:sz w:val="24"/>
        </w:rPr>
      </w:pPr>
      <w:r w:rsidRPr="00405493">
        <w:rPr>
          <w:rFonts w:eastAsiaTheme="minorEastAsia"/>
          <w:noProof/>
          <w:color w:val="000000"/>
          <w:sz w:val="24"/>
        </w:rPr>
        <w:drawing>
          <wp:inline distT="0" distB="0" distL="0" distR="0">
            <wp:extent cx="5731510" cy="3356610"/>
            <wp:effectExtent l="19050" t="0" r="2540" b="0"/>
            <wp:docPr id="2"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注：本基金基金合同生效日为</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日，基金合同生效日至报告期期末，本基金运作时间未满一年。本基金建仓期为自基金合同生效日起的</w:t>
      </w:r>
      <w:r w:rsidRPr="00405493">
        <w:rPr>
          <w:rFonts w:eastAsiaTheme="minorEastAsia"/>
          <w:color w:val="000000"/>
          <w:sz w:val="24"/>
        </w:rPr>
        <w:t>6</w:t>
      </w:r>
      <w:r w:rsidRPr="00405493">
        <w:rPr>
          <w:rFonts w:eastAsiaTheme="minorEastAsia"/>
          <w:color w:val="000000"/>
          <w:sz w:val="24"/>
        </w:rPr>
        <w:t>个月。截至</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日，本基金尚处于建仓期。</w:t>
      </w:r>
    </w:p>
    <w:p w:rsidR="00A45006" w:rsidRPr="00405493" w:rsidRDefault="00A45006" w:rsidP="009D139A">
      <w:pPr>
        <w:tabs>
          <w:tab w:val="left" w:pos="1800"/>
        </w:tabs>
        <w:spacing w:before="29" w:line="288" w:lineRule="auto"/>
        <w:jc w:val="left"/>
        <w:rPr>
          <w:rFonts w:eastAsiaTheme="minorEastAsia"/>
          <w:color w:val="000000"/>
          <w:sz w:val="24"/>
        </w:rPr>
      </w:pP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§4  </w:t>
      </w:r>
      <w:r w:rsidRPr="00405493">
        <w:rPr>
          <w:color w:val="000000"/>
          <w:kern w:val="0"/>
          <w:sz w:val="24"/>
          <w:szCs w:val="24"/>
        </w:rPr>
        <w:t>管理人报告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4.1</w:t>
      </w:r>
      <w:r w:rsidRPr="00405493">
        <w:rPr>
          <w:b/>
          <w:color w:val="000000"/>
          <w:kern w:val="0"/>
          <w:sz w:val="24"/>
        </w:rPr>
        <w:t xml:space="preserve"> </w:t>
      </w:r>
      <w:r w:rsidRPr="00405493">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A0" w:firstRow="1" w:lastRow="0" w:firstColumn="1" w:lastColumn="0" w:noHBand="0" w:noVBand="0"/>
      </w:tblPr>
      <w:tblGrid>
        <w:gridCol w:w="846"/>
        <w:gridCol w:w="845"/>
        <w:gridCol w:w="1549"/>
        <w:gridCol w:w="1548"/>
        <w:gridCol w:w="1407"/>
        <w:gridCol w:w="2673"/>
      </w:tblGrid>
      <w:tr w:rsidR="00763A67" w:rsidRPr="00405493" w:rsidTr="008C2902">
        <w:trPr>
          <w:trHeight w:val="292"/>
          <w:jc w:val="center"/>
        </w:trPr>
        <w:tc>
          <w:tcPr>
            <w:tcW w:w="851"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姓名</w:t>
            </w:r>
          </w:p>
        </w:tc>
        <w:tc>
          <w:tcPr>
            <w:tcW w:w="850"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职务</w:t>
            </w:r>
          </w:p>
        </w:tc>
        <w:tc>
          <w:tcPr>
            <w:tcW w:w="3119" w:type="dxa"/>
            <w:gridSpan w:val="2"/>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任本基金的基金经理期限</w:t>
            </w:r>
          </w:p>
        </w:tc>
        <w:tc>
          <w:tcPr>
            <w:tcW w:w="1417" w:type="dxa"/>
            <w:vMerge w:val="restart"/>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证券从业年限</w:t>
            </w:r>
          </w:p>
        </w:tc>
        <w:tc>
          <w:tcPr>
            <w:tcW w:w="2694"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说明</w:t>
            </w:r>
          </w:p>
        </w:tc>
      </w:tr>
      <w:tr w:rsidR="00763A67" w:rsidRPr="00405493" w:rsidTr="008C2902">
        <w:trPr>
          <w:jc w:val="center"/>
        </w:trPr>
        <w:tc>
          <w:tcPr>
            <w:tcW w:w="851"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850"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156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任职日期</w:t>
            </w:r>
          </w:p>
        </w:tc>
        <w:tc>
          <w:tcPr>
            <w:tcW w:w="155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离任日期</w:t>
            </w:r>
          </w:p>
        </w:tc>
        <w:tc>
          <w:tcPr>
            <w:tcW w:w="1417"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2694"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r>
      <w:tr w:rsidR="00267F49">
        <w:trPr>
          <w:jc w:val="center"/>
        </w:trPr>
        <w:tc>
          <w:tcPr>
            <w:tcW w:w="846" w:type="dxa"/>
            <w:vAlign w:val="center"/>
          </w:tcPr>
          <w:p w:rsidR="00267F49" w:rsidRDefault="001F1C63">
            <w:pPr>
              <w:jc w:val="center"/>
            </w:pPr>
            <w:r>
              <w:rPr>
                <w:rFonts w:eastAsiaTheme="minorEastAsia"/>
                <w:color w:val="000000"/>
                <w:sz w:val="24"/>
              </w:rPr>
              <w:t>孙超</w:t>
            </w:r>
          </w:p>
        </w:tc>
        <w:tc>
          <w:tcPr>
            <w:tcW w:w="845" w:type="dxa"/>
            <w:vAlign w:val="center"/>
          </w:tcPr>
          <w:p w:rsidR="00267F49" w:rsidRDefault="001F1C63">
            <w:pPr>
              <w:jc w:val="center"/>
            </w:pPr>
            <w:r>
              <w:rPr>
                <w:rFonts w:eastAsiaTheme="minorEastAsia"/>
                <w:color w:val="000000"/>
                <w:sz w:val="24"/>
              </w:rPr>
              <w:t>本基金、交银理财</w:t>
            </w:r>
            <w:r>
              <w:rPr>
                <w:rFonts w:eastAsiaTheme="minorEastAsia"/>
                <w:color w:val="000000"/>
                <w:sz w:val="24"/>
              </w:rPr>
              <w:t>60</w:t>
            </w:r>
            <w:r>
              <w:rPr>
                <w:rFonts w:eastAsiaTheme="minorEastAsia"/>
                <w:color w:val="000000"/>
                <w:sz w:val="24"/>
              </w:rPr>
              <w:t>天债券、交银双轮动债券、交银定期支付月月丰债券、交银强化回报债券、交银丰润收益债券、交银丰享收益债券的基金经理</w:t>
            </w:r>
          </w:p>
        </w:tc>
        <w:tc>
          <w:tcPr>
            <w:tcW w:w="1549" w:type="dxa"/>
            <w:vAlign w:val="center"/>
          </w:tcPr>
          <w:p w:rsidR="00267F49" w:rsidRDefault="001F1C63">
            <w:pPr>
              <w:jc w:val="center"/>
            </w:pPr>
            <w:r>
              <w:rPr>
                <w:rFonts w:eastAsiaTheme="minorEastAsia"/>
                <w:color w:val="000000"/>
                <w:sz w:val="24"/>
              </w:rPr>
              <w:t>2015-01-30</w:t>
            </w:r>
          </w:p>
        </w:tc>
        <w:tc>
          <w:tcPr>
            <w:tcW w:w="1548" w:type="dxa"/>
            <w:vAlign w:val="center"/>
          </w:tcPr>
          <w:p w:rsidR="00267F49" w:rsidRDefault="001F1C63">
            <w:pPr>
              <w:jc w:val="center"/>
            </w:pPr>
            <w:r>
              <w:rPr>
                <w:rFonts w:eastAsiaTheme="minorEastAsia"/>
                <w:color w:val="000000"/>
                <w:sz w:val="24"/>
              </w:rPr>
              <w:t>-</w:t>
            </w:r>
          </w:p>
        </w:tc>
        <w:tc>
          <w:tcPr>
            <w:tcW w:w="1407" w:type="dxa"/>
            <w:vAlign w:val="center"/>
          </w:tcPr>
          <w:p w:rsidR="00267F49" w:rsidRDefault="001F1C63">
            <w:pPr>
              <w:jc w:val="center"/>
            </w:pPr>
            <w:r>
              <w:rPr>
                <w:rFonts w:eastAsiaTheme="minorEastAsia"/>
                <w:color w:val="000000"/>
                <w:sz w:val="24"/>
              </w:rPr>
              <w:t>4</w:t>
            </w:r>
            <w:r>
              <w:rPr>
                <w:rFonts w:eastAsiaTheme="minorEastAsia"/>
                <w:color w:val="000000"/>
                <w:sz w:val="24"/>
              </w:rPr>
              <w:t>年</w:t>
            </w:r>
          </w:p>
        </w:tc>
        <w:tc>
          <w:tcPr>
            <w:tcW w:w="2673" w:type="dxa"/>
            <w:vAlign w:val="center"/>
          </w:tcPr>
          <w:p w:rsidR="00267F49" w:rsidRDefault="001F1C63">
            <w:r>
              <w:rPr>
                <w:rFonts w:eastAsiaTheme="minorEastAsia"/>
                <w:color w:val="000000"/>
                <w:sz w:val="24"/>
              </w:rPr>
              <w:t>孙超先生，美国哥伦比亚大学经济学硕士。历任中信建投证券股份有限公司资产管理部经理、高级经理。</w:t>
            </w:r>
            <w:r>
              <w:rPr>
                <w:rFonts w:eastAsiaTheme="minorEastAsia"/>
                <w:color w:val="000000"/>
                <w:sz w:val="24"/>
              </w:rPr>
              <w:t>2013</w:t>
            </w:r>
            <w:r>
              <w:rPr>
                <w:rFonts w:eastAsiaTheme="minorEastAsia"/>
                <w:color w:val="000000"/>
                <w:sz w:val="24"/>
              </w:rPr>
              <w:t>年加入交银施罗德基金管理有限公司，历任基金经理助理。</w:t>
            </w:r>
          </w:p>
        </w:tc>
      </w:tr>
    </w:tbl>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注：基金经理（或基金经理小组）期后变动（如有）敬请关注基金管理人发布的相关公告。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bCs/>
          <w:color w:val="000000"/>
          <w:sz w:val="24"/>
        </w:rPr>
      </w:pPr>
      <w:r w:rsidRPr="00405493">
        <w:rPr>
          <w:rFonts w:eastAsiaTheme="minorEastAsia"/>
          <w:b/>
          <w:color w:val="000000"/>
          <w:kern w:val="0"/>
          <w:sz w:val="24"/>
        </w:rPr>
        <w:t>4.2</w:t>
      </w:r>
      <w:r w:rsidR="009B3AC4" w:rsidRPr="00405493">
        <w:rPr>
          <w:rFonts w:eastAsiaTheme="minorEastAsia"/>
          <w:b/>
          <w:color w:val="000000"/>
          <w:kern w:val="0"/>
          <w:sz w:val="24"/>
        </w:rPr>
        <w:t xml:space="preserve"> </w:t>
      </w:r>
      <w:r w:rsidR="00BB49E0" w:rsidRPr="00405493">
        <w:rPr>
          <w:b/>
          <w:color w:val="000000"/>
          <w:kern w:val="0"/>
          <w:sz w:val="24"/>
        </w:rPr>
        <w:t>管理人对报告期内本基金运作遵规守信情况的说明</w:t>
      </w:r>
    </w:p>
    <w:p w:rsidR="00220542"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4.3 </w:t>
      </w:r>
      <w:r w:rsidRPr="00405493">
        <w:rPr>
          <w:b/>
          <w:color w:val="000000"/>
          <w:kern w:val="0"/>
          <w:sz w:val="24"/>
        </w:rPr>
        <w:t>公平交易专项说明</w:t>
      </w:r>
    </w:p>
    <w:p w:rsidR="00540865" w:rsidRPr="00405493" w:rsidRDefault="00540865" w:rsidP="009D139A">
      <w:pPr>
        <w:spacing w:before="29" w:line="288" w:lineRule="auto"/>
        <w:rPr>
          <w:rFonts w:eastAsia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405493">
          <w:rPr>
            <w:rFonts w:eastAsiaTheme="minorEastAsia"/>
            <w:sz w:val="24"/>
          </w:rPr>
          <w:t>4.3.1</w:t>
        </w:r>
      </w:smartTag>
      <w:r w:rsidRPr="00405493">
        <w:rPr>
          <w:sz w:val="24"/>
        </w:rPr>
        <w:t>公平交易制度的执行情况</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报告期内本公司严格执行公平交易制度，公平对待旗下各投资组合，未发现任何违反公平交易的行为。</w:t>
      </w:r>
    </w:p>
    <w:p w:rsidR="00540865" w:rsidRPr="00405493" w:rsidRDefault="00540865" w:rsidP="009D139A">
      <w:pPr>
        <w:spacing w:before="29" w:line="288" w:lineRule="auto"/>
        <w:rPr>
          <w:rFonts w:eastAsiaTheme="minorEastAsia"/>
          <w:sz w:val="24"/>
        </w:rPr>
      </w:pPr>
      <w:r w:rsidRPr="00405493">
        <w:rPr>
          <w:rFonts w:eastAsiaTheme="minorEastAsia"/>
          <w:sz w:val="24"/>
        </w:rPr>
        <w:t>4.3.</w:t>
      </w:r>
      <w:r w:rsidR="000F3E6A" w:rsidRPr="00405493">
        <w:rPr>
          <w:rFonts w:eastAsiaTheme="minorEastAsia"/>
          <w:sz w:val="24"/>
        </w:rPr>
        <w:t>2</w:t>
      </w:r>
      <w:r w:rsidRPr="00405493">
        <w:rPr>
          <w:sz w:val="24"/>
        </w:rPr>
        <w:t>异常交易行为的专项说明</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本基金于本报告期内不存在异常交易行为。本报告期内</w:t>
      </w:r>
      <w:r w:rsidRPr="00405493">
        <w:rPr>
          <w:rFonts w:eastAsiaTheme="minorEastAsia"/>
          <w:color w:val="000000"/>
          <w:sz w:val="24"/>
        </w:rPr>
        <w:t>,</w:t>
      </w:r>
      <w:r w:rsidRPr="00405493">
        <w:rPr>
          <w:rFonts w:eastAsiaTheme="minorEastAsia"/>
          <w:color w:val="000000"/>
          <w:sz w:val="24"/>
        </w:rPr>
        <w:t>本公司管理的所有投资组合参与的交易所公开竞价同日反向交易成交较少的单边交易量没有超过该证券当日总成交量</w:t>
      </w:r>
      <w:r w:rsidRPr="00405493">
        <w:rPr>
          <w:rFonts w:eastAsiaTheme="minorEastAsia"/>
          <w:color w:val="000000"/>
          <w:sz w:val="24"/>
        </w:rPr>
        <w:t>5%</w:t>
      </w:r>
      <w:r w:rsidRPr="00405493">
        <w:rPr>
          <w:rFonts w:eastAsiaTheme="minorEastAsia"/>
          <w:color w:val="000000"/>
          <w:sz w:val="24"/>
        </w:rPr>
        <w:t>的情形，本基金与本公司管理的其他投资组合在不同时间窗下（如日内、</w:t>
      </w:r>
      <w:r w:rsidRPr="00405493">
        <w:rPr>
          <w:rFonts w:eastAsiaTheme="minorEastAsia"/>
          <w:color w:val="000000"/>
          <w:sz w:val="24"/>
        </w:rPr>
        <w:t>3</w:t>
      </w:r>
      <w:r w:rsidRPr="00405493">
        <w:rPr>
          <w:rFonts w:eastAsiaTheme="minorEastAsia"/>
          <w:color w:val="000000"/>
          <w:sz w:val="24"/>
        </w:rPr>
        <w:t>日内、</w:t>
      </w:r>
      <w:r w:rsidRPr="00405493">
        <w:rPr>
          <w:rFonts w:eastAsiaTheme="minorEastAsia"/>
          <w:color w:val="000000"/>
          <w:sz w:val="24"/>
        </w:rPr>
        <w:t>5</w:t>
      </w:r>
      <w:r w:rsidRPr="00405493">
        <w:rPr>
          <w:rFonts w:eastAsiaTheme="minorEastAsia"/>
          <w:color w:val="000000"/>
          <w:sz w:val="24"/>
        </w:rPr>
        <w:t>日内）同向交易的交易价差未出现异常。</w:t>
      </w:r>
    </w:p>
    <w:p w:rsidR="00220542" w:rsidRPr="00405493" w:rsidRDefault="00220542" w:rsidP="009D139A">
      <w:pPr>
        <w:spacing w:before="29" w:line="288" w:lineRule="auto"/>
        <w:ind w:firstLineChars="200" w:firstLine="480"/>
        <w:rPr>
          <w:rFonts w:eastAsiaTheme="minorEastAsia"/>
          <w:color w:val="000000"/>
          <w:sz w:val="24"/>
        </w:rPr>
      </w:pPr>
    </w:p>
    <w:p w:rsidR="0097689C" w:rsidRPr="00405493" w:rsidRDefault="009D2E53" w:rsidP="009D139A">
      <w:pPr>
        <w:spacing w:before="29" w:line="288" w:lineRule="auto"/>
        <w:rPr>
          <w:rFonts w:eastAsiaTheme="minorEastAsia"/>
          <w:sz w:val="24"/>
        </w:rPr>
      </w:pPr>
      <w:r w:rsidRPr="00405493">
        <w:rPr>
          <w:b/>
          <w:color w:val="000000"/>
          <w:kern w:val="0"/>
          <w:sz w:val="24"/>
        </w:rPr>
        <w:t>4.4</w:t>
      </w:r>
      <w:r w:rsidR="009B3AC4" w:rsidRPr="00405493">
        <w:rPr>
          <w:b/>
          <w:color w:val="000000"/>
          <w:kern w:val="0"/>
          <w:sz w:val="24"/>
        </w:rPr>
        <w:t xml:space="preserve"> </w:t>
      </w:r>
      <w:r w:rsidRPr="00405493">
        <w:rPr>
          <w:b/>
          <w:color w:val="000000"/>
          <w:kern w:val="0"/>
          <w:sz w:val="24"/>
        </w:rPr>
        <w:t>报告期内基金的投资策略和运作分析</w:t>
      </w:r>
    </w:p>
    <w:p w:rsidR="00267F49" w:rsidRDefault="001F1C63" w:rsidP="007B47CF">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一季度，市场在强烈的货币宽松预期中迎来全面降准和降息，春节前债市乐观情绪达到顶峰。春节后由于稳增长政策进一步推出、资金面宽松不达预期以及《</w:t>
      </w:r>
      <w:r>
        <w:rPr>
          <w:rFonts w:eastAsiaTheme="minorEastAsia"/>
          <w:color w:val="000000"/>
          <w:sz w:val="24"/>
        </w:rPr>
        <w:t>2015</w:t>
      </w:r>
      <w:r>
        <w:rPr>
          <w:rFonts w:eastAsiaTheme="minorEastAsia"/>
          <w:color w:val="000000"/>
          <w:sz w:val="24"/>
        </w:rPr>
        <w:t>年地方政府专项债券预算管理办法》颁布后引起市场对利率债供给的担忧，债券市场出现较大幅度的调整。</w:t>
      </w:r>
    </w:p>
    <w:p w:rsidR="00267F49" w:rsidRDefault="001F1C63" w:rsidP="007B47CF">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中债总全价（总值）指数在</w:t>
      </w:r>
      <w:r>
        <w:rPr>
          <w:rFonts w:eastAsiaTheme="minorEastAsia"/>
          <w:color w:val="000000"/>
          <w:sz w:val="24"/>
        </w:rPr>
        <w:t>1</w:t>
      </w:r>
      <w:r>
        <w:rPr>
          <w:rFonts w:eastAsiaTheme="minorEastAsia"/>
          <w:color w:val="000000"/>
          <w:sz w:val="24"/>
        </w:rPr>
        <w:t>月上涨</w:t>
      </w:r>
      <w:r>
        <w:rPr>
          <w:rFonts w:eastAsiaTheme="minorEastAsia"/>
          <w:color w:val="000000"/>
          <w:sz w:val="24"/>
        </w:rPr>
        <w:t>0.78%</w:t>
      </w:r>
      <w:r>
        <w:rPr>
          <w:rFonts w:eastAsiaTheme="minorEastAsia"/>
          <w:color w:val="000000"/>
          <w:sz w:val="24"/>
        </w:rPr>
        <w:t>，</w:t>
      </w:r>
      <w:r>
        <w:rPr>
          <w:rFonts w:eastAsiaTheme="minorEastAsia"/>
          <w:color w:val="000000"/>
          <w:sz w:val="24"/>
        </w:rPr>
        <w:t>2</w:t>
      </w:r>
      <w:r>
        <w:rPr>
          <w:rFonts w:eastAsiaTheme="minorEastAsia"/>
          <w:color w:val="000000"/>
          <w:sz w:val="24"/>
        </w:rPr>
        <w:t>月上涨</w:t>
      </w:r>
      <w:r>
        <w:rPr>
          <w:rFonts w:eastAsiaTheme="minorEastAsia"/>
          <w:color w:val="000000"/>
          <w:sz w:val="24"/>
        </w:rPr>
        <w:t>0.67%</w:t>
      </w:r>
      <w:r>
        <w:rPr>
          <w:rFonts w:eastAsiaTheme="minorEastAsia"/>
          <w:color w:val="000000"/>
          <w:sz w:val="24"/>
        </w:rPr>
        <w:t>，</w:t>
      </w:r>
      <w:r>
        <w:rPr>
          <w:rFonts w:eastAsiaTheme="minorEastAsia"/>
          <w:color w:val="000000"/>
          <w:sz w:val="24"/>
        </w:rPr>
        <w:t>3</w:t>
      </w:r>
      <w:r>
        <w:rPr>
          <w:rFonts w:eastAsiaTheme="minorEastAsia"/>
          <w:color w:val="000000"/>
          <w:sz w:val="24"/>
        </w:rPr>
        <w:t>月下跌</w:t>
      </w:r>
      <w:r>
        <w:rPr>
          <w:rFonts w:eastAsiaTheme="minorEastAsia"/>
          <w:color w:val="000000"/>
          <w:sz w:val="24"/>
        </w:rPr>
        <w:t>1.99%</w:t>
      </w:r>
      <w:r>
        <w:rPr>
          <w:rFonts w:eastAsiaTheme="minorEastAsia"/>
          <w:color w:val="000000"/>
          <w:sz w:val="24"/>
        </w:rPr>
        <w:t>。本基金已完成大部分仓位配置，本报告期内</w:t>
      </w:r>
      <w:r w:rsidR="00045DB1">
        <w:rPr>
          <w:rFonts w:eastAsiaTheme="minorEastAsia" w:hint="eastAsia"/>
          <w:color w:val="000000"/>
          <w:sz w:val="24"/>
        </w:rPr>
        <w:t>运作</w:t>
      </w:r>
      <w:r>
        <w:rPr>
          <w:rFonts w:eastAsiaTheme="minorEastAsia"/>
          <w:color w:val="000000"/>
          <w:sz w:val="24"/>
        </w:rPr>
        <w:t>较为稳健。</w:t>
      </w:r>
    </w:p>
    <w:p w:rsidR="0097689C" w:rsidRPr="00405493" w:rsidRDefault="00763A67" w:rsidP="007B47CF">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债券市场投资机会正在逐渐显现，预计资金宽松、短端利率下行是大概率事件，长端走势则应密切关注地方债推出对利率债供给的影响以及经济基本面企稳的可靠性。存款保险制度推出后，打破信用债刚性兑付的预期进一步上升，我们保持对低等级信用债的警惕。本基金二季度将完成全部仓位配置，以与封闭期适度匹配的债券配置进行杠杆操作，力争获取相对稳定的收益。</w:t>
      </w:r>
    </w:p>
    <w:p w:rsidR="00B05273" w:rsidRPr="00405493" w:rsidRDefault="00B05273" w:rsidP="009D139A">
      <w:pPr>
        <w:autoSpaceDE w:val="0"/>
        <w:autoSpaceDN w:val="0"/>
        <w:adjustRightInd w:val="0"/>
        <w:spacing w:before="29" w:line="288" w:lineRule="auto"/>
        <w:rPr>
          <w:rFonts w:eastAsiaTheme="minorEastAsia"/>
          <w:color w:val="000000"/>
          <w:sz w:val="24"/>
        </w:rPr>
      </w:pPr>
    </w:p>
    <w:p w:rsidR="0097689C" w:rsidRPr="00405493" w:rsidRDefault="009D2E53" w:rsidP="009D139A">
      <w:pPr>
        <w:spacing w:before="29" w:line="288" w:lineRule="auto"/>
        <w:rPr>
          <w:b/>
          <w:color w:val="000000"/>
          <w:kern w:val="0"/>
          <w:sz w:val="24"/>
        </w:rPr>
      </w:pPr>
      <w:r w:rsidRPr="00405493">
        <w:rPr>
          <w:b/>
          <w:color w:val="000000"/>
          <w:kern w:val="0"/>
          <w:sz w:val="24"/>
        </w:rPr>
        <w:t>4.5</w:t>
      </w:r>
      <w:r w:rsidR="009B3AC4" w:rsidRPr="00405493">
        <w:rPr>
          <w:b/>
          <w:color w:val="000000"/>
          <w:kern w:val="0"/>
          <w:sz w:val="24"/>
        </w:rPr>
        <w:t xml:space="preserve"> </w:t>
      </w:r>
      <w:r w:rsidRPr="00405493">
        <w:rPr>
          <w:b/>
          <w:color w:val="000000"/>
          <w:kern w:val="0"/>
          <w:sz w:val="24"/>
        </w:rPr>
        <w:t>报告期内基金的业绩表现</w:t>
      </w:r>
    </w:p>
    <w:p w:rsidR="0097689C"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截至</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日，本基金份额净值为</w:t>
      </w:r>
      <w:r w:rsidRPr="00405493">
        <w:rPr>
          <w:rFonts w:eastAsiaTheme="minorEastAsia"/>
          <w:color w:val="000000"/>
          <w:sz w:val="24"/>
        </w:rPr>
        <w:t>0.999</w:t>
      </w:r>
      <w:r w:rsidRPr="00405493">
        <w:rPr>
          <w:rFonts w:eastAsiaTheme="minorEastAsia"/>
          <w:color w:val="000000"/>
          <w:sz w:val="24"/>
        </w:rPr>
        <w:t>元，本报告期份额净值增长率为</w:t>
      </w:r>
      <w:r w:rsidRPr="00405493">
        <w:rPr>
          <w:rFonts w:eastAsiaTheme="minorEastAsia"/>
          <w:color w:val="000000"/>
          <w:sz w:val="24"/>
        </w:rPr>
        <w:t>-0.10%</w:t>
      </w:r>
      <w:r w:rsidRPr="00405493">
        <w:rPr>
          <w:rFonts w:eastAsiaTheme="minorEastAsia"/>
          <w:color w:val="000000"/>
          <w:sz w:val="24"/>
        </w:rPr>
        <w:t>，同期业绩比较基准增长率为</w:t>
      </w:r>
      <w:r w:rsidRPr="00405493">
        <w:rPr>
          <w:rFonts w:eastAsiaTheme="minorEastAsia"/>
          <w:color w:val="000000"/>
          <w:sz w:val="24"/>
        </w:rPr>
        <w:t>0.76%</w:t>
      </w:r>
      <w:r w:rsidRPr="00405493">
        <w:rPr>
          <w:rFonts w:eastAsiaTheme="minorEastAsia"/>
          <w:color w:val="000000"/>
          <w:sz w:val="24"/>
        </w:rPr>
        <w:t>。</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D70CBF" w:rsidRPr="002070B4" w:rsidRDefault="00D70CBF" w:rsidP="00D70CBF">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1F1C63">
        <w:rPr>
          <w:rFonts w:hint="eastAsia"/>
          <w:b/>
          <w:color w:val="000000"/>
          <w:kern w:val="0"/>
          <w:sz w:val="24"/>
        </w:rPr>
        <w:t xml:space="preserve"> </w:t>
      </w:r>
      <w:r w:rsidRPr="002070B4">
        <w:rPr>
          <w:rFonts w:hint="eastAsia"/>
          <w:b/>
          <w:color w:val="000000"/>
          <w:kern w:val="0"/>
          <w:sz w:val="24"/>
        </w:rPr>
        <w:t>报告期内基金持有人数或基金资产净值预警说明</w:t>
      </w:r>
    </w:p>
    <w:p w:rsidR="00D70CBF" w:rsidRDefault="00D70CBF" w:rsidP="00D70CBF">
      <w:pPr>
        <w:spacing w:before="29" w:line="288" w:lineRule="auto"/>
        <w:ind w:firstLineChars="200" w:firstLine="480"/>
        <w:rPr>
          <w:color w:val="000000"/>
          <w:sz w:val="24"/>
        </w:rPr>
      </w:pPr>
      <w:r w:rsidRPr="002070B4">
        <w:rPr>
          <w:color w:val="000000"/>
          <w:sz w:val="24"/>
        </w:rPr>
        <w:t>本基金本报告期内无需预警说明。</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§5 </w:t>
      </w:r>
      <w:r w:rsidRPr="00405493">
        <w:rPr>
          <w:color w:val="000000"/>
          <w:kern w:val="0"/>
          <w:sz w:val="24"/>
          <w:szCs w:val="24"/>
        </w:rPr>
        <w:t xml:space="preserve"> </w:t>
      </w:r>
      <w:r w:rsidRPr="00405493">
        <w:rPr>
          <w:color w:val="000000"/>
          <w:kern w:val="0"/>
          <w:sz w:val="24"/>
          <w:szCs w:val="24"/>
        </w:rPr>
        <w:t>投资组合报告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5.1 </w:t>
      </w:r>
      <w:r w:rsidRPr="00405493">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序号</w:t>
            </w:r>
          </w:p>
        </w:tc>
        <w:tc>
          <w:tcPr>
            <w:tcW w:w="3357"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项目</w:t>
            </w:r>
          </w:p>
        </w:tc>
        <w:tc>
          <w:tcPr>
            <w:tcW w:w="2835"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金额</w:t>
            </w:r>
            <w:r w:rsidR="00E1046D" w:rsidRPr="00405493">
              <w:rPr>
                <w:color w:val="000000"/>
                <w:kern w:val="0"/>
                <w:sz w:val="24"/>
              </w:rPr>
              <w:t>（元）</w:t>
            </w:r>
          </w:p>
        </w:tc>
        <w:tc>
          <w:tcPr>
            <w:tcW w:w="1616"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color w:val="000000"/>
                <w:sz w:val="24"/>
              </w:rPr>
              <w:t>占基金总资产的比例</w:t>
            </w:r>
            <w:r w:rsidR="00E1046D" w:rsidRPr="00405493">
              <w:rPr>
                <w:color w:val="000000"/>
                <w:kern w:val="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权益投资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其中：股票</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固定收益投资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338,644,001.64</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96.83</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其中：债券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318,618,401.64</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91.11</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7B47CF">
            <w:pPr>
              <w:autoSpaceDE w:val="0"/>
              <w:autoSpaceDN w:val="0"/>
              <w:adjustRightInd w:val="0"/>
              <w:spacing w:before="29" w:line="288" w:lineRule="auto"/>
              <w:ind w:leftChars="8" w:left="17" w:firstLineChars="300" w:firstLine="720"/>
              <w:jc w:val="left"/>
              <w:rPr>
                <w:color w:val="000000"/>
                <w:sz w:val="24"/>
              </w:rPr>
            </w:pPr>
            <w:r w:rsidRPr="00405493">
              <w:rPr>
                <w:color w:val="000000"/>
                <w:sz w:val="24"/>
              </w:rPr>
              <w:t>资产支持证券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20,025,600.00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5.73</w:t>
            </w:r>
          </w:p>
        </w:tc>
      </w:tr>
      <w:tr w:rsidR="00FE47A3" w:rsidRPr="00405493" w:rsidTr="003D767B">
        <w:trPr>
          <w:jc w:val="center"/>
        </w:trPr>
        <w:tc>
          <w:tcPr>
            <w:tcW w:w="720" w:type="dxa"/>
            <w:vAlign w:val="center"/>
          </w:tcPr>
          <w:p w:rsidR="00FE47A3"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57" w:type="dxa"/>
            <w:vAlign w:val="center"/>
          </w:tcPr>
          <w:p w:rsidR="00FE47A3" w:rsidRPr="00405493" w:rsidRDefault="00FE47A3" w:rsidP="009D139A">
            <w:pPr>
              <w:spacing w:before="29" w:line="288" w:lineRule="auto"/>
              <w:ind w:left="17"/>
              <w:jc w:val="left"/>
              <w:rPr>
                <w:color w:val="000000"/>
                <w:sz w:val="24"/>
              </w:rPr>
            </w:pPr>
            <w:r w:rsidRPr="00405493">
              <w:rPr>
                <w:rFonts w:hAnsi="宋体"/>
                <w:color w:val="000000"/>
                <w:sz w:val="24"/>
              </w:rPr>
              <w:t>贵金属投资</w:t>
            </w:r>
          </w:p>
        </w:tc>
        <w:tc>
          <w:tcPr>
            <w:tcW w:w="2835"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金融衍生品投资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其中：买断式回购的买入返售金融资产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银行存款和结算备付金合计</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5,514,257.16</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1.58</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57" w:type="dxa"/>
            <w:vAlign w:val="center"/>
          </w:tcPr>
          <w:p w:rsidR="00763A67" w:rsidRPr="00405493" w:rsidRDefault="00096972" w:rsidP="009D139A">
            <w:pPr>
              <w:spacing w:before="29" w:line="288" w:lineRule="auto"/>
              <w:jc w:val="left"/>
              <w:rPr>
                <w:sz w:val="24"/>
              </w:rPr>
            </w:pPr>
            <w:r w:rsidRPr="00405493">
              <w:rPr>
                <w:color w:val="000000"/>
                <w:sz w:val="24"/>
              </w:rPr>
              <w:t>其他</w:t>
            </w:r>
            <w:r w:rsidR="00763A67" w:rsidRPr="00405493">
              <w:rPr>
                <w:color w:val="000000"/>
                <w:sz w:val="24"/>
              </w:rPr>
              <w:t>资产</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5,561,688.96</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1.59</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357" w:type="dxa"/>
            <w:vAlign w:val="center"/>
          </w:tcPr>
          <w:p w:rsidR="00763A67" w:rsidRPr="00405493" w:rsidRDefault="00763A67" w:rsidP="009D139A">
            <w:pPr>
              <w:spacing w:before="29" w:line="288" w:lineRule="auto"/>
              <w:jc w:val="left"/>
              <w:rPr>
                <w:sz w:val="24"/>
              </w:rPr>
            </w:pPr>
            <w:r w:rsidRPr="00405493">
              <w:rPr>
                <w:color w:val="000000"/>
                <w:sz w:val="24"/>
              </w:rPr>
              <w:t>合计</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349,719,947.76</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100.00</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5.2 </w:t>
      </w:r>
      <w:r w:rsidRPr="00405493">
        <w:rPr>
          <w:b/>
          <w:color w:val="000000"/>
          <w:kern w:val="0"/>
          <w:sz w:val="24"/>
        </w:rPr>
        <w:t>报告期末按行业分类的股票投资组合</w:t>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5.3 </w:t>
      </w:r>
      <w:r w:rsidRPr="00405493">
        <w:rPr>
          <w:b/>
          <w:color w:val="000000"/>
          <w:kern w:val="0"/>
          <w:sz w:val="24"/>
        </w:rPr>
        <w:t>报告期末按公允价值占基金资产净值比例大小排序的前十名股票投资明细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5.4 </w:t>
      </w:r>
      <w:r w:rsidRPr="00405493">
        <w:rPr>
          <w:b/>
          <w:color w:val="000000"/>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326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color w:val="000000"/>
                <w:sz w:val="24"/>
              </w:rPr>
              <w:t>债券品种</w:t>
            </w:r>
          </w:p>
        </w:tc>
        <w:tc>
          <w:tcPr>
            <w:tcW w:w="269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00CB73B2" w:rsidRPr="00405493">
              <w:rPr>
                <w:color w:val="000000"/>
                <w:kern w:val="0"/>
                <w:sz w:val="24"/>
              </w:rPr>
              <w:t>（元）</w:t>
            </w:r>
          </w:p>
        </w:tc>
        <w:tc>
          <w:tcPr>
            <w:tcW w:w="175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CB73B2" w:rsidRPr="00405493">
              <w:rPr>
                <w:color w:val="000000"/>
                <w:kern w:val="0"/>
                <w:sz w:val="24"/>
              </w:rPr>
              <w:t>（％）</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国家债券</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央行票据</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金融债券</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其中：政策性金融债</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企业债券</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188,805,401.64</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83.63</w:t>
            </w:r>
          </w:p>
        </w:tc>
      </w:tr>
      <w:tr w:rsidR="009215BE" w:rsidRPr="00405493" w:rsidTr="007C4ADF">
        <w:trPr>
          <w:jc w:val="center"/>
        </w:trPr>
        <w:tc>
          <w:tcPr>
            <w:tcW w:w="817"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26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企业短期融资</w:t>
            </w:r>
            <w:r w:rsidR="006739F5" w:rsidRPr="00405493">
              <w:rPr>
                <w:color w:val="000000"/>
                <w:sz w:val="24"/>
              </w:rPr>
              <w:t>券</w:t>
            </w:r>
          </w:p>
        </w:tc>
        <w:tc>
          <w:tcPr>
            <w:tcW w:w="2694"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7C4ADF">
        <w:trPr>
          <w:jc w:val="center"/>
        </w:trPr>
        <w:tc>
          <w:tcPr>
            <w:tcW w:w="817"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26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中期票据</w:t>
            </w:r>
          </w:p>
        </w:tc>
        <w:tc>
          <w:tcPr>
            <w:tcW w:w="2694"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129,813,000.00</w:t>
            </w:r>
          </w:p>
        </w:tc>
        <w:tc>
          <w:tcPr>
            <w:tcW w:w="175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57.50</w:t>
            </w:r>
          </w:p>
        </w:tc>
      </w:tr>
      <w:tr w:rsidR="00840311" w:rsidRPr="00405493" w:rsidTr="007C4ADF">
        <w:trPr>
          <w:jc w:val="center"/>
        </w:trPr>
        <w:tc>
          <w:tcPr>
            <w:tcW w:w="817"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26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可转债</w:t>
            </w:r>
          </w:p>
        </w:tc>
        <w:tc>
          <w:tcPr>
            <w:tcW w:w="2694"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7C4ADF">
        <w:trPr>
          <w:jc w:val="center"/>
        </w:trPr>
        <w:tc>
          <w:tcPr>
            <w:tcW w:w="817"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26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其他</w:t>
            </w:r>
          </w:p>
        </w:tc>
        <w:tc>
          <w:tcPr>
            <w:tcW w:w="2694"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75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7C4ADF">
        <w:trPr>
          <w:jc w:val="center"/>
        </w:trPr>
        <w:tc>
          <w:tcPr>
            <w:tcW w:w="817"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9</w:t>
            </w:r>
          </w:p>
        </w:tc>
        <w:tc>
          <w:tcPr>
            <w:tcW w:w="326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合计</w:t>
            </w:r>
          </w:p>
        </w:tc>
        <w:tc>
          <w:tcPr>
            <w:tcW w:w="2694"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318,618,401.64</w:t>
            </w:r>
          </w:p>
        </w:tc>
        <w:tc>
          <w:tcPr>
            <w:tcW w:w="175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141.14</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5.5</w:t>
      </w:r>
      <w:r w:rsidR="005F5AFD" w:rsidRPr="00405493">
        <w:rPr>
          <w:rFonts w:eastAsiaTheme="minorEastAsia"/>
          <w:b/>
          <w:color w:val="000000"/>
          <w:kern w:val="0"/>
          <w:sz w:val="24"/>
        </w:rPr>
        <w:t xml:space="preserve"> </w:t>
      </w:r>
      <w:r w:rsidR="00A24611" w:rsidRPr="00405493">
        <w:rPr>
          <w:b/>
          <w:color w:val="000000"/>
          <w:kern w:val="0"/>
          <w:sz w:val="24"/>
        </w:rPr>
        <w:t>报告期末按公允价值占基金资产净值比例大小排序</w:t>
      </w:r>
      <w:r w:rsidRPr="00405493">
        <w:rPr>
          <w:b/>
          <w:color w:val="000000"/>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302"/>
        <w:gridCol w:w="1362"/>
        <w:gridCol w:w="1652"/>
        <w:gridCol w:w="1417"/>
        <w:gridCol w:w="1701"/>
        <w:gridCol w:w="1434"/>
      </w:tblGrid>
      <w:tr w:rsidR="009215BE" w:rsidRPr="00405493" w:rsidTr="00223099">
        <w:trPr>
          <w:jc w:val="center"/>
        </w:trPr>
        <w:tc>
          <w:tcPr>
            <w:tcW w:w="130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36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债券代码</w:t>
            </w:r>
          </w:p>
        </w:tc>
        <w:tc>
          <w:tcPr>
            <w:tcW w:w="165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债券名称</w:t>
            </w:r>
          </w:p>
        </w:tc>
        <w:tc>
          <w:tcPr>
            <w:tcW w:w="14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744454" w:rsidRPr="00405493">
              <w:rPr>
                <w:color w:val="000000"/>
                <w:kern w:val="0"/>
                <w:sz w:val="24"/>
              </w:rPr>
              <w:t>（张）</w:t>
            </w:r>
          </w:p>
        </w:tc>
        <w:tc>
          <w:tcPr>
            <w:tcW w:w="17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43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FB4554" w:rsidRPr="00405493">
              <w:rPr>
                <w:color w:val="000000"/>
                <w:kern w:val="0"/>
                <w:sz w:val="24"/>
              </w:rPr>
              <w:t>（％）</w:t>
            </w:r>
          </w:p>
        </w:tc>
      </w:tr>
      <w:tr w:rsidR="00267F49">
        <w:trPr>
          <w:jc w:val="center"/>
        </w:trPr>
        <w:tc>
          <w:tcPr>
            <w:tcW w:w="1302" w:type="dxa"/>
            <w:vAlign w:val="center"/>
          </w:tcPr>
          <w:p w:rsidR="00267F49" w:rsidRDefault="001F1C63">
            <w:pPr>
              <w:jc w:val="center"/>
            </w:pPr>
            <w:r>
              <w:rPr>
                <w:rFonts w:eastAsiaTheme="minorEastAsia"/>
                <w:color w:val="000000"/>
                <w:sz w:val="24"/>
              </w:rPr>
              <w:t>1</w:t>
            </w:r>
          </w:p>
        </w:tc>
        <w:tc>
          <w:tcPr>
            <w:tcW w:w="1362" w:type="dxa"/>
            <w:vAlign w:val="center"/>
          </w:tcPr>
          <w:p w:rsidR="00267F49" w:rsidRDefault="001F1C63">
            <w:pPr>
              <w:jc w:val="center"/>
            </w:pPr>
            <w:r>
              <w:rPr>
                <w:rFonts w:eastAsiaTheme="minorEastAsia"/>
                <w:color w:val="000000"/>
                <w:sz w:val="24"/>
              </w:rPr>
              <w:t>101454033</w:t>
            </w:r>
          </w:p>
        </w:tc>
        <w:tc>
          <w:tcPr>
            <w:tcW w:w="1652" w:type="dxa"/>
            <w:vAlign w:val="center"/>
          </w:tcPr>
          <w:p w:rsidR="00267F49" w:rsidRDefault="001F1C63">
            <w:pPr>
              <w:jc w:val="center"/>
            </w:pPr>
            <w:r>
              <w:rPr>
                <w:rFonts w:eastAsiaTheme="minorEastAsia"/>
                <w:color w:val="000000"/>
                <w:sz w:val="24"/>
              </w:rPr>
              <w:t>14</w:t>
            </w:r>
            <w:r>
              <w:rPr>
                <w:rFonts w:eastAsiaTheme="minorEastAsia"/>
                <w:color w:val="000000"/>
                <w:sz w:val="24"/>
              </w:rPr>
              <w:t>马钢</w:t>
            </w:r>
            <w:r>
              <w:rPr>
                <w:rFonts w:eastAsiaTheme="minorEastAsia"/>
                <w:color w:val="000000"/>
                <w:sz w:val="24"/>
              </w:rPr>
              <w:t>MTN001</w:t>
            </w:r>
          </w:p>
        </w:tc>
        <w:tc>
          <w:tcPr>
            <w:tcW w:w="1417" w:type="dxa"/>
            <w:vAlign w:val="center"/>
          </w:tcPr>
          <w:p w:rsidR="00267F49" w:rsidRDefault="001F1C63">
            <w:pPr>
              <w:jc w:val="right"/>
            </w:pPr>
            <w:r>
              <w:rPr>
                <w:rFonts w:eastAsiaTheme="minorEastAsia"/>
                <w:color w:val="000000"/>
                <w:sz w:val="24"/>
              </w:rPr>
              <w:t>200,000</w:t>
            </w:r>
          </w:p>
        </w:tc>
        <w:tc>
          <w:tcPr>
            <w:tcW w:w="1701" w:type="dxa"/>
            <w:vAlign w:val="center"/>
          </w:tcPr>
          <w:p w:rsidR="00267F49" w:rsidRDefault="001F1C63">
            <w:pPr>
              <w:jc w:val="right"/>
            </w:pPr>
            <w:r>
              <w:rPr>
                <w:rFonts w:eastAsiaTheme="minorEastAsia"/>
                <w:color w:val="000000"/>
                <w:sz w:val="24"/>
              </w:rPr>
              <w:t>20,400,000.00</w:t>
            </w:r>
          </w:p>
        </w:tc>
        <w:tc>
          <w:tcPr>
            <w:tcW w:w="1434" w:type="dxa"/>
            <w:vAlign w:val="center"/>
          </w:tcPr>
          <w:p w:rsidR="00267F49" w:rsidRDefault="001F1C63">
            <w:pPr>
              <w:jc w:val="right"/>
            </w:pPr>
            <w:r>
              <w:rPr>
                <w:rFonts w:eastAsiaTheme="minorEastAsia"/>
                <w:color w:val="000000"/>
                <w:sz w:val="24"/>
              </w:rPr>
              <w:t>9.04</w:t>
            </w:r>
          </w:p>
        </w:tc>
      </w:tr>
      <w:tr w:rsidR="00267F49">
        <w:trPr>
          <w:jc w:val="center"/>
        </w:trPr>
        <w:tc>
          <w:tcPr>
            <w:tcW w:w="1302" w:type="dxa"/>
            <w:vAlign w:val="center"/>
          </w:tcPr>
          <w:p w:rsidR="00267F49" w:rsidRDefault="001F1C63">
            <w:pPr>
              <w:jc w:val="center"/>
            </w:pPr>
            <w:r>
              <w:rPr>
                <w:rFonts w:eastAsiaTheme="minorEastAsia"/>
                <w:color w:val="000000"/>
                <w:sz w:val="24"/>
              </w:rPr>
              <w:t>2</w:t>
            </w:r>
          </w:p>
        </w:tc>
        <w:tc>
          <w:tcPr>
            <w:tcW w:w="1362" w:type="dxa"/>
            <w:vAlign w:val="center"/>
          </w:tcPr>
          <w:p w:rsidR="00267F49" w:rsidRDefault="001F1C63">
            <w:pPr>
              <w:jc w:val="center"/>
            </w:pPr>
            <w:r>
              <w:rPr>
                <w:rFonts w:eastAsiaTheme="minorEastAsia"/>
                <w:color w:val="000000"/>
                <w:sz w:val="24"/>
              </w:rPr>
              <w:t>1080133</w:t>
            </w:r>
          </w:p>
        </w:tc>
        <w:tc>
          <w:tcPr>
            <w:tcW w:w="1652" w:type="dxa"/>
            <w:vAlign w:val="center"/>
          </w:tcPr>
          <w:p w:rsidR="00267F49" w:rsidRDefault="001F1C63">
            <w:pPr>
              <w:jc w:val="center"/>
            </w:pPr>
            <w:r>
              <w:rPr>
                <w:rFonts w:eastAsiaTheme="minorEastAsia"/>
                <w:color w:val="000000"/>
                <w:sz w:val="24"/>
              </w:rPr>
              <w:t>10</w:t>
            </w:r>
            <w:r>
              <w:rPr>
                <w:rFonts w:eastAsiaTheme="minorEastAsia"/>
                <w:color w:val="000000"/>
                <w:sz w:val="24"/>
              </w:rPr>
              <w:t>天业债</w:t>
            </w:r>
          </w:p>
        </w:tc>
        <w:tc>
          <w:tcPr>
            <w:tcW w:w="1417" w:type="dxa"/>
            <w:vAlign w:val="center"/>
          </w:tcPr>
          <w:p w:rsidR="00267F49" w:rsidRDefault="001F1C63">
            <w:pPr>
              <w:jc w:val="right"/>
            </w:pPr>
            <w:r>
              <w:rPr>
                <w:rFonts w:eastAsiaTheme="minorEastAsia"/>
                <w:color w:val="000000"/>
                <w:sz w:val="24"/>
              </w:rPr>
              <w:t>200,000</w:t>
            </w:r>
          </w:p>
        </w:tc>
        <w:tc>
          <w:tcPr>
            <w:tcW w:w="1701" w:type="dxa"/>
            <w:vAlign w:val="center"/>
          </w:tcPr>
          <w:p w:rsidR="00267F49" w:rsidRDefault="001F1C63">
            <w:pPr>
              <w:jc w:val="right"/>
            </w:pPr>
            <w:r>
              <w:rPr>
                <w:rFonts w:eastAsiaTheme="minorEastAsia"/>
                <w:color w:val="000000"/>
                <w:sz w:val="24"/>
              </w:rPr>
              <w:t>20,180,000.00</w:t>
            </w:r>
          </w:p>
        </w:tc>
        <w:tc>
          <w:tcPr>
            <w:tcW w:w="1434" w:type="dxa"/>
            <w:vAlign w:val="center"/>
          </w:tcPr>
          <w:p w:rsidR="00267F49" w:rsidRDefault="001F1C63">
            <w:pPr>
              <w:jc w:val="right"/>
            </w:pPr>
            <w:r>
              <w:rPr>
                <w:rFonts w:eastAsiaTheme="minorEastAsia"/>
                <w:color w:val="000000"/>
                <w:sz w:val="24"/>
              </w:rPr>
              <w:t>8.94</w:t>
            </w:r>
          </w:p>
        </w:tc>
      </w:tr>
      <w:tr w:rsidR="00267F49">
        <w:trPr>
          <w:jc w:val="center"/>
        </w:trPr>
        <w:tc>
          <w:tcPr>
            <w:tcW w:w="1302" w:type="dxa"/>
            <w:vAlign w:val="center"/>
          </w:tcPr>
          <w:p w:rsidR="00267F49" w:rsidRDefault="001F1C63">
            <w:pPr>
              <w:jc w:val="center"/>
            </w:pPr>
            <w:r>
              <w:rPr>
                <w:rFonts w:eastAsiaTheme="minorEastAsia"/>
                <w:color w:val="000000"/>
                <w:sz w:val="24"/>
              </w:rPr>
              <w:t>3</w:t>
            </w:r>
          </w:p>
        </w:tc>
        <w:tc>
          <w:tcPr>
            <w:tcW w:w="1362" w:type="dxa"/>
            <w:vAlign w:val="center"/>
          </w:tcPr>
          <w:p w:rsidR="00267F49" w:rsidRDefault="001F1C63">
            <w:pPr>
              <w:jc w:val="center"/>
            </w:pPr>
            <w:r>
              <w:rPr>
                <w:rFonts w:eastAsiaTheme="minorEastAsia"/>
                <w:color w:val="000000"/>
                <w:sz w:val="24"/>
              </w:rPr>
              <w:t>1280135</w:t>
            </w:r>
          </w:p>
        </w:tc>
        <w:tc>
          <w:tcPr>
            <w:tcW w:w="1652" w:type="dxa"/>
            <w:vAlign w:val="center"/>
          </w:tcPr>
          <w:p w:rsidR="00267F49" w:rsidRDefault="001F1C63">
            <w:pPr>
              <w:jc w:val="center"/>
            </w:pPr>
            <w:r>
              <w:rPr>
                <w:rFonts w:eastAsiaTheme="minorEastAsia"/>
                <w:color w:val="000000"/>
                <w:sz w:val="24"/>
              </w:rPr>
              <w:t>12</w:t>
            </w:r>
            <w:r>
              <w:rPr>
                <w:rFonts w:eastAsiaTheme="minorEastAsia"/>
                <w:color w:val="000000"/>
                <w:sz w:val="24"/>
              </w:rPr>
              <w:t>昆钢控股债</w:t>
            </w:r>
          </w:p>
        </w:tc>
        <w:tc>
          <w:tcPr>
            <w:tcW w:w="1417" w:type="dxa"/>
            <w:vAlign w:val="center"/>
          </w:tcPr>
          <w:p w:rsidR="00267F49" w:rsidRDefault="001F1C63">
            <w:pPr>
              <w:jc w:val="right"/>
            </w:pPr>
            <w:r>
              <w:rPr>
                <w:rFonts w:eastAsiaTheme="minorEastAsia"/>
                <w:color w:val="000000"/>
                <w:sz w:val="24"/>
              </w:rPr>
              <w:t>200,000</w:t>
            </w:r>
          </w:p>
        </w:tc>
        <w:tc>
          <w:tcPr>
            <w:tcW w:w="1701" w:type="dxa"/>
            <w:vAlign w:val="center"/>
          </w:tcPr>
          <w:p w:rsidR="00267F49" w:rsidRDefault="001F1C63">
            <w:pPr>
              <w:jc w:val="right"/>
            </w:pPr>
            <w:r>
              <w:rPr>
                <w:rFonts w:eastAsiaTheme="minorEastAsia"/>
                <w:color w:val="000000"/>
                <w:sz w:val="24"/>
              </w:rPr>
              <w:t>20,104,000.00</w:t>
            </w:r>
          </w:p>
        </w:tc>
        <w:tc>
          <w:tcPr>
            <w:tcW w:w="1434" w:type="dxa"/>
            <w:vAlign w:val="center"/>
          </w:tcPr>
          <w:p w:rsidR="00267F49" w:rsidRDefault="001F1C63">
            <w:pPr>
              <w:jc w:val="right"/>
            </w:pPr>
            <w:r>
              <w:rPr>
                <w:rFonts w:eastAsiaTheme="minorEastAsia"/>
                <w:color w:val="000000"/>
                <w:sz w:val="24"/>
              </w:rPr>
              <w:t>8.91</w:t>
            </w:r>
          </w:p>
        </w:tc>
      </w:tr>
      <w:tr w:rsidR="00267F49">
        <w:trPr>
          <w:jc w:val="center"/>
        </w:trPr>
        <w:tc>
          <w:tcPr>
            <w:tcW w:w="1302" w:type="dxa"/>
            <w:vAlign w:val="center"/>
          </w:tcPr>
          <w:p w:rsidR="00267F49" w:rsidRDefault="001F1C63">
            <w:pPr>
              <w:jc w:val="center"/>
            </w:pPr>
            <w:r>
              <w:rPr>
                <w:rFonts w:eastAsiaTheme="minorEastAsia"/>
                <w:color w:val="000000"/>
                <w:sz w:val="24"/>
              </w:rPr>
              <w:t>4</w:t>
            </w:r>
          </w:p>
        </w:tc>
        <w:tc>
          <w:tcPr>
            <w:tcW w:w="1362" w:type="dxa"/>
            <w:vAlign w:val="center"/>
          </w:tcPr>
          <w:p w:rsidR="00267F49" w:rsidRDefault="001F1C63">
            <w:pPr>
              <w:jc w:val="center"/>
            </w:pPr>
            <w:r>
              <w:rPr>
                <w:rFonts w:eastAsiaTheme="minorEastAsia"/>
                <w:color w:val="000000"/>
                <w:sz w:val="24"/>
              </w:rPr>
              <w:t>101462040</w:t>
            </w:r>
          </w:p>
        </w:tc>
        <w:tc>
          <w:tcPr>
            <w:tcW w:w="1652" w:type="dxa"/>
            <w:vAlign w:val="center"/>
          </w:tcPr>
          <w:p w:rsidR="00267F49" w:rsidRDefault="001F1C63">
            <w:pPr>
              <w:jc w:val="center"/>
            </w:pPr>
            <w:r>
              <w:rPr>
                <w:rFonts w:eastAsiaTheme="minorEastAsia"/>
                <w:color w:val="000000"/>
                <w:sz w:val="24"/>
              </w:rPr>
              <w:t>14</w:t>
            </w:r>
            <w:r>
              <w:rPr>
                <w:rFonts w:eastAsiaTheme="minorEastAsia"/>
                <w:color w:val="000000"/>
                <w:sz w:val="24"/>
              </w:rPr>
              <w:t>东方</w:t>
            </w:r>
            <w:r>
              <w:rPr>
                <w:rFonts w:eastAsiaTheme="minorEastAsia"/>
                <w:color w:val="000000"/>
                <w:sz w:val="24"/>
              </w:rPr>
              <w:t>MTN001</w:t>
            </w:r>
          </w:p>
        </w:tc>
        <w:tc>
          <w:tcPr>
            <w:tcW w:w="1417" w:type="dxa"/>
            <w:vAlign w:val="center"/>
          </w:tcPr>
          <w:p w:rsidR="00267F49" w:rsidRDefault="001F1C63">
            <w:pPr>
              <w:jc w:val="right"/>
            </w:pPr>
            <w:r>
              <w:rPr>
                <w:rFonts w:eastAsiaTheme="minorEastAsia"/>
                <w:color w:val="000000"/>
                <w:sz w:val="24"/>
              </w:rPr>
              <w:t>200,000</w:t>
            </w:r>
          </w:p>
        </w:tc>
        <w:tc>
          <w:tcPr>
            <w:tcW w:w="1701" w:type="dxa"/>
            <w:vAlign w:val="center"/>
          </w:tcPr>
          <w:p w:rsidR="00267F49" w:rsidRDefault="001F1C63">
            <w:pPr>
              <w:jc w:val="right"/>
            </w:pPr>
            <w:r>
              <w:rPr>
                <w:rFonts w:eastAsiaTheme="minorEastAsia"/>
                <w:color w:val="000000"/>
                <w:sz w:val="24"/>
              </w:rPr>
              <w:t>20,026,000.00</w:t>
            </w:r>
          </w:p>
        </w:tc>
        <w:tc>
          <w:tcPr>
            <w:tcW w:w="1434" w:type="dxa"/>
            <w:vAlign w:val="center"/>
          </w:tcPr>
          <w:p w:rsidR="00267F49" w:rsidRDefault="001F1C63">
            <w:pPr>
              <w:jc w:val="right"/>
            </w:pPr>
            <w:r>
              <w:rPr>
                <w:rFonts w:eastAsiaTheme="minorEastAsia"/>
                <w:color w:val="000000"/>
                <w:sz w:val="24"/>
              </w:rPr>
              <w:t>8.87</w:t>
            </w:r>
          </w:p>
        </w:tc>
      </w:tr>
      <w:tr w:rsidR="00267F49">
        <w:trPr>
          <w:jc w:val="center"/>
        </w:trPr>
        <w:tc>
          <w:tcPr>
            <w:tcW w:w="1302" w:type="dxa"/>
            <w:vAlign w:val="center"/>
          </w:tcPr>
          <w:p w:rsidR="00267F49" w:rsidRDefault="001F1C63">
            <w:pPr>
              <w:jc w:val="center"/>
            </w:pPr>
            <w:r>
              <w:rPr>
                <w:rFonts w:eastAsiaTheme="minorEastAsia"/>
                <w:color w:val="000000"/>
                <w:sz w:val="24"/>
              </w:rPr>
              <w:t>5</w:t>
            </w:r>
          </w:p>
        </w:tc>
        <w:tc>
          <w:tcPr>
            <w:tcW w:w="1362" w:type="dxa"/>
            <w:vAlign w:val="center"/>
          </w:tcPr>
          <w:p w:rsidR="00267F49" w:rsidRDefault="001F1C63">
            <w:pPr>
              <w:jc w:val="center"/>
            </w:pPr>
            <w:r>
              <w:rPr>
                <w:rFonts w:eastAsiaTheme="minorEastAsia"/>
                <w:color w:val="000000"/>
                <w:sz w:val="24"/>
              </w:rPr>
              <w:t>122362</w:t>
            </w:r>
          </w:p>
        </w:tc>
        <w:tc>
          <w:tcPr>
            <w:tcW w:w="1652" w:type="dxa"/>
            <w:vAlign w:val="center"/>
          </w:tcPr>
          <w:p w:rsidR="00267F49" w:rsidRDefault="001F1C63">
            <w:pPr>
              <w:jc w:val="center"/>
            </w:pPr>
            <w:r>
              <w:rPr>
                <w:rFonts w:eastAsiaTheme="minorEastAsia"/>
                <w:color w:val="000000"/>
                <w:sz w:val="24"/>
              </w:rPr>
              <w:t>14</w:t>
            </w:r>
            <w:r>
              <w:rPr>
                <w:rFonts w:eastAsiaTheme="minorEastAsia"/>
                <w:color w:val="000000"/>
                <w:sz w:val="24"/>
              </w:rPr>
              <w:t>沪实债</w:t>
            </w:r>
          </w:p>
        </w:tc>
        <w:tc>
          <w:tcPr>
            <w:tcW w:w="1417" w:type="dxa"/>
            <w:vAlign w:val="center"/>
          </w:tcPr>
          <w:p w:rsidR="00267F49" w:rsidRDefault="001F1C63">
            <w:pPr>
              <w:jc w:val="right"/>
            </w:pPr>
            <w:r>
              <w:rPr>
                <w:rFonts w:eastAsiaTheme="minorEastAsia"/>
                <w:color w:val="000000"/>
                <w:sz w:val="24"/>
              </w:rPr>
              <w:t>200,000</w:t>
            </w:r>
          </w:p>
        </w:tc>
        <w:tc>
          <w:tcPr>
            <w:tcW w:w="1701" w:type="dxa"/>
            <w:vAlign w:val="center"/>
          </w:tcPr>
          <w:p w:rsidR="00267F49" w:rsidRDefault="001F1C63">
            <w:pPr>
              <w:jc w:val="right"/>
            </w:pPr>
            <w:r>
              <w:rPr>
                <w:rFonts w:eastAsiaTheme="minorEastAsia"/>
                <w:color w:val="000000"/>
                <w:sz w:val="24"/>
              </w:rPr>
              <w:t>19,997,843.29</w:t>
            </w:r>
          </w:p>
        </w:tc>
        <w:tc>
          <w:tcPr>
            <w:tcW w:w="1434" w:type="dxa"/>
            <w:vAlign w:val="center"/>
          </w:tcPr>
          <w:p w:rsidR="00267F49" w:rsidRDefault="001F1C63">
            <w:pPr>
              <w:jc w:val="right"/>
            </w:pPr>
            <w:r>
              <w:rPr>
                <w:rFonts w:eastAsiaTheme="minorEastAsia"/>
                <w:color w:val="000000"/>
                <w:sz w:val="24"/>
              </w:rPr>
              <w:t>8.86</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5.6</w:t>
      </w:r>
      <w:r w:rsidR="008C32E4" w:rsidRPr="00405493">
        <w:rPr>
          <w:rFonts w:eastAsiaTheme="minorEastAsia"/>
          <w:b/>
          <w:color w:val="000000"/>
          <w:kern w:val="0"/>
          <w:sz w:val="24"/>
        </w:rPr>
        <w:t xml:space="preserve"> </w:t>
      </w:r>
      <w:r w:rsidRPr="00405493">
        <w:rPr>
          <w:b/>
          <w:color w:val="000000"/>
          <w:kern w:val="0"/>
          <w:sz w:val="24"/>
        </w:rPr>
        <w:t>报告期末按公允价值占基金资产净值比例大小排</w:t>
      </w:r>
      <w:r w:rsidR="00A24611" w:rsidRPr="00405493">
        <w:rPr>
          <w:b/>
          <w:color w:val="000000"/>
          <w:kern w:val="0"/>
          <w:sz w:val="24"/>
        </w:rPr>
        <w:t>序</w:t>
      </w:r>
      <w:r w:rsidRPr="00405493">
        <w:rPr>
          <w:b/>
          <w:color w:val="000000"/>
          <w:kern w:val="0"/>
          <w:sz w:val="24"/>
        </w:rPr>
        <w:t>的前十名资产支持证券投资明细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86"/>
        <w:gridCol w:w="1332"/>
        <w:gridCol w:w="1313"/>
        <w:gridCol w:w="1571"/>
        <w:gridCol w:w="1670"/>
        <w:gridCol w:w="1696"/>
      </w:tblGrid>
      <w:tr w:rsidR="009215BE" w:rsidRPr="00405493" w:rsidTr="007066A0">
        <w:trPr>
          <w:jc w:val="center"/>
        </w:trPr>
        <w:tc>
          <w:tcPr>
            <w:tcW w:w="123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28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证券代码</w:t>
            </w:r>
          </w:p>
        </w:tc>
        <w:tc>
          <w:tcPr>
            <w:tcW w:w="1263"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证券名称</w:t>
            </w:r>
          </w:p>
        </w:tc>
        <w:tc>
          <w:tcPr>
            <w:tcW w:w="151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3C2E0F" w:rsidRPr="00405493">
              <w:rPr>
                <w:color w:val="000000"/>
                <w:sz w:val="24"/>
              </w:rPr>
              <w:t>（份）</w:t>
            </w:r>
          </w:p>
        </w:tc>
        <w:tc>
          <w:tcPr>
            <w:tcW w:w="160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63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D43E3E" w:rsidRPr="00405493">
              <w:rPr>
                <w:color w:val="000000"/>
                <w:sz w:val="24"/>
              </w:rPr>
              <w:t>（％）</w:t>
            </w:r>
          </w:p>
        </w:tc>
      </w:tr>
      <w:tr w:rsidR="00267F49">
        <w:trPr>
          <w:jc w:val="center"/>
        </w:trPr>
        <w:tc>
          <w:tcPr>
            <w:tcW w:w="1286" w:type="dxa"/>
            <w:vAlign w:val="center"/>
          </w:tcPr>
          <w:p w:rsidR="00267F49" w:rsidRDefault="001F1C63">
            <w:pPr>
              <w:jc w:val="center"/>
            </w:pPr>
            <w:r>
              <w:rPr>
                <w:rFonts w:eastAsiaTheme="minorEastAsia"/>
                <w:color w:val="000000"/>
                <w:sz w:val="24"/>
              </w:rPr>
              <w:t>1</w:t>
            </w:r>
          </w:p>
        </w:tc>
        <w:tc>
          <w:tcPr>
            <w:tcW w:w="1332" w:type="dxa"/>
            <w:vAlign w:val="center"/>
          </w:tcPr>
          <w:p w:rsidR="00267F49" w:rsidRDefault="001F1C63">
            <w:pPr>
              <w:jc w:val="center"/>
            </w:pPr>
            <w:r>
              <w:rPr>
                <w:rFonts w:eastAsiaTheme="minorEastAsia"/>
                <w:color w:val="000000"/>
                <w:sz w:val="24"/>
              </w:rPr>
              <w:t>119122</w:t>
            </w:r>
          </w:p>
        </w:tc>
        <w:tc>
          <w:tcPr>
            <w:tcW w:w="1313" w:type="dxa"/>
            <w:vAlign w:val="center"/>
          </w:tcPr>
          <w:p w:rsidR="00267F49" w:rsidRDefault="001F1C63">
            <w:pPr>
              <w:jc w:val="center"/>
            </w:pPr>
            <w:r>
              <w:rPr>
                <w:rFonts w:eastAsiaTheme="minorEastAsia"/>
                <w:color w:val="000000"/>
                <w:sz w:val="24"/>
              </w:rPr>
              <w:t>15</w:t>
            </w:r>
            <w:r>
              <w:rPr>
                <w:rFonts w:eastAsiaTheme="minorEastAsia"/>
                <w:color w:val="000000"/>
                <w:sz w:val="24"/>
              </w:rPr>
              <w:t>金通</w:t>
            </w:r>
            <w:r>
              <w:rPr>
                <w:rFonts w:eastAsiaTheme="minorEastAsia"/>
                <w:color w:val="000000"/>
                <w:sz w:val="24"/>
              </w:rPr>
              <w:t>A2</w:t>
            </w:r>
          </w:p>
        </w:tc>
        <w:tc>
          <w:tcPr>
            <w:tcW w:w="1571" w:type="dxa"/>
            <w:vAlign w:val="center"/>
          </w:tcPr>
          <w:p w:rsidR="00267F49" w:rsidRDefault="001F1C63">
            <w:pPr>
              <w:jc w:val="right"/>
            </w:pPr>
            <w:r>
              <w:rPr>
                <w:rFonts w:eastAsiaTheme="minorEastAsia"/>
                <w:color w:val="000000"/>
                <w:sz w:val="24"/>
              </w:rPr>
              <w:t>200,000</w:t>
            </w:r>
          </w:p>
        </w:tc>
        <w:tc>
          <w:tcPr>
            <w:tcW w:w="1670" w:type="dxa"/>
            <w:vAlign w:val="center"/>
          </w:tcPr>
          <w:p w:rsidR="00267F49" w:rsidRDefault="001F1C63">
            <w:pPr>
              <w:jc w:val="right"/>
            </w:pPr>
            <w:r>
              <w:rPr>
                <w:rFonts w:eastAsiaTheme="minorEastAsia"/>
                <w:color w:val="000000"/>
                <w:sz w:val="24"/>
              </w:rPr>
              <w:t>20,025,600.00</w:t>
            </w:r>
          </w:p>
        </w:tc>
        <w:tc>
          <w:tcPr>
            <w:tcW w:w="1696" w:type="dxa"/>
            <w:vAlign w:val="center"/>
          </w:tcPr>
          <w:p w:rsidR="00267F49" w:rsidRDefault="001F1C63">
            <w:pPr>
              <w:jc w:val="right"/>
            </w:pPr>
            <w:r>
              <w:rPr>
                <w:rFonts w:eastAsiaTheme="minorEastAsia"/>
                <w:color w:val="000000"/>
                <w:sz w:val="24"/>
              </w:rPr>
              <w:t>8.87</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0B548A" w:rsidRPr="00405493" w:rsidRDefault="000B548A" w:rsidP="009D139A">
      <w:pPr>
        <w:autoSpaceDE w:val="0"/>
        <w:autoSpaceDN w:val="0"/>
        <w:adjustRightInd w:val="0"/>
        <w:spacing w:line="288" w:lineRule="auto"/>
        <w:jc w:val="left"/>
        <w:rPr>
          <w:rFonts w:eastAsiaTheme="minorEastAsia"/>
          <w:b/>
          <w:bCs/>
          <w:color w:val="000000"/>
          <w:kern w:val="0"/>
          <w:sz w:val="24"/>
        </w:rPr>
      </w:pPr>
      <w:r w:rsidRPr="00405493">
        <w:rPr>
          <w:rFonts w:eastAsiaTheme="minorEastAsia"/>
          <w:b/>
          <w:bCs/>
          <w:color w:val="000000"/>
          <w:kern w:val="0"/>
          <w:sz w:val="24"/>
        </w:rPr>
        <w:t xml:space="preserve">5.7 </w:t>
      </w:r>
      <w:r w:rsidRPr="00405493">
        <w:rPr>
          <w:rFonts w:hAnsi="宋体"/>
          <w:b/>
          <w:bCs/>
          <w:color w:val="000000"/>
          <w:kern w:val="0"/>
          <w:sz w:val="24"/>
        </w:rPr>
        <w:t>报告期末按公允价值占基金资产净值比例大小排序的前五名贵金属投资明细</w:t>
      </w:r>
    </w:p>
    <w:p w:rsidR="000B548A" w:rsidRPr="00405493" w:rsidRDefault="0060638F" w:rsidP="009D139A">
      <w:pPr>
        <w:autoSpaceDE w:val="0"/>
        <w:autoSpaceDN w:val="0"/>
        <w:adjustRightInd w:val="0"/>
        <w:spacing w:line="288" w:lineRule="auto"/>
        <w:jc w:val="left"/>
        <w:rPr>
          <w:sz w:val="24"/>
        </w:rPr>
      </w:pPr>
      <w:r w:rsidRPr="00405493">
        <w:rPr>
          <w:sz w:val="24"/>
        </w:rPr>
        <w:t>本基金本报告期末未持有贵金属。</w:t>
      </w:r>
    </w:p>
    <w:p w:rsidR="0060638F" w:rsidRPr="00405493" w:rsidRDefault="0060638F" w:rsidP="009D139A">
      <w:pPr>
        <w:autoSpaceDE w:val="0"/>
        <w:autoSpaceDN w:val="0"/>
        <w:adjustRightInd w:val="0"/>
        <w:spacing w:line="288" w:lineRule="auto"/>
        <w:jc w:val="left"/>
        <w:rPr>
          <w:rFonts w:eastAsiaTheme="minorEastAsia"/>
          <w:b/>
          <w:bCs/>
          <w:color w:val="000000"/>
          <w:kern w:val="0"/>
          <w:sz w:val="24"/>
        </w:rPr>
      </w:pPr>
    </w:p>
    <w:p w:rsidR="00220542" w:rsidRPr="00405493" w:rsidRDefault="00C47A34"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w:t>
      </w:r>
      <w:r w:rsidR="00220542" w:rsidRPr="00405493">
        <w:rPr>
          <w:rFonts w:eastAsiaTheme="minorEastAsia"/>
          <w:b/>
          <w:color w:val="000000"/>
          <w:kern w:val="0"/>
          <w:sz w:val="24"/>
        </w:rPr>
        <w:t>.</w:t>
      </w:r>
      <w:r w:rsidRPr="00405493">
        <w:rPr>
          <w:rFonts w:eastAsiaTheme="minorEastAsia"/>
          <w:b/>
          <w:color w:val="000000"/>
          <w:kern w:val="0"/>
          <w:sz w:val="24"/>
        </w:rPr>
        <w:t>8</w:t>
      </w:r>
      <w:r w:rsidR="001F6B27" w:rsidRPr="00405493">
        <w:rPr>
          <w:rFonts w:eastAsiaTheme="minorEastAsia"/>
          <w:b/>
          <w:color w:val="000000"/>
          <w:kern w:val="0"/>
          <w:sz w:val="24"/>
        </w:rPr>
        <w:t xml:space="preserve"> </w:t>
      </w:r>
      <w:r w:rsidR="00220542" w:rsidRPr="00405493">
        <w:rPr>
          <w:b/>
          <w:bCs/>
          <w:color w:val="000000"/>
          <w:sz w:val="24"/>
        </w:rPr>
        <w:t>报告期末按公允价值占基金资产净值比例大小排</w:t>
      </w:r>
      <w:r w:rsidR="00A24611" w:rsidRPr="00405493">
        <w:rPr>
          <w:b/>
          <w:color w:val="000000"/>
          <w:kern w:val="0"/>
          <w:sz w:val="24"/>
        </w:rPr>
        <w:t>序</w:t>
      </w:r>
      <w:r w:rsidR="00220542" w:rsidRPr="00405493">
        <w:rPr>
          <w:b/>
          <w:bCs/>
          <w:color w:val="000000"/>
          <w:sz w:val="24"/>
        </w:rPr>
        <w:t>的前五名权证投资明细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本基金本报告期末未持有权证。</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B82B30" w:rsidRPr="00405493" w:rsidRDefault="00C47A34" w:rsidP="009D139A">
      <w:pPr>
        <w:adjustRightInd w:val="0"/>
        <w:snapToGrid w:val="0"/>
        <w:spacing w:before="29" w:line="288" w:lineRule="auto"/>
        <w:rPr>
          <w:rFonts w:eastAsiaTheme="minorEastAsia"/>
          <w:b/>
          <w:sz w:val="24"/>
        </w:rPr>
      </w:pPr>
      <w:r w:rsidRPr="00405493">
        <w:rPr>
          <w:rFonts w:eastAsiaTheme="minorEastAsia"/>
          <w:b/>
          <w:sz w:val="24"/>
        </w:rPr>
        <w:t>5.9</w:t>
      </w:r>
      <w:r w:rsidR="001F6B27" w:rsidRPr="00405493">
        <w:rPr>
          <w:rFonts w:eastAsiaTheme="minorEastAsia"/>
          <w:b/>
          <w:sz w:val="24"/>
        </w:rPr>
        <w:t xml:space="preserve"> </w:t>
      </w:r>
      <w:r w:rsidR="00B82B30" w:rsidRPr="00405493">
        <w:rPr>
          <w:b/>
          <w:sz w:val="24"/>
        </w:rPr>
        <w:t>报告期末本基金投资的股指期货交易情况说明</w:t>
      </w:r>
    </w:p>
    <w:p w:rsidR="00B82B30" w:rsidRPr="00405493" w:rsidRDefault="002352D3"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本基金本报告期末未持有股指期货。</w:t>
      </w:r>
    </w:p>
    <w:p w:rsidR="002352D3" w:rsidRPr="00405493" w:rsidRDefault="002352D3" w:rsidP="009D139A">
      <w:pPr>
        <w:adjustRightInd w:val="0"/>
        <w:snapToGrid w:val="0"/>
        <w:spacing w:before="29" w:line="288" w:lineRule="auto"/>
        <w:rPr>
          <w:rFonts w:eastAsiaTheme="minorEastAsia"/>
          <w:sz w:val="24"/>
        </w:rPr>
      </w:pPr>
    </w:p>
    <w:p w:rsidR="0084497A" w:rsidRPr="00405493" w:rsidRDefault="00A079EB" w:rsidP="009D139A">
      <w:pPr>
        <w:adjustRightInd w:val="0"/>
        <w:snapToGrid w:val="0"/>
        <w:spacing w:before="29" w:line="288" w:lineRule="auto"/>
        <w:rPr>
          <w:b/>
          <w:sz w:val="24"/>
        </w:rPr>
      </w:pPr>
      <w:r w:rsidRPr="00405493">
        <w:rPr>
          <w:rFonts w:eastAsiaTheme="minorEastAsia"/>
          <w:b/>
          <w:sz w:val="24"/>
        </w:rPr>
        <w:t>5.10</w:t>
      </w:r>
      <w:r w:rsidR="00184D75" w:rsidRPr="00405493">
        <w:rPr>
          <w:rFonts w:eastAsiaTheme="minorEastAsia"/>
          <w:b/>
          <w:sz w:val="24"/>
        </w:rPr>
        <w:t xml:space="preserve"> </w:t>
      </w:r>
      <w:r w:rsidRPr="00405493">
        <w:rPr>
          <w:b/>
          <w:sz w:val="24"/>
        </w:rPr>
        <w:t>报告期末本基金投资的国债期货交易情况说明</w:t>
      </w:r>
    </w:p>
    <w:p w:rsidR="00A079EB" w:rsidRPr="00405493" w:rsidRDefault="00A079EB"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本基金本报告期末未持有国债期货。</w:t>
      </w:r>
    </w:p>
    <w:p w:rsidR="0031092E" w:rsidRPr="00405493" w:rsidRDefault="0031092E" w:rsidP="009D139A">
      <w:pPr>
        <w:autoSpaceDE w:val="0"/>
        <w:autoSpaceDN w:val="0"/>
        <w:adjustRightInd w:val="0"/>
        <w:spacing w:before="29" w:line="288" w:lineRule="auto"/>
        <w:jc w:val="left"/>
        <w:rPr>
          <w:rFonts w:eastAsiaTheme="minorEastAsia"/>
          <w:color w:val="000000"/>
          <w:sz w:val="24"/>
        </w:rPr>
      </w:pPr>
    </w:p>
    <w:p w:rsidR="00220542" w:rsidRPr="00405493" w:rsidRDefault="00C47A3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w:t>
      </w:r>
      <w:r w:rsidR="00B82B30" w:rsidRPr="00405493">
        <w:rPr>
          <w:rFonts w:eastAsiaTheme="minorEastAsia"/>
          <w:b/>
          <w:color w:val="000000"/>
          <w:kern w:val="0"/>
          <w:sz w:val="24"/>
        </w:rPr>
        <w:t>.</w:t>
      </w:r>
      <w:r w:rsidRPr="00405493">
        <w:rPr>
          <w:rFonts w:eastAsiaTheme="minorEastAsia"/>
          <w:b/>
          <w:color w:val="000000"/>
          <w:kern w:val="0"/>
          <w:sz w:val="24"/>
        </w:rPr>
        <w:t>11</w:t>
      </w:r>
      <w:r w:rsidR="00184D75" w:rsidRPr="00405493">
        <w:rPr>
          <w:rFonts w:eastAsiaTheme="minorEastAsia"/>
          <w:b/>
          <w:color w:val="000000"/>
          <w:kern w:val="0"/>
          <w:sz w:val="24"/>
        </w:rPr>
        <w:t xml:space="preserve"> </w:t>
      </w:r>
      <w:r w:rsidR="00220542" w:rsidRPr="00405493">
        <w:rPr>
          <w:b/>
          <w:color w:val="000000"/>
          <w:kern w:val="0"/>
          <w:sz w:val="24"/>
        </w:rPr>
        <w:t>投资组合报告附注</w:t>
      </w:r>
    </w:p>
    <w:p w:rsidR="009215BE" w:rsidRPr="00405493"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w:t>
      </w:r>
      <w:r w:rsidR="00220542" w:rsidRPr="00405493">
        <w:rPr>
          <w:rFonts w:eastAsiaTheme="minorEastAsia"/>
          <w:color w:val="000000"/>
          <w:sz w:val="24"/>
        </w:rPr>
        <w:t>.</w:t>
      </w:r>
      <w:r w:rsidRPr="00405493">
        <w:rPr>
          <w:rFonts w:eastAsiaTheme="minorEastAsia"/>
          <w:color w:val="000000"/>
          <w:sz w:val="24"/>
        </w:rPr>
        <w:t>1</w:t>
      </w:r>
      <w:r w:rsidR="009215BE" w:rsidRPr="00405493">
        <w:rPr>
          <w:rFonts w:eastAsiaTheme="minorEastAsia"/>
          <w:color w:val="000000"/>
          <w:sz w:val="24"/>
        </w:rPr>
        <w:t>报告期内本基金投资的前十名证券的发行主体未被监管部门立案调查，在本报告编制日前一年内本基金投资的前十名证券的发行主体未受到公开谴责和处罚。</w:t>
      </w:r>
    </w:p>
    <w:p w:rsidR="009D3F6A" w:rsidRPr="003F23AB"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5.11.2</w:t>
      </w:r>
      <w:r w:rsidR="009215BE" w:rsidRPr="00405493">
        <w:rPr>
          <w:rFonts w:eastAsiaTheme="minorEastAsia"/>
          <w:color w:val="000000"/>
          <w:sz w:val="24"/>
        </w:rPr>
        <w:t>本基金投资的前十名股票中，没有超出基金合同规定的备选股票库之外的股票。</w:t>
      </w: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5.11.3</w:t>
      </w:r>
      <w:r w:rsidR="00184D75" w:rsidRPr="00405493">
        <w:rPr>
          <w:rFonts w:eastAsiaTheme="minorEastAsia"/>
          <w:color w:val="000000"/>
          <w:kern w:val="0"/>
          <w:sz w:val="24"/>
        </w:rPr>
        <w:t xml:space="preserve"> </w:t>
      </w:r>
      <w:r w:rsidR="00220542" w:rsidRPr="00405493">
        <w:rPr>
          <w:color w:val="000000"/>
          <w:kern w:val="0"/>
          <w:sz w:val="24"/>
        </w:rPr>
        <w:t>其他</w:t>
      </w:r>
      <w:r w:rsidR="00224A85" w:rsidRPr="00405493">
        <w:rPr>
          <w:color w:val="000000"/>
          <w:kern w:val="0"/>
          <w:sz w:val="24"/>
        </w:rPr>
        <w:t>各项</w:t>
      </w:r>
      <w:r w:rsidR="00220542" w:rsidRPr="00405493">
        <w:rPr>
          <w:color w:val="000000"/>
          <w:kern w:val="0"/>
          <w:sz w:val="24"/>
        </w:rPr>
        <w:t>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序号</w:t>
            </w:r>
          </w:p>
        </w:tc>
        <w:tc>
          <w:tcPr>
            <w:tcW w:w="2761"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名称</w:t>
            </w:r>
          </w:p>
        </w:tc>
        <w:tc>
          <w:tcPr>
            <w:tcW w:w="4808"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金额</w:t>
            </w:r>
            <w:r w:rsidR="00FD3E1D" w:rsidRPr="00405493">
              <w:rPr>
                <w:color w:val="000000"/>
                <w:kern w:val="0"/>
                <w:sz w:val="24"/>
              </w:rPr>
              <w:t>（元）</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kern w:val="0"/>
                <w:sz w:val="24"/>
              </w:rPr>
            </w:pPr>
            <w:r w:rsidRPr="00405493">
              <w:rPr>
                <w:rFonts w:eastAsiaTheme="minorEastAsia"/>
                <w:color w:val="000000"/>
                <w:sz w:val="24"/>
              </w:rPr>
              <w:t>1</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存出保证金</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9,439.53</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2</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应收证券清算款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3</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应收股利</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4</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应收利息</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5,552,249.43</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5</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应收申购款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6</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其他应收款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7</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待摊费用</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8</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9</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合计</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5,561,688.96</w:t>
            </w:r>
          </w:p>
        </w:tc>
      </w:tr>
    </w:tbl>
    <w:p w:rsidR="000C69C9" w:rsidRPr="00405493" w:rsidRDefault="000C69C9"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5.11.4</w:t>
      </w:r>
      <w:r w:rsidR="00184D75" w:rsidRPr="00405493">
        <w:rPr>
          <w:rFonts w:eastAsiaTheme="minorEastAsia"/>
          <w:color w:val="000000"/>
          <w:kern w:val="0"/>
          <w:sz w:val="24"/>
        </w:rPr>
        <w:t xml:space="preserve"> </w:t>
      </w:r>
      <w:r w:rsidR="00220542" w:rsidRPr="00405493">
        <w:rPr>
          <w:color w:val="000000"/>
          <w:kern w:val="0"/>
          <w:sz w:val="24"/>
        </w:rPr>
        <w:t>报告期末持有的处于转股期的可转换债券明细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本基金本报告期末未持有处于转股期的可转换债券。</w:t>
      </w:r>
    </w:p>
    <w:p w:rsidR="00BE647A" w:rsidRPr="00405493" w:rsidRDefault="00BE647A" w:rsidP="009D139A">
      <w:pPr>
        <w:autoSpaceDE w:val="0"/>
        <w:autoSpaceDN w:val="0"/>
        <w:adjustRightInd w:val="0"/>
        <w:spacing w:before="29" w:line="288" w:lineRule="auto"/>
        <w:ind w:left="15"/>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rFonts w:eastAsiaTheme="minorEastAsia"/>
          <w:bCs/>
          <w:color w:val="000000"/>
          <w:sz w:val="24"/>
        </w:rPr>
      </w:pPr>
      <w:r w:rsidRPr="00405493">
        <w:rPr>
          <w:rFonts w:eastAsiaTheme="minorEastAsia"/>
          <w:color w:val="000000"/>
          <w:kern w:val="0"/>
          <w:sz w:val="24"/>
        </w:rPr>
        <w:t>5.11.5</w:t>
      </w:r>
      <w:r w:rsidR="00184D75" w:rsidRPr="00405493">
        <w:rPr>
          <w:rFonts w:eastAsiaTheme="minorEastAsia"/>
          <w:color w:val="000000"/>
          <w:kern w:val="0"/>
          <w:sz w:val="24"/>
        </w:rPr>
        <w:t xml:space="preserve"> </w:t>
      </w:r>
      <w:r w:rsidR="00220542" w:rsidRPr="00405493">
        <w:rPr>
          <w:bCs/>
          <w:color w:val="000000"/>
          <w:sz w:val="24"/>
        </w:rPr>
        <w:t>报告期末前十名股票中存在流通受限情况的说明</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本基金本报告期末前十名股票中不存在流通受限情况。</w:t>
      </w:r>
    </w:p>
    <w:p w:rsidR="006A6507" w:rsidRPr="00405493" w:rsidRDefault="006A6507" w:rsidP="009D139A">
      <w:pPr>
        <w:spacing w:before="29" w:line="288" w:lineRule="auto"/>
        <w:rPr>
          <w:rFonts w:eastAsiaTheme="minorEastAsia"/>
          <w:color w:val="000000"/>
          <w:sz w:val="24"/>
        </w:rPr>
      </w:pPr>
    </w:p>
    <w:p w:rsidR="00220542" w:rsidRPr="00405493" w:rsidRDefault="00C47A34" w:rsidP="009D139A">
      <w:pPr>
        <w:spacing w:before="29" w:line="288" w:lineRule="auto"/>
        <w:rPr>
          <w:rFonts w:eastAsiaTheme="minorEastAsia"/>
          <w:color w:val="000000"/>
          <w:sz w:val="24"/>
        </w:rPr>
      </w:pPr>
      <w:r w:rsidRPr="00405493">
        <w:rPr>
          <w:rFonts w:eastAsiaTheme="minorEastAsia"/>
          <w:color w:val="000000"/>
          <w:kern w:val="0"/>
          <w:sz w:val="24"/>
        </w:rPr>
        <w:t>5.11.6</w:t>
      </w:r>
      <w:r w:rsidR="00184D75" w:rsidRPr="00405493">
        <w:rPr>
          <w:rFonts w:eastAsiaTheme="minorEastAsia"/>
          <w:color w:val="000000"/>
          <w:kern w:val="0"/>
          <w:sz w:val="24"/>
        </w:rPr>
        <w:t xml:space="preserve"> </w:t>
      </w:r>
      <w:r w:rsidR="009215BE" w:rsidRPr="00405493">
        <w:rPr>
          <w:color w:val="000000"/>
          <w:kern w:val="0"/>
          <w:sz w:val="24"/>
        </w:rPr>
        <w:t>投资组合报告附注的其他文字描述部分</w:t>
      </w:r>
    </w:p>
    <w:p w:rsidR="00220542" w:rsidRPr="00405493" w:rsidRDefault="009215BE"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由于四舍五入的原因，分项之和与合计项之间可能存在尾差。</w:t>
      </w:r>
    </w:p>
    <w:p w:rsidR="00326A88" w:rsidRPr="00405493" w:rsidRDefault="00326A88" w:rsidP="009D139A">
      <w:pPr>
        <w:autoSpaceDE w:val="0"/>
        <w:autoSpaceDN w:val="0"/>
        <w:adjustRightInd w:val="0"/>
        <w:spacing w:before="29" w:line="288" w:lineRule="auto"/>
        <w:ind w:firstLineChars="200" w:firstLine="480"/>
        <w:rPr>
          <w:rFonts w:eastAsiaTheme="minorEastAsia"/>
          <w:color w:val="000000"/>
          <w:sz w:val="24"/>
        </w:rPr>
      </w:pPr>
    </w:p>
    <w:p w:rsidR="0062699E" w:rsidRPr="0062699E" w:rsidRDefault="0062699E" w:rsidP="002E695F">
      <w:pPr>
        <w:pStyle w:val="1"/>
        <w:tabs>
          <w:tab w:val="center" w:pos="4156"/>
          <w:tab w:val="right" w:pos="8312"/>
        </w:tabs>
        <w:spacing w:beforeLines="100" w:before="312" w:afterLines="100" w:after="312" w:line="288" w:lineRule="auto"/>
        <w:jc w:val="center"/>
        <w:rPr>
          <w:sz w:val="24"/>
          <w:szCs w:val="24"/>
        </w:rPr>
      </w:pPr>
      <w:r w:rsidRPr="0062699E">
        <w:rPr>
          <w:rFonts w:eastAsiaTheme="minorEastAsia"/>
          <w:color w:val="000000"/>
          <w:kern w:val="0"/>
          <w:sz w:val="24"/>
          <w:szCs w:val="24"/>
        </w:rPr>
        <w:t xml:space="preserve">§6  </w:t>
      </w:r>
      <w:r w:rsidRPr="0062699E">
        <w:rPr>
          <w:sz w:val="24"/>
          <w:szCs w:val="24"/>
        </w:rPr>
        <w:t>基金管理人运用固有资金投资本基金情况</w:t>
      </w:r>
    </w:p>
    <w:p w:rsidR="0062699E" w:rsidRPr="0062699E" w:rsidRDefault="0062699E" w:rsidP="009D139A">
      <w:pPr>
        <w:spacing w:line="288" w:lineRule="auto"/>
        <w:jc w:val="left"/>
        <w:rPr>
          <w:sz w:val="24"/>
        </w:rPr>
      </w:pPr>
      <w:r w:rsidRPr="0062699E">
        <w:rPr>
          <w:b/>
          <w:sz w:val="24"/>
        </w:rPr>
        <w:t xml:space="preserve">6.1 </w:t>
      </w:r>
      <w:r w:rsidRPr="0062699E">
        <w:rPr>
          <w:b/>
          <w:sz w:val="24"/>
        </w:rPr>
        <w:t>基金管理人持有本基金份额变动情况</w:t>
      </w:r>
    </w:p>
    <w:p w:rsidR="00C34FBC" w:rsidRDefault="0062699E" w:rsidP="009D139A">
      <w:pPr>
        <w:autoSpaceDE w:val="0"/>
        <w:autoSpaceDN w:val="0"/>
        <w:adjustRightInd w:val="0"/>
        <w:spacing w:line="288" w:lineRule="auto"/>
        <w:jc w:val="left"/>
        <w:rPr>
          <w:rFonts w:eastAsiaTheme="minorEastAsia"/>
          <w:color w:val="000000"/>
          <w:sz w:val="24"/>
        </w:rPr>
      </w:pPr>
      <w:r w:rsidRPr="0062699E">
        <w:rPr>
          <w:rFonts w:eastAsiaTheme="minorEastAsia"/>
          <w:color w:val="000000"/>
          <w:sz w:val="24"/>
        </w:rPr>
        <w:t>本报告期内未发生基金管理人运用固有资金投资本基金的情况。</w:t>
      </w:r>
    </w:p>
    <w:p w:rsidR="00F63B3B" w:rsidRPr="00405493" w:rsidRDefault="00F63B3B" w:rsidP="009D139A">
      <w:pPr>
        <w:autoSpaceDE w:val="0"/>
        <w:autoSpaceDN w:val="0"/>
        <w:adjustRightInd w:val="0"/>
        <w:spacing w:line="288" w:lineRule="auto"/>
        <w:jc w:val="left"/>
        <w:rPr>
          <w:rFonts w:eastAsiaTheme="minorEastAsia"/>
          <w:color w:val="000000"/>
          <w:sz w:val="24"/>
        </w:rPr>
      </w:pPr>
    </w:p>
    <w:p w:rsidR="00C34FBC" w:rsidRPr="00405493" w:rsidRDefault="00C34FBC" w:rsidP="00FD5E3A">
      <w:pPr>
        <w:spacing w:before="29" w:line="288" w:lineRule="auto"/>
        <w:jc w:val="left"/>
        <w:rPr>
          <w:rFonts w:eastAsiaTheme="minorEastAsia"/>
          <w:sz w:val="24"/>
        </w:rPr>
      </w:pPr>
      <w:r w:rsidRPr="00405493">
        <w:rPr>
          <w:b/>
          <w:sz w:val="24"/>
        </w:rPr>
        <w:t>6.2</w:t>
      </w:r>
      <w:r w:rsidR="0062699E">
        <w:rPr>
          <w:rFonts w:hint="eastAsia"/>
          <w:b/>
          <w:sz w:val="24"/>
        </w:rPr>
        <w:t xml:space="preserve"> </w:t>
      </w:r>
      <w:r w:rsidR="0062699E">
        <w:rPr>
          <w:rFonts w:hint="eastAsia"/>
          <w:b/>
          <w:sz w:val="24"/>
        </w:rPr>
        <w:t>基</w:t>
      </w:r>
      <w:r w:rsidR="0062699E" w:rsidRPr="00B404F1">
        <w:rPr>
          <w:b/>
          <w:sz w:val="24"/>
        </w:rPr>
        <w:t>金管理人运用固有资金投资本基金交易明细</w:t>
      </w:r>
    </w:p>
    <w:p w:rsidR="00C34FBC" w:rsidRPr="00405493" w:rsidRDefault="00C34FBC"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本基金管理人本报告期内未进行本基金的申购、赎回、红利再投等。</w:t>
      </w:r>
    </w:p>
    <w:p w:rsidR="00000141" w:rsidRPr="00405493" w:rsidRDefault="00000141" w:rsidP="009D139A">
      <w:pPr>
        <w:autoSpaceDE w:val="0"/>
        <w:autoSpaceDN w:val="0"/>
        <w:adjustRightInd w:val="0"/>
        <w:spacing w:before="29" w:line="288" w:lineRule="auto"/>
        <w:jc w:val="left"/>
        <w:rPr>
          <w:rFonts w:eastAsiaTheme="minorEastAsia"/>
          <w:color w:val="000000"/>
          <w:sz w:val="24"/>
        </w:rPr>
      </w:pPr>
    </w:p>
    <w:p w:rsidR="00220542" w:rsidRPr="00405493" w:rsidRDefault="00220542" w:rsidP="002E695F">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w:t>
      </w:r>
      <w:r w:rsidR="00E03C40" w:rsidRPr="00405493">
        <w:rPr>
          <w:rFonts w:eastAsiaTheme="minorEastAsia"/>
          <w:color w:val="000000"/>
          <w:kern w:val="0"/>
          <w:sz w:val="24"/>
          <w:szCs w:val="24"/>
        </w:rPr>
        <w:t>7</w:t>
      </w:r>
      <w:r w:rsidR="00184D75" w:rsidRPr="00405493">
        <w:rPr>
          <w:rFonts w:eastAsiaTheme="minorEastAsia"/>
          <w:color w:val="000000"/>
          <w:kern w:val="0"/>
          <w:sz w:val="24"/>
          <w:szCs w:val="24"/>
        </w:rPr>
        <w:t xml:space="preserve"> </w:t>
      </w:r>
      <w:r w:rsidRPr="00405493">
        <w:rPr>
          <w:color w:val="000000"/>
          <w:kern w:val="0"/>
          <w:sz w:val="24"/>
          <w:szCs w:val="24"/>
        </w:rPr>
        <w:t>影响投资者决策的其他重要信息</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根据《关于发布</w:t>
      </w:r>
      <w:r>
        <w:rPr>
          <w:rFonts w:eastAsiaTheme="minorEastAsia"/>
          <w:color w:val="000000"/>
          <w:sz w:val="24"/>
        </w:rPr>
        <w:t>&lt;</w:t>
      </w:r>
      <w:r>
        <w:rPr>
          <w:rFonts w:eastAsiaTheme="minorEastAsia"/>
          <w:color w:val="000000"/>
          <w:sz w:val="24"/>
        </w:rPr>
        <w:t>中国证券投资基金业协会估值核算工作小组关于</w:t>
      </w:r>
      <w:r>
        <w:rPr>
          <w:rFonts w:eastAsiaTheme="minorEastAsia"/>
          <w:color w:val="000000"/>
          <w:sz w:val="24"/>
        </w:rPr>
        <w:t>2015</w:t>
      </w:r>
      <w:r>
        <w:rPr>
          <w:rFonts w:eastAsiaTheme="minorEastAsia"/>
          <w:color w:val="000000"/>
          <w:sz w:val="24"/>
        </w:rPr>
        <w:t>年</w:t>
      </w:r>
      <w:r>
        <w:rPr>
          <w:rFonts w:eastAsiaTheme="minorEastAsia"/>
          <w:color w:val="000000"/>
          <w:sz w:val="24"/>
        </w:rPr>
        <w:t>1</w:t>
      </w:r>
      <w:r>
        <w:rPr>
          <w:rFonts w:eastAsiaTheme="minorEastAsia"/>
          <w:color w:val="000000"/>
          <w:sz w:val="24"/>
        </w:rPr>
        <w:t>季度固定收益品种的估值处理标准</w:t>
      </w:r>
      <w:r>
        <w:rPr>
          <w:rFonts w:eastAsiaTheme="minorEastAsia"/>
          <w:color w:val="000000"/>
          <w:sz w:val="24"/>
        </w:rPr>
        <w:t>&gt;</w:t>
      </w:r>
      <w:r>
        <w:rPr>
          <w:rFonts w:eastAsiaTheme="minorEastAsia"/>
          <w:color w:val="000000"/>
          <w:sz w:val="24"/>
        </w:rPr>
        <w:t>的通知》（中基协发</w:t>
      </w:r>
      <w:r>
        <w:rPr>
          <w:rFonts w:eastAsiaTheme="minorEastAsia"/>
          <w:color w:val="000000"/>
          <w:sz w:val="24"/>
        </w:rPr>
        <w:t>[2014]24</w:t>
      </w:r>
      <w:r>
        <w:rPr>
          <w:rFonts w:eastAsiaTheme="minorEastAsia"/>
          <w:color w:val="000000"/>
          <w:sz w:val="24"/>
        </w:rPr>
        <w:t>号）的要求，交银施罗德基金管理有限公司经与各基金托管人、会计师事务所协商一致，决定自</w:t>
      </w:r>
      <w:r>
        <w:rPr>
          <w:rFonts w:eastAsiaTheme="minorEastAsia"/>
          <w:color w:val="000000"/>
          <w:sz w:val="24"/>
        </w:rPr>
        <w:t>2015</w:t>
      </w:r>
      <w:r>
        <w:rPr>
          <w:rFonts w:eastAsiaTheme="minorEastAsia"/>
          <w:color w:val="000000"/>
          <w:sz w:val="24"/>
        </w:rPr>
        <w:t>年</w:t>
      </w:r>
      <w:r>
        <w:rPr>
          <w:rFonts w:eastAsiaTheme="minorEastAsia"/>
          <w:color w:val="000000"/>
          <w:sz w:val="24"/>
        </w:rPr>
        <w:t>3</w:t>
      </w:r>
      <w:r>
        <w:rPr>
          <w:rFonts w:eastAsiaTheme="minorEastAsia"/>
          <w:color w:val="000000"/>
          <w:sz w:val="24"/>
        </w:rPr>
        <w:t>月</w:t>
      </w:r>
      <w:r>
        <w:rPr>
          <w:rFonts w:eastAsiaTheme="minorEastAsia"/>
          <w:color w:val="000000"/>
          <w:sz w:val="24"/>
        </w:rPr>
        <w:t>19</w:t>
      </w:r>
      <w:r>
        <w:rPr>
          <w:rFonts w:eastAsiaTheme="minorEastAsia"/>
          <w:color w:val="000000"/>
          <w:sz w:val="24"/>
        </w:rPr>
        <w:t>日起对旗下基金持有的上海证券交易所、深圳证券交易所上市交易或挂牌转让的固定收益品种主要依据第三方估值机构提供的价格数据进行估值，该通知另有规定的除外。</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19</w:t>
      </w:r>
      <w:r w:rsidRPr="00405493">
        <w:rPr>
          <w:rFonts w:eastAsiaTheme="minorEastAsia"/>
          <w:color w:val="000000"/>
          <w:sz w:val="24"/>
        </w:rPr>
        <w:t>日当日进行的上述相关调整对前一估值日各基金资产净值的影响不超过</w:t>
      </w:r>
      <w:r w:rsidRPr="00405493">
        <w:rPr>
          <w:rFonts w:eastAsiaTheme="minorEastAsia"/>
          <w:color w:val="000000"/>
          <w:sz w:val="24"/>
        </w:rPr>
        <w:t>0.50%</w:t>
      </w:r>
      <w:r w:rsidRPr="00405493">
        <w:rPr>
          <w:rFonts w:eastAsiaTheme="minorEastAsia"/>
          <w:color w:val="000000"/>
          <w:sz w:val="24"/>
        </w:rPr>
        <w:t>。</w:t>
      </w:r>
    </w:p>
    <w:p w:rsidR="00567BFC" w:rsidRPr="00405493" w:rsidRDefault="00567BFC" w:rsidP="009D139A">
      <w:pPr>
        <w:autoSpaceDE w:val="0"/>
        <w:autoSpaceDN w:val="0"/>
        <w:adjustRightInd w:val="0"/>
        <w:spacing w:before="29" w:line="288" w:lineRule="auto"/>
        <w:ind w:firstLineChars="200" w:firstLine="480"/>
        <w:rPr>
          <w:rFonts w:eastAsiaTheme="minorEastAsia"/>
          <w:color w:val="000000"/>
          <w:sz w:val="24"/>
        </w:rPr>
      </w:pPr>
    </w:p>
    <w:p w:rsidR="00753072" w:rsidRPr="00E12151" w:rsidRDefault="00220542" w:rsidP="002E695F">
      <w:pPr>
        <w:pStyle w:val="1"/>
        <w:spacing w:beforeLines="100" w:before="312" w:afterLines="100" w:after="312" w:line="288" w:lineRule="auto"/>
        <w:jc w:val="center"/>
        <w:rPr>
          <w:color w:val="000000"/>
          <w:kern w:val="0"/>
          <w:sz w:val="24"/>
          <w:szCs w:val="24"/>
        </w:rPr>
      </w:pPr>
      <w:r w:rsidRPr="00405493">
        <w:rPr>
          <w:rFonts w:eastAsiaTheme="minorEastAsia"/>
          <w:color w:val="000000"/>
          <w:kern w:val="0"/>
          <w:sz w:val="24"/>
          <w:szCs w:val="24"/>
        </w:rPr>
        <w:t>§</w:t>
      </w:r>
      <w:r w:rsidR="00B153F2" w:rsidRPr="00405493">
        <w:rPr>
          <w:rFonts w:eastAsiaTheme="minorEastAsia"/>
          <w:color w:val="000000"/>
          <w:kern w:val="0"/>
          <w:sz w:val="24"/>
          <w:szCs w:val="24"/>
        </w:rPr>
        <w:t>8</w:t>
      </w:r>
      <w:r w:rsidR="00184D75" w:rsidRPr="00405493">
        <w:rPr>
          <w:rFonts w:eastAsiaTheme="minorEastAsia"/>
          <w:color w:val="000000"/>
          <w:kern w:val="0"/>
          <w:sz w:val="24"/>
          <w:szCs w:val="24"/>
        </w:rPr>
        <w:t xml:space="preserve"> </w:t>
      </w:r>
      <w:r w:rsidRPr="00405493">
        <w:rPr>
          <w:color w:val="000000"/>
          <w:kern w:val="0"/>
          <w:sz w:val="24"/>
          <w:szCs w:val="24"/>
        </w:rPr>
        <w:t>备查文件目录</w:t>
      </w:r>
    </w:p>
    <w:p w:rsidR="00220542" w:rsidRPr="00405493" w:rsidRDefault="00B153F2" w:rsidP="009D139A">
      <w:pPr>
        <w:spacing w:before="29" w:line="288" w:lineRule="auto"/>
        <w:rPr>
          <w:rFonts w:eastAsiaTheme="minorEastAsia"/>
          <w:b/>
          <w:color w:val="000000"/>
          <w:kern w:val="0"/>
          <w:sz w:val="24"/>
        </w:rPr>
      </w:pPr>
      <w:r w:rsidRPr="00405493">
        <w:rPr>
          <w:rFonts w:eastAsiaTheme="minorEastAsia"/>
          <w:b/>
          <w:color w:val="000000"/>
          <w:sz w:val="24"/>
        </w:rPr>
        <w:t>8</w:t>
      </w:r>
      <w:r w:rsidR="00220542" w:rsidRPr="00405493">
        <w:rPr>
          <w:rFonts w:eastAsiaTheme="minorEastAsia"/>
          <w:b/>
          <w:color w:val="000000"/>
          <w:sz w:val="24"/>
        </w:rPr>
        <w:t>.</w:t>
      </w:r>
      <w:r w:rsidR="00E03C40" w:rsidRPr="00405493">
        <w:rPr>
          <w:rFonts w:eastAsiaTheme="minorEastAsia"/>
          <w:b/>
          <w:color w:val="000000"/>
          <w:sz w:val="24"/>
        </w:rPr>
        <w:t>1</w:t>
      </w:r>
      <w:r w:rsidR="00184D75" w:rsidRPr="00405493">
        <w:rPr>
          <w:rFonts w:eastAsiaTheme="minorEastAsia"/>
          <w:b/>
          <w:color w:val="000000"/>
          <w:sz w:val="24"/>
        </w:rPr>
        <w:t xml:space="preserve"> </w:t>
      </w:r>
      <w:r w:rsidR="00220542" w:rsidRPr="00405493">
        <w:rPr>
          <w:b/>
          <w:color w:val="000000"/>
          <w:sz w:val="24"/>
        </w:rPr>
        <w:t>备查文件目录</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、中国证监会准予交银施罗德丰泽收益债券型证券投资基金募集注册的文件；</w:t>
      </w:r>
      <w:r>
        <w:rPr>
          <w:rFonts w:eastAsiaTheme="minorEastAsia"/>
          <w:color w:val="000000"/>
          <w:sz w:val="24"/>
        </w:rPr>
        <w:t xml:space="preserve"> </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、《交银施罗德丰泽收益债券型证券投资基金基金合同》；</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、《交银施罗德丰泽收益债券型证券投资基金招募说明书》；</w:t>
      </w:r>
      <w:r>
        <w:rPr>
          <w:rFonts w:eastAsiaTheme="minorEastAsia"/>
          <w:color w:val="000000"/>
          <w:sz w:val="24"/>
        </w:rPr>
        <w:t xml:space="preserve"> </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、《交银施罗德丰泽收益债券型证券投资基金托管协议》；</w:t>
      </w:r>
      <w:r>
        <w:rPr>
          <w:rFonts w:eastAsiaTheme="minorEastAsia"/>
          <w:color w:val="000000"/>
          <w:sz w:val="24"/>
        </w:rPr>
        <w:t xml:space="preserve"> </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、关于申请募集注册交银施罗德丰泽收益债券型证券投资基金的法律意见书；</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8</w:t>
      </w:r>
      <w:r w:rsidRPr="00405493">
        <w:rPr>
          <w:rFonts w:eastAsiaTheme="minorEastAsia"/>
          <w:color w:val="000000"/>
          <w:sz w:val="24"/>
        </w:rPr>
        <w:t>、报告期内交银施罗德丰泽收益债券型证券投资基金在指定报刊上各项公告的原稿。</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8.2</w:t>
      </w:r>
      <w:r w:rsidR="00184D75" w:rsidRPr="00405493">
        <w:rPr>
          <w:rFonts w:eastAsiaTheme="minorEastAsia"/>
          <w:b/>
          <w:color w:val="000000"/>
          <w:sz w:val="24"/>
        </w:rPr>
        <w:t xml:space="preserve"> </w:t>
      </w:r>
      <w:r w:rsidR="00220542" w:rsidRPr="00405493">
        <w:rPr>
          <w:b/>
          <w:color w:val="000000"/>
          <w:sz w:val="24"/>
        </w:rPr>
        <w:t>存放地点</w:t>
      </w:r>
    </w:p>
    <w:p w:rsidR="009215BE"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备查文件存放于基金管理人的办公场所。</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8.3</w:t>
      </w:r>
      <w:r w:rsidR="00184D75" w:rsidRPr="00405493">
        <w:rPr>
          <w:rFonts w:eastAsiaTheme="minorEastAsia"/>
          <w:b/>
          <w:color w:val="000000"/>
          <w:sz w:val="24"/>
        </w:rPr>
        <w:t xml:space="preserve"> </w:t>
      </w:r>
      <w:r w:rsidR="00220542" w:rsidRPr="00405493">
        <w:rPr>
          <w:b/>
          <w:color w:val="000000"/>
          <w:sz w:val="24"/>
        </w:rPr>
        <w:t>查阅方式</w:t>
      </w:r>
    </w:p>
    <w:p w:rsidR="00267F49" w:rsidRDefault="001F1C63">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D1145" w:rsidRPr="00405493" w:rsidRDefault="009215BE">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投资者对本报告书如有疑问，可咨询本基金管理人交银施罗德基金管理有限公司。本公司客户服务中心电话：</w:t>
      </w:r>
      <w:r w:rsidRPr="00405493">
        <w:rPr>
          <w:rFonts w:eastAsiaTheme="minorEastAsia"/>
          <w:color w:val="000000"/>
          <w:sz w:val="24"/>
        </w:rPr>
        <w:t>400-700-5000</w:t>
      </w:r>
      <w:r w:rsidRPr="00405493">
        <w:rPr>
          <w:rFonts w:eastAsiaTheme="minorEastAsia"/>
          <w:color w:val="000000"/>
          <w:sz w:val="24"/>
        </w:rPr>
        <w:t>（免长途话费），</w:t>
      </w:r>
      <w:r w:rsidRPr="00405493">
        <w:rPr>
          <w:rFonts w:eastAsiaTheme="minorEastAsia"/>
          <w:color w:val="000000"/>
          <w:sz w:val="24"/>
        </w:rPr>
        <w:t>021-61055000</w:t>
      </w:r>
      <w:r w:rsidRPr="00405493">
        <w:rPr>
          <w:rFonts w:eastAsiaTheme="minorEastAsia"/>
          <w:color w:val="000000"/>
          <w:sz w:val="24"/>
        </w:rPr>
        <w:t>，电子邮件：</w:t>
      </w:r>
      <w:r w:rsidRPr="00405493">
        <w:rPr>
          <w:rFonts w:eastAsiaTheme="minorEastAsia"/>
          <w:color w:val="000000"/>
          <w:sz w:val="24"/>
        </w:rPr>
        <w:t>services@jysld.com</w:t>
      </w:r>
      <w:r w:rsidRPr="00405493">
        <w:rPr>
          <w:rFonts w:eastAsiaTheme="minorEastAsia"/>
          <w:color w:val="000000"/>
          <w:sz w:val="24"/>
        </w:rPr>
        <w:t>。</w:t>
      </w:r>
    </w:p>
    <w:sectPr w:rsidR="009D1145" w:rsidRPr="00405493" w:rsidSect="001F36EA">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C7F" w:rsidRDefault="00623C7F">
      <w:r>
        <w:separator/>
      </w:r>
    </w:p>
  </w:endnote>
  <w:endnote w:type="continuationSeparator" w:id="0">
    <w:p w:rsidR="00623C7F" w:rsidRDefault="0062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Pr="001D0DB0" w:rsidRDefault="00B05291" w:rsidP="0035401D">
    <w:pPr>
      <w:pStyle w:val="a6"/>
      <w:jc w:val="center"/>
    </w:pPr>
    <w:r>
      <w:rPr>
        <w:rFonts w:hint="eastAsia"/>
        <w:kern w:val="0"/>
        <w:szCs w:val="21"/>
      </w:rPr>
      <w:t>第</w:t>
    </w:r>
    <w:r w:rsidR="00A01A80">
      <w:rPr>
        <w:rFonts w:hint="eastAsia"/>
        <w:kern w:val="0"/>
        <w:szCs w:val="21"/>
      </w:rPr>
      <w:t xml:space="preserve"> </w:t>
    </w:r>
    <w:r w:rsidR="00DB547D">
      <w:rPr>
        <w:kern w:val="0"/>
        <w:szCs w:val="21"/>
      </w:rPr>
      <w:fldChar w:fldCharType="begin"/>
    </w:r>
    <w:r>
      <w:rPr>
        <w:kern w:val="0"/>
        <w:szCs w:val="21"/>
      </w:rPr>
      <w:instrText xml:space="preserve"> PAGE </w:instrText>
    </w:r>
    <w:r w:rsidR="00DB547D">
      <w:rPr>
        <w:kern w:val="0"/>
        <w:szCs w:val="21"/>
      </w:rPr>
      <w:fldChar w:fldCharType="separate"/>
    </w:r>
    <w:r w:rsidR="007B47CF">
      <w:rPr>
        <w:noProof/>
        <w:kern w:val="0"/>
        <w:szCs w:val="21"/>
      </w:rPr>
      <w:t>1</w:t>
    </w:r>
    <w:r w:rsidR="00DB547D">
      <w:rPr>
        <w:kern w:val="0"/>
        <w:szCs w:val="21"/>
      </w:rPr>
      <w:fldChar w:fldCharType="end"/>
    </w:r>
    <w:r w:rsidR="00A01A80">
      <w:rPr>
        <w:rFonts w:hint="eastAsia"/>
        <w:kern w:val="0"/>
        <w:szCs w:val="21"/>
      </w:rPr>
      <w:t xml:space="preserve"> </w:t>
    </w:r>
    <w:r>
      <w:rPr>
        <w:rFonts w:hint="eastAsia"/>
        <w:kern w:val="0"/>
        <w:szCs w:val="21"/>
      </w:rPr>
      <w:t>页</w:t>
    </w:r>
    <w:r w:rsidR="00A01A80">
      <w:rPr>
        <w:rFonts w:hint="eastAsia"/>
        <w:kern w:val="0"/>
        <w:szCs w:val="21"/>
      </w:rPr>
      <w:t xml:space="preserve"> </w:t>
    </w:r>
    <w:r>
      <w:rPr>
        <w:rFonts w:hint="eastAsia"/>
        <w:kern w:val="0"/>
        <w:szCs w:val="21"/>
      </w:rPr>
      <w:t>共</w:t>
    </w:r>
    <w:r w:rsidR="00A01A80">
      <w:rPr>
        <w:rFonts w:hint="eastAsia"/>
        <w:kern w:val="0"/>
        <w:szCs w:val="21"/>
      </w:rPr>
      <w:t xml:space="preserve"> </w:t>
    </w:r>
    <w:r w:rsidR="00DB547D">
      <w:rPr>
        <w:kern w:val="0"/>
        <w:szCs w:val="21"/>
      </w:rPr>
      <w:fldChar w:fldCharType="begin"/>
    </w:r>
    <w:r>
      <w:rPr>
        <w:kern w:val="0"/>
        <w:szCs w:val="21"/>
      </w:rPr>
      <w:instrText xml:space="preserve"> NUMPAGES </w:instrText>
    </w:r>
    <w:r w:rsidR="00DB547D">
      <w:rPr>
        <w:kern w:val="0"/>
        <w:szCs w:val="21"/>
      </w:rPr>
      <w:fldChar w:fldCharType="separate"/>
    </w:r>
    <w:r w:rsidR="007B47CF">
      <w:rPr>
        <w:noProof/>
        <w:kern w:val="0"/>
        <w:szCs w:val="21"/>
      </w:rPr>
      <w:t>10</w:t>
    </w:r>
    <w:r w:rsidR="00DB547D">
      <w:rPr>
        <w:kern w:val="0"/>
        <w:szCs w:val="21"/>
      </w:rPr>
      <w:fldChar w:fldCharType="end"/>
    </w:r>
    <w:r w:rsidR="00A01A80">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Default="00DB547D">
    <w:pPr>
      <w:pStyle w:val="a6"/>
      <w:framePr w:wrap="around" w:vAnchor="text" w:hAnchor="margin" w:xAlign="center" w:y="1"/>
      <w:rPr>
        <w:rStyle w:val="a7"/>
      </w:rPr>
    </w:pPr>
    <w:r>
      <w:rPr>
        <w:rStyle w:val="a7"/>
      </w:rPr>
      <w:fldChar w:fldCharType="begin"/>
    </w:r>
    <w:r w:rsidR="00B05291">
      <w:rPr>
        <w:rStyle w:val="a7"/>
      </w:rPr>
      <w:instrText xml:space="preserve">PAGE  </w:instrText>
    </w:r>
    <w:r>
      <w:rPr>
        <w:rStyle w:val="a7"/>
      </w:rPr>
      <w:fldChar w:fldCharType="end"/>
    </w:r>
  </w:p>
  <w:p w:rsidR="00B05291" w:rsidRDefault="00B05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C7F" w:rsidRDefault="00623C7F">
      <w:r>
        <w:separator/>
      </w:r>
    </w:p>
  </w:footnote>
  <w:footnote w:type="continuationSeparator" w:id="0">
    <w:p w:rsidR="00623C7F" w:rsidRDefault="0062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59" w:rsidRPr="002567DB" w:rsidRDefault="00FA4859" w:rsidP="00FA4859">
    <w:pPr>
      <w:pStyle w:val="a9"/>
      <w:pBdr>
        <w:bottom w:val="single" w:sz="6" w:space="0" w:color="auto"/>
      </w:pBdr>
      <w:jc w:val="right"/>
    </w:pP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-318770</wp:posOffset>
          </wp:positionV>
          <wp:extent cx="2085340" cy="45720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A375597"/>
    <w:multiLevelType w:val="hybridMultilevel"/>
    <w:tmpl w:val="53962872"/>
    <w:lvl w:ilvl="0" w:tplc="F8CAE9AE">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2">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20C"/>
    <w:rsid w:val="00000141"/>
    <w:rsid w:val="000019CC"/>
    <w:rsid w:val="0000403B"/>
    <w:rsid w:val="00005911"/>
    <w:rsid w:val="000065DA"/>
    <w:rsid w:val="00007F38"/>
    <w:rsid w:val="00010A83"/>
    <w:rsid w:val="00010A8E"/>
    <w:rsid w:val="00010AC3"/>
    <w:rsid w:val="00011EB5"/>
    <w:rsid w:val="0001280C"/>
    <w:rsid w:val="00014C89"/>
    <w:rsid w:val="000160A2"/>
    <w:rsid w:val="0001654A"/>
    <w:rsid w:val="00017581"/>
    <w:rsid w:val="00020583"/>
    <w:rsid w:val="00021DD4"/>
    <w:rsid w:val="00023BE7"/>
    <w:rsid w:val="000257F9"/>
    <w:rsid w:val="00026068"/>
    <w:rsid w:val="000362B3"/>
    <w:rsid w:val="00037FCF"/>
    <w:rsid w:val="000421B8"/>
    <w:rsid w:val="00043ABF"/>
    <w:rsid w:val="000442A3"/>
    <w:rsid w:val="000445E4"/>
    <w:rsid w:val="00045DB1"/>
    <w:rsid w:val="000501DC"/>
    <w:rsid w:val="000510AB"/>
    <w:rsid w:val="000545E6"/>
    <w:rsid w:val="00055AF1"/>
    <w:rsid w:val="00062903"/>
    <w:rsid w:val="00064AE3"/>
    <w:rsid w:val="000651B5"/>
    <w:rsid w:val="00066524"/>
    <w:rsid w:val="00067AFA"/>
    <w:rsid w:val="00067DC3"/>
    <w:rsid w:val="00070CD1"/>
    <w:rsid w:val="0007171B"/>
    <w:rsid w:val="00077F58"/>
    <w:rsid w:val="00081D05"/>
    <w:rsid w:val="0008426A"/>
    <w:rsid w:val="00087CF7"/>
    <w:rsid w:val="00087F8A"/>
    <w:rsid w:val="00090E93"/>
    <w:rsid w:val="00094876"/>
    <w:rsid w:val="00095912"/>
    <w:rsid w:val="00095CE0"/>
    <w:rsid w:val="00096933"/>
    <w:rsid w:val="00096972"/>
    <w:rsid w:val="00096F7F"/>
    <w:rsid w:val="00097230"/>
    <w:rsid w:val="000A457E"/>
    <w:rsid w:val="000A53FD"/>
    <w:rsid w:val="000A549A"/>
    <w:rsid w:val="000A669E"/>
    <w:rsid w:val="000A72F2"/>
    <w:rsid w:val="000B0C56"/>
    <w:rsid w:val="000B0CDC"/>
    <w:rsid w:val="000B2907"/>
    <w:rsid w:val="000B2DC2"/>
    <w:rsid w:val="000B3E43"/>
    <w:rsid w:val="000B548A"/>
    <w:rsid w:val="000B5CC0"/>
    <w:rsid w:val="000C108B"/>
    <w:rsid w:val="000C1723"/>
    <w:rsid w:val="000C1B20"/>
    <w:rsid w:val="000C39E8"/>
    <w:rsid w:val="000C4107"/>
    <w:rsid w:val="000C45E7"/>
    <w:rsid w:val="000C5A32"/>
    <w:rsid w:val="000C69C9"/>
    <w:rsid w:val="000D01F4"/>
    <w:rsid w:val="000D080E"/>
    <w:rsid w:val="000D1519"/>
    <w:rsid w:val="000D4E46"/>
    <w:rsid w:val="000D793A"/>
    <w:rsid w:val="000E4456"/>
    <w:rsid w:val="000E71D1"/>
    <w:rsid w:val="000E7B9E"/>
    <w:rsid w:val="000E7EC3"/>
    <w:rsid w:val="000F175F"/>
    <w:rsid w:val="000F17D1"/>
    <w:rsid w:val="000F3E6A"/>
    <w:rsid w:val="000F60FF"/>
    <w:rsid w:val="000F635F"/>
    <w:rsid w:val="000F6C61"/>
    <w:rsid w:val="00100C12"/>
    <w:rsid w:val="00103A7F"/>
    <w:rsid w:val="001049B6"/>
    <w:rsid w:val="001051C6"/>
    <w:rsid w:val="00105DC9"/>
    <w:rsid w:val="001105D1"/>
    <w:rsid w:val="0011177A"/>
    <w:rsid w:val="00113CCA"/>
    <w:rsid w:val="00116E31"/>
    <w:rsid w:val="0012304E"/>
    <w:rsid w:val="0012486F"/>
    <w:rsid w:val="001248EF"/>
    <w:rsid w:val="00124E12"/>
    <w:rsid w:val="0012513C"/>
    <w:rsid w:val="001257C7"/>
    <w:rsid w:val="00126DDF"/>
    <w:rsid w:val="001270BF"/>
    <w:rsid w:val="00127BAC"/>
    <w:rsid w:val="001428AD"/>
    <w:rsid w:val="00142A56"/>
    <w:rsid w:val="00143B76"/>
    <w:rsid w:val="00144DF5"/>
    <w:rsid w:val="00145A97"/>
    <w:rsid w:val="00145BED"/>
    <w:rsid w:val="00146485"/>
    <w:rsid w:val="00146FAA"/>
    <w:rsid w:val="00150AD6"/>
    <w:rsid w:val="00153B40"/>
    <w:rsid w:val="00154ADA"/>
    <w:rsid w:val="0015531A"/>
    <w:rsid w:val="00156CE9"/>
    <w:rsid w:val="0016257E"/>
    <w:rsid w:val="00163B27"/>
    <w:rsid w:val="00165317"/>
    <w:rsid w:val="00171BAD"/>
    <w:rsid w:val="00173ECF"/>
    <w:rsid w:val="001744B4"/>
    <w:rsid w:val="001756A1"/>
    <w:rsid w:val="001761EE"/>
    <w:rsid w:val="00176EAA"/>
    <w:rsid w:val="0017725A"/>
    <w:rsid w:val="00177C4B"/>
    <w:rsid w:val="0018325A"/>
    <w:rsid w:val="00183AF7"/>
    <w:rsid w:val="00184D75"/>
    <w:rsid w:val="00186199"/>
    <w:rsid w:val="0018702C"/>
    <w:rsid w:val="00190DFE"/>
    <w:rsid w:val="001928F7"/>
    <w:rsid w:val="00194537"/>
    <w:rsid w:val="00194791"/>
    <w:rsid w:val="00194B44"/>
    <w:rsid w:val="0019563C"/>
    <w:rsid w:val="001975A7"/>
    <w:rsid w:val="001A01D5"/>
    <w:rsid w:val="001A1DBB"/>
    <w:rsid w:val="001A21A9"/>
    <w:rsid w:val="001A2C7B"/>
    <w:rsid w:val="001A37B4"/>
    <w:rsid w:val="001A59D8"/>
    <w:rsid w:val="001A5FA6"/>
    <w:rsid w:val="001A6304"/>
    <w:rsid w:val="001B2F0C"/>
    <w:rsid w:val="001B4268"/>
    <w:rsid w:val="001C3419"/>
    <w:rsid w:val="001C37F6"/>
    <w:rsid w:val="001C6288"/>
    <w:rsid w:val="001C6423"/>
    <w:rsid w:val="001D0F6A"/>
    <w:rsid w:val="001D21BC"/>
    <w:rsid w:val="001D2FA5"/>
    <w:rsid w:val="001D35E0"/>
    <w:rsid w:val="001D5045"/>
    <w:rsid w:val="001D5A44"/>
    <w:rsid w:val="001D724B"/>
    <w:rsid w:val="001E044F"/>
    <w:rsid w:val="001E11D3"/>
    <w:rsid w:val="001E2A6A"/>
    <w:rsid w:val="001E34DA"/>
    <w:rsid w:val="001E3DC2"/>
    <w:rsid w:val="001E56FF"/>
    <w:rsid w:val="001E5C6B"/>
    <w:rsid w:val="001F03E1"/>
    <w:rsid w:val="001F1C63"/>
    <w:rsid w:val="001F36EA"/>
    <w:rsid w:val="001F3CC6"/>
    <w:rsid w:val="001F4530"/>
    <w:rsid w:val="001F49E6"/>
    <w:rsid w:val="001F4AFA"/>
    <w:rsid w:val="001F6B27"/>
    <w:rsid w:val="00200D9C"/>
    <w:rsid w:val="002010DE"/>
    <w:rsid w:val="00202968"/>
    <w:rsid w:val="00202C32"/>
    <w:rsid w:val="00203ADE"/>
    <w:rsid w:val="00203AEF"/>
    <w:rsid w:val="00204372"/>
    <w:rsid w:val="002058C1"/>
    <w:rsid w:val="0021105D"/>
    <w:rsid w:val="00211A26"/>
    <w:rsid w:val="002125F7"/>
    <w:rsid w:val="00214463"/>
    <w:rsid w:val="00214756"/>
    <w:rsid w:val="0021553C"/>
    <w:rsid w:val="00215CF2"/>
    <w:rsid w:val="0022000A"/>
    <w:rsid w:val="00220542"/>
    <w:rsid w:val="00221174"/>
    <w:rsid w:val="00222A15"/>
    <w:rsid w:val="00223099"/>
    <w:rsid w:val="00224A85"/>
    <w:rsid w:val="00225ADC"/>
    <w:rsid w:val="002352D3"/>
    <w:rsid w:val="002359EB"/>
    <w:rsid w:val="002363AB"/>
    <w:rsid w:val="002400C2"/>
    <w:rsid w:val="002401E7"/>
    <w:rsid w:val="0024260D"/>
    <w:rsid w:val="00245012"/>
    <w:rsid w:val="0024504E"/>
    <w:rsid w:val="0024651F"/>
    <w:rsid w:val="0025158D"/>
    <w:rsid w:val="0025281A"/>
    <w:rsid w:val="00253D3C"/>
    <w:rsid w:val="00255292"/>
    <w:rsid w:val="00260200"/>
    <w:rsid w:val="002648D8"/>
    <w:rsid w:val="00267F49"/>
    <w:rsid w:val="00273E20"/>
    <w:rsid w:val="00273F86"/>
    <w:rsid w:val="0027440E"/>
    <w:rsid w:val="00277019"/>
    <w:rsid w:val="002774F0"/>
    <w:rsid w:val="00277A9B"/>
    <w:rsid w:val="00277E21"/>
    <w:rsid w:val="0028320C"/>
    <w:rsid w:val="0028459B"/>
    <w:rsid w:val="00284C5F"/>
    <w:rsid w:val="002873F0"/>
    <w:rsid w:val="00291E0E"/>
    <w:rsid w:val="002964F9"/>
    <w:rsid w:val="002A1F14"/>
    <w:rsid w:val="002A2678"/>
    <w:rsid w:val="002A2E01"/>
    <w:rsid w:val="002A398F"/>
    <w:rsid w:val="002A5C6B"/>
    <w:rsid w:val="002A5D31"/>
    <w:rsid w:val="002A714F"/>
    <w:rsid w:val="002A7D9A"/>
    <w:rsid w:val="002B1851"/>
    <w:rsid w:val="002B27FF"/>
    <w:rsid w:val="002B313D"/>
    <w:rsid w:val="002B5674"/>
    <w:rsid w:val="002B6793"/>
    <w:rsid w:val="002C08E2"/>
    <w:rsid w:val="002C1726"/>
    <w:rsid w:val="002C21A6"/>
    <w:rsid w:val="002C26D5"/>
    <w:rsid w:val="002C5777"/>
    <w:rsid w:val="002C7CA5"/>
    <w:rsid w:val="002D32E3"/>
    <w:rsid w:val="002E0FEB"/>
    <w:rsid w:val="002E37D5"/>
    <w:rsid w:val="002E43FA"/>
    <w:rsid w:val="002E695F"/>
    <w:rsid w:val="002F0F79"/>
    <w:rsid w:val="002F280E"/>
    <w:rsid w:val="002F3709"/>
    <w:rsid w:val="002F3A6C"/>
    <w:rsid w:val="002F4296"/>
    <w:rsid w:val="002F6E02"/>
    <w:rsid w:val="00300951"/>
    <w:rsid w:val="003023C9"/>
    <w:rsid w:val="0030260F"/>
    <w:rsid w:val="00302CA8"/>
    <w:rsid w:val="00302DE9"/>
    <w:rsid w:val="00305084"/>
    <w:rsid w:val="0031092E"/>
    <w:rsid w:val="0031455C"/>
    <w:rsid w:val="003204E9"/>
    <w:rsid w:val="00321E8C"/>
    <w:rsid w:val="00322A86"/>
    <w:rsid w:val="00322E99"/>
    <w:rsid w:val="00323AE8"/>
    <w:rsid w:val="00324548"/>
    <w:rsid w:val="003251F4"/>
    <w:rsid w:val="00326A88"/>
    <w:rsid w:val="003303E3"/>
    <w:rsid w:val="003329EA"/>
    <w:rsid w:val="00337C6F"/>
    <w:rsid w:val="003407A5"/>
    <w:rsid w:val="00341188"/>
    <w:rsid w:val="0034147B"/>
    <w:rsid w:val="00344079"/>
    <w:rsid w:val="00344C13"/>
    <w:rsid w:val="0034736B"/>
    <w:rsid w:val="00350238"/>
    <w:rsid w:val="0035109C"/>
    <w:rsid w:val="00351F0A"/>
    <w:rsid w:val="0035206A"/>
    <w:rsid w:val="0035401D"/>
    <w:rsid w:val="0035432B"/>
    <w:rsid w:val="00361E7E"/>
    <w:rsid w:val="00366917"/>
    <w:rsid w:val="00370AA4"/>
    <w:rsid w:val="00371FF4"/>
    <w:rsid w:val="003753EF"/>
    <w:rsid w:val="00377520"/>
    <w:rsid w:val="00380D36"/>
    <w:rsid w:val="003822D3"/>
    <w:rsid w:val="00383571"/>
    <w:rsid w:val="00385B9D"/>
    <w:rsid w:val="00386630"/>
    <w:rsid w:val="00390B25"/>
    <w:rsid w:val="003910FB"/>
    <w:rsid w:val="0039150C"/>
    <w:rsid w:val="00394372"/>
    <w:rsid w:val="00397156"/>
    <w:rsid w:val="00397960"/>
    <w:rsid w:val="003A1068"/>
    <w:rsid w:val="003A1642"/>
    <w:rsid w:val="003A1A99"/>
    <w:rsid w:val="003A3BC4"/>
    <w:rsid w:val="003A458A"/>
    <w:rsid w:val="003B2F13"/>
    <w:rsid w:val="003B405E"/>
    <w:rsid w:val="003B57D3"/>
    <w:rsid w:val="003C1F58"/>
    <w:rsid w:val="003C2E0F"/>
    <w:rsid w:val="003C6771"/>
    <w:rsid w:val="003C792F"/>
    <w:rsid w:val="003D124B"/>
    <w:rsid w:val="003D18F3"/>
    <w:rsid w:val="003D3D98"/>
    <w:rsid w:val="003D7441"/>
    <w:rsid w:val="003D767B"/>
    <w:rsid w:val="003D78B5"/>
    <w:rsid w:val="003E244F"/>
    <w:rsid w:val="003E4BDD"/>
    <w:rsid w:val="003E62A6"/>
    <w:rsid w:val="003E695F"/>
    <w:rsid w:val="003E6C9B"/>
    <w:rsid w:val="003E709C"/>
    <w:rsid w:val="003E7B89"/>
    <w:rsid w:val="003F1000"/>
    <w:rsid w:val="003F23AB"/>
    <w:rsid w:val="003F4241"/>
    <w:rsid w:val="003F4A22"/>
    <w:rsid w:val="003F5617"/>
    <w:rsid w:val="003F64BA"/>
    <w:rsid w:val="003F7C45"/>
    <w:rsid w:val="0040132C"/>
    <w:rsid w:val="00405085"/>
    <w:rsid w:val="00405493"/>
    <w:rsid w:val="004066FC"/>
    <w:rsid w:val="004072A7"/>
    <w:rsid w:val="00407C10"/>
    <w:rsid w:val="004113B4"/>
    <w:rsid w:val="00414827"/>
    <w:rsid w:val="00416C10"/>
    <w:rsid w:val="004248D8"/>
    <w:rsid w:val="00424EF3"/>
    <w:rsid w:val="004268BB"/>
    <w:rsid w:val="00431047"/>
    <w:rsid w:val="00431B86"/>
    <w:rsid w:val="004366B7"/>
    <w:rsid w:val="004408EC"/>
    <w:rsid w:val="00441126"/>
    <w:rsid w:val="00441E6A"/>
    <w:rsid w:val="0044256C"/>
    <w:rsid w:val="00443814"/>
    <w:rsid w:val="00443C8F"/>
    <w:rsid w:val="00445EEC"/>
    <w:rsid w:val="00452481"/>
    <w:rsid w:val="00457804"/>
    <w:rsid w:val="004621E3"/>
    <w:rsid w:val="00463E88"/>
    <w:rsid w:val="004646BF"/>
    <w:rsid w:val="00464744"/>
    <w:rsid w:val="004665E3"/>
    <w:rsid w:val="004731F1"/>
    <w:rsid w:val="004773C3"/>
    <w:rsid w:val="00477599"/>
    <w:rsid w:val="00480BC8"/>
    <w:rsid w:val="00481265"/>
    <w:rsid w:val="004814BF"/>
    <w:rsid w:val="00482561"/>
    <w:rsid w:val="0048587E"/>
    <w:rsid w:val="00485DF9"/>
    <w:rsid w:val="00487C2B"/>
    <w:rsid w:val="00490E04"/>
    <w:rsid w:val="0049297D"/>
    <w:rsid w:val="004929F2"/>
    <w:rsid w:val="00495A03"/>
    <w:rsid w:val="00496623"/>
    <w:rsid w:val="00497079"/>
    <w:rsid w:val="00497C76"/>
    <w:rsid w:val="004A1BBA"/>
    <w:rsid w:val="004A3E3C"/>
    <w:rsid w:val="004B0E6D"/>
    <w:rsid w:val="004B16E8"/>
    <w:rsid w:val="004B1842"/>
    <w:rsid w:val="004B24B9"/>
    <w:rsid w:val="004B6250"/>
    <w:rsid w:val="004B76B1"/>
    <w:rsid w:val="004C0057"/>
    <w:rsid w:val="004C0541"/>
    <w:rsid w:val="004C2C46"/>
    <w:rsid w:val="004C4713"/>
    <w:rsid w:val="004C7235"/>
    <w:rsid w:val="004C7955"/>
    <w:rsid w:val="004C7BA8"/>
    <w:rsid w:val="004D047F"/>
    <w:rsid w:val="004D3D96"/>
    <w:rsid w:val="004D650F"/>
    <w:rsid w:val="004E0C6D"/>
    <w:rsid w:val="004E2133"/>
    <w:rsid w:val="004E3573"/>
    <w:rsid w:val="004E500D"/>
    <w:rsid w:val="004E5F85"/>
    <w:rsid w:val="004E60FB"/>
    <w:rsid w:val="004F3B68"/>
    <w:rsid w:val="004F5D4B"/>
    <w:rsid w:val="004F6744"/>
    <w:rsid w:val="004F779C"/>
    <w:rsid w:val="004F7846"/>
    <w:rsid w:val="005000D4"/>
    <w:rsid w:val="00501238"/>
    <w:rsid w:val="00503CF1"/>
    <w:rsid w:val="00510CAF"/>
    <w:rsid w:val="005114F6"/>
    <w:rsid w:val="00512521"/>
    <w:rsid w:val="005126A6"/>
    <w:rsid w:val="005128C5"/>
    <w:rsid w:val="0051478B"/>
    <w:rsid w:val="0051566A"/>
    <w:rsid w:val="00515D7B"/>
    <w:rsid w:val="00516427"/>
    <w:rsid w:val="005166E9"/>
    <w:rsid w:val="00517ED6"/>
    <w:rsid w:val="0052009E"/>
    <w:rsid w:val="00520F76"/>
    <w:rsid w:val="00525E59"/>
    <w:rsid w:val="005318CC"/>
    <w:rsid w:val="00532969"/>
    <w:rsid w:val="00532C7F"/>
    <w:rsid w:val="005349B1"/>
    <w:rsid w:val="005374BC"/>
    <w:rsid w:val="00540865"/>
    <w:rsid w:val="005409F2"/>
    <w:rsid w:val="00543188"/>
    <w:rsid w:val="00543367"/>
    <w:rsid w:val="00543BFA"/>
    <w:rsid w:val="005461FA"/>
    <w:rsid w:val="00547AB2"/>
    <w:rsid w:val="00547D9C"/>
    <w:rsid w:val="00547DA1"/>
    <w:rsid w:val="005516A4"/>
    <w:rsid w:val="00552031"/>
    <w:rsid w:val="0055513C"/>
    <w:rsid w:val="00560C94"/>
    <w:rsid w:val="0056291C"/>
    <w:rsid w:val="00565A63"/>
    <w:rsid w:val="00565D8D"/>
    <w:rsid w:val="00566588"/>
    <w:rsid w:val="00567BFC"/>
    <w:rsid w:val="00571E8D"/>
    <w:rsid w:val="0057275D"/>
    <w:rsid w:val="00572A10"/>
    <w:rsid w:val="0057436F"/>
    <w:rsid w:val="005800A9"/>
    <w:rsid w:val="00580488"/>
    <w:rsid w:val="0058074D"/>
    <w:rsid w:val="00580FD1"/>
    <w:rsid w:val="00582FAD"/>
    <w:rsid w:val="00583489"/>
    <w:rsid w:val="00586BCD"/>
    <w:rsid w:val="005905DC"/>
    <w:rsid w:val="005907B8"/>
    <w:rsid w:val="00590FE4"/>
    <w:rsid w:val="00591D9C"/>
    <w:rsid w:val="00597057"/>
    <w:rsid w:val="00597D8B"/>
    <w:rsid w:val="005A1C30"/>
    <w:rsid w:val="005A3295"/>
    <w:rsid w:val="005A3572"/>
    <w:rsid w:val="005A46FF"/>
    <w:rsid w:val="005A54D8"/>
    <w:rsid w:val="005A5E79"/>
    <w:rsid w:val="005A62E5"/>
    <w:rsid w:val="005B011E"/>
    <w:rsid w:val="005B2E84"/>
    <w:rsid w:val="005B5F1E"/>
    <w:rsid w:val="005B7B0E"/>
    <w:rsid w:val="005C0B52"/>
    <w:rsid w:val="005C41EC"/>
    <w:rsid w:val="005C5409"/>
    <w:rsid w:val="005C69AC"/>
    <w:rsid w:val="005C722E"/>
    <w:rsid w:val="005D01A4"/>
    <w:rsid w:val="005D45B3"/>
    <w:rsid w:val="005D4CEB"/>
    <w:rsid w:val="005D7498"/>
    <w:rsid w:val="005F04E6"/>
    <w:rsid w:val="005F43B9"/>
    <w:rsid w:val="005F5AFD"/>
    <w:rsid w:val="005F64B6"/>
    <w:rsid w:val="005F68CB"/>
    <w:rsid w:val="006005EA"/>
    <w:rsid w:val="00600F00"/>
    <w:rsid w:val="006033E3"/>
    <w:rsid w:val="0060638F"/>
    <w:rsid w:val="00606E8B"/>
    <w:rsid w:val="00607EE2"/>
    <w:rsid w:val="0061321C"/>
    <w:rsid w:val="00614FE2"/>
    <w:rsid w:val="0062386E"/>
    <w:rsid w:val="00623C7F"/>
    <w:rsid w:val="00623D9A"/>
    <w:rsid w:val="00623F01"/>
    <w:rsid w:val="006242FB"/>
    <w:rsid w:val="0062699E"/>
    <w:rsid w:val="00626E2D"/>
    <w:rsid w:val="00627D94"/>
    <w:rsid w:val="00630B42"/>
    <w:rsid w:val="00642072"/>
    <w:rsid w:val="006440ED"/>
    <w:rsid w:val="006442F2"/>
    <w:rsid w:val="00645293"/>
    <w:rsid w:val="0064612A"/>
    <w:rsid w:val="00647CAC"/>
    <w:rsid w:val="006515BD"/>
    <w:rsid w:val="006517D6"/>
    <w:rsid w:val="00651B78"/>
    <w:rsid w:val="00652263"/>
    <w:rsid w:val="00652881"/>
    <w:rsid w:val="00656C49"/>
    <w:rsid w:val="00657453"/>
    <w:rsid w:val="00661974"/>
    <w:rsid w:val="00662C4E"/>
    <w:rsid w:val="00664551"/>
    <w:rsid w:val="006676A0"/>
    <w:rsid w:val="00670857"/>
    <w:rsid w:val="00670EFC"/>
    <w:rsid w:val="00671124"/>
    <w:rsid w:val="00671403"/>
    <w:rsid w:val="00671A0D"/>
    <w:rsid w:val="006727B0"/>
    <w:rsid w:val="00672A41"/>
    <w:rsid w:val="0067307E"/>
    <w:rsid w:val="006739F5"/>
    <w:rsid w:val="00676E31"/>
    <w:rsid w:val="00683A23"/>
    <w:rsid w:val="00687AD5"/>
    <w:rsid w:val="00693FF1"/>
    <w:rsid w:val="00695251"/>
    <w:rsid w:val="00695ADE"/>
    <w:rsid w:val="00695C0D"/>
    <w:rsid w:val="00696356"/>
    <w:rsid w:val="006A309C"/>
    <w:rsid w:val="006A6507"/>
    <w:rsid w:val="006A651B"/>
    <w:rsid w:val="006A72C6"/>
    <w:rsid w:val="006B02DA"/>
    <w:rsid w:val="006B083F"/>
    <w:rsid w:val="006B0F48"/>
    <w:rsid w:val="006B2065"/>
    <w:rsid w:val="006B3940"/>
    <w:rsid w:val="006B7232"/>
    <w:rsid w:val="006B7953"/>
    <w:rsid w:val="006C168D"/>
    <w:rsid w:val="006C3003"/>
    <w:rsid w:val="006C642C"/>
    <w:rsid w:val="006C6E3F"/>
    <w:rsid w:val="006C6FC6"/>
    <w:rsid w:val="006D022D"/>
    <w:rsid w:val="006D1697"/>
    <w:rsid w:val="006E14B8"/>
    <w:rsid w:val="006E2574"/>
    <w:rsid w:val="006E30C6"/>
    <w:rsid w:val="006E34B7"/>
    <w:rsid w:val="006E3C42"/>
    <w:rsid w:val="006E4DE8"/>
    <w:rsid w:val="006E758E"/>
    <w:rsid w:val="006F4CD8"/>
    <w:rsid w:val="006F528E"/>
    <w:rsid w:val="006F53D9"/>
    <w:rsid w:val="007004DC"/>
    <w:rsid w:val="007020B2"/>
    <w:rsid w:val="00703E8A"/>
    <w:rsid w:val="007066A0"/>
    <w:rsid w:val="007067A4"/>
    <w:rsid w:val="00711522"/>
    <w:rsid w:val="007124FE"/>
    <w:rsid w:val="00713186"/>
    <w:rsid w:val="00713757"/>
    <w:rsid w:val="00717772"/>
    <w:rsid w:val="00721AF1"/>
    <w:rsid w:val="00721DAF"/>
    <w:rsid w:val="0072280F"/>
    <w:rsid w:val="00722B5E"/>
    <w:rsid w:val="00723C69"/>
    <w:rsid w:val="0072680B"/>
    <w:rsid w:val="0072708F"/>
    <w:rsid w:val="007301B9"/>
    <w:rsid w:val="00730834"/>
    <w:rsid w:val="0073246A"/>
    <w:rsid w:val="00732D1D"/>
    <w:rsid w:val="00736034"/>
    <w:rsid w:val="0073681C"/>
    <w:rsid w:val="00741AFA"/>
    <w:rsid w:val="00741EBE"/>
    <w:rsid w:val="0074259E"/>
    <w:rsid w:val="00744454"/>
    <w:rsid w:val="00746130"/>
    <w:rsid w:val="00746A40"/>
    <w:rsid w:val="00750358"/>
    <w:rsid w:val="0075266C"/>
    <w:rsid w:val="00753072"/>
    <w:rsid w:val="00755CDF"/>
    <w:rsid w:val="007576D8"/>
    <w:rsid w:val="00757A4C"/>
    <w:rsid w:val="00763463"/>
    <w:rsid w:val="00763A67"/>
    <w:rsid w:val="00764A94"/>
    <w:rsid w:val="007651E5"/>
    <w:rsid w:val="007670DC"/>
    <w:rsid w:val="00767D6A"/>
    <w:rsid w:val="0077111A"/>
    <w:rsid w:val="00771C09"/>
    <w:rsid w:val="00772272"/>
    <w:rsid w:val="007756ED"/>
    <w:rsid w:val="0078456B"/>
    <w:rsid w:val="00785899"/>
    <w:rsid w:val="00785CDF"/>
    <w:rsid w:val="007870FC"/>
    <w:rsid w:val="0078797E"/>
    <w:rsid w:val="00787CD0"/>
    <w:rsid w:val="00791053"/>
    <w:rsid w:val="00791A3A"/>
    <w:rsid w:val="007924E0"/>
    <w:rsid w:val="00794196"/>
    <w:rsid w:val="00796791"/>
    <w:rsid w:val="00797637"/>
    <w:rsid w:val="007A13A4"/>
    <w:rsid w:val="007A3680"/>
    <w:rsid w:val="007A59B8"/>
    <w:rsid w:val="007B1BFE"/>
    <w:rsid w:val="007B238D"/>
    <w:rsid w:val="007B2862"/>
    <w:rsid w:val="007B28B4"/>
    <w:rsid w:val="007B36DA"/>
    <w:rsid w:val="007B47CF"/>
    <w:rsid w:val="007B61BE"/>
    <w:rsid w:val="007B662A"/>
    <w:rsid w:val="007B76A7"/>
    <w:rsid w:val="007C228E"/>
    <w:rsid w:val="007C4ADF"/>
    <w:rsid w:val="007C4B17"/>
    <w:rsid w:val="007D0AC8"/>
    <w:rsid w:val="007D2348"/>
    <w:rsid w:val="007D28C9"/>
    <w:rsid w:val="007D3CC8"/>
    <w:rsid w:val="007D600E"/>
    <w:rsid w:val="007D62F9"/>
    <w:rsid w:val="007D63A4"/>
    <w:rsid w:val="007E17E5"/>
    <w:rsid w:val="007E1AA2"/>
    <w:rsid w:val="007E4C1F"/>
    <w:rsid w:val="007F0759"/>
    <w:rsid w:val="007F25C0"/>
    <w:rsid w:val="007F39AC"/>
    <w:rsid w:val="007F3E8C"/>
    <w:rsid w:val="007F5F52"/>
    <w:rsid w:val="007F6D14"/>
    <w:rsid w:val="007F77C6"/>
    <w:rsid w:val="008003A1"/>
    <w:rsid w:val="008006B7"/>
    <w:rsid w:val="00800FDB"/>
    <w:rsid w:val="00802081"/>
    <w:rsid w:val="00804A6C"/>
    <w:rsid w:val="00806461"/>
    <w:rsid w:val="00807A3F"/>
    <w:rsid w:val="0081096D"/>
    <w:rsid w:val="00810EAD"/>
    <w:rsid w:val="00811833"/>
    <w:rsid w:val="008174D4"/>
    <w:rsid w:val="00820FE6"/>
    <w:rsid w:val="00821A66"/>
    <w:rsid w:val="00822476"/>
    <w:rsid w:val="00822882"/>
    <w:rsid w:val="00825F68"/>
    <w:rsid w:val="00827589"/>
    <w:rsid w:val="00830A24"/>
    <w:rsid w:val="008327A3"/>
    <w:rsid w:val="00835408"/>
    <w:rsid w:val="008359DA"/>
    <w:rsid w:val="008371CD"/>
    <w:rsid w:val="00837CEF"/>
    <w:rsid w:val="00840035"/>
    <w:rsid w:val="00840311"/>
    <w:rsid w:val="0084066E"/>
    <w:rsid w:val="008428A9"/>
    <w:rsid w:val="00844112"/>
    <w:rsid w:val="0084497A"/>
    <w:rsid w:val="008456C9"/>
    <w:rsid w:val="0084611D"/>
    <w:rsid w:val="0084637A"/>
    <w:rsid w:val="00846915"/>
    <w:rsid w:val="00850C62"/>
    <w:rsid w:val="008523E4"/>
    <w:rsid w:val="00861C16"/>
    <w:rsid w:val="00863011"/>
    <w:rsid w:val="00865075"/>
    <w:rsid w:val="0086748F"/>
    <w:rsid w:val="00872CE4"/>
    <w:rsid w:val="00877B62"/>
    <w:rsid w:val="008802F9"/>
    <w:rsid w:val="00881015"/>
    <w:rsid w:val="008810B0"/>
    <w:rsid w:val="008819B6"/>
    <w:rsid w:val="00881AAC"/>
    <w:rsid w:val="008836B7"/>
    <w:rsid w:val="008841D3"/>
    <w:rsid w:val="00887DE6"/>
    <w:rsid w:val="00891010"/>
    <w:rsid w:val="00894C2A"/>
    <w:rsid w:val="00896985"/>
    <w:rsid w:val="00897708"/>
    <w:rsid w:val="00897712"/>
    <w:rsid w:val="00897D88"/>
    <w:rsid w:val="008A2BD6"/>
    <w:rsid w:val="008A2F16"/>
    <w:rsid w:val="008A4BA5"/>
    <w:rsid w:val="008B1823"/>
    <w:rsid w:val="008B2484"/>
    <w:rsid w:val="008B6E16"/>
    <w:rsid w:val="008B7110"/>
    <w:rsid w:val="008C0284"/>
    <w:rsid w:val="008C2029"/>
    <w:rsid w:val="008C2902"/>
    <w:rsid w:val="008C32E4"/>
    <w:rsid w:val="008C5CF1"/>
    <w:rsid w:val="008C61D6"/>
    <w:rsid w:val="008C61F0"/>
    <w:rsid w:val="008C64F1"/>
    <w:rsid w:val="008D1BB0"/>
    <w:rsid w:val="008D20FF"/>
    <w:rsid w:val="008D2445"/>
    <w:rsid w:val="008D32A8"/>
    <w:rsid w:val="008D3DE6"/>
    <w:rsid w:val="008D4223"/>
    <w:rsid w:val="008D44CC"/>
    <w:rsid w:val="008D46E3"/>
    <w:rsid w:val="008D6709"/>
    <w:rsid w:val="008E083A"/>
    <w:rsid w:val="008E1676"/>
    <w:rsid w:val="008E2450"/>
    <w:rsid w:val="008E3113"/>
    <w:rsid w:val="008E5710"/>
    <w:rsid w:val="008E7896"/>
    <w:rsid w:val="008F2477"/>
    <w:rsid w:val="008F474C"/>
    <w:rsid w:val="008F65F8"/>
    <w:rsid w:val="009010F0"/>
    <w:rsid w:val="00901162"/>
    <w:rsid w:val="0090223A"/>
    <w:rsid w:val="0090258A"/>
    <w:rsid w:val="009028E2"/>
    <w:rsid w:val="00904C53"/>
    <w:rsid w:val="00905907"/>
    <w:rsid w:val="00907821"/>
    <w:rsid w:val="009136D8"/>
    <w:rsid w:val="00914EAB"/>
    <w:rsid w:val="009161D5"/>
    <w:rsid w:val="00916329"/>
    <w:rsid w:val="009179C1"/>
    <w:rsid w:val="009215BE"/>
    <w:rsid w:val="00922D49"/>
    <w:rsid w:val="00923EA4"/>
    <w:rsid w:val="00925E37"/>
    <w:rsid w:val="00925EDD"/>
    <w:rsid w:val="00927D0E"/>
    <w:rsid w:val="009309D9"/>
    <w:rsid w:val="009309DA"/>
    <w:rsid w:val="00932772"/>
    <w:rsid w:val="00936688"/>
    <w:rsid w:val="00937CFA"/>
    <w:rsid w:val="009406B3"/>
    <w:rsid w:val="00942407"/>
    <w:rsid w:val="00944FBA"/>
    <w:rsid w:val="00945CF5"/>
    <w:rsid w:val="009500A1"/>
    <w:rsid w:val="0095037E"/>
    <w:rsid w:val="00950650"/>
    <w:rsid w:val="00952AAD"/>
    <w:rsid w:val="00954567"/>
    <w:rsid w:val="009560B4"/>
    <w:rsid w:val="00956DC6"/>
    <w:rsid w:val="00957466"/>
    <w:rsid w:val="009576B9"/>
    <w:rsid w:val="00957FA9"/>
    <w:rsid w:val="00961EED"/>
    <w:rsid w:val="0096260B"/>
    <w:rsid w:val="00963197"/>
    <w:rsid w:val="00966289"/>
    <w:rsid w:val="009664D5"/>
    <w:rsid w:val="009667E3"/>
    <w:rsid w:val="00967B8C"/>
    <w:rsid w:val="00970C69"/>
    <w:rsid w:val="00971F1C"/>
    <w:rsid w:val="0097211D"/>
    <w:rsid w:val="00972E10"/>
    <w:rsid w:val="009746CA"/>
    <w:rsid w:val="0097689C"/>
    <w:rsid w:val="0098001F"/>
    <w:rsid w:val="00981781"/>
    <w:rsid w:val="00981963"/>
    <w:rsid w:val="00982E50"/>
    <w:rsid w:val="00983C82"/>
    <w:rsid w:val="00984520"/>
    <w:rsid w:val="009849AD"/>
    <w:rsid w:val="0098545C"/>
    <w:rsid w:val="00990466"/>
    <w:rsid w:val="00992BA2"/>
    <w:rsid w:val="00992F83"/>
    <w:rsid w:val="00993B74"/>
    <w:rsid w:val="0099508A"/>
    <w:rsid w:val="0099521D"/>
    <w:rsid w:val="009974EB"/>
    <w:rsid w:val="009A0AE3"/>
    <w:rsid w:val="009A1126"/>
    <w:rsid w:val="009B1454"/>
    <w:rsid w:val="009B1584"/>
    <w:rsid w:val="009B1B32"/>
    <w:rsid w:val="009B1C29"/>
    <w:rsid w:val="009B21CA"/>
    <w:rsid w:val="009B2648"/>
    <w:rsid w:val="009B3AC4"/>
    <w:rsid w:val="009B73E6"/>
    <w:rsid w:val="009C03E5"/>
    <w:rsid w:val="009C0914"/>
    <w:rsid w:val="009C11D4"/>
    <w:rsid w:val="009C3730"/>
    <w:rsid w:val="009C37BD"/>
    <w:rsid w:val="009C3AAC"/>
    <w:rsid w:val="009C42C2"/>
    <w:rsid w:val="009C4B73"/>
    <w:rsid w:val="009C4D19"/>
    <w:rsid w:val="009C5157"/>
    <w:rsid w:val="009C5FDB"/>
    <w:rsid w:val="009C693E"/>
    <w:rsid w:val="009C70CB"/>
    <w:rsid w:val="009D1145"/>
    <w:rsid w:val="009D139A"/>
    <w:rsid w:val="009D1EA4"/>
    <w:rsid w:val="009D27AA"/>
    <w:rsid w:val="009D2E53"/>
    <w:rsid w:val="009D3F6A"/>
    <w:rsid w:val="009D4991"/>
    <w:rsid w:val="009D5BB5"/>
    <w:rsid w:val="009D696D"/>
    <w:rsid w:val="009D6ED2"/>
    <w:rsid w:val="009E0F1A"/>
    <w:rsid w:val="009E140D"/>
    <w:rsid w:val="009E2866"/>
    <w:rsid w:val="009E3B19"/>
    <w:rsid w:val="009E4465"/>
    <w:rsid w:val="009E574C"/>
    <w:rsid w:val="009E6401"/>
    <w:rsid w:val="009E6C54"/>
    <w:rsid w:val="009E79B3"/>
    <w:rsid w:val="009F1598"/>
    <w:rsid w:val="009F2A25"/>
    <w:rsid w:val="009F33B9"/>
    <w:rsid w:val="009F5235"/>
    <w:rsid w:val="009F531A"/>
    <w:rsid w:val="009F6550"/>
    <w:rsid w:val="009F786E"/>
    <w:rsid w:val="00A00902"/>
    <w:rsid w:val="00A01A80"/>
    <w:rsid w:val="00A02697"/>
    <w:rsid w:val="00A039FF"/>
    <w:rsid w:val="00A04704"/>
    <w:rsid w:val="00A05ACE"/>
    <w:rsid w:val="00A05CC8"/>
    <w:rsid w:val="00A079EB"/>
    <w:rsid w:val="00A14AE3"/>
    <w:rsid w:val="00A16675"/>
    <w:rsid w:val="00A16E63"/>
    <w:rsid w:val="00A22CD6"/>
    <w:rsid w:val="00A234EC"/>
    <w:rsid w:val="00A2417A"/>
    <w:rsid w:val="00A24611"/>
    <w:rsid w:val="00A25BE6"/>
    <w:rsid w:val="00A26135"/>
    <w:rsid w:val="00A26668"/>
    <w:rsid w:val="00A27804"/>
    <w:rsid w:val="00A36822"/>
    <w:rsid w:val="00A36AB5"/>
    <w:rsid w:val="00A411D1"/>
    <w:rsid w:val="00A43389"/>
    <w:rsid w:val="00A43E71"/>
    <w:rsid w:val="00A45006"/>
    <w:rsid w:val="00A45753"/>
    <w:rsid w:val="00A46594"/>
    <w:rsid w:val="00A47B15"/>
    <w:rsid w:val="00A52F84"/>
    <w:rsid w:val="00A5337E"/>
    <w:rsid w:val="00A56B05"/>
    <w:rsid w:val="00A57678"/>
    <w:rsid w:val="00A60E2F"/>
    <w:rsid w:val="00A615BD"/>
    <w:rsid w:val="00A63284"/>
    <w:rsid w:val="00A64CB8"/>
    <w:rsid w:val="00A66A6C"/>
    <w:rsid w:val="00A67018"/>
    <w:rsid w:val="00A672F3"/>
    <w:rsid w:val="00A673DC"/>
    <w:rsid w:val="00A7076E"/>
    <w:rsid w:val="00A709BE"/>
    <w:rsid w:val="00A7162E"/>
    <w:rsid w:val="00A72996"/>
    <w:rsid w:val="00A72D71"/>
    <w:rsid w:val="00A74E87"/>
    <w:rsid w:val="00A75705"/>
    <w:rsid w:val="00A76E73"/>
    <w:rsid w:val="00A77C69"/>
    <w:rsid w:val="00A82AC0"/>
    <w:rsid w:val="00A83953"/>
    <w:rsid w:val="00A86B13"/>
    <w:rsid w:val="00A903B6"/>
    <w:rsid w:val="00A90F4F"/>
    <w:rsid w:val="00A947AA"/>
    <w:rsid w:val="00AA1B53"/>
    <w:rsid w:val="00AA2D83"/>
    <w:rsid w:val="00AA3556"/>
    <w:rsid w:val="00AA35FD"/>
    <w:rsid w:val="00AA3DB7"/>
    <w:rsid w:val="00AA3F08"/>
    <w:rsid w:val="00AA486D"/>
    <w:rsid w:val="00AA7998"/>
    <w:rsid w:val="00AB07D6"/>
    <w:rsid w:val="00AB3012"/>
    <w:rsid w:val="00AB321C"/>
    <w:rsid w:val="00AB67DE"/>
    <w:rsid w:val="00AB688F"/>
    <w:rsid w:val="00AB69B5"/>
    <w:rsid w:val="00AB75EA"/>
    <w:rsid w:val="00AB7AA2"/>
    <w:rsid w:val="00AC4BC1"/>
    <w:rsid w:val="00AC5852"/>
    <w:rsid w:val="00AC714B"/>
    <w:rsid w:val="00AD04BD"/>
    <w:rsid w:val="00AD7214"/>
    <w:rsid w:val="00AE1066"/>
    <w:rsid w:val="00AE4518"/>
    <w:rsid w:val="00AE5D7F"/>
    <w:rsid w:val="00AE79F0"/>
    <w:rsid w:val="00AF6EC1"/>
    <w:rsid w:val="00B00331"/>
    <w:rsid w:val="00B00FEF"/>
    <w:rsid w:val="00B013C5"/>
    <w:rsid w:val="00B01441"/>
    <w:rsid w:val="00B01A80"/>
    <w:rsid w:val="00B04665"/>
    <w:rsid w:val="00B05273"/>
    <w:rsid w:val="00B05291"/>
    <w:rsid w:val="00B067F7"/>
    <w:rsid w:val="00B07A32"/>
    <w:rsid w:val="00B07C27"/>
    <w:rsid w:val="00B10017"/>
    <w:rsid w:val="00B10DE1"/>
    <w:rsid w:val="00B10FF8"/>
    <w:rsid w:val="00B1198D"/>
    <w:rsid w:val="00B139A2"/>
    <w:rsid w:val="00B13D83"/>
    <w:rsid w:val="00B151EE"/>
    <w:rsid w:val="00B153F2"/>
    <w:rsid w:val="00B203C4"/>
    <w:rsid w:val="00B2115D"/>
    <w:rsid w:val="00B22E81"/>
    <w:rsid w:val="00B23996"/>
    <w:rsid w:val="00B23CB2"/>
    <w:rsid w:val="00B2561A"/>
    <w:rsid w:val="00B25A64"/>
    <w:rsid w:val="00B32505"/>
    <w:rsid w:val="00B32AB3"/>
    <w:rsid w:val="00B34E7C"/>
    <w:rsid w:val="00B368EA"/>
    <w:rsid w:val="00B37EEF"/>
    <w:rsid w:val="00B479C2"/>
    <w:rsid w:val="00B50270"/>
    <w:rsid w:val="00B510B2"/>
    <w:rsid w:val="00B54370"/>
    <w:rsid w:val="00B543B4"/>
    <w:rsid w:val="00B55185"/>
    <w:rsid w:val="00B57124"/>
    <w:rsid w:val="00B575D0"/>
    <w:rsid w:val="00B60040"/>
    <w:rsid w:val="00B6083D"/>
    <w:rsid w:val="00B61923"/>
    <w:rsid w:val="00B621D6"/>
    <w:rsid w:val="00B65D6F"/>
    <w:rsid w:val="00B67AA2"/>
    <w:rsid w:val="00B67AC8"/>
    <w:rsid w:val="00B67C23"/>
    <w:rsid w:val="00B67C8A"/>
    <w:rsid w:val="00B70663"/>
    <w:rsid w:val="00B70DC7"/>
    <w:rsid w:val="00B71077"/>
    <w:rsid w:val="00B75735"/>
    <w:rsid w:val="00B76BBB"/>
    <w:rsid w:val="00B77142"/>
    <w:rsid w:val="00B80A2C"/>
    <w:rsid w:val="00B81F60"/>
    <w:rsid w:val="00B82154"/>
    <w:rsid w:val="00B82B30"/>
    <w:rsid w:val="00B841AC"/>
    <w:rsid w:val="00B847A6"/>
    <w:rsid w:val="00B84D8E"/>
    <w:rsid w:val="00B85B0C"/>
    <w:rsid w:val="00B865B0"/>
    <w:rsid w:val="00B90780"/>
    <w:rsid w:val="00B9240D"/>
    <w:rsid w:val="00B95748"/>
    <w:rsid w:val="00B97CF9"/>
    <w:rsid w:val="00BA0324"/>
    <w:rsid w:val="00BA1CD5"/>
    <w:rsid w:val="00BA22A8"/>
    <w:rsid w:val="00BA3E28"/>
    <w:rsid w:val="00BA3E48"/>
    <w:rsid w:val="00BA4BD3"/>
    <w:rsid w:val="00BA53D1"/>
    <w:rsid w:val="00BB0187"/>
    <w:rsid w:val="00BB1EB3"/>
    <w:rsid w:val="00BB2678"/>
    <w:rsid w:val="00BB49E0"/>
    <w:rsid w:val="00BB52F9"/>
    <w:rsid w:val="00BB59A6"/>
    <w:rsid w:val="00BB6480"/>
    <w:rsid w:val="00BC013A"/>
    <w:rsid w:val="00BC1638"/>
    <w:rsid w:val="00BC2343"/>
    <w:rsid w:val="00BC2BDA"/>
    <w:rsid w:val="00BC4DB3"/>
    <w:rsid w:val="00BC5706"/>
    <w:rsid w:val="00BC66E9"/>
    <w:rsid w:val="00BD30C8"/>
    <w:rsid w:val="00BD3EB4"/>
    <w:rsid w:val="00BD5C65"/>
    <w:rsid w:val="00BD7D5E"/>
    <w:rsid w:val="00BE2245"/>
    <w:rsid w:val="00BE3978"/>
    <w:rsid w:val="00BE6018"/>
    <w:rsid w:val="00BE647A"/>
    <w:rsid w:val="00BF1716"/>
    <w:rsid w:val="00BF1F57"/>
    <w:rsid w:val="00BF1FDE"/>
    <w:rsid w:val="00BF4086"/>
    <w:rsid w:val="00BF426C"/>
    <w:rsid w:val="00BF4F04"/>
    <w:rsid w:val="00BF58D0"/>
    <w:rsid w:val="00BF5AAA"/>
    <w:rsid w:val="00BF7D6A"/>
    <w:rsid w:val="00C013E1"/>
    <w:rsid w:val="00C01611"/>
    <w:rsid w:val="00C02D59"/>
    <w:rsid w:val="00C030B6"/>
    <w:rsid w:val="00C03284"/>
    <w:rsid w:val="00C050D7"/>
    <w:rsid w:val="00C05B5F"/>
    <w:rsid w:val="00C07A0F"/>
    <w:rsid w:val="00C104CC"/>
    <w:rsid w:val="00C152FE"/>
    <w:rsid w:val="00C16739"/>
    <w:rsid w:val="00C17E14"/>
    <w:rsid w:val="00C20C7D"/>
    <w:rsid w:val="00C22CCE"/>
    <w:rsid w:val="00C23BA2"/>
    <w:rsid w:val="00C2555C"/>
    <w:rsid w:val="00C32AF2"/>
    <w:rsid w:val="00C33204"/>
    <w:rsid w:val="00C338EB"/>
    <w:rsid w:val="00C33A7D"/>
    <w:rsid w:val="00C3465D"/>
    <w:rsid w:val="00C34FBC"/>
    <w:rsid w:val="00C379E9"/>
    <w:rsid w:val="00C4089D"/>
    <w:rsid w:val="00C41675"/>
    <w:rsid w:val="00C439FB"/>
    <w:rsid w:val="00C43F23"/>
    <w:rsid w:val="00C44B59"/>
    <w:rsid w:val="00C44C89"/>
    <w:rsid w:val="00C471A0"/>
    <w:rsid w:val="00C47A34"/>
    <w:rsid w:val="00C50011"/>
    <w:rsid w:val="00C50232"/>
    <w:rsid w:val="00C564B5"/>
    <w:rsid w:val="00C57AF6"/>
    <w:rsid w:val="00C60094"/>
    <w:rsid w:val="00C62BC4"/>
    <w:rsid w:val="00C638AF"/>
    <w:rsid w:val="00C645E6"/>
    <w:rsid w:val="00C64D82"/>
    <w:rsid w:val="00C64FBC"/>
    <w:rsid w:val="00C65A83"/>
    <w:rsid w:val="00C67C19"/>
    <w:rsid w:val="00C72C6F"/>
    <w:rsid w:val="00C76A6C"/>
    <w:rsid w:val="00C77F18"/>
    <w:rsid w:val="00C80F23"/>
    <w:rsid w:val="00C81151"/>
    <w:rsid w:val="00C82CC6"/>
    <w:rsid w:val="00C850A3"/>
    <w:rsid w:val="00C85C32"/>
    <w:rsid w:val="00C866C7"/>
    <w:rsid w:val="00C87568"/>
    <w:rsid w:val="00C90DB6"/>
    <w:rsid w:val="00C9394F"/>
    <w:rsid w:val="00C93B1A"/>
    <w:rsid w:val="00C96F5F"/>
    <w:rsid w:val="00CA5927"/>
    <w:rsid w:val="00CA6E0F"/>
    <w:rsid w:val="00CA79EC"/>
    <w:rsid w:val="00CB39C2"/>
    <w:rsid w:val="00CB4C8C"/>
    <w:rsid w:val="00CB52F6"/>
    <w:rsid w:val="00CB6782"/>
    <w:rsid w:val="00CB73B2"/>
    <w:rsid w:val="00CC080A"/>
    <w:rsid w:val="00CC3FF9"/>
    <w:rsid w:val="00CC5921"/>
    <w:rsid w:val="00CD0F7E"/>
    <w:rsid w:val="00CE5277"/>
    <w:rsid w:val="00CE6358"/>
    <w:rsid w:val="00CE7A3C"/>
    <w:rsid w:val="00CF00BE"/>
    <w:rsid w:val="00CF15C5"/>
    <w:rsid w:val="00CF2D54"/>
    <w:rsid w:val="00D0281E"/>
    <w:rsid w:val="00D03538"/>
    <w:rsid w:val="00D049B8"/>
    <w:rsid w:val="00D0516C"/>
    <w:rsid w:val="00D05EE7"/>
    <w:rsid w:val="00D068D0"/>
    <w:rsid w:val="00D078D1"/>
    <w:rsid w:val="00D10743"/>
    <w:rsid w:val="00D129A8"/>
    <w:rsid w:val="00D12FB9"/>
    <w:rsid w:val="00D17F94"/>
    <w:rsid w:val="00D200BD"/>
    <w:rsid w:val="00D22399"/>
    <w:rsid w:val="00D23B54"/>
    <w:rsid w:val="00D24178"/>
    <w:rsid w:val="00D31124"/>
    <w:rsid w:val="00D32616"/>
    <w:rsid w:val="00D33751"/>
    <w:rsid w:val="00D35B7B"/>
    <w:rsid w:val="00D36F6E"/>
    <w:rsid w:val="00D37343"/>
    <w:rsid w:val="00D40407"/>
    <w:rsid w:val="00D4205E"/>
    <w:rsid w:val="00D43E3E"/>
    <w:rsid w:val="00D44256"/>
    <w:rsid w:val="00D47EAB"/>
    <w:rsid w:val="00D50084"/>
    <w:rsid w:val="00D5155F"/>
    <w:rsid w:val="00D5190F"/>
    <w:rsid w:val="00D5574C"/>
    <w:rsid w:val="00D61982"/>
    <w:rsid w:val="00D6267A"/>
    <w:rsid w:val="00D67D12"/>
    <w:rsid w:val="00D700A1"/>
    <w:rsid w:val="00D70CBF"/>
    <w:rsid w:val="00D72A67"/>
    <w:rsid w:val="00D7585A"/>
    <w:rsid w:val="00D80618"/>
    <w:rsid w:val="00D82494"/>
    <w:rsid w:val="00D84A4B"/>
    <w:rsid w:val="00D92168"/>
    <w:rsid w:val="00D92A52"/>
    <w:rsid w:val="00D92B67"/>
    <w:rsid w:val="00D940B5"/>
    <w:rsid w:val="00D95CB0"/>
    <w:rsid w:val="00D977C0"/>
    <w:rsid w:val="00DA00A3"/>
    <w:rsid w:val="00DA13F3"/>
    <w:rsid w:val="00DA2010"/>
    <w:rsid w:val="00DA2271"/>
    <w:rsid w:val="00DA2DE3"/>
    <w:rsid w:val="00DA3AB3"/>
    <w:rsid w:val="00DA5C98"/>
    <w:rsid w:val="00DA7146"/>
    <w:rsid w:val="00DA716A"/>
    <w:rsid w:val="00DB1F4F"/>
    <w:rsid w:val="00DB37EE"/>
    <w:rsid w:val="00DB3895"/>
    <w:rsid w:val="00DB4450"/>
    <w:rsid w:val="00DB547D"/>
    <w:rsid w:val="00DB7B69"/>
    <w:rsid w:val="00DC234A"/>
    <w:rsid w:val="00DC41E4"/>
    <w:rsid w:val="00DC46C7"/>
    <w:rsid w:val="00DC5116"/>
    <w:rsid w:val="00DC561E"/>
    <w:rsid w:val="00DC610B"/>
    <w:rsid w:val="00DC7C77"/>
    <w:rsid w:val="00DD0BB7"/>
    <w:rsid w:val="00DD33DF"/>
    <w:rsid w:val="00DD7D1F"/>
    <w:rsid w:val="00DD7EA2"/>
    <w:rsid w:val="00DE00F2"/>
    <w:rsid w:val="00DE117F"/>
    <w:rsid w:val="00DE401C"/>
    <w:rsid w:val="00DF5C3F"/>
    <w:rsid w:val="00DF63FA"/>
    <w:rsid w:val="00DF719E"/>
    <w:rsid w:val="00E00A1C"/>
    <w:rsid w:val="00E012CC"/>
    <w:rsid w:val="00E02B71"/>
    <w:rsid w:val="00E02DEB"/>
    <w:rsid w:val="00E03C40"/>
    <w:rsid w:val="00E042A1"/>
    <w:rsid w:val="00E1046D"/>
    <w:rsid w:val="00E104FA"/>
    <w:rsid w:val="00E1082A"/>
    <w:rsid w:val="00E11166"/>
    <w:rsid w:val="00E12151"/>
    <w:rsid w:val="00E13182"/>
    <w:rsid w:val="00E15383"/>
    <w:rsid w:val="00E1738C"/>
    <w:rsid w:val="00E22D28"/>
    <w:rsid w:val="00E230E3"/>
    <w:rsid w:val="00E25546"/>
    <w:rsid w:val="00E2610D"/>
    <w:rsid w:val="00E30EDF"/>
    <w:rsid w:val="00E31FBA"/>
    <w:rsid w:val="00E35265"/>
    <w:rsid w:val="00E36AAE"/>
    <w:rsid w:val="00E41773"/>
    <w:rsid w:val="00E42790"/>
    <w:rsid w:val="00E513F6"/>
    <w:rsid w:val="00E52F3B"/>
    <w:rsid w:val="00E53D94"/>
    <w:rsid w:val="00E53DEA"/>
    <w:rsid w:val="00E54647"/>
    <w:rsid w:val="00E561CF"/>
    <w:rsid w:val="00E56983"/>
    <w:rsid w:val="00E60B8E"/>
    <w:rsid w:val="00E616DB"/>
    <w:rsid w:val="00E6259C"/>
    <w:rsid w:val="00E627A4"/>
    <w:rsid w:val="00E630ED"/>
    <w:rsid w:val="00E65E60"/>
    <w:rsid w:val="00E66766"/>
    <w:rsid w:val="00E668B1"/>
    <w:rsid w:val="00E73D45"/>
    <w:rsid w:val="00E74EC5"/>
    <w:rsid w:val="00E76B86"/>
    <w:rsid w:val="00E80567"/>
    <w:rsid w:val="00E8342F"/>
    <w:rsid w:val="00E847A7"/>
    <w:rsid w:val="00E86E79"/>
    <w:rsid w:val="00E906B4"/>
    <w:rsid w:val="00E9095B"/>
    <w:rsid w:val="00E926B8"/>
    <w:rsid w:val="00E9399B"/>
    <w:rsid w:val="00E94008"/>
    <w:rsid w:val="00E94762"/>
    <w:rsid w:val="00E948C9"/>
    <w:rsid w:val="00E95C65"/>
    <w:rsid w:val="00E9611C"/>
    <w:rsid w:val="00E96B52"/>
    <w:rsid w:val="00E97D40"/>
    <w:rsid w:val="00EA2194"/>
    <w:rsid w:val="00EA2244"/>
    <w:rsid w:val="00EA2EDF"/>
    <w:rsid w:val="00EA4E91"/>
    <w:rsid w:val="00EA6FA7"/>
    <w:rsid w:val="00EB067F"/>
    <w:rsid w:val="00EB1F02"/>
    <w:rsid w:val="00EB5BC5"/>
    <w:rsid w:val="00EB65E8"/>
    <w:rsid w:val="00EC086C"/>
    <w:rsid w:val="00EC42D0"/>
    <w:rsid w:val="00EC44F8"/>
    <w:rsid w:val="00EC638F"/>
    <w:rsid w:val="00EC72B6"/>
    <w:rsid w:val="00EC7725"/>
    <w:rsid w:val="00ED7A0A"/>
    <w:rsid w:val="00EE2B75"/>
    <w:rsid w:val="00EE3842"/>
    <w:rsid w:val="00EE4874"/>
    <w:rsid w:val="00EE74FE"/>
    <w:rsid w:val="00EE79A6"/>
    <w:rsid w:val="00EF6111"/>
    <w:rsid w:val="00F005A0"/>
    <w:rsid w:val="00F06616"/>
    <w:rsid w:val="00F11352"/>
    <w:rsid w:val="00F13FDA"/>
    <w:rsid w:val="00F14396"/>
    <w:rsid w:val="00F1498D"/>
    <w:rsid w:val="00F14DDF"/>
    <w:rsid w:val="00F152AD"/>
    <w:rsid w:val="00F2285F"/>
    <w:rsid w:val="00F23155"/>
    <w:rsid w:val="00F24236"/>
    <w:rsid w:val="00F24E0E"/>
    <w:rsid w:val="00F25588"/>
    <w:rsid w:val="00F26693"/>
    <w:rsid w:val="00F27B07"/>
    <w:rsid w:val="00F31763"/>
    <w:rsid w:val="00F356C6"/>
    <w:rsid w:val="00F36130"/>
    <w:rsid w:val="00F40444"/>
    <w:rsid w:val="00F423BD"/>
    <w:rsid w:val="00F42DB9"/>
    <w:rsid w:val="00F432FF"/>
    <w:rsid w:val="00F44F01"/>
    <w:rsid w:val="00F4715C"/>
    <w:rsid w:val="00F54869"/>
    <w:rsid w:val="00F556B2"/>
    <w:rsid w:val="00F5754B"/>
    <w:rsid w:val="00F576DE"/>
    <w:rsid w:val="00F63B3B"/>
    <w:rsid w:val="00F63BF7"/>
    <w:rsid w:val="00F65469"/>
    <w:rsid w:val="00F65617"/>
    <w:rsid w:val="00F666B0"/>
    <w:rsid w:val="00F66D14"/>
    <w:rsid w:val="00F710BE"/>
    <w:rsid w:val="00F736D2"/>
    <w:rsid w:val="00F7564C"/>
    <w:rsid w:val="00F76021"/>
    <w:rsid w:val="00F76220"/>
    <w:rsid w:val="00F76449"/>
    <w:rsid w:val="00F767CE"/>
    <w:rsid w:val="00F768F2"/>
    <w:rsid w:val="00F769BE"/>
    <w:rsid w:val="00F81A09"/>
    <w:rsid w:val="00F82E6B"/>
    <w:rsid w:val="00F92525"/>
    <w:rsid w:val="00F925D2"/>
    <w:rsid w:val="00F93321"/>
    <w:rsid w:val="00F94190"/>
    <w:rsid w:val="00F94ADC"/>
    <w:rsid w:val="00F96931"/>
    <w:rsid w:val="00F9777E"/>
    <w:rsid w:val="00F97B71"/>
    <w:rsid w:val="00FA1EDD"/>
    <w:rsid w:val="00FA2DDA"/>
    <w:rsid w:val="00FA34CA"/>
    <w:rsid w:val="00FA4859"/>
    <w:rsid w:val="00FA4A55"/>
    <w:rsid w:val="00FA4D4F"/>
    <w:rsid w:val="00FA5453"/>
    <w:rsid w:val="00FA54E8"/>
    <w:rsid w:val="00FB0157"/>
    <w:rsid w:val="00FB2D17"/>
    <w:rsid w:val="00FB2F69"/>
    <w:rsid w:val="00FB368B"/>
    <w:rsid w:val="00FB4554"/>
    <w:rsid w:val="00FB45FF"/>
    <w:rsid w:val="00FB5D97"/>
    <w:rsid w:val="00FC1CA5"/>
    <w:rsid w:val="00FC2979"/>
    <w:rsid w:val="00FC3557"/>
    <w:rsid w:val="00FC38BB"/>
    <w:rsid w:val="00FC4F6D"/>
    <w:rsid w:val="00FD1C3C"/>
    <w:rsid w:val="00FD38A8"/>
    <w:rsid w:val="00FD3E1D"/>
    <w:rsid w:val="00FD5E3A"/>
    <w:rsid w:val="00FD64C2"/>
    <w:rsid w:val="00FD6AC8"/>
    <w:rsid w:val="00FE3EA1"/>
    <w:rsid w:val="00FE47A3"/>
    <w:rsid w:val="00FE4818"/>
    <w:rsid w:val="00FE5D80"/>
    <w:rsid w:val="00FF1577"/>
    <w:rsid w:val="00FF3491"/>
    <w:rsid w:val="00FF449F"/>
    <w:rsid w:val="00FF5856"/>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32A68042-3728-40F7-AD38-E0DFA56B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B71077"/>
    <w:pPr>
      <w:keepNext/>
      <w:keepLines/>
      <w:spacing w:before="340" w:after="330" w:line="578" w:lineRule="auto"/>
      <w:outlineLvl w:val="0"/>
    </w:pPr>
    <w:rPr>
      <w:b/>
      <w:bCs/>
      <w:kern w:val="44"/>
      <w:sz w:val="44"/>
      <w:szCs w:val="44"/>
    </w:rPr>
  </w:style>
  <w:style w:type="paragraph" w:styleId="2">
    <w:name w:val="heading 2"/>
    <w:basedOn w:val="a"/>
    <w:next w:val="a0"/>
    <w:qFormat/>
    <w:rsid w:val="00607EE2"/>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07EE2"/>
    <w:pPr>
      <w:ind w:firstLineChars="200" w:firstLine="420"/>
    </w:pPr>
  </w:style>
  <w:style w:type="paragraph" w:styleId="a4">
    <w:name w:val="Body Text Indent"/>
    <w:basedOn w:val="a"/>
    <w:rsid w:val="00607E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07EE2"/>
    <w:rPr>
      <w:rFonts w:ascii="宋体" w:hAnsi="Courier New"/>
      <w:szCs w:val="21"/>
    </w:rPr>
  </w:style>
  <w:style w:type="paragraph" w:styleId="20">
    <w:name w:val="Body Text Indent 2"/>
    <w:basedOn w:val="a"/>
    <w:rsid w:val="00607EE2"/>
    <w:pPr>
      <w:spacing w:line="560" w:lineRule="exact"/>
      <w:ind w:firstLineChars="200" w:firstLine="480"/>
    </w:pPr>
    <w:rPr>
      <w:rFonts w:ascii="宋体" w:hAnsi="宋体"/>
      <w:color w:val="FF0000"/>
      <w:sz w:val="24"/>
    </w:rPr>
  </w:style>
  <w:style w:type="paragraph" w:styleId="a6">
    <w:name w:val="footer"/>
    <w:basedOn w:val="a"/>
    <w:rsid w:val="00607EE2"/>
    <w:pPr>
      <w:tabs>
        <w:tab w:val="center" w:pos="4153"/>
        <w:tab w:val="right" w:pos="8306"/>
      </w:tabs>
      <w:snapToGrid w:val="0"/>
      <w:jc w:val="left"/>
    </w:pPr>
    <w:rPr>
      <w:sz w:val="18"/>
      <w:szCs w:val="18"/>
    </w:rPr>
  </w:style>
  <w:style w:type="character" w:styleId="a7">
    <w:name w:val="page number"/>
    <w:basedOn w:val="a1"/>
    <w:rsid w:val="00607EE2"/>
  </w:style>
  <w:style w:type="character" w:styleId="a8">
    <w:name w:val="Hyperlink"/>
    <w:basedOn w:val="a1"/>
    <w:rsid w:val="00607EE2"/>
    <w:rPr>
      <w:color w:val="0000FF"/>
      <w:u w:val="single"/>
    </w:rPr>
  </w:style>
  <w:style w:type="paragraph" w:styleId="3">
    <w:name w:val="Body Text Indent 3"/>
    <w:basedOn w:val="a"/>
    <w:rsid w:val="00607EE2"/>
    <w:pPr>
      <w:spacing w:line="560" w:lineRule="exact"/>
      <w:ind w:firstLineChars="200" w:firstLine="420"/>
    </w:pPr>
    <w:rPr>
      <w:rFonts w:ascii="Arial" w:hAnsi="Arial" w:cs="Arial"/>
      <w:color w:val="FF0000"/>
    </w:rPr>
  </w:style>
  <w:style w:type="paragraph" w:styleId="a9">
    <w:name w:val="header"/>
    <w:basedOn w:val="a"/>
    <w:link w:val="Char0"/>
    <w:uiPriority w:val="99"/>
    <w:rsid w:val="00607EE2"/>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607EE2"/>
    <w:rPr>
      <w:color w:val="800080"/>
      <w:u w:val="single"/>
    </w:rPr>
  </w:style>
  <w:style w:type="paragraph" w:styleId="ab">
    <w:name w:val="List"/>
    <w:basedOn w:val="ac"/>
    <w:rsid w:val="00607EE2"/>
    <w:pPr>
      <w:spacing w:after="220" w:line="220" w:lineRule="atLeast"/>
      <w:ind w:left="1440" w:hanging="360"/>
    </w:pPr>
    <w:rPr>
      <w:szCs w:val="20"/>
    </w:rPr>
  </w:style>
  <w:style w:type="paragraph" w:styleId="ac">
    <w:name w:val="Body Text"/>
    <w:basedOn w:val="a"/>
    <w:rsid w:val="00607EE2"/>
    <w:pPr>
      <w:spacing w:after="120"/>
    </w:pPr>
  </w:style>
  <w:style w:type="paragraph" w:styleId="ad">
    <w:name w:val="Date"/>
    <w:basedOn w:val="a"/>
    <w:next w:val="a"/>
    <w:link w:val="Char1"/>
    <w:rsid w:val="00607EE2"/>
    <w:rPr>
      <w:sz w:val="24"/>
      <w:szCs w:val="20"/>
    </w:rPr>
  </w:style>
  <w:style w:type="character" w:customStyle="1" w:styleId="c1">
    <w:name w:val="c1"/>
    <w:basedOn w:val="a1"/>
    <w:rsid w:val="00607EE2"/>
    <w:rPr>
      <w:color w:val="000000"/>
      <w:sz w:val="18"/>
      <w:szCs w:val="18"/>
    </w:rPr>
  </w:style>
  <w:style w:type="paragraph" w:styleId="10">
    <w:name w:val="index 1"/>
    <w:basedOn w:val="a"/>
    <w:next w:val="a"/>
    <w:autoRedefine/>
    <w:semiHidden/>
    <w:rsid w:val="00607EE2"/>
    <w:pPr>
      <w:jc w:val="right"/>
    </w:pPr>
    <w:rPr>
      <w:color w:val="008000"/>
    </w:rPr>
  </w:style>
  <w:style w:type="paragraph" w:customStyle="1" w:styleId="font5">
    <w:name w:val="font5"/>
    <w:basedOn w:val="a"/>
    <w:rsid w:val="00607EE2"/>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07EE2"/>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607EE2"/>
    <w:rPr>
      <w:sz w:val="18"/>
      <w:szCs w:val="18"/>
    </w:rPr>
  </w:style>
  <w:style w:type="character" w:styleId="af">
    <w:name w:val="annotation reference"/>
    <w:basedOn w:val="a1"/>
    <w:semiHidden/>
    <w:rsid w:val="00607EE2"/>
    <w:rPr>
      <w:sz w:val="21"/>
      <w:szCs w:val="21"/>
    </w:rPr>
  </w:style>
  <w:style w:type="paragraph" w:styleId="af0">
    <w:name w:val="annotation text"/>
    <w:basedOn w:val="a"/>
    <w:semiHidden/>
    <w:rsid w:val="00607EE2"/>
    <w:pPr>
      <w:jc w:val="left"/>
    </w:pPr>
  </w:style>
  <w:style w:type="paragraph" w:styleId="af1">
    <w:name w:val="annotation subject"/>
    <w:basedOn w:val="af0"/>
    <w:next w:val="af0"/>
    <w:semiHidden/>
    <w:rsid w:val="00607EE2"/>
    <w:rPr>
      <w:b/>
      <w:bCs/>
    </w:rPr>
  </w:style>
  <w:style w:type="paragraph" w:customStyle="1" w:styleId="Char2">
    <w:name w:val="Char"/>
    <w:basedOn w:val="a"/>
    <w:rsid w:val="00607EE2"/>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3"/>
    <w:rsid w:val="00547D9C"/>
    <w:pPr>
      <w:snapToGrid w:val="0"/>
      <w:jc w:val="left"/>
    </w:pPr>
    <w:rPr>
      <w:sz w:val="18"/>
      <w:szCs w:val="18"/>
    </w:rPr>
  </w:style>
  <w:style w:type="character" w:styleId="af5">
    <w:name w:val="footnote reference"/>
    <w:basedOn w:val="a1"/>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basedOn w:val="a1"/>
    <w:link w:val="a5"/>
    <w:uiPriority w:val="99"/>
    <w:rsid w:val="00A45006"/>
    <w:rPr>
      <w:rFonts w:ascii="宋体" w:hAnsi="Courier New"/>
      <w:kern w:val="2"/>
      <w:sz w:val="21"/>
      <w:szCs w:val="21"/>
    </w:rPr>
  </w:style>
  <w:style w:type="paragraph" w:customStyle="1" w:styleId="Default">
    <w:name w:val="Default"/>
    <w:rsid w:val="00B82B30"/>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982E50"/>
    <w:rPr>
      <w:kern w:val="2"/>
      <w:sz w:val="18"/>
      <w:szCs w:val="18"/>
    </w:rPr>
  </w:style>
  <w:style w:type="character" w:customStyle="1" w:styleId="1Char">
    <w:name w:val="标题 1 Char"/>
    <w:basedOn w:val="a1"/>
    <w:link w:val="1"/>
    <w:rsid w:val="00B71077"/>
    <w:rPr>
      <w:b/>
      <w:bCs/>
      <w:kern w:val="44"/>
      <w:sz w:val="44"/>
      <w:szCs w:val="44"/>
    </w:rPr>
  </w:style>
  <w:style w:type="character" w:customStyle="1" w:styleId="Char1">
    <w:name w:val="日期 Char"/>
    <w:basedOn w:val="a1"/>
    <w:link w:val="ad"/>
    <w:rsid w:val="009C11D4"/>
    <w:rPr>
      <w:kern w:val="2"/>
      <w:sz w:val="24"/>
    </w:rPr>
  </w:style>
  <w:style w:type="character" w:customStyle="1" w:styleId="Char3">
    <w:name w:val="脚注文本 Char"/>
    <w:link w:val="af4"/>
    <w:rsid w:val="00B76BBB"/>
    <w:rPr>
      <w:kern w:val="2"/>
      <w:sz w:val="18"/>
      <w:szCs w:val="18"/>
    </w:rPr>
  </w:style>
  <w:style w:type="paragraph" w:styleId="af8">
    <w:name w:val="List Paragraph"/>
    <w:basedOn w:val="a"/>
    <w:uiPriority w:val="34"/>
    <w:qFormat/>
    <w:rsid w:val="00AC714B"/>
    <w:pPr>
      <w:ind w:firstLineChars="200" w:firstLine="420"/>
    </w:pPr>
  </w:style>
  <w:style w:type="character" w:styleId="af9">
    <w:name w:val="Strong"/>
    <w:basedOn w:val="a1"/>
    <w:uiPriority w:val="22"/>
    <w:qFormat/>
    <w:rsid w:val="00F9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4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6844562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14284622">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35999612">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93588164">
      <w:bodyDiv w:val="1"/>
      <w:marLeft w:val="0"/>
      <w:marRight w:val="0"/>
      <w:marTop w:val="0"/>
      <w:marBottom w:val="0"/>
      <w:divBdr>
        <w:top w:val="none" w:sz="0" w:space="0" w:color="auto"/>
        <w:left w:val="none" w:sz="0" w:space="0" w:color="auto"/>
        <w:bottom w:val="none" w:sz="0" w:space="0" w:color="auto"/>
        <w:right w:val="none" w:sz="0" w:space="0" w:color="auto"/>
      </w:divBdr>
    </w:div>
    <w:div w:id="1689720633">
      <w:bodyDiv w:val="1"/>
      <w:marLeft w:val="0"/>
      <w:marRight w:val="0"/>
      <w:marTop w:val="0"/>
      <w:marBottom w:val="0"/>
      <w:divBdr>
        <w:top w:val="none" w:sz="0" w:space="0" w:color="auto"/>
        <w:left w:val="none" w:sz="0" w:space="0" w:color="auto"/>
        <w:bottom w:val="none" w:sz="0" w:space="0" w:color="auto"/>
        <w:right w:val="none" w:sz="0" w:space="0" w:color="auto"/>
      </w:divBdr>
    </w:div>
    <w:div w:id="18574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884</Words>
  <Characters>5039</Characters>
  <Application>Microsoft Office Word</Application>
  <DocSecurity>0</DocSecurity>
  <Lines>41</Lines>
  <Paragraphs>11</Paragraphs>
  <ScaleCrop>false</ScaleCrop>
  <Company>TRT. Ltd. Co.</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395</cp:revision>
  <cp:lastPrinted>2007-07-19T00:46:00Z</cp:lastPrinted>
  <dcterms:created xsi:type="dcterms:W3CDTF">2014-01-20T05:40:00Z</dcterms:created>
  <dcterms:modified xsi:type="dcterms:W3CDTF">2015-04-16T03:29:00Z</dcterms:modified>
</cp:coreProperties>
</file>