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交银施罗德周期回报灵活配置混合型证券投资基金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二〇一五年四月二十一日</w:t>
      </w:r>
    </w:p>
    <w:p w:rsidR="004061AC" w:rsidRPr="00414345" w:rsidRDefault="004061AC" w:rsidP="006E6726">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A6BD4" w:rsidRDefault="0052701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A6BD4" w:rsidRDefault="0052701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2015</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A6BD4" w:rsidRDefault="0052701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A6BD4" w:rsidRDefault="0052701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w:t>
      </w:r>
      <w:r>
        <w:rPr>
          <w:color w:val="000000"/>
          <w:sz w:val="24"/>
          <w:szCs w:val="24"/>
        </w:rPr>
        <w:t>说明书。</w:t>
      </w:r>
      <w:r>
        <w:rPr>
          <w:color w:val="000000"/>
          <w:sz w:val="24"/>
          <w:szCs w:val="24"/>
        </w:rPr>
        <w:t xml:space="preserve"> </w:t>
      </w:r>
    </w:p>
    <w:p w:rsidR="00DA6BD4" w:rsidRDefault="0052701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交银周期回报灵活配置混合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519739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2014</w:t>
            </w:r>
            <w:r w:rsidRPr="00414345">
              <w:rPr>
                <w:color w:val="000000"/>
                <w:kern w:val="0"/>
                <w:sz w:val="24"/>
                <w:szCs w:val="24"/>
              </w:rPr>
              <w:t>年</w:t>
            </w:r>
            <w:r w:rsidRPr="00414345">
              <w:rPr>
                <w:color w:val="000000"/>
                <w:kern w:val="0"/>
                <w:sz w:val="24"/>
                <w:szCs w:val="24"/>
              </w:rPr>
              <w:t>5</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4,900,007,608.03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本基金是一只混合型基金，其长期平均风险和预期收益高于债券型基金和货币市场基金，低于股票型基金。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52701E" w:rsidRPr="00414345" w:rsidTr="0052701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52701E" w:rsidRPr="00414345" w:rsidTr="005270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52,502,348.52</w:t>
            </w:r>
          </w:p>
        </w:tc>
      </w:tr>
      <w:tr w:rsidR="0052701E" w:rsidRPr="00414345" w:rsidTr="005270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108,513,074.82</w:t>
            </w:r>
          </w:p>
        </w:tc>
      </w:tr>
      <w:tr w:rsidR="0052701E" w:rsidRPr="00414345" w:rsidTr="005270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0.0582</w:t>
            </w:r>
          </w:p>
        </w:tc>
      </w:tr>
      <w:tr w:rsidR="0052701E" w:rsidRPr="00414345" w:rsidTr="005270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5,287,213,760.46</w:t>
            </w:r>
          </w:p>
        </w:tc>
      </w:tr>
      <w:tr w:rsidR="0052701E" w:rsidRPr="00414345" w:rsidTr="0052701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1.079</w:t>
            </w:r>
          </w:p>
        </w:tc>
      </w:tr>
    </w:tbl>
    <w:p w:rsidR="00DA6BD4" w:rsidRDefault="005270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A6BD4">
        <w:trPr>
          <w:jc w:val="center"/>
        </w:trPr>
        <w:tc>
          <w:tcPr>
            <w:tcW w:w="1701" w:type="dxa"/>
            <w:vAlign w:val="center"/>
          </w:tcPr>
          <w:p w:rsidR="00DA6BD4" w:rsidRDefault="0052701E">
            <w:pPr>
              <w:jc w:val="left"/>
            </w:pPr>
            <w:r>
              <w:rPr>
                <w:color w:val="000000"/>
                <w:sz w:val="24"/>
                <w:szCs w:val="24"/>
              </w:rPr>
              <w:t>过去三个月</w:t>
            </w:r>
          </w:p>
        </w:tc>
        <w:tc>
          <w:tcPr>
            <w:tcW w:w="1045" w:type="dxa"/>
            <w:vAlign w:val="center"/>
          </w:tcPr>
          <w:p w:rsidR="00DA6BD4" w:rsidRDefault="0052701E">
            <w:pPr>
              <w:jc w:val="center"/>
            </w:pPr>
            <w:r>
              <w:rPr>
                <w:color w:val="000000"/>
                <w:sz w:val="24"/>
                <w:szCs w:val="24"/>
              </w:rPr>
              <w:t>7.97%</w:t>
            </w:r>
          </w:p>
        </w:tc>
        <w:tc>
          <w:tcPr>
            <w:tcW w:w="1344" w:type="dxa"/>
            <w:vAlign w:val="center"/>
          </w:tcPr>
          <w:p w:rsidR="00DA6BD4" w:rsidRDefault="0052701E">
            <w:pPr>
              <w:jc w:val="center"/>
            </w:pPr>
            <w:r>
              <w:rPr>
                <w:color w:val="000000"/>
                <w:sz w:val="24"/>
                <w:szCs w:val="24"/>
              </w:rPr>
              <w:t>0.69%</w:t>
            </w:r>
          </w:p>
        </w:tc>
        <w:tc>
          <w:tcPr>
            <w:tcW w:w="1194" w:type="dxa"/>
            <w:vAlign w:val="center"/>
          </w:tcPr>
          <w:p w:rsidR="00DA6BD4" w:rsidRDefault="0052701E">
            <w:pPr>
              <w:jc w:val="center"/>
            </w:pPr>
            <w:r>
              <w:rPr>
                <w:color w:val="000000"/>
                <w:sz w:val="24"/>
                <w:szCs w:val="24"/>
              </w:rPr>
              <w:t>7.25%</w:t>
            </w:r>
          </w:p>
        </w:tc>
        <w:tc>
          <w:tcPr>
            <w:tcW w:w="1492" w:type="dxa"/>
            <w:vAlign w:val="center"/>
          </w:tcPr>
          <w:p w:rsidR="00DA6BD4" w:rsidRDefault="0052701E">
            <w:pPr>
              <w:jc w:val="center"/>
            </w:pPr>
            <w:r>
              <w:rPr>
                <w:color w:val="000000"/>
                <w:sz w:val="24"/>
                <w:szCs w:val="24"/>
              </w:rPr>
              <w:t>0.91%</w:t>
            </w:r>
          </w:p>
        </w:tc>
        <w:tc>
          <w:tcPr>
            <w:tcW w:w="1194" w:type="dxa"/>
            <w:vAlign w:val="center"/>
          </w:tcPr>
          <w:p w:rsidR="00DA6BD4" w:rsidRDefault="0052701E">
            <w:pPr>
              <w:jc w:val="center"/>
            </w:pPr>
            <w:r>
              <w:rPr>
                <w:color w:val="000000"/>
                <w:sz w:val="24"/>
                <w:szCs w:val="24"/>
              </w:rPr>
              <w:t>0.72%</w:t>
            </w:r>
          </w:p>
        </w:tc>
        <w:tc>
          <w:tcPr>
            <w:tcW w:w="898" w:type="dxa"/>
            <w:vAlign w:val="center"/>
          </w:tcPr>
          <w:p w:rsidR="00DA6BD4" w:rsidRDefault="0052701E">
            <w:pPr>
              <w:jc w:val="center"/>
            </w:pPr>
            <w:r>
              <w:rPr>
                <w:color w:val="000000"/>
                <w:sz w:val="24"/>
                <w:szCs w:val="24"/>
              </w:rPr>
              <w:t>-0.22%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交银施罗德周期回报灵活配置混合型证券投资基金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2014</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5</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22</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A6BD4">
        <w:trPr>
          <w:jc w:val="center"/>
        </w:trPr>
        <w:tc>
          <w:tcPr>
            <w:tcW w:w="846" w:type="dxa"/>
            <w:vAlign w:val="center"/>
          </w:tcPr>
          <w:p w:rsidR="00DA6BD4" w:rsidRDefault="0052701E">
            <w:pPr>
              <w:jc w:val="center"/>
            </w:pPr>
            <w:r>
              <w:rPr>
                <w:color w:val="000000"/>
                <w:sz w:val="24"/>
                <w:szCs w:val="24"/>
              </w:rPr>
              <w:t>李永兴</w:t>
            </w:r>
          </w:p>
        </w:tc>
        <w:tc>
          <w:tcPr>
            <w:tcW w:w="845" w:type="dxa"/>
            <w:vAlign w:val="center"/>
          </w:tcPr>
          <w:p w:rsidR="00DA6BD4" w:rsidRDefault="0052701E">
            <w:pPr>
              <w:jc w:val="center"/>
            </w:pPr>
            <w:r>
              <w:rPr>
                <w:color w:val="000000"/>
                <w:sz w:val="24"/>
                <w:szCs w:val="24"/>
              </w:rPr>
              <w:t>本基金、交银施罗德主题优选灵活配置混合型证券投资基金的基金经理</w:t>
            </w:r>
          </w:p>
        </w:tc>
        <w:tc>
          <w:tcPr>
            <w:tcW w:w="1549" w:type="dxa"/>
            <w:vAlign w:val="center"/>
          </w:tcPr>
          <w:p w:rsidR="00DA6BD4" w:rsidRDefault="0052701E">
            <w:pPr>
              <w:jc w:val="center"/>
            </w:pPr>
            <w:r>
              <w:rPr>
                <w:color w:val="000000"/>
                <w:sz w:val="24"/>
                <w:szCs w:val="24"/>
              </w:rPr>
              <w:t>2014-05-22</w:t>
            </w:r>
          </w:p>
        </w:tc>
        <w:tc>
          <w:tcPr>
            <w:tcW w:w="1548" w:type="dxa"/>
            <w:vAlign w:val="center"/>
          </w:tcPr>
          <w:p w:rsidR="00DA6BD4" w:rsidRDefault="0052701E">
            <w:pPr>
              <w:jc w:val="center"/>
            </w:pPr>
            <w:r>
              <w:rPr>
                <w:color w:val="000000"/>
                <w:sz w:val="24"/>
                <w:szCs w:val="24"/>
              </w:rPr>
              <w:t>-</w:t>
            </w:r>
          </w:p>
        </w:tc>
        <w:tc>
          <w:tcPr>
            <w:tcW w:w="1407" w:type="dxa"/>
            <w:vAlign w:val="center"/>
          </w:tcPr>
          <w:p w:rsidR="00DA6BD4" w:rsidRDefault="0052701E">
            <w:pPr>
              <w:jc w:val="center"/>
            </w:pPr>
            <w:r>
              <w:rPr>
                <w:color w:val="000000"/>
                <w:sz w:val="24"/>
                <w:szCs w:val="24"/>
              </w:rPr>
              <w:t>9</w:t>
            </w:r>
            <w:r>
              <w:rPr>
                <w:color w:val="000000"/>
                <w:sz w:val="24"/>
                <w:szCs w:val="24"/>
              </w:rPr>
              <w:t>年</w:t>
            </w:r>
          </w:p>
        </w:tc>
        <w:tc>
          <w:tcPr>
            <w:tcW w:w="2673" w:type="dxa"/>
            <w:vAlign w:val="center"/>
          </w:tcPr>
          <w:p w:rsidR="00DA6BD4" w:rsidRDefault="0052701E">
            <w:r>
              <w:rPr>
                <w:color w:val="000000"/>
                <w:sz w:val="24"/>
                <w:szCs w:val="24"/>
              </w:rPr>
              <w:t>李永兴先生，经济学硕士。</w:t>
            </w:r>
            <w:r>
              <w:rPr>
                <w:color w:val="000000"/>
                <w:sz w:val="24"/>
                <w:szCs w:val="24"/>
              </w:rPr>
              <w:t>2006</w:t>
            </w:r>
            <w:r>
              <w:rPr>
                <w:color w:val="000000"/>
                <w:sz w:val="24"/>
                <w:szCs w:val="24"/>
              </w:rPr>
              <w:t>年加入交银施罗德基金管理有限公司，历任投资研究部研究员、基金经理助理。</w:t>
            </w:r>
          </w:p>
        </w:tc>
      </w:tr>
      <w:tr w:rsidR="00DA6BD4">
        <w:trPr>
          <w:jc w:val="center"/>
        </w:trPr>
        <w:tc>
          <w:tcPr>
            <w:tcW w:w="846" w:type="dxa"/>
            <w:vAlign w:val="center"/>
          </w:tcPr>
          <w:p w:rsidR="00DA6BD4" w:rsidRDefault="0052701E">
            <w:pPr>
              <w:jc w:val="center"/>
            </w:pPr>
            <w:r>
              <w:rPr>
                <w:color w:val="000000"/>
                <w:sz w:val="24"/>
                <w:szCs w:val="24"/>
              </w:rPr>
              <w:t>项廷锋</w:t>
            </w:r>
          </w:p>
        </w:tc>
        <w:tc>
          <w:tcPr>
            <w:tcW w:w="845" w:type="dxa"/>
            <w:vAlign w:val="center"/>
          </w:tcPr>
          <w:p w:rsidR="00DA6BD4" w:rsidRDefault="0052701E">
            <w:pPr>
              <w:jc w:val="center"/>
            </w:pPr>
            <w:r>
              <w:rPr>
                <w:color w:val="000000"/>
                <w:sz w:val="24"/>
                <w:szCs w:val="24"/>
              </w:rPr>
              <w:t>本基金、交银双利债券、交银荣安保本混合、交银荣祥保本混合、交银荣泰保本混合的基金经理，公司投资总监</w:t>
            </w:r>
          </w:p>
        </w:tc>
        <w:tc>
          <w:tcPr>
            <w:tcW w:w="1549" w:type="dxa"/>
            <w:vAlign w:val="center"/>
          </w:tcPr>
          <w:p w:rsidR="00DA6BD4" w:rsidRDefault="0052701E">
            <w:pPr>
              <w:jc w:val="center"/>
            </w:pPr>
            <w:r>
              <w:rPr>
                <w:color w:val="000000"/>
                <w:sz w:val="24"/>
                <w:szCs w:val="24"/>
              </w:rPr>
              <w:t>2014-06-03</w:t>
            </w:r>
          </w:p>
        </w:tc>
        <w:tc>
          <w:tcPr>
            <w:tcW w:w="1548" w:type="dxa"/>
            <w:vAlign w:val="center"/>
          </w:tcPr>
          <w:p w:rsidR="00DA6BD4" w:rsidRDefault="0052701E">
            <w:pPr>
              <w:jc w:val="center"/>
            </w:pPr>
            <w:r>
              <w:rPr>
                <w:color w:val="000000"/>
                <w:sz w:val="24"/>
                <w:szCs w:val="24"/>
              </w:rPr>
              <w:t>-</w:t>
            </w:r>
          </w:p>
        </w:tc>
        <w:tc>
          <w:tcPr>
            <w:tcW w:w="1407" w:type="dxa"/>
            <w:vAlign w:val="center"/>
          </w:tcPr>
          <w:p w:rsidR="00DA6BD4" w:rsidRDefault="0052701E">
            <w:pPr>
              <w:jc w:val="center"/>
            </w:pPr>
            <w:r>
              <w:rPr>
                <w:color w:val="000000"/>
                <w:sz w:val="24"/>
                <w:szCs w:val="24"/>
              </w:rPr>
              <w:t>16</w:t>
            </w:r>
            <w:r>
              <w:rPr>
                <w:color w:val="000000"/>
                <w:sz w:val="24"/>
                <w:szCs w:val="24"/>
              </w:rPr>
              <w:t>年</w:t>
            </w:r>
          </w:p>
        </w:tc>
        <w:tc>
          <w:tcPr>
            <w:tcW w:w="2673" w:type="dxa"/>
            <w:vAlign w:val="center"/>
          </w:tcPr>
          <w:p w:rsidR="00DA6BD4" w:rsidRDefault="0052701E">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r>
              <w:rPr>
                <w:color w:val="000000"/>
                <w:sz w:val="24"/>
                <w:szCs w:val="24"/>
              </w:rPr>
              <w:t>2013</w:t>
            </w:r>
            <w:r>
              <w:rPr>
                <w:color w:val="000000"/>
                <w:sz w:val="24"/>
                <w:szCs w:val="24"/>
              </w:rPr>
              <w:t>年</w:t>
            </w:r>
            <w:r>
              <w:rPr>
                <w:color w:val="000000"/>
                <w:sz w:val="24"/>
                <w:szCs w:val="24"/>
              </w:rPr>
              <w:t>9</w:t>
            </w:r>
            <w:r>
              <w:rPr>
                <w:color w:val="000000"/>
                <w:sz w:val="24"/>
                <w:szCs w:val="24"/>
              </w:rPr>
              <w:t>月</w:t>
            </w:r>
            <w:r>
              <w:rPr>
                <w:color w:val="000000"/>
                <w:sz w:val="24"/>
                <w:szCs w:val="24"/>
              </w:rPr>
              <w:t>4</w:t>
            </w:r>
            <w:r>
              <w:rPr>
                <w:color w:val="000000"/>
                <w:sz w:val="24"/>
                <w:szCs w:val="24"/>
              </w:rPr>
              <w:t>日至</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日担任交银施罗德定期支付双息平衡混合型证券投资基金基金经理。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A6BD4" w:rsidRDefault="0052701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A6BD4" w:rsidRDefault="0052701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A6BD4" w:rsidRDefault="0052701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A6BD4" w:rsidRDefault="0052701E">
      <w:pPr>
        <w:spacing w:before="29" w:line="288" w:lineRule="auto"/>
        <w:ind w:firstLineChars="200" w:firstLine="480"/>
        <w:rPr>
          <w:color w:val="000000"/>
          <w:sz w:val="24"/>
          <w:szCs w:val="24"/>
        </w:rPr>
      </w:pPr>
      <w:r>
        <w:rPr>
          <w:color w:val="000000"/>
          <w:sz w:val="24"/>
          <w:szCs w:val="24"/>
        </w:rPr>
        <w:t>一季度经济增长压力较大，物价水平存通缩隐忧；与此同时，美联储退出</w:t>
      </w:r>
      <w:r>
        <w:rPr>
          <w:color w:val="000000"/>
          <w:sz w:val="24"/>
          <w:szCs w:val="24"/>
        </w:rPr>
        <w:t>QE</w:t>
      </w:r>
      <w:r>
        <w:rPr>
          <w:color w:val="000000"/>
          <w:sz w:val="24"/>
          <w:szCs w:val="24"/>
        </w:rPr>
        <w:t>后加息预期升温，欧元区开始启动</w:t>
      </w:r>
      <w:r>
        <w:rPr>
          <w:color w:val="000000"/>
          <w:sz w:val="24"/>
          <w:szCs w:val="24"/>
        </w:rPr>
        <w:t>QE</w:t>
      </w:r>
      <w:r>
        <w:rPr>
          <w:color w:val="000000"/>
          <w:sz w:val="24"/>
          <w:szCs w:val="24"/>
        </w:rPr>
        <w:t>，美元指数大涨、国际油价暴跌，热钱温和流出。中国政府坚持新常态的基本判断，一方面降准、降息、增加财政支出，着力于稳增长；另一方面通过成立</w:t>
      </w:r>
      <w:r>
        <w:rPr>
          <w:color w:val="000000"/>
          <w:sz w:val="24"/>
          <w:szCs w:val="24"/>
        </w:rPr>
        <w:t>“</w:t>
      </w:r>
      <w:r>
        <w:rPr>
          <w:color w:val="000000"/>
          <w:sz w:val="24"/>
          <w:szCs w:val="24"/>
        </w:rPr>
        <w:t>亚投行</w:t>
      </w:r>
      <w:r>
        <w:rPr>
          <w:color w:val="000000"/>
          <w:sz w:val="24"/>
          <w:szCs w:val="24"/>
        </w:rPr>
        <w:t>”</w:t>
      </w:r>
      <w:r>
        <w:rPr>
          <w:color w:val="000000"/>
          <w:sz w:val="24"/>
          <w:szCs w:val="24"/>
        </w:rPr>
        <w:t>、力推</w:t>
      </w:r>
      <w:r>
        <w:rPr>
          <w:color w:val="000000"/>
          <w:sz w:val="24"/>
          <w:szCs w:val="24"/>
        </w:rPr>
        <w:t>“</w:t>
      </w:r>
      <w:r>
        <w:rPr>
          <w:color w:val="000000"/>
          <w:sz w:val="24"/>
          <w:szCs w:val="24"/>
        </w:rPr>
        <w:t>一带一路</w:t>
      </w:r>
      <w:r>
        <w:rPr>
          <w:color w:val="000000"/>
          <w:sz w:val="24"/>
          <w:szCs w:val="24"/>
        </w:rPr>
        <w:t>”</w:t>
      </w:r>
      <w:r>
        <w:rPr>
          <w:color w:val="000000"/>
          <w:sz w:val="24"/>
          <w:szCs w:val="24"/>
        </w:rPr>
        <w:t>、债务置换、倡议</w:t>
      </w:r>
      <w:r>
        <w:rPr>
          <w:color w:val="000000"/>
          <w:sz w:val="24"/>
          <w:szCs w:val="24"/>
        </w:rPr>
        <w:t>“</w:t>
      </w:r>
      <w:r>
        <w:rPr>
          <w:color w:val="000000"/>
          <w:sz w:val="24"/>
          <w:szCs w:val="24"/>
        </w:rPr>
        <w:t>互联网</w:t>
      </w:r>
      <w:r>
        <w:rPr>
          <w:color w:val="000000"/>
          <w:sz w:val="24"/>
          <w:szCs w:val="24"/>
        </w:rPr>
        <w:t>+”</w:t>
      </w:r>
      <w:r>
        <w:rPr>
          <w:color w:val="000000"/>
          <w:sz w:val="24"/>
          <w:szCs w:val="24"/>
        </w:rPr>
        <w:t>等，力求化解经济金融风险，促进中国经济持续、有序转型。与此同时，中央明确提出建立多层次资本市场，让市场在资源配置中发挥决定性作用；</w:t>
      </w:r>
      <w:r>
        <w:rPr>
          <w:color w:val="000000"/>
          <w:sz w:val="24"/>
          <w:szCs w:val="24"/>
        </w:rPr>
        <w:t>资本市场的建设方面也因此步入快车道，继沪港通、</w:t>
      </w:r>
      <w:r>
        <w:rPr>
          <w:color w:val="000000"/>
          <w:sz w:val="24"/>
          <w:szCs w:val="24"/>
        </w:rPr>
        <w:t>ETF</w:t>
      </w:r>
      <w:r>
        <w:rPr>
          <w:color w:val="000000"/>
          <w:sz w:val="24"/>
          <w:szCs w:val="24"/>
        </w:rPr>
        <w:t>期权后，注册制也即将面市。</w:t>
      </w:r>
    </w:p>
    <w:p w:rsidR="00DA6BD4" w:rsidRDefault="0052701E">
      <w:pPr>
        <w:spacing w:before="29" w:line="288" w:lineRule="auto"/>
        <w:ind w:firstLineChars="200" w:firstLine="480"/>
        <w:rPr>
          <w:color w:val="000000"/>
          <w:sz w:val="24"/>
          <w:szCs w:val="24"/>
        </w:rPr>
      </w:pPr>
      <w:r>
        <w:rPr>
          <w:color w:val="000000"/>
          <w:sz w:val="24"/>
          <w:szCs w:val="24"/>
        </w:rPr>
        <w:t>股票市场方面，中国经济转型受益的行业，特别是互联网、科技股板块大幅上涨；而传统产业则得益于盘活存量，全面开花，也取得了不错的涨幅；与此同时，为了迎接注册制的到来，一级市场开始大扩容。债券市场方面，一季度债券市场呈现明显的</w:t>
      </w:r>
      <w:r>
        <w:rPr>
          <w:color w:val="000000"/>
          <w:sz w:val="24"/>
          <w:szCs w:val="24"/>
        </w:rPr>
        <w:t>V</w:t>
      </w:r>
      <w:r>
        <w:rPr>
          <w:color w:val="000000"/>
          <w:sz w:val="24"/>
          <w:szCs w:val="24"/>
        </w:rPr>
        <w:t>型走势，流动性是主因，</w:t>
      </w:r>
      <w:r>
        <w:rPr>
          <w:color w:val="000000"/>
          <w:sz w:val="24"/>
          <w:szCs w:val="24"/>
        </w:rPr>
        <w:t>IPO</w:t>
      </w:r>
      <w:r>
        <w:rPr>
          <w:color w:val="000000"/>
          <w:sz w:val="24"/>
          <w:szCs w:val="24"/>
        </w:rPr>
        <w:t>与债务置换导致了债券市场收益率的触底反弹，但总体不改我们年初关于市场震荡运行的判断。</w:t>
      </w:r>
    </w:p>
    <w:p w:rsidR="00DA6BD4" w:rsidRDefault="0052701E">
      <w:pPr>
        <w:spacing w:before="29" w:line="288" w:lineRule="auto"/>
        <w:ind w:firstLineChars="200" w:firstLine="480"/>
        <w:rPr>
          <w:color w:val="000000"/>
          <w:sz w:val="24"/>
          <w:szCs w:val="24"/>
        </w:rPr>
      </w:pPr>
      <w:r>
        <w:rPr>
          <w:color w:val="000000"/>
          <w:sz w:val="24"/>
          <w:szCs w:val="24"/>
        </w:rPr>
        <w:t>操作方面，仍坚持一贯的绝对收益的组合管理理念，注重大类资产配置，兼顾股债投资机会，本季度在策略上</w:t>
      </w:r>
      <w:r>
        <w:rPr>
          <w:color w:val="000000"/>
          <w:sz w:val="24"/>
          <w:szCs w:val="24"/>
        </w:rPr>
        <w:t>较多地关注到了一级市场的投资机会。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股票市场经过一季度的大幅度上涨，需警惕估值泡沫与技术性调整；一级市场方面存在进一步扩容的可能，在蕴含机会的同时可能对二级市场逐步构成一定的压制。债券市场仍将维持震荡格局，但需特别警惕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1.079</w:t>
      </w:r>
      <w:r w:rsidRPr="00414345">
        <w:rPr>
          <w:color w:val="000000"/>
          <w:sz w:val="24"/>
          <w:szCs w:val="24"/>
        </w:rPr>
        <w:t>元，本报告期份额净值增长率为</w:t>
      </w:r>
      <w:r w:rsidRPr="00414345">
        <w:rPr>
          <w:color w:val="000000"/>
          <w:sz w:val="24"/>
          <w:szCs w:val="24"/>
        </w:rPr>
        <w:t>7.97%</w:t>
      </w:r>
      <w:r w:rsidRPr="00414345">
        <w:rPr>
          <w:color w:val="000000"/>
          <w:sz w:val="24"/>
          <w:szCs w:val="24"/>
        </w:rPr>
        <w:t>，同期业绩比较基准增长率为</w:t>
      </w:r>
      <w:r w:rsidRPr="00414345">
        <w:rPr>
          <w:color w:val="000000"/>
          <w:sz w:val="24"/>
          <w:szCs w:val="24"/>
        </w:rPr>
        <w:t>7.25%</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152,048,684.03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152,048,684.03</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2.87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1,871,059,768.80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1,871,059,768.80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35.33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1,935,605,254.40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36.55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1,314,525,265.72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24.82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22,549,550.31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0.43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5,295,788,523.26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59,849,017.10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12,788,110.08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79,411,556.85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152,048,684.03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A6BD4">
        <w:trPr>
          <w:jc w:val="center"/>
        </w:trPr>
        <w:tc>
          <w:tcPr>
            <w:tcW w:w="855" w:type="dxa"/>
            <w:vAlign w:val="center"/>
          </w:tcPr>
          <w:p w:rsidR="00DA6BD4" w:rsidRDefault="0052701E">
            <w:pPr>
              <w:jc w:val="center"/>
            </w:pPr>
            <w:r>
              <w:rPr>
                <w:color w:val="000000"/>
                <w:sz w:val="24"/>
                <w:szCs w:val="24"/>
              </w:rPr>
              <w:t>1</w:t>
            </w:r>
          </w:p>
        </w:tc>
        <w:tc>
          <w:tcPr>
            <w:tcW w:w="1334" w:type="dxa"/>
            <w:vAlign w:val="center"/>
          </w:tcPr>
          <w:p w:rsidR="00DA6BD4" w:rsidRDefault="0052701E">
            <w:pPr>
              <w:jc w:val="center"/>
            </w:pPr>
            <w:r>
              <w:rPr>
                <w:color w:val="000000"/>
                <w:sz w:val="24"/>
                <w:szCs w:val="24"/>
              </w:rPr>
              <w:t>600958</w:t>
            </w:r>
          </w:p>
        </w:tc>
        <w:tc>
          <w:tcPr>
            <w:tcW w:w="1777" w:type="dxa"/>
            <w:vAlign w:val="center"/>
          </w:tcPr>
          <w:p w:rsidR="00DA6BD4" w:rsidRDefault="0052701E">
            <w:pPr>
              <w:jc w:val="center"/>
            </w:pPr>
            <w:r>
              <w:rPr>
                <w:color w:val="000000"/>
                <w:sz w:val="24"/>
                <w:szCs w:val="24"/>
              </w:rPr>
              <w:t>东方证券</w:t>
            </w:r>
          </w:p>
        </w:tc>
        <w:tc>
          <w:tcPr>
            <w:tcW w:w="1334" w:type="dxa"/>
            <w:vAlign w:val="center"/>
          </w:tcPr>
          <w:p w:rsidR="00DA6BD4" w:rsidRDefault="0052701E">
            <w:pPr>
              <w:jc w:val="right"/>
            </w:pPr>
            <w:r>
              <w:rPr>
                <w:color w:val="000000"/>
                <w:sz w:val="24"/>
                <w:szCs w:val="24"/>
              </w:rPr>
              <w:t>3,506,029</w:t>
            </w:r>
          </w:p>
        </w:tc>
        <w:tc>
          <w:tcPr>
            <w:tcW w:w="1924" w:type="dxa"/>
            <w:vAlign w:val="center"/>
          </w:tcPr>
          <w:p w:rsidR="00DA6BD4" w:rsidRDefault="0052701E">
            <w:pPr>
              <w:jc w:val="right"/>
            </w:pPr>
            <w:r>
              <w:rPr>
                <w:color w:val="000000"/>
                <w:sz w:val="24"/>
                <w:szCs w:val="24"/>
              </w:rPr>
              <w:t>79,411,556.85</w:t>
            </w:r>
          </w:p>
        </w:tc>
        <w:tc>
          <w:tcPr>
            <w:tcW w:w="1644" w:type="dxa"/>
            <w:vAlign w:val="center"/>
          </w:tcPr>
          <w:p w:rsidR="00DA6BD4" w:rsidRDefault="0052701E">
            <w:pPr>
              <w:jc w:val="right"/>
            </w:pPr>
            <w:r>
              <w:rPr>
                <w:color w:val="000000"/>
                <w:sz w:val="24"/>
                <w:szCs w:val="24"/>
              </w:rPr>
              <w:t>1.50</w:t>
            </w:r>
          </w:p>
        </w:tc>
      </w:tr>
      <w:tr w:rsidR="00DA6BD4">
        <w:trPr>
          <w:jc w:val="center"/>
        </w:trPr>
        <w:tc>
          <w:tcPr>
            <w:tcW w:w="855" w:type="dxa"/>
            <w:vAlign w:val="center"/>
          </w:tcPr>
          <w:p w:rsidR="00DA6BD4" w:rsidRDefault="0052701E">
            <w:pPr>
              <w:jc w:val="center"/>
            </w:pPr>
            <w:r>
              <w:rPr>
                <w:color w:val="000000"/>
                <w:sz w:val="24"/>
                <w:szCs w:val="24"/>
              </w:rPr>
              <w:t>2</w:t>
            </w:r>
          </w:p>
        </w:tc>
        <w:tc>
          <w:tcPr>
            <w:tcW w:w="1334" w:type="dxa"/>
            <w:vAlign w:val="center"/>
          </w:tcPr>
          <w:p w:rsidR="00DA6BD4" w:rsidRDefault="0052701E">
            <w:pPr>
              <w:jc w:val="center"/>
            </w:pPr>
            <w:r>
              <w:rPr>
                <w:color w:val="000000"/>
                <w:sz w:val="24"/>
                <w:szCs w:val="24"/>
              </w:rPr>
              <w:t>002749</w:t>
            </w:r>
          </w:p>
        </w:tc>
        <w:tc>
          <w:tcPr>
            <w:tcW w:w="1777" w:type="dxa"/>
            <w:vAlign w:val="center"/>
          </w:tcPr>
          <w:p w:rsidR="00DA6BD4" w:rsidRDefault="0052701E">
            <w:pPr>
              <w:jc w:val="center"/>
            </w:pPr>
            <w:r>
              <w:rPr>
                <w:color w:val="000000"/>
                <w:sz w:val="24"/>
                <w:szCs w:val="24"/>
              </w:rPr>
              <w:t>国光股份</w:t>
            </w:r>
          </w:p>
        </w:tc>
        <w:tc>
          <w:tcPr>
            <w:tcW w:w="1334" w:type="dxa"/>
            <w:vAlign w:val="center"/>
          </w:tcPr>
          <w:p w:rsidR="00DA6BD4" w:rsidRDefault="0052701E">
            <w:pPr>
              <w:jc w:val="right"/>
            </w:pPr>
            <w:r>
              <w:rPr>
                <w:color w:val="000000"/>
                <w:sz w:val="24"/>
                <w:szCs w:val="24"/>
              </w:rPr>
              <w:t>644,004</w:t>
            </w:r>
          </w:p>
        </w:tc>
        <w:tc>
          <w:tcPr>
            <w:tcW w:w="1924" w:type="dxa"/>
            <w:vAlign w:val="center"/>
          </w:tcPr>
          <w:p w:rsidR="00DA6BD4" w:rsidRDefault="0052701E">
            <w:pPr>
              <w:jc w:val="right"/>
            </w:pPr>
            <w:r>
              <w:rPr>
                <w:color w:val="000000"/>
                <w:sz w:val="24"/>
                <w:szCs w:val="24"/>
              </w:rPr>
              <w:t>39,728,606.76</w:t>
            </w:r>
          </w:p>
        </w:tc>
        <w:tc>
          <w:tcPr>
            <w:tcW w:w="1644" w:type="dxa"/>
            <w:vAlign w:val="center"/>
          </w:tcPr>
          <w:p w:rsidR="00DA6BD4" w:rsidRDefault="0052701E">
            <w:pPr>
              <w:jc w:val="right"/>
            </w:pPr>
            <w:r>
              <w:rPr>
                <w:color w:val="000000"/>
                <w:sz w:val="24"/>
                <w:szCs w:val="24"/>
              </w:rPr>
              <w:t>0.75</w:t>
            </w:r>
          </w:p>
        </w:tc>
      </w:tr>
      <w:tr w:rsidR="00DA6BD4">
        <w:trPr>
          <w:jc w:val="center"/>
        </w:trPr>
        <w:tc>
          <w:tcPr>
            <w:tcW w:w="855" w:type="dxa"/>
            <w:vAlign w:val="center"/>
          </w:tcPr>
          <w:p w:rsidR="00DA6BD4" w:rsidRDefault="0052701E">
            <w:pPr>
              <w:jc w:val="center"/>
            </w:pPr>
            <w:r>
              <w:rPr>
                <w:color w:val="000000"/>
                <w:sz w:val="24"/>
                <w:szCs w:val="24"/>
              </w:rPr>
              <w:t>3</w:t>
            </w:r>
          </w:p>
        </w:tc>
        <w:tc>
          <w:tcPr>
            <w:tcW w:w="1334" w:type="dxa"/>
            <w:vAlign w:val="center"/>
          </w:tcPr>
          <w:p w:rsidR="00DA6BD4" w:rsidRDefault="0052701E">
            <w:pPr>
              <w:jc w:val="center"/>
            </w:pPr>
            <w:r>
              <w:rPr>
                <w:color w:val="000000"/>
                <w:sz w:val="24"/>
                <w:szCs w:val="24"/>
              </w:rPr>
              <w:t>600277</w:t>
            </w:r>
          </w:p>
        </w:tc>
        <w:tc>
          <w:tcPr>
            <w:tcW w:w="1777" w:type="dxa"/>
            <w:vAlign w:val="center"/>
          </w:tcPr>
          <w:p w:rsidR="00DA6BD4" w:rsidRDefault="0052701E">
            <w:pPr>
              <w:jc w:val="center"/>
            </w:pPr>
            <w:r>
              <w:rPr>
                <w:color w:val="000000"/>
                <w:sz w:val="24"/>
                <w:szCs w:val="24"/>
              </w:rPr>
              <w:t>亿利能源</w:t>
            </w:r>
          </w:p>
        </w:tc>
        <w:tc>
          <w:tcPr>
            <w:tcW w:w="1334" w:type="dxa"/>
            <w:vAlign w:val="center"/>
          </w:tcPr>
          <w:p w:rsidR="00DA6BD4" w:rsidRDefault="0052701E">
            <w:pPr>
              <w:jc w:val="right"/>
            </w:pPr>
            <w:r>
              <w:rPr>
                <w:color w:val="000000"/>
                <w:sz w:val="24"/>
                <w:szCs w:val="24"/>
              </w:rPr>
              <w:t>899,968</w:t>
            </w:r>
          </w:p>
        </w:tc>
        <w:tc>
          <w:tcPr>
            <w:tcW w:w="1924" w:type="dxa"/>
            <w:vAlign w:val="center"/>
          </w:tcPr>
          <w:p w:rsidR="00DA6BD4" w:rsidRDefault="0052701E">
            <w:pPr>
              <w:jc w:val="right"/>
            </w:pPr>
            <w:r>
              <w:rPr>
                <w:color w:val="000000"/>
                <w:sz w:val="24"/>
                <w:szCs w:val="24"/>
              </w:rPr>
              <w:t>10,160,638.72</w:t>
            </w:r>
          </w:p>
        </w:tc>
        <w:tc>
          <w:tcPr>
            <w:tcW w:w="1644" w:type="dxa"/>
            <w:vAlign w:val="center"/>
          </w:tcPr>
          <w:p w:rsidR="00DA6BD4" w:rsidRDefault="0052701E">
            <w:pPr>
              <w:jc w:val="right"/>
            </w:pPr>
            <w:r>
              <w:rPr>
                <w:color w:val="000000"/>
                <w:sz w:val="24"/>
                <w:szCs w:val="24"/>
              </w:rPr>
              <w:t>0.19</w:t>
            </w:r>
          </w:p>
        </w:tc>
      </w:tr>
      <w:tr w:rsidR="00DA6BD4">
        <w:trPr>
          <w:jc w:val="center"/>
        </w:trPr>
        <w:tc>
          <w:tcPr>
            <w:tcW w:w="855" w:type="dxa"/>
            <w:vAlign w:val="center"/>
          </w:tcPr>
          <w:p w:rsidR="00DA6BD4" w:rsidRDefault="0052701E">
            <w:pPr>
              <w:jc w:val="center"/>
            </w:pPr>
            <w:r>
              <w:rPr>
                <w:color w:val="000000"/>
                <w:sz w:val="24"/>
                <w:szCs w:val="24"/>
              </w:rPr>
              <w:t>4</w:t>
            </w:r>
          </w:p>
        </w:tc>
        <w:tc>
          <w:tcPr>
            <w:tcW w:w="1334" w:type="dxa"/>
            <w:vAlign w:val="center"/>
          </w:tcPr>
          <w:p w:rsidR="00DA6BD4" w:rsidRDefault="0052701E">
            <w:pPr>
              <w:jc w:val="center"/>
            </w:pPr>
            <w:r>
              <w:rPr>
                <w:color w:val="000000"/>
                <w:sz w:val="24"/>
                <w:szCs w:val="24"/>
              </w:rPr>
              <w:t>300168</w:t>
            </w:r>
          </w:p>
        </w:tc>
        <w:tc>
          <w:tcPr>
            <w:tcW w:w="1777" w:type="dxa"/>
            <w:vAlign w:val="center"/>
          </w:tcPr>
          <w:p w:rsidR="00DA6BD4" w:rsidRDefault="0052701E">
            <w:pPr>
              <w:jc w:val="center"/>
            </w:pPr>
            <w:r>
              <w:rPr>
                <w:color w:val="000000"/>
                <w:sz w:val="24"/>
                <w:szCs w:val="24"/>
              </w:rPr>
              <w:t>万达信息</w:t>
            </w:r>
          </w:p>
        </w:tc>
        <w:tc>
          <w:tcPr>
            <w:tcW w:w="1334" w:type="dxa"/>
            <w:vAlign w:val="center"/>
          </w:tcPr>
          <w:p w:rsidR="00DA6BD4" w:rsidRDefault="0052701E">
            <w:pPr>
              <w:jc w:val="right"/>
            </w:pPr>
            <w:r>
              <w:rPr>
                <w:color w:val="000000"/>
                <w:sz w:val="24"/>
                <w:szCs w:val="24"/>
              </w:rPr>
              <w:t>100,000</w:t>
            </w:r>
          </w:p>
        </w:tc>
        <w:tc>
          <w:tcPr>
            <w:tcW w:w="1924" w:type="dxa"/>
            <w:vAlign w:val="center"/>
          </w:tcPr>
          <w:p w:rsidR="00DA6BD4" w:rsidRDefault="0052701E">
            <w:pPr>
              <w:jc w:val="right"/>
            </w:pPr>
            <w:r>
              <w:rPr>
                <w:color w:val="000000"/>
                <w:sz w:val="24"/>
                <w:szCs w:val="24"/>
              </w:rPr>
              <w:t>6,598,000.00</w:t>
            </w:r>
          </w:p>
        </w:tc>
        <w:tc>
          <w:tcPr>
            <w:tcW w:w="1644" w:type="dxa"/>
            <w:vAlign w:val="center"/>
          </w:tcPr>
          <w:p w:rsidR="00DA6BD4" w:rsidRDefault="0052701E">
            <w:pPr>
              <w:jc w:val="right"/>
            </w:pPr>
            <w:r>
              <w:rPr>
                <w:color w:val="000000"/>
                <w:sz w:val="24"/>
                <w:szCs w:val="24"/>
              </w:rPr>
              <w:t>0.12</w:t>
            </w:r>
          </w:p>
        </w:tc>
      </w:tr>
      <w:tr w:rsidR="00DA6BD4">
        <w:trPr>
          <w:jc w:val="center"/>
        </w:trPr>
        <w:tc>
          <w:tcPr>
            <w:tcW w:w="855" w:type="dxa"/>
            <w:vAlign w:val="center"/>
          </w:tcPr>
          <w:p w:rsidR="00DA6BD4" w:rsidRDefault="0052701E">
            <w:pPr>
              <w:jc w:val="center"/>
            </w:pPr>
            <w:r>
              <w:rPr>
                <w:color w:val="000000"/>
                <w:sz w:val="24"/>
                <w:szCs w:val="24"/>
              </w:rPr>
              <w:t>5</w:t>
            </w:r>
          </w:p>
        </w:tc>
        <w:tc>
          <w:tcPr>
            <w:tcW w:w="1334" w:type="dxa"/>
            <w:vAlign w:val="center"/>
          </w:tcPr>
          <w:p w:rsidR="00DA6BD4" w:rsidRDefault="0052701E">
            <w:pPr>
              <w:jc w:val="center"/>
            </w:pPr>
            <w:r>
              <w:rPr>
                <w:color w:val="000000"/>
                <w:sz w:val="24"/>
                <w:szCs w:val="24"/>
              </w:rPr>
              <w:t>300324</w:t>
            </w:r>
          </w:p>
        </w:tc>
        <w:tc>
          <w:tcPr>
            <w:tcW w:w="1777" w:type="dxa"/>
            <w:vAlign w:val="center"/>
          </w:tcPr>
          <w:p w:rsidR="00DA6BD4" w:rsidRDefault="0052701E">
            <w:pPr>
              <w:jc w:val="center"/>
            </w:pPr>
            <w:r>
              <w:rPr>
                <w:color w:val="000000"/>
                <w:sz w:val="24"/>
                <w:szCs w:val="24"/>
              </w:rPr>
              <w:t>旋极信息</w:t>
            </w:r>
          </w:p>
        </w:tc>
        <w:tc>
          <w:tcPr>
            <w:tcW w:w="1334" w:type="dxa"/>
            <w:vAlign w:val="center"/>
          </w:tcPr>
          <w:p w:rsidR="00DA6BD4" w:rsidRDefault="0052701E">
            <w:pPr>
              <w:jc w:val="right"/>
            </w:pPr>
            <w:r>
              <w:rPr>
                <w:color w:val="000000"/>
                <w:sz w:val="24"/>
                <w:szCs w:val="24"/>
              </w:rPr>
              <w:t>93,676</w:t>
            </w:r>
          </w:p>
        </w:tc>
        <w:tc>
          <w:tcPr>
            <w:tcW w:w="1924" w:type="dxa"/>
            <w:vAlign w:val="center"/>
          </w:tcPr>
          <w:p w:rsidR="00DA6BD4" w:rsidRDefault="0052701E">
            <w:pPr>
              <w:jc w:val="right"/>
            </w:pPr>
            <w:r>
              <w:rPr>
                <w:color w:val="000000"/>
                <w:sz w:val="24"/>
                <w:szCs w:val="24"/>
              </w:rPr>
              <w:t>6,190,110.08</w:t>
            </w:r>
          </w:p>
        </w:tc>
        <w:tc>
          <w:tcPr>
            <w:tcW w:w="1644" w:type="dxa"/>
            <w:vAlign w:val="center"/>
          </w:tcPr>
          <w:p w:rsidR="00DA6BD4" w:rsidRDefault="0052701E">
            <w:pPr>
              <w:jc w:val="right"/>
            </w:pPr>
            <w:r>
              <w:rPr>
                <w:color w:val="000000"/>
                <w:sz w:val="24"/>
                <w:szCs w:val="24"/>
              </w:rPr>
              <w:t>0.12</w:t>
            </w:r>
          </w:p>
        </w:tc>
      </w:tr>
      <w:tr w:rsidR="00DA6BD4">
        <w:trPr>
          <w:jc w:val="center"/>
        </w:trPr>
        <w:tc>
          <w:tcPr>
            <w:tcW w:w="855" w:type="dxa"/>
            <w:vAlign w:val="center"/>
          </w:tcPr>
          <w:p w:rsidR="00DA6BD4" w:rsidRDefault="0052701E">
            <w:pPr>
              <w:jc w:val="center"/>
            </w:pPr>
            <w:r>
              <w:rPr>
                <w:color w:val="000000"/>
                <w:sz w:val="24"/>
                <w:szCs w:val="24"/>
              </w:rPr>
              <w:t>6</w:t>
            </w:r>
          </w:p>
        </w:tc>
        <w:tc>
          <w:tcPr>
            <w:tcW w:w="1334" w:type="dxa"/>
            <w:vAlign w:val="center"/>
          </w:tcPr>
          <w:p w:rsidR="00DA6BD4" w:rsidRDefault="0052701E">
            <w:pPr>
              <w:jc w:val="center"/>
            </w:pPr>
            <w:r>
              <w:rPr>
                <w:color w:val="000000"/>
                <w:sz w:val="24"/>
                <w:szCs w:val="24"/>
              </w:rPr>
              <w:t>002750</w:t>
            </w:r>
          </w:p>
        </w:tc>
        <w:tc>
          <w:tcPr>
            <w:tcW w:w="1777" w:type="dxa"/>
            <w:vAlign w:val="center"/>
          </w:tcPr>
          <w:p w:rsidR="00DA6BD4" w:rsidRDefault="0052701E">
            <w:pPr>
              <w:jc w:val="center"/>
            </w:pPr>
            <w:r>
              <w:rPr>
                <w:color w:val="000000"/>
                <w:sz w:val="24"/>
                <w:szCs w:val="24"/>
              </w:rPr>
              <w:t>龙津药业</w:t>
            </w:r>
          </w:p>
        </w:tc>
        <w:tc>
          <w:tcPr>
            <w:tcW w:w="1334" w:type="dxa"/>
            <w:vAlign w:val="center"/>
          </w:tcPr>
          <w:p w:rsidR="00DA6BD4" w:rsidRDefault="0052701E">
            <w:pPr>
              <w:jc w:val="right"/>
            </w:pPr>
            <w:r>
              <w:rPr>
                <w:color w:val="000000"/>
                <w:sz w:val="24"/>
                <w:szCs w:val="24"/>
              </w:rPr>
              <w:t>74,448</w:t>
            </w:r>
          </w:p>
        </w:tc>
        <w:tc>
          <w:tcPr>
            <w:tcW w:w="1924" w:type="dxa"/>
            <w:vAlign w:val="center"/>
          </w:tcPr>
          <w:p w:rsidR="00DA6BD4" w:rsidRDefault="0052701E">
            <w:pPr>
              <w:jc w:val="right"/>
            </w:pPr>
            <w:r>
              <w:rPr>
                <w:color w:val="000000"/>
                <w:sz w:val="24"/>
                <w:szCs w:val="24"/>
              </w:rPr>
              <w:t>3,662,097.12</w:t>
            </w:r>
          </w:p>
        </w:tc>
        <w:tc>
          <w:tcPr>
            <w:tcW w:w="1644" w:type="dxa"/>
            <w:vAlign w:val="center"/>
          </w:tcPr>
          <w:p w:rsidR="00DA6BD4" w:rsidRDefault="0052701E">
            <w:pPr>
              <w:jc w:val="right"/>
            </w:pPr>
            <w:r>
              <w:rPr>
                <w:color w:val="000000"/>
                <w:sz w:val="24"/>
                <w:szCs w:val="24"/>
              </w:rPr>
              <w:t>0.07</w:t>
            </w:r>
          </w:p>
        </w:tc>
      </w:tr>
      <w:tr w:rsidR="00DA6BD4">
        <w:trPr>
          <w:jc w:val="center"/>
        </w:trPr>
        <w:tc>
          <w:tcPr>
            <w:tcW w:w="855" w:type="dxa"/>
            <w:vAlign w:val="center"/>
          </w:tcPr>
          <w:p w:rsidR="00DA6BD4" w:rsidRDefault="0052701E">
            <w:pPr>
              <w:jc w:val="center"/>
            </w:pPr>
            <w:r>
              <w:rPr>
                <w:color w:val="000000"/>
                <w:sz w:val="24"/>
                <w:szCs w:val="24"/>
              </w:rPr>
              <w:t>7</w:t>
            </w:r>
          </w:p>
        </w:tc>
        <w:tc>
          <w:tcPr>
            <w:tcW w:w="1334" w:type="dxa"/>
            <w:vAlign w:val="center"/>
          </w:tcPr>
          <w:p w:rsidR="00DA6BD4" w:rsidRDefault="0052701E">
            <w:pPr>
              <w:jc w:val="center"/>
            </w:pPr>
            <w:r>
              <w:rPr>
                <w:color w:val="000000"/>
                <w:sz w:val="24"/>
                <w:szCs w:val="24"/>
              </w:rPr>
              <w:t>603158</w:t>
            </w:r>
          </w:p>
        </w:tc>
        <w:tc>
          <w:tcPr>
            <w:tcW w:w="1777" w:type="dxa"/>
            <w:vAlign w:val="center"/>
          </w:tcPr>
          <w:p w:rsidR="00DA6BD4" w:rsidRDefault="0052701E">
            <w:pPr>
              <w:jc w:val="center"/>
            </w:pPr>
            <w:r>
              <w:rPr>
                <w:color w:val="000000"/>
                <w:sz w:val="24"/>
                <w:szCs w:val="24"/>
              </w:rPr>
              <w:t>腾龙股份</w:t>
            </w:r>
          </w:p>
        </w:tc>
        <w:tc>
          <w:tcPr>
            <w:tcW w:w="1334" w:type="dxa"/>
            <w:vAlign w:val="center"/>
          </w:tcPr>
          <w:p w:rsidR="00DA6BD4" w:rsidRDefault="0052701E">
            <w:pPr>
              <w:jc w:val="right"/>
            </w:pPr>
            <w:r>
              <w:rPr>
                <w:color w:val="000000"/>
                <w:sz w:val="24"/>
                <w:szCs w:val="24"/>
              </w:rPr>
              <w:t>88,900</w:t>
            </w:r>
          </w:p>
        </w:tc>
        <w:tc>
          <w:tcPr>
            <w:tcW w:w="1924" w:type="dxa"/>
            <w:vAlign w:val="center"/>
          </w:tcPr>
          <w:p w:rsidR="00DA6BD4" w:rsidRDefault="0052701E">
            <w:pPr>
              <w:jc w:val="right"/>
            </w:pPr>
            <w:r>
              <w:rPr>
                <w:color w:val="000000"/>
                <w:sz w:val="24"/>
                <w:szCs w:val="24"/>
              </w:rPr>
              <w:t>3,006,598.00</w:t>
            </w:r>
          </w:p>
        </w:tc>
        <w:tc>
          <w:tcPr>
            <w:tcW w:w="1644" w:type="dxa"/>
            <w:vAlign w:val="center"/>
          </w:tcPr>
          <w:p w:rsidR="00DA6BD4" w:rsidRDefault="0052701E">
            <w:pPr>
              <w:jc w:val="right"/>
            </w:pPr>
            <w:r>
              <w:rPr>
                <w:color w:val="000000"/>
                <w:sz w:val="24"/>
                <w:szCs w:val="24"/>
              </w:rPr>
              <w:t>0.06</w:t>
            </w:r>
          </w:p>
        </w:tc>
      </w:tr>
      <w:tr w:rsidR="00DA6BD4">
        <w:trPr>
          <w:jc w:val="center"/>
        </w:trPr>
        <w:tc>
          <w:tcPr>
            <w:tcW w:w="855" w:type="dxa"/>
            <w:vAlign w:val="center"/>
          </w:tcPr>
          <w:p w:rsidR="00DA6BD4" w:rsidRDefault="0052701E">
            <w:pPr>
              <w:jc w:val="center"/>
            </w:pPr>
            <w:r>
              <w:rPr>
                <w:color w:val="000000"/>
                <w:sz w:val="24"/>
                <w:szCs w:val="24"/>
              </w:rPr>
              <w:t>8</w:t>
            </w:r>
          </w:p>
        </w:tc>
        <w:tc>
          <w:tcPr>
            <w:tcW w:w="1334" w:type="dxa"/>
            <w:vAlign w:val="center"/>
          </w:tcPr>
          <w:p w:rsidR="00DA6BD4" w:rsidRDefault="0052701E">
            <w:pPr>
              <w:jc w:val="center"/>
            </w:pPr>
            <w:r>
              <w:rPr>
                <w:color w:val="000000"/>
                <w:sz w:val="24"/>
                <w:szCs w:val="24"/>
              </w:rPr>
              <w:t>000938</w:t>
            </w:r>
          </w:p>
        </w:tc>
        <w:tc>
          <w:tcPr>
            <w:tcW w:w="1777" w:type="dxa"/>
            <w:vAlign w:val="center"/>
          </w:tcPr>
          <w:p w:rsidR="00DA6BD4" w:rsidRDefault="0052701E">
            <w:pPr>
              <w:jc w:val="center"/>
            </w:pPr>
            <w:r>
              <w:rPr>
                <w:color w:val="000000"/>
                <w:sz w:val="24"/>
                <w:szCs w:val="24"/>
              </w:rPr>
              <w:t>紫光股份</w:t>
            </w:r>
          </w:p>
        </w:tc>
        <w:tc>
          <w:tcPr>
            <w:tcW w:w="1334" w:type="dxa"/>
            <w:vAlign w:val="center"/>
          </w:tcPr>
          <w:p w:rsidR="00DA6BD4" w:rsidRDefault="0052701E">
            <w:pPr>
              <w:jc w:val="right"/>
            </w:pPr>
            <w:r>
              <w:rPr>
                <w:color w:val="000000"/>
                <w:sz w:val="24"/>
                <w:szCs w:val="24"/>
              </w:rPr>
              <w:t>60,000</w:t>
            </w:r>
          </w:p>
        </w:tc>
        <w:tc>
          <w:tcPr>
            <w:tcW w:w="1924" w:type="dxa"/>
            <w:vAlign w:val="center"/>
          </w:tcPr>
          <w:p w:rsidR="00DA6BD4" w:rsidRDefault="0052701E">
            <w:pPr>
              <w:jc w:val="right"/>
            </w:pPr>
            <w:r>
              <w:rPr>
                <w:color w:val="000000"/>
                <w:sz w:val="24"/>
                <w:szCs w:val="24"/>
              </w:rPr>
              <w:t>1,747,800.00</w:t>
            </w:r>
          </w:p>
        </w:tc>
        <w:tc>
          <w:tcPr>
            <w:tcW w:w="1644" w:type="dxa"/>
            <w:vAlign w:val="center"/>
          </w:tcPr>
          <w:p w:rsidR="00DA6BD4" w:rsidRDefault="0052701E">
            <w:pPr>
              <w:jc w:val="right"/>
            </w:pPr>
            <w:r>
              <w:rPr>
                <w:color w:val="000000"/>
                <w:sz w:val="24"/>
                <w:szCs w:val="24"/>
              </w:rPr>
              <w:t>0.03</w:t>
            </w:r>
          </w:p>
        </w:tc>
      </w:tr>
      <w:tr w:rsidR="00DA6BD4">
        <w:trPr>
          <w:jc w:val="center"/>
        </w:trPr>
        <w:tc>
          <w:tcPr>
            <w:tcW w:w="855" w:type="dxa"/>
            <w:vAlign w:val="center"/>
          </w:tcPr>
          <w:p w:rsidR="00DA6BD4" w:rsidRDefault="0052701E">
            <w:pPr>
              <w:jc w:val="center"/>
            </w:pPr>
            <w:r>
              <w:rPr>
                <w:color w:val="000000"/>
                <w:sz w:val="24"/>
                <w:szCs w:val="24"/>
              </w:rPr>
              <w:t>9</w:t>
            </w:r>
          </w:p>
        </w:tc>
        <w:tc>
          <w:tcPr>
            <w:tcW w:w="1334" w:type="dxa"/>
            <w:vAlign w:val="center"/>
          </w:tcPr>
          <w:p w:rsidR="00DA6BD4" w:rsidRDefault="0052701E">
            <w:pPr>
              <w:jc w:val="center"/>
            </w:pPr>
            <w:r>
              <w:rPr>
                <w:color w:val="000000"/>
                <w:sz w:val="24"/>
                <w:szCs w:val="24"/>
              </w:rPr>
              <w:t>300181</w:t>
            </w:r>
          </w:p>
        </w:tc>
        <w:tc>
          <w:tcPr>
            <w:tcW w:w="1777" w:type="dxa"/>
            <w:vAlign w:val="center"/>
          </w:tcPr>
          <w:p w:rsidR="00DA6BD4" w:rsidRDefault="0052701E">
            <w:pPr>
              <w:jc w:val="center"/>
            </w:pPr>
            <w:r>
              <w:rPr>
                <w:color w:val="000000"/>
                <w:sz w:val="24"/>
                <w:szCs w:val="24"/>
              </w:rPr>
              <w:t>佐力药业</w:t>
            </w:r>
          </w:p>
        </w:tc>
        <w:tc>
          <w:tcPr>
            <w:tcW w:w="1334" w:type="dxa"/>
            <w:vAlign w:val="center"/>
          </w:tcPr>
          <w:p w:rsidR="00DA6BD4" w:rsidRDefault="0052701E">
            <w:pPr>
              <w:jc w:val="right"/>
            </w:pPr>
            <w:r>
              <w:rPr>
                <w:color w:val="000000"/>
                <w:sz w:val="24"/>
                <w:szCs w:val="24"/>
              </w:rPr>
              <w:t>59,992</w:t>
            </w:r>
          </w:p>
        </w:tc>
        <w:tc>
          <w:tcPr>
            <w:tcW w:w="1924" w:type="dxa"/>
            <w:vAlign w:val="center"/>
          </w:tcPr>
          <w:p w:rsidR="00DA6BD4" w:rsidRDefault="0052701E">
            <w:pPr>
              <w:jc w:val="right"/>
            </w:pPr>
            <w:r>
              <w:rPr>
                <w:color w:val="000000"/>
                <w:sz w:val="24"/>
                <w:szCs w:val="24"/>
              </w:rPr>
              <w:t>838,688.16</w:t>
            </w:r>
          </w:p>
        </w:tc>
        <w:tc>
          <w:tcPr>
            <w:tcW w:w="1644" w:type="dxa"/>
            <w:vAlign w:val="center"/>
          </w:tcPr>
          <w:p w:rsidR="00DA6BD4" w:rsidRDefault="0052701E">
            <w:pPr>
              <w:jc w:val="right"/>
            </w:pPr>
            <w:r>
              <w:rPr>
                <w:color w:val="000000"/>
                <w:sz w:val="24"/>
                <w:szCs w:val="24"/>
              </w:rPr>
              <w:t>0.02</w:t>
            </w:r>
          </w:p>
        </w:tc>
      </w:tr>
      <w:tr w:rsidR="00DA6BD4">
        <w:trPr>
          <w:jc w:val="center"/>
        </w:trPr>
        <w:tc>
          <w:tcPr>
            <w:tcW w:w="855" w:type="dxa"/>
            <w:vAlign w:val="center"/>
          </w:tcPr>
          <w:p w:rsidR="00DA6BD4" w:rsidRDefault="0052701E">
            <w:pPr>
              <w:jc w:val="center"/>
            </w:pPr>
            <w:r>
              <w:rPr>
                <w:color w:val="000000"/>
                <w:sz w:val="24"/>
                <w:szCs w:val="24"/>
              </w:rPr>
              <w:t>10</w:t>
            </w:r>
          </w:p>
        </w:tc>
        <w:tc>
          <w:tcPr>
            <w:tcW w:w="1334" w:type="dxa"/>
            <w:vAlign w:val="center"/>
          </w:tcPr>
          <w:p w:rsidR="00DA6BD4" w:rsidRDefault="0052701E">
            <w:pPr>
              <w:jc w:val="center"/>
            </w:pPr>
            <w:r>
              <w:rPr>
                <w:color w:val="000000"/>
                <w:sz w:val="24"/>
                <w:szCs w:val="24"/>
              </w:rPr>
              <w:t>002747</w:t>
            </w:r>
          </w:p>
        </w:tc>
        <w:tc>
          <w:tcPr>
            <w:tcW w:w="1777" w:type="dxa"/>
            <w:vAlign w:val="center"/>
          </w:tcPr>
          <w:p w:rsidR="00DA6BD4" w:rsidRDefault="0052701E">
            <w:pPr>
              <w:jc w:val="center"/>
            </w:pPr>
            <w:r>
              <w:rPr>
                <w:color w:val="000000"/>
                <w:sz w:val="24"/>
                <w:szCs w:val="24"/>
              </w:rPr>
              <w:t>埃斯顿</w:t>
            </w:r>
          </w:p>
        </w:tc>
        <w:tc>
          <w:tcPr>
            <w:tcW w:w="1334" w:type="dxa"/>
            <w:vAlign w:val="center"/>
          </w:tcPr>
          <w:p w:rsidR="00DA6BD4" w:rsidRDefault="0052701E">
            <w:pPr>
              <w:jc w:val="right"/>
            </w:pPr>
            <w:r>
              <w:rPr>
                <w:color w:val="000000"/>
                <w:sz w:val="24"/>
                <w:szCs w:val="24"/>
              </w:rPr>
              <w:t>23,823</w:t>
            </w:r>
          </w:p>
        </w:tc>
        <w:tc>
          <w:tcPr>
            <w:tcW w:w="1924" w:type="dxa"/>
            <w:vAlign w:val="center"/>
          </w:tcPr>
          <w:p w:rsidR="00DA6BD4" w:rsidRDefault="0052701E">
            <w:pPr>
              <w:jc w:val="right"/>
            </w:pPr>
            <w:r>
              <w:rPr>
                <w:color w:val="000000"/>
                <w:sz w:val="24"/>
                <w:szCs w:val="24"/>
              </w:rPr>
              <w:t>454,781.07</w:t>
            </w:r>
          </w:p>
        </w:tc>
        <w:tc>
          <w:tcPr>
            <w:tcW w:w="1644" w:type="dxa"/>
            <w:vAlign w:val="center"/>
          </w:tcPr>
          <w:p w:rsidR="00DA6BD4" w:rsidRDefault="0052701E">
            <w:pPr>
              <w:jc w:val="right"/>
            </w:pPr>
            <w:r>
              <w:rPr>
                <w:color w:val="000000"/>
                <w:sz w:val="24"/>
                <w:szCs w:val="24"/>
              </w:rPr>
              <w:t>0.01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384,388,000.00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384,388,000.00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7.27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82,846,000.00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1.57</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1,360,638,000.00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25.73</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40,372,000.00</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0.76</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2,815,768.80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0.05</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1,871,059,768.80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35.39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A6BD4">
        <w:trPr>
          <w:jc w:val="center"/>
        </w:trPr>
        <w:tc>
          <w:tcPr>
            <w:tcW w:w="850" w:type="dxa"/>
            <w:vAlign w:val="center"/>
          </w:tcPr>
          <w:p w:rsidR="00DA6BD4" w:rsidRDefault="0052701E">
            <w:pPr>
              <w:jc w:val="center"/>
            </w:pPr>
            <w:r>
              <w:rPr>
                <w:color w:val="000000"/>
                <w:sz w:val="24"/>
                <w:szCs w:val="24"/>
              </w:rPr>
              <w:t>1</w:t>
            </w:r>
          </w:p>
        </w:tc>
        <w:tc>
          <w:tcPr>
            <w:tcW w:w="1475" w:type="dxa"/>
            <w:vAlign w:val="center"/>
          </w:tcPr>
          <w:p w:rsidR="00DA6BD4" w:rsidRDefault="0052701E">
            <w:pPr>
              <w:jc w:val="center"/>
            </w:pPr>
            <w:r>
              <w:rPr>
                <w:color w:val="000000"/>
                <w:sz w:val="24"/>
                <w:szCs w:val="24"/>
              </w:rPr>
              <w:t>150202</w:t>
            </w:r>
          </w:p>
        </w:tc>
        <w:tc>
          <w:tcPr>
            <w:tcW w:w="1769" w:type="dxa"/>
            <w:vAlign w:val="center"/>
          </w:tcPr>
          <w:p w:rsidR="00DA6BD4" w:rsidRDefault="0052701E">
            <w:pPr>
              <w:jc w:val="center"/>
            </w:pPr>
            <w:r>
              <w:rPr>
                <w:color w:val="000000"/>
                <w:sz w:val="24"/>
                <w:szCs w:val="24"/>
              </w:rPr>
              <w:t>15</w:t>
            </w:r>
            <w:r>
              <w:rPr>
                <w:color w:val="000000"/>
                <w:sz w:val="24"/>
                <w:szCs w:val="24"/>
              </w:rPr>
              <w:t>国开</w:t>
            </w:r>
            <w:r>
              <w:rPr>
                <w:color w:val="000000"/>
                <w:sz w:val="24"/>
                <w:szCs w:val="24"/>
              </w:rPr>
              <w:t>02</w:t>
            </w:r>
          </w:p>
        </w:tc>
        <w:tc>
          <w:tcPr>
            <w:tcW w:w="1387" w:type="dxa"/>
            <w:vAlign w:val="center"/>
          </w:tcPr>
          <w:p w:rsidR="00DA6BD4" w:rsidRDefault="0052701E">
            <w:pPr>
              <w:jc w:val="right"/>
            </w:pPr>
            <w:r>
              <w:rPr>
                <w:color w:val="000000"/>
                <w:sz w:val="24"/>
                <w:szCs w:val="24"/>
              </w:rPr>
              <w:t>2,700,000</w:t>
            </w:r>
          </w:p>
        </w:tc>
        <w:tc>
          <w:tcPr>
            <w:tcW w:w="2150" w:type="dxa"/>
            <w:vAlign w:val="center"/>
          </w:tcPr>
          <w:p w:rsidR="00DA6BD4" w:rsidRDefault="0052701E">
            <w:pPr>
              <w:jc w:val="right"/>
            </w:pPr>
            <w:r>
              <w:rPr>
                <w:color w:val="000000"/>
                <w:sz w:val="24"/>
                <w:szCs w:val="24"/>
              </w:rPr>
              <w:t>269,298,000.00</w:t>
            </w:r>
          </w:p>
        </w:tc>
        <w:tc>
          <w:tcPr>
            <w:tcW w:w="1237" w:type="dxa"/>
            <w:vAlign w:val="center"/>
          </w:tcPr>
          <w:p w:rsidR="00DA6BD4" w:rsidRDefault="0052701E">
            <w:pPr>
              <w:jc w:val="right"/>
            </w:pPr>
            <w:r>
              <w:rPr>
                <w:color w:val="000000"/>
                <w:sz w:val="24"/>
                <w:szCs w:val="24"/>
              </w:rPr>
              <w:t>5.09</w:t>
            </w:r>
          </w:p>
        </w:tc>
      </w:tr>
      <w:tr w:rsidR="00DA6BD4">
        <w:trPr>
          <w:jc w:val="center"/>
        </w:trPr>
        <w:tc>
          <w:tcPr>
            <w:tcW w:w="850" w:type="dxa"/>
            <w:vAlign w:val="center"/>
          </w:tcPr>
          <w:p w:rsidR="00DA6BD4" w:rsidRDefault="0052701E">
            <w:pPr>
              <w:jc w:val="center"/>
            </w:pPr>
            <w:r>
              <w:rPr>
                <w:color w:val="000000"/>
                <w:sz w:val="24"/>
                <w:szCs w:val="24"/>
              </w:rPr>
              <w:t>2</w:t>
            </w:r>
          </w:p>
        </w:tc>
        <w:tc>
          <w:tcPr>
            <w:tcW w:w="1475" w:type="dxa"/>
            <w:vAlign w:val="center"/>
          </w:tcPr>
          <w:p w:rsidR="00DA6BD4" w:rsidRDefault="0052701E">
            <w:pPr>
              <w:jc w:val="center"/>
            </w:pPr>
            <w:r>
              <w:rPr>
                <w:color w:val="000000"/>
                <w:sz w:val="24"/>
                <w:szCs w:val="24"/>
              </w:rPr>
              <w:t>041456046</w:t>
            </w:r>
          </w:p>
        </w:tc>
        <w:tc>
          <w:tcPr>
            <w:tcW w:w="1769" w:type="dxa"/>
            <w:vAlign w:val="center"/>
          </w:tcPr>
          <w:p w:rsidR="00DA6BD4" w:rsidRDefault="0052701E">
            <w:pPr>
              <w:jc w:val="center"/>
            </w:pPr>
            <w:r>
              <w:rPr>
                <w:color w:val="000000"/>
                <w:sz w:val="24"/>
                <w:szCs w:val="24"/>
              </w:rPr>
              <w:t>14</w:t>
            </w:r>
            <w:r>
              <w:rPr>
                <w:color w:val="000000"/>
                <w:sz w:val="24"/>
                <w:szCs w:val="24"/>
              </w:rPr>
              <w:t>青国投</w:t>
            </w:r>
            <w:r>
              <w:rPr>
                <w:color w:val="000000"/>
                <w:sz w:val="24"/>
                <w:szCs w:val="24"/>
              </w:rPr>
              <w:t>CP001</w:t>
            </w:r>
          </w:p>
        </w:tc>
        <w:tc>
          <w:tcPr>
            <w:tcW w:w="1387" w:type="dxa"/>
            <w:vAlign w:val="center"/>
          </w:tcPr>
          <w:p w:rsidR="00DA6BD4" w:rsidRDefault="0052701E">
            <w:pPr>
              <w:jc w:val="right"/>
            </w:pPr>
            <w:r>
              <w:rPr>
                <w:color w:val="000000"/>
                <w:sz w:val="24"/>
                <w:szCs w:val="24"/>
              </w:rPr>
              <w:t>2,000,000</w:t>
            </w:r>
          </w:p>
        </w:tc>
        <w:tc>
          <w:tcPr>
            <w:tcW w:w="2150" w:type="dxa"/>
            <w:vAlign w:val="center"/>
          </w:tcPr>
          <w:p w:rsidR="00DA6BD4" w:rsidRDefault="0052701E">
            <w:pPr>
              <w:jc w:val="right"/>
            </w:pPr>
            <w:r>
              <w:rPr>
                <w:color w:val="000000"/>
                <w:sz w:val="24"/>
                <w:szCs w:val="24"/>
              </w:rPr>
              <w:t>200,700,000.00</w:t>
            </w:r>
          </w:p>
        </w:tc>
        <w:tc>
          <w:tcPr>
            <w:tcW w:w="1237" w:type="dxa"/>
            <w:vAlign w:val="center"/>
          </w:tcPr>
          <w:p w:rsidR="00DA6BD4" w:rsidRDefault="0052701E">
            <w:pPr>
              <w:jc w:val="right"/>
            </w:pPr>
            <w:r>
              <w:rPr>
                <w:color w:val="000000"/>
                <w:sz w:val="24"/>
                <w:szCs w:val="24"/>
              </w:rPr>
              <w:t>3.80</w:t>
            </w:r>
          </w:p>
        </w:tc>
      </w:tr>
      <w:tr w:rsidR="00DA6BD4">
        <w:trPr>
          <w:jc w:val="center"/>
        </w:trPr>
        <w:tc>
          <w:tcPr>
            <w:tcW w:w="850" w:type="dxa"/>
            <w:vAlign w:val="center"/>
          </w:tcPr>
          <w:p w:rsidR="00DA6BD4" w:rsidRDefault="0052701E">
            <w:pPr>
              <w:jc w:val="center"/>
            </w:pPr>
            <w:r>
              <w:rPr>
                <w:color w:val="000000"/>
                <w:sz w:val="24"/>
                <w:szCs w:val="24"/>
              </w:rPr>
              <w:t>3</w:t>
            </w:r>
          </w:p>
        </w:tc>
        <w:tc>
          <w:tcPr>
            <w:tcW w:w="1475" w:type="dxa"/>
            <w:vAlign w:val="center"/>
          </w:tcPr>
          <w:p w:rsidR="00DA6BD4" w:rsidRDefault="0052701E">
            <w:pPr>
              <w:jc w:val="center"/>
            </w:pPr>
            <w:r>
              <w:rPr>
                <w:color w:val="000000"/>
                <w:sz w:val="24"/>
                <w:szCs w:val="24"/>
              </w:rPr>
              <w:t>071522002</w:t>
            </w:r>
          </w:p>
        </w:tc>
        <w:tc>
          <w:tcPr>
            <w:tcW w:w="1769" w:type="dxa"/>
            <w:vAlign w:val="center"/>
          </w:tcPr>
          <w:p w:rsidR="00DA6BD4" w:rsidRDefault="0052701E">
            <w:pPr>
              <w:jc w:val="center"/>
            </w:pPr>
            <w:r>
              <w:rPr>
                <w:color w:val="000000"/>
                <w:sz w:val="24"/>
                <w:szCs w:val="24"/>
              </w:rPr>
              <w:t>15</w:t>
            </w:r>
            <w:r>
              <w:rPr>
                <w:color w:val="000000"/>
                <w:sz w:val="24"/>
                <w:szCs w:val="24"/>
              </w:rPr>
              <w:t>齐鲁证券</w:t>
            </w:r>
            <w:r>
              <w:rPr>
                <w:color w:val="000000"/>
                <w:sz w:val="24"/>
                <w:szCs w:val="24"/>
              </w:rPr>
              <w:t>CP002</w:t>
            </w:r>
          </w:p>
        </w:tc>
        <w:tc>
          <w:tcPr>
            <w:tcW w:w="1387" w:type="dxa"/>
            <w:vAlign w:val="center"/>
          </w:tcPr>
          <w:p w:rsidR="00DA6BD4" w:rsidRDefault="0052701E">
            <w:pPr>
              <w:jc w:val="right"/>
            </w:pPr>
            <w:r>
              <w:rPr>
                <w:color w:val="000000"/>
                <w:sz w:val="24"/>
                <w:szCs w:val="24"/>
              </w:rPr>
              <w:t>2,000,000</w:t>
            </w:r>
          </w:p>
        </w:tc>
        <w:tc>
          <w:tcPr>
            <w:tcW w:w="2150" w:type="dxa"/>
            <w:vAlign w:val="center"/>
          </w:tcPr>
          <w:p w:rsidR="00DA6BD4" w:rsidRDefault="0052701E">
            <w:pPr>
              <w:jc w:val="right"/>
            </w:pPr>
            <w:r>
              <w:rPr>
                <w:color w:val="000000"/>
                <w:sz w:val="24"/>
                <w:szCs w:val="24"/>
              </w:rPr>
              <w:t>200,000,000.00</w:t>
            </w:r>
          </w:p>
        </w:tc>
        <w:tc>
          <w:tcPr>
            <w:tcW w:w="1237" w:type="dxa"/>
            <w:vAlign w:val="center"/>
          </w:tcPr>
          <w:p w:rsidR="00DA6BD4" w:rsidRDefault="0052701E">
            <w:pPr>
              <w:jc w:val="right"/>
            </w:pPr>
            <w:r>
              <w:rPr>
                <w:color w:val="000000"/>
                <w:sz w:val="24"/>
                <w:szCs w:val="24"/>
              </w:rPr>
              <w:t>3.78</w:t>
            </w:r>
          </w:p>
        </w:tc>
      </w:tr>
      <w:tr w:rsidR="00DA6BD4">
        <w:trPr>
          <w:jc w:val="center"/>
        </w:trPr>
        <w:tc>
          <w:tcPr>
            <w:tcW w:w="850" w:type="dxa"/>
            <w:vAlign w:val="center"/>
          </w:tcPr>
          <w:p w:rsidR="00DA6BD4" w:rsidRDefault="0052701E">
            <w:pPr>
              <w:jc w:val="center"/>
            </w:pPr>
            <w:r>
              <w:rPr>
                <w:color w:val="000000"/>
                <w:sz w:val="24"/>
                <w:szCs w:val="24"/>
              </w:rPr>
              <w:t>4</w:t>
            </w:r>
          </w:p>
        </w:tc>
        <w:tc>
          <w:tcPr>
            <w:tcW w:w="1475" w:type="dxa"/>
            <w:vAlign w:val="center"/>
          </w:tcPr>
          <w:p w:rsidR="00DA6BD4" w:rsidRDefault="0052701E">
            <w:pPr>
              <w:jc w:val="center"/>
            </w:pPr>
            <w:r>
              <w:rPr>
                <w:color w:val="000000"/>
                <w:sz w:val="24"/>
                <w:szCs w:val="24"/>
              </w:rPr>
              <w:t>011590002</w:t>
            </w:r>
          </w:p>
        </w:tc>
        <w:tc>
          <w:tcPr>
            <w:tcW w:w="1769" w:type="dxa"/>
            <w:vAlign w:val="center"/>
          </w:tcPr>
          <w:p w:rsidR="00DA6BD4" w:rsidRDefault="0052701E">
            <w:pPr>
              <w:jc w:val="center"/>
            </w:pPr>
            <w:r>
              <w:rPr>
                <w:color w:val="000000"/>
                <w:sz w:val="24"/>
                <w:szCs w:val="24"/>
              </w:rPr>
              <w:t>15</w:t>
            </w:r>
            <w:r>
              <w:rPr>
                <w:color w:val="000000"/>
                <w:sz w:val="24"/>
                <w:szCs w:val="24"/>
              </w:rPr>
              <w:t>苏交通</w:t>
            </w:r>
            <w:r>
              <w:rPr>
                <w:color w:val="000000"/>
                <w:sz w:val="24"/>
                <w:szCs w:val="24"/>
              </w:rPr>
              <w:t>SCP002</w:t>
            </w:r>
          </w:p>
        </w:tc>
        <w:tc>
          <w:tcPr>
            <w:tcW w:w="1387" w:type="dxa"/>
            <w:vAlign w:val="center"/>
          </w:tcPr>
          <w:p w:rsidR="00DA6BD4" w:rsidRDefault="0052701E">
            <w:pPr>
              <w:jc w:val="right"/>
            </w:pPr>
            <w:r>
              <w:rPr>
                <w:color w:val="000000"/>
                <w:sz w:val="24"/>
                <w:szCs w:val="24"/>
              </w:rPr>
              <w:t>1,500,000</w:t>
            </w:r>
          </w:p>
        </w:tc>
        <w:tc>
          <w:tcPr>
            <w:tcW w:w="2150" w:type="dxa"/>
            <w:vAlign w:val="center"/>
          </w:tcPr>
          <w:p w:rsidR="00DA6BD4" w:rsidRDefault="0052701E">
            <w:pPr>
              <w:jc w:val="right"/>
            </w:pPr>
            <w:r>
              <w:rPr>
                <w:color w:val="000000"/>
                <w:sz w:val="24"/>
                <w:szCs w:val="24"/>
              </w:rPr>
              <w:t>150,105,000.00</w:t>
            </w:r>
          </w:p>
        </w:tc>
        <w:tc>
          <w:tcPr>
            <w:tcW w:w="1237" w:type="dxa"/>
            <w:vAlign w:val="center"/>
          </w:tcPr>
          <w:p w:rsidR="00DA6BD4" w:rsidRDefault="0052701E">
            <w:pPr>
              <w:jc w:val="right"/>
            </w:pPr>
            <w:r>
              <w:rPr>
                <w:color w:val="000000"/>
                <w:sz w:val="24"/>
                <w:szCs w:val="24"/>
              </w:rPr>
              <w:t>2.84</w:t>
            </w:r>
          </w:p>
        </w:tc>
      </w:tr>
      <w:tr w:rsidR="00DA6BD4">
        <w:trPr>
          <w:jc w:val="center"/>
        </w:trPr>
        <w:tc>
          <w:tcPr>
            <w:tcW w:w="850" w:type="dxa"/>
            <w:vAlign w:val="center"/>
          </w:tcPr>
          <w:p w:rsidR="00DA6BD4" w:rsidRDefault="0052701E">
            <w:pPr>
              <w:jc w:val="center"/>
            </w:pPr>
            <w:r>
              <w:rPr>
                <w:color w:val="000000"/>
                <w:sz w:val="24"/>
                <w:szCs w:val="24"/>
              </w:rPr>
              <w:t>5</w:t>
            </w:r>
          </w:p>
        </w:tc>
        <w:tc>
          <w:tcPr>
            <w:tcW w:w="1475" w:type="dxa"/>
            <w:vAlign w:val="center"/>
          </w:tcPr>
          <w:p w:rsidR="00DA6BD4" w:rsidRDefault="0052701E">
            <w:pPr>
              <w:jc w:val="center"/>
            </w:pPr>
            <w:r>
              <w:rPr>
                <w:color w:val="000000"/>
                <w:sz w:val="24"/>
                <w:szCs w:val="24"/>
              </w:rPr>
              <w:t>011430005</w:t>
            </w:r>
          </w:p>
        </w:tc>
        <w:tc>
          <w:tcPr>
            <w:tcW w:w="1769" w:type="dxa"/>
            <w:vAlign w:val="center"/>
          </w:tcPr>
          <w:p w:rsidR="00DA6BD4" w:rsidRDefault="0052701E">
            <w:pPr>
              <w:jc w:val="center"/>
            </w:pPr>
            <w:r>
              <w:rPr>
                <w:color w:val="000000"/>
                <w:sz w:val="24"/>
                <w:szCs w:val="24"/>
              </w:rPr>
              <w:t>14</w:t>
            </w:r>
            <w:r>
              <w:rPr>
                <w:color w:val="000000"/>
                <w:sz w:val="24"/>
                <w:szCs w:val="24"/>
              </w:rPr>
              <w:t>中海运</w:t>
            </w:r>
            <w:r>
              <w:rPr>
                <w:color w:val="000000"/>
                <w:sz w:val="24"/>
                <w:szCs w:val="24"/>
              </w:rPr>
              <w:t>SCP005</w:t>
            </w:r>
          </w:p>
        </w:tc>
        <w:tc>
          <w:tcPr>
            <w:tcW w:w="1387" w:type="dxa"/>
            <w:vAlign w:val="center"/>
          </w:tcPr>
          <w:p w:rsidR="00DA6BD4" w:rsidRDefault="0052701E">
            <w:pPr>
              <w:jc w:val="right"/>
            </w:pPr>
            <w:r>
              <w:rPr>
                <w:color w:val="000000"/>
                <w:sz w:val="24"/>
                <w:szCs w:val="24"/>
              </w:rPr>
              <w:t>1,000,000</w:t>
            </w:r>
          </w:p>
        </w:tc>
        <w:tc>
          <w:tcPr>
            <w:tcW w:w="2150" w:type="dxa"/>
            <w:vAlign w:val="center"/>
          </w:tcPr>
          <w:p w:rsidR="00DA6BD4" w:rsidRDefault="0052701E">
            <w:pPr>
              <w:jc w:val="right"/>
            </w:pPr>
            <w:r>
              <w:rPr>
                <w:color w:val="000000"/>
                <w:sz w:val="24"/>
                <w:szCs w:val="24"/>
              </w:rPr>
              <w:t>100,040,000.00</w:t>
            </w:r>
          </w:p>
        </w:tc>
        <w:tc>
          <w:tcPr>
            <w:tcW w:w="1237" w:type="dxa"/>
            <w:vAlign w:val="center"/>
          </w:tcPr>
          <w:p w:rsidR="00DA6BD4" w:rsidRDefault="0052701E">
            <w:pPr>
              <w:jc w:val="right"/>
            </w:pPr>
            <w:r>
              <w:rPr>
                <w:color w:val="000000"/>
                <w:sz w:val="24"/>
                <w:szCs w:val="24"/>
              </w:rPr>
              <w:t>1.89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270,246.60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22,279,303.71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22,549,550.31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A6BD4">
        <w:trPr>
          <w:jc w:val="center"/>
        </w:trPr>
        <w:tc>
          <w:tcPr>
            <w:tcW w:w="1129" w:type="dxa"/>
            <w:vAlign w:val="center"/>
          </w:tcPr>
          <w:p w:rsidR="00DA6BD4" w:rsidRDefault="0052701E">
            <w:pPr>
              <w:jc w:val="center"/>
            </w:pPr>
            <w:r>
              <w:rPr>
                <w:color w:val="000000"/>
                <w:sz w:val="24"/>
                <w:szCs w:val="24"/>
              </w:rPr>
              <w:t>1</w:t>
            </w:r>
          </w:p>
        </w:tc>
        <w:tc>
          <w:tcPr>
            <w:tcW w:w="1356" w:type="dxa"/>
            <w:vAlign w:val="center"/>
          </w:tcPr>
          <w:p w:rsidR="00DA6BD4" w:rsidRDefault="0052701E">
            <w:pPr>
              <w:jc w:val="center"/>
            </w:pPr>
            <w:r>
              <w:rPr>
                <w:color w:val="000000"/>
                <w:sz w:val="24"/>
                <w:szCs w:val="24"/>
              </w:rPr>
              <w:t>002749</w:t>
            </w:r>
          </w:p>
        </w:tc>
        <w:tc>
          <w:tcPr>
            <w:tcW w:w="1355" w:type="dxa"/>
            <w:vAlign w:val="center"/>
          </w:tcPr>
          <w:p w:rsidR="00DA6BD4" w:rsidRDefault="0052701E">
            <w:pPr>
              <w:jc w:val="center"/>
            </w:pPr>
            <w:r>
              <w:rPr>
                <w:color w:val="000000"/>
                <w:sz w:val="24"/>
                <w:szCs w:val="24"/>
              </w:rPr>
              <w:t>国光股份</w:t>
            </w:r>
          </w:p>
        </w:tc>
        <w:tc>
          <w:tcPr>
            <w:tcW w:w="1880" w:type="dxa"/>
            <w:vAlign w:val="center"/>
          </w:tcPr>
          <w:p w:rsidR="00DA6BD4" w:rsidRDefault="0052701E">
            <w:pPr>
              <w:jc w:val="right"/>
            </w:pPr>
            <w:r>
              <w:rPr>
                <w:color w:val="000000"/>
                <w:sz w:val="24"/>
                <w:szCs w:val="24"/>
              </w:rPr>
              <w:t>39,728,606.76</w:t>
            </w:r>
          </w:p>
        </w:tc>
        <w:tc>
          <w:tcPr>
            <w:tcW w:w="1724" w:type="dxa"/>
            <w:vAlign w:val="center"/>
          </w:tcPr>
          <w:p w:rsidR="00DA6BD4" w:rsidRDefault="0052701E">
            <w:pPr>
              <w:jc w:val="right"/>
            </w:pPr>
            <w:r>
              <w:rPr>
                <w:color w:val="000000"/>
                <w:sz w:val="24"/>
                <w:szCs w:val="24"/>
              </w:rPr>
              <w:t>0.75</w:t>
            </w:r>
          </w:p>
        </w:tc>
        <w:tc>
          <w:tcPr>
            <w:tcW w:w="1424" w:type="dxa"/>
            <w:vAlign w:val="center"/>
          </w:tcPr>
          <w:p w:rsidR="00DA6BD4" w:rsidRDefault="0052701E">
            <w:pPr>
              <w:jc w:val="right"/>
            </w:pPr>
            <w:r>
              <w:rPr>
                <w:color w:val="000000"/>
                <w:sz w:val="24"/>
                <w:szCs w:val="24"/>
              </w:rPr>
              <w:t>老股东转让</w:t>
            </w:r>
          </w:p>
        </w:tc>
      </w:tr>
      <w:tr w:rsidR="00DA6BD4">
        <w:trPr>
          <w:jc w:val="center"/>
        </w:trPr>
        <w:tc>
          <w:tcPr>
            <w:tcW w:w="1129" w:type="dxa"/>
            <w:vAlign w:val="center"/>
          </w:tcPr>
          <w:p w:rsidR="00DA6BD4" w:rsidRDefault="0052701E">
            <w:pPr>
              <w:jc w:val="center"/>
            </w:pPr>
            <w:r>
              <w:rPr>
                <w:color w:val="000000"/>
                <w:sz w:val="24"/>
                <w:szCs w:val="24"/>
              </w:rPr>
              <w:t>2</w:t>
            </w:r>
          </w:p>
        </w:tc>
        <w:tc>
          <w:tcPr>
            <w:tcW w:w="1356" w:type="dxa"/>
            <w:vAlign w:val="center"/>
          </w:tcPr>
          <w:p w:rsidR="00DA6BD4" w:rsidRDefault="0052701E">
            <w:pPr>
              <w:jc w:val="center"/>
            </w:pPr>
            <w:r>
              <w:rPr>
                <w:color w:val="000000"/>
                <w:sz w:val="24"/>
                <w:szCs w:val="24"/>
              </w:rPr>
              <w:t>300168</w:t>
            </w:r>
          </w:p>
        </w:tc>
        <w:tc>
          <w:tcPr>
            <w:tcW w:w="1355" w:type="dxa"/>
            <w:vAlign w:val="center"/>
          </w:tcPr>
          <w:p w:rsidR="00DA6BD4" w:rsidRDefault="0052701E">
            <w:pPr>
              <w:jc w:val="center"/>
            </w:pPr>
            <w:r>
              <w:rPr>
                <w:color w:val="000000"/>
                <w:sz w:val="24"/>
                <w:szCs w:val="24"/>
              </w:rPr>
              <w:t>万达信息</w:t>
            </w:r>
          </w:p>
        </w:tc>
        <w:tc>
          <w:tcPr>
            <w:tcW w:w="1880" w:type="dxa"/>
            <w:vAlign w:val="center"/>
          </w:tcPr>
          <w:p w:rsidR="00DA6BD4" w:rsidRDefault="0052701E">
            <w:pPr>
              <w:jc w:val="right"/>
            </w:pPr>
            <w:r>
              <w:rPr>
                <w:color w:val="000000"/>
                <w:sz w:val="24"/>
                <w:szCs w:val="24"/>
              </w:rPr>
              <w:t>6,598,000.00</w:t>
            </w:r>
          </w:p>
        </w:tc>
        <w:tc>
          <w:tcPr>
            <w:tcW w:w="1724" w:type="dxa"/>
            <w:vAlign w:val="center"/>
          </w:tcPr>
          <w:p w:rsidR="00DA6BD4" w:rsidRDefault="0052701E">
            <w:pPr>
              <w:jc w:val="right"/>
            </w:pPr>
            <w:r>
              <w:rPr>
                <w:color w:val="000000"/>
                <w:sz w:val="24"/>
                <w:szCs w:val="24"/>
              </w:rPr>
              <w:t>0.12</w:t>
            </w:r>
          </w:p>
        </w:tc>
        <w:tc>
          <w:tcPr>
            <w:tcW w:w="1424" w:type="dxa"/>
            <w:vAlign w:val="center"/>
          </w:tcPr>
          <w:p w:rsidR="00DA6BD4" w:rsidRDefault="0052701E">
            <w:pPr>
              <w:jc w:val="right"/>
            </w:pPr>
            <w:r>
              <w:rPr>
                <w:color w:val="000000"/>
                <w:sz w:val="24"/>
                <w:szCs w:val="24"/>
              </w:rPr>
              <w:t>重大事项</w:t>
            </w:r>
          </w:p>
        </w:tc>
      </w:tr>
      <w:tr w:rsidR="00DA6BD4">
        <w:trPr>
          <w:jc w:val="center"/>
        </w:trPr>
        <w:tc>
          <w:tcPr>
            <w:tcW w:w="1129" w:type="dxa"/>
            <w:vAlign w:val="center"/>
          </w:tcPr>
          <w:p w:rsidR="00DA6BD4" w:rsidRDefault="0052701E">
            <w:pPr>
              <w:jc w:val="center"/>
            </w:pPr>
            <w:r>
              <w:rPr>
                <w:color w:val="000000"/>
                <w:sz w:val="24"/>
                <w:szCs w:val="24"/>
              </w:rPr>
              <w:t>3</w:t>
            </w:r>
          </w:p>
        </w:tc>
        <w:tc>
          <w:tcPr>
            <w:tcW w:w="1356" w:type="dxa"/>
            <w:vAlign w:val="center"/>
          </w:tcPr>
          <w:p w:rsidR="00DA6BD4" w:rsidRDefault="0052701E">
            <w:pPr>
              <w:jc w:val="center"/>
            </w:pPr>
            <w:r>
              <w:rPr>
                <w:color w:val="000000"/>
                <w:sz w:val="24"/>
                <w:szCs w:val="24"/>
              </w:rPr>
              <w:t>000938</w:t>
            </w:r>
          </w:p>
        </w:tc>
        <w:tc>
          <w:tcPr>
            <w:tcW w:w="1355" w:type="dxa"/>
            <w:vAlign w:val="center"/>
          </w:tcPr>
          <w:p w:rsidR="00DA6BD4" w:rsidRDefault="0052701E">
            <w:pPr>
              <w:jc w:val="center"/>
            </w:pPr>
            <w:r>
              <w:rPr>
                <w:color w:val="000000"/>
                <w:sz w:val="24"/>
                <w:szCs w:val="24"/>
              </w:rPr>
              <w:t>紫光股份</w:t>
            </w:r>
          </w:p>
        </w:tc>
        <w:tc>
          <w:tcPr>
            <w:tcW w:w="1880" w:type="dxa"/>
            <w:vAlign w:val="center"/>
          </w:tcPr>
          <w:p w:rsidR="00DA6BD4" w:rsidRDefault="0052701E">
            <w:pPr>
              <w:jc w:val="right"/>
            </w:pPr>
            <w:r>
              <w:rPr>
                <w:color w:val="000000"/>
                <w:sz w:val="24"/>
                <w:szCs w:val="24"/>
              </w:rPr>
              <w:t>1,747,800.00</w:t>
            </w:r>
          </w:p>
        </w:tc>
        <w:tc>
          <w:tcPr>
            <w:tcW w:w="1724" w:type="dxa"/>
            <w:vAlign w:val="center"/>
          </w:tcPr>
          <w:p w:rsidR="00DA6BD4" w:rsidRDefault="0052701E">
            <w:pPr>
              <w:jc w:val="right"/>
            </w:pPr>
            <w:r>
              <w:rPr>
                <w:color w:val="000000"/>
                <w:sz w:val="24"/>
                <w:szCs w:val="24"/>
              </w:rPr>
              <w:t>0.03</w:t>
            </w:r>
          </w:p>
        </w:tc>
        <w:tc>
          <w:tcPr>
            <w:tcW w:w="1424" w:type="dxa"/>
            <w:vAlign w:val="center"/>
          </w:tcPr>
          <w:p w:rsidR="00DA6BD4" w:rsidRDefault="0052701E">
            <w:pPr>
              <w:jc w:val="right"/>
            </w:pPr>
            <w:r>
              <w:rPr>
                <w:color w:val="000000"/>
                <w:sz w:val="24"/>
                <w:szCs w:val="24"/>
              </w:rPr>
              <w:t>重大事项</w:t>
            </w:r>
          </w:p>
        </w:tc>
      </w:tr>
      <w:tr w:rsidR="00DA6BD4">
        <w:trPr>
          <w:jc w:val="center"/>
        </w:trPr>
        <w:tc>
          <w:tcPr>
            <w:tcW w:w="1129" w:type="dxa"/>
            <w:vAlign w:val="center"/>
          </w:tcPr>
          <w:p w:rsidR="00DA6BD4" w:rsidRDefault="0052701E">
            <w:pPr>
              <w:jc w:val="center"/>
            </w:pPr>
            <w:r>
              <w:rPr>
                <w:color w:val="000000"/>
                <w:sz w:val="24"/>
                <w:szCs w:val="24"/>
              </w:rPr>
              <w:t>4</w:t>
            </w:r>
          </w:p>
        </w:tc>
        <w:tc>
          <w:tcPr>
            <w:tcW w:w="1356" w:type="dxa"/>
            <w:vAlign w:val="center"/>
          </w:tcPr>
          <w:p w:rsidR="00DA6BD4" w:rsidRDefault="0052701E">
            <w:pPr>
              <w:jc w:val="center"/>
            </w:pPr>
            <w:r>
              <w:rPr>
                <w:color w:val="000000"/>
                <w:sz w:val="24"/>
                <w:szCs w:val="24"/>
              </w:rPr>
              <w:t>300181</w:t>
            </w:r>
          </w:p>
        </w:tc>
        <w:tc>
          <w:tcPr>
            <w:tcW w:w="1355" w:type="dxa"/>
            <w:vAlign w:val="center"/>
          </w:tcPr>
          <w:p w:rsidR="00DA6BD4" w:rsidRDefault="0052701E">
            <w:pPr>
              <w:jc w:val="center"/>
            </w:pPr>
            <w:r>
              <w:rPr>
                <w:color w:val="000000"/>
                <w:sz w:val="24"/>
                <w:szCs w:val="24"/>
              </w:rPr>
              <w:t>佐力药业</w:t>
            </w:r>
          </w:p>
        </w:tc>
        <w:tc>
          <w:tcPr>
            <w:tcW w:w="1880" w:type="dxa"/>
            <w:vAlign w:val="center"/>
          </w:tcPr>
          <w:p w:rsidR="00DA6BD4" w:rsidRDefault="0052701E">
            <w:pPr>
              <w:jc w:val="right"/>
            </w:pPr>
            <w:r>
              <w:rPr>
                <w:color w:val="000000"/>
                <w:sz w:val="24"/>
                <w:szCs w:val="24"/>
              </w:rPr>
              <w:t>838,688.16</w:t>
            </w:r>
          </w:p>
        </w:tc>
        <w:tc>
          <w:tcPr>
            <w:tcW w:w="1724" w:type="dxa"/>
            <w:vAlign w:val="center"/>
          </w:tcPr>
          <w:p w:rsidR="00DA6BD4" w:rsidRDefault="0052701E">
            <w:pPr>
              <w:jc w:val="right"/>
            </w:pPr>
            <w:r>
              <w:rPr>
                <w:color w:val="000000"/>
                <w:sz w:val="24"/>
                <w:szCs w:val="24"/>
              </w:rPr>
              <w:t>0.02</w:t>
            </w:r>
          </w:p>
        </w:tc>
        <w:tc>
          <w:tcPr>
            <w:tcW w:w="1424" w:type="dxa"/>
            <w:vAlign w:val="center"/>
          </w:tcPr>
          <w:p w:rsidR="00DA6BD4" w:rsidRDefault="0052701E">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460,077,157.54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4,501,351,509.47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61,421,058.98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4,900,007,608.03</w:t>
            </w:r>
          </w:p>
        </w:tc>
      </w:tr>
    </w:tbl>
    <w:p w:rsidR="00DA6BD4" w:rsidRDefault="005270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6E6726">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DA6BD4" w:rsidRDefault="0052701E">
      <w:pPr>
        <w:spacing w:before="29" w:line="288" w:lineRule="auto"/>
        <w:ind w:firstLineChars="200" w:firstLine="480"/>
        <w:rPr>
          <w:color w:val="000000"/>
          <w:sz w:val="24"/>
          <w:szCs w:val="24"/>
        </w:rPr>
      </w:pPr>
      <w:r>
        <w:rPr>
          <w:color w:val="000000"/>
          <w:sz w:val="24"/>
          <w:szCs w:val="24"/>
        </w:rPr>
        <w:t>根据《关于发布</w:t>
      </w:r>
      <w:r>
        <w:rPr>
          <w:color w:val="000000"/>
          <w:sz w:val="24"/>
          <w:szCs w:val="24"/>
        </w:rPr>
        <w:t>&lt;</w:t>
      </w:r>
      <w:r>
        <w:rPr>
          <w:color w:val="000000"/>
          <w:sz w:val="24"/>
          <w:szCs w:val="24"/>
        </w:rPr>
        <w:t>中国证券投资基金业协会估值核算工作小组关于</w:t>
      </w:r>
      <w:r>
        <w:rPr>
          <w:color w:val="000000"/>
          <w:sz w:val="24"/>
          <w:szCs w:val="24"/>
        </w:rPr>
        <w:t>2015</w:t>
      </w:r>
      <w:r>
        <w:rPr>
          <w:color w:val="000000"/>
          <w:sz w:val="24"/>
          <w:szCs w:val="24"/>
        </w:rPr>
        <w:t>年</w:t>
      </w:r>
      <w:r>
        <w:rPr>
          <w:color w:val="000000"/>
          <w:sz w:val="24"/>
          <w:szCs w:val="24"/>
        </w:rPr>
        <w:t>1</w:t>
      </w:r>
      <w:r>
        <w:rPr>
          <w:color w:val="000000"/>
          <w:sz w:val="24"/>
          <w:szCs w:val="24"/>
        </w:rPr>
        <w:t>季度固定收益品种的估值处理标准</w:t>
      </w:r>
      <w:r>
        <w:rPr>
          <w:color w:val="000000"/>
          <w:sz w:val="24"/>
          <w:szCs w:val="24"/>
        </w:rPr>
        <w:t>&gt;</w:t>
      </w:r>
      <w:r>
        <w:rPr>
          <w:color w:val="000000"/>
          <w:sz w:val="24"/>
          <w:szCs w:val="24"/>
        </w:rPr>
        <w:t>的通知》（中基协发</w:t>
      </w:r>
      <w:r>
        <w:rPr>
          <w:color w:val="000000"/>
          <w:sz w:val="24"/>
          <w:szCs w:val="24"/>
        </w:rPr>
        <w:t>[2014]24</w:t>
      </w:r>
      <w:r>
        <w:rPr>
          <w:color w:val="000000"/>
          <w:sz w:val="24"/>
          <w:szCs w:val="24"/>
        </w:rPr>
        <w:t>号）的要求，交银施罗德基金管理有限公司经与各基金托管人、会计师事务所协商一致，决定自</w:t>
      </w:r>
      <w:r>
        <w:rPr>
          <w:color w:val="000000"/>
          <w:sz w:val="24"/>
          <w:szCs w:val="24"/>
        </w:rPr>
        <w:t>2015</w:t>
      </w:r>
      <w:r>
        <w:rPr>
          <w:color w:val="000000"/>
          <w:sz w:val="24"/>
          <w:szCs w:val="24"/>
        </w:rPr>
        <w:t>年</w:t>
      </w:r>
      <w:r>
        <w:rPr>
          <w:color w:val="000000"/>
          <w:sz w:val="24"/>
          <w:szCs w:val="24"/>
        </w:rPr>
        <w:t>3</w:t>
      </w:r>
      <w:r>
        <w:rPr>
          <w:color w:val="000000"/>
          <w:sz w:val="24"/>
          <w:szCs w:val="24"/>
        </w:rPr>
        <w:t>月</w:t>
      </w:r>
      <w:r>
        <w:rPr>
          <w:color w:val="000000"/>
          <w:sz w:val="24"/>
          <w:szCs w:val="24"/>
        </w:rPr>
        <w:t>19</w:t>
      </w:r>
      <w:r>
        <w:rPr>
          <w:color w:val="000000"/>
          <w:sz w:val="24"/>
          <w:szCs w:val="24"/>
        </w:rPr>
        <w:t>日起对旗下基金持有的上海证券交易所、深圳证券交易所上市交易或挂牌转让的固定收益品种主要依据第三方估值机构提供的价格数据进行估值，该通知另有规定的除外。</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19</w:t>
      </w:r>
      <w:r w:rsidRPr="00414345">
        <w:rPr>
          <w:color w:val="000000"/>
          <w:sz w:val="24"/>
          <w:szCs w:val="24"/>
        </w:rPr>
        <w:t>日当日进行的上述相关调整对前一估值日各基金资产净值的影响不超过</w:t>
      </w:r>
      <w:r w:rsidRPr="00414345">
        <w:rPr>
          <w:color w:val="000000"/>
          <w:sz w:val="24"/>
          <w:szCs w:val="24"/>
        </w:rPr>
        <w:t>0.50%</w:t>
      </w:r>
      <w:r w:rsidRPr="00414345">
        <w:rPr>
          <w:color w:val="000000"/>
          <w:sz w:val="24"/>
          <w:szCs w:val="24"/>
        </w:rPr>
        <w:t>。</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6E6726">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A6BD4" w:rsidRDefault="0052701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、中国证监会核准交银施罗德周期回报灵活配置混合型证券投资基金募集的文件；</w:t>
      </w:r>
      <w:r>
        <w:rPr>
          <w:color w:val="000000"/>
          <w:sz w:val="24"/>
          <w:szCs w:val="24"/>
        </w:rPr>
        <w:t xml:space="preserve"> </w:t>
      </w:r>
    </w:p>
    <w:p w:rsidR="00DA6BD4" w:rsidRDefault="0052701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、《交银施罗德周期回报灵活配置混合型证券投资基金基金合同》；</w:t>
      </w:r>
    </w:p>
    <w:p w:rsidR="00DA6BD4" w:rsidRDefault="0052701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、《交银施罗德周期回报灵活配置混合型证券投资基金招募说明书》；</w:t>
      </w:r>
    </w:p>
    <w:p w:rsidR="00DA6BD4" w:rsidRDefault="0052701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、《交银施罗德周期回报灵活配置混合型证券投资基金托管协议》；</w:t>
      </w:r>
    </w:p>
    <w:p w:rsidR="00DA6BD4" w:rsidRDefault="0052701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、关于申请募集交银施罗德周期回报灵活配置混合型证券投资基金之法律意见书；</w:t>
      </w:r>
    </w:p>
    <w:p w:rsidR="00DA6BD4" w:rsidRDefault="0052701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DA6BD4" w:rsidRDefault="0052701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、报告期内交银施罗德周期回报灵活配置混合型证券投资基金在指定报刊上各项公告的原稿。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A6BD4" w:rsidRDefault="0052701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048" w:rsidRDefault="00641048" w:rsidP="00876D65">
      <w:r>
        <w:separator/>
      </w:r>
    </w:p>
  </w:endnote>
  <w:endnote w:type="continuationSeparator" w:id="0">
    <w:p w:rsidR="00641048" w:rsidRDefault="0064104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821235">
      <w:rPr>
        <w:kern w:val="0"/>
        <w:szCs w:val="21"/>
      </w:rPr>
      <w:fldChar w:fldCharType="begin"/>
    </w:r>
    <w:r>
      <w:rPr>
        <w:kern w:val="0"/>
        <w:szCs w:val="21"/>
      </w:rPr>
      <w:instrText xml:space="preserve"> PAGE </w:instrText>
    </w:r>
    <w:r w:rsidR="00821235">
      <w:rPr>
        <w:kern w:val="0"/>
        <w:szCs w:val="21"/>
      </w:rPr>
      <w:fldChar w:fldCharType="separate"/>
    </w:r>
    <w:r w:rsidR="0052701E">
      <w:rPr>
        <w:noProof/>
        <w:kern w:val="0"/>
        <w:szCs w:val="21"/>
      </w:rPr>
      <w:t>1</w:t>
    </w:r>
    <w:r w:rsidR="00821235">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821235">
      <w:rPr>
        <w:kern w:val="0"/>
        <w:szCs w:val="21"/>
      </w:rPr>
      <w:fldChar w:fldCharType="begin"/>
    </w:r>
    <w:r>
      <w:rPr>
        <w:kern w:val="0"/>
        <w:szCs w:val="21"/>
      </w:rPr>
      <w:instrText xml:space="preserve"> NUMPAGES </w:instrText>
    </w:r>
    <w:r w:rsidR="00821235">
      <w:rPr>
        <w:kern w:val="0"/>
        <w:szCs w:val="21"/>
      </w:rPr>
      <w:fldChar w:fldCharType="separate"/>
    </w:r>
    <w:r w:rsidR="0052701E">
      <w:rPr>
        <w:noProof/>
        <w:kern w:val="0"/>
        <w:szCs w:val="21"/>
      </w:rPr>
      <w:t>12</w:t>
    </w:r>
    <w:r w:rsidR="00821235">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048" w:rsidRDefault="00641048" w:rsidP="00876D65">
      <w:r>
        <w:separator/>
      </w:r>
    </w:p>
  </w:footnote>
  <w:footnote w:type="continuationSeparator" w:id="0">
    <w:p w:rsidR="00641048" w:rsidRDefault="0064104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2701E"/>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A6BD4"/>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3"/>
    <o:shapelayout v:ext="edit">
      <o:idmap v:ext="edit" data="1"/>
    </o:shapelayout>
  </w:shapeDefaults>
  <w:decimalSymbol w:val="."/>
  <w:listSeparator w:val=","/>
  <w15:docId w15:val="{35B1B721-1B57-42D1-B42D-83737992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655FBF-E7DA-4E58-BF94-4AA16A9D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1786</TotalTime>
  <Pages>12</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559</cp:revision>
  <dcterms:created xsi:type="dcterms:W3CDTF">2012-10-16T06:07:00Z</dcterms:created>
  <dcterms:modified xsi:type="dcterms:W3CDTF">2015-04-16T03:28:00Z</dcterms:modified>
</cp:coreProperties>
</file>