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51A5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55BA6" w:rsidRDefault="00651A5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134,129,970.06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中信标</w:t>
            </w:r>
            <w:proofErr w:type="gramStart"/>
            <w:r w:rsidRPr="00414345">
              <w:rPr>
                <w:color w:val="000000"/>
                <w:kern w:val="0"/>
                <w:sz w:val="24"/>
                <w:szCs w:val="24"/>
              </w:rPr>
              <w:t>普全债指数</w:t>
            </w:r>
            <w:proofErr w:type="gramEnd"/>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51A59" w:rsidRPr="00414345" w:rsidTr="00651A5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51A59" w:rsidRPr="00414345" w:rsidTr="00651A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24,482,848.16</w:t>
            </w:r>
          </w:p>
        </w:tc>
      </w:tr>
      <w:tr w:rsidR="00651A59" w:rsidRPr="00414345" w:rsidTr="00651A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58,725,410.38</w:t>
            </w:r>
          </w:p>
        </w:tc>
      </w:tr>
      <w:tr w:rsidR="00651A59" w:rsidRPr="00414345" w:rsidTr="00651A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0.5232</w:t>
            </w:r>
          </w:p>
        </w:tc>
      </w:tr>
      <w:tr w:rsidR="00651A59" w:rsidRPr="00414345" w:rsidTr="00651A5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214,066,022.06</w:t>
            </w:r>
          </w:p>
        </w:tc>
      </w:tr>
      <w:tr w:rsidR="00651A59" w:rsidRPr="00414345" w:rsidTr="00651A5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1.596</w:t>
            </w:r>
          </w:p>
        </w:tc>
      </w:tr>
    </w:tbl>
    <w:p w:rsidR="00055BA6" w:rsidRDefault="00651A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55BA6">
        <w:trPr>
          <w:jc w:val="center"/>
        </w:trPr>
        <w:tc>
          <w:tcPr>
            <w:tcW w:w="1701" w:type="dxa"/>
            <w:vAlign w:val="center"/>
          </w:tcPr>
          <w:p w:rsidR="00055BA6" w:rsidRDefault="00651A59">
            <w:pPr>
              <w:jc w:val="left"/>
            </w:pPr>
            <w:r>
              <w:rPr>
                <w:color w:val="000000"/>
                <w:sz w:val="24"/>
                <w:szCs w:val="24"/>
              </w:rPr>
              <w:t>过去三个月</w:t>
            </w:r>
          </w:p>
        </w:tc>
        <w:tc>
          <w:tcPr>
            <w:tcW w:w="1045" w:type="dxa"/>
            <w:vAlign w:val="center"/>
          </w:tcPr>
          <w:p w:rsidR="00055BA6" w:rsidRDefault="00651A59">
            <w:pPr>
              <w:jc w:val="center"/>
            </w:pPr>
            <w:r>
              <w:rPr>
                <w:color w:val="000000"/>
                <w:sz w:val="24"/>
                <w:szCs w:val="24"/>
              </w:rPr>
              <w:t>46.96%</w:t>
            </w:r>
          </w:p>
        </w:tc>
        <w:tc>
          <w:tcPr>
            <w:tcW w:w="1344" w:type="dxa"/>
            <w:vAlign w:val="center"/>
          </w:tcPr>
          <w:p w:rsidR="00055BA6" w:rsidRDefault="00651A59">
            <w:pPr>
              <w:jc w:val="center"/>
            </w:pPr>
            <w:r>
              <w:rPr>
                <w:color w:val="000000"/>
                <w:sz w:val="24"/>
                <w:szCs w:val="24"/>
              </w:rPr>
              <w:t>1.57%</w:t>
            </w:r>
          </w:p>
        </w:tc>
        <w:tc>
          <w:tcPr>
            <w:tcW w:w="1194" w:type="dxa"/>
            <w:vAlign w:val="center"/>
          </w:tcPr>
          <w:p w:rsidR="00055BA6" w:rsidRDefault="00651A59">
            <w:pPr>
              <w:jc w:val="center"/>
            </w:pPr>
            <w:r>
              <w:rPr>
                <w:color w:val="000000"/>
                <w:sz w:val="24"/>
                <w:szCs w:val="24"/>
              </w:rPr>
              <w:t>20.02%</w:t>
            </w:r>
          </w:p>
        </w:tc>
        <w:tc>
          <w:tcPr>
            <w:tcW w:w="1492" w:type="dxa"/>
            <w:vAlign w:val="center"/>
          </w:tcPr>
          <w:p w:rsidR="00055BA6" w:rsidRDefault="00651A59">
            <w:pPr>
              <w:jc w:val="center"/>
            </w:pPr>
            <w:r>
              <w:rPr>
                <w:color w:val="000000"/>
                <w:sz w:val="24"/>
                <w:szCs w:val="24"/>
              </w:rPr>
              <w:t>1.09%</w:t>
            </w:r>
          </w:p>
        </w:tc>
        <w:tc>
          <w:tcPr>
            <w:tcW w:w="1194" w:type="dxa"/>
            <w:vAlign w:val="center"/>
          </w:tcPr>
          <w:p w:rsidR="00055BA6" w:rsidRDefault="00651A59">
            <w:pPr>
              <w:jc w:val="center"/>
            </w:pPr>
            <w:r>
              <w:rPr>
                <w:color w:val="000000"/>
                <w:sz w:val="24"/>
                <w:szCs w:val="24"/>
              </w:rPr>
              <w:t>26.94%</w:t>
            </w:r>
          </w:p>
        </w:tc>
        <w:tc>
          <w:tcPr>
            <w:tcW w:w="898" w:type="dxa"/>
            <w:vAlign w:val="center"/>
          </w:tcPr>
          <w:p w:rsidR="00055BA6" w:rsidRDefault="00651A59">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9</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EF0DC7" w:rsidRDefault="00693843" w:rsidP="00C15CAC">
      <w:pPr>
        <w:tabs>
          <w:tab w:val="left" w:pos="1800"/>
        </w:tabs>
        <w:spacing w:before="29" w:line="288" w:lineRule="auto"/>
        <w:rPr>
          <w:color w:val="000000"/>
          <w:sz w:val="24"/>
          <w:szCs w:val="24"/>
        </w:rPr>
      </w:pPr>
    </w:p>
    <w:p w:rsidR="004061AC" w:rsidRPr="00414345"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55BA6">
        <w:trPr>
          <w:jc w:val="center"/>
        </w:trPr>
        <w:tc>
          <w:tcPr>
            <w:tcW w:w="846" w:type="dxa"/>
            <w:vAlign w:val="center"/>
          </w:tcPr>
          <w:p w:rsidR="00055BA6" w:rsidRDefault="00651A59">
            <w:pPr>
              <w:jc w:val="center"/>
            </w:pPr>
            <w:proofErr w:type="gramStart"/>
            <w:r>
              <w:rPr>
                <w:color w:val="000000"/>
                <w:sz w:val="24"/>
                <w:szCs w:val="24"/>
              </w:rPr>
              <w:t>管华雨</w:t>
            </w:r>
            <w:proofErr w:type="gramEnd"/>
          </w:p>
        </w:tc>
        <w:tc>
          <w:tcPr>
            <w:tcW w:w="845" w:type="dxa"/>
            <w:vAlign w:val="center"/>
          </w:tcPr>
          <w:p w:rsidR="00055BA6" w:rsidRDefault="00651A59">
            <w:pPr>
              <w:jc w:val="center"/>
            </w:pPr>
            <w:r>
              <w:rPr>
                <w:color w:val="000000"/>
                <w:sz w:val="24"/>
                <w:szCs w:val="24"/>
              </w:rPr>
              <w:t>本基金、</w:t>
            </w:r>
            <w:proofErr w:type="gramStart"/>
            <w:r>
              <w:rPr>
                <w:color w:val="000000"/>
                <w:sz w:val="24"/>
                <w:szCs w:val="24"/>
              </w:rPr>
              <w:t>交银施罗</w:t>
            </w:r>
            <w:proofErr w:type="gramEnd"/>
            <w:r>
              <w:rPr>
                <w:color w:val="000000"/>
                <w:sz w:val="24"/>
                <w:szCs w:val="24"/>
              </w:rPr>
              <w:t>德成长股票证券投资基金，公司权益投资总监</w:t>
            </w:r>
          </w:p>
        </w:tc>
        <w:tc>
          <w:tcPr>
            <w:tcW w:w="1549" w:type="dxa"/>
            <w:vAlign w:val="center"/>
          </w:tcPr>
          <w:p w:rsidR="00055BA6" w:rsidRDefault="00651A59">
            <w:pPr>
              <w:jc w:val="center"/>
            </w:pPr>
            <w:r>
              <w:rPr>
                <w:color w:val="000000"/>
                <w:sz w:val="24"/>
                <w:szCs w:val="24"/>
              </w:rPr>
              <w:t>2014-05-09</w:t>
            </w:r>
          </w:p>
        </w:tc>
        <w:tc>
          <w:tcPr>
            <w:tcW w:w="1548" w:type="dxa"/>
            <w:vAlign w:val="center"/>
          </w:tcPr>
          <w:p w:rsidR="00055BA6" w:rsidRDefault="00651A59">
            <w:pPr>
              <w:jc w:val="center"/>
            </w:pPr>
            <w:r>
              <w:rPr>
                <w:color w:val="000000"/>
                <w:sz w:val="24"/>
                <w:szCs w:val="24"/>
              </w:rPr>
              <w:t>-</w:t>
            </w:r>
          </w:p>
        </w:tc>
        <w:tc>
          <w:tcPr>
            <w:tcW w:w="1407" w:type="dxa"/>
            <w:vAlign w:val="center"/>
          </w:tcPr>
          <w:p w:rsidR="00055BA6" w:rsidRDefault="00651A59">
            <w:pPr>
              <w:jc w:val="center"/>
            </w:pPr>
            <w:r>
              <w:rPr>
                <w:color w:val="000000"/>
                <w:sz w:val="24"/>
                <w:szCs w:val="24"/>
              </w:rPr>
              <w:t>13</w:t>
            </w:r>
            <w:r>
              <w:rPr>
                <w:color w:val="000000"/>
                <w:sz w:val="24"/>
                <w:szCs w:val="24"/>
              </w:rPr>
              <w:t>年</w:t>
            </w:r>
          </w:p>
        </w:tc>
        <w:tc>
          <w:tcPr>
            <w:tcW w:w="2673" w:type="dxa"/>
            <w:vAlign w:val="center"/>
          </w:tcPr>
          <w:p w:rsidR="00055BA6" w:rsidRDefault="00651A59">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w:t>
            </w:r>
            <w:proofErr w:type="gramStart"/>
            <w:r>
              <w:rPr>
                <w:color w:val="000000"/>
                <w:sz w:val="24"/>
                <w:szCs w:val="24"/>
              </w:rPr>
              <w:t>诚基金</w:t>
            </w:r>
            <w:proofErr w:type="gramEnd"/>
            <w:r>
              <w:rPr>
                <w:color w:val="000000"/>
                <w:sz w:val="24"/>
                <w:szCs w:val="24"/>
              </w:rPr>
              <w:t>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w:t>
            </w:r>
            <w:proofErr w:type="gramStart"/>
            <w:r>
              <w:rPr>
                <w:color w:val="000000"/>
                <w:sz w:val="24"/>
                <w:szCs w:val="24"/>
              </w:rPr>
              <w:t>担任信</w:t>
            </w:r>
            <w:proofErr w:type="gramEnd"/>
            <w:r>
              <w:rPr>
                <w:color w:val="000000"/>
                <w:sz w:val="24"/>
                <w:szCs w:val="24"/>
              </w:rPr>
              <w:t>诚四季红混合型证券投资</w:t>
            </w:r>
            <w:proofErr w:type="gramStart"/>
            <w:r>
              <w:rPr>
                <w:color w:val="000000"/>
                <w:sz w:val="24"/>
                <w:szCs w:val="24"/>
              </w:rPr>
              <w:t>基金基金</w:t>
            </w:r>
            <w:proofErr w:type="gramEnd"/>
            <w:r>
              <w:rPr>
                <w:color w:val="000000"/>
                <w:sz w:val="24"/>
                <w:szCs w:val="24"/>
              </w:rPr>
              <w:t>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10</w:t>
            </w:r>
            <w:r>
              <w:rPr>
                <w:color w:val="000000"/>
                <w:sz w:val="24"/>
                <w:szCs w:val="24"/>
              </w:rPr>
              <w:t>月</w:t>
            </w:r>
            <w:r>
              <w:rPr>
                <w:color w:val="000000"/>
                <w:sz w:val="24"/>
                <w:szCs w:val="24"/>
              </w:rPr>
              <w:t>8</w:t>
            </w:r>
            <w:r>
              <w:rPr>
                <w:color w:val="000000"/>
                <w:sz w:val="24"/>
                <w:szCs w:val="24"/>
              </w:rPr>
              <w:t>日至</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23</w:t>
            </w:r>
            <w:r>
              <w:rPr>
                <w:color w:val="000000"/>
                <w:sz w:val="24"/>
                <w:szCs w:val="24"/>
              </w:rPr>
              <w:t>日担任交银施罗德成长股票证券投资</w:t>
            </w:r>
            <w:proofErr w:type="gramStart"/>
            <w:r>
              <w:rPr>
                <w:color w:val="000000"/>
                <w:sz w:val="24"/>
                <w:szCs w:val="24"/>
              </w:rPr>
              <w:t>基金基金</w:t>
            </w:r>
            <w:proofErr w:type="gramEnd"/>
            <w:r>
              <w:rPr>
                <w:color w:val="000000"/>
                <w:sz w:val="24"/>
                <w:szCs w:val="24"/>
              </w:rPr>
              <w:t>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5</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日担任交银施罗德成长</w:t>
            </w:r>
            <w:r>
              <w:rPr>
                <w:color w:val="000000"/>
                <w:sz w:val="24"/>
                <w:szCs w:val="24"/>
              </w:rPr>
              <w:t>30</w:t>
            </w:r>
            <w:r>
              <w:rPr>
                <w:color w:val="000000"/>
                <w:sz w:val="24"/>
                <w:szCs w:val="24"/>
              </w:rPr>
              <w:t>股票型证券投资</w:t>
            </w:r>
            <w:proofErr w:type="gramStart"/>
            <w:r>
              <w:rPr>
                <w:color w:val="000000"/>
                <w:sz w:val="24"/>
                <w:szCs w:val="24"/>
              </w:rPr>
              <w:t>基金基金</w:t>
            </w:r>
            <w:proofErr w:type="gramEnd"/>
            <w:r>
              <w:rPr>
                <w:color w:val="000000"/>
                <w:sz w:val="24"/>
                <w:szCs w:val="24"/>
              </w:rPr>
              <w:t>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日担任交银施罗德趋势优先股票证券投资</w:t>
            </w:r>
            <w:proofErr w:type="gramStart"/>
            <w:r>
              <w:rPr>
                <w:color w:val="000000"/>
                <w:sz w:val="24"/>
                <w:szCs w:val="24"/>
              </w:rPr>
              <w:t>基金基金</w:t>
            </w:r>
            <w:proofErr w:type="gramEnd"/>
            <w:r>
              <w:rPr>
                <w:color w:val="000000"/>
                <w:sz w:val="24"/>
                <w:szCs w:val="24"/>
              </w:rPr>
              <w:t>经理。</w:t>
            </w:r>
          </w:p>
        </w:tc>
      </w:tr>
      <w:tr w:rsidR="00055BA6">
        <w:trPr>
          <w:jc w:val="center"/>
        </w:trPr>
        <w:tc>
          <w:tcPr>
            <w:tcW w:w="846" w:type="dxa"/>
            <w:vAlign w:val="center"/>
          </w:tcPr>
          <w:p w:rsidR="00055BA6" w:rsidRDefault="00651A59">
            <w:pPr>
              <w:jc w:val="center"/>
            </w:pPr>
            <w:r>
              <w:rPr>
                <w:color w:val="000000"/>
                <w:sz w:val="24"/>
                <w:szCs w:val="24"/>
              </w:rPr>
              <w:t>王崇</w:t>
            </w:r>
          </w:p>
        </w:tc>
        <w:tc>
          <w:tcPr>
            <w:tcW w:w="845" w:type="dxa"/>
            <w:vAlign w:val="center"/>
          </w:tcPr>
          <w:p w:rsidR="00055BA6" w:rsidRDefault="00651A59">
            <w:pPr>
              <w:jc w:val="center"/>
            </w:pPr>
            <w:r>
              <w:rPr>
                <w:color w:val="000000"/>
                <w:sz w:val="24"/>
                <w:szCs w:val="24"/>
              </w:rPr>
              <w:t>本基金的基金经理</w:t>
            </w:r>
          </w:p>
        </w:tc>
        <w:tc>
          <w:tcPr>
            <w:tcW w:w="1549" w:type="dxa"/>
            <w:vAlign w:val="center"/>
          </w:tcPr>
          <w:p w:rsidR="00055BA6" w:rsidRDefault="00651A59">
            <w:pPr>
              <w:jc w:val="center"/>
            </w:pPr>
            <w:r>
              <w:rPr>
                <w:color w:val="000000"/>
                <w:sz w:val="24"/>
                <w:szCs w:val="24"/>
              </w:rPr>
              <w:t>2014-10-22</w:t>
            </w:r>
          </w:p>
        </w:tc>
        <w:tc>
          <w:tcPr>
            <w:tcW w:w="1548" w:type="dxa"/>
            <w:vAlign w:val="center"/>
          </w:tcPr>
          <w:p w:rsidR="00055BA6" w:rsidRDefault="00651A59">
            <w:pPr>
              <w:jc w:val="center"/>
            </w:pPr>
            <w:r>
              <w:rPr>
                <w:color w:val="000000"/>
                <w:sz w:val="24"/>
                <w:szCs w:val="24"/>
              </w:rPr>
              <w:t>-</w:t>
            </w:r>
          </w:p>
        </w:tc>
        <w:tc>
          <w:tcPr>
            <w:tcW w:w="1407" w:type="dxa"/>
            <w:vAlign w:val="center"/>
          </w:tcPr>
          <w:p w:rsidR="00055BA6" w:rsidRDefault="00651A59">
            <w:pPr>
              <w:jc w:val="center"/>
            </w:pPr>
            <w:r>
              <w:rPr>
                <w:color w:val="000000"/>
                <w:sz w:val="24"/>
                <w:szCs w:val="24"/>
              </w:rPr>
              <w:t>7</w:t>
            </w:r>
            <w:r>
              <w:rPr>
                <w:color w:val="000000"/>
                <w:sz w:val="24"/>
                <w:szCs w:val="24"/>
              </w:rPr>
              <w:t>年</w:t>
            </w:r>
          </w:p>
        </w:tc>
        <w:tc>
          <w:tcPr>
            <w:tcW w:w="2673" w:type="dxa"/>
            <w:vAlign w:val="center"/>
          </w:tcPr>
          <w:p w:rsidR="00055BA6" w:rsidRDefault="00651A59">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55BA6" w:rsidRDefault="00651A5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55BA6" w:rsidRDefault="00651A5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55BA6" w:rsidRDefault="00651A5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55BA6" w:rsidRDefault="00651A59">
      <w:pPr>
        <w:spacing w:before="29" w:line="288" w:lineRule="auto"/>
        <w:ind w:firstLineChars="200" w:firstLine="480"/>
        <w:rPr>
          <w:color w:val="000000"/>
          <w:sz w:val="24"/>
          <w:szCs w:val="24"/>
        </w:rPr>
      </w:pPr>
      <w:r>
        <w:rPr>
          <w:color w:val="000000"/>
          <w:sz w:val="24"/>
          <w:szCs w:val="24"/>
        </w:rPr>
        <w:t>2015</w:t>
      </w:r>
      <w:r>
        <w:rPr>
          <w:color w:val="000000"/>
          <w:sz w:val="24"/>
          <w:szCs w:val="24"/>
        </w:rPr>
        <w:t>年一季度，中国经济仍旧处于缓慢下行探底过程中，工业增加值增速不佳，内在通</w:t>
      </w:r>
      <w:proofErr w:type="gramStart"/>
      <w:r>
        <w:rPr>
          <w:color w:val="000000"/>
          <w:sz w:val="24"/>
          <w:szCs w:val="24"/>
        </w:rPr>
        <w:t>缩压力</w:t>
      </w:r>
      <w:proofErr w:type="gramEnd"/>
      <w:r>
        <w:rPr>
          <w:color w:val="000000"/>
          <w:sz w:val="24"/>
          <w:szCs w:val="24"/>
        </w:rPr>
        <w:t>较大。与此同时政府加大反周期操作力度，采取相对积极的财政政策和稳健偏松的货币政策托底经济。在去年股票市场赚钱效应下，住户部门资产开始加速向股权市场转移，</w:t>
      </w:r>
      <w:r>
        <w:rPr>
          <w:color w:val="000000"/>
          <w:sz w:val="24"/>
          <w:szCs w:val="24"/>
        </w:rPr>
        <w:t>A</w:t>
      </w:r>
      <w:r>
        <w:rPr>
          <w:color w:val="000000"/>
          <w:sz w:val="24"/>
          <w:szCs w:val="24"/>
        </w:rPr>
        <w:t>股市场一季度经历了较大幅度的上涨，其中，以创业板中小板为首的中小市值新兴产业股票大幅跑赢主板市场的大型传统周期类股票。</w:t>
      </w:r>
    </w:p>
    <w:p w:rsidR="00055BA6" w:rsidRDefault="00651A59">
      <w:pPr>
        <w:spacing w:before="29" w:line="288" w:lineRule="auto"/>
        <w:ind w:firstLineChars="200" w:firstLine="480"/>
        <w:rPr>
          <w:color w:val="000000"/>
          <w:sz w:val="24"/>
          <w:szCs w:val="24"/>
        </w:rPr>
      </w:pPr>
      <w:r>
        <w:rPr>
          <w:color w:val="000000"/>
          <w:sz w:val="24"/>
          <w:szCs w:val="24"/>
        </w:rPr>
        <w:t>本基金一季度采取均衡配置的策略，精选各个行业内优质成长龙头企业布局，整体表现跑</w:t>
      </w:r>
      <w:proofErr w:type="gramStart"/>
      <w:r>
        <w:rPr>
          <w:color w:val="000000"/>
          <w:sz w:val="24"/>
          <w:szCs w:val="24"/>
        </w:rPr>
        <w:t>赢业绩</w:t>
      </w:r>
      <w:proofErr w:type="gramEnd"/>
      <w:r>
        <w:rPr>
          <w:color w:val="000000"/>
          <w:sz w:val="24"/>
          <w:szCs w:val="24"/>
        </w:rPr>
        <w:t>比较基准。其中，在医药、食品饮料、建筑装饰、传媒等行业获得较好收益。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宽松货币政策环境有望持续相当一段时间，股票市场投资或仍旧处于较好的阶段。与此同时我们也看到部分板块泡沫已现，寻找估值处于合理范围的优质成长股难度在加大。本基金继续看好互联网对传统行业改造，国企改革、技术进步和商业模式创新带来的投资机会，继续坚持在一定安全边际的前提下，投资具有良好成长前景的行业和个股，努力为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1.596</w:t>
      </w:r>
      <w:r w:rsidRPr="00414345">
        <w:rPr>
          <w:color w:val="000000"/>
          <w:sz w:val="24"/>
          <w:szCs w:val="24"/>
        </w:rPr>
        <w:t>元，本报告期份额净值增长率为</w:t>
      </w:r>
      <w:r w:rsidRPr="00414345">
        <w:rPr>
          <w:color w:val="000000"/>
          <w:sz w:val="24"/>
          <w:szCs w:val="24"/>
        </w:rPr>
        <w:t>46.96%</w:t>
      </w:r>
      <w:r w:rsidRPr="00414345">
        <w:rPr>
          <w:color w:val="000000"/>
          <w:sz w:val="24"/>
          <w:szCs w:val="24"/>
        </w:rPr>
        <w:t>，同期业绩比较基准增长率为</w:t>
      </w:r>
      <w:r w:rsidRPr="00414345">
        <w:rPr>
          <w:color w:val="000000"/>
          <w:sz w:val="24"/>
          <w:szCs w:val="24"/>
        </w:rPr>
        <w:t>20.02%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193,363,923.14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193,363,923.14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25,281,797.29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11.38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3,602,804.85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222,248,525.28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91,671,732.97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17,230,489.39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18,341,852.00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32,006,872.36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6,747,181.00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6,833,292.06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12,164,403.36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4,366,600.00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193,363,923.14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55BA6">
        <w:trPr>
          <w:jc w:val="center"/>
        </w:trPr>
        <w:tc>
          <w:tcPr>
            <w:tcW w:w="855" w:type="dxa"/>
            <w:vAlign w:val="center"/>
          </w:tcPr>
          <w:p w:rsidR="00055BA6" w:rsidRDefault="00651A59">
            <w:pPr>
              <w:jc w:val="center"/>
            </w:pPr>
            <w:r>
              <w:rPr>
                <w:color w:val="000000"/>
                <w:sz w:val="24"/>
                <w:szCs w:val="24"/>
              </w:rPr>
              <w:t>1</w:t>
            </w:r>
          </w:p>
        </w:tc>
        <w:tc>
          <w:tcPr>
            <w:tcW w:w="1334" w:type="dxa"/>
            <w:vAlign w:val="center"/>
          </w:tcPr>
          <w:p w:rsidR="00055BA6" w:rsidRDefault="00651A59">
            <w:pPr>
              <w:jc w:val="center"/>
            </w:pPr>
            <w:r>
              <w:rPr>
                <w:color w:val="000000"/>
                <w:sz w:val="24"/>
                <w:szCs w:val="24"/>
              </w:rPr>
              <w:t>601318</w:t>
            </w:r>
          </w:p>
        </w:tc>
        <w:tc>
          <w:tcPr>
            <w:tcW w:w="1777" w:type="dxa"/>
            <w:vAlign w:val="center"/>
          </w:tcPr>
          <w:p w:rsidR="00055BA6" w:rsidRDefault="00651A59">
            <w:pPr>
              <w:jc w:val="center"/>
            </w:pPr>
            <w:r>
              <w:rPr>
                <w:color w:val="000000"/>
                <w:sz w:val="24"/>
                <w:szCs w:val="24"/>
              </w:rPr>
              <w:t>中国平安</w:t>
            </w:r>
          </w:p>
        </w:tc>
        <w:tc>
          <w:tcPr>
            <w:tcW w:w="1334" w:type="dxa"/>
            <w:vAlign w:val="center"/>
          </w:tcPr>
          <w:p w:rsidR="00055BA6" w:rsidRDefault="00651A59">
            <w:pPr>
              <w:jc w:val="right"/>
            </w:pPr>
            <w:r>
              <w:rPr>
                <w:color w:val="000000"/>
                <w:sz w:val="24"/>
                <w:szCs w:val="24"/>
              </w:rPr>
              <w:t>203,464</w:t>
            </w:r>
          </w:p>
        </w:tc>
        <w:tc>
          <w:tcPr>
            <w:tcW w:w="1924" w:type="dxa"/>
            <w:vAlign w:val="center"/>
          </w:tcPr>
          <w:p w:rsidR="00055BA6" w:rsidRDefault="00651A59">
            <w:pPr>
              <w:jc w:val="right"/>
            </w:pPr>
            <w:r>
              <w:rPr>
                <w:color w:val="000000"/>
                <w:sz w:val="24"/>
                <w:szCs w:val="24"/>
              </w:rPr>
              <w:t>15,919,023.36</w:t>
            </w:r>
          </w:p>
        </w:tc>
        <w:tc>
          <w:tcPr>
            <w:tcW w:w="1644" w:type="dxa"/>
            <w:vAlign w:val="center"/>
          </w:tcPr>
          <w:p w:rsidR="00055BA6" w:rsidRDefault="00651A59">
            <w:pPr>
              <w:jc w:val="right"/>
            </w:pPr>
            <w:r>
              <w:rPr>
                <w:color w:val="000000"/>
                <w:sz w:val="24"/>
                <w:szCs w:val="24"/>
              </w:rPr>
              <w:t>7.44</w:t>
            </w:r>
          </w:p>
        </w:tc>
      </w:tr>
      <w:tr w:rsidR="00055BA6">
        <w:trPr>
          <w:jc w:val="center"/>
        </w:trPr>
        <w:tc>
          <w:tcPr>
            <w:tcW w:w="855" w:type="dxa"/>
            <w:vAlign w:val="center"/>
          </w:tcPr>
          <w:p w:rsidR="00055BA6" w:rsidRDefault="00651A59">
            <w:pPr>
              <w:jc w:val="center"/>
            </w:pPr>
            <w:r>
              <w:rPr>
                <w:color w:val="000000"/>
                <w:sz w:val="24"/>
                <w:szCs w:val="24"/>
              </w:rPr>
              <w:t>2</w:t>
            </w:r>
          </w:p>
        </w:tc>
        <w:tc>
          <w:tcPr>
            <w:tcW w:w="1334" w:type="dxa"/>
            <w:vAlign w:val="center"/>
          </w:tcPr>
          <w:p w:rsidR="00055BA6" w:rsidRDefault="00651A59">
            <w:pPr>
              <w:jc w:val="center"/>
            </w:pPr>
            <w:r>
              <w:rPr>
                <w:color w:val="000000"/>
                <w:sz w:val="24"/>
                <w:szCs w:val="24"/>
              </w:rPr>
              <w:t>002568</w:t>
            </w:r>
          </w:p>
        </w:tc>
        <w:tc>
          <w:tcPr>
            <w:tcW w:w="1777" w:type="dxa"/>
            <w:vAlign w:val="center"/>
          </w:tcPr>
          <w:p w:rsidR="00055BA6" w:rsidRDefault="00651A59">
            <w:pPr>
              <w:jc w:val="center"/>
            </w:pPr>
            <w:proofErr w:type="gramStart"/>
            <w:r>
              <w:rPr>
                <w:color w:val="000000"/>
                <w:sz w:val="24"/>
                <w:szCs w:val="24"/>
              </w:rPr>
              <w:t>百润股份</w:t>
            </w:r>
            <w:proofErr w:type="gramEnd"/>
          </w:p>
        </w:tc>
        <w:tc>
          <w:tcPr>
            <w:tcW w:w="1334" w:type="dxa"/>
            <w:vAlign w:val="center"/>
          </w:tcPr>
          <w:p w:rsidR="00055BA6" w:rsidRDefault="00651A59">
            <w:pPr>
              <w:jc w:val="right"/>
            </w:pPr>
            <w:r>
              <w:rPr>
                <w:color w:val="000000"/>
                <w:sz w:val="24"/>
                <w:szCs w:val="24"/>
              </w:rPr>
              <w:t>185,369</w:t>
            </w:r>
          </w:p>
        </w:tc>
        <w:tc>
          <w:tcPr>
            <w:tcW w:w="1924" w:type="dxa"/>
            <w:vAlign w:val="center"/>
          </w:tcPr>
          <w:p w:rsidR="00055BA6" w:rsidRDefault="00651A59">
            <w:pPr>
              <w:jc w:val="right"/>
            </w:pPr>
            <w:r>
              <w:rPr>
                <w:color w:val="000000"/>
                <w:sz w:val="24"/>
                <w:szCs w:val="24"/>
              </w:rPr>
              <w:t>14,857,325.35</w:t>
            </w:r>
          </w:p>
        </w:tc>
        <w:tc>
          <w:tcPr>
            <w:tcW w:w="1644" w:type="dxa"/>
            <w:vAlign w:val="center"/>
          </w:tcPr>
          <w:p w:rsidR="00055BA6" w:rsidRDefault="00651A59">
            <w:pPr>
              <w:jc w:val="right"/>
            </w:pPr>
            <w:r>
              <w:rPr>
                <w:color w:val="000000"/>
                <w:sz w:val="24"/>
                <w:szCs w:val="24"/>
              </w:rPr>
              <w:t>6.94</w:t>
            </w:r>
          </w:p>
        </w:tc>
      </w:tr>
      <w:tr w:rsidR="00055BA6">
        <w:trPr>
          <w:jc w:val="center"/>
        </w:trPr>
        <w:tc>
          <w:tcPr>
            <w:tcW w:w="855" w:type="dxa"/>
            <w:vAlign w:val="center"/>
          </w:tcPr>
          <w:p w:rsidR="00055BA6" w:rsidRDefault="00651A59">
            <w:pPr>
              <w:jc w:val="center"/>
            </w:pPr>
            <w:r>
              <w:rPr>
                <w:color w:val="000000"/>
                <w:sz w:val="24"/>
                <w:szCs w:val="24"/>
              </w:rPr>
              <w:t>3</w:t>
            </w:r>
          </w:p>
        </w:tc>
        <w:tc>
          <w:tcPr>
            <w:tcW w:w="1334" w:type="dxa"/>
            <w:vAlign w:val="center"/>
          </w:tcPr>
          <w:p w:rsidR="00055BA6" w:rsidRDefault="00651A59">
            <w:pPr>
              <w:jc w:val="center"/>
            </w:pPr>
            <w:r>
              <w:rPr>
                <w:color w:val="000000"/>
                <w:sz w:val="24"/>
                <w:szCs w:val="24"/>
              </w:rPr>
              <w:t>300347</w:t>
            </w:r>
          </w:p>
        </w:tc>
        <w:tc>
          <w:tcPr>
            <w:tcW w:w="1777" w:type="dxa"/>
            <w:vAlign w:val="center"/>
          </w:tcPr>
          <w:p w:rsidR="00055BA6" w:rsidRDefault="00651A59">
            <w:pPr>
              <w:jc w:val="center"/>
            </w:pPr>
            <w:r>
              <w:rPr>
                <w:color w:val="000000"/>
                <w:sz w:val="24"/>
                <w:szCs w:val="24"/>
              </w:rPr>
              <w:t>泰格医药</w:t>
            </w:r>
          </w:p>
        </w:tc>
        <w:tc>
          <w:tcPr>
            <w:tcW w:w="1334" w:type="dxa"/>
            <w:vAlign w:val="center"/>
          </w:tcPr>
          <w:p w:rsidR="00055BA6" w:rsidRDefault="00651A59">
            <w:pPr>
              <w:jc w:val="right"/>
            </w:pPr>
            <w:r>
              <w:rPr>
                <w:color w:val="000000"/>
                <w:sz w:val="24"/>
                <w:szCs w:val="24"/>
              </w:rPr>
              <w:t>223,282</w:t>
            </w:r>
          </w:p>
        </w:tc>
        <w:tc>
          <w:tcPr>
            <w:tcW w:w="1924" w:type="dxa"/>
            <w:vAlign w:val="center"/>
          </w:tcPr>
          <w:p w:rsidR="00055BA6" w:rsidRDefault="00651A59">
            <w:pPr>
              <w:jc w:val="right"/>
            </w:pPr>
            <w:r>
              <w:rPr>
                <w:color w:val="000000"/>
                <w:sz w:val="24"/>
                <w:szCs w:val="24"/>
              </w:rPr>
              <w:t>12,164,403.36</w:t>
            </w:r>
          </w:p>
        </w:tc>
        <w:tc>
          <w:tcPr>
            <w:tcW w:w="1644" w:type="dxa"/>
            <w:vAlign w:val="center"/>
          </w:tcPr>
          <w:p w:rsidR="00055BA6" w:rsidRDefault="00651A59">
            <w:pPr>
              <w:jc w:val="right"/>
            </w:pPr>
            <w:r>
              <w:rPr>
                <w:color w:val="000000"/>
                <w:sz w:val="24"/>
                <w:szCs w:val="24"/>
              </w:rPr>
              <w:t>5.68</w:t>
            </w:r>
          </w:p>
        </w:tc>
      </w:tr>
      <w:tr w:rsidR="00055BA6">
        <w:trPr>
          <w:jc w:val="center"/>
        </w:trPr>
        <w:tc>
          <w:tcPr>
            <w:tcW w:w="855" w:type="dxa"/>
            <w:vAlign w:val="center"/>
          </w:tcPr>
          <w:p w:rsidR="00055BA6" w:rsidRDefault="00651A59">
            <w:pPr>
              <w:jc w:val="center"/>
            </w:pPr>
            <w:r>
              <w:rPr>
                <w:color w:val="000000"/>
                <w:sz w:val="24"/>
                <w:szCs w:val="24"/>
              </w:rPr>
              <w:t>4</w:t>
            </w:r>
          </w:p>
        </w:tc>
        <w:tc>
          <w:tcPr>
            <w:tcW w:w="1334" w:type="dxa"/>
            <w:vAlign w:val="center"/>
          </w:tcPr>
          <w:p w:rsidR="00055BA6" w:rsidRDefault="00651A59">
            <w:pPr>
              <w:jc w:val="center"/>
            </w:pPr>
            <w:r>
              <w:rPr>
                <w:color w:val="000000"/>
                <w:sz w:val="24"/>
                <w:szCs w:val="24"/>
              </w:rPr>
              <w:t>002280</w:t>
            </w:r>
          </w:p>
        </w:tc>
        <w:tc>
          <w:tcPr>
            <w:tcW w:w="1777" w:type="dxa"/>
            <w:vAlign w:val="center"/>
          </w:tcPr>
          <w:p w:rsidR="00055BA6" w:rsidRDefault="00651A59">
            <w:pPr>
              <w:jc w:val="center"/>
            </w:pPr>
            <w:r>
              <w:rPr>
                <w:color w:val="000000"/>
                <w:sz w:val="24"/>
                <w:szCs w:val="24"/>
              </w:rPr>
              <w:t>联络互动</w:t>
            </w:r>
          </w:p>
        </w:tc>
        <w:tc>
          <w:tcPr>
            <w:tcW w:w="1334" w:type="dxa"/>
            <w:vAlign w:val="center"/>
          </w:tcPr>
          <w:p w:rsidR="00055BA6" w:rsidRDefault="00651A59">
            <w:pPr>
              <w:jc w:val="right"/>
            </w:pPr>
            <w:r>
              <w:rPr>
                <w:color w:val="000000"/>
                <w:sz w:val="24"/>
                <w:szCs w:val="24"/>
              </w:rPr>
              <w:t>82,200</w:t>
            </w:r>
          </w:p>
        </w:tc>
        <w:tc>
          <w:tcPr>
            <w:tcW w:w="1924" w:type="dxa"/>
            <w:vAlign w:val="center"/>
          </w:tcPr>
          <w:p w:rsidR="00055BA6" w:rsidRDefault="00651A59">
            <w:pPr>
              <w:jc w:val="right"/>
            </w:pPr>
            <w:r>
              <w:rPr>
                <w:color w:val="000000"/>
                <w:sz w:val="24"/>
                <w:szCs w:val="24"/>
              </w:rPr>
              <w:t>11,664,180.00</w:t>
            </w:r>
          </w:p>
        </w:tc>
        <w:tc>
          <w:tcPr>
            <w:tcW w:w="1644" w:type="dxa"/>
            <w:vAlign w:val="center"/>
          </w:tcPr>
          <w:p w:rsidR="00055BA6" w:rsidRDefault="00651A59">
            <w:pPr>
              <w:jc w:val="right"/>
            </w:pPr>
            <w:r>
              <w:rPr>
                <w:color w:val="000000"/>
                <w:sz w:val="24"/>
                <w:szCs w:val="24"/>
              </w:rPr>
              <w:t>5.45</w:t>
            </w:r>
          </w:p>
        </w:tc>
      </w:tr>
      <w:tr w:rsidR="00055BA6">
        <w:trPr>
          <w:jc w:val="center"/>
        </w:trPr>
        <w:tc>
          <w:tcPr>
            <w:tcW w:w="855" w:type="dxa"/>
            <w:vAlign w:val="center"/>
          </w:tcPr>
          <w:p w:rsidR="00055BA6" w:rsidRDefault="00651A59">
            <w:pPr>
              <w:jc w:val="center"/>
            </w:pPr>
            <w:r>
              <w:rPr>
                <w:color w:val="000000"/>
                <w:sz w:val="24"/>
                <w:szCs w:val="24"/>
              </w:rPr>
              <w:t>5</w:t>
            </w:r>
          </w:p>
        </w:tc>
        <w:tc>
          <w:tcPr>
            <w:tcW w:w="1334" w:type="dxa"/>
            <w:vAlign w:val="center"/>
          </w:tcPr>
          <w:p w:rsidR="00055BA6" w:rsidRDefault="00651A59">
            <w:pPr>
              <w:jc w:val="center"/>
            </w:pPr>
            <w:r>
              <w:rPr>
                <w:color w:val="000000"/>
                <w:sz w:val="24"/>
                <w:szCs w:val="24"/>
              </w:rPr>
              <w:t>002081</w:t>
            </w:r>
          </w:p>
        </w:tc>
        <w:tc>
          <w:tcPr>
            <w:tcW w:w="1777" w:type="dxa"/>
            <w:vAlign w:val="center"/>
          </w:tcPr>
          <w:p w:rsidR="00055BA6" w:rsidRDefault="00651A59">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055BA6" w:rsidRDefault="00651A59">
            <w:pPr>
              <w:jc w:val="right"/>
            </w:pPr>
            <w:r>
              <w:rPr>
                <w:color w:val="000000"/>
                <w:sz w:val="24"/>
                <w:szCs w:val="24"/>
              </w:rPr>
              <w:t>317,620</w:t>
            </w:r>
          </w:p>
        </w:tc>
        <w:tc>
          <w:tcPr>
            <w:tcW w:w="1924" w:type="dxa"/>
            <w:vAlign w:val="center"/>
          </w:tcPr>
          <w:p w:rsidR="00055BA6" w:rsidRDefault="00651A59">
            <w:pPr>
              <w:jc w:val="right"/>
            </w:pPr>
            <w:r>
              <w:rPr>
                <w:color w:val="000000"/>
                <w:sz w:val="24"/>
                <w:szCs w:val="24"/>
              </w:rPr>
              <w:t>11,170,695.40</w:t>
            </w:r>
          </w:p>
        </w:tc>
        <w:tc>
          <w:tcPr>
            <w:tcW w:w="1644" w:type="dxa"/>
            <w:vAlign w:val="center"/>
          </w:tcPr>
          <w:p w:rsidR="00055BA6" w:rsidRDefault="00651A59">
            <w:pPr>
              <w:jc w:val="right"/>
            </w:pPr>
            <w:r>
              <w:rPr>
                <w:color w:val="000000"/>
                <w:sz w:val="24"/>
                <w:szCs w:val="24"/>
              </w:rPr>
              <w:t>5.22</w:t>
            </w:r>
          </w:p>
        </w:tc>
      </w:tr>
      <w:tr w:rsidR="00055BA6">
        <w:trPr>
          <w:jc w:val="center"/>
        </w:trPr>
        <w:tc>
          <w:tcPr>
            <w:tcW w:w="855" w:type="dxa"/>
            <w:vAlign w:val="center"/>
          </w:tcPr>
          <w:p w:rsidR="00055BA6" w:rsidRDefault="00651A59">
            <w:pPr>
              <w:jc w:val="center"/>
            </w:pPr>
            <w:r>
              <w:rPr>
                <w:color w:val="000000"/>
                <w:sz w:val="24"/>
                <w:szCs w:val="24"/>
              </w:rPr>
              <w:t>6</w:t>
            </w:r>
          </w:p>
        </w:tc>
        <w:tc>
          <w:tcPr>
            <w:tcW w:w="1334" w:type="dxa"/>
            <w:vAlign w:val="center"/>
          </w:tcPr>
          <w:p w:rsidR="00055BA6" w:rsidRDefault="00651A59">
            <w:pPr>
              <w:jc w:val="center"/>
            </w:pPr>
            <w:r>
              <w:rPr>
                <w:color w:val="000000"/>
                <w:sz w:val="24"/>
                <w:szCs w:val="24"/>
              </w:rPr>
              <w:t>002180</w:t>
            </w:r>
          </w:p>
        </w:tc>
        <w:tc>
          <w:tcPr>
            <w:tcW w:w="1777" w:type="dxa"/>
            <w:vAlign w:val="center"/>
          </w:tcPr>
          <w:p w:rsidR="00055BA6" w:rsidRDefault="00651A59">
            <w:pPr>
              <w:jc w:val="center"/>
            </w:pPr>
            <w:r>
              <w:rPr>
                <w:color w:val="000000"/>
                <w:sz w:val="24"/>
                <w:szCs w:val="24"/>
              </w:rPr>
              <w:t>艾派克</w:t>
            </w:r>
          </w:p>
        </w:tc>
        <w:tc>
          <w:tcPr>
            <w:tcW w:w="1334" w:type="dxa"/>
            <w:vAlign w:val="center"/>
          </w:tcPr>
          <w:p w:rsidR="00055BA6" w:rsidRDefault="00651A59">
            <w:pPr>
              <w:jc w:val="right"/>
            </w:pPr>
            <w:r>
              <w:rPr>
                <w:color w:val="000000"/>
                <w:sz w:val="24"/>
                <w:szCs w:val="24"/>
              </w:rPr>
              <w:t>299,990</w:t>
            </w:r>
          </w:p>
        </w:tc>
        <w:tc>
          <w:tcPr>
            <w:tcW w:w="1924" w:type="dxa"/>
            <w:vAlign w:val="center"/>
          </w:tcPr>
          <w:p w:rsidR="00055BA6" w:rsidRDefault="00651A59">
            <w:pPr>
              <w:jc w:val="right"/>
            </w:pPr>
            <w:r>
              <w:rPr>
                <w:color w:val="000000"/>
                <w:sz w:val="24"/>
                <w:szCs w:val="24"/>
              </w:rPr>
              <w:t>9,743,675.20</w:t>
            </w:r>
          </w:p>
        </w:tc>
        <w:tc>
          <w:tcPr>
            <w:tcW w:w="1644" w:type="dxa"/>
            <w:vAlign w:val="center"/>
          </w:tcPr>
          <w:p w:rsidR="00055BA6" w:rsidRDefault="00651A59">
            <w:pPr>
              <w:jc w:val="right"/>
            </w:pPr>
            <w:r>
              <w:rPr>
                <w:color w:val="000000"/>
                <w:sz w:val="24"/>
                <w:szCs w:val="24"/>
              </w:rPr>
              <w:t>4.55</w:t>
            </w:r>
          </w:p>
        </w:tc>
      </w:tr>
      <w:tr w:rsidR="00055BA6">
        <w:trPr>
          <w:jc w:val="center"/>
        </w:trPr>
        <w:tc>
          <w:tcPr>
            <w:tcW w:w="855" w:type="dxa"/>
            <w:vAlign w:val="center"/>
          </w:tcPr>
          <w:p w:rsidR="00055BA6" w:rsidRDefault="00651A59">
            <w:pPr>
              <w:jc w:val="center"/>
            </w:pPr>
            <w:r>
              <w:rPr>
                <w:color w:val="000000"/>
                <w:sz w:val="24"/>
                <w:szCs w:val="24"/>
              </w:rPr>
              <w:t>7</w:t>
            </w:r>
          </w:p>
        </w:tc>
        <w:tc>
          <w:tcPr>
            <w:tcW w:w="1334" w:type="dxa"/>
            <w:vAlign w:val="center"/>
          </w:tcPr>
          <w:p w:rsidR="00055BA6" w:rsidRDefault="00651A59">
            <w:pPr>
              <w:jc w:val="center"/>
            </w:pPr>
            <w:r>
              <w:rPr>
                <w:color w:val="000000"/>
                <w:sz w:val="24"/>
                <w:szCs w:val="24"/>
              </w:rPr>
              <w:t>000681</w:t>
            </w:r>
          </w:p>
        </w:tc>
        <w:tc>
          <w:tcPr>
            <w:tcW w:w="1777" w:type="dxa"/>
            <w:vAlign w:val="center"/>
          </w:tcPr>
          <w:p w:rsidR="00055BA6" w:rsidRDefault="00651A59">
            <w:pPr>
              <w:jc w:val="center"/>
            </w:pPr>
            <w:r>
              <w:rPr>
                <w:color w:val="000000"/>
                <w:sz w:val="24"/>
                <w:szCs w:val="24"/>
              </w:rPr>
              <w:t>视觉中国</w:t>
            </w:r>
          </w:p>
        </w:tc>
        <w:tc>
          <w:tcPr>
            <w:tcW w:w="1334" w:type="dxa"/>
            <w:vAlign w:val="center"/>
          </w:tcPr>
          <w:p w:rsidR="00055BA6" w:rsidRDefault="00651A59">
            <w:pPr>
              <w:jc w:val="right"/>
            </w:pPr>
            <w:r>
              <w:rPr>
                <w:color w:val="000000"/>
                <w:sz w:val="24"/>
                <w:szCs w:val="24"/>
              </w:rPr>
              <w:t>220,878</w:t>
            </w:r>
          </w:p>
        </w:tc>
        <w:tc>
          <w:tcPr>
            <w:tcW w:w="1924" w:type="dxa"/>
            <w:vAlign w:val="center"/>
          </w:tcPr>
          <w:p w:rsidR="00055BA6" w:rsidRDefault="00651A59">
            <w:pPr>
              <w:jc w:val="right"/>
            </w:pPr>
            <w:r>
              <w:rPr>
                <w:color w:val="000000"/>
                <w:sz w:val="24"/>
                <w:szCs w:val="24"/>
              </w:rPr>
              <w:t>9,097,964.82</w:t>
            </w:r>
          </w:p>
        </w:tc>
        <w:tc>
          <w:tcPr>
            <w:tcW w:w="1644" w:type="dxa"/>
            <w:vAlign w:val="center"/>
          </w:tcPr>
          <w:p w:rsidR="00055BA6" w:rsidRDefault="00651A59">
            <w:pPr>
              <w:jc w:val="right"/>
            </w:pPr>
            <w:r>
              <w:rPr>
                <w:color w:val="000000"/>
                <w:sz w:val="24"/>
                <w:szCs w:val="24"/>
              </w:rPr>
              <w:t>4.25</w:t>
            </w:r>
          </w:p>
        </w:tc>
      </w:tr>
      <w:tr w:rsidR="00055BA6">
        <w:trPr>
          <w:jc w:val="center"/>
        </w:trPr>
        <w:tc>
          <w:tcPr>
            <w:tcW w:w="855" w:type="dxa"/>
            <w:vAlign w:val="center"/>
          </w:tcPr>
          <w:p w:rsidR="00055BA6" w:rsidRDefault="00651A59">
            <w:pPr>
              <w:jc w:val="center"/>
            </w:pPr>
            <w:r>
              <w:rPr>
                <w:color w:val="000000"/>
                <w:sz w:val="24"/>
                <w:szCs w:val="24"/>
              </w:rPr>
              <w:t>8</w:t>
            </w:r>
          </w:p>
        </w:tc>
        <w:tc>
          <w:tcPr>
            <w:tcW w:w="1334" w:type="dxa"/>
            <w:vAlign w:val="center"/>
          </w:tcPr>
          <w:p w:rsidR="00055BA6" w:rsidRDefault="00651A59">
            <w:pPr>
              <w:jc w:val="center"/>
            </w:pPr>
            <w:r>
              <w:rPr>
                <w:color w:val="000000"/>
                <w:sz w:val="24"/>
                <w:szCs w:val="24"/>
              </w:rPr>
              <w:t>300028</w:t>
            </w:r>
          </w:p>
        </w:tc>
        <w:tc>
          <w:tcPr>
            <w:tcW w:w="1777" w:type="dxa"/>
            <w:vAlign w:val="center"/>
          </w:tcPr>
          <w:p w:rsidR="00055BA6" w:rsidRDefault="00651A59">
            <w:pPr>
              <w:jc w:val="center"/>
            </w:pPr>
            <w:r>
              <w:rPr>
                <w:color w:val="000000"/>
                <w:sz w:val="24"/>
                <w:szCs w:val="24"/>
              </w:rPr>
              <w:t>金亚科技</w:t>
            </w:r>
          </w:p>
        </w:tc>
        <w:tc>
          <w:tcPr>
            <w:tcW w:w="1334" w:type="dxa"/>
            <w:vAlign w:val="center"/>
          </w:tcPr>
          <w:p w:rsidR="00055BA6" w:rsidRDefault="00651A59">
            <w:pPr>
              <w:jc w:val="right"/>
            </w:pPr>
            <w:r>
              <w:rPr>
                <w:color w:val="000000"/>
                <w:sz w:val="24"/>
                <w:szCs w:val="24"/>
              </w:rPr>
              <w:t>180,000</w:t>
            </w:r>
          </w:p>
        </w:tc>
        <w:tc>
          <w:tcPr>
            <w:tcW w:w="1924" w:type="dxa"/>
            <w:vAlign w:val="center"/>
          </w:tcPr>
          <w:p w:rsidR="00055BA6" w:rsidRDefault="00651A59">
            <w:pPr>
              <w:jc w:val="right"/>
            </w:pPr>
            <w:r>
              <w:rPr>
                <w:color w:val="000000"/>
                <w:sz w:val="24"/>
                <w:szCs w:val="24"/>
              </w:rPr>
              <w:t>6,899,400.00</w:t>
            </w:r>
          </w:p>
        </w:tc>
        <w:tc>
          <w:tcPr>
            <w:tcW w:w="1644" w:type="dxa"/>
            <w:vAlign w:val="center"/>
          </w:tcPr>
          <w:p w:rsidR="00055BA6" w:rsidRDefault="00651A59">
            <w:pPr>
              <w:jc w:val="right"/>
            </w:pPr>
            <w:r>
              <w:rPr>
                <w:color w:val="000000"/>
                <w:sz w:val="24"/>
                <w:szCs w:val="24"/>
              </w:rPr>
              <w:t>3.22</w:t>
            </w:r>
          </w:p>
        </w:tc>
      </w:tr>
      <w:tr w:rsidR="00055BA6">
        <w:trPr>
          <w:jc w:val="center"/>
        </w:trPr>
        <w:tc>
          <w:tcPr>
            <w:tcW w:w="855" w:type="dxa"/>
            <w:vAlign w:val="center"/>
          </w:tcPr>
          <w:p w:rsidR="00055BA6" w:rsidRDefault="00651A59">
            <w:pPr>
              <w:jc w:val="center"/>
            </w:pPr>
            <w:r>
              <w:rPr>
                <w:color w:val="000000"/>
                <w:sz w:val="24"/>
                <w:szCs w:val="24"/>
              </w:rPr>
              <w:t>9</w:t>
            </w:r>
          </w:p>
        </w:tc>
        <w:tc>
          <w:tcPr>
            <w:tcW w:w="1334" w:type="dxa"/>
            <w:vAlign w:val="center"/>
          </w:tcPr>
          <w:p w:rsidR="00055BA6" w:rsidRDefault="00651A59">
            <w:pPr>
              <w:jc w:val="center"/>
            </w:pPr>
            <w:r>
              <w:rPr>
                <w:color w:val="000000"/>
                <w:sz w:val="24"/>
                <w:szCs w:val="24"/>
              </w:rPr>
              <w:t>002400</w:t>
            </w:r>
          </w:p>
        </w:tc>
        <w:tc>
          <w:tcPr>
            <w:tcW w:w="1777" w:type="dxa"/>
            <w:vAlign w:val="center"/>
          </w:tcPr>
          <w:p w:rsidR="00055BA6" w:rsidRDefault="00651A59">
            <w:pPr>
              <w:jc w:val="center"/>
            </w:pPr>
            <w:proofErr w:type="gramStart"/>
            <w:r>
              <w:rPr>
                <w:color w:val="000000"/>
                <w:sz w:val="24"/>
                <w:szCs w:val="24"/>
              </w:rPr>
              <w:t>省广股份</w:t>
            </w:r>
            <w:proofErr w:type="gramEnd"/>
          </w:p>
        </w:tc>
        <w:tc>
          <w:tcPr>
            <w:tcW w:w="1334" w:type="dxa"/>
            <w:vAlign w:val="center"/>
          </w:tcPr>
          <w:p w:rsidR="00055BA6" w:rsidRDefault="00651A59">
            <w:pPr>
              <w:jc w:val="right"/>
            </w:pPr>
            <w:r>
              <w:rPr>
                <w:color w:val="000000"/>
                <w:sz w:val="24"/>
                <w:szCs w:val="24"/>
              </w:rPr>
              <w:t>166,747</w:t>
            </w:r>
          </w:p>
        </w:tc>
        <w:tc>
          <w:tcPr>
            <w:tcW w:w="1924" w:type="dxa"/>
            <w:vAlign w:val="center"/>
          </w:tcPr>
          <w:p w:rsidR="00055BA6" w:rsidRDefault="00651A59">
            <w:pPr>
              <w:jc w:val="right"/>
            </w:pPr>
            <w:r>
              <w:rPr>
                <w:color w:val="000000"/>
                <w:sz w:val="24"/>
                <w:szCs w:val="24"/>
              </w:rPr>
              <w:t>6,833,292.06</w:t>
            </w:r>
          </w:p>
        </w:tc>
        <w:tc>
          <w:tcPr>
            <w:tcW w:w="1644" w:type="dxa"/>
            <w:vAlign w:val="center"/>
          </w:tcPr>
          <w:p w:rsidR="00055BA6" w:rsidRDefault="00651A59">
            <w:pPr>
              <w:jc w:val="right"/>
            </w:pPr>
            <w:r>
              <w:rPr>
                <w:color w:val="000000"/>
                <w:sz w:val="24"/>
                <w:szCs w:val="24"/>
              </w:rPr>
              <w:t>3.19</w:t>
            </w:r>
          </w:p>
        </w:tc>
      </w:tr>
      <w:tr w:rsidR="00055BA6">
        <w:trPr>
          <w:jc w:val="center"/>
        </w:trPr>
        <w:tc>
          <w:tcPr>
            <w:tcW w:w="855" w:type="dxa"/>
            <w:vAlign w:val="center"/>
          </w:tcPr>
          <w:p w:rsidR="00055BA6" w:rsidRDefault="00651A59">
            <w:pPr>
              <w:jc w:val="center"/>
            </w:pPr>
            <w:r>
              <w:rPr>
                <w:color w:val="000000"/>
                <w:sz w:val="24"/>
                <w:szCs w:val="24"/>
              </w:rPr>
              <w:t>10</w:t>
            </w:r>
          </w:p>
        </w:tc>
        <w:tc>
          <w:tcPr>
            <w:tcW w:w="1334" w:type="dxa"/>
            <w:vAlign w:val="center"/>
          </w:tcPr>
          <w:p w:rsidR="00055BA6" w:rsidRDefault="00651A59">
            <w:pPr>
              <w:jc w:val="center"/>
            </w:pPr>
            <w:r>
              <w:rPr>
                <w:color w:val="000000"/>
                <w:sz w:val="24"/>
                <w:szCs w:val="24"/>
              </w:rPr>
              <w:t>000671</w:t>
            </w:r>
          </w:p>
        </w:tc>
        <w:tc>
          <w:tcPr>
            <w:tcW w:w="1777" w:type="dxa"/>
            <w:vAlign w:val="center"/>
          </w:tcPr>
          <w:p w:rsidR="00055BA6" w:rsidRDefault="00651A59">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055BA6" w:rsidRDefault="00651A59">
            <w:pPr>
              <w:jc w:val="right"/>
            </w:pPr>
            <w:r>
              <w:rPr>
                <w:color w:val="000000"/>
                <w:sz w:val="24"/>
                <w:szCs w:val="24"/>
              </w:rPr>
              <w:t>336,350</w:t>
            </w:r>
          </w:p>
        </w:tc>
        <w:tc>
          <w:tcPr>
            <w:tcW w:w="1924" w:type="dxa"/>
            <w:vAlign w:val="center"/>
          </w:tcPr>
          <w:p w:rsidR="00055BA6" w:rsidRDefault="00651A59">
            <w:pPr>
              <w:jc w:val="right"/>
            </w:pPr>
            <w:r>
              <w:rPr>
                <w:color w:val="000000"/>
                <w:sz w:val="24"/>
                <w:szCs w:val="24"/>
              </w:rPr>
              <w:t>6,747,181.00</w:t>
            </w:r>
          </w:p>
        </w:tc>
        <w:tc>
          <w:tcPr>
            <w:tcW w:w="1644" w:type="dxa"/>
            <w:vAlign w:val="center"/>
          </w:tcPr>
          <w:p w:rsidR="00055BA6" w:rsidRDefault="00651A59">
            <w:pPr>
              <w:jc w:val="right"/>
            </w:pPr>
            <w:r>
              <w:rPr>
                <w:color w:val="000000"/>
                <w:sz w:val="24"/>
                <w:szCs w:val="24"/>
              </w:rPr>
              <w:t>3.15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651A59"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651A59"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132,398.89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6,042.54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3,464,363.42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3,602,804.85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55BA6">
        <w:trPr>
          <w:jc w:val="center"/>
        </w:trPr>
        <w:tc>
          <w:tcPr>
            <w:tcW w:w="1129" w:type="dxa"/>
            <w:vAlign w:val="center"/>
          </w:tcPr>
          <w:p w:rsidR="00055BA6" w:rsidRDefault="00651A59">
            <w:pPr>
              <w:jc w:val="center"/>
            </w:pPr>
            <w:r>
              <w:rPr>
                <w:color w:val="000000"/>
                <w:sz w:val="24"/>
                <w:szCs w:val="24"/>
              </w:rPr>
              <w:t>1</w:t>
            </w:r>
          </w:p>
        </w:tc>
        <w:tc>
          <w:tcPr>
            <w:tcW w:w="1356" w:type="dxa"/>
            <w:vAlign w:val="center"/>
          </w:tcPr>
          <w:p w:rsidR="00055BA6" w:rsidRDefault="00651A59">
            <w:pPr>
              <w:jc w:val="center"/>
            </w:pPr>
            <w:r>
              <w:rPr>
                <w:color w:val="000000"/>
                <w:sz w:val="24"/>
                <w:szCs w:val="24"/>
              </w:rPr>
              <w:t>000671</w:t>
            </w:r>
          </w:p>
        </w:tc>
        <w:tc>
          <w:tcPr>
            <w:tcW w:w="1355" w:type="dxa"/>
            <w:vAlign w:val="center"/>
          </w:tcPr>
          <w:p w:rsidR="00055BA6" w:rsidRDefault="00651A59">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880" w:type="dxa"/>
            <w:vAlign w:val="center"/>
          </w:tcPr>
          <w:p w:rsidR="00055BA6" w:rsidRDefault="00651A59">
            <w:pPr>
              <w:jc w:val="right"/>
            </w:pPr>
            <w:r>
              <w:rPr>
                <w:color w:val="000000"/>
                <w:sz w:val="24"/>
                <w:szCs w:val="24"/>
              </w:rPr>
              <w:t>6,747,181.00</w:t>
            </w:r>
          </w:p>
        </w:tc>
        <w:tc>
          <w:tcPr>
            <w:tcW w:w="1724" w:type="dxa"/>
            <w:vAlign w:val="center"/>
          </w:tcPr>
          <w:p w:rsidR="00055BA6" w:rsidRDefault="00651A59">
            <w:pPr>
              <w:jc w:val="right"/>
            </w:pPr>
            <w:r>
              <w:rPr>
                <w:color w:val="000000"/>
                <w:sz w:val="24"/>
                <w:szCs w:val="24"/>
              </w:rPr>
              <w:t>3.15</w:t>
            </w:r>
          </w:p>
        </w:tc>
        <w:tc>
          <w:tcPr>
            <w:tcW w:w="1424" w:type="dxa"/>
            <w:vAlign w:val="center"/>
          </w:tcPr>
          <w:p w:rsidR="00055BA6" w:rsidRDefault="00651A59">
            <w:pPr>
              <w:jc w:val="right"/>
            </w:pPr>
            <w:r>
              <w:rPr>
                <w:color w:val="000000"/>
                <w:sz w:val="24"/>
                <w:szCs w:val="24"/>
              </w:rPr>
              <w:t>重大事项</w:t>
            </w:r>
          </w:p>
        </w:tc>
      </w:tr>
      <w:tr w:rsidR="00055BA6">
        <w:trPr>
          <w:jc w:val="center"/>
        </w:trPr>
        <w:tc>
          <w:tcPr>
            <w:tcW w:w="1129" w:type="dxa"/>
            <w:vAlign w:val="center"/>
          </w:tcPr>
          <w:p w:rsidR="00055BA6" w:rsidRDefault="00651A59">
            <w:pPr>
              <w:jc w:val="center"/>
            </w:pPr>
            <w:r>
              <w:rPr>
                <w:color w:val="000000"/>
                <w:sz w:val="24"/>
                <w:szCs w:val="24"/>
              </w:rPr>
              <w:t>2</w:t>
            </w:r>
          </w:p>
        </w:tc>
        <w:tc>
          <w:tcPr>
            <w:tcW w:w="1356" w:type="dxa"/>
            <w:vAlign w:val="center"/>
          </w:tcPr>
          <w:p w:rsidR="00055BA6" w:rsidRDefault="00651A59">
            <w:pPr>
              <w:jc w:val="center"/>
            </w:pPr>
            <w:r>
              <w:rPr>
                <w:color w:val="000000"/>
                <w:sz w:val="24"/>
                <w:szCs w:val="24"/>
              </w:rPr>
              <w:t>002280</w:t>
            </w:r>
          </w:p>
        </w:tc>
        <w:tc>
          <w:tcPr>
            <w:tcW w:w="1355" w:type="dxa"/>
            <w:vAlign w:val="center"/>
          </w:tcPr>
          <w:p w:rsidR="00055BA6" w:rsidRDefault="00651A59">
            <w:pPr>
              <w:jc w:val="center"/>
            </w:pPr>
            <w:r>
              <w:rPr>
                <w:color w:val="000000"/>
                <w:sz w:val="24"/>
                <w:szCs w:val="24"/>
              </w:rPr>
              <w:t>联络互动</w:t>
            </w:r>
          </w:p>
        </w:tc>
        <w:tc>
          <w:tcPr>
            <w:tcW w:w="1880" w:type="dxa"/>
            <w:vAlign w:val="center"/>
          </w:tcPr>
          <w:p w:rsidR="00055BA6" w:rsidRDefault="00651A59">
            <w:pPr>
              <w:jc w:val="right"/>
            </w:pPr>
            <w:r>
              <w:rPr>
                <w:color w:val="000000"/>
                <w:sz w:val="24"/>
                <w:szCs w:val="24"/>
              </w:rPr>
              <w:t>11,664,180.00</w:t>
            </w:r>
          </w:p>
        </w:tc>
        <w:tc>
          <w:tcPr>
            <w:tcW w:w="1724" w:type="dxa"/>
            <w:vAlign w:val="center"/>
          </w:tcPr>
          <w:p w:rsidR="00055BA6" w:rsidRDefault="00651A59">
            <w:pPr>
              <w:jc w:val="right"/>
            </w:pPr>
            <w:r>
              <w:rPr>
                <w:color w:val="000000"/>
                <w:sz w:val="24"/>
                <w:szCs w:val="24"/>
              </w:rPr>
              <w:t>5.45</w:t>
            </w:r>
          </w:p>
        </w:tc>
        <w:tc>
          <w:tcPr>
            <w:tcW w:w="1424" w:type="dxa"/>
            <w:vAlign w:val="center"/>
          </w:tcPr>
          <w:p w:rsidR="00055BA6" w:rsidRDefault="00651A59">
            <w:pPr>
              <w:jc w:val="right"/>
            </w:pPr>
            <w:r>
              <w:rPr>
                <w:color w:val="000000"/>
                <w:sz w:val="24"/>
                <w:szCs w:val="24"/>
              </w:rPr>
              <w:t>重大事项</w:t>
            </w:r>
          </w:p>
        </w:tc>
      </w:tr>
      <w:tr w:rsidR="00055BA6">
        <w:trPr>
          <w:jc w:val="center"/>
        </w:trPr>
        <w:tc>
          <w:tcPr>
            <w:tcW w:w="1129" w:type="dxa"/>
            <w:vAlign w:val="center"/>
          </w:tcPr>
          <w:p w:rsidR="00055BA6" w:rsidRDefault="00651A59">
            <w:pPr>
              <w:jc w:val="center"/>
            </w:pPr>
            <w:r>
              <w:rPr>
                <w:color w:val="000000"/>
                <w:sz w:val="24"/>
                <w:szCs w:val="24"/>
              </w:rPr>
              <w:t>3</w:t>
            </w:r>
          </w:p>
        </w:tc>
        <w:tc>
          <w:tcPr>
            <w:tcW w:w="1356" w:type="dxa"/>
            <w:vAlign w:val="center"/>
          </w:tcPr>
          <w:p w:rsidR="00055BA6" w:rsidRDefault="00651A59">
            <w:pPr>
              <w:jc w:val="center"/>
            </w:pPr>
            <w:r>
              <w:rPr>
                <w:color w:val="000000"/>
                <w:sz w:val="24"/>
                <w:szCs w:val="24"/>
              </w:rPr>
              <w:t>002180</w:t>
            </w:r>
          </w:p>
        </w:tc>
        <w:tc>
          <w:tcPr>
            <w:tcW w:w="1355" w:type="dxa"/>
            <w:vAlign w:val="center"/>
          </w:tcPr>
          <w:p w:rsidR="00055BA6" w:rsidRDefault="00651A59">
            <w:pPr>
              <w:jc w:val="center"/>
            </w:pPr>
            <w:r>
              <w:rPr>
                <w:color w:val="000000"/>
                <w:sz w:val="24"/>
                <w:szCs w:val="24"/>
              </w:rPr>
              <w:t>艾派克</w:t>
            </w:r>
          </w:p>
        </w:tc>
        <w:tc>
          <w:tcPr>
            <w:tcW w:w="1880" w:type="dxa"/>
            <w:vAlign w:val="center"/>
          </w:tcPr>
          <w:p w:rsidR="00055BA6" w:rsidRDefault="00651A59">
            <w:pPr>
              <w:jc w:val="right"/>
            </w:pPr>
            <w:r>
              <w:rPr>
                <w:color w:val="000000"/>
                <w:sz w:val="24"/>
                <w:szCs w:val="24"/>
              </w:rPr>
              <w:t>9,743,675.20</w:t>
            </w:r>
          </w:p>
        </w:tc>
        <w:tc>
          <w:tcPr>
            <w:tcW w:w="1724" w:type="dxa"/>
            <w:vAlign w:val="center"/>
          </w:tcPr>
          <w:p w:rsidR="00055BA6" w:rsidRDefault="00651A59">
            <w:pPr>
              <w:jc w:val="right"/>
            </w:pPr>
            <w:r>
              <w:rPr>
                <w:color w:val="000000"/>
                <w:sz w:val="24"/>
                <w:szCs w:val="24"/>
              </w:rPr>
              <w:t>4.55</w:t>
            </w:r>
          </w:p>
        </w:tc>
        <w:tc>
          <w:tcPr>
            <w:tcW w:w="1424" w:type="dxa"/>
            <w:vAlign w:val="center"/>
          </w:tcPr>
          <w:p w:rsidR="00055BA6" w:rsidRDefault="00651A5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164,340,938.05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85,892,908.09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116,103,876.08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134,129,970.06</w:t>
            </w:r>
          </w:p>
        </w:tc>
      </w:tr>
    </w:tbl>
    <w:p w:rsidR="00055BA6" w:rsidRDefault="00651A5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51A5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055BA6" w:rsidRDefault="00651A59">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w:t>
      </w:r>
      <w:proofErr w:type="gramStart"/>
      <w:r>
        <w:rPr>
          <w:color w:val="000000"/>
          <w:sz w:val="24"/>
          <w:szCs w:val="24"/>
        </w:rPr>
        <w:t>中基协发</w:t>
      </w:r>
      <w:proofErr w:type="gramEnd"/>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51A5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55BA6" w:rsidRDefault="00651A5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055BA6" w:rsidRDefault="00651A5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、《交银施罗德新成长股票型证券投资基金基金合同》；</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、《交银施罗德新成长股票型证券投资基金招募说明书》；</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、《交银施罗德新成长股票型证券投资基金托管协议》；</w:t>
      </w:r>
    </w:p>
    <w:p w:rsidR="00055BA6" w:rsidRDefault="00651A5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055BA6" w:rsidRDefault="00651A5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055BA6" w:rsidRDefault="00651A5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55BA6" w:rsidRDefault="00651A5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04" w:rsidRDefault="002E4504" w:rsidP="00876D65">
      <w:r>
        <w:separator/>
      </w:r>
    </w:p>
  </w:endnote>
  <w:endnote w:type="continuationSeparator" w:id="0">
    <w:p w:rsidR="002E4504" w:rsidRDefault="002E450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055BA6">
      <w:rPr>
        <w:kern w:val="0"/>
        <w:szCs w:val="21"/>
      </w:rPr>
      <w:fldChar w:fldCharType="begin"/>
    </w:r>
    <w:r>
      <w:rPr>
        <w:kern w:val="0"/>
        <w:szCs w:val="21"/>
      </w:rPr>
      <w:instrText xml:space="preserve"> PAGE </w:instrText>
    </w:r>
    <w:r w:rsidR="00055BA6">
      <w:rPr>
        <w:kern w:val="0"/>
        <w:szCs w:val="21"/>
      </w:rPr>
      <w:fldChar w:fldCharType="separate"/>
    </w:r>
    <w:r w:rsidR="00C72C7A">
      <w:rPr>
        <w:noProof/>
        <w:kern w:val="0"/>
        <w:szCs w:val="21"/>
      </w:rPr>
      <w:t>11</w:t>
    </w:r>
    <w:r w:rsidR="00055BA6">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055BA6">
      <w:rPr>
        <w:kern w:val="0"/>
        <w:szCs w:val="21"/>
      </w:rPr>
      <w:fldChar w:fldCharType="begin"/>
    </w:r>
    <w:r>
      <w:rPr>
        <w:kern w:val="0"/>
        <w:szCs w:val="21"/>
      </w:rPr>
      <w:instrText xml:space="preserve"> NUMPAGES </w:instrText>
    </w:r>
    <w:r w:rsidR="00055BA6">
      <w:rPr>
        <w:kern w:val="0"/>
        <w:szCs w:val="21"/>
      </w:rPr>
      <w:fldChar w:fldCharType="separate"/>
    </w:r>
    <w:r w:rsidR="00C72C7A">
      <w:rPr>
        <w:noProof/>
        <w:kern w:val="0"/>
        <w:szCs w:val="21"/>
      </w:rPr>
      <w:t>11</w:t>
    </w:r>
    <w:r w:rsidR="00055BA6">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04" w:rsidRDefault="002E4504" w:rsidP="00876D65">
      <w:r>
        <w:separator/>
      </w:r>
    </w:p>
  </w:footnote>
  <w:footnote w:type="continuationSeparator" w:id="0">
    <w:p w:rsidR="002E4504" w:rsidRDefault="002E450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5BA6"/>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29EC"/>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4504"/>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1A59"/>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C7A"/>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6C16"/>
    <w:rsid w:val="00D1116B"/>
    <w:rsid w:val="00D13737"/>
    <w:rsid w:val="00D1638E"/>
    <w:rsid w:val="00D2061C"/>
    <w:rsid w:val="00D21FFF"/>
    <w:rsid w:val="00D2206B"/>
    <w:rsid w:val="00D272A5"/>
    <w:rsid w:val="00D346D9"/>
    <w:rsid w:val="00D43AFB"/>
    <w:rsid w:val="00D44EE8"/>
    <w:rsid w:val="00D57B7C"/>
    <w:rsid w:val="00D63402"/>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0DC7"/>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09C7EF2-696C-49BE-B1AF-A7B2EB9C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16A6-A096-487F-A238-82CEDAECD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王晚婷</dc:creator>
  <cp:lastModifiedBy>王晚婷</cp:lastModifiedBy>
  <cp:revision>5</cp:revision>
  <dcterms:created xsi:type="dcterms:W3CDTF">2015-04-16T02:21:00Z</dcterms:created>
  <dcterms:modified xsi:type="dcterms:W3CDTF">2015-04-16T03:28:00Z</dcterms:modified>
</cp:coreProperties>
</file>