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C39A4" w:rsidRDefault="00B1744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C39A4" w:rsidRDefault="00B1744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C39A4" w:rsidRDefault="00B1744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C39A4" w:rsidRDefault="00B1744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C39A4" w:rsidRDefault="00B1744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132,105,123.39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C6EEF" w:rsidRPr="00414345" w:rsidTr="008C6EE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C6EEF" w:rsidRPr="00414345" w:rsidTr="008C6EE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28,971,921.08</w:t>
            </w:r>
          </w:p>
        </w:tc>
      </w:tr>
      <w:tr w:rsidR="008C6EEF" w:rsidRPr="00414345" w:rsidTr="008C6EE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45,369,721.10</w:t>
            </w:r>
          </w:p>
        </w:tc>
      </w:tr>
      <w:tr w:rsidR="008C6EEF" w:rsidRPr="00414345" w:rsidTr="008C6EE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0.2929</w:t>
            </w:r>
          </w:p>
        </w:tc>
      </w:tr>
      <w:tr w:rsidR="008C6EEF" w:rsidRPr="00414345" w:rsidTr="008C6EE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210,773,509.61</w:t>
            </w:r>
          </w:p>
        </w:tc>
      </w:tr>
      <w:tr w:rsidR="008C6EEF" w:rsidRPr="00414345" w:rsidTr="008C6EE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1.595</w:t>
            </w:r>
          </w:p>
        </w:tc>
      </w:tr>
    </w:tbl>
    <w:p w:rsidR="000C39A4" w:rsidRDefault="00B1744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C39A4">
        <w:trPr>
          <w:jc w:val="center"/>
        </w:trPr>
        <w:tc>
          <w:tcPr>
            <w:tcW w:w="1701" w:type="dxa"/>
            <w:vAlign w:val="center"/>
          </w:tcPr>
          <w:p w:rsidR="000C39A4" w:rsidRDefault="00B1744C">
            <w:pPr>
              <w:jc w:val="left"/>
            </w:pPr>
            <w:r>
              <w:rPr>
                <w:color w:val="000000"/>
                <w:sz w:val="24"/>
                <w:szCs w:val="24"/>
              </w:rPr>
              <w:t>过去三个月</w:t>
            </w:r>
          </w:p>
        </w:tc>
        <w:tc>
          <w:tcPr>
            <w:tcW w:w="1045" w:type="dxa"/>
            <w:vAlign w:val="center"/>
          </w:tcPr>
          <w:p w:rsidR="000C39A4" w:rsidRDefault="00B1744C">
            <w:pPr>
              <w:jc w:val="center"/>
            </w:pPr>
            <w:r>
              <w:rPr>
                <w:color w:val="000000"/>
                <w:sz w:val="24"/>
                <w:szCs w:val="24"/>
              </w:rPr>
              <w:t>22.88%</w:t>
            </w:r>
          </w:p>
        </w:tc>
        <w:tc>
          <w:tcPr>
            <w:tcW w:w="1344" w:type="dxa"/>
            <w:vAlign w:val="center"/>
          </w:tcPr>
          <w:p w:rsidR="000C39A4" w:rsidRDefault="00B1744C">
            <w:pPr>
              <w:jc w:val="center"/>
            </w:pPr>
            <w:r>
              <w:rPr>
                <w:color w:val="000000"/>
                <w:sz w:val="24"/>
                <w:szCs w:val="24"/>
              </w:rPr>
              <w:t>1.51%</w:t>
            </w:r>
          </w:p>
        </w:tc>
        <w:tc>
          <w:tcPr>
            <w:tcW w:w="1194" w:type="dxa"/>
            <w:vAlign w:val="center"/>
          </w:tcPr>
          <w:p w:rsidR="000C39A4" w:rsidRDefault="00B1744C">
            <w:pPr>
              <w:jc w:val="center"/>
            </w:pPr>
            <w:r>
              <w:rPr>
                <w:color w:val="000000"/>
                <w:sz w:val="24"/>
                <w:szCs w:val="24"/>
              </w:rPr>
              <w:t>10.09%</w:t>
            </w:r>
          </w:p>
        </w:tc>
        <w:tc>
          <w:tcPr>
            <w:tcW w:w="1492" w:type="dxa"/>
            <w:vAlign w:val="center"/>
          </w:tcPr>
          <w:p w:rsidR="000C39A4" w:rsidRDefault="00B1744C">
            <w:pPr>
              <w:jc w:val="center"/>
            </w:pPr>
            <w:r>
              <w:rPr>
                <w:color w:val="000000"/>
                <w:sz w:val="24"/>
                <w:szCs w:val="24"/>
              </w:rPr>
              <w:t>0.87%</w:t>
            </w:r>
          </w:p>
        </w:tc>
        <w:tc>
          <w:tcPr>
            <w:tcW w:w="1194" w:type="dxa"/>
            <w:vAlign w:val="center"/>
          </w:tcPr>
          <w:p w:rsidR="000C39A4" w:rsidRDefault="00B1744C">
            <w:pPr>
              <w:jc w:val="center"/>
            </w:pPr>
            <w:r>
              <w:rPr>
                <w:color w:val="000000"/>
                <w:sz w:val="24"/>
                <w:szCs w:val="24"/>
              </w:rPr>
              <w:t>12.79%</w:t>
            </w:r>
          </w:p>
        </w:tc>
        <w:tc>
          <w:tcPr>
            <w:tcW w:w="898" w:type="dxa"/>
            <w:vAlign w:val="center"/>
          </w:tcPr>
          <w:p w:rsidR="000C39A4" w:rsidRDefault="00B1744C">
            <w:pPr>
              <w:jc w:val="center"/>
            </w:pPr>
            <w:r>
              <w:rPr>
                <w:color w:val="000000"/>
                <w:sz w:val="24"/>
                <w:szCs w:val="24"/>
              </w:rPr>
              <w:t>0.64%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693843" w:rsidRPr="00414345" w:rsidRDefault="004061AC" w:rsidP="00627A79">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C39A4">
        <w:trPr>
          <w:jc w:val="center"/>
        </w:trPr>
        <w:tc>
          <w:tcPr>
            <w:tcW w:w="846" w:type="dxa"/>
            <w:vAlign w:val="center"/>
          </w:tcPr>
          <w:p w:rsidR="000C39A4" w:rsidRDefault="00B1744C">
            <w:pPr>
              <w:jc w:val="center"/>
            </w:pPr>
            <w:r>
              <w:rPr>
                <w:color w:val="000000"/>
                <w:sz w:val="24"/>
                <w:szCs w:val="24"/>
              </w:rPr>
              <w:t>张迎军</w:t>
            </w:r>
          </w:p>
        </w:tc>
        <w:tc>
          <w:tcPr>
            <w:tcW w:w="845" w:type="dxa"/>
            <w:vAlign w:val="center"/>
          </w:tcPr>
          <w:p w:rsidR="000C39A4" w:rsidRDefault="00B1744C">
            <w:pPr>
              <w:jc w:val="center"/>
            </w:pPr>
            <w:r>
              <w:rPr>
                <w:color w:val="000000"/>
                <w:sz w:val="24"/>
                <w:szCs w:val="24"/>
              </w:rPr>
              <w:t>本基金、交银蓝筹股票、交银优势行业混合的基金经理，公司权益部副总经理</w:t>
            </w:r>
          </w:p>
        </w:tc>
        <w:tc>
          <w:tcPr>
            <w:tcW w:w="1549" w:type="dxa"/>
            <w:vAlign w:val="center"/>
          </w:tcPr>
          <w:p w:rsidR="000C39A4" w:rsidRDefault="00B1744C">
            <w:pPr>
              <w:jc w:val="center"/>
            </w:pPr>
            <w:r>
              <w:rPr>
                <w:color w:val="000000"/>
                <w:sz w:val="24"/>
                <w:szCs w:val="24"/>
              </w:rPr>
              <w:t>2013-09-04</w:t>
            </w:r>
          </w:p>
        </w:tc>
        <w:tc>
          <w:tcPr>
            <w:tcW w:w="1548" w:type="dxa"/>
            <w:vAlign w:val="center"/>
          </w:tcPr>
          <w:p w:rsidR="000C39A4" w:rsidRDefault="00B1744C">
            <w:pPr>
              <w:jc w:val="center"/>
            </w:pPr>
            <w:r>
              <w:rPr>
                <w:color w:val="000000"/>
                <w:sz w:val="24"/>
                <w:szCs w:val="24"/>
              </w:rPr>
              <w:t>-</w:t>
            </w:r>
          </w:p>
        </w:tc>
        <w:tc>
          <w:tcPr>
            <w:tcW w:w="1407" w:type="dxa"/>
            <w:vAlign w:val="center"/>
          </w:tcPr>
          <w:p w:rsidR="000C39A4" w:rsidRDefault="00B1744C">
            <w:pPr>
              <w:jc w:val="center"/>
            </w:pPr>
            <w:r>
              <w:rPr>
                <w:color w:val="000000"/>
                <w:sz w:val="24"/>
                <w:szCs w:val="24"/>
              </w:rPr>
              <w:t>15</w:t>
            </w:r>
            <w:r>
              <w:rPr>
                <w:color w:val="000000"/>
                <w:sz w:val="24"/>
                <w:szCs w:val="24"/>
              </w:rPr>
              <w:t>年</w:t>
            </w:r>
          </w:p>
        </w:tc>
        <w:tc>
          <w:tcPr>
            <w:tcW w:w="2673" w:type="dxa"/>
            <w:vAlign w:val="center"/>
          </w:tcPr>
          <w:p w:rsidR="000C39A4" w:rsidRDefault="00B1744C">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日担任交银施罗德优势行业灵活配置混合型证券投资基金转型前的交银施罗德保本混合型证券投资基金基金经理，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r w:rsidR="000C39A4">
        <w:trPr>
          <w:jc w:val="center"/>
        </w:trPr>
        <w:tc>
          <w:tcPr>
            <w:tcW w:w="846" w:type="dxa"/>
            <w:vAlign w:val="center"/>
          </w:tcPr>
          <w:p w:rsidR="000C39A4" w:rsidRDefault="00B1744C">
            <w:pPr>
              <w:jc w:val="center"/>
            </w:pPr>
            <w:r>
              <w:rPr>
                <w:color w:val="000000"/>
                <w:sz w:val="24"/>
                <w:szCs w:val="24"/>
              </w:rPr>
              <w:t>李德亮</w:t>
            </w:r>
          </w:p>
        </w:tc>
        <w:tc>
          <w:tcPr>
            <w:tcW w:w="845" w:type="dxa"/>
            <w:vAlign w:val="center"/>
          </w:tcPr>
          <w:p w:rsidR="000C39A4" w:rsidRDefault="00B1744C">
            <w:pPr>
              <w:jc w:val="center"/>
            </w:pPr>
            <w:r>
              <w:rPr>
                <w:color w:val="000000"/>
                <w:sz w:val="24"/>
                <w:szCs w:val="24"/>
              </w:rPr>
              <w:t>本基金、交银蓝筹股票、交银强化回报债券的基金经理</w:t>
            </w:r>
          </w:p>
        </w:tc>
        <w:tc>
          <w:tcPr>
            <w:tcW w:w="1549" w:type="dxa"/>
            <w:vAlign w:val="center"/>
          </w:tcPr>
          <w:p w:rsidR="000C39A4" w:rsidRDefault="00B1744C">
            <w:pPr>
              <w:jc w:val="center"/>
            </w:pPr>
            <w:r>
              <w:rPr>
                <w:color w:val="000000"/>
                <w:sz w:val="24"/>
                <w:szCs w:val="24"/>
              </w:rPr>
              <w:t>2013-09-04</w:t>
            </w:r>
          </w:p>
        </w:tc>
        <w:tc>
          <w:tcPr>
            <w:tcW w:w="1548" w:type="dxa"/>
            <w:vAlign w:val="center"/>
          </w:tcPr>
          <w:p w:rsidR="000C39A4" w:rsidRDefault="00B1744C">
            <w:pPr>
              <w:jc w:val="center"/>
            </w:pPr>
            <w:r>
              <w:rPr>
                <w:color w:val="000000"/>
                <w:sz w:val="24"/>
                <w:szCs w:val="24"/>
              </w:rPr>
              <w:t>-</w:t>
            </w:r>
          </w:p>
        </w:tc>
        <w:tc>
          <w:tcPr>
            <w:tcW w:w="1407" w:type="dxa"/>
            <w:vAlign w:val="center"/>
          </w:tcPr>
          <w:p w:rsidR="000C39A4" w:rsidRDefault="00B1744C">
            <w:pPr>
              <w:jc w:val="center"/>
            </w:pPr>
            <w:r>
              <w:rPr>
                <w:color w:val="000000"/>
                <w:sz w:val="24"/>
                <w:szCs w:val="24"/>
              </w:rPr>
              <w:t>9</w:t>
            </w:r>
            <w:r>
              <w:rPr>
                <w:color w:val="000000"/>
                <w:sz w:val="24"/>
                <w:szCs w:val="24"/>
              </w:rPr>
              <w:t>年</w:t>
            </w:r>
          </w:p>
        </w:tc>
        <w:tc>
          <w:tcPr>
            <w:tcW w:w="2673" w:type="dxa"/>
            <w:vAlign w:val="center"/>
          </w:tcPr>
          <w:p w:rsidR="000C39A4" w:rsidRDefault="00B1744C">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C39A4" w:rsidRDefault="00B1744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C39A4" w:rsidRDefault="00B1744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C39A4" w:rsidRDefault="00B1744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C39A4" w:rsidRDefault="00B1744C">
      <w:pPr>
        <w:spacing w:before="29" w:line="288" w:lineRule="auto"/>
        <w:ind w:firstLineChars="200" w:firstLine="480"/>
        <w:rPr>
          <w:color w:val="000000"/>
          <w:sz w:val="24"/>
          <w:szCs w:val="24"/>
        </w:rPr>
      </w:pPr>
      <w:r>
        <w:rPr>
          <w:color w:val="000000"/>
          <w:sz w:val="24"/>
          <w:szCs w:val="24"/>
        </w:rPr>
        <w:t>在赚钱效应和居民大类资产重新配置的背景下，牛市行情继续演绎，</w:t>
      </w:r>
      <w:r>
        <w:rPr>
          <w:color w:val="000000"/>
          <w:sz w:val="24"/>
          <w:szCs w:val="24"/>
        </w:rPr>
        <w:t>2014</w:t>
      </w:r>
      <w:r>
        <w:rPr>
          <w:color w:val="000000"/>
          <w:sz w:val="24"/>
          <w:szCs w:val="24"/>
        </w:rPr>
        <w:t>年</w:t>
      </w:r>
      <w:r>
        <w:rPr>
          <w:color w:val="000000"/>
          <w:sz w:val="24"/>
          <w:szCs w:val="24"/>
        </w:rPr>
        <w:t>12</w:t>
      </w:r>
      <w:r>
        <w:rPr>
          <w:color w:val="000000"/>
          <w:sz w:val="24"/>
          <w:szCs w:val="24"/>
        </w:rPr>
        <w:t>月份遭受重创的创业板在本季度表现强劲，而主板为主的蓝筹股也在调整之后迎来了新一轮的上涨。</w:t>
      </w:r>
    </w:p>
    <w:p w:rsidR="000C39A4" w:rsidRDefault="00B1744C">
      <w:pPr>
        <w:spacing w:before="29" w:line="288" w:lineRule="auto"/>
        <w:ind w:firstLineChars="200" w:firstLine="480"/>
        <w:rPr>
          <w:color w:val="000000"/>
          <w:sz w:val="24"/>
          <w:szCs w:val="24"/>
        </w:rPr>
      </w:pPr>
      <w:r>
        <w:rPr>
          <w:color w:val="000000"/>
          <w:sz w:val="24"/>
          <w:szCs w:val="24"/>
        </w:rPr>
        <w:t>本基金在一季度初期预见到了市场将延续上行态势，因此仓位一直维持在较高水平，配置上呈现适当均衡、偏向中小盘个股的特点，区间净值涨幅大幅跑赢业绩比较基准。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从基本面角度来看，经济依旧低迷，盈利层面对市场的支持力度有限，无风险利率下行预期和居民大类资产配置仍然是主导市场运行的主逻辑，因此成长板块和蓝筹板块均存在投资机会，在各自细分领域找寻阿尔法标的将是重点。从四月份开始市场对经济基本面的关注度会开始提升，如果经济表现超出市场的悲观预期，蓝筹板块的表现可能将更占优势，否则成长股行情或许更具有持续性。</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1.595</w:t>
      </w:r>
      <w:r w:rsidRPr="00414345">
        <w:rPr>
          <w:color w:val="000000"/>
          <w:sz w:val="24"/>
          <w:szCs w:val="24"/>
        </w:rPr>
        <w:t>元，本报告期份额净值增长率为</w:t>
      </w:r>
      <w:r w:rsidRPr="00414345">
        <w:rPr>
          <w:color w:val="000000"/>
          <w:sz w:val="24"/>
          <w:szCs w:val="24"/>
        </w:rPr>
        <w:t>22.88%</w:t>
      </w:r>
      <w:r w:rsidRPr="00414345">
        <w:rPr>
          <w:color w:val="000000"/>
          <w:sz w:val="24"/>
          <w:szCs w:val="24"/>
        </w:rPr>
        <w:t>，同期业绩比较基准增长率为</w:t>
      </w:r>
      <w:r w:rsidRPr="00414345">
        <w:rPr>
          <w:color w:val="000000"/>
          <w:sz w:val="24"/>
          <w:szCs w:val="24"/>
        </w:rPr>
        <w:t>10.09%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151,742,170.84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60.75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151,742,170.84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60.75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27,193,153.90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10.89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27,193,153.90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10.89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30,000,000.00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12.01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39,875,995.54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15.96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986,250.27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249,797,570.55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71,039,653.43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14,465,833.89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35,114,500.00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5,301,000.00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8,912,000.00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6,557,783.52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2,895,000.00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3,541,200.00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3,915,200.00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151,742,170.84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71.99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C39A4">
        <w:trPr>
          <w:jc w:val="center"/>
        </w:trPr>
        <w:tc>
          <w:tcPr>
            <w:tcW w:w="855" w:type="dxa"/>
            <w:vAlign w:val="center"/>
          </w:tcPr>
          <w:p w:rsidR="000C39A4" w:rsidRDefault="00B1744C">
            <w:pPr>
              <w:jc w:val="center"/>
            </w:pPr>
            <w:r>
              <w:rPr>
                <w:color w:val="000000"/>
                <w:sz w:val="24"/>
                <w:szCs w:val="24"/>
              </w:rPr>
              <w:t>1</w:t>
            </w:r>
          </w:p>
        </w:tc>
        <w:tc>
          <w:tcPr>
            <w:tcW w:w="1334" w:type="dxa"/>
            <w:vAlign w:val="center"/>
          </w:tcPr>
          <w:p w:rsidR="000C39A4" w:rsidRDefault="00B1744C">
            <w:pPr>
              <w:jc w:val="center"/>
            </w:pPr>
            <w:r>
              <w:rPr>
                <w:color w:val="000000"/>
                <w:sz w:val="24"/>
                <w:szCs w:val="24"/>
              </w:rPr>
              <w:t>002324</w:t>
            </w:r>
          </w:p>
        </w:tc>
        <w:tc>
          <w:tcPr>
            <w:tcW w:w="1777" w:type="dxa"/>
            <w:vAlign w:val="center"/>
          </w:tcPr>
          <w:p w:rsidR="000C39A4" w:rsidRDefault="00B1744C">
            <w:pPr>
              <w:jc w:val="center"/>
            </w:pPr>
            <w:r>
              <w:rPr>
                <w:color w:val="000000"/>
                <w:sz w:val="24"/>
                <w:szCs w:val="24"/>
              </w:rPr>
              <w:t>普利特</w:t>
            </w:r>
          </w:p>
        </w:tc>
        <w:tc>
          <w:tcPr>
            <w:tcW w:w="1334" w:type="dxa"/>
            <w:vAlign w:val="center"/>
          </w:tcPr>
          <w:p w:rsidR="000C39A4" w:rsidRDefault="00B1744C">
            <w:pPr>
              <w:jc w:val="right"/>
            </w:pPr>
            <w:r>
              <w:rPr>
                <w:color w:val="000000"/>
                <w:sz w:val="24"/>
                <w:szCs w:val="24"/>
              </w:rPr>
              <w:t>294,208</w:t>
            </w:r>
          </w:p>
        </w:tc>
        <w:tc>
          <w:tcPr>
            <w:tcW w:w="1924" w:type="dxa"/>
            <w:vAlign w:val="center"/>
          </w:tcPr>
          <w:p w:rsidR="000C39A4" w:rsidRDefault="00B1744C">
            <w:pPr>
              <w:jc w:val="right"/>
            </w:pPr>
            <w:r>
              <w:rPr>
                <w:color w:val="000000"/>
                <w:sz w:val="24"/>
                <w:szCs w:val="24"/>
              </w:rPr>
              <w:t>9,844,199.68</w:t>
            </w:r>
          </w:p>
        </w:tc>
        <w:tc>
          <w:tcPr>
            <w:tcW w:w="1644" w:type="dxa"/>
            <w:vAlign w:val="center"/>
          </w:tcPr>
          <w:p w:rsidR="000C39A4" w:rsidRDefault="00B1744C">
            <w:pPr>
              <w:jc w:val="right"/>
            </w:pPr>
            <w:r>
              <w:rPr>
                <w:color w:val="000000"/>
                <w:sz w:val="24"/>
                <w:szCs w:val="24"/>
              </w:rPr>
              <w:t>4.67</w:t>
            </w:r>
          </w:p>
        </w:tc>
      </w:tr>
      <w:tr w:rsidR="000C39A4">
        <w:trPr>
          <w:jc w:val="center"/>
        </w:trPr>
        <w:tc>
          <w:tcPr>
            <w:tcW w:w="855" w:type="dxa"/>
            <w:vAlign w:val="center"/>
          </w:tcPr>
          <w:p w:rsidR="000C39A4" w:rsidRDefault="00B1744C">
            <w:pPr>
              <w:jc w:val="center"/>
            </w:pPr>
            <w:r>
              <w:rPr>
                <w:color w:val="000000"/>
                <w:sz w:val="24"/>
                <w:szCs w:val="24"/>
              </w:rPr>
              <w:t>2</w:t>
            </w:r>
          </w:p>
        </w:tc>
        <w:tc>
          <w:tcPr>
            <w:tcW w:w="1334" w:type="dxa"/>
            <w:vAlign w:val="center"/>
          </w:tcPr>
          <w:p w:rsidR="000C39A4" w:rsidRDefault="00B1744C">
            <w:pPr>
              <w:jc w:val="center"/>
            </w:pPr>
            <w:r>
              <w:rPr>
                <w:color w:val="000000"/>
                <w:sz w:val="24"/>
                <w:szCs w:val="24"/>
              </w:rPr>
              <w:t>600804</w:t>
            </w:r>
          </w:p>
        </w:tc>
        <w:tc>
          <w:tcPr>
            <w:tcW w:w="1777" w:type="dxa"/>
            <w:vAlign w:val="center"/>
          </w:tcPr>
          <w:p w:rsidR="000C39A4" w:rsidRDefault="00B1744C">
            <w:pPr>
              <w:jc w:val="center"/>
            </w:pPr>
            <w:r>
              <w:rPr>
                <w:color w:val="000000"/>
                <w:sz w:val="24"/>
                <w:szCs w:val="24"/>
              </w:rPr>
              <w:t>鹏博士</w:t>
            </w:r>
          </w:p>
        </w:tc>
        <w:tc>
          <w:tcPr>
            <w:tcW w:w="1334" w:type="dxa"/>
            <w:vAlign w:val="center"/>
          </w:tcPr>
          <w:p w:rsidR="000C39A4" w:rsidRDefault="00B1744C">
            <w:pPr>
              <w:jc w:val="right"/>
            </w:pPr>
            <w:r>
              <w:rPr>
                <w:color w:val="000000"/>
                <w:sz w:val="24"/>
                <w:szCs w:val="24"/>
              </w:rPr>
              <w:t>280,000</w:t>
            </w:r>
          </w:p>
        </w:tc>
        <w:tc>
          <w:tcPr>
            <w:tcW w:w="1924" w:type="dxa"/>
            <w:vAlign w:val="center"/>
          </w:tcPr>
          <w:p w:rsidR="000C39A4" w:rsidRDefault="00B1744C">
            <w:pPr>
              <w:jc w:val="right"/>
            </w:pPr>
            <w:r>
              <w:rPr>
                <w:color w:val="000000"/>
                <w:sz w:val="24"/>
                <w:szCs w:val="24"/>
              </w:rPr>
              <w:t>9,142,000.00</w:t>
            </w:r>
          </w:p>
        </w:tc>
        <w:tc>
          <w:tcPr>
            <w:tcW w:w="1644" w:type="dxa"/>
            <w:vAlign w:val="center"/>
          </w:tcPr>
          <w:p w:rsidR="000C39A4" w:rsidRDefault="00B1744C">
            <w:pPr>
              <w:jc w:val="right"/>
            </w:pPr>
            <w:r>
              <w:rPr>
                <w:color w:val="000000"/>
                <w:sz w:val="24"/>
                <w:szCs w:val="24"/>
              </w:rPr>
              <w:t>4.34</w:t>
            </w:r>
          </w:p>
        </w:tc>
      </w:tr>
      <w:tr w:rsidR="000C39A4">
        <w:trPr>
          <w:jc w:val="center"/>
        </w:trPr>
        <w:tc>
          <w:tcPr>
            <w:tcW w:w="855" w:type="dxa"/>
            <w:vAlign w:val="center"/>
          </w:tcPr>
          <w:p w:rsidR="000C39A4" w:rsidRDefault="00B1744C">
            <w:pPr>
              <w:jc w:val="center"/>
            </w:pPr>
            <w:r>
              <w:rPr>
                <w:color w:val="000000"/>
                <w:sz w:val="24"/>
                <w:szCs w:val="24"/>
              </w:rPr>
              <w:t>3</w:t>
            </w:r>
          </w:p>
        </w:tc>
        <w:tc>
          <w:tcPr>
            <w:tcW w:w="1334" w:type="dxa"/>
            <w:vAlign w:val="center"/>
          </w:tcPr>
          <w:p w:rsidR="000C39A4" w:rsidRDefault="00B1744C">
            <w:pPr>
              <w:jc w:val="center"/>
            </w:pPr>
            <w:r>
              <w:rPr>
                <w:color w:val="000000"/>
                <w:sz w:val="24"/>
                <w:szCs w:val="24"/>
              </w:rPr>
              <w:t>300166</w:t>
            </w:r>
          </w:p>
        </w:tc>
        <w:tc>
          <w:tcPr>
            <w:tcW w:w="1777" w:type="dxa"/>
            <w:vAlign w:val="center"/>
          </w:tcPr>
          <w:p w:rsidR="000C39A4" w:rsidRDefault="00B1744C">
            <w:pPr>
              <w:jc w:val="center"/>
            </w:pPr>
            <w:r>
              <w:rPr>
                <w:color w:val="000000"/>
                <w:sz w:val="24"/>
                <w:szCs w:val="24"/>
              </w:rPr>
              <w:t>东方国信</w:t>
            </w:r>
          </w:p>
        </w:tc>
        <w:tc>
          <w:tcPr>
            <w:tcW w:w="1334" w:type="dxa"/>
            <w:vAlign w:val="center"/>
          </w:tcPr>
          <w:p w:rsidR="000C39A4" w:rsidRDefault="00B1744C">
            <w:pPr>
              <w:jc w:val="right"/>
            </w:pPr>
            <w:r>
              <w:rPr>
                <w:color w:val="000000"/>
                <w:sz w:val="24"/>
                <w:szCs w:val="24"/>
              </w:rPr>
              <w:t>150,000</w:t>
            </w:r>
          </w:p>
        </w:tc>
        <w:tc>
          <w:tcPr>
            <w:tcW w:w="1924" w:type="dxa"/>
            <w:vAlign w:val="center"/>
          </w:tcPr>
          <w:p w:rsidR="000C39A4" w:rsidRDefault="00B1744C">
            <w:pPr>
              <w:jc w:val="right"/>
            </w:pPr>
            <w:r>
              <w:rPr>
                <w:color w:val="000000"/>
                <w:sz w:val="24"/>
                <w:szCs w:val="24"/>
              </w:rPr>
              <w:t>8,190,000.00</w:t>
            </w:r>
          </w:p>
        </w:tc>
        <w:tc>
          <w:tcPr>
            <w:tcW w:w="1644" w:type="dxa"/>
            <w:vAlign w:val="center"/>
          </w:tcPr>
          <w:p w:rsidR="000C39A4" w:rsidRDefault="00B1744C">
            <w:pPr>
              <w:jc w:val="right"/>
            </w:pPr>
            <w:r>
              <w:rPr>
                <w:color w:val="000000"/>
                <w:sz w:val="24"/>
                <w:szCs w:val="24"/>
              </w:rPr>
              <w:t>3.89</w:t>
            </w:r>
          </w:p>
        </w:tc>
      </w:tr>
      <w:tr w:rsidR="000C39A4">
        <w:trPr>
          <w:jc w:val="center"/>
        </w:trPr>
        <w:tc>
          <w:tcPr>
            <w:tcW w:w="855" w:type="dxa"/>
            <w:vAlign w:val="center"/>
          </w:tcPr>
          <w:p w:rsidR="000C39A4" w:rsidRDefault="00B1744C">
            <w:pPr>
              <w:jc w:val="center"/>
            </w:pPr>
            <w:r>
              <w:rPr>
                <w:color w:val="000000"/>
                <w:sz w:val="24"/>
                <w:szCs w:val="24"/>
              </w:rPr>
              <w:t>4</w:t>
            </w:r>
          </w:p>
        </w:tc>
        <w:tc>
          <w:tcPr>
            <w:tcW w:w="1334" w:type="dxa"/>
            <w:vAlign w:val="center"/>
          </w:tcPr>
          <w:p w:rsidR="000C39A4" w:rsidRDefault="00B1744C">
            <w:pPr>
              <w:jc w:val="center"/>
            </w:pPr>
            <w:r>
              <w:rPr>
                <w:color w:val="000000"/>
                <w:sz w:val="24"/>
                <w:szCs w:val="24"/>
              </w:rPr>
              <w:t>600570</w:t>
            </w:r>
          </w:p>
        </w:tc>
        <w:tc>
          <w:tcPr>
            <w:tcW w:w="1777" w:type="dxa"/>
            <w:vAlign w:val="center"/>
          </w:tcPr>
          <w:p w:rsidR="000C39A4" w:rsidRDefault="00B1744C">
            <w:pPr>
              <w:jc w:val="center"/>
            </w:pPr>
            <w:r>
              <w:rPr>
                <w:color w:val="000000"/>
                <w:sz w:val="24"/>
                <w:szCs w:val="24"/>
              </w:rPr>
              <w:t>恒生电子</w:t>
            </w:r>
          </w:p>
        </w:tc>
        <w:tc>
          <w:tcPr>
            <w:tcW w:w="1334" w:type="dxa"/>
            <w:vAlign w:val="center"/>
          </w:tcPr>
          <w:p w:rsidR="000C39A4" w:rsidRDefault="00B1744C">
            <w:pPr>
              <w:jc w:val="right"/>
            </w:pPr>
            <w:r>
              <w:rPr>
                <w:color w:val="000000"/>
                <w:sz w:val="24"/>
                <w:szCs w:val="24"/>
              </w:rPr>
              <w:t>75,000</w:t>
            </w:r>
          </w:p>
        </w:tc>
        <w:tc>
          <w:tcPr>
            <w:tcW w:w="1924" w:type="dxa"/>
            <w:vAlign w:val="center"/>
          </w:tcPr>
          <w:p w:rsidR="000C39A4" w:rsidRDefault="00B1744C">
            <w:pPr>
              <w:jc w:val="right"/>
            </w:pPr>
            <w:r>
              <w:rPr>
                <w:color w:val="000000"/>
                <w:sz w:val="24"/>
                <w:szCs w:val="24"/>
              </w:rPr>
              <w:t>8,166,000.00</w:t>
            </w:r>
          </w:p>
        </w:tc>
        <w:tc>
          <w:tcPr>
            <w:tcW w:w="1644" w:type="dxa"/>
            <w:vAlign w:val="center"/>
          </w:tcPr>
          <w:p w:rsidR="000C39A4" w:rsidRDefault="00B1744C">
            <w:pPr>
              <w:jc w:val="right"/>
            </w:pPr>
            <w:r>
              <w:rPr>
                <w:color w:val="000000"/>
                <w:sz w:val="24"/>
                <w:szCs w:val="24"/>
              </w:rPr>
              <w:t>3.87</w:t>
            </w:r>
          </w:p>
        </w:tc>
      </w:tr>
      <w:tr w:rsidR="000C39A4">
        <w:trPr>
          <w:jc w:val="center"/>
        </w:trPr>
        <w:tc>
          <w:tcPr>
            <w:tcW w:w="855" w:type="dxa"/>
            <w:vAlign w:val="center"/>
          </w:tcPr>
          <w:p w:rsidR="000C39A4" w:rsidRDefault="00B1744C">
            <w:pPr>
              <w:jc w:val="center"/>
            </w:pPr>
            <w:r>
              <w:rPr>
                <w:color w:val="000000"/>
                <w:sz w:val="24"/>
                <w:szCs w:val="24"/>
              </w:rPr>
              <w:t>5</w:t>
            </w:r>
          </w:p>
        </w:tc>
        <w:tc>
          <w:tcPr>
            <w:tcW w:w="1334" w:type="dxa"/>
            <w:vAlign w:val="center"/>
          </w:tcPr>
          <w:p w:rsidR="000C39A4" w:rsidRDefault="00B1744C">
            <w:pPr>
              <w:jc w:val="center"/>
            </w:pPr>
            <w:r>
              <w:rPr>
                <w:color w:val="000000"/>
                <w:sz w:val="24"/>
                <w:szCs w:val="24"/>
              </w:rPr>
              <w:t>300232</w:t>
            </w:r>
          </w:p>
        </w:tc>
        <w:tc>
          <w:tcPr>
            <w:tcW w:w="1777" w:type="dxa"/>
            <w:vAlign w:val="center"/>
          </w:tcPr>
          <w:p w:rsidR="000C39A4" w:rsidRDefault="00B1744C">
            <w:pPr>
              <w:jc w:val="center"/>
            </w:pPr>
            <w:r>
              <w:rPr>
                <w:color w:val="000000"/>
                <w:sz w:val="24"/>
                <w:szCs w:val="24"/>
              </w:rPr>
              <w:t>洲明科技</w:t>
            </w:r>
          </w:p>
        </w:tc>
        <w:tc>
          <w:tcPr>
            <w:tcW w:w="1334" w:type="dxa"/>
            <w:vAlign w:val="center"/>
          </w:tcPr>
          <w:p w:rsidR="000C39A4" w:rsidRDefault="00B1744C">
            <w:pPr>
              <w:jc w:val="right"/>
            </w:pPr>
            <w:r>
              <w:rPr>
                <w:color w:val="000000"/>
                <w:sz w:val="24"/>
                <w:szCs w:val="24"/>
              </w:rPr>
              <w:t>350,000</w:t>
            </w:r>
          </w:p>
        </w:tc>
        <w:tc>
          <w:tcPr>
            <w:tcW w:w="1924" w:type="dxa"/>
            <w:vAlign w:val="center"/>
          </w:tcPr>
          <w:p w:rsidR="000C39A4" w:rsidRDefault="00B1744C">
            <w:pPr>
              <w:jc w:val="right"/>
            </w:pPr>
            <w:r>
              <w:rPr>
                <w:color w:val="000000"/>
                <w:sz w:val="24"/>
                <w:szCs w:val="24"/>
              </w:rPr>
              <w:t>7,140,000.00</w:t>
            </w:r>
          </w:p>
        </w:tc>
        <w:tc>
          <w:tcPr>
            <w:tcW w:w="1644" w:type="dxa"/>
            <w:vAlign w:val="center"/>
          </w:tcPr>
          <w:p w:rsidR="000C39A4" w:rsidRDefault="00B1744C">
            <w:pPr>
              <w:jc w:val="right"/>
            </w:pPr>
            <w:r>
              <w:rPr>
                <w:color w:val="000000"/>
                <w:sz w:val="24"/>
                <w:szCs w:val="24"/>
              </w:rPr>
              <w:t>3.39</w:t>
            </w:r>
          </w:p>
        </w:tc>
      </w:tr>
      <w:tr w:rsidR="000C39A4">
        <w:trPr>
          <w:jc w:val="center"/>
        </w:trPr>
        <w:tc>
          <w:tcPr>
            <w:tcW w:w="855" w:type="dxa"/>
            <w:vAlign w:val="center"/>
          </w:tcPr>
          <w:p w:rsidR="000C39A4" w:rsidRDefault="00B1744C">
            <w:pPr>
              <w:jc w:val="center"/>
            </w:pPr>
            <w:r>
              <w:rPr>
                <w:color w:val="000000"/>
                <w:sz w:val="24"/>
                <w:szCs w:val="24"/>
              </w:rPr>
              <w:t>6</w:t>
            </w:r>
          </w:p>
        </w:tc>
        <w:tc>
          <w:tcPr>
            <w:tcW w:w="1334" w:type="dxa"/>
            <w:vAlign w:val="center"/>
          </w:tcPr>
          <w:p w:rsidR="000C39A4" w:rsidRDefault="00B1744C">
            <w:pPr>
              <w:jc w:val="center"/>
            </w:pPr>
            <w:r>
              <w:rPr>
                <w:color w:val="000000"/>
                <w:sz w:val="24"/>
                <w:szCs w:val="24"/>
              </w:rPr>
              <w:t>002375</w:t>
            </w:r>
          </w:p>
        </w:tc>
        <w:tc>
          <w:tcPr>
            <w:tcW w:w="1777" w:type="dxa"/>
            <w:vAlign w:val="center"/>
          </w:tcPr>
          <w:p w:rsidR="000C39A4" w:rsidRDefault="00B1744C">
            <w:pPr>
              <w:jc w:val="center"/>
            </w:pPr>
            <w:r>
              <w:rPr>
                <w:color w:val="000000"/>
                <w:sz w:val="24"/>
                <w:szCs w:val="24"/>
              </w:rPr>
              <w:t>亚厦股份</w:t>
            </w:r>
          </w:p>
        </w:tc>
        <w:tc>
          <w:tcPr>
            <w:tcW w:w="1334" w:type="dxa"/>
            <w:vAlign w:val="center"/>
          </w:tcPr>
          <w:p w:rsidR="000C39A4" w:rsidRDefault="00B1744C">
            <w:pPr>
              <w:jc w:val="right"/>
            </w:pPr>
            <w:r>
              <w:rPr>
                <w:color w:val="000000"/>
                <w:sz w:val="24"/>
                <w:szCs w:val="24"/>
              </w:rPr>
              <w:t>230,000</w:t>
            </w:r>
          </w:p>
        </w:tc>
        <w:tc>
          <w:tcPr>
            <w:tcW w:w="1924" w:type="dxa"/>
            <w:vAlign w:val="center"/>
          </w:tcPr>
          <w:p w:rsidR="000C39A4" w:rsidRDefault="00B1744C">
            <w:pPr>
              <w:jc w:val="right"/>
            </w:pPr>
            <w:r>
              <w:rPr>
                <w:color w:val="000000"/>
                <w:sz w:val="24"/>
                <w:szCs w:val="24"/>
              </w:rPr>
              <w:t>7,015,000.00</w:t>
            </w:r>
          </w:p>
        </w:tc>
        <w:tc>
          <w:tcPr>
            <w:tcW w:w="1644" w:type="dxa"/>
            <w:vAlign w:val="center"/>
          </w:tcPr>
          <w:p w:rsidR="000C39A4" w:rsidRDefault="00B1744C">
            <w:pPr>
              <w:jc w:val="right"/>
            </w:pPr>
            <w:r>
              <w:rPr>
                <w:color w:val="000000"/>
                <w:sz w:val="24"/>
                <w:szCs w:val="24"/>
              </w:rPr>
              <w:t>3.33</w:t>
            </w:r>
          </w:p>
        </w:tc>
      </w:tr>
      <w:tr w:rsidR="000C39A4">
        <w:trPr>
          <w:jc w:val="center"/>
        </w:trPr>
        <w:tc>
          <w:tcPr>
            <w:tcW w:w="855" w:type="dxa"/>
            <w:vAlign w:val="center"/>
          </w:tcPr>
          <w:p w:rsidR="000C39A4" w:rsidRDefault="00B1744C">
            <w:pPr>
              <w:jc w:val="center"/>
            </w:pPr>
            <w:r>
              <w:rPr>
                <w:color w:val="000000"/>
                <w:sz w:val="24"/>
                <w:szCs w:val="24"/>
              </w:rPr>
              <w:t>7</w:t>
            </w:r>
          </w:p>
        </w:tc>
        <w:tc>
          <w:tcPr>
            <w:tcW w:w="1334" w:type="dxa"/>
            <w:vAlign w:val="center"/>
          </w:tcPr>
          <w:p w:rsidR="000C39A4" w:rsidRDefault="00B1744C">
            <w:pPr>
              <w:jc w:val="center"/>
            </w:pPr>
            <w:r>
              <w:rPr>
                <w:color w:val="000000"/>
                <w:sz w:val="24"/>
                <w:szCs w:val="24"/>
              </w:rPr>
              <w:t>600074</w:t>
            </w:r>
          </w:p>
        </w:tc>
        <w:tc>
          <w:tcPr>
            <w:tcW w:w="1777" w:type="dxa"/>
            <w:vAlign w:val="center"/>
          </w:tcPr>
          <w:p w:rsidR="000C39A4" w:rsidRDefault="00B1744C">
            <w:pPr>
              <w:jc w:val="center"/>
            </w:pPr>
            <w:r>
              <w:rPr>
                <w:color w:val="000000"/>
                <w:sz w:val="24"/>
                <w:szCs w:val="24"/>
              </w:rPr>
              <w:t>中达股份</w:t>
            </w:r>
          </w:p>
        </w:tc>
        <w:tc>
          <w:tcPr>
            <w:tcW w:w="1334" w:type="dxa"/>
            <w:vAlign w:val="center"/>
          </w:tcPr>
          <w:p w:rsidR="000C39A4" w:rsidRDefault="00B1744C">
            <w:pPr>
              <w:jc w:val="right"/>
            </w:pPr>
            <w:r>
              <w:rPr>
                <w:color w:val="000000"/>
                <w:sz w:val="24"/>
                <w:szCs w:val="24"/>
              </w:rPr>
              <w:t>599,960</w:t>
            </w:r>
          </w:p>
        </w:tc>
        <w:tc>
          <w:tcPr>
            <w:tcW w:w="1924" w:type="dxa"/>
            <w:vAlign w:val="center"/>
          </w:tcPr>
          <w:p w:rsidR="000C39A4" w:rsidRDefault="00B1744C">
            <w:pPr>
              <w:jc w:val="right"/>
            </w:pPr>
            <w:r>
              <w:rPr>
                <w:color w:val="000000"/>
                <w:sz w:val="24"/>
                <w:szCs w:val="24"/>
              </w:rPr>
              <w:t>6,929,538.00</w:t>
            </w:r>
          </w:p>
        </w:tc>
        <w:tc>
          <w:tcPr>
            <w:tcW w:w="1644" w:type="dxa"/>
            <w:vAlign w:val="center"/>
          </w:tcPr>
          <w:p w:rsidR="000C39A4" w:rsidRDefault="00B1744C">
            <w:pPr>
              <w:jc w:val="right"/>
            </w:pPr>
            <w:r>
              <w:rPr>
                <w:color w:val="000000"/>
                <w:sz w:val="24"/>
                <w:szCs w:val="24"/>
              </w:rPr>
              <w:t>3.29</w:t>
            </w:r>
          </w:p>
        </w:tc>
      </w:tr>
      <w:tr w:rsidR="000C39A4">
        <w:trPr>
          <w:jc w:val="center"/>
        </w:trPr>
        <w:tc>
          <w:tcPr>
            <w:tcW w:w="855" w:type="dxa"/>
            <w:vAlign w:val="center"/>
          </w:tcPr>
          <w:p w:rsidR="000C39A4" w:rsidRDefault="00B1744C">
            <w:pPr>
              <w:jc w:val="center"/>
            </w:pPr>
            <w:r>
              <w:rPr>
                <w:color w:val="000000"/>
                <w:sz w:val="24"/>
                <w:szCs w:val="24"/>
              </w:rPr>
              <w:t>8</w:t>
            </w:r>
          </w:p>
        </w:tc>
        <w:tc>
          <w:tcPr>
            <w:tcW w:w="1334" w:type="dxa"/>
            <w:vAlign w:val="center"/>
          </w:tcPr>
          <w:p w:rsidR="000C39A4" w:rsidRDefault="00B1744C">
            <w:pPr>
              <w:jc w:val="center"/>
            </w:pPr>
            <w:r>
              <w:rPr>
                <w:color w:val="000000"/>
                <w:sz w:val="24"/>
                <w:szCs w:val="24"/>
              </w:rPr>
              <w:t>002400</w:t>
            </w:r>
          </w:p>
        </w:tc>
        <w:tc>
          <w:tcPr>
            <w:tcW w:w="1777" w:type="dxa"/>
            <w:vAlign w:val="center"/>
          </w:tcPr>
          <w:p w:rsidR="000C39A4" w:rsidRDefault="00B1744C">
            <w:pPr>
              <w:jc w:val="center"/>
            </w:pPr>
            <w:r>
              <w:rPr>
                <w:color w:val="000000"/>
                <w:sz w:val="24"/>
                <w:szCs w:val="24"/>
              </w:rPr>
              <w:t>省广股份</w:t>
            </w:r>
          </w:p>
        </w:tc>
        <w:tc>
          <w:tcPr>
            <w:tcW w:w="1334" w:type="dxa"/>
            <w:vAlign w:val="center"/>
          </w:tcPr>
          <w:p w:rsidR="000C39A4" w:rsidRDefault="00B1744C">
            <w:pPr>
              <w:jc w:val="right"/>
            </w:pPr>
            <w:r>
              <w:rPr>
                <w:color w:val="000000"/>
                <w:sz w:val="24"/>
                <w:szCs w:val="24"/>
              </w:rPr>
              <w:t>160,024</w:t>
            </w:r>
          </w:p>
        </w:tc>
        <w:tc>
          <w:tcPr>
            <w:tcW w:w="1924" w:type="dxa"/>
            <w:vAlign w:val="center"/>
          </w:tcPr>
          <w:p w:rsidR="000C39A4" w:rsidRDefault="00B1744C">
            <w:pPr>
              <w:jc w:val="right"/>
            </w:pPr>
            <w:r>
              <w:rPr>
                <w:color w:val="000000"/>
                <w:sz w:val="24"/>
                <w:szCs w:val="24"/>
              </w:rPr>
              <w:t>6,557,783.52</w:t>
            </w:r>
          </w:p>
        </w:tc>
        <w:tc>
          <w:tcPr>
            <w:tcW w:w="1644" w:type="dxa"/>
            <w:vAlign w:val="center"/>
          </w:tcPr>
          <w:p w:rsidR="000C39A4" w:rsidRDefault="00B1744C">
            <w:pPr>
              <w:jc w:val="right"/>
            </w:pPr>
            <w:r>
              <w:rPr>
                <w:color w:val="000000"/>
                <w:sz w:val="24"/>
                <w:szCs w:val="24"/>
              </w:rPr>
              <w:t>3.11</w:t>
            </w:r>
          </w:p>
        </w:tc>
      </w:tr>
      <w:tr w:rsidR="000C39A4">
        <w:trPr>
          <w:jc w:val="center"/>
        </w:trPr>
        <w:tc>
          <w:tcPr>
            <w:tcW w:w="855" w:type="dxa"/>
            <w:vAlign w:val="center"/>
          </w:tcPr>
          <w:p w:rsidR="000C39A4" w:rsidRDefault="00B1744C">
            <w:pPr>
              <w:jc w:val="center"/>
            </w:pPr>
            <w:r>
              <w:rPr>
                <w:color w:val="000000"/>
                <w:sz w:val="24"/>
                <w:szCs w:val="24"/>
              </w:rPr>
              <w:t>9</w:t>
            </w:r>
          </w:p>
        </w:tc>
        <w:tc>
          <w:tcPr>
            <w:tcW w:w="1334" w:type="dxa"/>
            <w:vAlign w:val="center"/>
          </w:tcPr>
          <w:p w:rsidR="000C39A4" w:rsidRDefault="00B1744C">
            <w:pPr>
              <w:jc w:val="center"/>
            </w:pPr>
            <w:r>
              <w:rPr>
                <w:color w:val="000000"/>
                <w:sz w:val="24"/>
                <w:szCs w:val="24"/>
              </w:rPr>
              <w:t>002170</w:t>
            </w:r>
          </w:p>
        </w:tc>
        <w:tc>
          <w:tcPr>
            <w:tcW w:w="1777" w:type="dxa"/>
            <w:vAlign w:val="center"/>
          </w:tcPr>
          <w:p w:rsidR="000C39A4" w:rsidRDefault="00B1744C">
            <w:pPr>
              <w:jc w:val="center"/>
            </w:pPr>
            <w:r>
              <w:rPr>
                <w:color w:val="000000"/>
                <w:sz w:val="24"/>
                <w:szCs w:val="24"/>
              </w:rPr>
              <w:t>芭田股份</w:t>
            </w:r>
          </w:p>
        </w:tc>
        <w:tc>
          <w:tcPr>
            <w:tcW w:w="1334" w:type="dxa"/>
            <w:vAlign w:val="center"/>
          </w:tcPr>
          <w:p w:rsidR="000C39A4" w:rsidRDefault="00B1744C">
            <w:pPr>
              <w:jc w:val="right"/>
            </w:pPr>
            <w:r>
              <w:rPr>
                <w:color w:val="000000"/>
                <w:sz w:val="24"/>
                <w:szCs w:val="24"/>
              </w:rPr>
              <w:t>435,000</w:t>
            </w:r>
          </w:p>
        </w:tc>
        <w:tc>
          <w:tcPr>
            <w:tcW w:w="1924" w:type="dxa"/>
            <w:vAlign w:val="center"/>
          </w:tcPr>
          <w:p w:rsidR="000C39A4" w:rsidRDefault="00B1744C">
            <w:pPr>
              <w:jc w:val="right"/>
            </w:pPr>
            <w:r>
              <w:rPr>
                <w:color w:val="000000"/>
                <w:sz w:val="24"/>
                <w:szCs w:val="24"/>
              </w:rPr>
              <w:t>6,037,800.00</w:t>
            </w:r>
          </w:p>
        </w:tc>
        <w:tc>
          <w:tcPr>
            <w:tcW w:w="1644" w:type="dxa"/>
            <w:vAlign w:val="center"/>
          </w:tcPr>
          <w:p w:rsidR="000C39A4" w:rsidRDefault="00B1744C">
            <w:pPr>
              <w:jc w:val="right"/>
            </w:pPr>
            <w:r>
              <w:rPr>
                <w:color w:val="000000"/>
                <w:sz w:val="24"/>
                <w:szCs w:val="24"/>
              </w:rPr>
              <w:t>2.86</w:t>
            </w:r>
          </w:p>
        </w:tc>
      </w:tr>
      <w:tr w:rsidR="000C39A4">
        <w:trPr>
          <w:jc w:val="center"/>
        </w:trPr>
        <w:tc>
          <w:tcPr>
            <w:tcW w:w="855" w:type="dxa"/>
            <w:vAlign w:val="center"/>
          </w:tcPr>
          <w:p w:rsidR="000C39A4" w:rsidRDefault="00B1744C">
            <w:pPr>
              <w:jc w:val="center"/>
            </w:pPr>
            <w:r>
              <w:rPr>
                <w:color w:val="000000"/>
                <w:sz w:val="24"/>
                <w:szCs w:val="24"/>
              </w:rPr>
              <w:t>10</w:t>
            </w:r>
          </w:p>
        </w:tc>
        <w:tc>
          <w:tcPr>
            <w:tcW w:w="1334" w:type="dxa"/>
            <w:vAlign w:val="center"/>
          </w:tcPr>
          <w:p w:rsidR="000C39A4" w:rsidRDefault="00B1744C">
            <w:pPr>
              <w:jc w:val="center"/>
            </w:pPr>
            <w:r>
              <w:rPr>
                <w:color w:val="000000"/>
                <w:sz w:val="24"/>
                <w:szCs w:val="24"/>
              </w:rPr>
              <w:t>300380</w:t>
            </w:r>
          </w:p>
        </w:tc>
        <w:tc>
          <w:tcPr>
            <w:tcW w:w="1777" w:type="dxa"/>
            <w:vAlign w:val="center"/>
          </w:tcPr>
          <w:p w:rsidR="000C39A4" w:rsidRDefault="00B1744C">
            <w:pPr>
              <w:jc w:val="center"/>
            </w:pPr>
            <w:r>
              <w:rPr>
                <w:color w:val="000000"/>
                <w:sz w:val="24"/>
                <w:szCs w:val="24"/>
              </w:rPr>
              <w:t>安硕信息</w:t>
            </w:r>
          </w:p>
        </w:tc>
        <w:tc>
          <w:tcPr>
            <w:tcW w:w="1334" w:type="dxa"/>
            <w:vAlign w:val="center"/>
          </w:tcPr>
          <w:p w:rsidR="000C39A4" w:rsidRDefault="00B1744C">
            <w:pPr>
              <w:jc w:val="right"/>
            </w:pPr>
            <w:r>
              <w:rPr>
                <w:color w:val="000000"/>
                <w:sz w:val="24"/>
                <w:szCs w:val="24"/>
              </w:rPr>
              <w:t>35,000</w:t>
            </w:r>
          </w:p>
        </w:tc>
        <w:tc>
          <w:tcPr>
            <w:tcW w:w="1924" w:type="dxa"/>
            <w:vAlign w:val="center"/>
          </w:tcPr>
          <w:p w:rsidR="000C39A4" w:rsidRDefault="00B1744C">
            <w:pPr>
              <w:jc w:val="right"/>
            </w:pPr>
            <w:r>
              <w:rPr>
                <w:color w:val="000000"/>
                <w:sz w:val="24"/>
                <w:szCs w:val="24"/>
              </w:rPr>
              <w:t>5,775,000.00</w:t>
            </w:r>
          </w:p>
        </w:tc>
        <w:tc>
          <w:tcPr>
            <w:tcW w:w="1644" w:type="dxa"/>
            <w:vAlign w:val="center"/>
          </w:tcPr>
          <w:p w:rsidR="000C39A4" w:rsidRDefault="00B1744C">
            <w:pPr>
              <w:jc w:val="right"/>
            </w:pPr>
            <w:r>
              <w:rPr>
                <w:color w:val="000000"/>
                <w:sz w:val="24"/>
                <w:szCs w:val="24"/>
              </w:rPr>
              <w:t>2.74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17,193,153.90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8.16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27,193,153.90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C39A4">
        <w:trPr>
          <w:jc w:val="center"/>
        </w:trPr>
        <w:tc>
          <w:tcPr>
            <w:tcW w:w="850" w:type="dxa"/>
            <w:vAlign w:val="center"/>
          </w:tcPr>
          <w:p w:rsidR="000C39A4" w:rsidRDefault="00B1744C">
            <w:pPr>
              <w:jc w:val="center"/>
            </w:pPr>
            <w:r>
              <w:rPr>
                <w:color w:val="000000"/>
                <w:sz w:val="24"/>
                <w:szCs w:val="24"/>
              </w:rPr>
              <w:t>1</w:t>
            </w:r>
          </w:p>
        </w:tc>
        <w:tc>
          <w:tcPr>
            <w:tcW w:w="1475" w:type="dxa"/>
            <w:vAlign w:val="center"/>
          </w:tcPr>
          <w:p w:rsidR="000C39A4" w:rsidRDefault="00B1744C">
            <w:pPr>
              <w:jc w:val="center"/>
            </w:pPr>
            <w:r>
              <w:rPr>
                <w:color w:val="000000"/>
                <w:sz w:val="24"/>
                <w:szCs w:val="24"/>
              </w:rPr>
              <w:t>140213</w:t>
            </w:r>
          </w:p>
        </w:tc>
        <w:tc>
          <w:tcPr>
            <w:tcW w:w="1769" w:type="dxa"/>
            <w:vAlign w:val="center"/>
          </w:tcPr>
          <w:p w:rsidR="000C39A4" w:rsidRDefault="00B1744C">
            <w:pPr>
              <w:jc w:val="center"/>
            </w:pPr>
            <w:r>
              <w:rPr>
                <w:color w:val="000000"/>
                <w:sz w:val="24"/>
                <w:szCs w:val="24"/>
              </w:rPr>
              <w:t>14</w:t>
            </w:r>
            <w:r>
              <w:rPr>
                <w:color w:val="000000"/>
                <w:sz w:val="24"/>
                <w:szCs w:val="24"/>
              </w:rPr>
              <w:t>国开</w:t>
            </w:r>
            <w:r>
              <w:rPr>
                <w:color w:val="000000"/>
                <w:sz w:val="24"/>
                <w:szCs w:val="24"/>
              </w:rPr>
              <w:t>13</w:t>
            </w:r>
          </w:p>
        </w:tc>
        <w:tc>
          <w:tcPr>
            <w:tcW w:w="1387" w:type="dxa"/>
            <w:vAlign w:val="center"/>
          </w:tcPr>
          <w:p w:rsidR="000C39A4" w:rsidRDefault="00B1744C">
            <w:pPr>
              <w:jc w:val="right"/>
            </w:pPr>
            <w:r>
              <w:rPr>
                <w:color w:val="000000"/>
                <w:sz w:val="24"/>
                <w:szCs w:val="24"/>
              </w:rPr>
              <w:t>100,000</w:t>
            </w:r>
          </w:p>
        </w:tc>
        <w:tc>
          <w:tcPr>
            <w:tcW w:w="2150" w:type="dxa"/>
            <w:vAlign w:val="center"/>
          </w:tcPr>
          <w:p w:rsidR="000C39A4" w:rsidRDefault="00B1744C">
            <w:pPr>
              <w:jc w:val="right"/>
            </w:pPr>
            <w:r>
              <w:rPr>
                <w:color w:val="000000"/>
                <w:sz w:val="24"/>
                <w:szCs w:val="24"/>
              </w:rPr>
              <w:t>10,000,000.00</w:t>
            </w:r>
          </w:p>
        </w:tc>
        <w:tc>
          <w:tcPr>
            <w:tcW w:w="1237" w:type="dxa"/>
            <w:vAlign w:val="center"/>
          </w:tcPr>
          <w:p w:rsidR="000C39A4" w:rsidRDefault="00B1744C">
            <w:pPr>
              <w:jc w:val="right"/>
            </w:pPr>
            <w:r>
              <w:rPr>
                <w:color w:val="000000"/>
                <w:sz w:val="24"/>
                <w:szCs w:val="24"/>
              </w:rPr>
              <w:t>4.74</w:t>
            </w:r>
          </w:p>
        </w:tc>
      </w:tr>
      <w:tr w:rsidR="000C39A4">
        <w:trPr>
          <w:jc w:val="center"/>
        </w:trPr>
        <w:tc>
          <w:tcPr>
            <w:tcW w:w="850" w:type="dxa"/>
            <w:vAlign w:val="center"/>
          </w:tcPr>
          <w:p w:rsidR="000C39A4" w:rsidRDefault="00B1744C">
            <w:pPr>
              <w:jc w:val="center"/>
            </w:pPr>
            <w:r>
              <w:rPr>
                <w:color w:val="000000"/>
                <w:sz w:val="24"/>
                <w:szCs w:val="24"/>
              </w:rPr>
              <w:t>2</w:t>
            </w:r>
          </w:p>
        </w:tc>
        <w:tc>
          <w:tcPr>
            <w:tcW w:w="1475" w:type="dxa"/>
            <w:vAlign w:val="center"/>
          </w:tcPr>
          <w:p w:rsidR="000C39A4" w:rsidRDefault="00B1744C">
            <w:pPr>
              <w:jc w:val="center"/>
            </w:pPr>
            <w:r>
              <w:rPr>
                <w:color w:val="000000"/>
                <w:sz w:val="24"/>
                <w:szCs w:val="24"/>
              </w:rPr>
              <w:t>110019</w:t>
            </w:r>
          </w:p>
        </w:tc>
        <w:tc>
          <w:tcPr>
            <w:tcW w:w="1769" w:type="dxa"/>
            <w:vAlign w:val="center"/>
          </w:tcPr>
          <w:p w:rsidR="000C39A4" w:rsidRDefault="00B1744C">
            <w:pPr>
              <w:jc w:val="center"/>
            </w:pPr>
            <w:r>
              <w:rPr>
                <w:color w:val="000000"/>
                <w:sz w:val="24"/>
                <w:szCs w:val="24"/>
              </w:rPr>
              <w:t>恒丰转债</w:t>
            </w:r>
          </w:p>
        </w:tc>
        <w:tc>
          <w:tcPr>
            <w:tcW w:w="1387" w:type="dxa"/>
            <w:vAlign w:val="center"/>
          </w:tcPr>
          <w:p w:rsidR="000C39A4" w:rsidRDefault="00B1744C">
            <w:pPr>
              <w:jc w:val="right"/>
            </w:pPr>
            <w:r>
              <w:rPr>
                <w:color w:val="000000"/>
                <w:sz w:val="24"/>
                <w:szCs w:val="24"/>
              </w:rPr>
              <w:t>40,000</w:t>
            </w:r>
          </w:p>
        </w:tc>
        <w:tc>
          <w:tcPr>
            <w:tcW w:w="2150" w:type="dxa"/>
            <w:vAlign w:val="center"/>
          </w:tcPr>
          <w:p w:rsidR="000C39A4" w:rsidRDefault="00B1744C">
            <w:pPr>
              <w:jc w:val="right"/>
            </w:pPr>
            <w:r>
              <w:rPr>
                <w:color w:val="000000"/>
                <w:sz w:val="24"/>
                <w:szCs w:val="24"/>
              </w:rPr>
              <w:t>5,998,800.00</w:t>
            </w:r>
          </w:p>
        </w:tc>
        <w:tc>
          <w:tcPr>
            <w:tcW w:w="1237" w:type="dxa"/>
            <w:vAlign w:val="center"/>
          </w:tcPr>
          <w:p w:rsidR="000C39A4" w:rsidRDefault="00B1744C">
            <w:pPr>
              <w:jc w:val="right"/>
            </w:pPr>
            <w:r>
              <w:rPr>
                <w:color w:val="000000"/>
                <w:sz w:val="24"/>
                <w:szCs w:val="24"/>
              </w:rPr>
              <w:t>2.85</w:t>
            </w:r>
          </w:p>
        </w:tc>
      </w:tr>
      <w:tr w:rsidR="000C39A4">
        <w:trPr>
          <w:jc w:val="center"/>
        </w:trPr>
        <w:tc>
          <w:tcPr>
            <w:tcW w:w="850" w:type="dxa"/>
            <w:vAlign w:val="center"/>
          </w:tcPr>
          <w:p w:rsidR="000C39A4" w:rsidRDefault="00B1744C">
            <w:pPr>
              <w:jc w:val="center"/>
            </w:pPr>
            <w:r>
              <w:rPr>
                <w:color w:val="000000"/>
                <w:sz w:val="24"/>
                <w:szCs w:val="24"/>
              </w:rPr>
              <w:t>3</w:t>
            </w:r>
          </w:p>
        </w:tc>
        <w:tc>
          <w:tcPr>
            <w:tcW w:w="1475" w:type="dxa"/>
            <w:vAlign w:val="center"/>
          </w:tcPr>
          <w:p w:rsidR="000C39A4" w:rsidRDefault="00B1744C">
            <w:pPr>
              <w:jc w:val="center"/>
            </w:pPr>
            <w:r>
              <w:rPr>
                <w:color w:val="000000"/>
                <w:sz w:val="24"/>
                <w:szCs w:val="24"/>
              </w:rPr>
              <w:t>110029</w:t>
            </w:r>
          </w:p>
        </w:tc>
        <w:tc>
          <w:tcPr>
            <w:tcW w:w="1769" w:type="dxa"/>
            <w:vAlign w:val="center"/>
          </w:tcPr>
          <w:p w:rsidR="000C39A4" w:rsidRDefault="00B1744C">
            <w:pPr>
              <w:jc w:val="center"/>
            </w:pPr>
            <w:r>
              <w:rPr>
                <w:color w:val="000000"/>
                <w:sz w:val="24"/>
                <w:szCs w:val="24"/>
              </w:rPr>
              <w:t>浙能转债</w:t>
            </w:r>
          </w:p>
        </w:tc>
        <w:tc>
          <w:tcPr>
            <w:tcW w:w="1387" w:type="dxa"/>
            <w:vAlign w:val="center"/>
          </w:tcPr>
          <w:p w:rsidR="000C39A4" w:rsidRDefault="00B1744C">
            <w:pPr>
              <w:jc w:val="right"/>
            </w:pPr>
            <w:r>
              <w:rPr>
                <w:color w:val="000000"/>
                <w:sz w:val="24"/>
                <w:szCs w:val="24"/>
              </w:rPr>
              <w:t>29,480</w:t>
            </w:r>
          </w:p>
        </w:tc>
        <w:tc>
          <w:tcPr>
            <w:tcW w:w="2150" w:type="dxa"/>
            <w:vAlign w:val="center"/>
          </w:tcPr>
          <w:p w:rsidR="000C39A4" w:rsidRDefault="00B1744C">
            <w:pPr>
              <w:jc w:val="right"/>
            </w:pPr>
            <w:r>
              <w:rPr>
                <w:color w:val="000000"/>
                <w:sz w:val="24"/>
                <w:szCs w:val="24"/>
              </w:rPr>
              <w:t>4,109,217.20</w:t>
            </w:r>
          </w:p>
        </w:tc>
        <w:tc>
          <w:tcPr>
            <w:tcW w:w="1237" w:type="dxa"/>
            <w:vAlign w:val="center"/>
          </w:tcPr>
          <w:p w:rsidR="000C39A4" w:rsidRDefault="00B1744C">
            <w:pPr>
              <w:jc w:val="right"/>
            </w:pPr>
            <w:r>
              <w:rPr>
                <w:color w:val="000000"/>
                <w:sz w:val="24"/>
                <w:szCs w:val="24"/>
              </w:rPr>
              <w:t>1.95</w:t>
            </w:r>
          </w:p>
        </w:tc>
      </w:tr>
      <w:tr w:rsidR="000C39A4">
        <w:trPr>
          <w:jc w:val="center"/>
        </w:trPr>
        <w:tc>
          <w:tcPr>
            <w:tcW w:w="850" w:type="dxa"/>
            <w:vAlign w:val="center"/>
          </w:tcPr>
          <w:p w:rsidR="000C39A4" w:rsidRDefault="00B1744C">
            <w:pPr>
              <w:jc w:val="center"/>
            </w:pPr>
            <w:r>
              <w:rPr>
                <w:color w:val="000000"/>
                <w:sz w:val="24"/>
                <w:szCs w:val="24"/>
              </w:rPr>
              <w:t>4</w:t>
            </w:r>
          </w:p>
        </w:tc>
        <w:tc>
          <w:tcPr>
            <w:tcW w:w="1475" w:type="dxa"/>
            <w:vAlign w:val="center"/>
          </w:tcPr>
          <w:p w:rsidR="000C39A4" w:rsidRDefault="00B1744C">
            <w:pPr>
              <w:jc w:val="center"/>
            </w:pPr>
            <w:r>
              <w:rPr>
                <w:color w:val="000000"/>
                <w:sz w:val="24"/>
                <w:szCs w:val="24"/>
              </w:rPr>
              <w:t>110028</w:t>
            </w:r>
          </w:p>
        </w:tc>
        <w:tc>
          <w:tcPr>
            <w:tcW w:w="1769" w:type="dxa"/>
            <w:vAlign w:val="center"/>
          </w:tcPr>
          <w:p w:rsidR="000C39A4" w:rsidRDefault="00B1744C">
            <w:pPr>
              <w:jc w:val="center"/>
            </w:pPr>
            <w:r>
              <w:rPr>
                <w:color w:val="000000"/>
                <w:sz w:val="24"/>
                <w:szCs w:val="24"/>
              </w:rPr>
              <w:t>冠城转债</w:t>
            </w:r>
          </w:p>
        </w:tc>
        <w:tc>
          <w:tcPr>
            <w:tcW w:w="1387" w:type="dxa"/>
            <w:vAlign w:val="center"/>
          </w:tcPr>
          <w:p w:rsidR="000C39A4" w:rsidRDefault="00B1744C">
            <w:pPr>
              <w:jc w:val="right"/>
            </w:pPr>
            <w:r>
              <w:rPr>
                <w:color w:val="000000"/>
                <w:sz w:val="24"/>
                <w:szCs w:val="24"/>
              </w:rPr>
              <w:t>20,920</w:t>
            </w:r>
          </w:p>
        </w:tc>
        <w:tc>
          <w:tcPr>
            <w:tcW w:w="2150" w:type="dxa"/>
            <w:vAlign w:val="center"/>
          </w:tcPr>
          <w:p w:rsidR="000C39A4" w:rsidRDefault="00B1744C">
            <w:pPr>
              <w:jc w:val="right"/>
            </w:pPr>
            <w:r>
              <w:rPr>
                <w:color w:val="000000"/>
                <w:sz w:val="24"/>
                <w:szCs w:val="24"/>
              </w:rPr>
              <w:t>3,393,433.20</w:t>
            </w:r>
          </w:p>
        </w:tc>
        <w:tc>
          <w:tcPr>
            <w:tcW w:w="1237" w:type="dxa"/>
            <w:vAlign w:val="center"/>
          </w:tcPr>
          <w:p w:rsidR="000C39A4" w:rsidRDefault="00B1744C">
            <w:pPr>
              <w:jc w:val="right"/>
            </w:pPr>
            <w:r>
              <w:rPr>
                <w:color w:val="000000"/>
                <w:sz w:val="24"/>
                <w:szCs w:val="24"/>
              </w:rPr>
              <w:t>1.61</w:t>
            </w:r>
          </w:p>
        </w:tc>
      </w:tr>
      <w:tr w:rsidR="000C39A4">
        <w:trPr>
          <w:jc w:val="center"/>
        </w:trPr>
        <w:tc>
          <w:tcPr>
            <w:tcW w:w="850" w:type="dxa"/>
            <w:vAlign w:val="center"/>
          </w:tcPr>
          <w:p w:rsidR="000C39A4" w:rsidRDefault="00B1744C">
            <w:pPr>
              <w:jc w:val="center"/>
            </w:pPr>
            <w:r>
              <w:rPr>
                <w:color w:val="000000"/>
                <w:sz w:val="24"/>
                <w:szCs w:val="24"/>
              </w:rPr>
              <w:t>5</w:t>
            </w:r>
          </w:p>
        </w:tc>
        <w:tc>
          <w:tcPr>
            <w:tcW w:w="1475" w:type="dxa"/>
            <w:vAlign w:val="center"/>
          </w:tcPr>
          <w:p w:rsidR="000C39A4" w:rsidRDefault="00B1744C">
            <w:pPr>
              <w:jc w:val="center"/>
            </w:pPr>
            <w:r>
              <w:rPr>
                <w:color w:val="000000"/>
                <w:sz w:val="24"/>
                <w:szCs w:val="24"/>
              </w:rPr>
              <w:t>113501</w:t>
            </w:r>
          </w:p>
        </w:tc>
        <w:tc>
          <w:tcPr>
            <w:tcW w:w="1769" w:type="dxa"/>
            <w:vAlign w:val="center"/>
          </w:tcPr>
          <w:p w:rsidR="000C39A4" w:rsidRDefault="00B1744C">
            <w:pPr>
              <w:jc w:val="center"/>
            </w:pPr>
            <w:r>
              <w:rPr>
                <w:color w:val="000000"/>
                <w:sz w:val="24"/>
                <w:szCs w:val="24"/>
              </w:rPr>
              <w:t>洛钼转债</w:t>
            </w:r>
          </w:p>
        </w:tc>
        <w:tc>
          <w:tcPr>
            <w:tcW w:w="1387" w:type="dxa"/>
            <w:vAlign w:val="center"/>
          </w:tcPr>
          <w:p w:rsidR="000C39A4" w:rsidRDefault="00B1744C">
            <w:pPr>
              <w:jc w:val="right"/>
            </w:pPr>
            <w:r>
              <w:rPr>
                <w:color w:val="000000"/>
                <w:sz w:val="24"/>
                <w:szCs w:val="24"/>
              </w:rPr>
              <w:t>14,670</w:t>
            </w:r>
          </w:p>
        </w:tc>
        <w:tc>
          <w:tcPr>
            <w:tcW w:w="2150" w:type="dxa"/>
            <w:vAlign w:val="center"/>
          </w:tcPr>
          <w:p w:rsidR="000C39A4" w:rsidRDefault="00B1744C">
            <w:pPr>
              <w:jc w:val="right"/>
            </w:pPr>
            <w:r>
              <w:rPr>
                <w:color w:val="000000"/>
                <w:sz w:val="24"/>
                <w:szCs w:val="24"/>
              </w:rPr>
              <w:t>2,568,863.70</w:t>
            </w:r>
          </w:p>
        </w:tc>
        <w:tc>
          <w:tcPr>
            <w:tcW w:w="1237" w:type="dxa"/>
            <w:vAlign w:val="center"/>
          </w:tcPr>
          <w:p w:rsidR="000C39A4" w:rsidRDefault="00B1744C">
            <w:pPr>
              <w:jc w:val="right"/>
            </w:pPr>
            <w:r>
              <w:rPr>
                <w:color w:val="000000"/>
                <w:sz w:val="24"/>
                <w:szCs w:val="24"/>
              </w:rPr>
              <w:t>1.22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127,048.87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360,550.96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498,650.44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986,250.27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0C39A4">
        <w:trPr>
          <w:jc w:val="center"/>
        </w:trPr>
        <w:tc>
          <w:tcPr>
            <w:tcW w:w="1883" w:type="dxa"/>
            <w:vAlign w:val="center"/>
          </w:tcPr>
          <w:p w:rsidR="000C39A4" w:rsidRDefault="00B1744C">
            <w:pPr>
              <w:jc w:val="center"/>
            </w:pPr>
            <w:r>
              <w:rPr>
                <w:color w:val="000000"/>
                <w:sz w:val="24"/>
                <w:szCs w:val="24"/>
              </w:rPr>
              <w:t>1</w:t>
            </w:r>
          </w:p>
        </w:tc>
        <w:tc>
          <w:tcPr>
            <w:tcW w:w="1801" w:type="dxa"/>
            <w:vAlign w:val="center"/>
          </w:tcPr>
          <w:p w:rsidR="000C39A4" w:rsidRDefault="00B1744C">
            <w:pPr>
              <w:jc w:val="center"/>
            </w:pPr>
            <w:r>
              <w:rPr>
                <w:color w:val="000000"/>
                <w:sz w:val="24"/>
                <w:szCs w:val="24"/>
              </w:rPr>
              <w:t>110019</w:t>
            </w:r>
          </w:p>
        </w:tc>
        <w:tc>
          <w:tcPr>
            <w:tcW w:w="1727" w:type="dxa"/>
            <w:vAlign w:val="center"/>
          </w:tcPr>
          <w:p w:rsidR="000C39A4" w:rsidRDefault="00B1744C">
            <w:pPr>
              <w:jc w:val="center"/>
            </w:pPr>
            <w:r>
              <w:rPr>
                <w:color w:val="000000"/>
                <w:sz w:val="24"/>
                <w:szCs w:val="24"/>
              </w:rPr>
              <w:t>恒丰转债</w:t>
            </w:r>
          </w:p>
        </w:tc>
        <w:tc>
          <w:tcPr>
            <w:tcW w:w="1768" w:type="dxa"/>
            <w:vAlign w:val="center"/>
          </w:tcPr>
          <w:p w:rsidR="000C39A4" w:rsidRDefault="00B1744C">
            <w:pPr>
              <w:jc w:val="right"/>
            </w:pPr>
            <w:r>
              <w:rPr>
                <w:color w:val="000000"/>
                <w:sz w:val="24"/>
                <w:szCs w:val="24"/>
              </w:rPr>
              <w:t>5,998,800.00</w:t>
            </w:r>
          </w:p>
        </w:tc>
        <w:tc>
          <w:tcPr>
            <w:tcW w:w="1689" w:type="dxa"/>
            <w:vAlign w:val="center"/>
          </w:tcPr>
          <w:p w:rsidR="000C39A4" w:rsidRDefault="00B1744C">
            <w:pPr>
              <w:jc w:val="right"/>
            </w:pPr>
            <w:r>
              <w:rPr>
                <w:color w:val="000000"/>
                <w:sz w:val="24"/>
                <w:szCs w:val="24"/>
              </w:rPr>
              <w:t>2.85</w:t>
            </w:r>
          </w:p>
        </w:tc>
      </w:tr>
      <w:tr w:rsidR="000C39A4">
        <w:trPr>
          <w:jc w:val="center"/>
        </w:trPr>
        <w:tc>
          <w:tcPr>
            <w:tcW w:w="1883" w:type="dxa"/>
            <w:vAlign w:val="center"/>
          </w:tcPr>
          <w:p w:rsidR="000C39A4" w:rsidRDefault="00B1744C">
            <w:pPr>
              <w:jc w:val="center"/>
            </w:pPr>
            <w:r>
              <w:rPr>
                <w:color w:val="000000"/>
                <w:sz w:val="24"/>
                <w:szCs w:val="24"/>
              </w:rPr>
              <w:t>2</w:t>
            </w:r>
          </w:p>
        </w:tc>
        <w:tc>
          <w:tcPr>
            <w:tcW w:w="1801" w:type="dxa"/>
            <w:vAlign w:val="center"/>
          </w:tcPr>
          <w:p w:rsidR="000C39A4" w:rsidRDefault="00B1744C">
            <w:pPr>
              <w:jc w:val="center"/>
            </w:pPr>
            <w:r>
              <w:rPr>
                <w:color w:val="000000"/>
                <w:sz w:val="24"/>
                <w:szCs w:val="24"/>
              </w:rPr>
              <w:t>110028</w:t>
            </w:r>
          </w:p>
        </w:tc>
        <w:tc>
          <w:tcPr>
            <w:tcW w:w="1727" w:type="dxa"/>
            <w:vAlign w:val="center"/>
          </w:tcPr>
          <w:p w:rsidR="000C39A4" w:rsidRDefault="00B1744C">
            <w:pPr>
              <w:jc w:val="center"/>
            </w:pPr>
            <w:r>
              <w:rPr>
                <w:color w:val="000000"/>
                <w:sz w:val="24"/>
                <w:szCs w:val="24"/>
              </w:rPr>
              <w:t>冠城转债</w:t>
            </w:r>
          </w:p>
        </w:tc>
        <w:tc>
          <w:tcPr>
            <w:tcW w:w="1768" w:type="dxa"/>
            <w:vAlign w:val="center"/>
          </w:tcPr>
          <w:p w:rsidR="000C39A4" w:rsidRDefault="00B1744C">
            <w:pPr>
              <w:jc w:val="right"/>
            </w:pPr>
            <w:r>
              <w:rPr>
                <w:color w:val="000000"/>
                <w:sz w:val="24"/>
                <w:szCs w:val="24"/>
              </w:rPr>
              <w:t>3,393,433.20</w:t>
            </w:r>
          </w:p>
        </w:tc>
        <w:tc>
          <w:tcPr>
            <w:tcW w:w="1689" w:type="dxa"/>
            <w:vAlign w:val="center"/>
          </w:tcPr>
          <w:p w:rsidR="000C39A4" w:rsidRDefault="00B1744C">
            <w:pPr>
              <w:jc w:val="right"/>
            </w:pPr>
            <w:r>
              <w:rPr>
                <w:color w:val="000000"/>
                <w:sz w:val="24"/>
                <w:szCs w:val="24"/>
              </w:rPr>
              <w:t>1.61</w:t>
            </w:r>
          </w:p>
        </w:tc>
      </w:tr>
      <w:tr w:rsidR="000C39A4">
        <w:trPr>
          <w:jc w:val="center"/>
        </w:trPr>
        <w:tc>
          <w:tcPr>
            <w:tcW w:w="1883" w:type="dxa"/>
            <w:vAlign w:val="center"/>
          </w:tcPr>
          <w:p w:rsidR="000C39A4" w:rsidRDefault="00B1744C">
            <w:pPr>
              <w:jc w:val="center"/>
            </w:pPr>
            <w:r>
              <w:rPr>
                <w:color w:val="000000"/>
                <w:sz w:val="24"/>
                <w:szCs w:val="24"/>
              </w:rPr>
              <w:t>3</w:t>
            </w:r>
          </w:p>
        </w:tc>
        <w:tc>
          <w:tcPr>
            <w:tcW w:w="1801" w:type="dxa"/>
            <w:vAlign w:val="center"/>
          </w:tcPr>
          <w:p w:rsidR="000C39A4" w:rsidRDefault="00B1744C">
            <w:pPr>
              <w:jc w:val="center"/>
            </w:pPr>
            <w:r>
              <w:rPr>
                <w:color w:val="000000"/>
                <w:sz w:val="24"/>
                <w:szCs w:val="24"/>
              </w:rPr>
              <w:t>128007</w:t>
            </w:r>
          </w:p>
        </w:tc>
        <w:tc>
          <w:tcPr>
            <w:tcW w:w="1727" w:type="dxa"/>
            <w:vAlign w:val="center"/>
          </w:tcPr>
          <w:p w:rsidR="000C39A4" w:rsidRDefault="00B1744C">
            <w:pPr>
              <w:jc w:val="center"/>
            </w:pPr>
            <w:r>
              <w:rPr>
                <w:color w:val="000000"/>
                <w:sz w:val="24"/>
                <w:szCs w:val="24"/>
              </w:rPr>
              <w:t>通鼎转债</w:t>
            </w:r>
          </w:p>
        </w:tc>
        <w:tc>
          <w:tcPr>
            <w:tcW w:w="1768" w:type="dxa"/>
            <w:vAlign w:val="center"/>
          </w:tcPr>
          <w:p w:rsidR="000C39A4" w:rsidRDefault="00B1744C">
            <w:pPr>
              <w:jc w:val="right"/>
            </w:pPr>
            <w:r>
              <w:rPr>
                <w:color w:val="000000"/>
                <w:sz w:val="24"/>
                <w:szCs w:val="24"/>
              </w:rPr>
              <w:t>429,164.00</w:t>
            </w:r>
          </w:p>
        </w:tc>
        <w:tc>
          <w:tcPr>
            <w:tcW w:w="1689" w:type="dxa"/>
            <w:vAlign w:val="center"/>
          </w:tcPr>
          <w:p w:rsidR="000C39A4" w:rsidRDefault="00B1744C">
            <w:pPr>
              <w:jc w:val="right"/>
            </w:pPr>
            <w:r>
              <w:rPr>
                <w:color w:val="000000"/>
                <w:sz w:val="24"/>
                <w:szCs w:val="24"/>
              </w:rPr>
              <w:t>0.20</w:t>
            </w:r>
          </w:p>
        </w:tc>
      </w:tr>
      <w:tr w:rsidR="000C39A4">
        <w:trPr>
          <w:jc w:val="center"/>
        </w:trPr>
        <w:tc>
          <w:tcPr>
            <w:tcW w:w="1883" w:type="dxa"/>
            <w:vAlign w:val="center"/>
          </w:tcPr>
          <w:p w:rsidR="000C39A4" w:rsidRDefault="00B1744C">
            <w:pPr>
              <w:jc w:val="center"/>
            </w:pPr>
            <w:r>
              <w:rPr>
                <w:color w:val="000000"/>
                <w:sz w:val="24"/>
                <w:szCs w:val="24"/>
              </w:rPr>
              <w:t>4</w:t>
            </w:r>
          </w:p>
        </w:tc>
        <w:tc>
          <w:tcPr>
            <w:tcW w:w="1801" w:type="dxa"/>
            <w:vAlign w:val="center"/>
          </w:tcPr>
          <w:p w:rsidR="000C39A4" w:rsidRDefault="00B1744C">
            <w:pPr>
              <w:jc w:val="center"/>
            </w:pPr>
            <w:r>
              <w:rPr>
                <w:color w:val="000000"/>
                <w:sz w:val="24"/>
                <w:szCs w:val="24"/>
              </w:rPr>
              <w:t>128008</w:t>
            </w:r>
          </w:p>
        </w:tc>
        <w:tc>
          <w:tcPr>
            <w:tcW w:w="1727" w:type="dxa"/>
            <w:vAlign w:val="center"/>
          </w:tcPr>
          <w:p w:rsidR="000C39A4" w:rsidRDefault="00B1744C">
            <w:pPr>
              <w:jc w:val="center"/>
            </w:pPr>
            <w:r>
              <w:rPr>
                <w:color w:val="000000"/>
                <w:sz w:val="24"/>
                <w:szCs w:val="24"/>
              </w:rPr>
              <w:t>齐峰转债</w:t>
            </w:r>
          </w:p>
        </w:tc>
        <w:tc>
          <w:tcPr>
            <w:tcW w:w="1768" w:type="dxa"/>
            <w:vAlign w:val="center"/>
          </w:tcPr>
          <w:p w:rsidR="000C39A4" w:rsidRDefault="00B1744C">
            <w:pPr>
              <w:jc w:val="right"/>
            </w:pPr>
            <w:r>
              <w:rPr>
                <w:color w:val="000000"/>
                <w:sz w:val="24"/>
                <w:szCs w:val="24"/>
              </w:rPr>
              <w:t>220,712.80</w:t>
            </w:r>
          </w:p>
        </w:tc>
        <w:tc>
          <w:tcPr>
            <w:tcW w:w="1689" w:type="dxa"/>
            <w:vAlign w:val="center"/>
          </w:tcPr>
          <w:p w:rsidR="000C39A4" w:rsidRDefault="00B1744C">
            <w:pPr>
              <w:jc w:val="right"/>
            </w:pPr>
            <w:r>
              <w:rPr>
                <w:color w:val="000000"/>
                <w:sz w:val="24"/>
                <w:szCs w:val="24"/>
              </w:rPr>
              <w:t>0.10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C39A4">
        <w:trPr>
          <w:jc w:val="center"/>
        </w:trPr>
        <w:tc>
          <w:tcPr>
            <w:tcW w:w="1129" w:type="dxa"/>
            <w:vAlign w:val="center"/>
          </w:tcPr>
          <w:p w:rsidR="000C39A4" w:rsidRDefault="00B1744C">
            <w:pPr>
              <w:jc w:val="center"/>
            </w:pPr>
            <w:r>
              <w:rPr>
                <w:color w:val="000000"/>
                <w:sz w:val="24"/>
                <w:szCs w:val="24"/>
              </w:rPr>
              <w:t>1</w:t>
            </w:r>
          </w:p>
        </w:tc>
        <w:tc>
          <w:tcPr>
            <w:tcW w:w="1356" w:type="dxa"/>
            <w:vAlign w:val="center"/>
          </w:tcPr>
          <w:p w:rsidR="000C39A4" w:rsidRDefault="00B1744C">
            <w:pPr>
              <w:jc w:val="center"/>
            </w:pPr>
            <w:r>
              <w:rPr>
                <w:color w:val="000000"/>
                <w:sz w:val="24"/>
                <w:szCs w:val="24"/>
              </w:rPr>
              <w:t>300232</w:t>
            </w:r>
          </w:p>
        </w:tc>
        <w:tc>
          <w:tcPr>
            <w:tcW w:w="1355" w:type="dxa"/>
            <w:vAlign w:val="center"/>
          </w:tcPr>
          <w:p w:rsidR="000C39A4" w:rsidRDefault="00B1744C">
            <w:pPr>
              <w:jc w:val="center"/>
            </w:pPr>
            <w:r>
              <w:rPr>
                <w:color w:val="000000"/>
                <w:sz w:val="24"/>
                <w:szCs w:val="24"/>
              </w:rPr>
              <w:t>洲明科技</w:t>
            </w:r>
          </w:p>
        </w:tc>
        <w:tc>
          <w:tcPr>
            <w:tcW w:w="1880" w:type="dxa"/>
            <w:vAlign w:val="center"/>
          </w:tcPr>
          <w:p w:rsidR="000C39A4" w:rsidRDefault="00B1744C">
            <w:pPr>
              <w:jc w:val="right"/>
            </w:pPr>
            <w:r>
              <w:rPr>
                <w:color w:val="000000"/>
                <w:sz w:val="24"/>
                <w:szCs w:val="24"/>
              </w:rPr>
              <w:t>7,140,000.00</w:t>
            </w:r>
          </w:p>
        </w:tc>
        <w:tc>
          <w:tcPr>
            <w:tcW w:w="1724" w:type="dxa"/>
            <w:vAlign w:val="center"/>
          </w:tcPr>
          <w:p w:rsidR="000C39A4" w:rsidRDefault="00B1744C">
            <w:pPr>
              <w:jc w:val="right"/>
            </w:pPr>
            <w:r>
              <w:rPr>
                <w:color w:val="000000"/>
                <w:sz w:val="24"/>
                <w:szCs w:val="24"/>
              </w:rPr>
              <w:t>3.39</w:t>
            </w:r>
          </w:p>
        </w:tc>
        <w:tc>
          <w:tcPr>
            <w:tcW w:w="1424" w:type="dxa"/>
            <w:vAlign w:val="center"/>
          </w:tcPr>
          <w:p w:rsidR="000C39A4" w:rsidRDefault="00B1744C">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173,082,094.97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21,724,330.35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62,701,301.93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132,105,123.39</w:t>
            </w:r>
          </w:p>
        </w:tc>
      </w:tr>
    </w:tbl>
    <w:p w:rsidR="000C39A4" w:rsidRDefault="00B1744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0C39A4" w:rsidRDefault="00B1744C">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C39A4" w:rsidRDefault="00B1744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0C39A4" w:rsidRDefault="00B1744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0C39A4" w:rsidRDefault="00B1744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0C39A4" w:rsidRDefault="00B1744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0C39A4" w:rsidRDefault="00B1744C">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0C39A4" w:rsidRDefault="00B1744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C39A4" w:rsidRDefault="00B1744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C39A4" w:rsidRDefault="00B1744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9C2" w:rsidRDefault="00EC49C2" w:rsidP="00876D65">
      <w:r>
        <w:separator/>
      </w:r>
    </w:p>
  </w:endnote>
  <w:endnote w:type="continuationSeparator" w:id="0">
    <w:p w:rsidR="00EC49C2" w:rsidRDefault="00EC49C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627A79">
      <w:rPr>
        <w:noProof/>
        <w:kern w:val="0"/>
        <w:szCs w:val="21"/>
      </w:rPr>
      <w:t>1</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627A79">
      <w:rPr>
        <w:noProof/>
        <w:kern w:val="0"/>
        <w:szCs w:val="21"/>
      </w:rPr>
      <w:t>12</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9C2" w:rsidRDefault="00EC49C2" w:rsidP="00876D65">
      <w:r>
        <w:separator/>
      </w:r>
    </w:p>
  </w:footnote>
  <w:footnote w:type="continuationSeparator" w:id="0">
    <w:p w:rsidR="00EC49C2" w:rsidRDefault="00EC49C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39A4"/>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3381"/>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A79"/>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6EE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1744C"/>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C49C2"/>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9F3653A-C7DB-4ABC-AFAD-8AE11FD2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FCAE-CAA5-4E24-AEEA-5F7F6C9E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12</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561</cp:revision>
  <dcterms:created xsi:type="dcterms:W3CDTF">2012-10-16T06:07:00Z</dcterms:created>
  <dcterms:modified xsi:type="dcterms:W3CDTF">2015-04-16T03:27:00Z</dcterms:modified>
</cp:coreProperties>
</file>