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交银施罗德定期支付月月丰债券型证券投资基金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2015</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2015</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中国建设银行股份有限公司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二〇一五年四月二十一日</w:t>
      </w:r>
    </w:p>
    <w:p w:rsidR="009238DB" w:rsidRPr="007F52FA" w:rsidRDefault="009238DB" w:rsidP="001949CA">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2015</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交银定期支付月月丰债券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519730</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8</w:t>
            </w:r>
            <w:r w:rsidRPr="007F52FA">
              <w:rPr>
                <w:color w:val="000000"/>
                <w:kern w:val="0"/>
                <w:sz w:val="24"/>
              </w:rPr>
              <w:t>月</w:t>
            </w:r>
            <w:r w:rsidRPr="007F52FA">
              <w:rPr>
                <w:color w:val="000000"/>
                <w:kern w:val="0"/>
                <w:sz w:val="24"/>
              </w:rPr>
              <w:t>13</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41,631,012.04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本基金精选具有较高息票率的债券，以获取稳定的债息收入，并通过适当参与股票市场，力争实现基金资产的长期增值。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自上而下决定债券组合久期、期限结构配置及债券类别配置；同时在严谨深入的信用分析基础上，综合考量企业债券的信用评级以及各类债券的流动性、供求关系和收益率水平等，自下而上地精选具有较高息票率的个券。同时，本基金深度关注股票、权证一级市场和二级市场的运行状况与相应风险收益特征，在严格控制基金资产运作风险的基础上，把握投资机会。</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90%×</w:t>
            </w:r>
            <w:r w:rsidRPr="007F52FA">
              <w:rPr>
                <w:color w:val="000000"/>
                <w:kern w:val="0"/>
                <w:sz w:val="24"/>
              </w:rPr>
              <w:t>中债综合全价指数收益率</w:t>
            </w:r>
            <w:r w:rsidRPr="007F52FA">
              <w:rPr>
                <w:color w:val="000000"/>
                <w:kern w:val="0"/>
                <w:sz w:val="24"/>
              </w:rPr>
              <w:t>+10%×</w:t>
            </w:r>
            <w:r w:rsidRPr="007F52FA">
              <w:rPr>
                <w:color w:val="000000"/>
                <w:kern w:val="0"/>
                <w:sz w:val="24"/>
              </w:rPr>
              <w:t>沪深</w:t>
            </w:r>
            <w:r w:rsidRPr="007F52FA">
              <w:rPr>
                <w:color w:val="000000"/>
                <w:kern w:val="0"/>
                <w:sz w:val="24"/>
              </w:rPr>
              <w:t>300</w:t>
            </w:r>
            <w:r w:rsidRPr="007F52FA">
              <w:rPr>
                <w:color w:val="000000"/>
                <w:kern w:val="0"/>
                <w:sz w:val="24"/>
              </w:rPr>
              <w:t>指数收益率</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A</w:t>
            </w:r>
          </w:p>
        </w:tc>
        <w:tc>
          <w:tcPr>
            <w:tcW w:w="3048" w:type="dxa"/>
            <w:vAlign w:val="center"/>
          </w:tcPr>
          <w:p w:rsidR="008532F3" w:rsidRPr="007F52FA" w:rsidRDefault="008532F3" w:rsidP="007C14DF">
            <w:pPr>
              <w:spacing w:before="29" w:line="288" w:lineRule="auto"/>
              <w:jc w:val="left"/>
              <w:rPr>
                <w:sz w:val="24"/>
              </w:rPr>
            </w:pPr>
            <w:r w:rsidRPr="007F52FA">
              <w:rPr>
                <w:sz w:val="24"/>
              </w:rPr>
              <w:t>交银定期支付月月丰债券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B8060F">
            <w:pPr>
              <w:spacing w:before="29" w:line="288" w:lineRule="auto"/>
              <w:jc w:val="left"/>
              <w:rPr>
                <w:sz w:val="24"/>
              </w:rPr>
            </w:pPr>
            <w:r w:rsidRPr="007F52FA">
              <w:rPr>
                <w:color w:val="000000" w:themeColor="text1"/>
                <w:sz w:val="24"/>
              </w:rPr>
              <w:t>519730</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519731</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23B30" w:rsidRPr="007F52FA" w:rsidRDefault="00C23B30" w:rsidP="007C14DF">
            <w:pPr>
              <w:spacing w:before="29" w:line="288" w:lineRule="auto"/>
              <w:jc w:val="left"/>
              <w:rPr>
                <w:sz w:val="24"/>
              </w:rPr>
            </w:pPr>
            <w:r w:rsidRPr="007F52FA">
              <w:rPr>
                <w:sz w:val="24"/>
              </w:rPr>
              <w:t>26,877,734.69</w:t>
            </w:r>
            <w:r w:rsidRPr="007F52FA">
              <w:rPr>
                <w:color w:val="000000"/>
                <w:kern w:val="0"/>
                <w:sz w:val="24"/>
              </w:rPr>
              <w:t>份</w:t>
            </w:r>
          </w:p>
        </w:tc>
        <w:tc>
          <w:tcPr>
            <w:tcW w:w="3048" w:type="dxa"/>
            <w:vAlign w:val="center"/>
          </w:tcPr>
          <w:p w:rsidR="00C23B30" w:rsidRPr="007F52FA" w:rsidRDefault="00C23B30" w:rsidP="007C14DF">
            <w:pPr>
              <w:spacing w:before="29" w:line="288" w:lineRule="auto"/>
              <w:jc w:val="left"/>
              <w:rPr>
                <w:sz w:val="24"/>
              </w:rPr>
            </w:pPr>
            <w:r w:rsidRPr="007F52FA">
              <w:rPr>
                <w:sz w:val="24"/>
              </w:rPr>
              <w:t>14,753,277.35</w:t>
            </w:r>
            <w:r w:rsidRPr="007F52FA">
              <w:rPr>
                <w:color w:val="000000"/>
                <w:kern w:val="0"/>
                <w:sz w:val="24"/>
              </w:rPr>
              <w:t>份</w:t>
            </w:r>
          </w:p>
        </w:tc>
      </w:tr>
    </w:tbl>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2976E5" w:rsidRPr="007F52FA" w:rsidRDefault="009E549D" w:rsidP="007C14DF">
            <w:pPr>
              <w:adjustRightInd w:val="0"/>
              <w:spacing w:before="29" w:line="288" w:lineRule="auto"/>
              <w:ind w:left="17"/>
              <w:jc w:val="center"/>
              <w:rPr>
                <w:color w:val="000000"/>
                <w:sz w:val="24"/>
              </w:rPr>
            </w:pPr>
            <w:r w:rsidRPr="007F52FA">
              <w:rPr>
                <w:color w:val="000000"/>
                <w:sz w:val="24"/>
              </w:rPr>
              <w:t>报告期</w:t>
            </w:r>
          </w:p>
          <w:p w:rsidR="009E549D" w:rsidRPr="007F52FA" w:rsidRDefault="009E549D" w:rsidP="007C14DF">
            <w:pPr>
              <w:adjustRightInd w:val="0"/>
              <w:spacing w:before="29" w:line="288" w:lineRule="auto"/>
              <w:ind w:left="17"/>
              <w:jc w:val="center"/>
              <w:rPr>
                <w:color w:val="000000"/>
                <w:sz w:val="24"/>
              </w:rPr>
            </w:pPr>
            <w:r w:rsidRPr="007F52FA">
              <w:rPr>
                <w:color w:val="000000"/>
                <w:sz w:val="24"/>
              </w:rPr>
              <w:t>(2015</w:t>
            </w:r>
            <w:r w:rsidRPr="007F52FA">
              <w:rPr>
                <w:color w:val="000000"/>
                <w:sz w:val="24"/>
              </w:rPr>
              <w:t>年</w:t>
            </w:r>
            <w:r w:rsidRPr="007F52FA">
              <w:rPr>
                <w:color w:val="000000"/>
                <w:sz w:val="24"/>
              </w:rPr>
              <w:t>1</w:t>
            </w:r>
            <w:r w:rsidRPr="007F52FA">
              <w:rPr>
                <w:color w:val="000000"/>
                <w:sz w:val="24"/>
              </w:rPr>
              <w:t>月</w:t>
            </w:r>
            <w:r w:rsidRPr="007F52FA">
              <w:rPr>
                <w:color w:val="000000"/>
                <w:sz w:val="24"/>
              </w:rPr>
              <w:t>1</w:t>
            </w:r>
            <w:r w:rsidRPr="007F52FA">
              <w:rPr>
                <w:color w:val="000000"/>
                <w:sz w:val="24"/>
              </w:rPr>
              <w:t>日</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w:t>
            </w:r>
            <w:r w:rsidRPr="007F52FA">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A</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交银定期支付月月丰债券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2,211,199.30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1,260,125.00</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1,587,547.04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957,326.99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0.0428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0.0415</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33,037,342.40</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17,996,961.63</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1.229</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1.220</w:t>
            </w:r>
          </w:p>
        </w:tc>
      </w:tr>
    </w:tbl>
    <w:p w:rsidR="003D2A82" w:rsidRDefault="00B8060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7F52FA">
          <w:rPr>
            <w:b/>
            <w:color w:val="000000"/>
            <w:kern w:val="0"/>
            <w:sz w:val="24"/>
          </w:rPr>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lastRenderedPageBreak/>
        <w:t>1</w:t>
      </w:r>
      <w:r w:rsidRPr="007F52FA">
        <w:rPr>
          <w:b/>
          <w:sz w:val="24"/>
        </w:rPr>
        <w:t>、</w:t>
      </w:r>
      <w:r w:rsidR="00A5643A" w:rsidRPr="007F52FA">
        <w:rPr>
          <w:b/>
          <w:color w:val="000000"/>
          <w:kern w:val="0"/>
          <w:sz w:val="24"/>
        </w:rPr>
        <w:t>交银定期支付月月丰债券</w:t>
      </w:r>
      <w:r w:rsidR="00A5643A" w:rsidRPr="007F52FA">
        <w:rPr>
          <w:b/>
          <w:color w:val="000000"/>
          <w:kern w:val="0"/>
          <w:sz w:val="24"/>
        </w:rPr>
        <w:t>A</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D2A82">
        <w:trPr>
          <w:jc w:val="center"/>
        </w:trPr>
        <w:tc>
          <w:tcPr>
            <w:tcW w:w="1266" w:type="dxa"/>
            <w:vAlign w:val="center"/>
          </w:tcPr>
          <w:p w:rsidR="003D2A82" w:rsidRDefault="00B8060F">
            <w:pPr>
              <w:jc w:val="left"/>
            </w:pPr>
            <w:r>
              <w:rPr>
                <w:color w:val="000000"/>
                <w:sz w:val="24"/>
              </w:rPr>
              <w:t>过去三个月</w:t>
            </w:r>
          </w:p>
        </w:tc>
        <w:tc>
          <w:tcPr>
            <w:tcW w:w="1267" w:type="dxa"/>
            <w:vAlign w:val="center"/>
          </w:tcPr>
          <w:p w:rsidR="003D2A82" w:rsidRDefault="00B8060F">
            <w:pPr>
              <w:jc w:val="center"/>
            </w:pPr>
            <w:r>
              <w:rPr>
                <w:color w:val="000000"/>
                <w:sz w:val="24"/>
              </w:rPr>
              <w:t>3.54%</w:t>
            </w:r>
          </w:p>
        </w:tc>
        <w:tc>
          <w:tcPr>
            <w:tcW w:w="1267" w:type="dxa"/>
            <w:vAlign w:val="center"/>
          </w:tcPr>
          <w:p w:rsidR="003D2A82" w:rsidRDefault="00B8060F">
            <w:pPr>
              <w:jc w:val="center"/>
            </w:pPr>
            <w:r>
              <w:rPr>
                <w:color w:val="000000"/>
                <w:sz w:val="24"/>
              </w:rPr>
              <w:t>0.38%</w:t>
            </w:r>
          </w:p>
        </w:tc>
        <w:tc>
          <w:tcPr>
            <w:tcW w:w="1267" w:type="dxa"/>
            <w:vAlign w:val="center"/>
          </w:tcPr>
          <w:p w:rsidR="003D2A82" w:rsidRDefault="00B8060F">
            <w:pPr>
              <w:jc w:val="center"/>
            </w:pPr>
            <w:r>
              <w:rPr>
                <w:color w:val="000000"/>
                <w:sz w:val="24"/>
              </w:rPr>
              <w:t>1.33%</w:t>
            </w:r>
          </w:p>
        </w:tc>
        <w:tc>
          <w:tcPr>
            <w:tcW w:w="1267" w:type="dxa"/>
            <w:vAlign w:val="center"/>
          </w:tcPr>
          <w:p w:rsidR="003D2A82" w:rsidRDefault="00B8060F">
            <w:pPr>
              <w:jc w:val="center"/>
            </w:pPr>
            <w:r>
              <w:rPr>
                <w:color w:val="000000"/>
                <w:sz w:val="24"/>
              </w:rPr>
              <w:t>0.20%</w:t>
            </w:r>
          </w:p>
        </w:tc>
        <w:tc>
          <w:tcPr>
            <w:tcW w:w="1267" w:type="dxa"/>
            <w:vAlign w:val="center"/>
          </w:tcPr>
          <w:p w:rsidR="003D2A82" w:rsidRDefault="00B8060F">
            <w:pPr>
              <w:jc w:val="center"/>
            </w:pPr>
            <w:r>
              <w:rPr>
                <w:color w:val="000000"/>
                <w:sz w:val="24"/>
              </w:rPr>
              <w:t>2.21%</w:t>
            </w:r>
          </w:p>
        </w:tc>
        <w:tc>
          <w:tcPr>
            <w:tcW w:w="1267" w:type="dxa"/>
            <w:vAlign w:val="center"/>
          </w:tcPr>
          <w:p w:rsidR="003D2A82" w:rsidRDefault="00B8060F">
            <w:pPr>
              <w:jc w:val="center"/>
            </w:pPr>
            <w:r>
              <w:rPr>
                <w:color w:val="000000"/>
                <w:sz w:val="24"/>
              </w:rPr>
              <w:t>0.18%</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交银定期支付月月丰债券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3D2A82">
        <w:trPr>
          <w:jc w:val="center"/>
        </w:trPr>
        <w:tc>
          <w:tcPr>
            <w:tcW w:w="1266" w:type="dxa"/>
            <w:vAlign w:val="center"/>
          </w:tcPr>
          <w:p w:rsidR="003D2A82" w:rsidRDefault="00B8060F">
            <w:pPr>
              <w:jc w:val="left"/>
            </w:pPr>
            <w:r>
              <w:rPr>
                <w:color w:val="000000"/>
                <w:sz w:val="24"/>
              </w:rPr>
              <w:t>过去三个月</w:t>
            </w:r>
          </w:p>
        </w:tc>
        <w:tc>
          <w:tcPr>
            <w:tcW w:w="1267" w:type="dxa"/>
            <w:vAlign w:val="center"/>
          </w:tcPr>
          <w:p w:rsidR="003D2A82" w:rsidRDefault="00B8060F">
            <w:pPr>
              <w:jc w:val="center"/>
            </w:pPr>
            <w:r>
              <w:rPr>
                <w:color w:val="000000"/>
                <w:sz w:val="24"/>
              </w:rPr>
              <w:t>3.48%</w:t>
            </w:r>
          </w:p>
        </w:tc>
        <w:tc>
          <w:tcPr>
            <w:tcW w:w="1267" w:type="dxa"/>
            <w:vAlign w:val="center"/>
          </w:tcPr>
          <w:p w:rsidR="003D2A82" w:rsidRDefault="00B8060F">
            <w:pPr>
              <w:jc w:val="center"/>
            </w:pPr>
            <w:r>
              <w:rPr>
                <w:color w:val="000000"/>
                <w:sz w:val="24"/>
              </w:rPr>
              <w:t>0.38%</w:t>
            </w:r>
          </w:p>
        </w:tc>
        <w:tc>
          <w:tcPr>
            <w:tcW w:w="1267" w:type="dxa"/>
            <w:vAlign w:val="center"/>
          </w:tcPr>
          <w:p w:rsidR="003D2A82" w:rsidRDefault="00B8060F">
            <w:pPr>
              <w:jc w:val="center"/>
            </w:pPr>
            <w:r>
              <w:rPr>
                <w:color w:val="000000"/>
                <w:sz w:val="24"/>
              </w:rPr>
              <w:t>1.33%</w:t>
            </w:r>
          </w:p>
        </w:tc>
        <w:tc>
          <w:tcPr>
            <w:tcW w:w="1267" w:type="dxa"/>
            <w:vAlign w:val="center"/>
          </w:tcPr>
          <w:p w:rsidR="003D2A82" w:rsidRDefault="00B8060F">
            <w:pPr>
              <w:jc w:val="center"/>
            </w:pPr>
            <w:r>
              <w:rPr>
                <w:color w:val="000000"/>
                <w:sz w:val="24"/>
              </w:rPr>
              <w:t>0.20%</w:t>
            </w:r>
          </w:p>
        </w:tc>
        <w:tc>
          <w:tcPr>
            <w:tcW w:w="1267" w:type="dxa"/>
            <w:vAlign w:val="center"/>
          </w:tcPr>
          <w:p w:rsidR="003D2A82" w:rsidRDefault="00B8060F">
            <w:pPr>
              <w:jc w:val="center"/>
            </w:pPr>
            <w:r>
              <w:rPr>
                <w:color w:val="000000"/>
                <w:sz w:val="24"/>
              </w:rPr>
              <w:t>2.15%</w:t>
            </w:r>
          </w:p>
        </w:tc>
        <w:tc>
          <w:tcPr>
            <w:tcW w:w="1267" w:type="dxa"/>
            <w:vAlign w:val="center"/>
          </w:tcPr>
          <w:p w:rsidR="003D2A82" w:rsidRDefault="00B8060F">
            <w:pPr>
              <w:jc w:val="center"/>
            </w:pPr>
            <w:r>
              <w:rPr>
                <w:color w:val="000000"/>
                <w:sz w:val="24"/>
              </w:rPr>
              <w:t>0.18%</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交银施罗德定期支付月月丰债券型证券投资基金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8</w:t>
      </w:r>
      <w:r w:rsidR="00D04410" w:rsidRPr="007F52FA">
        <w:rPr>
          <w:rFonts w:ascii="Times New Roman" w:hAnsi="Times New Roman"/>
          <w:sz w:val="24"/>
          <w:szCs w:val="24"/>
        </w:rPr>
        <w:t>月</w:t>
      </w:r>
      <w:r w:rsidR="00D04410" w:rsidRPr="007F52FA">
        <w:rPr>
          <w:rFonts w:ascii="Times New Roman" w:hAnsi="Times New Roman"/>
          <w:sz w:val="24"/>
          <w:szCs w:val="24"/>
        </w:rPr>
        <w:t>13</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2015</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交银定期支付月月丰债券</w:t>
      </w:r>
      <w:r w:rsidR="0042785F" w:rsidRPr="007F52FA">
        <w:rPr>
          <w:color w:val="000000"/>
          <w:sz w:val="24"/>
        </w:rPr>
        <w:t>A</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w:t>
      </w:r>
      <w:r w:rsidR="000B31A2" w:rsidRPr="000B31A2">
        <w:rPr>
          <w:rFonts w:hint="eastAsia"/>
          <w:color w:val="000000"/>
          <w:sz w:val="24"/>
        </w:rPr>
        <w:t>本基金建仓期为自基金合同生效日起的</w:t>
      </w:r>
      <w:r w:rsidR="000B31A2" w:rsidRPr="000B31A2">
        <w:rPr>
          <w:rFonts w:hint="eastAsia"/>
          <w:color w:val="000000"/>
          <w:sz w:val="24"/>
        </w:rPr>
        <w:t>6</w:t>
      </w:r>
      <w:r w:rsidR="000B31A2" w:rsidRPr="000B31A2">
        <w:rPr>
          <w:rFonts w:hint="eastAsia"/>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交银定期支付月月丰债券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w:t>
      </w:r>
      <w:r w:rsidR="000B31A2" w:rsidRPr="000B31A2">
        <w:rPr>
          <w:rFonts w:hint="eastAsia"/>
          <w:color w:val="000000"/>
          <w:sz w:val="24"/>
        </w:rPr>
        <w:t>本基金建仓期为自基金合同生效日起的</w:t>
      </w:r>
      <w:r w:rsidR="000B31A2" w:rsidRPr="000B31A2">
        <w:rPr>
          <w:rFonts w:hint="eastAsia"/>
          <w:color w:val="000000"/>
          <w:sz w:val="24"/>
        </w:rPr>
        <w:t>6</w:t>
      </w:r>
      <w:r w:rsidR="000B31A2" w:rsidRPr="000B31A2">
        <w:rPr>
          <w:rFonts w:hint="eastAsia"/>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3D2A82">
        <w:trPr>
          <w:jc w:val="center"/>
        </w:trPr>
        <w:tc>
          <w:tcPr>
            <w:tcW w:w="946" w:type="dxa"/>
            <w:vAlign w:val="center"/>
          </w:tcPr>
          <w:p w:rsidR="003D2A82" w:rsidRDefault="00B8060F">
            <w:pPr>
              <w:jc w:val="center"/>
            </w:pPr>
            <w:r>
              <w:rPr>
                <w:color w:val="000000"/>
                <w:sz w:val="24"/>
              </w:rPr>
              <w:t>赵凌琦</w:t>
            </w:r>
          </w:p>
        </w:tc>
        <w:tc>
          <w:tcPr>
            <w:tcW w:w="924" w:type="dxa"/>
            <w:vAlign w:val="center"/>
          </w:tcPr>
          <w:p w:rsidR="003D2A82" w:rsidRDefault="00B8060F">
            <w:pPr>
              <w:jc w:val="center"/>
            </w:pPr>
            <w:r>
              <w:rPr>
                <w:color w:val="000000"/>
                <w:sz w:val="24"/>
              </w:rPr>
              <w:t>本基金、交银理财</w:t>
            </w:r>
            <w:r>
              <w:rPr>
                <w:color w:val="000000"/>
                <w:sz w:val="24"/>
              </w:rPr>
              <w:t>60</w:t>
            </w:r>
            <w:r>
              <w:rPr>
                <w:color w:val="000000"/>
                <w:sz w:val="24"/>
              </w:rPr>
              <w:t>天债券、交银双轮动债券、交银强化回报债券、交银丰盈收益债券的基金经理，公司固定收益部副总经理</w:t>
            </w:r>
          </w:p>
        </w:tc>
        <w:tc>
          <w:tcPr>
            <w:tcW w:w="1202" w:type="dxa"/>
            <w:vAlign w:val="center"/>
          </w:tcPr>
          <w:p w:rsidR="003D2A82" w:rsidRDefault="00B8060F">
            <w:pPr>
              <w:jc w:val="center"/>
            </w:pPr>
            <w:r>
              <w:rPr>
                <w:color w:val="000000"/>
                <w:sz w:val="24"/>
              </w:rPr>
              <w:t>2013-09-03</w:t>
            </w:r>
          </w:p>
        </w:tc>
        <w:tc>
          <w:tcPr>
            <w:tcW w:w="1300" w:type="dxa"/>
            <w:vAlign w:val="center"/>
          </w:tcPr>
          <w:p w:rsidR="003D2A82" w:rsidRDefault="00B8060F">
            <w:pPr>
              <w:jc w:val="center"/>
            </w:pPr>
            <w:r>
              <w:rPr>
                <w:color w:val="000000"/>
                <w:sz w:val="24"/>
              </w:rPr>
              <w:t>-</w:t>
            </w:r>
          </w:p>
        </w:tc>
        <w:tc>
          <w:tcPr>
            <w:tcW w:w="1245" w:type="dxa"/>
            <w:vAlign w:val="center"/>
          </w:tcPr>
          <w:p w:rsidR="003D2A82" w:rsidRDefault="00B8060F">
            <w:pPr>
              <w:jc w:val="center"/>
            </w:pPr>
            <w:r>
              <w:rPr>
                <w:color w:val="000000"/>
                <w:sz w:val="24"/>
              </w:rPr>
              <w:t>2</w:t>
            </w:r>
            <w:r>
              <w:rPr>
                <w:color w:val="000000"/>
                <w:sz w:val="24"/>
              </w:rPr>
              <w:t>年</w:t>
            </w:r>
          </w:p>
        </w:tc>
        <w:tc>
          <w:tcPr>
            <w:tcW w:w="3251" w:type="dxa"/>
            <w:vAlign w:val="center"/>
          </w:tcPr>
          <w:p w:rsidR="003D2A82" w:rsidRDefault="00B8060F">
            <w:r>
              <w:rPr>
                <w:color w:val="000000"/>
                <w:sz w:val="24"/>
              </w:rPr>
              <w:t>赵凌琦女士，</w:t>
            </w:r>
            <w:r>
              <w:rPr>
                <w:color w:val="000000"/>
                <w:sz w:val="24"/>
              </w:rPr>
              <w:t>10</w:t>
            </w:r>
            <w:r>
              <w:rPr>
                <w:color w:val="000000"/>
                <w:sz w:val="24"/>
              </w:rPr>
              <w:t>年金融投资经验，财政部财政科研所经济学硕士。历任中国航空集团财务公司投资经理，中国人寿资产管理有限公司投资经理。</w:t>
            </w:r>
            <w:r>
              <w:rPr>
                <w:color w:val="000000"/>
                <w:sz w:val="24"/>
              </w:rPr>
              <w:t>2013</w:t>
            </w:r>
            <w:r>
              <w:rPr>
                <w:color w:val="000000"/>
                <w:sz w:val="24"/>
              </w:rPr>
              <w:t>年加入交银施罗德基金管理有限公司。</w:t>
            </w:r>
          </w:p>
        </w:tc>
      </w:tr>
      <w:tr w:rsidR="003D2A82">
        <w:trPr>
          <w:jc w:val="center"/>
        </w:trPr>
        <w:tc>
          <w:tcPr>
            <w:tcW w:w="946" w:type="dxa"/>
            <w:vAlign w:val="center"/>
          </w:tcPr>
          <w:p w:rsidR="003D2A82" w:rsidRDefault="00B8060F">
            <w:pPr>
              <w:jc w:val="center"/>
            </w:pPr>
            <w:r>
              <w:rPr>
                <w:color w:val="000000"/>
                <w:sz w:val="24"/>
              </w:rPr>
              <w:t>孙超</w:t>
            </w:r>
          </w:p>
        </w:tc>
        <w:tc>
          <w:tcPr>
            <w:tcW w:w="924" w:type="dxa"/>
            <w:vAlign w:val="center"/>
          </w:tcPr>
          <w:p w:rsidR="003D2A82" w:rsidRDefault="00B8060F">
            <w:pPr>
              <w:jc w:val="center"/>
            </w:pPr>
            <w:r>
              <w:rPr>
                <w:color w:val="000000"/>
                <w:sz w:val="24"/>
              </w:rPr>
              <w:t>本基金、交银理财</w:t>
            </w:r>
            <w:r>
              <w:rPr>
                <w:color w:val="000000"/>
                <w:sz w:val="24"/>
              </w:rPr>
              <w:t>60</w:t>
            </w:r>
            <w:r>
              <w:rPr>
                <w:color w:val="000000"/>
                <w:sz w:val="24"/>
              </w:rPr>
              <w:t>天债券、交银双轮动债券、交银强化回报债券、交银丰润收益债券、交银丰享收益债券、交银丰泽收益债券的基金经理</w:t>
            </w:r>
          </w:p>
        </w:tc>
        <w:tc>
          <w:tcPr>
            <w:tcW w:w="1202" w:type="dxa"/>
            <w:vAlign w:val="center"/>
          </w:tcPr>
          <w:p w:rsidR="003D2A82" w:rsidRDefault="00B8060F">
            <w:pPr>
              <w:jc w:val="center"/>
            </w:pPr>
            <w:r>
              <w:rPr>
                <w:color w:val="000000"/>
                <w:sz w:val="24"/>
              </w:rPr>
              <w:t>2014-08-26</w:t>
            </w:r>
          </w:p>
        </w:tc>
        <w:tc>
          <w:tcPr>
            <w:tcW w:w="1300" w:type="dxa"/>
            <w:vAlign w:val="center"/>
          </w:tcPr>
          <w:p w:rsidR="003D2A82" w:rsidRDefault="00B8060F">
            <w:pPr>
              <w:jc w:val="center"/>
            </w:pPr>
            <w:r>
              <w:rPr>
                <w:color w:val="000000"/>
                <w:sz w:val="24"/>
              </w:rPr>
              <w:t>-</w:t>
            </w:r>
          </w:p>
        </w:tc>
        <w:tc>
          <w:tcPr>
            <w:tcW w:w="1245" w:type="dxa"/>
            <w:vAlign w:val="center"/>
          </w:tcPr>
          <w:p w:rsidR="003D2A82" w:rsidRDefault="00B8060F">
            <w:pPr>
              <w:jc w:val="center"/>
            </w:pPr>
            <w:r>
              <w:rPr>
                <w:color w:val="000000"/>
                <w:sz w:val="24"/>
              </w:rPr>
              <w:t>4</w:t>
            </w:r>
            <w:r>
              <w:rPr>
                <w:color w:val="000000"/>
                <w:sz w:val="24"/>
              </w:rPr>
              <w:t>年</w:t>
            </w:r>
          </w:p>
        </w:tc>
        <w:tc>
          <w:tcPr>
            <w:tcW w:w="3251" w:type="dxa"/>
            <w:vAlign w:val="center"/>
          </w:tcPr>
          <w:p w:rsidR="003D2A82" w:rsidRDefault="00B8060F">
            <w:r>
              <w:rPr>
                <w:color w:val="000000"/>
                <w:sz w:val="24"/>
              </w:rPr>
              <w:t>孙超先生，美国哥伦比亚大学经济学硕士。历任中信建投证券股份有限公司资产管理部经理、高级经理。</w:t>
            </w:r>
            <w:r>
              <w:rPr>
                <w:color w:val="000000"/>
                <w:sz w:val="24"/>
              </w:rPr>
              <w:t>2013</w:t>
            </w:r>
            <w:r>
              <w:rPr>
                <w:color w:val="000000"/>
                <w:sz w:val="24"/>
              </w:rPr>
              <w:t>年加入交银施罗德基金管理有限公司，历任基金经理助理。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rsidR="003D2A82" w:rsidRDefault="00B8060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3D2A82" w:rsidRDefault="00B8060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3D2A82" w:rsidRDefault="00B8060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w:t>
      </w:r>
      <w:r w:rsidRPr="007F52FA">
        <w:rPr>
          <w:color w:val="000000"/>
          <w:sz w:val="24"/>
        </w:rPr>
        <w:t>,</w:t>
      </w:r>
      <w:r w:rsidRPr="007F52FA">
        <w:rPr>
          <w:color w:val="000000"/>
          <w:sz w:val="24"/>
        </w:rPr>
        <w:t>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3D2A82" w:rsidRDefault="00B8060F">
      <w:pPr>
        <w:spacing w:before="29" w:line="288" w:lineRule="auto"/>
        <w:ind w:firstLineChars="200" w:firstLine="480"/>
        <w:rPr>
          <w:color w:val="000000"/>
          <w:sz w:val="24"/>
        </w:rPr>
      </w:pPr>
      <w:r>
        <w:rPr>
          <w:color w:val="000000"/>
          <w:sz w:val="24"/>
        </w:rPr>
        <w:t>2015</w:t>
      </w:r>
      <w:r>
        <w:rPr>
          <w:color w:val="000000"/>
          <w:sz w:val="24"/>
        </w:rPr>
        <w:t>年一季度债券市场呈明显的</w:t>
      </w:r>
      <w:r>
        <w:rPr>
          <w:color w:val="000000"/>
          <w:sz w:val="24"/>
        </w:rPr>
        <w:t>V</w:t>
      </w:r>
      <w:r>
        <w:rPr>
          <w:color w:val="000000"/>
          <w:sz w:val="24"/>
        </w:rPr>
        <w:t>型走势，收益率从一月初开始出现明显的下行，其中的背景是经济增速不断减缓，物价水平面临通缩风险，在市场宽松预期下，央行实施全面降准和降息，但随着春节结束，资金面回落成空，货币市场利率持续维持在高位，此外，市场对经济增长的前景看法也出现分歧，而财政部计划实行的债务置换也加大了债券市场的供给压力，债券收益率一路上行，收益率基本回到年初的水平。</w:t>
      </w:r>
    </w:p>
    <w:p w:rsidR="003D2A82" w:rsidRDefault="00B8060F">
      <w:pPr>
        <w:spacing w:before="29" w:line="288" w:lineRule="auto"/>
        <w:ind w:firstLineChars="200" w:firstLine="480"/>
        <w:rPr>
          <w:color w:val="000000"/>
          <w:sz w:val="24"/>
        </w:rPr>
      </w:pPr>
      <w:r>
        <w:rPr>
          <w:color w:val="000000"/>
          <w:sz w:val="24"/>
        </w:rPr>
        <w:t>中债总全价（总值）指数在</w:t>
      </w:r>
      <w:r>
        <w:rPr>
          <w:color w:val="000000"/>
          <w:sz w:val="24"/>
        </w:rPr>
        <w:t>1</w:t>
      </w:r>
      <w:r>
        <w:rPr>
          <w:color w:val="000000"/>
          <w:sz w:val="24"/>
        </w:rPr>
        <w:t>月上涨</w:t>
      </w:r>
      <w:r>
        <w:rPr>
          <w:color w:val="000000"/>
          <w:sz w:val="24"/>
        </w:rPr>
        <w:t>0.78%</w:t>
      </w:r>
      <w:r>
        <w:rPr>
          <w:color w:val="000000"/>
          <w:sz w:val="24"/>
        </w:rPr>
        <w:t>，</w:t>
      </w:r>
      <w:r>
        <w:rPr>
          <w:color w:val="000000"/>
          <w:sz w:val="24"/>
        </w:rPr>
        <w:t>2</w:t>
      </w:r>
      <w:r>
        <w:rPr>
          <w:color w:val="000000"/>
          <w:sz w:val="24"/>
        </w:rPr>
        <w:t>月上涨</w:t>
      </w:r>
      <w:r>
        <w:rPr>
          <w:color w:val="000000"/>
          <w:sz w:val="24"/>
        </w:rPr>
        <w:t>0.67%</w:t>
      </w:r>
      <w:r>
        <w:rPr>
          <w:color w:val="000000"/>
          <w:sz w:val="24"/>
        </w:rPr>
        <w:t>，</w:t>
      </w:r>
      <w:r>
        <w:rPr>
          <w:color w:val="000000"/>
          <w:sz w:val="24"/>
        </w:rPr>
        <w:t>3</w:t>
      </w:r>
      <w:r>
        <w:rPr>
          <w:color w:val="000000"/>
          <w:sz w:val="24"/>
        </w:rPr>
        <w:t>月下跌</w:t>
      </w:r>
      <w:r>
        <w:rPr>
          <w:color w:val="000000"/>
          <w:sz w:val="24"/>
        </w:rPr>
        <w:t>1.99%</w:t>
      </w:r>
      <w:r>
        <w:rPr>
          <w:color w:val="000000"/>
          <w:sz w:val="24"/>
        </w:rPr>
        <w:t>。本基金保持较低的纯债资产配置，规避了纯债市场的大幅调整；并积极参与权益类投资，分享了</w:t>
      </w:r>
      <w:r>
        <w:rPr>
          <w:color w:val="000000"/>
          <w:sz w:val="24"/>
        </w:rPr>
        <w:t>A</w:t>
      </w:r>
      <w:r>
        <w:rPr>
          <w:color w:val="000000"/>
          <w:sz w:val="24"/>
        </w:rPr>
        <w:t>股牛市的果实，保持了净值于本报告期内的稳定上涨。</w:t>
      </w:r>
    </w:p>
    <w:p w:rsidR="00952A72" w:rsidRPr="007F52FA" w:rsidRDefault="00323F25" w:rsidP="007C14DF">
      <w:pPr>
        <w:spacing w:before="29" w:line="288" w:lineRule="auto"/>
        <w:ind w:firstLineChars="200" w:firstLine="480"/>
        <w:rPr>
          <w:color w:val="000000"/>
          <w:sz w:val="24"/>
        </w:rPr>
      </w:pPr>
      <w:r w:rsidRPr="007F52FA">
        <w:rPr>
          <w:color w:val="000000"/>
          <w:sz w:val="24"/>
        </w:rPr>
        <w:t>展望后市，经过一季度调整，债市安全边际有所提升。短期来看，更多的地方政府债务置换形成的供给压力和股市行情可能会对债市形成一定的压制，但股和债的风险收益比可能也会动态调整，经济形势最终可能仍会倒逼货币政策加大放松，基本面和政策面均有望对债市的中期走势形成强有力支撑。本基金密切关注纯债的波动性交易机会，并继续灵活参与权益类投资机会。</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2015</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日，交银月月丰债券</w:t>
      </w:r>
      <w:r w:rsidRPr="007F52FA">
        <w:rPr>
          <w:color w:val="000000"/>
          <w:sz w:val="24"/>
        </w:rPr>
        <w:t>A</w:t>
      </w:r>
      <w:r w:rsidRPr="007F52FA">
        <w:rPr>
          <w:color w:val="000000"/>
          <w:sz w:val="24"/>
        </w:rPr>
        <w:t>类份额净值为</w:t>
      </w:r>
      <w:r w:rsidRPr="007F52FA">
        <w:rPr>
          <w:color w:val="000000"/>
          <w:sz w:val="24"/>
        </w:rPr>
        <w:t>1.229</w:t>
      </w:r>
      <w:r w:rsidRPr="007F52FA">
        <w:rPr>
          <w:color w:val="000000"/>
          <w:sz w:val="24"/>
        </w:rPr>
        <w:t>元，本报告期份额净值增长率为</w:t>
      </w:r>
      <w:r w:rsidRPr="007F52FA">
        <w:rPr>
          <w:color w:val="000000"/>
          <w:sz w:val="24"/>
        </w:rPr>
        <w:t>3.54%</w:t>
      </w:r>
      <w:r w:rsidRPr="007F52FA">
        <w:rPr>
          <w:color w:val="000000"/>
          <w:sz w:val="24"/>
        </w:rPr>
        <w:t>，同期业绩比较基准增长率为</w:t>
      </w:r>
      <w:r w:rsidRPr="007F52FA">
        <w:rPr>
          <w:color w:val="000000"/>
          <w:sz w:val="24"/>
        </w:rPr>
        <w:t>1.33%</w:t>
      </w:r>
      <w:r w:rsidRPr="007F52FA">
        <w:rPr>
          <w:color w:val="000000"/>
          <w:sz w:val="24"/>
        </w:rPr>
        <w:t>；交银月月丰债券</w:t>
      </w:r>
      <w:r w:rsidRPr="007F52FA">
        <w:rPr>
          <w:color w:val="000000"/>
          <w:sz w:val="24"/>
        </w:rPr>
        <w:t>C</w:t>
      </w:r>
      <w:r w:rsidRPr="007F52FA">
        <w:rPr>
          <w:color w:val="000000"/>
          <w:sz w:val="24"/>
        </w:rPr>
        <w:t>类份额净值为</w:t>
      </w:r>
      <w:r w:rsidRPr="007F52FA">
        <w:rPr>
          <w:color w:val="000000"/>
          <w:sz w:val="24"/>
        </w:rPr>
        <w:t>1.220</w:t>
      </w:r>
      <w:r w:rsidRPr="007F52FA">
        <w:rPr>
          <w:color w:val="000000"/>
          <w:sz w:val="24"/>
        </w:rPr>
        <w:t>元，本报告期份额净值增长率为</w:t>
      </w:r>
      <w:r w:rsidRPr="007F52FA">
        <w:rPr>
          <w:color w:val="000000"/>
          <w:sz w:val="24"/>
        </w:rPr>
        <w:t>3.48%</w:t>
      </w:r>
      <w:r w:rsidRPr="007F52FA">
        <w:rPr>
          <w:color w:val="000000"/>
          <w:sz w:val="24"/>
        </w:rPr>
        <w:t>，同期业绩比较基准增长率为</w:t>
      </w:r>
      <w:r w:rsidRPr="007F52FA">
        <w:rPr>
          <w:color w:val="000000"/>
          <w:sz w:val="24"/>
        </w:rPr>
        <w:t>1.33%</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1949CA">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5,337,201.66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5,337,201.66</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6.38</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68,030,935.40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81.37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68,030,935.40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81.37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8,637,839.87</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10.33</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1,596,291.59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1.91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83,602,268.52</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3" w:type="dxa"/>
          <w:right w:w="113" w:type="dxa"/>
        </w:tblCellMar>
        <w:tblLook w:val="0000" w:firstRow="0" w:lastRow="0" w:firstColumn="0" w:lastColumn="0" w:noHBand="0" w:noVBand="0"/>
      </w:tblPr>
      <w:tblGrid>
        <w:gridCol w:w="772"/>
        <w:gridCol w:w="3525"/>
        <w:gridCol w:w="2897"/>
        <w:gridCol w:w="1674"/>
      </w:tblGrid>
      <w:tr w:rsidR="005F458B" w:rsidRPr="007F52FA" w:rsidTr="004D7E11">
        <w:trPr>
          <w:trHeight w:val="390"/>
          <w:jc w:val="center"/>
        </w:trPr>
        <w:tc>
          <w:tcPr>
            <w:tcW w:w="772" w:type="dxa"/>
            <w:tcBorders>
              <w:top w:val="single" w:sz="4" w:space="0" w:color="000000"/>
              <w:left w:val="single" w:sz="4" w:space="0" w:color="000000"/>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代码</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行业类别</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djustRightInd w:val="0"/>
              <w:snapToGrid w:val="0"/>
              <w:spacing w:before="29" w:line="288" w:lineRule="auto"/>
              <w:jc w:val="center"/>
              <w:rPr>
                <w:sz w:val="24"/>
              </w:rPr>
            </w:pPr>
            <w:r w:rsidRPr="007F52FA">
              <w:rPr>
                <w:sz w:val="24"/>
              </w:rPr>
              <w:t>公允价值（元）</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A</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农、林、牧、渔业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424,800.00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utoSpaceDE w:val="0"/>
              <w:autoSpaceDN w:val="0"/>
              <w:adjustRightInd w:val="0"/>
              <w:spacing w:before="29" w:line="288" w:lineRule="auto"/>
              <w:ind w:left="15"/>
              <w:jc w:val="right"/>
              <w:rPr>
                <w:sz w:val="24"/>
              </w:rPr>
            </w:pPr>
            <w:r w:rsidRPr="007F52FA">
              <w:rPr>
                <w:sz w:val="24"/>
              </w:rPr>
              <w:t>0.83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B</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采矿业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DF744A">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DF744A">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C</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制造业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1,859,545.66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3.64</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D</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电力、热力、燃气及水生产和供应业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E</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建筑业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42,156.00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0.08</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F</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批发和零售业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227,200.00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0.45</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G</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交通运输、仓储和邮政业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203,400.00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0.40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H</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sz w:val="24"/>
              </w:rPr>
            </w:pPr>
            <w:r w:rsidRPr="007F52FA">
              <w:rPr>
                <w:sz w:val="24"/>
              </w:rPr>
              <w:t>住宿和餐饮业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240CA0">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sz w:val="24"/>
              </w:rPr>
            </w:pPr>
            <w:r w:rsidRPr="007F52FA">
              <w:rPr>
                <w:sz w:val="24"/>
              </w:rPr>
              <w:t>I</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240CA0">
            <w:pPr>
              <w:adjustRightInd w:val="0"/>
              <w:snapToGrid w:val="0"/>
              <w:spacing w:before="29" w:line="288" w:lineRule="auto"/>
              <w:rPr>
                <w:sz w:val="24"/>
              </w:rPr>
            </w:pPr>
            <w:r w:rsidRPr="007F52FA">
              <w:rPr>
                <w:sz w:val="24"/>
              </w:rPr>
              <w:t>信息传输、软件和信息技术服务业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272,200.00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0.53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J</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金融业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1,136,500.00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2.23</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K</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房地产业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1,171,400.00</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2.30</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L</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租赁和商务服务业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M</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科学研究和技术服务业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N</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水利、环境和公共设施管理业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O</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居民服务、修理和其他服务业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P</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教育</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Q</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卫生和社会工作</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R</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文化、体育和娱乐业</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r w:rsidRPr="007F52FA">
              <w:rPr>
                <w:color w:val="000000"/>
                <w:sz w:val="24"/>
              </w:rPr>
              <w:t>S</w:t>
            </w: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综合</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w:t>
            </w:r>
          </w:p>
        </w:tc>
      </w:tr>
      <w:tr w:rsidR="005F458B" w:rsidRPr="007F52FA" w:rsidTr="004D7E11">
        <w:trPr>
          <w:trHeight w:val="285"/>
          <w:jc w:val="center"/>
        </w:trPr>
        <w:tc>
          <w:tcPr>
            <w:tcW w:w="772"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adjustRightInd w:val="0"/>
              <w:snapToGrid w:val="0"/>
              <w:spacing w:before="29" w:line="288" w:lineRule="auto"/>
              <w:jc w:val="center"/>
              <w:rPr>
                <w:color w:val="000000"/>
                <w:sz w:val="24"/>
              </w:rPr>
            </w:pPr>
          </w:p>
        </w:tc>
        <w:tc>
          <w:tcPr>
            <w:tcW w:w="3525" w:type="dxa"/>
            <w:tcBorders>
              <w:top w:val="single" w:sz="4" w:space="0" w:color="000000"/>
              <w:left w:val="single" w:sz="4" w:space="0" w:color="000000"/>
              <w:bottom w:val="single" w:sz="4" w:space="0" w:color="000000"/>
              <w:right w:val="single" w:sz="4" w:space="0" w:color="auto"/>
            </w:tcBorders>
            <w:tcMar>
              <w:top w:w="15" w:type="dxa"/>
              <w:bottom w:w="0" w:type="dxa"/>
            </w:tcMar>
            <w:vAlign w:val="center"/>
          </w:tcPr>
          <w:p w:rsidR="005F458B" w:rsidRPr="007F52FA" w:rsidRDefault="005F458B" w:rsidP="007C14DF">
            <w:pPr>
              <w:adjustRightInd w:val="0"/>
              <w:snapToGrid w:val="0"/>
              <w:spacing w:before="29" w:line="288" w:lineRule="auto"/>
              <w:rPr>
                <w:color w:val="000000"/>
                <w:sz w:val="24"/>
              </w:rPr>
            </w:pPr>
            <w:r w:rsidRPr="007F52FA">
              <w:rPr>
                <w:color w:val="000000"/>
                <w:sz w:val="24"/>
              </w:rPr>
              <w:t>合计</w:t>
            </w:r>
          </w:p>
        </w:tc>
        <w:tc>
          <w:tcPr>
            <w:tcW w:w="2897" w:type="dxa"/>
            <w:tcBorders>
              <w:top w:val="single" w:sz="4" w:space="0" w:color="000000"/>
              <w:left w:val="single" w:sz="4" w:space="0" w:color="auto"/>
              <w:bottom w:val="single" w:sz="4" w:space="0" w:color="000000"/>
              <w:right w:val="single" w:sz="4" w:space="0" w:color="000000"/>
            </w:tcBorders>
            <w:vAlign w:val="center"/>
          </w:tcPr>
          <w:p w:rsidR="005F458B" w:rsidRPr="007F52FA" w:rsidRDefault="005F458B" w:rsidP="007C14DF">
            <w:pPr>
              <w:spacing w:before="29" w:line="288" w:lineRule="auto"/>
              <w:jc w:val="right"/>
              <w:rPr>
                <w:sz w:val="24"/>
              </w:rPr>
            </w:pPr>
            <w:r w:rsidRPr="007F52FA">
              <w:rPr>
                <w:sz w:val="24"/>
              </w:rPr>
              <w:t>5,337,201.66</w:t>
            </w:r>
          </w:p>
        </w:tc>
        <w:tc>
          <w:tcPr>
            <w:tcW w:w="1674" w:type="dxa"/>
            <w:tcBorders>
              <w:top w:val="single" w:sz="4" w:space="0" w:color="000000"/>
              <w:left w:val="single" w:sz="4" w:space="0" w:color="000000"/>
              <w:bottom w:val="single" w:sz="4" w:space="0" w:color="000000"/>
              <w:right w:val="single" w:sz="4" w:space="0" w:color="000000"/>
            </w:tcBorders>
            <w:tcMar>
              <w:top w:w="15" w:type="dxa"/>
              <w:bottom w:w="0" w:type="dxa"/>
            </w:tcMar>
            <w:vAlign w:val="center"/>
          </w:tcPr>
          <w:p w:rsidR="005F458B" w:rsidRPr="007F52FA" w:rsidRDefault="005F458B" w:rsidP="007C14DF">
            <w:pPr>
              <w:spacing w:before="29" w:line="288" w:lineRule="auto"/>
              <w:jc w:val="right"/>
              <w:rPr>
                <w:sz w:val="24"/>
              </w:rPr>
            </w:pPr>
            <w:r w:rsidRPr="007F52FA">
              <w:rPr>
                <w:sz w:val="24"/>
              </w:rPr>
              <w:t>10.46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850"/>
        <w:gridCol w:w="1327"/>
        <w:gridCol w:w="1769"/>
        <w:gridCol w:w="1327"/>
        <w:gridCol w:w="1915"/>
        <w:gridCol w:w="1680"/>
      </w:tblGrid>
      <w:tr w:rsidR="000871DB" w:rsidRPr="007F52FA" w:rsidTr="00481DB2">
        <w:trPr>
          <w:jc w:val="center"/>
        </w:trPr>
        <w:tc>
          <w:tcPr>
            <w:tcW w:w="817"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序号</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股票代码</w:t>
            </w:r>
          </w:p>
        </w:tc>
        <w:tc>
          <w:tcPr>
            <w:tcW w:w="1701"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股票名称</w:t>
            </w:r>
          </w:p>
        </w:tc>
        <w:tc>
          <w:tcPr>
            <w:tcW w:w="127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w="1842" w:type="dxa"/>
            <w:vAlign w:val="center"/>
          </w:tcPr>
          <w:p w:rsidR="000871DB" w:rsidRPr="007F52FA" w:rsidRDefault="000871DB" w:rsidP="007C14DF">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w="1616" w:type="dxa"/>
            <w:vAlign w:val="center"/>
          </w:tcPr>
          <w:p w:rsidR="000871DB" w:rsidRPr="007F52FA" w:rsidRDefault="000871DB" w:rsidP="007C14DF">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rsidR="003D2A82">
        <w:trPr>
          <w:jc w:val="center"/>
        </w:trPr>
        <w:tc>
          <w:tcPr>
            <w:tcW w:w="850" w:type="dxa"/>
            <w:vAlign w:val="center"/>
          </w:tcPr>
          <w:p w:rsidR="003D2A82" w:rsidRDefault="00B8060F">
            <w:pPr>
              <w:jc w:val="center"/>
            </w:pPr>
            <w:r>
              <w:rPr>
                <w:color w:val="000000"/>
                <w:sz w:val="24"/>
              </w:rPr>
              <w:t>1</w:t>
            </w:r>
          </w:p>
        </w:tc>
        <w:tc>
          <w:tcPr>
            <w:tcW w:w="1327" w:type="dxa"/>
            <w:vAlign w:val="center"/>
          </w:tcPr>
          <w:p w:rsidR="003D2A82" w:rsidRDefault="00B8060F">
            <w:pPr>
              <w:jc w:val="center"/>
            </w:pPr>
            <w:r>
              <w:rPr>
                <w:color w:val="000000"/>
                <w:sz w:val="24"/>
              </w:rPr>
              <w:t>300028</w:t>
            </w:r>
          </w:p>
        </w:tc>
        <w:tc>
          <w:tcPr>
            <w:tcW w:w="1769" w:type="dxa"/>
            <w:vAlign w:val="center"/>
          </w:tcPr>
          <w:p w:rsidR="003D2A82" w:rsidRDefault="00B8060F">
            <w:pPr>
              <w:jc w:val="center"/>
            </w:pPr>
            <w:r>
              <w:rPr>
                <w:color w:val="000000"/>
                <w:sz w:val="24"/>
              </w:rPr>
              <w:t>金亚科技</w:t>
            </w:r>
          </w:p>
        </w:tc>
        <w:tc>
          <w:tcPr>
            <w:tcW w:w="1327" w:type="dxa"/>
            <w:vAlign w:val="center"/>
          </w:tcPr>
          <w:p w:rsidR="003D2A82" w:rsidRDefault="00B8060F">
            <w:pPr>
              <w:jc w:val="right"/>
            </w:pPr>
            <w:r>
              <w:rPr>
                <w:color w:val="000000"/>
                <w:sz w:val="24"/>
              </w:rPr>
              <w:t>20,000</w:t>
            </w:r>
          </w:p>
        </w:tc>
        <w:tc>
          <w:tcPr>
            <w:tcW w:w="1915" w:type="dxa"/>
            <w:vAlign w:val="center"/>
          </w:tcPr>
          <w:p w:rsidR="003D2A82" w:rsidRDefault="00B8060F">
            <w:pPr>
              <w:jc w:val="right"/>
            </w:pPr>
            <w:r>
              <w:rPr>
                <w:color w:val="000000"/>
                <w:sz w:val="24"/>
              </w:rPr>
              <w:t>766,600.00</w:t>
            </w:r>
          </w:p>
        </w:tc>
        <w:tc>
          <w:tcPr>
            <w:tcW w:w="1680" w:type="dxa"/>
            <w:vAlign w:val="center"/>
          </w:tcPr>
          <w:p w:rsidR="003D2A82" w:rsidRDefault="00B8060F">
            <w:pPr>
              <w:jc w:val="right"/>
            </w:pPr>
            <w:r>
              <w:rPr>
                <w:color w:val="000000"/>
                <w:sz w:val="24"/>
              </w:rPr>
              <w:t>1.50</w:t>
            </w:r>
          </w:p>
        </w:tc>
      </w:tr>
      <w:tr w:rsidR="003D2A82">
        <w:trPr>
          <w:jc w:val="center"/>
        </w:trPr>
        <w:tc>
          <w:tcPr>
            <w:tcW w:w="850" w:type="dxa"/>
            <w:vAlign w:val="center"/>
          </w:tcPr>
          <w:p w:rsidR="003D2A82" w:rsidRDefault="00B8060F">
            <w:pPr>
              <w:jc w:val="center"/>
            </w:pPr>
            <w:r>
              <w:rPr>
                <w:color w:val="000000"/>
                <w:sz w:val="24"/>
              </w:rPr>
              <w:t>2</w:t>
            </w:r>
          </w:p>
        </w:tc>
        <w:tc>
          <w:tcPr>
            <w:tcW w:w="1327" w:type="dxa"/>
            <w:vAlign w:val="center"/>
          </w:tcPr>
          <w:p w:rsidR="003D2A82" w:rsidRDefault="00B8060F">
            <w:pPr>
              <w:jc w:val="center"/>
            </w:pPr>
            <w:r>
              <w:rPr>
                <w:color w:val="000000"/>
                <w:sz w:val="24"/>
              </w:rPr>
              <w:t>600340</w:t>
            </w:r>
          </w:p>
        </w:tc>
        <w:tc>
          <w:tcPr>
            <w:tcW w:w="1769" w:type="dxa"/>
            <w:vAlign w:val="center"/>
          </w:tcPr>
          <w:p w:rsidR="003D2A82" w:rsidRDefault="00B8060F">
            <w:pPr>
              <w:jc w:val="center"/>
            </w:pPr>
            <w:r>
              <w:rPr>
                <w:color w:val="000000"/>
                <w:sz w:val="24"/>
              </w:rPr>
              <w:t>华夏幸福</w:t>
            </w:r>
          </w:p>
        </w:tc>
        <w:tc>
          <w:tcPr>
            <w:tcW w:w="1327" w:type="dxa"/>
            <w:vAlign w:val="center"/>
          </w:tcPr>
          <w:p w:rsidR="003D2A82" w:rsidRDefault="00B8060F">
            <w:pPr>
              <w:jc w:val="right"/>
            </w:pPr>
            <w:r>
              <w:rPr>
                <w:color w:val="000000"/>
                <w:sz w:val="24"/>
              </w:rPr>
              <w:t>10,000</w:t>
            </w:r>
          </w:p>
        </w:tc>
        <w:tc>
          <w:tcPr>
            <w:tcW w:w="1915" w:type="dxa"/>
            <w:vAlign w:val="center"/>
          </w:tcPr>
          <w:p w:rsidR="003D2A82" w:rsidRDefault="00B8060F">
            <w:pPr>
              <w:jc w:val="right"/>
            </w:pPr>
            <w:r>
              <w:rPr>
                <w:color w:val="000000"/>
                <w:sz w:val="24"/>
              </w:rPr>
              <w:t>553,800.00</w:t>
            </w:r>
          </w:p>
        </w:tc>
        <w:tc>
          <w:tcPr>
            <w:tcW w:w="1680" w:type="dxa"/>
            <w:vAlign w:val="center"/>
          </w:tcPr>
          <w:p w:rsidR="003D2A82" w:rsidRDefault="00B8060F">
            <w:pPr>
              <w:jc w:val="right"/>
            </w:pPr>
            <w:r>
              <w:rPr>
                <w:color w:val="000000"/>
                <w:sz w:val="24"/>
              </w:rPr>
              <w:t>1.09</w:t>
            </w:r>
          </w:p>
        </w:tc>
      </w:tr>
      <w:tr w:rsidR="003D2A82">
        <w:trPr>
          <w:jc w:val="center"/>
        </w:trPr>
        <w:tc>
          <w:tcPr>
            <w:tcW w:w="850" w:type="dxa"/>
            <w:vAlign w:val="center"/>
          </w:tcPr>
          <w:p w:rsidR="003D2A82" w:rsidRDefault="00B8060F">
            <w:pPr>
              <w:jc w:val="center"/>
            </w:pPr>
            <w:r>
              <w:rPr>
                <w:color w:val="000000"/>
                <w:sz w:val="24"/>
              </w:rPr>
              <w:t>3</w:t>
            </w:r>
          </w:p>
        </w:tc>
        <w:tc>
          <w:tcPr>
            <w:tcW w:w="1327" w:type="dxa"/>
            <w:vAlign w:val="center"/>
          </w:tcPr>
          <w:p w:rsidR="003D2A82" w:rsidRDefault="00B8060F">
            <w:pPr>
              <w:jc w:val="center"/>
            </w:pPr>
            <w:r>
              <w:rPr>
                <w:color w:val="000000"/>
                <w:sz w:val="24"/>
              </w:rPr>
              <w:t>600837</w:t>
            </w:r>
          </w:p>
        </w:tc>
        <w:tc>
          <w:tcPr>
            <w:tcW w:w="1769" w:type="dxa"/>
            <w:vAlign w:val="center"/>
          </w:tcPr>
          <w:p w:rsidR="003D2A82" w:rsidRDefault="00B8060F">
            <w:pPr>
              <w:jc w:val="center"/>
            </w:pPr>
            <w:r>
              <w:rPr>
                <w:color w:val="000000"/>
                <w:sz w:val="24"/>
              </w:rPr>
              <w:t>海通证券</w:t>
            </w:r>
          </w:p>
        </w:tc>
        <w:tc>
          <w:tcPr>
            <w:tcW w:w="1327" w:type="dxa"/>
            <w:vAlign w:val="center"/>
          </w:tcPr>
          <w:p w:rsidR="003D2A82" w:rsidRDefault="00B8060F">
            <w:pPr>
              <w:jc w:val="right"/>
            </w:pPr>
            <w:r>
              <w:rPr>
                <w:color w:val="000000"/>
                <w:sz w:val="24"/>
              </w:rPr>
              <w:t>20,000</w:t>
            </w:r>
          </w:p>
        </w:tc>
        <w:tc>
          <w:tcPr>
            <w:tcW w:w="1915" w:type="dxa"/>
            <w:vAlign w:val="center"/>
          </w:tcPr>
          <w:p w:rsidR="003D2A82" w:rsidRDefault="00B8060F">
            <w:pPr>
              <w:jc w:val="right"/>
            </w:pPr>
            <w:r>
              <w:rPr>
                <w:color w:val="000000"/>
                <w:sz w:val="24"/>
              </w:rPr>
              <w:t>468,200.00</w:t>
            </w:r>
          </w:p>
        </w:tc>
        <w:tc>
          <w:tcPr>
            <w:tcW w:w="1680" w:type="dxa"/>
            <w:vAlign w:val="center"/>
          </w:tcPr>
          <w:p w:rsidR="003D2A82" w:rsidRDefault="00B8060F">
            <w:pPr>
              <w:jc w:val="right"/>
            </w:pPr>
            <w:r>
              <w:rPr>
                <w:color w:val="000000"/>
                <w:sz w:val="24"/>
              </w:rPr>
              <w:t>0.92</w:t>
            </w:r>
          </w:p>
        </w:tc>
      </w:tr>
      <w:tr w:rsidR="003D2A82">
        <w:trPr>
          <w:jc w:val="center"/>
        </w:trPr>
        <w:tc>
          <w:tcPr>
            <w:tcW w:w="850" w:type="dxa"/>
            <w:vAlign w:val="center"/>
          </w:tcPr>
          <w:p w:rsidR="003D2A82" w:rsidRDefault="00B8060F">
            <w:pPr>
              <w:jc w:val="center"/>
            </w:pPr>
            <w:r>
              <w:rPr>
                <w:color w:val="000000"/>
                <w:sz w:val="24"/>
              </w:rPr>
              <w:t>4</w:t>
            </w:r>
          </w:p>
        </w:tc>
        <w:tc>
          <w:tcPr>
            <w:tcW w:w="1327" w:type="dxa"/>
            <w:vAlign w:val="center"/>
          </w:tcPr>
          <w:p w:rsidR="003D2A82" w:rsidRDefault="00B8060F">
            <w:pPr>
              <w:jc w:val="center"/>
            </w:pPr>
            <w:r>
              <w:rPr>
                <w:color w:val="000000"/>
                <w:sz w:val="24"/>
              </w:rPr>
              <w:t>002477</w:t>
            </w:r>
          </w:p>
        </w:tc>
        <w:tc>
          <w:tcPr>
            <w:tcW w:w="1769" w:type="dxa"/>
            <w:vAlign w:val="center"/>
          </w:tcPr>
          <w:p w:rsidR="003D2A82" w:rsidRDefault="00B8060F">
            <w:pPr>
              <w:jc w:val="center"/>
            </w:pPr>
            <w:r>
              <w:rPr>
                <w:color w:val="000000"/>
                <w:sz w:val="24"/>
              </w:rPr>
              <w:t>雏鹰农牧</w:t>
            </w:r>
          </w:p>
        </w:tc>
        <w:tc>
          <w:tcPr>
            <w:tcW w:w="1327" w:type="dxa"/>
            <w:vAlign w:val="center"/>
          </w:tcPr>
          <w:p w:rsidR="003D2A82" w:rsidRDefault="00B8060F">
            <w:pPr>
              <w:jc w:val="right"/>
            </w:pPr>
            <w:r>
              <w:rPr>
                <w:color w:val="000000"/>
                <w:sz w:val="24"/>
              </w:rPr>
              <w:t>30,000</w:t>
            </w:r>
          </w:p>
        </w:tc>
        <w:tc>
          <w:tcPr>
            <w:tcW w:w="1915" w:type="dxa"/>
            <w:vAlign w:val="center"/>
          </w:tcPr>
          <w:p w:rsidR="003D2A82" w:rsidRDefault="00B8060F">
            <w:pPr>
              <w:jc w:val="right"/>
            </w:pPr>
            <w:r>
              <w:rPr>
                <w:color w:val="000000"/>
                <w:sz w:val="24"/>
              </w:rPr>
              <w:t>424,800.00</w:t>
            </w:r>
          </w:p>
        </w:tc>
        <w:tc>
          <w:tcPr>
            <w:tcW w:w="1680" w:type="dxa"/>
            <w:vAlign w:val="center"/>
          </w:tcPr>
          <w:p w:rsidR="003D2A82" w:rsidRDefault="00B8060F">
            <w:pPr>
              <w:jc w:val="right"/>
            </w:pPr>
            <w:r>
              <w:rPr>
                <w:color w:val="000000"/>
                <w:sz w:val="24"/>
              </w:rPr>
              <w:t>0.83</w:t>
            </w:r>
          </w:p>
        </w:tc>
      </w:tr>
      <w:tr w:rsidR="003D2A82">
        <w:trPr>
          <w:jc w:val="center"/>
        </w:trPr>
        <w:tc>
          <w:tcPr>
            <w:tcW w:w="850" w:type="dxa"/>
            <w:vAlign w:val="center"/>
          </w:tcPr>
          <w:p w:rsidR="003D2A82" w:rsidRDefault="00B8060F">
            <w:pPr>
              <w:jc w:val="center"/>
            </w:pPr>
            <w:r>
              <w:rPr>
                <w:color w:val="000000"/>
                <w:sz w:val="24"/>
              </w:rPr>
              <w:t>5</w:t>
            </w:r>
          </w:p>
        </w:tc>
        <w:tc>
          <w:tcPr>
            <w:tcW w:w="1327" w:type="dxa"/>
            <w:vAlign w:val="center"/>
          </w:tcPr>
          <w:p w:rsidR="003D2A82" w:rsidRDefault="00B8060F">
            <w:pPr>
              <w:jc w:val="center"/>
            </w:pPr>
            <w:r>
              <w:rPr>
                <w:color w:val="000000"/>
                <w:sz w:val="24"/>
              </w:rPr>
              <w:t>002285</w:t>
            </w:r>
          </w:p>
        </w:tc>
        <w:tc>
          <w:tcPr>
            <w:tcW w:w="1769" w:type="dxa"/>
            <w:vAlign w:val="center"/>
          </w:tcPr>
          <w:p w:rsidR="003D2A82" w:rsidRDefault="00B8060F">
            <w:pPr>
              <w:jc w:val="center"/>
            </w:pPr>
            <w:r>
              <w:rPr>
                <w:color w:val="000000"/>
                <w:sz w:val="24"/>
              </w:rPr>
              <w:t>世联行</w:t>
            </w:r>
          </w:p>
        </w:tc>
        <w:tc>
          <w:tcPr>
            <w:tcW w:w="1327" w:type="dxa"/>
            <w:vAlign w:val="center"/>
          </w:tcPr>
          <w:p w:rsidR="003D2A82" w:rsidRDefault="00B8060F">
            <w:pPr>
              <w:jc w:val="right"/>
            </w:pPr>
            <w:r>
              <w:rPr>
                <w:color w:val="000000"/>
                <w:sz w:val="24"/>
              </w:rPr>
              <w:t>10,000</w:t>
            </w:r>
          </w:p>
        </w:tc>
        <w:tc>
          <w:tcPr>
            <w:tcW w:w="1915" w:type="dxa"/>
            <w:vAlign w:val="center"/>
          </w:tcPr>
          <w:p w:rsidR="003D2A82" w:rsidRDefault="00B8060F">
            <w:pPr>
              <w:jc w:val="right"/>
            </w:pPr>
            <w:r>
              <w:rPr>
                <w:color w:val="000000"/>
                <w:sz w:val="24"/>
              </w:rPr>
              <w:t>387,800.00</w:t>
            </w:r>
          </w:p>
        </w:tc>
        <w:tc>
          <w:tcPr>
            <w:tcW w:w="1680" w:type="dxa"/>
            <w:vAlign w:val="center"/>
          </w:tcPr>
          <w:p w:rsidR="003D2A82" w:rsidRDefault="00B8060F">
            <w:pPr>
              <w:jc w:val="right"/>
            </w:pPr>
            <w:r>
              <w:rPr>
                <w:color w:val="000000"/>
                <w:sz w:val="24"/>
              </w:rPr>
              <w:t>0.76</w:t>
            </w:r>
          </w:p>
        </w:tc>
      </w:tr>
      <w:tr w:rsidR="003D2A82">
        <w:trPr>
          <w:jc w:val="center"/>
        </w:trPr>
        <w:tc>
          <w:tcPr>
            <w:tcW w:w="850" w:type="dxa"/>
            <w:vAlign w:val="center"/>
          </w:tcPr>
          <w:p w:rsidR="003D2A82" w:rsidRDefault="00B8060F">
            <w:pPr>
              <w:jc w:val="center"/>
            </w:pPr>
            <w:r>
              <w:rPr>
                <w:color w:val="000000"/>
                <w:sz w:val="24"/>
              </w:rPr>
              <w:t>6</w:t>
            </w:r>
          </w:p>
        </w:tc>
        <w:tc>
          <w:tcPr>
            <w:tcW w:w="1327" w:type="dxa"/>
            <w:vAlign w:val="center"/>
          </w:tcPr>
          <w:p w:rsidR="003D2A82" w:rsidRDefault="00B8060F">
            <w:pPr>
              <w:jc w:val="center"/>
            </w:pPr>
            <w:r>
              <w:rPr>
                <w:color w:val="000000"/>
                <w:sz w:val="24"/>
              </w:rPr>
              <w:t>002202</w:t>
            </w:r>
          </w:p>
        </w:tc>
        <w:tc>
          <w:tcPr>
            <w:tcW w:w="1769" w:type="dxa"/>
            <w:vAlign w:val="center"/>
          </w:tcPr>
          <w:p w:rsidR="003D2A82" w:rsidRDefault="00B8060F">
            <w:pPr>
              <w:jc w:val="center"/>
            </w:pPr>
            <w:r>
              <w:rPr>
                <w:color w:val="000000"/>
                <w:sz w:val="24"/>
              </w:rPr>
              <w:t>金风科技</w:t>
            </w:r>
          </w:p>
        </w:tc>
        <w:tc>
          <w:tcPr>
            <w:tcW w:w="1327" w:type="dxa"/>
            <w:vAlign w:val="center"/>
          </w:tcPr>
          <w:p w:rsidR="003D2A82" w:rsidRDefault="00B8060F">
            <w:pPr>
              <w:jc w:val="right"/>
            </w:pPr>
            <w:r>
              <w:rPr>
                <w:color w:val="000000"/>
                <w:sz w:val="24"/>
              </w:rPr>
              <w:t>20,000</w:t>
            </w:r>
          </w:p>
        </w:tc>
        <w:tc>
          <w:tcPr>
            <w:tcW w:w="1915" w:type="dxa"/>
            <w:vAlign w:val="center"/>
          </w:tcPr>
          <w:p w:rsidR="003D2A82" w:rsidRDefault="00B8060F">
            <w:pPr>
              <w:jc w:val="right"/>
            </w:pPr>
            <w:r>
              <w:rPr>
                <w:color w:val="000000"/>
                <w:sz w:val="24"/>
              </w:rPr>
              <w:t>381,200.00</w:t>
            </w:r>
          </w:p>
        </w:tc>
        <w:tc>
          <w:tcPr>
            <w:tcW w:w="1680" w:type="dxa"/>
            <w:vAlign w:val="center"/>
          </w:tcPr>
          <w:p w:rsidR="003D2A82" w:rsidRDefault="00B8060F">
            <w:pPr>
              <w:jc w:val="right"/>
            </w:pPr>
            <w:r>
              <w:rPr>
                <w:color w:val="000000"/>
                <w:sz w:val="24"/>
              </w:rPr>
              <w:t>0.75</w:t>
            </w:r>
          </w:p>
        </w:tc>
      </w:tr>
      <w:tr w:rsidR="003D2A82">
        <w:trPr>
          <w:jc w:val="center"/>
        </w:trPr>
        <w:tc>
          <w:tcPr>
            <w:tcW w:w="850" w:type="dxa"/>
            <w:vAlign w:val="center"/>
          </w:tcPr>
          <w:p w:rsidR="003D2A82" w:rsidRDefault="00B8060F">
            <w:pPr>
              <w:jc w:val="center"/>
            </w:pPr>
            <w:r>
              <w:rPr>
                <w:color w:val="000000"/>
                <w:sz w:val="24"/>
              </w:rPr>
              <w:t>7</w:t>
            </w:r>
          </w:p>
        </w:tc>
        <w:tc>
          <w:tcPr>
            <w:tcW w:w="1327" w:type="dxa"/>
            <w:vAlign w:val="center"/>
          </w:tcPr>
          <w:p w:rsidR="003D2A82" w:rsidRDefault="00B8060F">
            <w:pPr>
              <w:jc w:val="center"/>
            </w:pPr>
            <w:r>
              <w:rPr>
                <w:color w:val="000000"/>
                <w:sz w:val="24"/>
              </w:rPr>
              <w:t>601166</w:t>
            </w:r>
          </w:p>
        </w:tc>
        <w:tc>
          <w:tcPr>
            <w:tcW w:w="1769" w:type="dxa"/>
            <w:vAlign w:val="center"/>
          </w:tcPr>
          <w:p w:rsidR="003D2A82" w:rsidRDefault="00B8060F">
            <w:pPr>
              <w:jc w:val="center"/>
            </w:pPr>
            <w:r>
              <w:rPr>
                <w:color w:val="000000"/>
                <w:sz w:val="24"/>
              </w:rPr>
              <w:t>兴业银行</w:t>
            </w:r>
          </w:p>
        </w:tc>
        <w:tc>
          <w:tcPr>
            <w:tcW w:w="1327" w:type="dxa"/>
            <w:vAlign w:val="center"/>
          </w:tcPr>
          <w:p w:rsidR="003D2A82" w:rsidRDefault="00B8060F">
            <w:pPr>
              <w:jc w:val="right"/>
            </w:pPr>
            <w:r>
              <w:rPr>
                <w:color w:val="000000"/>
                <w:sz w:val="24"/>
              </w:rPr>
              <w:t>20,000</w:t>
            </w:r>
          </w:p>
        </w:tc>
        <w:tc>
          <w:tcPr>
            <w:tcW w:w="1915" w:type="dxa"/>
            <w:vAlign w:val="center"/>
          </w:tcPr>
          <w:p w:rsidR="003D2A82" w:rsidRDefault="00B8060F">
            <w:pPr>
              <w:jc w:val="right"/>
            </w:pPr>
            <w:r>
              <w:rPr>
                <w:color w:val="000000"/>
                <w:sz w:val="24"/>
              </w:rPr>
              <w:t>367,200.00</w:t>
            </w:r>
          </w:p>
        </w:tc>
        <w:tc>
          <w:tcPr>
            <w:tcW w:w="1680" w:type="dxa"/>
            <w:vAlign w:val="center"/>
          </w:tcPr>
          <w:p w:rsidR="003D2A82" w:rsidRDefault="00B8060F">
            <w:pPr>
              <w:jc w:val="right"/>
            </w:pPr>
            <w:r>
              <w:rPr>
                <w:color w:val="000000"/>
                <w:sz w:val="24"/>
              </w:rPr>
              <w:t>0.72</w:t>
            </w:r>
          </w:p>
        </w:tc>
      </w:tr>
      <w:tr w:rsidR="003D2A82">
        <w:trPr>
          <w:jc w:val="center"/>
        </w:trPr>
        <w:tc>
          <w:tcPr>
            <w:tcW w:w="850" w:type="dxa"/>
            <w:vAlign w:val="center"/>
          </w:tcPr>
          <w:p w:rsidR="003D2A82" w:rsidRDefault="00B8060F">
            <w:pPr>
              <w:jc w:val="center"/>
            </w:pPr>
            <w:r>
              <w:rPr>
                <w:color w:val="000000"/>
                <w:sz w:val="24"/>
              </w:rPr>
              <w:t>8</w:t>
            </w:r>
          </w:p>
        </w:tc>
        <w:tc>
          <w:tcPr>
            <w:tcW w:w="1327" w:type="dxa"/>
            <w:vAlign w:val="center"/>
          </w:tcPr>
          <w:p w:rsidR="003D2A82" w:rsidRDefault="00B8060F">
            <w:pPr>
              <w:jc w:val="center"/>
            </w:pPr>
            <w:r>
              <w:rPr>
                <w:color w:val="000000"/>
                <w:sz w:val="24"/>
              </w:rPr>
              <w:t>601688</w:t>
            </w:r>
          </w:p>
        </w:tc>
        <w:tc>
          <w:tcPr>
            <w:tcW w:w="1769" w:type="dxa"/>
            <w:vAlign w:val="center"/>
          </w:tcPr>
          <w:p w:rsidR="003D2A82" w:rsidRDefault="00B8060F">
            <w:pPr>
              <w:jc w:val="center"/>
            </w:pPr>
            <w:r>
              <w:rPr>
                <w:color w:val="000000"/>
                <w:sz w:val="24"/>
              </w:rPr>
              <w:t>华泰证券</w:t>
            </w:r>
          </w:p>
        </w:tc>
        <w:tc>
          <w:tcPr>
            <w:tcW w:w="1327" w:type="dxa"/>
            <w:vAlign w:val="center"/>
          </w:tcPr>
          <w:p w:rsidR="003D2A82" w:rsidRDefault="00B8060F">
            <w:pPr>
              <w:jc w:val="right"/>
            </w:pPr>
            <w:r>
              <w:rPr>
                <w:color w:val="000000"/>
                <w:sz w:val="24"/>
              </w:rPr>
              <w:t>10,000</w:t>
            </w:r>
          </w:p>
        </w:tc>
        <w:tc>
          <w:tcPr>
            <w:tcW w:w="1915" w:type="dxa"/>
            <w:vAlign w:val="center"/>
          </w:tcPr>
          <w:p w:rsidR="003D2A82" w:rsidRDefault="00B8060F">
            <w:pPr>
              <w:jc w:val="right"/>
            </w:pPr>
            <w:r>
              <w:rPr>
                <w:color w:val="000000"/>
                <w:sz w:val="24"/>
              </w:rPr>
              <w:t>301,100.00</w:t>
            </w:r>
          </w:p>
        </w:tc>
        <w:tc>
          <w:tcPr>
            <w:tcW w:w="1680" w:type="dxa"/>
            <w:vAlign w:val="center"/>
          </w:tcPr>
          <w:p w:rsidR="003D2A82" w:rsidRDefault="00B8060F">
            <w:pPr>
              <w:jc w:val="right"/>
            </w:pPr>
            <w:r>
              <w:rPr>
                <w:color w:val="000000"/>
                <w:sz w:val="24"/>
              </w:rPr>
              <w:t>0.59</w:t>
            </w:r>
          </w:p>
        </w:tc>
      </w:tr>
      <w:tr w:rsidR="003D2A82">
        <w:trPr>
          <w:jc w:val="center"/>
        </w:trPr>
        <w:tc>
          <w:tcPr>
            <w:tcW w:w="850" w:type="dxa"/>
            <w:vAlign w:val="center"/>
          </w:tcPr>
          <w:p w:rsidR="003D2A82" w:rsidRDefault="00B8060F">
            <w:pPr>
              <w:jc w:val="center"/>
            </w:pPr>
            <w:r>
              <w:rPr>
                <w:color w:val="000000"/>
                <w:sz w:val="24"/>
              </w:rPr>
              <w:t>9</w:t>
            </w:r>
          </w:p>
        </w:tc>
        <w:tc>
          <w:tcPr>
            <w:tcW w:w="1327" w:type="dxa"/>
            <w:vAlign w:val="center"/>
          </w:tcPr>
          <w:p w:rsidR="003D2A82" w:rsidRDefault="00B8060F">
            <w:pPr>
              <w:jc w:val="center"/>
            </w:pPr>
            <w:r>
              <w:rPr>
                <w:color w:val="000000"/>
                <w:sz w:val="24"/>
              </w:rPr>
              <w:t>600570</w:t>
            </w:r>
          </w:p>
        </w:tc>
        <w:tc>
          <w:tcPr>
            <w:tcW w:w="1769" w:type="dxa"/>
            <w:vAlign w:val="center"/>
          </w:tcPr>
          <w:p w:rsidR="003D2A82" w:rsidRDefault="00B8060F">
            <w:pPr>
              <w:jc w:val="center"/>
            </w:pPr>
            <w:r>
              <w:rPr>
                <w:color w:val="000000"/>
                <w:sz w:val="24"/>
              </w:rPr>
              <w:t>恒生电子</w:t>
            </w:r>
          </w:p>
        </w:tc>
        <w:tc>
          <w:tcPr>
            <w:tcW w:w="1327" w:type="dxa"/>
            <w:vAlign w:val="center"/>
          </w:tcPr>
          <w:p w:rsidR="003D2A82" w:rsidRDefault="00B8060F">
            <w:pPr>
              <w:jc w:val="right"/>
            </w:pPr>
            <w:r>
              <w:rPr>
                <w:color w:val="000000"/>
                <w:sz w:val="24"/>
              </w:rPr>
              <w:t>2,500</w:t>
            </w:r>
          </w:p>
        </w:tc>
        <w:tc>
          <w:tcPr>
            <w:tcW w:w="1915" w:type="dxa"/>
            <w:vAlign w:val="center"/>
          </w:tcPr>
          <w:p w:rsidR="003D2A82" w:rsidRDefault="00B8060F">
            <w:pPr>
              <w:jc w:val="right"/>
            </w:pPr>
            <w:r>
              <w:rPr>
                <w:color w:val="000000"/>
                <w:sz w:val="24"/>
              </w:rPr>
              <w:t>272,200.00</w:t>
            </w:r>
          </w:p>
        </w:tc>
        <w:tc>
          <w:tcPr>
            <w:tcW w:w="1680" w:type="dxa"/>
            <w:vAlign w:val="center"/>
          </w:tcPr>
          <w:p w:rsidR="003D2A82" w:rsidRDefault="00B8060F">
            <w:pPr>
              <w:jc w:val="right"/>
            </w:pPr>
            <w:r>
              <w:rPr>
                <w:color w:val="000000"/>
                <w:sz w:val="24"/>
              </w:rPr>
              <w:t>0.53</w:t>
            </w:r>
          </w:p>
        </w:tc>
      </w:tr>
      <w:tr w:rsidR="003D2A82">
        <w:trPr>
          <w:jc w:val="center"/>
        </w:trPr>
        <w:tc>
          <w:tcPr>
            <w:tcW w:w="850" w:type="dxa"/>
            <w:vAlign w:val="center"/>
          </w:tcPr>
          <w:p w:rsidR="003D2A82" w:rsidRDefault="00B8060F">
            <w:pPr>
              <w:jc w:val="center"/>
            </w:pPr>
            <w:r>
              <w:rPr>
                <w:color w:val="000000"/>
                <w:sz w:val="24"/>
              </w:rPr>
              <w:t>10</w:t>
            </w:r>
          </w:p>
        </w:tc>
        <w:tc>
          <w:tcPr>
            <w:tcW w:w="1327" w:type="dxa"/>
            <w:vAlign w:val="center"/>
          </w:tcPr>
          <w:p w:rsidR="003D2A82" w:rsidRDefault="00B8060F">
            <w:pPr>
              <w:jc w:val="center"/>
            </w:pPr>
            <w:r>
              <w:rPr>
                <w:color w:val="000000"/>
                <w:sz w:val="24"/>
              </w:rPr>
              <w:t>600815</w:t>
            </w:r>
          </w:p>
        </w:tc>
        <w:tc>
          <w:tcPr>
            <w:tcW w:w="1769" w:type="dxa"/>
            <w:vAlign w:val="center"/>
          </w:tcPr>
          <w:p w:rsidR="003D2A82" w:rsidRDefault="00B8060F">
            <w:pPr>
              <w:jc w:val="center"/>
            </w:pPr>
            <w:r>
              <w:rPr>
                <w:color w:val="000000"/>
                <w:sz w:val="24"/>
              </w:rPr>
              <w:t>厦工股份</w:t>
            </w:r>
          </w:p>
        </w:tc>
        <w:tc>
          <w:tcPr>
            <w:tcW w:w="1327" w:type="dxa"/>
            <w:vAlign w:val="center"/>
          </w:tcPr>
          <w:p w:rsidR="003D2A82" w:rsidRDefault="00B8060F">
            <w:pPr>
              <w:jc w:val="right"/>
            </w:pPr>
            <w:r>
              <w:rPr>
                <w:color w:val="000000"/>
                <w:sz w:val="24"/>
              </w:rPr>
              <w:t>20,000</w:t>
            </w:r>
          </w:p>
        </w:tc>
        <w:tc>
          <w:tcPr>
            <w:tcW w:w="1915" w:type="dxa"/>
            <w:vAlign w:val="center"/>
          </w:tcPr>
          <w:p w:rsidR="003D2A82" w:rsidRDefault="00B8060F">
            <w:pPr>
              <w:jc w:val="right"/>
            </w:pPr>
            <w:r>
              <w:rPr>
                <w:color w:val="000000"/>
                <w:sz w:val="24"/>
              </w:rPr>
              <w:t>255,400.00</w:t>
            </w:r>
          </w:p>
        </w:tc>
        <w:tc>
          <w:tcPr>
            <w:tcW w:w="1680" w:type="dxa"/>
            <w:vAlign w:val="center"/>
          </w:tcPr>
          <w:p w:rsidR="003D2A82" w:rsidRDefault="00B8060F">
            <w:pPr>
              <w:jc w:val="right"/>
            </w:pPr>
            <w:r>
              <w:rPr>
                <w:color w:val="000000"/>
                <w:sz w:val="24"/>
              </w:rPr>
              <w:t>0.50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6,132,500.00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6,132,500.00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12.02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41,502,904.90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81.32</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19,113,000.00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37.45</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可转债</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1,282,530.50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2.51</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8</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68,030,935.40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133.30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3D2A82">
        <w:trPr>
          <w:jc w:val="center"/>
        </w:trPr>
        <w:tc>
          <w:tcPr>
            <w:tcW w:w="1075" w:type="dxa"/>
            <w:vAlign w:val="center"/>
          </w:tcPr>
          <w:p w:rsidR="003D2A82" w:rsidRDefault="00B8060F">
            <w:pPr>
              <w:jc w:val="center"/>
            </w:pPr>
            <w:r>
              <w:rPr>
                <w:color w:val="000000"/>
                <w:sz w:val="24"/>
              </w:rPr>
              <w:t>1</w:t>
            </w:r>
          </w:p>
        </w:tc>
        <w:tc>
          <w:tcPr>
            <w:tcW w:w="1533" w:type="dxa"/>
            <w:vAlign w:val="center"/>
          </w:tcPr>
          <w:p w:rsidR="003D2A82" w:rsidRDefault="00B8060F">
            <w:pPr>
              <w:jc w:val="center"/>
            </w:pPr>
            <w:r>
              <w:rPr>
                <w:color w:val="000000"/>
                <w:sz w:val="24"/>
              </w:rPr>
              <w:t>1180187</w:t>
            </w:r>
          </w:p>
        </w:tc>
        <w:tc>
          <w:tcPr>
            <w:tcW w:w="1533" w:type="dxa"/>
            <w:vAlign w:val="center"/>
          </w:tcPr>
          <w:p w:rsidR="003D2A82" w:rsidRDefault="00B8060F">
            <w:pPr>
              <w:jc w:val="center"/>
            </w:pPr>
            <w:r>
              <w:rPr>
                <w:color w:val="000000"/>
                <w:sz w:val="24"/>
              </w:rPr>
              <w:t>11</w:t>
            </w:r>
            <w:r>
              <w:rPr>
                <w:color w:val="000000"/>
                <w:sz w:val="24"/>
              </w:rPr>
              <w:t>京谷财债</w:t>
            </w:r>
          </w:p>
        </w:tc>
        <w:tc>
          <w:tcPr>
            <w:tcW w:w="1394" w:type="dxa"/>
            <w:vAlign w:val="center"/>
          </w:tcPr>
          <w:p w:rsidR="003D2A82" w:rsidRDefault="00B8060F">
            <w:pPr>
              <w:jc w:val="right"/>
            </w:pPr>
            <w:r>
              <w:rPr>
                <w:color w:val="000000"/>
                <w:sz w:val="24"/>
              </w:rPr>
              <w:t>100,000</w:t>
            </w:r>
          </w:p>
        </w:tc>
        <w:tc>
          <w:tcPr>
            <w:tcW w:w="1944" w:type="dxa"/>
            <w:vAlign w:val="center"/>
          </w:tcPr>
          <w:p w:rsidR="003D2A82" w:rsidRDefault="00B8060F">
            <w:pPr>
              <w:jc w:val="right"/>
            </w:pPr>
            <w:r>
              <w:rPr>
                <w:color w:val="000000"/>
                <w:sz w:val="24"/>
              </w:rPr>
              <w:t>10,667,000.00</w:t>
            </w:r>
          </w:p>
        </w:tc>
        <w:tc>
          <w:tcPr>
            <w:tcW w:w="1389" w:type="dxa"/>
            <w:vAlign w:val="center"/>
          </w:tcPr>
          <w:p w:rsidR="003D2A82" w:rsidRDefault="00B8060F">
            <w:pPr>
              <w:jc w:val="right"/>
            </w:pPr>
            <w:r>
              <w:rPr>
                <w:color w:val="000000"/>
                <w:sz w:val="24"/>
              </w:rPr>
              <w:t>20.90</w:t>
            </w:r>
          </w:p>
        </w:tc>
      </w:tr>
      <w:tr w:rsidR="003D2A82">
        <w:trPr>
          <w:jc w:val="center"/>
        </w:trPr>
        <w:tc>
          <w:tcPr>
            <w:tcW w:w="1075" w:type="dxa"/>
            <w:vAlign w:val="center"/>
          </w:tcPr>
          <w:p w:rsidR="003D2A82" w:rsidRDefault="00B8060F">
            <w:pPr>
              <w:jc w:val="center"/>
            </w:pPr>
            <w:r>
              <w:rPr>
                <w:color w:val="000000"/>
                <w:sz w:val="24"/>
              </w:rPr>
              <w:t>2</w:t>
            </w:r>
          </w:p>
        </w:tc>
        <w:tc>
          <w:tcPr>
            <w:tcW w:w="1533" w:type="dxa"/>
            <w:vAlign w:val="center"/>
          </w:tcPr>
          <w:p w:rsidR="003D2A82" w:rsidRDefault="00B8060F">
            <w:pPr>
              <w:jc w:val="center"/>
            </w:pPr>
            <w:r>
              <w:rPr>
                <w:color w:val="000000"/>
                <w:sz w:val="24"/>
              </w:rPr>
              <w:t>112198</w:t>
            </w:r>
          </w:p>
        </w:tc>
        <w:tc>
          <w:tcPr>
            <w:tcW w:w="1533" w:type="dxa"/>
            <w:vAlign w:val="center"/>
          </w:tcPr>
          <w:p w:rsidR="003D2A82" w:rsidRDefault="00B8060F">
            <w:pPr>
              <w:jc w:val="center"/>
            </w:pPr>
            <w:r>
              <w:rPr>
                <w:color w:val="000000"/>
                <w:sz w:val="24"/>
              </w:rPr>
              <w:t>14</w:t>
            </w:r>
            <w:r>
              <w:rPr>
                <w:color w:val="000000"/>
                <w:sz w:val="24"/>
              </w:rPr>
              <w:t>欧菲债</w:t>
            </w:r>
          </w:p>
        </w:tc>
        <w:tc>
          <w:tcPr>
            <w:tcW w:w="1394" w:type="dxa"/>
            <w:vAlign w:val="center"/>
          </w:tcPr>
          <w:p w:rsidR="003D2A82" w:rsidRDefault="00B8060F">
            <w:pPr>
              <w:jc w:val="right"/>
            </w:pPr>
            <w:r>
              <w:rPr>
                <w:color w:val="000000"/>
                <w:sz w:val="24"/>
              </w:rPr>
              <w:t>90,160</w:t>
            </w:r>
          </w:p>
        </w:tc>
        <w:tc>
          <w:tcPr>
            <w:tcW w:w="1944" w:type="dxa"/>
            <w:vAlign w:val="center"/>
          </w:tcPr>
          <w:p w:rsidR="003D2A82" w:rsidRDefault="00B8060F">
            <w:pPr>
              <w:jc w:val="right"/>
            </w:pPr>
            <w:r>
              <w:rPr>
                <w:color w:val="000000"/>
                <w:sz w:val="24"/>
              </w:rPr>
              <w:t>9,470,406.40</w:t>
            </w:r>
          </w:p>
        </w:tc>
        <w:tc>
          <w:tcPr>
            <w:tcW w:w="1389" w:type="dxa"/>
            <w:vAlign w:val="center"/>
          </w:tcPr>
          <w:p w:rsidR="003D2A82" w:rsidRDefault="00B8060F">
            <w:pPr>
              <w:jc w:val="right"/>
            </w:pPr>
            <w:r>
              <w:rPr>
                <w:color w:val="000000"/>
                <w:sz w:val="24"/>
              </w:rPr>
              <w:t>18.56</w:t>
            </w:r>
          </w:p>
        </w:tc>
      </w:tr>
      <w:tr w:rsidR="003D2A82">
        <w:trPr>
          <w:jc w:val="center"/>
        </w:trPr>
        <w:tc>
          <w:tcPr>
            <w:tcW w:w="1075" w:type="dxa"/>
            <w:vAlign w:val="center"/>
          </w:tcPr>
          <w:p w:rsidR="003D2A82" w:rsidRDefault="00B8060F">
            <w:pPr>
              <w:jc w:val="center"/>
            </w:pPr>
            <w:r>
              <w:rPr>
                <w:color w:val="000000"/>
                <w:sz w:val="24"/>
              </w:rPr>
              <w:t>3</w:t>
            </w:r>
          </w:p>
        </w:tc>
        <w:tc>
          <w:tcPr>
            <w:tcW w:w="1533" w:type="dxa"/>
            <w:vAlign w:val="center"/>
          </w:tcPr>
          <w:p w:rsidR="003D2A82" w:rsidRDefault="00B8060F">
            <w:pPr>
              <w:jc w:val="center"/>
            </w:pPr>
            <w:r>
              <w:rPr>
                <w:color w:val="000000"/>
                <w:sz w:val="24"/>
              </w:rPr>
              <w:t>122607</w:t>
            </w:r>
          </w:p>
        </w:tc>
        <w:tc>
          <w:tcPr>
            <w:tcW w:w="1533" w:type="dxa"/>
            <w:vAlign w:val="center"/>
          </w:tcPr>
          <w:p w:rsidR="003D2A82" w:rsidRDefault="00B8060F">
            <w:pPr>
              <w:jc w:val="center"/>
            </w:pPr>
            <w:r>
              <w:rPr>
                <w:color w:val="000000"/>
                <w:sz w:val="24"/>
              </w:rPr>
              <w:t>12</w:t>
            </w:r>
            <w:r>
              <w:rPr>
                <w:color w:val="000000"/>
                <w:sz w:val="24"/>
              </w:rPr>
              <w:t>渝地产</w:t>
            </w:r>
          </w:p>
        </w:tc>
        <w:tc>
          <w:tcPr>
            <w:tcW w:w="1394" w:type="dxa"/>
            <w:vAlign w:val="center"/>
          </w:tcPr>
          <w:p w:rsidR="003D2A82" w:rsidRDefault="00B8060F">
            <w:pPr>
              <w:jc w:val="right"/>
            </w:pPr>
            <w:r>
              <w:rPr>
                <w:color w:val="000000"/>
                <w:sz w:val="24"/>
              </w:rPr>
              <w:t>85,470</w:t>
            </w:r>
          </w:p>
        </w:tc>
        <w:tc>
          <w:tcPr>
            <w:tcW w:w="1944" w:type="dxa"/>
            <w:vAlign w:val="center"/>
          </w:tcPr>
          <w:p w:rsidR="003D2A82" w:rsidRDefault="00B8060F">
            <w:pPr>
              <w:jc w:val="right"/>
            </w:pPr>
            <w:r>
              <w:rPr>
                <w:color w:val="000000"/>
                <w:sz w:val="24"/>
              </w:rPr>
              <w:t>8,948,709.00</w:t>
            </w:r>
          </w:p>
        </w:tc>
        <w:tc>
          <w:tcPr>
            <w:tcW w:w="1389" w:type="dxa"/>
            <w:vAlign w:val="center"/>
          </w:tcPr>
          <w:p w:rsidR="003D2A82" w:rsidRDefault="00B8060F">
            <w:pPr>
              <w:jc w:val="right"/>
            </w:pPr>
            <w:r>
              <w:rPr>
                <w:color w:val="000000"/>
                <w:sz w:val="24"/>
              </w:rPr>
              <w:t>17.53</w:t>
            </w:r>
          </w:p>
        </w:tc>
      </w:tr>
      <w:tr w:rsidR="003D2A82">
        <w:trPr>
          <w:jc w:val="center"/>
        </w:trPr>
        <w:tc>
          <w:tcPr>
            <w:tcW w:w="1075" w:type="dxa"/>
            <w:vAlign w:val="center"/>
          </w:tcPr>
          <w:p w:rsidR="003D2A82" w:rsidRDefault="00B8060F">
            <w:pPr>
              <w:jc w:val="center"/>
            </w:pPr>
            <w:r>
              <w:rPr>
                <w:color w:val="000000"/>
                <w:sz w:val="24"/>
              </w:rPr>
              <w:t>4</w:t>
            </w:r>
          </w:p>
        </w:tc>
        <w:tc>
          <w:tcPr>
            <w:tcW w:w="1533" w:type="dxa"/>
            <w:vAlign w:val="center"/>
          </w:tcPr>
          <w:p w:rsidR="003D2A82" w:rsidRDefault="00B8060F">
            <w:pPr>
              <w:jc w:val="center"/>
            </w:pPr>
            <w:r>
              <w:rPr>
                <w:color w:val="000000"/>
                <w:sz w:val="24"/>
              </w:rPr>
              <w:t>1382065</w:t>
            </w:r>
          </w:p>
        </w:tc>
        <w:tc>
          <w:tcPr>
            <w:tcW w:w="1533" w:type="dxa"/>
            <w:vAlign w:val="center"/>
          </w:tcPr>
          <w:p w:rsidR="003D2A82" w:rsidRDefault="00B8060F">
            <w:pPr>
              <w:jc w:val="center"/>
            </w:pPr>
            <w:r>
              <w:rPr>
                <w:color w:val="000000"/>
                <w:sz w:val="24"/>
              </w:rPr>
              <w:t>13</w:t>
            </w:r>
            <w:r>
              <w:rPr>
                <w:color w:val="000000"/>
                <w:sz w:val="24"/>
              </w:rPr>
              <w:t>吉高速</w:t>
            </w:r>
            <w:r>
              <w:rPr>
                <w:color w:val="000000"/>
                <w:sz w:val="24"/>
              </w:rPr>
              <w:t>MTN1</w:t>
            </w:r>
          </w:p>
        </w:tc>
        <w:tc>
          <w:tcPr>
            <w:tcW w:w="1394" w:type="dxa"/>
            <w:vAlign w:val="center"/>
          </w:tcPr>
          <w:p w:rsidR="003D2A82" w:rsidRDefault="00B8060F">
            <w:pPr>
              <w:jc w:val="right"/>
            </w:pPr>
            <w:r>
              <w:rPr>
                <w:color w:val="000000"/>
                <w:sz w:val="24"/>
              </w:rPr>
              <w:t>70,000</w:t>
            </w:r>
          </w:p>
        </w:tc>
        <w:tc>
          <w:tcPr>
            <w:tcW w:w="1944" w:type="dxa"/>
            <w:vAlign w:val="center"/>
          </w:tcPr>
          <w:p w:rsidR="003D2A82" w:rsidRDefault="00B8060F">
            <w:pPr>
              <w:jc w:val="right"/>
            </w:pPr>
            <w:r>
              <w:rPr>
                <w:color w:val="000000"/>
                <w:sz w:val="24"/>
              </w:rPr>
              <w:t>7,029,400.00</w:t>
            </w:r>
          </w:p>
        </w:tc>
        <w:tc>
          <w:tcPr>
            <w:tcW w:w="1389" w:type="dxa"/>
            <w:vAlign w:val="center"/>
          </w:tcPr>
          <w:p w:rsidR="003D2A82" w:rsidRDefault="00B8060F">
            <w:pPr>
              <w:jc w:val="right"/>
            </w:pPr>
            <w:r>
              <w:rPr>
                <w:color w:val="000000"/>
                <w:sz w:val="24"/>
              </w:rPr>
              <w:t>13.77</w:t>
            </w:r>
          </w:p>
        </w:tc>
      </w:tr>
      <w:tr w:rsidR="003D2A82">
        <w:trPr>
          <w:jc w:val="center"/>
        </w:trPr>
        <w:tc>
          <w:tcPr>
            <w:tcW w:w="1075" w:type="dxa"/>
            <w:vAlign w:val="center"/>
          </w:tcPr>
          <w:p w:rsidR="003D2A82" w:rsidRDefault="00B8060F">
            <w:pPr>
              <w:jc w:val="center"/>
            </w:pPr>
            <w:r>
              <w:rPr>
                <w:color w:val="000000"/>
                <w:sz w:val="24"/>
              </w:rPr>
              <w:t>5</w:t>
            </w:r>
          </w:p>
        </w:tc>
        <w:tc>
          <w:tcPr>
            <w:tcW w:w="1533" w:type="dxa"/>
            <w:vAlign w:val="center"/>
          </w:tcPr>
          <w:p w:rsidR="003D2A82" w:rsidRDefault="00B8060F">
            <w:pPr>
              <w:jc w:val="center"/>
            </w:pPr>
            <w:r>
              <w:rPr>
                <w:color w:val="000000"/>
                <w:sz w:val="24"/>
              </w:rPr>
              <w:t>1382290</w:t>
            </w:r>
          </w:p>
        </w:tc>
        <w:tc>
          <w:tcPr>
            <w:tcW w:w="1533" w:type="dxa"/>
            <w:vAlign w:val="center"/>
          </w:tcPr>
          <w:p w:rsidR="003D2A82" w:rsidRDefault="00B8060F">
            <w:pPr>
              <w:jc w:val="center"/>
            </w:pPr>
            <w:r>
              <w:rPr>
                <w:color w:val="000000"/>
                <w:sz w:val="24"/>
              </w:rPr>
              <w:t>13</w:t>
            </w:r>
            <w:r>
              <w:rPr>
                <w:color w:val="000000"/>
                <w:sz w:val="24"/>
              </w:rPr>
              <w:t>玉柴股</w:t>
            </w:r>
            <w:r>
              <w:rPr>
                <w:color w:val="000000"/>
                <w:sz w:val="24"/>
              </w:rPr>
              <w:t>MTN1</w:t>
            </w:r>
          </w:p>
        </w:tc>
        <w:tc>
          <w:tcPr>
            <w:tcW w:w="1394" w:type="dxa"/>
            <w:vAlign w:val="center"/>
          </w:tcPr>
          <w:p w:rsidR="003D2A82" w:rsidRDefault="00B8060F">
            <w:pPr>
              <w:jc w:val="right"/>
            </w:pPr>
            <w:r>
              <w:rPr>
                <w:color w:val="000000"/>
                <w:sz w:val="24"/>
              </w:rPr>
              <w:t>70,000</w:t>
            </w:r>
          </w:p>
        </w:tc>
        <w:tc>
          <w:tcPr>
            <w:tcW w:w="1944" w:type="dxa"/>
            <w:vAlign w:val="center"/>
          </w:tcPr>
          <w:p w:rsidR="003D2A82" w:rsidRDefault="00B8060F">
            <w:pPr>
              <w:jc w:val="right"/>
            </w:pPr>
            <w:r>
              <w:rPr>
                <w:color w:val="000000"/>
                <w:sz w:val="24"/>
              </w:rPr>
              <w:t>6,998,600.00</w:t>
            </w:r>
          </w:p>
        </w:tc>
        <w:tc>
          <w:tcPr>
            <w:tcW w:w="1389" w:type="dxa"/>
            <w:vAlign w:val="center"/>
          </w:tcPr>
          <w:p w:rsidR="003D2A82" w:rsidRDefault="00B8060F">
            <w:pPr>
              <w:jc w:val="right"/>
            </w:pPr>
            <w:r>
              <w:rPr>
                <w:color w:val="000000"/>
                <w:sz w:val="24"/>
              </w:rPr>
              <w:t>13.71</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R="009238DB"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B8060F">
      <w:pPr>
        <w:autoSpaceDE w:val="0"/>
        <w:autoSpaceDN w:val="0"/>
        <w:adjustRightInd w:val="0"/>
        <w:spacing w:before="29" w:line="288" w:lineRule="auto"/>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6"/>
        <w:gridCol w:w="4846"/>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52,458.31</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236,085.22</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1,273,986.70</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33,761.36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1,596,291.59</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tbl>
      <w:tblPr>
        <w:tblStyle w:val="af2"/>
        <w:tblW w:w="8868" w:type="dxa"/>
        <w:jc w:val="center"/>
        <w:tblCellMar>
          <w:top w:w="57" w:type="dxa"/>
          <w:bottom w:w="57" w:type="dxa"/>
        </w:tblCellMar>
        <w:tblLook w:val="04A0" w:firstRow="1" w:lastRow="0" w:firstColumn="1" w:lastColumn="0" w:noHBand="0" w:noVBand="1"/>
      </w:tblPr>
      <w:tblGrid>
        <w:gridCol w:w="984"/>
        <w:gridCol w:w="2675"/>
        <w:gridCol w:w="1734"/>
        <w:gridCol w:w="1799"/>
        <w:gridCol w:w="1676"/>
      </w:tblGrid>
      <w:tr w:rsidR="001D5CD0" w:rsidRPr="007F52FA" w:rsidTr="00837861">
        <w:trPr>
          <w:jc w:val="center"/>
        </w:trPr>
        <w:tc>
          <w:tcPr>
            <w:tcW w:w="944"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w="2568"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w="1665"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w="1727"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公允价值</w:t>
            </w:r>
            <w:r w:rsidR="00D71194" w:rsidRPr="007F52FA">
              <w:rPr>
                <w:color w:val="000000"/>
                <w:kern w:val="0"/>
                <w:sz w:val="24"/>
              </w:rPr>
              <w:t>(</w:t>
            </w:r>
            <w:r w:rsidR="00D71194" w:rsidRPr="007F52FA">
              <w:rPr>
                <w:rFonts w:eastAsiaTheme="minorEastAsia"/>
                <w:color w:val="000000"/>
                <w:sz w:val="24"/>
              </w:rPr>
              <w:t>元</w:t>
            </w:r>
            <w:r w:rsidR="00D71194" w:rsidRPr="007F52FA">
              <w:rPr>
                <w:color w:val="000000"/>
                <w:kern w:val="0"/>
                <w:sz w:val="24"/>
              </w:rPr>
              <w:t>)</w:t>
            </w:r>
          </w:p>
        </w:tc>
        <w:tc>
          <w:tcPr>
            <w:tcW w:w="1609" w:type="dxa"/>
            <w:vAlign w:val="center"/>
          </w:tcPr>
          <w:p w:rsidR="001D5CD0" w:rsidRPr="007F52FA" w:rsidRDefault="001D5CD0" w:rsidP="007C14DF">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rsidR="003D2A82">
        <w:trPr>
          <w:jc w:val="center"/>
        </w:trPr>
        <w:tc>
          <w:tcPr>
            <w:tcW w:w="0" w:type="auto"/>
            <w:vAlign w:val="center"/>
          </w:tcPr>
          <w:p w:rsidR="003D2A82" w:rsidRDefault="00B8060F">
            <w:pPr>
              <w:jc w:val="center"/>
            </w:pPr>
            <w:r>
              <w:rPr>
                <w:rFonts w:eastAsiaTheme="minorEastAsia"/>
                <w:color w:val="000000"/>
                <w:sz w:val="24"/>
              </w:rPr>
              <w:t>1</w:t>
            </w:r>
          </w:p>
        </w:tc>
        <w:tc>
          <w:tcPr>
            <w:tcW w:w="0" w:type="auto"/>
            <w:vAlign w:val="center"/>
          </w:tcPr>
          <w:p w:rsidR="003D2A82" w:rsidRDefault="00B8060F">
            <w:pPr>
              <w:jc w:val="center"/>
            </w:pPr>
            <w:r>
              <w:rPr>
                <w:rFonts w:eastAsiaTheme="minorEastAsia"/>
                <w:color w:val="000000"/>
                <w:sz w:val="24"/>
              </w:rPr>
              <w:t>110023</w:t>
            </w:r>
          </w:p>
        </w:tc>
        <w:tc>
          <w:tcPr>
            <w:tcW w:w="0" w:type="auto"/>
            <w:vAlign w:val="center"/>
          </w:tcPr>
          <w:p w:rsidR="003D2A82" w:rsidRDefault="00B8060F">
            <w:pPr>
              <w:jc w:val="center"/>
            </w:pPr>
            <w:r>
              <w:rPr>
                <w:rFonts w:eastAsiaTheme="minorEastAsia"/>
                <w:color w:val="000000"/>
                <w:sz w:val="24"/>
              </w:rPr>
              <w:t>民生转债</w:t>
            </w:r>
          </w:p>
        </w:tc>
        <w:tc>
          <w:tcPr>
            <w:tcW w:w="0" w:type="auto"/>
            <w:vAlign w:val="center"/>
          </w:tcPr>
          <w:p w:rsidR="003D2A82" w:rsidRDefault="00B8060F">
            <w:pPr>
              <w:jc w:val="right"/>
            </w:pPr>
            <w:r>
              <w:rPr>
                <w:rFonts w:eastAsiaTheme="minorEastAsia"/>
                <w:color w:val="000000"/>
                <w:sz w:val="24"/>
              </w:rPr>
              <w:t>823,620.00</w:t>
            </w:r>
          </w:p>
        </w:tc>
        <w:tc>
          <w:tcPr>
            <w:tcW w:w="0" w:type="auto"/>
            <w:vAlign w:val="center"/>
          </w:tcPr>
          <w:p w:rsidR="003D2A82" w:rsidRDefault="00B8060F">
            <w:pPr>
              <w:jc w:val="right"/>
            </w:pPr>
            <w:r>
              <w:rPr>
                <w:rFonts w:eastAsiaTheme="minorEastAsia"/>
                <w:color w:val="000000"/>
                <w:sz w:val="24"/>
              </w:rPr>
              <w:t>1.61</w:t>
            </w:r>
          </w:p>
        </w:tc>
      </w:tr>
      <w:tr w:rsidR="003D2A82">
        <w:trPr>
          <w:jc w:val="center"/>
        </w:trPr>
        <w:tc>
          <w:tcPr>
            <w:tcW w:w="0" w:type="auto"/>
            <w:vAlign w:val="center"/>
          </w:tcPr>
          <w:p w:rsidR="003D2A82" w:rsidRDefault="00B8060F">
            <w:pPr>
              <w:jc w:val="center"/>
            </w:pPr>
            <w:r>
              <w:rPr>
                <w:rFonts w:eastAsiaTheme="minorEastAsia"/>
                <w:color w:val="000000"/>
                <w:sz w:val="24"/>
              </w:rPr>
              <w:t>2</w:t>
            </w:r>
          </w:p>
        </w:tc>
        <w:tc>
          <w:tcPr>
            <w:tcW w:w="0" w:type="auto"/>
            <w:vAlign w:val="center"/>
          </w:tcPr>
          <w:p w:rsidR="003D2A82" w:rsidRDefault="00B8060F">
            <w:pPr>
              <w:jc w:val="center"/>
            </w:pPr>
            <w:r>
              <w:rPr>
                <w:rFonts w:eastAsiaTheme="minorEastAsia"/>
                <w:color w:val="000000"/>
                <w:sz w:val="24"/>
              </w:rPr>
              <w:t>110028</w:t>
            </w:r>
          </w:p>
        </w:tc>
        <w:tc>
          <w:tcPr>
            <w:tcW w:w="0" w:type="auto"/>
            <w:vAlign w:val="center"/>
          </w:tcPr>
          <w:p w:rsidR="003D2A82" w:rsidRDefault="00B8060F">
            <w:pPr>
              <w:jc w:val="center"/>
            </w:pPr>
            <w:r>
              <w:rPr>
                <w:rFonts w:eastAsiaTheme="minorEastAsia"/>
                <w:color w:val="000000"/>
                <w:sz w:val="24"/>
              </w:rPr>
              <w:t>冠城转债</w:t>
            </w:r>
          </w:p>
        </w:tc>
        <w:tc>
          <w:tcPr>
            <w:tcW w:w="0" w:type="auto"/>
            <w:vAlign w:val="center"/>
          </w:tcPr>
          <w:p w:rsidR="003D2A82" w:rsidRDefault="00B8060F">
            <w:pPr>
              <w:jc w:val="right"/>
            </w:pPr>
            <w:r>
              <w:rPr>
                <w:rFonts w:eastAsiaTheme="minorEastAsia"/>
                <w:color w:val="000000"/>
                <w:sz w:val="24"/>
              </w:rPr>
              <w:t>19,465.20</w:t>
            </w:r>
          </w:p>
        </w:tc>
        <w:tc>
          <w:tcPr>
            <w:tcW w:w="0" w:type="auto"/>
            <w:vAlign w:val="center"/>
          </w:tcPr>
          <w:p w:rsidR="003D2A82" w:rsidRDefault="00B8060F">
            <w:pPr>
              <w:jc w:val="right"/>
            </w:pPr>
            <w:r>
              <w:rPr>
                <w:rFonts w:eastAsiaTheme="minorEastAsia"/>
                <w:color w:val="000000"/>
                <w:sz w:val="24"/>
              </w:rPr>
              <w:t>0.04</w:t>
            </w:r>
          </w:p>
        </w:tc>
      </w:tr>
    </w:tbl>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本基金本报告期末前十名股票中不存在流通受限情况。</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sz w:val="24"/>
              </w:rPr>
              <w:t>交银定期支付月月丰债券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42,538,714.51</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41,068,442.13</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648,526.50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1,574,682.19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16,309,506.32</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27,889,846.97</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26,877,734.69</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14,753,277.35</w:t>
            </w:r>
          </w:p>
        </w:tc>
      </w:tr>
    </w:tbl>
    <w:p w:rsidR="003D2A82" w:rsidRDefault="00B8060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1949CA">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FB3C94" w:rsidRPr="007F52FA" w:rsidRDefault="00FB3C94"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D13A01" w:rsidRPr="007F52FA">
        <w:rPr>
          <w:rFonts w:eastAsiaTheme="minorEastAsia"/>
          <w:color w:val="000000"/>
          <w:kern w:val="0"/>
          <w:sz w:val="24"/>
          <w:szCs w:val="24"/>
        </w:rPr>
        <w:t>8</w:t>
      </w:r>
      <w:r w:rsidR="006D249E" w:rsidRPr="007F52FA">
        <w:rPr>
          <w:rFonts w:eastAsiaTheme="minorEastAsia"/>
          <w:color w:val="000000"/>
          <w:kern w:val="0"/>
          <w:sz w:val="24"/>
          <w:szCs w:val="24"/>
        </w:rPr>
        <w:t xml:space="preserve"> </w:t>
      </w:r>
      <w:r w:rsidRPr="007F52FA">
        <w:rPr>
          <w:rFonts w:eastAsiaTheme="minorEastAsia"/>
          <w:color w:val="000000"/>
          <w:kern w:val="0"/>
          <w:sz w:val="24"/>
          <w:szCs w:val="24"/>
        </w:rPr>
        <w:t>影响投资者决策的其他重要信息</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根据《关于发布</w:t>
      </w:r>
      <w:r>
        <w:rPr>
          <w:rFonts w:eastAsiaTheme="minorEastAsia"/>
          <w:color w:val="000000"/>
          <w:sz w:val="24"/>
        </w:rPr>
        <w:t>&lt;</w:t>
      </w:r>
      <w:r>
        <w:rPr>
          <w:rFonts w:eastAsiaTheme="minorEastAsia"/>
          <w:color w:val="000000"/>
          <w:sz w:val="24"/>
        </w:rPr>
        <w:t>中国证券投资基金业协会估值核算工作小组关于</w:t>
      </w:r>
      <w:r>
        <w:rPr>
          <w:rFonts w:eastAsiaTheme="minorEastAsia"/>
          <w:color w:val="000000"/>
          <w:sz w:val="24"/>
        </w:rPr>
        <w:t>2015</w:t>
      </w:r>
      <w:r>
        <w:rPr>
          <w:rFonts w:eastAsiaTheme="minorEastAsia"/>
          <w:color w:val="000000"/>
          <w:sz w:val="24"/>
        </w:rPr>
        <w:t>年</w:t>
      </w:r>
      <w:r>
        <w:rPr>
          <w:rFonts w:eastAsiaTheme="minorEastAsia"/>
          <w:color w:val="000000"/>
          <w:sz w:val="24"/>
        </w:rPr>
        <w:t>1</w:t>
      </w:r>
      <w:r>
        <w:rPr>
          <w:rFonts w:eastAsiaTheme="minorEastAsia"/>
          <w:color w:val="000000"/>
          <w:sz w:val="24"/>
        </w:rPr>
        <w:t>季度固定收益品种的估值处理标准</w:t>
      </w:r>
      <w:r>
        <w:rPr>
          <w:rFonts w:eastAsiaTheme="minorEastAsia"/>
          <w:color w:val="000000"/>
          <w:sz w:val="24"/>
        </w:rPr>
        <w:t>&gt;</w:t>
      </w:r>
      <w:r>
        <w:rPr>
          <w:rFonts w:eastAsiaTheme="minorEastAsia"/>
          <w:color w:val="000000"/>
          <w:sz w:val="24"/>
        </w:rPr>
        <w:t>的通知》（中基协发</w:t>
      </w:r>
      <w:r>
        <w:rPr>
          <w:rFonts w:eastAsiaTheme="minorEastAsia"/>
          <w:color w:val="000000"/>
          <w:sz w:val="24"/>
        </w:rPr>
        <w:t>[2014]24</w:t>
      </w:r>
      <w:r>
        <w:rPr>
          <w:rFonts w:eastAsiaTheme="minorEastAsia"/>
          <w:color w:val="000000"/>
          <w:sz w:val="24"/>
        </w:rPr>
        <w:t>号）的要求，交银施罗德基金管理有限公司经与各基金托管人、会计师事务所协商一致，决定自</w:t>
      </w:r>
      <w:r>
        <w:rPr>
          <w:rFonts w:eastAsiaTheme="minorEastAsia"/>
          <w:color w:val="000000"/>
          <w:sz w:val="24"/>
        </w:rPr>
        <w:t>2015</w:t>
      </w:r>
      <w:r>
        <w:rPr>
          <w:rFonts w:eastAsiaTheme="minorEastAsia"/>
          <w:color w:val="000000"/>
          <w:sz w:val="24"/>
        </w:rPr>
        <w:t>年</w:t>
      </w:r>
      <w:r>
        <w:rPr>
          <w:rFonts w:eastAsiaTheme="minorEastAsia"/>
          <w:color w:val="000000"/>
          <w:sz w:val="24"/>
        </w:rPr>
        <w:t>3</w:t>
      </w:r>
      <w:r>
        <w:rPr>
          <w:rFonts w:eastAsiaTheme="minorEastAsia"/>
          <w:color w:val="000000"/>
          <w:sz w:val="24"/>
        </w:rPr>
        <w:t>月</w:t>
      </w:r>
      <w:r>
        <w:rPr>
          <w:rFonts w:eastAsiaTheme="minorEastAsia"/>
          <w:color w:val="000000"/>
          <w:sz w:val="24"/>
        </w:rPr>
        <w:t>19</w:t>
      </w:r>
      <w:r>
        <w:rPr>
          <w:rFonts w:eastAsiaTheme="minorEastAsia"/>
          <w:color w:val="000000"/>
          <w:sz w:val="24"/>
        </w:rPr>
        <w:t>日起对旗下基金持有的上海证券交易所、深圳证券交易所上市交易或挂牌转让的固定收益品种主要依据第三方估值机构提供的价格数据进行估值，该通知另有规定的除外。</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2015</w:t>
      </w:r>
      <w:r w:rsidRPr="007F52FA">
        <w:rPr>
          <w:rFonts w:eastAsiaTheme="minorEastAsia"/>
          <w:color w:val="000000"/>
          <w:sz w:val="24"/>
        </w:rPr>
        <w:t>年</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19</w:t>
      </w:r>
      <w:r w:rsidRPr="007F52FA">
        <w:rPr>
          <w:rFonts w:eastAsiaTheme="minorEastAsia"/>
          <w:color w:val="000000"/>
          <w:sz w:val="24"/>
        </w:rPr>
        <w:t>日当日进行的上述相关调整对前一估值日各基金资产净值的影响不超过</w:t>
      </w:r>
      <w:r w:rsidRPr="007F52FA">
        <w:rPr>
          <w:rFonts w:eastAsiaTheme="minorEastAsia"/>
          <w:color w:val="000000"/>
          <w:sz w:val="24"/>
        </w:rPr>
        <w:t>0.50%</w:t>
      </w:r>
      <w:r w:rsidRPr="007F52FA">
        <w:rPr>
          <w:rFonts w:eastAsiaTheme="minorEastAsia"/>
          <w:color w:val="000000"/>
          <w:sz w:val="24"/>
        </w:rPr>
        <w:t>。</w:t>
      </w:r>
    </w:p>
    <w:p w:rsidR="00BB1033" w:rsidRPr="007F52FA" w:rsidRDefault="00BB1033" w:rsidP="007C14DF">
      <w:pPr>
        <w:spacing w:before="29" w:line="288" w:lineRule="auto"/>
        <w:ind w:firstLineChars="200" w:firstLine="480"/>
        <w:rPr>
          <w:rFonts w:eastAsiaTheme="minorEastAsia"/>
          <w:color w:val="000000"/>
          <w:sz w:val="24"/>
        </w:rPr>
      </w:pPr>
    </w:p>
    <w:p w:rsidR="00175E3A" w:rsidRPr="007032A6" w:rsidRDefault="009238DB" w:rsidP="001949CA">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9</w:t>
      </w:r>
      <w:r w:rsidR="00B82D15" w:rsidRPr="007F52FA">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R="00FB3C94" w:rsidRPr="007F52FA" w:rsidRDefault="00A14399"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、中国证监会批准交银施罗德定期支付月月丰债券型证券投资基金募集的文件；</w:t>
      </w:r>
      <w:r>
        <w:rPr>
          <w:rFonts w:eastAsiaTheme="minorEastAsia"/>
          <w:color w:val="000000"/>
          <w:sz w:val="24"/>
        </w:rPr>
        <w:t xml:space="preserve"> </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、《交银施罗德定期支付月月丰债券型证券投资基金基金合同》；</w:t>
      </w:r>
      <w:r>
        <w:rPr>
          <w:rFonts w:eastAsiaTheme="minorEastAsia"/>
          <w:color w:val="000000"/>
          <w:sz w:val="24"/>
        </w:rPr>
        <w:t xml:space="preserve"> </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、《交银施罗德定期支付月月丰债券型证券投资基金招募说明书》；</w:t>
      </w:r>
      <w:r>
        <w:rPr>
          <w:rFonts w:eastAsiaTheme="minorEastAsia"/>
          <w:color w:val="000000"/>
          <w:sz w:val="24"/>
        </w:rPr>
        <w:t xml:space="preserve"> </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、《交银施罗德定期支付月月丰债券型证券投资基金托管协议》；</w:t>
      </w:r>
      <w:r>
        <w:rPr>
          <w:rFonts w:eastAsiaTheme="minorEastAsia"/>
          <w:color w:val="000000"/>
          <w:sz w:val="24"/>
        </w:rPr>
        <w:t xml:space="preserve"> </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、关于募集交银施罗德定期支付月月丰债券型证券投资基金之法律意见书；</w:t>
      </w:r>
      <w:r>
        <w:rPr>
          <w:rFonts w:eastAsiaTheme="minorEastAsia"/>
          <w:color w:val="000000"/>
          <w:sz w:val="24"/>
        </w:rPr>
        <w:t xml:space="preserve"> </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、报告期内交银施罗德定期支付月月丰债券型证券投资基金在指定报刊上各项公告的原稿。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D13A01" w:rsidP="007C14DF">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3D2A82" w:rsidRDefault="00B8060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DBD" w:rsidRDefault="00CB3DBD">
      <w:r>
        <w:separator/>
      </w:r>
    </w:p>
  </w:endnote>
  <w:endnote w:type="continuationSeparator" w:id="0">
    <w:p w:rsidR="00CB3DBD" w:rsidRDefault="00CB3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1D0DB0" w:rsidRDefault="007C1122" w:rsidP="00F7094A">
    <w:pPr>
      <w:pStyle w:val="a6"/>
      <w:jc w:val="center"/>
    </w:pPr>
    <w:r>
      <w:rPr>
        <w:rFonts w:hint="eastAsia"/>
        <w:kern w:val="0"/>
        <w:szCs w:val="21"/>
      </w:rPr>
      <w:t>第</w:t>
    </w:r>
    <w:r w:rsidR="009434C7">
      <w:rPr>
        <w:rFonts w:hint="eastAsia"/>
        <w:kern w:val="0"/>
        <w:szCs w:val="21"/>
      </w:rPr>
      <w:t xml:space="preserve"> </w:t>
    </w:r>
    <w:r w:rsidR="001C1FB8">
      <w:rPr>
        <w:kern w:val="0"/>
        <w:szCs w:val="21"/>
      </w:rPr>
      <w:fldChar w:fldCharType="begin"/>
    </w:r>
    <w:r>
      <w:rPr>
        <w:kern w:val="0"/>
        <w:szCs w:val="21"/>
      </w:rPr>
      <w:instrText xml:space="preserve"> PAGE </w:instrText>
    </w:r>
    <w:r w:rsidR="001C1FB8">
      <w:rPr>
        <w:kern w:val="0"/>
        <w:szCs w:val="21"/>
      </w:rPr>
      <w:fldChar w:fldCharType="separate"/>
    </w:r>
    <w:r w:rsidR="0045096B">
      <w:rPr>
        <w:noProof/>
        <w:kern w:val="0"/>
        <w:szCs w:val="21"/>
      </w:rPr>
      <w:t>1</w:t>
    </w:r>
    <w:r w:rsidR="001C1FB8">
      <w:rPr>
        <w:kern w:val="0"/>
        <w:szCs w:val="21"/>
      </w:rPr>
      <w:fldChar w:fldCharType="end"/>
    </w:r>
    <w:r w:rsidR="009434C7">
      <w:rPr>
        <w:kern w:val="0"/>
        <w:szCs w:val="21"/>
      </w:rPr>
      <w:t xml:space="preserve"> </w:t>
    </w:r>
    <w:r>
      <w:rPr>
        <w:rFonts w:hint="eastAsia"/>
        <w:kern w:val="0"/>
        <w:szCs w:val="21"/>
      </w:rPr>
      <w:t>页</w:t>
    </w:r>
    <w:r w:rsidR="009434C7">
      <w:rPr>
        <w:rFonts w:hint="eastAsia"/>
        <w:kern w:val="0"/>
        <w:szCs w:val="21"/>
      </w:rPr>
      <w:t xml:space="preserve"> </w:t>
    </w:r>
    <w:r>
      <w:rPr>
        <w:rFonts w:hint="eastAsia"/>
        <w:kern w:val="0"/>
        <w:szCs w:val="21"/>
      </w:rPr>
      <w:t>共</w:t>
    </w:r>
    <w:r w:rsidR="009434C7">
      <w:rPr>
        <w:rFonts w:hint="eastAsia"/>
        <w:kern w:val="0"/>
        <w:szCs w:val="21"/>
      </w:rPr>
      <w:t xml:space="preserve"> </w:t>
    </w:r>
    <w:r w:rsidR="001C1FB8">
      <w:rPr>
        <w:kern w:val="0"/>
        <w:szCs w:val="21"/>
      </w:rPr>
      <w:fldChar w:fldCharType="begin"/>
    </w:r>
    <w:r>
      <w:rPr>
        <w:kern w:val="0"/>
        <w:szCs w:val="21"/>
      </w:rPr>
      <w:instrText xml:space="preserve"> NUMPAGES </w:instrText>
    </w:r>
    <w:r w:rsidR="001C1FB8">
      <w:rPr>
        <w:kern w:val="0"/>
        <w:szCs w:val="21"/>
      </w:rPr>
      <w:fldChar w:fldCharType="separate"/>
    </w:r>
    <w:r w:rsidR="0045096B">
      <w:rPr>
        <w:noProof/>
        <w:kern w:val="0"/>
        <w:szCs w:val="21"/>
      </w:rPr>
      <w:t>14</w:t>
    </w:r>
    <w:r w:rsidR="001C1FB8">
      <w:rPr>
        <w:kern w:val="0"/>
        <w:szCs w:val="21"/>
      </w:rPr>
      <w:fldChar w:fldCharType="end"/>
    </w:r>
    <w:r w:rsidR="009434C7">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Default="001C1FB8">
    <w:pPr>
      <w:pStyle w:val="a6"/>
      <w:framePr w:wrap="around" w:vAnchor="text" w:hAnchor="margin" w:xAlign="center" w:y="1"/>
      <w:rPr>
        <w:rStyle w:val="a7"/>
      </w:rPr>
    </w:pPr>
    <w:r>
      <w:rPr>
        <w:rStyle w:val="a7"/>
      </w:rPr>
      <w:fldChar w:fldCharType="begin"/>
    </w:r>
    <w:r w:rsidR="007C1122">
      <w:rPr>
        <w:rStyle w:val="a7"/>
      </w:rPr>
      <w:instrText xml:space="preserve">PAGE  </w:instrText>
    </w:r>
    <w:r>
      <w:rPr>
        <w:rStyle w:val="a7"/>
      </w:rPr>
      <w:fldChar w:fldCharType="end"/>
    </w:r>
  </w:p>
  <w:p w:rsidR="007C1122" w:rsidRDefault="007C112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DBD" w:rsidRDefault="00CB3DBD">
      <w:r>
        <w:separator/>
      </w:r>
    </w:p>
  </w:footnote>
  <w:footnote w:type="continuationSeparator" w:id="0">
    <w:p w:rsidR="00CB3DBD" w:rsidRDefault="00CB3D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122" w:rsidRPr="002567DB" w:rsidRDefault="0045096B" w:rsidP="001207F2">
    <w:pPr>
      <w:pStyle w:val="a9"/>
      <w:pBdr>
        <w:bottom w:val="single" w:sz="6" w:space="0" w:color="auto"/>
      </w:pBdr>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6pt;margin-top:-25.1pt;width:164.2pt;height:36pt;z-index:251658240">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nsid w:val="64C22724"/>
    <w:multiLevelType w:val="multilevel"/>
    <w:tmpl w:val="0409001D"/>
    <w:numStyleLink w:val="5"/>
  </w:abstractNum>
  <w:abstractNum w:abstractNumId="6">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1A2"/>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4155"/>
    <w:rsid w:val="001949CA"/>
    <w:rsid w:val="00195AFC"/>
    <w:rsid w:val="001A0417"/>
    <w:rsid w:val="001A0B71"/>
    <w:rsid w:val="001A1389"/>
    <w:rsid w:val="001A3016"/>
    <w:rsid w:val="001A3914"/>
    <w:rsid w:val="001A5FA6"/>
    <w:rsid w:val="001B053A"/>
    <w:rsid w:val="001B0691"/>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2A82"/>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096B"/>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3A4C"/>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A31"/>
    <w:rsid w:val="006911CE"/>
    <w:rsid w:val="00691393"/>
    <w:rsid w:val="00691F3B"/>
    <w:rsid w:val="0069371D"/>
    <w:rsid w:val="00695251"/>
    <w:rsid w:val="00695777"/>
    <w:rsid w:val="00695B58"/>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1642"/>
    <w:rsid w:val="0099260C"/>
    <w:rsid w:val="0099273F"/>
    <w:rsid w:val="00993DA2"/>
    <w:rsid w:val="009942F4"/>
    <w:rsid w:val="00995B3C"/>
    <w:rsid w:val="00996BCA"/>
    <w:rsid w:val="009A045B"/>
    <w:rsid w:val="009A0513"/>
    <w:rsid w:val="009A2283"/>
    <w:rsid w:val="009A31AF"/>
    <w:rsid w:val="009A3507"/>
    <w:rsid w:val="009A3DC6"/>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60F"/>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C0042B"/>
    <w:rsid w:val="00C01EF2"/>
    <w:rsid w:val="00C02900"/>
    <w:rsid w:val="00C02E58"/>
    <w:rsid w:val="00C030B6"/>
    <w:rsid w:val="00C044F7"/>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DBD"/>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1"/>
    <o:shapelayout v:ext="edit">
      <o:idmap v:ext="edit" data="1"/>
    </o:shapelayout>
  </w:shapeDefaults>
  <w:decimalSymbol w:val="."/>
  <w:listSeparator w:val=","/>
  <w15:docId w15:val="{16987202-3E8D-498E-B9BC-A467BBACC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E00203-157D-4121-918F-B62160602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162</TotalTime>
  <Pages>14</Pages>
  <Words>1172</Words>
  <Characters>6682</Characters>
  <Application>Microsoft Office Word</Application>
  <DocSecurity>0</DocSecurity>
  <Lines>55</Lines>
  <Paragraphs>15</Paragraphs>
  <ScaleCrop>false</ScaleCrop>
  <Company>TRT. Ltd. Co.</Company>
  <LinksUpToDate>false</LinksUpToDate>
  <CharactersWithSpaces>7839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360</cp:revision>
  <cp:lastPrinted>2007-07-19T00:46:00Z</cp:lastPrinted>
  <dcterms:created xsi:type="dcterms:W3CDTF">2014-01-17T06:19:00Z</dcterms:created>
  <dcterms:modified xsi:type="dcterms:W3CDTF">2015-04-16T03:27:00Z</dcterms:modified>
</cp:coreProperties>
</file>