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二〇一五年四月二十一日</w:t>
      </w:r>
    </w:p>
    <w:p w:rsidR="009238DB" w:rsidRPr="007F52FA" w:rsidRDefault="009238DB" w:rsidP="001A1E16">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1A1E1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660,862,426.98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462,413,508.37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198,448,918.61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1A1E1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22,064,268.90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9,389,266.48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23,413,282.47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11,664,949.58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0.0881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0.0953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611,002,670.53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258,148,552.83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1.301</w:t>
            </w:r>
          </w:p>
        </w:tc>
      </w:tr>
    </w:tbl>
    <w:p w:rsidR="00D625BA" w:rsidRDefault="00ED1D5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625BA">
        <w:trPr>
          <w:jc w:val="center"/>
        </w:trPr>
        <w:tc>
          <w:tcPr>
            <w:tcW w:w="1266" w:type="dxa"/>
            <w:vAlign w:val="center"/>
          </w:tcPr>
          <w:p w:rsidR="00D625BA" w:rsidRDefault="00ED1D53">
            <w:pPr>
              <w:jc w:val="left"/>
            </w:pPr>
            <w:r>
              <w:rPr>
                <w:color w:val="000000"/>
                <w:sz w:val="24"/>
              </w:rPr>
              <w:t>过去三个月</w:t>
            </w:r>
          </w:p>
        </w:tc>
        <w:tc>
          <w:tcPr>
            <w:tcW w:w="1267" w:type="dxa"/>
            <w:vAlign w:val="center"/>
          </w:tcPr>
          <w:p w:rsidR="00D625BA" w:rsidRDefault="00ED1D53">
            <w:pPr>
              <w:jc w:val="center"/>
            </w:pPr>
            <w:r>
              <w:rPr>
                <w:color w:val="000000"/>
                <w:sz w:val="24"/>
              </w:rPr>
              <w:t>6.76%</w:t>
            </w:r>
          </w:p>
        </w:tc>
        <w:tc>
          <w:tcPr>
            <w:tcW w:w="1267" w:type="dxa"/>
            <w:vAlign w:val="center"/>
          </w:tcPr>
          <w:p w:rsidR="00D625BA" w:rsidRDefault="00ED1D53">
            <w:pPr>
              <w:jc w:val="center"/>
            </w:pPr>
            <w:r>
              <w:rPr>
                <w:color w:val="000000"/>
                <w:sz w:val="24"/>
              </w:rPr>
              <w:t>0.63%</w:t>
            </w:r>
          </w:p>
        </w:tc>
        <w:tc>
          <w:tcPr>
            <w:tcW w:w="1267" w:type="dxa"/>
            <w:vAlign w:val="center"/>
          </w:tcPr>
          <w:p w:rsidR="00D625BA" w:rsidRDefault="00ED1D53">
            <w:pPr>
              <w:jc w:val="center"/>
            </w:pPr>
            <w:r>
              <w:rPr>
                <w:color w:val="000000"/>
                <w:sz w:val="24"/>
              </w:rPr>
              <w:t>1.33%</w:t>
            </w:r>
          </w:p>
        </w:tc>
        <w:tc>
          <w:tcPr>
            <w:tcW w:w="1267" w:type="dxa"/>
            <w:vAlign w:val="center"/>
          </w:tcPr>
          <w:p w:rsidR="00D625BA" w:rsidRDefault="00ED1D53">
            <w:pPr>
              <w:jc w:val="center"/>
            </w:pPr>
            <w:r>
              <w:rPr>
                <w:color w:val="000000"/>
                <w:sz w:val="24"/>
              </w:rPr>
              <w:t>0.20%</w:t>
            </w:r>
          </w:p>
        </w:tc>
        <w:tc>
          <w:tcPr>
            <w:tcW w:w="1267" w:type="dxa"/>
            <w:vAlign w:val="center"/>
          </w:tcPr>
          <w:p w:rsidR="00D625BA" w:rsidRDefault="00ED1D53">
            <w:pPr>
              <w:jc w:val="center"/>
            </w:pPr>
            <w:r>
              <w:rPr>
                <w:color w:val="000000"/>
                <w:sz w:val="24"/>
              </w:rPr>
              <w:t>5.43%</w:t>
            </w:r>
          </w:p>
        </w:tc>
        <w:tc>
          <w:tcPr>
            <w:tcW w:w="1267" w:type="dxa"/>
            <w:vAlign w:val="center"/>
          </w:tcPr>
          <w:p w:rsidR="00D625BA" w:rsidRDefault="00ED1D53">
            <w:pPr>
              <w:jc w:val="center"/>
            </w:pPr>
            <w:r>
              <w:rPr>
                <w:color w:val="000000"/>
                <w:sz w:val="24"/>
              </w:rPr>
              <w:t>0.43%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625BA">
        <w:trPr>
          <w:jc w:val="center"/>
        </w:trPr>
        <w:tc>
          <w:tcPr>
            <w:tcW w:w="1266" w:type="dxa"/>
            <w:vAlign w:val="center"/>
          </w:tcPr>
          <w:p w:rsidR="00D625BA" w:rsidRDefault="00ED1D53">
            <w:pPr>
              <w:jc w:val="left"/>
            </w:pPr>
            <w:r>
              <w:rPr>
                <w:color w:val="000000"/>
                <w:sz w:val="24"/>
              </w:rPr>
              <w:t>过去三个月</w:t>
            </w:r>
          </w:p>
        </w:tc>
        <w:tc>
          <w:tcPr>
            <w:tcW w:w="1267" w:type="dxa"/>
            <w:vAlign w:val="center"/>
          </w:tcPr>
          <w:p w:rsidR="00D625BA" w:rsidRDefault="00ED1D53">
            <w:pPr>
              <w:jc w:val="center"/>
            </w:pPr>
            <w:r>
              <w:rPr>
                <w:color w:val="000000"/>
                <w:sz w:val="24"/>
              </w:rPr>
              <w:t>6.70%</w:t>
            </w:r>
          </w:p>
        </w:tc>
        <w:tc>
          <w:tcPr>
            <w:tcW w:w="1267" w:type="dxa"/>
            <w:vAlign w:val="center"/>
          </w:tcPr>
          <w:p w:rsidR="00D625BA" w:rsidRDefault="00ED1D53">
            <w:pPr>
              <w:jc w:val="center"/>
            </w:pPr>
            <w:r>
              <w:rPr>
                <w:color w:val="000000"/>
                <w:sz w:val="24"/>
              </w:rPr>
              <w:t>0.63%</w:t>
            </w:r>
          </w:p>
        </w:tc>
        <w:tc>
          <w:tcPr>
            <w:tcW w:w="1267" w:type="dxa"/>
            <w:vAlign w:val="center"/>
          </w:tcPr>
          <w:p w:rsidR="00D625BA" w:rsidRDefault="00ED1D53">
            <w:pPr>
              <w:jc w:val="center"/>
            </w:pPr>
            <w:r>
              <w:rPr>
                <w:color w:val="000000"/>
                <w:sz w:val="24"/>
              </w:rPr>
              <w:t>1.33%</w:t>
            </w:r>
          </w:p>
        </w:tc>
        <w:tc>
          <w:tcPr>
            <w:tcW w:w="1267" w:type="dxa"/>
            <w:vAlign w:val="center"/>
          </w:tcPr>
          <w:p w:rsidR="00D625BA" w:rsidRDefault="00ED1D53">
            <w:pPr>
              <w:jc w:val="center"/>
            </w:pPr>
            <w:r>
              <w:rPr>
                <w:color w:val="000000"/>
                <w:sz w:val="24"/>
              </w:rPr>
              <w:t>0.20%</w:t>
            </w:r>
          </w:p>
        </w:tc>
        <w:tc>
          <w:tcPr>
            <w:tcW w:w="1267" w:type="dxa"/>
            <w:vAlign w:val="center"/>
          </w:tcPr>
          <w:p w:rsidR="00D625BA" w:rsidRDefault="00ED1D53">
            <w:pPr>
              <w:jc w:val="center"/>
            </w:pPr>
            <w:r>
              <w:rPr>
                <w:color w:val="000000"/>
                <w:sz w:val="24"/>
              </w:rPr>
              <w:t>5.37%</w:t>
            </w:r>
          </w:p>
        </w:tc>
        <w:tc>
          <w:tcPr>
            <w:tcW w:w="1267" w:type="dxa"/>
            <w:vAlign w:val="center"/>
          </w:tcPr>
          <w:p w:rsidR="00D625BA" w:rsidRDefault="00ED1D53">
            <w:pPr>
              <w:jc w:val="center"/>
            </w:pPr>
            <w:r>
              <w:rPr>
                <w:color w:val="000000"/>
                <w:sz w:val="24"/>
              </w:rPr>
              <w:t>0.43%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1A1E1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625BA">
        <w:trPr>
          <w:jc w:val="center"/>
        </w:trPr>
        <w:tc>
          <w:tcPr>
            <w:tcW w:w="946" w:type="dxa"/>
            <w:vAlign w:val="center"/>
          </w:tcPr>
          <w:p w:rsidR="00D625BA" w:rsidRDefault="00ED1D53">
            <w:pPr>
              <w:jc w:val="center"/>
            </w:pPr>
            <w:r>
              <w:rPr>
                <w:color w:val="000000"/>
                <w:sz w:val="24"/>
              </w:rPr>
              <w:t>项廷锋</w:t>
            </w:r>
          </w:p>
        </w:tc>
        <w:tc>
          <w:tcPr>
            <w:tcW w:w="924" w:type="dxa"/>
            <w:vAlign w:val="center"/>
          </w:tcPr>
          <w:p w:rsidR="00D625BA" w:rsidRDefault="00ED1D53">
            <w:pPr>
              <w:jc w:val="center"/>
            </w:pPr>
            <w:r>
              <w:rPr>
                <w:color w:val="000000"/>
                <w:sz w:val="24"/>
              </w:rPr>
              <w:t>本基金、交银荣安保本混合、交银荣祥保本混合、交银荣泰保本混合、交银周期回报灵活配置混合的基金经理，公司投资总监</w:t>
            </w:r>
          </w:p>
        </w:tc>
        <w:tc>
          <w:tcPr>
            <w:tcW w:w="1202" w:type="dxa"/>
            <w:vAlign w:val="center"/>
          </w:tcPr>
          <w:p w:rsidR="00D625BA" w:rsidRDefault="00ED1D53">
            <w:pPr>
              <w:jc w:val="center"/>
            </w:pPr>
            <w:r>
              <w:rPr>
                <w:color w:val="000000"/>
                <w:sz w:val="24"/>
              </w:rPr>
              <w:t>2014-08-04</w:t>
            </w:r>
          </w:p>
        </w:tc>
        <w:tc>
          <w:tcPr>
            <w:tcW w:w="1300" w:type="dxa"/>
            <w:vAlign w:val="center"/>
          </w:tcPr>
          <w:p w:rsidR="00D625BA" w:rsidRDefault="00ED1D53">
            <w:pPr>
              <w:jc w:val="center"/>
            </w:pPr>
            <w:r>
              <w:rPr>
                <w:color w:val="000000"/>
                <w:sz w:val="24"/>
              </w:rPr>
              <w:t>-</w:t>
            </w:r>
          </w:p>
        </w:tc>
        <w:tc>
          <w:tcPr>
            <w:tcW w:w="1245" w:type="dxa"/>
            <w:vAlign w:val="center"/>
          </w:tcPr>
          <w:p w:rsidR="00D625BA" w:rsidRDefault="00ED1D53">
            <w:pPr>
              <w:jc w:val="center"/>
            </w:pPr>
            <w:r>
              <w:rPr>
                <w:color w:val="000000"/>
                <w:sz w:val="24"/>
              </w:rPr>
              <w:t>16</w:t>
            </w:r>
            <w:r>
              <w:rPr>
                <w:color w:val="000000"/>
                <w:sz w:val="24"/>
              </w:rPr>
              <w:t>年</w:t>
            </w:r>
          </w:p>
        </w:tc>
        <w:tc>
          <w:tcPr>
            <w:tcW w:w="3251" w:type="dxa"/>
            <w:vAlign w:val="center"/>
          </w:tcPr>
          <w:p w:rsidR="00D625BA" w:rsidRDefault="00ED1D53">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625BA" w:rsidRDefault="00ED1D5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25BA" w:rsidRDefault="00ED1D5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25BA" w:rsidRDefault="00ED1D5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625BA" w:rsidRDefault="00ED1D53">
      <w:pPr>
        <w:spacing w:before="29" w:line="288" w:lineRule="auto"/>
        <w:ind w:firstLineChars="200" w:firstLine="480"/>
        <w:rPr>
          <w:color w:val="000000"/>
          <w:sz w:val="24"/>
        </w:rPr>
      </w:pPr>
      <w:r>
        <w:rPr>
          <w:color w:val="000000"/>
          <w:sz w:val="24"/>
        </w:rPr>
        <w:t>一季度经济增长压力较大，物价水平存通缩隐忧；与此同时，美联储退出</w:t>
      </w:r>
      <w:r>
        <w:rPr>
          <w:color w:val="000000"/>
          <w:sz w:val="24"/>
        </w:rPr>
        <w:t>QE</w:t>
      </w:r>
      <w:r>
        <w:rPr>
          <w:color w:val="000000"/>
          <w:sz w:val="24"/>
        </w:rPr>
        <w:t>后加息预期升温，欧元区开始启动</w:t>
      </w:r>
      <w:r>
        <w:rPr>
          <w:color w:val="000000"/>
          <w:sz w:val="24"/>
        </w:rPr>
        <w:t>QE</w:t>
      </w:r>
      <w:r>
        <w:rPr>
          <w:color w:val="000000"/>
          <w:sz w:val="24"/>
        </w:rPr>
        <w:t>，美元指数大涨、国际油价暴跌，热钱温和流出。中国政府坚持新常态的基本判断，一方面降准、降息、增加财政支出，着力于稳增长；另一方面通过成立</w:t>
      </w:r>
      <w:r>
        <w:rPr>
          <w:color w:val="000000"/>
          <w:sz w:val="24"/>
        </w:rPr>
        <w:t>“</w:t>
      </w:r>
      <w:r>
        <w:rPr>
          <w:color w:val="000000"/>
          <w:sz w:val="24"/>
        </w:rPr>
        <w:t>亚投行</w:t>
      </w:r>
      <w:r>
        <w:rPr>
          <w:color w:val="000000"/>
          <w:sz w:val="24"/>
        </w:rPr>
        <w:t>”</w:t>
      </w:r>
      <w:r>
        <w:rPr>
          <w:color w:val="000000"/>
          <w:sz w:val="24"/>
        </w:rPr>
        <w:t>、力推</w:t>
      </w:r>
      <w:r>
        <w:rPr>
          <w:color w:val="000000"/>
          <w:sz w:val="24"/>
        </w:rPr>
        <w:t>“</w:t>
      </w:r>
      <w:r>
        <w:rPr>
          <w:color w:val="000000"/>
          <w:sz w:val="24"/>
        </w:rPr>
        <w:t>一带一路</w:t>
      </w:r>
      <w:r>
        <w:rPr>
          <w:color w:val="000000"/>
          <w:sz w:val="24"/>
        </w:rPr>
        <w:t>”</w:t>
      </w:r>
      <w:r>
        <w:rPr>
          <w:color w:val="000000"/>
          <w:sz w:val="24"/>
        </w:rPr>
        <w:t>、债务置换、倡议</w:t>
      </w:r>
      <w:r>
        <w:rPr>
          <w:color w:val="000000"/>
          <w:sz w:val="24"/>
        </w:rPr>
        <w:t>“</w:t>
      </w:r>
      <w:r>
        <w:rPr>
          <w:color w:val="000000"/>
          <w:sz w:val="24"/>
        </w:rPr>
        <w:t>互联网</w:t>
      </w:r>
      <w:r>
        <w:rPr>
          <w:color w:val="000000"/>
          <w:sz w:val="24"/>
        </w:rPr>
        <w:t>+”</w:t>
      </w:r>
      <w:r>
        <w:rPr>
          <w:color w:val="000000"/>
          <w:sz w:val="24"/>
        </w:rPr>
        <w:t>等，力求化解经济金融风险，促进中国经济持续、有序转型。</w:t>
      </w:r>
    </w:p>
    <w:p w:rsidR="00D625BA" w:rsidRDefault="00ED1D53">
      <w:pPr>
        <w:spacing w:before="29" w:line="288" w:lineRule="auto"/>
        <w:ind w:firstLineChars="200" w:firstLine="480"/>
        <w:rPr>
          <w:color w:val="000000"/>
          <w:sz w:val="24"/>
        </w:rPr>
      </w:pPr>
      <w:r>
        <w:rPr>
          <w:color w:val="000000"/>
          <w:sz w:val="24"/>
        </w:rPr>
        <w:t>股票市场方面，中国经济转型受益的行业，特别是互联网、科技股板块大幅上涨；而传统产业则得益于盘活存量，全面开花，也取得了不错的涨幅。债券市场方面，一季度债券市场呈现明显的</w:t>
      </w:r>
      <w:r>
        <w:rPr>
          <w:color w:val="000000"/>
          <w:sz w:val="24"/>
        </w:rPr>
        <w:t>V</w:t>
      </w:r>
      <w:r>
        <w:rPr>
          <w:color w:val="000000"/>
          <w:sz w:val="24"/>
        </w:rPr>
        <w:t>型走势，流动性是主因，</w:t>
      </w:r>
      <w:r>
        <w:rPr>
          <w:color w:val="000000"/>
          <w:sz w:val="24"/>
        </w:rPr>
        <w:t>IPO</w:t>
      </w:r>
      <w:r>
        <w:rPr>
          <w:color w:val="000000"/>
          <w:sz w:val="24"/>
        </w:rPr>
        <w:t>与债务置换导致了债券市场收益率的触底反弹，但总体不改我们年初关于市场震荡运行的判断。</w:t>
      </w:r>
    </w:p>
    <w:p w:rsidR="00D625BA" w:rsidRDefault="00ED1D53">
      <w:pPr>
        <w:spacing w:before="29" w:line="288" w:lineRule="auto"/>
        <w:ind w:firstLineChars="200" w:firstLine="480"/>
        <w:rPr>
          <w:color w:val="000000"/>
          <w:sz w:val="24"/>
        </w:rPr>
      </w:pPr>
      <w:r>
        <w:rPr>
          <w:color w:val="000000"/>
          <w:sz w:val="24"/>
        </w:rPr>
        <w:t>操作策略方面，仍坚持一贯的绝对收益的组合管理理念，收益资产因看好权益资产的表现而取上限配置，结构略显均衡；可转债因较高溢价率而选择中性配置，纯债资产</w:t>
      </w:r>
      <w:r>
        <w:rPr>
          <w:color w:val="000000"/>
          <w:sz w:val="24"/>
        </w:rPr>
        <w:lastRenderedPageBreak/>
        <w:t>源于市场震荡运行的判断采用了短久期、高等级、零杠杆的保守配置策略。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股票市场经过一季度的大幅度上涨，需警惕估值泡沫与技术性调整；中期而言，经济转型的大趋势已然确立，政经领域正在进行的史无前例大变革或将持续释放制度红利，值得期待。债券市场仍将维持震荡格局，但需特别警惕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1.321</w:t>
      </w:r>
      <w:r w:rsidRPr="007F52FA">
        <w:rPr>
          <w:color w:val="000000"/>
          <w:sz w:val="24"/>
        </w:rPr>
        <w:t>元，本报告期份额净值增长率为</w:t>
      </w:r>
      <w:r w:rsidRPr="007F52FA">
        <w:rPr>
          <w:color w:val="000000"/>
          <w:sz w:val="24"/>
        </w:rPr>
        <w:t>6.76%</w:t>
      </w:r>
      <w:r w:rsidRPr="007F52FA">
        <w:rPr>
          <w:color w:val="000000"/>
          <w:sz w:val="24"/>
        </w:rPr>
        <w:t>，同期业绩比较基准增长率为</w:t>
      </w:r>
      <w:r w:rsidRPr="007F52FA">
        <w:rPr>
          <w:color w:val="000000"/>
          <w:sz w:val="24"/>
        </w:rPr>
        <w:t>1.33%</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1.301</w:t>
      </w:r>
      <w:r w:rsidRPr="007F52FA">
        <w:rPr>
          <w:color w:val="000000"/>
          <w:sz w:val="24"/>
        </w:rPr>
        <w:t>元，本报告期份额净值增长率为</w:t>
      </w:r>
      <w:r w:rsidRPr="007F52FA">
        <w:rPr>
          <w:color w:val="000000"/>
          <w:sz w:val="24"/>
        </w:rPr>
        <w:t>6.70%</w:t>
      </w:r>
      <w:r w:rsidRPr="007F52FA">
        <w:rPr>
          <w:color w:val="000000"/>
          <w:sz w:val="24"/>
        </w:rPr>
        <w:t>，同期业绩比较基准增长率为</w:t>
      </w:r>
      <w:r w:rsidRPr="007F52FA">
        <w:rPr>
          <w:color w:val="000000"/>
          <w:sz w:val="24"/>
        </w:rPr>
        <w:t>1.33%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1A1E16">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129,679,111.07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129,679,111.07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722,397,955.94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722,397,955.94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26,071,157.16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44,175,681.51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4.79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922,323,905.68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8C5DB0">
            <w:pPr>
              <w:adjustRightInd w:val="0"/>
              <w:snapToGrid w:val="0"/>
              <w:spacing w:before="29" w:line="288" w:lineRule="auto"/>
              <w:jc w:val="center"/>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w:t>
            </w:r>
            <w:r w:rsidRPr="007F52FA">
              <w:rPr>
                <w:sz w:val="24"/>
              </w:rPr>
              <w:lastRenderedPageBreak/>
              <w:t>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57,966,278.37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6.67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5,412,000.00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876,900.00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1,471,000.00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27,313,542.34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15,980,000.00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6,900,000.00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1,342,000.00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1,125,725.00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2,395,500.00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2,059,200.00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4,654,965.36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2,182,000.00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129,679,111.07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625BA">
        <w:trPr>
          <w:jc w:val="center"/>
        </w:trPr>
        <w:tc>
          <w:tcPr>
            <w:tcW w:w="850" w:type="dxa"/>
            <w:vAlign w:val="center"/>
          </w:tcPr>
          <w:p w:rsidR="00D625BA" w:rsidRDefault="00ED1D53">
            <w:pPr>
              <w:jc w:val="center"/>
            </w:pPr>
            <w:r>
              <w:rPr>
                <w:color w:val="000000"/>
                <w:sz w:val="24"/>
              </w:rPr>
              <w:t>1</w:t>
            </w:r>
          </w:p>
        </w:tc>
        <w:tc>
          <w:tcPr>
            <w:tcW w:w="1327" w:type="dxa"/>
            <w:vAlign w:val="center"/>
          </w:tcPr>
          <w:p w:rsidR="00D625BA" w:rsidRDefault="00ED1D53">
            <w:pPr>
              <w:jc w:val="center"/>
            </w:pPr>
            <w:r>
              <w:rPr>
                <w:color w:val="000000"/>
                <w:sz w:val="24"/>
              </w:rPr>
              <w:t>600958</w:t>
            </w:r>
          </w:p>
        </w:tc>
        <w:tc>
          <w:tcPr>
            <w:tcW w:w="1769" w:type="dxa"/>
            <w:vAlign w:val="center"/>
          </w:tcPr>
          <w:p w:rsidR="00D625BA" w:rsidRDefault="00ED1D53">
            <w:pPr>
              <w:jc w:val="center"/>
            </w:pPr>
            <w:r>
              <w:rPr>
                <w:color w:val="000000"/>
                <w:sz w:val="24"/>
              </w:rPr>
              <w:t>东方证券</w:t>
            </w:r>
          </w:p>
        </w:tc>
        <w:tc>
          <w:tcPr>
            <w:tcW w:w="1327" w:type="dxa"/>
            <w:vAlign w:val="center"/>
          </w:tcPr>
          <w:p w:rsidR="00D625BA" w:rsidRDefault="00ED1D53">
            <w:pPr>
              <w:jc w:val="right"/>
            </w:pPr>
            <w:r>
              <w:rPr>
                <w:color w:val="000000"/>
                <w:sz w:val="24"/>
              </w:rPr>
              <w:t>600,000</w:t>
            </w:r>
          </w:p>
        </w:tc>
        <w:tc>
          <w:tcPr>
            <w:tcW w:w="1915" w:type="dxa"/>
            <w:vAlign w:val="center"/>
          </w:tcPr>
          <w:p w:rsidR="00D625BA" w:rsidRDefault="00ED1D53">
            <w:pPr>
              <w:jc w:val="right"/>
            </w:pPr>
            <w:r>
              <w:rPr>
                <w:color w:val="000000"/>
                <w:sz w:val="24"/>
              </w:rPr>
              <w:t>13,590,000.00</w:t>
            </w:r>
          </w:p>
        </w:tc>
        <w:tc>
          <w:tcPr>
            <w:tcW w:w="1680" w:type="dxa"/>
            <w:vAlign w:val="center"/>
          </w:tcPr>
          <w:p w:rsidR="00D625BA" w:rsidRDefault="00ED1D53">
            <w:pPr>
              <w:jc w:val="right"/>
            </w:pPr>
            <w:r>
              <w:rPr>
                <w:color w:val="000000"/>
                <w:sz w:val="24"/>
              </w:rPr>
              <w:t>1.56</w:t>
            </w:r>
          </w:p>
        </w:tc>
      </w:tr>
      <w:tr w:rsidR="00D625BA">
        <w:trPr>
          <w:jc w:val="center"/>
        </w:trPr>
        <w:tc>
          <w:tcPr>
            <w:tcW w:w="850" w:type="dxa"/>
            <w:vAlign w:val="center"/>
          </w:tcPr>
          <w:p w:rsidR="00D625BA" w:rsidRDefault="00ED1D53">
            <w:pPr>
              <w:jc w:val="center"/>
            </w:pPr>
            <w:r>
              <w:rPr>
                <w:color w:val="000000"/>
                <w:sz w:val="24"/>
              </w:rPr>
              <w:t>2</w:t>
            </w:r>
          </w:p>
        </w:tc>
        <w:tc>
          <w:tcPr>
            <w:tcW w:w="1327" w:type="dxa"/>
            <w:vAlign w:val="center"/>
          </w:tcPr>
          <w:p w:rsidR="00D625BA" w:rsidRDefault="00ED1D53">
            <w:pPr>
              <w:jc w:val="center"/>
            </w:pPr>
            <w:r>
              <w:rPr>
                <w:color w:val="000000"/>
                <w:sz w:val="24"/>
              </w:rPr>
              <w:t>000599</w:t>
            </w:r>
          </w:p>
        </w:tc>
        <w:tc>
          <w:tcPr>
            <w:tcW w:w="1769" w:type="dxa"/>
            <w:vAlign w:val="center"/>
          </w:tcPr>
          <w:p w:rsidR="00D625BA" w:rsidRDefault="00ED1D53">
            <w:pPr>
              <w:jc w:val="center"/>
            </w:pPr>
            <w:r>
              <w:rPr>
                <w:color w:val="000000"/>
                <w:sz w:val="24"/>
              </w:rPr>
              <w:t>青岛双星</w:t>
            </w:r>
          </w:p>
        </w:tc>
        <w:tc>
          <w:tcPr>
            <w:tcW w:w="1327" w:type="dxa"/>
            <w:vAlign w:val="center"/>
          </w:tcPr>
          <w:p w:rsidR="00D625BA" w:rsidRDefault="00ED1D53">
            <w:pPr>
              <w:jc w:val="right"/>
            </w:pPr>
            <w:r>
              <w:rPr>
                <w:color w:val="000000"/>
                <w:sz w:val="24"/>
              </w:rPr>
              <w:t>1,003,748</w:t>
            </w:r>
          </w:p>
        </w:tc>
        <w:tc>
          <w:tcPr>
            <w:tcW w:w="1915" w:type="dxa"/>
            <w:vAlign w:val="center"/>
          </w:tcPr>
          <w:p w:rsidR="00D625BA" w:rsidRDefault="00ED1D53">
            <w:pPr>
              <w:jc w:val="right"/>
            </w:pPr>
            <w:r>
              <w:rPr>
                <w:color w:val="000000"/>
                <w:sz w:val="24"/>
              </w:rPr>
              <w:t>11,623,401.84</w:t>
            </w:r>
          </w:p>
        </w:tc>
        <w:tc>
          <w:tcPr>
            <w:tcW w:w="1680" w:type="dxa"/>
            <w:vAlign w:val="center"/>
          </w:tcPr>
          <w:p w:rsidR="00D625BA" w:rsidRDefault="00ED1D53">
            <w:pPr>
              <w:jc w:val="right"/>
            </w:pPr>
            <w:r>
              <w:rPr>
                <w:color w:val="000000"/>
                <w:sz w:val="24"/>
              </w:rPr>
              <w:t>1.34</w:t>
            </w:r>
          </w:p>
        </w:tc>
      </w:tr>
      <w:tr w:rsidR="00D625BA">
        <w:trPr>
          <w:jc w:val="center"/>
        </w:trPr>
        <w:tc>
          <w:tcPr>
            <w:tcW w:w="850" w:type="dxa"/>
            <w:vAlign w:val="center"/>
          </w:tcPr>
          <w:p w:rsidR="00D625BA" w:rsidRDefault="00ED1D53">
            <w:pPr>
              <w:jc w:val="center"/>
            </w:pPr>
            <w:r>
              <w:rPr>
                <w:color w:val="000000"/>
                <w:sz w:val="24"/>
              </w:rPr>
              <w:t>3</w:t>
            </w:r>
          </w:p>
        </w:tc>
        <w:tc>
          <w:tcPr>
            <w:tcW w:w="1327" w:type="dxa"/>
            <w:vAlign w:val="center"/>
          </w:tcPr>
          <w:p w:rsidR="00D625BA" w:rsidRDefault="00ED1D53">
            <w:pPr>
              <w:jc w:val="center"/>
            </w:pPr>
            <w:r>
              <w:rPr>
                <w:color w:val="000000"/>
                <w:sz w:val="24"/>
              </w:rPr>
              <w:t>000046</w:t>
            </w:r>
          </w:p>
        </w:tc>
        <w:tc>
          <w:tcPr>
            <w:tcW w:w="1769" w:type="dxa"/>
            <w:vAlign w:val="center"/>
          </w:tcPr>
          <w:p w:rsidR="00D625BA" w:rsidRDefault="00ED1D53">
            <w:pPr>
              <w:jc w:val="center"/>
            </w:pPr>
            <w:r>
              <w:rPr>
                <w:color w:val="000000"/>
                <w:sz w:val="24"/>
              </w:rPr>
              <w:t>泛海控股</w:t>
            </w:r>
          </w:p>
        </w:tc>
        <w:tc>
          <w:tcPr>
            <w:tcW w:w="1327" w:type="dxa"/>
            <w:vAlign w:val="center"/>
          </w:tcPr>
          <w:p w:rsidR="00D625BA" w:rsidRDefault="00ED1D53">
            <w:pPr>
              <w:jc w:val="right"/>
            </w:pPr>
            <w:r>
              <w:rPr>
                <w:color w:val="000000"/>
                <w:sz w:val="24"/>
              </w:rPr>
              <w:t>500,000</w:t>
            </w:r>
          </w:p>
        </w:tc>
        <w:tc>
          <w:tcPr>
            <w:tcW w:w="1915" w:type="dxa"/>
            <w:vAlign w:val="center"/>
          </w:tcPr>
          <w:p w:rsidR="00D625BA" w:rsidRDefault="00ED1D53">
            <w:pPr>
              <w:jc w:val="right"/>
            </w:pPr>
            <w:r>
              <w:rPr>
                <w:color w:val="000000"/>
                <w:sz w:val="24"/>
              </w:rPr>
              <w:t>6,900,000.00</w:t>
            </w:r>
          </w:p>
        </w:tc>
        <w:tc>
          <w:tcPr>
            <w:tcW w:w="1680" w:type="dxa"/>
            <w:vAlign w:val="center"/>
          </w:tcPr>
          <w:p w:rsidR="00D625BA" w:rsidRDefault="00ED1D53">
            <w:pPr>
              <w:jc w:val="right"/>
            </w:pPr>
            <w:r>
              <w:rPr>
                <w:color w:val="000000"/>
                <w:sz w:val="24"/>
              </w:rPr>
              <w:t>0.79</w:t>
            </w:r>
          </w:p>
        </w:tc>
      </w:tr>
      <w:tr w:rsidR="00D625BA">
        <w:trPr>
          <w:jc w:val="center"/>
        </w:trPr>
        <w:tc>
          <w:tcPr>
            <w:tcW w:w="850" w:type="dxa"/>
            <w:vAlign w:val="center"/>
          </w:tcPr>
          <w:p w:rsidR="00D625BA" w:rsidRDefault="00ED1D53">
            <w:pPr>
              <w:jc w:val="center"/>
            </w:pPr>
            <w:r>
              <w:rPr>
                <w:color w:val="000000"/>
                <w:sz w:val="24"/>
              </w:rPr>
              <w:t>4</w:t>
            </w:r>
          </w:p>
        </w:tc>
        <w:tc>
          <w:tcPr>
            <w:tcW w:w="1327" w:type="dxa"/>
            <w:vAlign w:val="center"/>
          </w:tcPr>
          <w:p w:rsidR="00D625BA" w:rsidRDefault="00ED1D53">
            <w:pPr>
              <w:jc w:val="center"/>
            </w:pPr>
            <w:r>
              <w:rPr>
                <w:color w:val="000000"/>
                <w:sz w:val="24"/>
              </w:rPr>
              <w:t>300324</w:t>
            </w:r>
          </w:p>
        </w:tc>
        <w:tc>
          <w:tcPr>
            <w:tcW w:w="1769" w:type="dxa"/>
            <w:vAlign w:val="center"/>
          </w:tcPr>
          <w:p w:rsidR="00D625BA" w:rsidRDefault="00ED1D53">
            <w:pPr>
              <w:jc w:val="center"/>
            </w:pPr>
            <w:r>
              <w:rPr>
                <w:color w:val="000000"/>
                <w:sz w:val="24"/>
              </w:rPr>
              <w:t>旋极信息</w:t>
            </w:r>
          </w:p>
        </w:tc>
        <w:tc>
          <w:tcPr>
            <w:tcW w:w="1327" w:type="dxa"/>
            <w:vAlign w:val="center"/>
          </w:tcPr>
          <w:p w:rsidR="00D625BA" w:rsidRDefault="00ED1D53">
            <w:pPr>
              <w:jc w:val="right"/>
            </w:pPr>
            <w:r>
              <w:rPr>
                <w:color w:val="000000"/>
                <w:sz w:val="24"/>
              </w:rPr>
              <w:t>80,000</w:t>
            </w:r>
          </w:p>
        </w:tc>
        <w:tc>
          <w:tcPr>
            <w:tcW w:w="1915" w:type="dxa"/>
            <w:vAlign w:val="center"/>
          </w:tcPr>
          <w:p w:rsidR="00D625BA" w:rsidRDefault="00ED1D53">
            <w:pPr>
              <w:jc w:val="right"/>
            </w:pPr>
            <w:r>
              <w:rPr>
                <w:color w:val="000000"/>
                <w:sz w:val="24"/>
              </w:rPr>
              <w:t>5,286,400.00</w:t>
            </w:r>
          </w:p>
        </w:tc>
        <w:tc>
          <w:tcPr>
            <w:tcW w:w="1680" w:type="dxa"/>
            <w:vAlign w:val="center"/>
          </w:tcPr>
          <w:p w:rsidR="00D625BA" w:rsidRDefault="00ED1D53">
            <w:pPr>
              <w:jc w:val="right"/>
            </w:pPr>
            <w:r>
              <w:rPr>
                <w:color w:val="000000"/>
                <w:sz w:val="24"/>
              </w:rPr>
              <w:t>0.61</w:t>
            </w:r>
          </w:p>
        </w:tc>
      </w:tr>
      <w:tr w:rsidR="00D625BA">
        <w:trPr>
          <w:jc w:val="center"/>
        </w:trPr>
        <w:tc>
          <w:tcPr>
            <w:tcW w:w="850" w:type="dxa"/>
            <w:vAlign w:val="center"/>
          </w:tcPr>
          <w:p w:rsidR="00D625BA" w:rsidRDefault="00ED1D53">
            <w:pPr>
              <w:jc w:val="center"/>
            </w:pPr>
            <w:r>
              <w:rPr>
                <w:color w:val="000000"/>
                <w:sz w:val="24"/>
              </w:rPr>
              <w:t>5</w:t>
            </w:r>
          </w:p>
        </w:tc>
        <w:tc>
          <w:tcPr>
            <w:tcW w:w="1327" w:type="dxa"/>
            <w:vAlign w:val="center"/>
          </w:tcPr>
          <w:p w:rsidR="00D625BA" w:rsidRDefault="00ED1D53">
            <w:pPr>
              <w:jc w:val="center"/>
            </w:pPr>
            <w:r>
              <w:rPr>
                <w:color w:val="000000"/>
                <w:sz w:val="24"/>
              </w:rPr>
              <w:t>300010</w:t>
            </w:r>
          </w:p>
        </w:tc>
        <w:tc>
          <w:tcPr>
            <w:tcW w:w="1769" w:type="dxa"/>
            <w:vAlign w:val="center"/>
          </w:tcPr>
          <w:p w:rsidR="00D625BA" w:rsidRDefault="00ED1D53">
            <w:pPr>
              <w:jc w:val="center"/>
            </w:pPr>
            <w:r>
              <w:rPr>
                <w:color w:val="000000"/>
                <w:sz w:val="24"/>
              </w:rPr>
              <w:t>立思辰</w:t>
            </w:r>
          </w:p>
        </w:tc>
        <w:tc>
          <w:tcPr>
            <w:tcW w:w="1327" w:type="dxa"/>
            <w:vAlign w:val="center"/>
          </w:tcPr>
          <w:p w:rsidR="00D625BA" w:rsidRDefault="00ED1D53">
            <w:pPr>
              <w:jc w:val="right"/>
            </w:pPr>
            <w:r>
              <w:rPr>
                <w:color w:val="000000"/>
                <w:sz w:val="24"/>
              </w:rPr>
              <w:t>111,338</w:t>
            </w:r>
          </w:p>
        </w:tc>
        <w:tc>
          <w:tcPr>
            <w:tcW w:w="1915" w:type="dxa"/>
            <w:vAlign w:val="center"/>
          </w:tcPr>
          <w:p w:rsidR="00D625BA" w:rsidRDefault="00ED1D53">
            <w:pPr>
              <w:jc w:val="right"/>
            </w:pPr>
            <w:r>
              <w:rPr>
                <w:color w:val="000000"/>
                <w:sz w:val="24"/>
              </w:rPr>
              <w:t>5,280,761.34</w:t>
            </w:r>
          </w:p>
        </w:tc>
        <w:tc>
          <w:tcPr>
            <w:tcW w:w="1680" w:type="dxa"/>
            <w:vAlign w:val="center"/>
          </w:tcPr>
          <w:p w:rsidR="00D625BA" w:rsidRDefault="00ED1D53">
            <w:pPr>
              <w:jc w:val="right"/>
            </w:pPr>
            <w:r>
              <w:rPr>
                <w:color w:val="000000"/>
                <w:sz w:val="24"/>
              </w:rPr>
              <w:t>0.61</w:t>
            </w:r>
          </w:p>
        </w:tc>
      </w:tr>
      <w:tr w:rsidR="00D625BA">
        <w:trPr>
          <w:jc w:val="center"/>
        </w:trPr>
        <w:tc>
          <w:tcPr>
            <w:tcW w:w="850" w:type="dxa"/>
            <w:vAlign w:val="center"/>
          </w:tcPr>
          <w:p w:rsidR="00D625BA" w:rsidRDefault="00ED1D53">
            <w:pPr>
              <w:jc w:val="center"/>
            </w:pPr>
            <w:r>
              <w:rPr>
                <w:color w:val="000000"/>
                <w:sz w:val="24"/>
              </w:rPr>
              <w:lastRenderedPageBreak/>
              <w:t>6</w:t>
            </w:r>
          </w:p>
        </w:tc>
        <w:tc>
          <w:tcPr>
            <w:tcW w:w="1327" w:type="dxa"/>
            <w:vAlign w:val="center"/>
          </w:tcPr>
          <w:p w:rsidR="00D625BA" w:rsidRDefault="00ED1D53">
            <w:pPr>
              <w:jc w:val="center"/>
            </w:pPr>
            <w:r>
              <w:rPr>
                <w:color w:val="000000"/>
                <w:sz w:val="24"/>
              </w:rPr>
              <w:t>600198</w:t>
            </w:r>
          </w:p>
        </w:tc>
        <w:tc>
          <w:tcPr>
            <w:tcW w:w="1769" w:type="dxa"/>
            <w:vAlign w:val="center"/>
          </w:tcPr>
          <w:p w:rsidR="00D625BA" w:rsidRDefault="00ED1D53">
            <w:pPr>
              <w:jc w:val="center"/>
            </w:pPr>
            <w:r>
              <w:rPr>
                <w:color w:val="000000"/>
                <w:sz w:val="24"/>
              </w:rPr>
              <w:t>大唐电信</w:t>
            </w:r>
          </w:p>
        </w:tc>
        <w:tc>
          <w:tcPr>
            <w:tcW w:w="1327" w:type="dxa"/>
            <w:vAlign w:val="center"/>
          </w:tcPr>
          <w:p w:rsidR="00D625BA" w:rsidRDefault="00ED1D53">
            <w:pPr>
              <w:jc w:val="right"/>
            </w:pPr>
            <w:r>
              <w:rPr>
                <w:color w:val="000000"/>
                <w:sz w:val="24"/>
              </w:rPr>
              <w:t>200,000</w:t>
            </w:r>
          </w:p>
        </w:tc>
        <w:tc>
          <w:tcPr>
            <w:tcW w:w="1915" w:type="dxa"/>
            <w:vAlign w:val="center"/>
          </w:tcPr>
          <w:p w:rsidR="00D625BA" w:rsidRDefault="00ED1D53">
            <w:pPr>
              <w:jc w:val="right"/>
            </w:pPr>
            <w:r>
              <w:rPr>
                <w:color w:val="000000"/>
                <w:sz w:val="24"/>
              </w:rPr>
              <w:t>5,094,000.00</w:t>
            </w:r>
          </w:p>
        </w:tc>
        <w:tc>
          <w:tcPr>
            <w:tcW w:w="1680" w:type="dxa"/>
            <w:vAlign w:val="center"/>
          </w:tcPr>
          <w:p w:rsidR="00D625BA" w:rsidRDefault="00ED1D53">
            <w:pPr>
              <w:jc w:val="right"/>
            </w:pPr>
            <w:r>
              <w:rPr>
                <w:color w:val="000000"/>
                <w:sz w:val="24"/>
              </w:rPr>
              <w:t>0.59</w:t>
            </w:r>
          </w:p>
        </w:tc>
      </w:tr>
      <w:tr w:rsidR="00D625BA">
        <w:trPr>
          <w:jc w:val="center"/>
        </w:trPr>
        <w:tc>
          <w:tcPr>
            <w:tcW w:w="850" w:type="dxa"/>
            <w:vAlign w:val="center"/>
          </w:tcPr>
          <w:p w:rsidR="00D625BA" w:rsidRDefault="00ED1D53">
            <w:pPr>
              <w:jc w:val="center"/>
            </w:pPr>
            <w:r>
              <w:rPr>
                <w:color w:val="000000"/>
                <w:sz w:val="24"/>
              </w:rPr>
              <w:t>7</w:t>
            </w:r>
          </w:p>
        </w:tc>
        <w:tc>
          <w:tcPr>
            <w:tcW w:w="1327" w:type="dxa"/>
            <w:vAlign w:val="center"/>
          </w:tcPr>
          <w:p w:rsidR="00D625BA" w:rsidRDefault="00ED1D53">
            <w:pPr>
              <w:jc w:val="center"/>
            </w:pPr>
            <w:r>
              <w:rPr>
                <w:color w:val="000000"/>
                <w:sz w:val="24"/>
              </w:rPr>
              <w:t>601989</w:t>
            </w:r>
          </w:p>
        </w:tc>
        <w:tc>
          <w:tcPr>
            <w:tcW w:w="1769" w:type="dxa"/>
            <w:vAlign w:val="center"/>
          </w:tcPr>
          <w:p w:rsidR="00D625BA" w:rsidRDefault="00ED1D53">
            <w:pPr>
              <w:jc w:val="center"/>
            </w:pPr>
            <w:r>
              <w:rPr>
                <w:color w:val="000000"/>
                <w:sz w:val="24"/>
              </w:rPr>
              <w:t>中国重工</w:t>
            </w:r>
          </w:p>
        </w:tc>
        <w:tc>
          <w:tcPr>
            <w:tcW w:w="1327" w:type="dxa"/>
            <w:vAlign w:val="center"/>
          </w:tcPr>
          <w:p w:rsidR="00D625BA" w:rsidRDefault="00ED1D53">
            <w:pPr>
              <w:jc w:val="right"/>
            </w:pPr>
            <w:r>
              <w:rPr>
                <w:color w:val="000000"/>
                <w:sz w:val="24"/>
              </w:rPr>
              <w:t>500,000</w:t>
            </w:r>
          </w:p>
        </w:tc>
        <w:tc>
          <w:tcPr>
            <w:tcW w:w="1915" w:type="dxa"/>
            <w:vAlign w:val="center"/>
          </w:tcPr>
          <w:p w:rsidR="00D625BA" w:rsidRDefault="00ED1D53">
            <w:pPr>
              <w:jc w:val="right"/>
            </w:pPr>
            <w:r>
              <w:rPr>
                <w:color w:val="000000"/>
                <w:sz w:val="24"/>
              </w:rPr>
              <w:t>5,020,000.00</w:t>
            </w:r>
          </w:p>
        </w:tc>
        <w:tc>
          <w:tcPr>
            <w:tcW w:w="1680" w:type="dxa"/>
            <w:vAlign w:val="center"/>
          </w:tcPr>
          <w:p w:rsidR="00D625BA" w:rsidRDefault="00ED1D53">
            <w:pPr>
              <w:jc w:val="right"/>
            </w:pPr>
            <w:r>
              <w:rPr>
                <w:color w:val="000000"/>
                <w:sz w:val="24"/>
              </w:rPr>
              <w:t>0.58</w:t>
            </w:r>
          </w:p>
        </w:tc>
      </w:tr>
      <w:tr w:rsidR="00D625BA">
        <w:trPr>
          <w:jc w:val="center"/>
        </w:trPr>
        <w:tc>
          <w:tcPr>
            <w:tcW w:w="850" w:type="dxa"/>
            <w:vAlign w:val="center"/>
          </w:tcPr>
          <w:p w:rsidR="00D625BA" w:rsidRDefault="00ED1D53">
            <w:pPr>
              <w:jc w:val="center"/>
            </w:pPr>
            <w:r>
              <w:rPr>
                <w:color w:val="000000"/>
                <w:sz w:val="24"/>
              </w:rPr>
              <w:t>8</w:t>
            </w:r>
          </w:p>
        </w:tc>
        <w:tc>
          <w:tcPr>
            <w:tcW w:w="1327" w:type="dxa"/>
            <w:vAlign w:val="center"/>
          </w:tcPr>
          <w:p w:rsidR="00D625BA" w:rsidRDefault="00ED1D53">
            <w:pPr>
              <w:jc w:val="center"/>
            </w:pPr>
            <w:r>
              <w:rPr>
                <w:color w:val="000000"/>
                <w:sz w:val="24"/>
              </w:rPr>
              <w:t>300104</w:t>
            </w:r>
          </w:p>
        </w:tc>
        <w:tc>
          <w:tcPr>
            <w:tcW w:w="1769" w:type="dxa"/>
            <w:vAlign w:val="center"/>
          </w:tcPr>
          <w:p w:rsidR="00D625BA" w:rsidRDefault="00ED1D53">
            <w:pPr>
              <w:jc w:val="center"/>
            </w:pPr>
            <w:r>
              <w:rPr>
                <w:color w:val="000000"/>
                <w:sz w:val="24"/>
              </w:rPr>
              <w:t>乐视网</w:t>
            </w:r>
          </w:p>
        </w:tc>
        <w:tc>
          <w:tcPr>
            <w:tcW w:w="1327" w:type="dxa"/>
            <w:vAlign w:val="center"/>
          </w:tcPr>
          <w:p w:rsidR="00D625BA" w:rsidRDefault="00ED1D53">
            <w:pPr>
              <w:jc w:val="right"/>
            </w:pPr>
            <w:r>
              <w:rPr>
                <w:color w:val="000000"/>
                <w:sz w:val="24"/>
              </w:rPr>
              <w:t>50,000</w:t>
            </w:r>
          </w:p>
        </w:tc>
        <w:tc>
          <w:tcPr>
            <w:tcW w:w="1915" w:type="dxa"/>
            <w:vAlign w:val="center"/>
          </w:tcPr>
          <w:p w:rsidR="00D625BA" w:rsidRDefault="00ED1D53">
            <w:pPr>
              <w:jc w:val="right"/>
            </w:pPr>
            <w:r>
              <w:rPr>
                <w:color w:val="000000"/>
                <w:sz w:val="24"/>
              </w:rPr>
              <w:t>4,686,000.00</w:t>
            </w:r>
          </w:p>
        </w:tc>
        <w:tc>
          <w:tcPr>
            <w:tcW w:w="1680" w:type="dxa"/>
            <w:vAlign w:val="center"/>
          </w:tcPr>
          <w:p w:rsidR="00D625BA" w:rsidRDefault="00ED1D53">
            <w:pPr>
              <w:jc w:val="right"/>
            </w:pPr>
            <w:r>
              <w:rPr>
                <w:color w:val="000000"/>
                <w:sz w:val="24"/>
              </w:rPr>
              <w:t>0.54</w:t>
            </w:r>
          </w:p>
        </w:tc>
      </w:tr>
      <w:tr w:rsidR="00D625BA">
        <w:trPr>
          <w:jc w:val="center"/>
        </w:trPr>
        <w:tc>
          <w:tcPr>
            <w:tcW w:w="850" w:type="dxa"/>
            <w:vAlign w:val="center"/>
          </w:tcPr>
          <w:p w:rsidR="00D625BA" w:rsidRDefault="00ED1D53">
            <w:pPr>
              <w:jc w:val="center"/>
            </w:pPr>
            <w:r>
              <w:rPr>
                <w:color w:val="000000"/>
                <w:sz w:val="24"/>
              </w:rPr>
              <w:t>9</w:t>
            </w:r>
          </w:p>
        </w:tc>
        <w:tc>
          <w:tcPr>
            <w:tcW w:w="1327" w:type="dxa"/>
            <w:vAlign w:val="center"/>
          </w:tcPr>
          <w:p w:rsidR="00D625BA" w:rsidRDefault="00ED1D53">
            <w:pPr>
              <w:jc w:val="center"/>
            </w:pPr>
            <w:r>
              <w:rPr>
                <w:color w:val="000000"/>
                <w:sz w:val="24"/>
              </w:rPr>
              <w:t>300028</w:t>
            </w:r>
          </w:p>
        </w:tc>
        <w:tc>
          <w:tcPr>
            <w:tcW w:w="1769" w:type="dxa"/>
            <w:vAlign w:val="center"/>
          </w:tcPr>
          <w:p w:rsidR="00D625BA" w:rsidRDefault="00ED1D53">
            <w:pPr>
              <w:jc w:val="center"/>
            </w:pPr>
            <w:r>
              <w:rPr>
                <w:color w:val="000000"/>
                <w:sz w:val="24"/>
              </w:rPr>
              <w:t>金亚科技</w:t>
            </w:r>
          </w:p>
        </w:tc>
        <w:tc>
          <w:tcPr>
            <w:tcW w:w="1327" w:type="dxa"/>
            <w:vAlign w:val="center"/>
          </w:tcPr>
          <w:p w:rsidR="00D625BA" w:rsidRDefault="00ED1D53">
            <w:pPr>
              <w:jc w:val="right"/>
            </w:pPr>
            <w:r>
              <w:rPr>
                <w:color w:val="000000"/>
                <w:sz w:val="24"/>
              </w:rPr>
              <w:t>120,000</w:t>
            </w:r>
          </w:p>
        </w:tc>
        <w:tc>
          <w:tcPr>
            <w:tcW w:w="1915" w:type="dxa"/>
            <w:vAlign w:val="center"/>
          </w:tcPr>
          <w:p w:rsidR="00D625BA" w:rsidRDefault="00ED1D53">
            <w:pPr>
              <w:jc w:val="right"/>
            </w:pPr>
            <w:r>
              <w:rPr>
                <w:color w:val="000000"/>
                <w:sz w:val="24"/>
              </w:rPr>
              <w:t>4,599,600.00</w:t>
            </w:r>
          </w:p>
        </w:tc>
        <w:tc>
          <w:tcPr>
            <w:tcW w:w="1680" w:type="dxa"/>
            <w:vAlign w:val="center"/>
          </w:tcPr>
          <w:p w:rsidR="00D625BA" w:rsidRDefault="00ED1D53">
            <w:pPr>
              <w:jc w:val="right"/>
            </w:pPr>
            <w:r>
              <w:rPr>
                <w:color w:val="000000"/>
                <w:sz w:val="24"/>
              </w:rPr>
              <w:t>0.53</w:t>
            </w:r>
          </w:p>
        </w:tc>
      </w:tr>
      <w:tr w:rsidR="00D625BA">
        <w:trPr>
          <w:jc w:val="center"/>
        </w:trPr>
        <w:tc>
          <w:tcPr>
            <w:tcW w:w="850" w:type="dxa"/>
            <w:vAlign w:val="center"/>
          </w:tcPr>
          <w:p w:rsidR="00D625BA" w:rsidRDefault="00ED1D53">
            <w:pPr>
              <w:jc w:val="center"/>
            </w:pPr>
            <w:r>
              <w:rPr>
                <w:color w:val="000000"/>
                <w:sz w:val="24"/>
              </w:rPr>
              <w:t>10</w:t>
            </w:r>
          </w:p>
        </w:tc>
        <w:tc>
          <w:tcPr>
            <w:tcW w:w="1327" w:type="dxa"/>
            <w:vAlign w:val="center"/>
          </w:tcPr>
          <w:p w:rsidR="00D625BA" w:rsidRDefault="00ED1D53">
            <w:pPr>
              <w:jc w:val="center"/>
            </w:pPr>
            <w:r>
              <w:rPr>
                <w:color w:val="000000"/>
                <w:sz w:val="24"/>
              </w:rPr>
              <w:t>600277</w:t>
            </w:r>
          </w:p>
        </w:tc>
        <w:tc>
          <w:tcPr>
            <w:tcW w:w="1769" w:type="dxa"/>
            <w:vAlign w:val="center"/>
          </w:tcPr>
          <w:p w:rsidR="00D625BA" w:rsidRDefault="00ED1D53">
            <w:pPr>
              <w:jc w:val="center"/>
            </w:pPr>
            <w:r>
              <w:rPr>
                <w:color w:val="000000"/>
                <w:sz w:val="24"/>
              </w:rPr>
              <w:t>亿利能源</w:t>
            </w:r>
          </w:p>
        </w:tc>
        <w:tc>
          <w:tcPr>
            <w:tcW w:w="1327" w:type="dxa"/>
            <w:vAlign w:val="center"/>
          </w:tcPr>
          <w:p w:rsidR="00D625BA" w:rsidRDefault="00ED1D53">
            <w:pPr>
              <w:jc w:val="right"/>
            </w:pPr>
            <w:r>
              <w:rPr>
                <w:color w:val="000000"/>
                <w:sz w:val="24"/>
              </w:rPr>
              <w:t>360,000</w:t>
            </w:r>
          </w:p>
        </w:tc>
        <w:tc>
          <w:tcPr>
            <w:tcW w:w="1915" w:type="dxa"/>
            <w:vAlign w:val="center"/>
          </w:tcPr>
          <w:p w:rsidR="00D625BA" w:rsidRDefault="00ED1D53">
            <w:pPr>
              <w:jc w:val="right"/>
            </w:pPr>
            <w:r>
              <w:rPr>
                <w:color w:val="000000"/>
                <w:sz w:val="24"/>
              </w:rPr>
              <w:t>4,064,400.00</w:t>
            </w:r>
          </w:p>
        </w:tc>
        <w:tc>
          <w:tcPr>
            <w:tcW w:w="1680" w:type="dxa"/>
            <w:vAlign w:val="center"/>
          </w:tcPr>
          <w:p w:rsidR="00D625BA" w:rsidRDefault="00ED1D53">
            <w:pPr>
              <w:jc w:val="right"/>
            </w:pPr>
            <w:r>
              <w:rPr>
                <w:color w:val="000000"/>
                <w:sz w:val="24"/>
              </w:rPr>
              <w:t>0.47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134,258,000.00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134,258,000.00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67,096,480.00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319,841,000.00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70,439,000.00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126,400,089.34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14.54</w:t>
            </w:r>
          </w:p>
        </w:tc>
      </w:tr>
      <w:tr w:rsidR="00D625BA">
        <w:trPr>
          <w:jc w:val="center"/>
        </w:trPr>
        <w:tc>
          <w:tcPr>
            <w:tcW w:w="850" w:type="dxa"/>
            <w:vAlign w:val="center"/>
          </w:tcPr>
          <w:p w:rsidR="00D625BA" w:rsidRDefault="00ED1D53">
            <w:pPr>
              <w:jc w:val="center"/>
            </w:pPr>
            <w:r>
              <w:rPr>
                <w:color w:val="000000"/>
                <w:sz w:val="24"/>
              </w:rPr>
              <w:t>8</w:t>
            </w:r>
          </w:p>
        </w:tc>
        <w:tc>
          <w:tcPr>
            <w:tcW w:w="3390" w:type="dxa"/>
            <w:vAlign w:val="center"/>
          </w:tcPr>
          <w:p w:rsidR="00D625BA" w:rsidRDefault="00ED1D53" w:rsidP="00ED1D53">
            <w:pPr>
              <w:jc w:val="left"/>
            </w:pPr>
            <w:r>
              <w:rPr>
                <w:color w:val="000000"/>
                <w:sz w:val="24"/>
              </w:rPr>
              <w:t>可交换债</w:t>
            </w:r>
          </w:p>
        </w:tc>
        <w:tc>
          <w:tcPr>
            <w:tcW w:w="2948" w:type="dxa"/>
            <w:vAlign w:val="center"/>
          </w:tcPr>
          <w:p w:rsidR="00D625BA" w:rsidRDefault="00ED1D53" w:rsidP="00ED1D53">
            <w:pPr>
              <w:jc w:val="right"/>
            </w:pPr>
            <w:r>
              <w:rPr>
                <w:color w:val="000000"/>
                <w:sz w:val="24"/>
              </w:rPr>
              <w:t>4,363,386.60</w:t>
            </w:r>
          </w:p>
        </w:tc>
        <w:tc>
          <w:tcPr>
            <w:tcW w:w="1680" w:type="dxa"/>
            <w:vAlign w:val="center"/>
          </w:tcPr>
          <w:p w:rsidR="00D625BA" w:rsidRDefault="00ED1D53" w:rsidP="00ED1D53">
            <w:pPr>
              <w:jc w:val="right"/>
            </w:pPr>
            <w:r>
              <w:rPr>
                <w:color w:val="000000"/>
                <w:sz w:val="24"/>
              </w:rPr>
              <w:t>0.50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722,397,955.94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625BA">
        <w:trPr>
          <w:jc w:val="center"/>
        </w:trPr>
        <w:tc>
          <w:tcPr>
            <w:tcW w:w="1075" w:type="dxa"/>
            <w:vAlign w:val="center"/>
          </w:tcPr>
          <w:p w:rsidR="00D625BA" w:rsidRDefault="00ED1D53">
            <w:pPr>
              <w:jc w:val="center"/>
            </w:pPr>
            <w:r>
              <w:rPr>
                <w:color w:val="000000"/>
                <w:sz w:val="24"/>
              </w:rPr>
              <w:t>1</w:t>
            </w:r>
          </w:p>
        </w:tc>
        <w:tc>
          <w:tcPr>
            <w:tcW w:w="1533" w:type="dxa"/>
            <w:vAlign w:val="center"/>
          </w:tcPr>
          <w:p w:rsidR="00D625BA" w:rsidRDefault="00ED1D53">
            <w:pPr>
              <w:jc w:val="center"/>
            </w:pPr>
            <w:r>
              <w:rPr>
                <w:color w:val="000000"/>
                <w:sz w:val="24"/>
              </w:rPr>
              <w:t>140227</w:t>
            </w:r>
          </w:p>
        </w:tc>
        <w:tc>
          <w:tcPr>
            <w:tcW w:w="1533" w:type="dxa"/>
            <w:vAlign w:val="center"/>
          </w:tcPr>
          <w:p w:rsidR="00D625BA" w:rsidRDefault="00ED1D53">
            <w:pPr>
              <w:jc w:val="center"/>
            </w:pPr>
            <w:r>
              <w:rPr>
                <w:color w:val="000000"/>
                <w:sz w:val="24"/>
              </w:rPr>
              <w:t>14</w:t>
            </w:r>
            <w:r>
              <w:rPr>
                <w:color w:val="000000"/>
                <w:sz w:val="24"/>
              </w:rPr>
              <w:t>国开</w:t>
            </w:r>
            <w:r>
              <w:rPr>
                <w:color w:val="000000"/>
                <w:sz w:val="24"/>
              </w:rPr>
              <w:t>27</w:t>
            </w:r>
          </w:p>
        </w:tc>
        <w:tc>
          <w:tcPr>
            <w:tcW w:w="1394" w:type="dxa"/>
            <w:vAlign w:val="center"/>
          </w:tcPr>
          <w:p w:rsidR="00D625BA" w:rsidRDefault="00ED1D53">
            <w:pPr>
              <w:jc w:val="right"/>
            </w:pPr>
            <w:r>
              <w:rPr>
                <w:color w:val="000000"/>
                <w:sz w:val="24"/>
              </w:rPr>
              <w:t>600,000</w:t>
            </w:r>
          </w:p>
        </w:tc>
        <w:tc>
          <w:tcPr>
            <w:tcW w:w="1944" w:type="dxa"/>
            <w:vAlign w:val="center"/>
          </w:tcPr>
          <w:p w:rsidR="00D625BA" w:rsidRDefault="00ED1D53">
            <w:pPr>
              <w:jc w:val="right"/>
            </w:pPr>
            <w:r>
              <w:rPr>
                <w:color w:val="000000"/>
                <w:sz w:val="24"/>
              </w:rPr>
              <w:t>59,190,000.00</w:t>
            </w:r>
          </w:p>
        </w:tc>
        <w:tc>
          <w:tcPr>
            <w:tcW w:w="1389" w:type="dxa"/>
            <w:vAlign w:val="center"/>
          </w:tcPr>
          <w:p w:rsidR="00D625BA" w:rsidRDefault="00ED1D53">
            <w:pPr>
              <w:jc w:val="right"/>
            </w:pPr>
            <w:r>
              <w:rPr>
                <w:color w:val="000000"/>
                <w:sz w:val="24"/>
              </w:rPr>
              <w:t>6.81</w:t>
            </w:r>
          </w:p>
        </w:tc>
      </w:tr>
      <w:tr w:rsidR="00D625BA">
        <w:trPr>
          <w:jc w:val="center"/>
        </w:trPr>
        <w:tc>
          <w:tcPr>
            <w:tcW w:w="1075" w:type="dxa"/>
            <w:vAlign w:val="center"/>
          </w:tcPr>
          <w:p w:rsidR="00D625BA" w:rsidRDefault="00ED1D53">
            <w:pPr>
              <w:jc w:val="center"/>
            </w:pPr>
            <w:r>
              <w:rPr>
                <w:color w:val="000000"/>
                <w:sz w:val="24"/>
              </w:rPr>
              <w:t>2</w:t>
            </w:r>
          </w:p>
        </w:tc>
        <w:tc>
          <w:tcPr>
            <w:tcW w:w="1533" w:type="dxa"/>
            <w:vAlign w:val="center"/>
          </w:tcPr>
          <w:p w:rsidR="00D625BA" w:rsidRDefault="00ED1D53">
            <w:pPr>
              <w:jc w:val="center"/>
            </w:pPr>
            <w:r>
              <w:rPr>
                <w:color w:val="000000"/>
                <w:sz w:val="24"/>
              </w:rPr>
              <w:t>071506002</w:t>
            </w:r>
          </w:p>
        </w:tc>
        <w:tc>
          <w:tcPr>
            <w:tcW w:w="1533" w:type="dxa"/>
            <w:vAlign w:val="center"/>
          </w:tcPr>
          <w:p w:rsidR="00D625BA" w:rsidRDefault="00ED1D53">
            <w:pPr>
              <w:jc w:val="center"/>
            </w:pPr>
            <w:r>
              <w:rPr>
                <w:color w:val="000000"/>
                <w:sz w:val="24"/>
              </w:rPr>
              <w:t>15</w:t>
            </w:r>
            <w:r>
              <w:rPr>
                <w:color w:val="000000"/>
                <w:sz w:val="24"/>
              </w:rPr>
              <w:t>安信</w:t>
            </w:r>
            <w:r>
              <w:rPr>
                <w:color w:val="000000"/>
                <w:sz w:val="24"/>
              </w:rPr>
              <w:t>CP002</w:t>
            </w:r>
          </w:p>
        </w:tc>
        <w:tc>
          <w:tcPr>
            <w:tcW w:w="1394" w:type="dxa"/>
            <w:vAlign w:val="center"/>
          </w:tcPr>
          <w:p w:rsidR="00D625BA" w:rsidRDefault="00ED1D53">
            <w:pPr>
              <w:jc w:val="right"/>
            </w:pPr>
            <w:r>
              <w:rPr>
                <w:color w:val="000000"/>
                <w:sz w:val="24"/>
              </w:rPr>
              <w:t>500,000</w:t>
            </w:r>
          </w:p>
        </w:tc>
        <w:tc>
          <w:tcPr>
            <w:tcW w:w="1944" w:type="dxa"/>
            <w:vAlign w:val="center"/>
          </w:tcPr>
          <w:p w:rsidR="00D625BA" w:rsidRDefault="00ED1D53">
            <w:pPr>
              <w:jc w:val="right"/>
            </w:pPr>
            <w:r>
              <w:rPr>
                <w:color w:val="000000"/>
                <w:sz w:val="24"/>
              </w:rPr>
              <w:t>50,035,000.00</w:t>
            </w:r>
          </w:p>
        </w:tc>
        <w:tc>
          <w:tcPr>
            <w:tcW w:w="1389" w:type="dxa"/>
            <w:vAlign w:val="center"/>
          </w:tcPr>
          <w:p w:rsidR="00D625BA" w:rsidRDefault="00ED1D53">
            <w:pPr>
              <w:jc w:val="right"/>
            </w:pPr>
            <w:r>
              <w:rPr>
                <w:color w:val="000000"/>
                <w:sz w:val="24"/>
              </w:rPr>
              <w:t>5.76</w:t>
            </w:r>
          </w:p>
        </w:tc>
      </w:tr>
      <w:tr w:rsidR="00D625BA">
        <w:trPr>
          <w:jc w:val="center"/>
        </w:trPr>
        <w:tc>
          <w:tcPr>
            <w:tcW w:w="1075" w:type="dxa"/>
            <w:vAlign w:val="center"/>
          </w:tcPr>
          <w:p w:rsidR="00D625BA" w:rsidRDefault="00ED1D53">
            <w:pPr>
              <w:jc w:val="center"/>
            </w:pPr>
            <w:r>
              <w:rPr>
                <w:color w:val="000000"/>
                <w:sz w:val="24"/>
              </w:rPr>
              <w:t>3</w:t>
            </w:r>
          </w:p>
        </w:tc>
        <w:tc>
          <w:tcPr>
            <w:tcW w:w="1533" w:type="dxa"/>
            <w:vAlign w:val="center"/>
          </w:tcPr>
          <w:p w:rsidR="00D625BA" w:rsidRDefault="00ED1D53">
            <w:pPr>
              <w:jc w:val="center"/>
            </w:pPr>
            <w:r>
              <w:rPr>
                <w:color w:val="000000"/>
                <w:sz w:val="24"/>
              </w:rPr>
              <w:t>041452057</w:t>
            </w:r>
          </w:p>
        </w:tc>
        <w:tc>
          <w:tcPr>
            <w:tcW w:w="1533" w:type="dxa"/>
            <w:vAlign w:val="center"/>
          </w:tcPr>
          <w:p w:rsidR="00D625BA" w:rsidRDefault="00ED1D53">
            <w:pPr>
              <w:jc w:val="center"/>
            </w:pPr>
            <w:r>
              <w:rPr>
                <w:color w:val="000000"/>
                <w:sz w:val="24"/>
              </w:rPr>
              <w:t>14</w:t>
            </w:r>
            <w:r>
              <w:rPr>
                <w:color w:val="000000"/>
                <w:sz w:val="24"/>
              </w:rPr>
              <w:t>国安集</w:t>
            </w:r>
            <w:r>
              <w:rPr>
                <w:color w:val="000000"/>
                <w:sz w:val="24"/>
              </w:rPr>
              <w:t>CP001</w:t>
            </w:r>
          </w:p>
        </w:tc>
        <w:tc>
          <w:tcPr>
            <w:tcW w:w="1394" w:type="dxa"/>
            <w:vAlign w:val="center"/>
          </w:tcPr>
          <w:p w:rsidR="00D625BA" w:rsidRDefault="00ED1D53">
            <w:pPr>
              <w:jc w:val="right"/>
            </w:pPr>
            <w:r>
              <w:rPr>
                <w:color w:val="000000"/>
                <w:sz w:val="24"/>
              </w:rPr>
              <w:t>500,000</w:t>
            </w:r>
          </w:p>
        </w:tc>
        <w:tc>
          <w:tcPr>
            <w:tcW w:w="1944" w:type="dxa"/>
            <w:vAlign w:val="center"/>
          </w:tcPr>
          <w:p w:rsidR="00D625BA" w:rsidRDefault="00ED1D53">
            <w:pPr>
              <w:jc w:val="right"/>
            </w:pPr>
            <w:r>
              <w:rPr>
                <w:color w:val="000000"/>
                <w:sz w:val="24"/>
              </w:rPr>
              <w:t>49,970,000.00</w:t>
            </w:r>
          </w:p>
        </w:tc>
        <w:tc>
          <w:tcPr>
            <w:tcW w:w="1389" w:type="dxa"/>
            <w:vAlign w:val="center"/>
          </w:tcPr>
          <w:p w:rsidR="00D625BA" w:rsidRDefault="00ED1D53">
            <w:pPr>
              <w:jc w:val="right"/>
            </w:pPr>
            <w:r>
              <w:rPr>
                <w:color w:val="000000"/>
                <w:sz w:val="24"/>
              </w:rPr>
              <w:t>5.75</w:t>
            </w:r>
          </w:p>
        </w:tc>
      </w:tr>
      <w:tr w:rsidR="00D625BA">
        <w:trPr>
          <w:jc w:val="center"/>
        </w:trPr>
        <w:tc>
          <w:tcPr>
            <w:tcW w:w="1075" w:type="dxa"/>
            <w:vAlign w:val="center"/>
          </w:tcPr>
          <w:p w:rsidR="00D625BA" w:rsidRDefault="00ED1D53">
            <w:pPr>
              <w:jc w:val="center"/>
            </w:pPr>
            <w:r>
              <w:rPr>
                <w:color w:val="000000"/>
                <w:sz w:val="24"/>
              </w:rPr>
              <w:t>4</w:t>
            </w:r>
          </w:p>
        </w:tc>
        <w:tc>
          <w:tcPr>
            <w:tcW w:w="1533" w:type="dxa"/>
            <w:vAlign w:val="center"/>
          </w:tcPr>
          <w:p w:rsidR="00D625BA" w:rsidRDefault="00ED1D53">
            <w:pPr>
              <w:jc w:val="center"/>
            </w:pPr>
            <w:r>
              <w:rPr>
                <w:color w:val="000000"/>
                <w:sz w:val="24"/>
              </w:rPr>
              <w:t>011505001</w:t>
            </w:r>
          </w:p>
        </w:tc>
        <w:tc>
          <w:tcPr>
            <w:tcW w:w="1533" w:type="dxa"/>
            <w:vAlign w:val="center"/>
          </w:tcPr>
          <w:p w:rsidR="00D625BA" w:rsidRDefault="00ED1D53">
            <w:pPr>
              <w:jc w:val="center"/>
            </w:pPr>
            <w:r>
              <w:rPr>
                <w:color w:val="000000"/>
                <w:sz w:val="24"/>
              </w:rPr>
              <w:t>15</w:t>
            </w:r>
            <w:r>
              <w:rPr>
                <w:color w:val="000000"/>
                <w:sz w:val="24"/>
              </w:rPr>
              <w:t>联通</w:t>
            </w:r>
            <w:r>
              <w:rPr>
                <w:color w:val="000000"/>
                <w:sz w:val="24"/>
              </w:rPr>
              <w:t>SCP001</w:t>
            </w:r>
          </w:p>
        </w:tc>
        <w:tc>
          <w:tcPr>
            <w:tcW w:w="1394" w:type="dxa"/>
            <w:vAlign w:val="center"/>
          </w:tcPr>
          <w:p w:rsidR="00D625BA" w:rsidRDefault="00ED1D53">
            <w:pPr>
              <w:jc w:val="right"/>
            </w:pPr>
            <w:r>
              <w:rPr>
                <w:color w:val="000000"/>
                <w:sz w:val="24"/>
              </w:rPr>
              <w:t>500,000</w:t>
            </w:r>
          </w:p>
        </w:tc>
        <w:tc>
          <w:tcPr>
            <w:tcW w:w="1944" w:type="dxa"/>
            <w:vAlign w:val="center"/>
          </w:tcPr>
          <w:p w:rsidR="00D625BA" w:rsidRDefault="00ED1D53">
            <w:pPr>
              <w:jc w:val="right"/>
            </w:pPr>
            <w:r>
              <w:rPr>
                <w:color w:val="000000"/>
                <w:sz w:val="24"/>
              </w:rPr>
              <w:t>49,885,000.00</w:t>
            </w:r>
          </w:p>
        </w:tc>
        <w:tc>
          <w:tcPr>
            <w:tcW w:w="1389" w:type="dxa"/>
            <w:vAlign w:val="center"/>
          </w:tcPr>
          <w:p w:rsidR="00D625BA" w:rsidRDefault="00ED1D53">
            <w:pPr>
              <w:jc w:val="right"/>
            </w:pPr>
            <w:r>
              <w:rPr>
                <w:color w:val="000000"/>
                <w:sz w:val="24"/>
              </w:rPr>
              <w:t>5.74</w:t>
            </w:r>
          </w:p>
        </w:tc>
      </w:tr>
      <w:tr w:rsidR="00D625BA">
        <w:trPr>
          <w:jc w:val="center"/>
        </w:trPr>
        <w:tc>
          <w:tcPr>
            <w:tcW w:w="1075" w:type="dxa"/>
            <w:vAlign w:val="center"/>
          </w:tcPr>
          <w:p w:rsidR="00D625BA" w:rsidRDefault="00ED1D53">
            <w:pPr>
              <w:jc w:val="center"/>
            </w:pPr>
            <w:r>
              <w:rPr>
                <w:color w:val="000000"/>
                <w:sz w:val="24"/>
              </w:rPr>
              <w:t>5</w:t>
            </w:r>
          </w:p>
        </w:tc>
        <w:tc>
          <w:tcPr>
            <w:tcW w:w="1533" w:type="dxa"/>
            <w:vAlign w:val="center"/>
          </w:tcPr>
          <w:p w:rsidR="00D625BA" w:rsidRDefault="00ED1D53">
            <w:pPr>
              <w:jc w:val="center"/>
            </w:pPr>
            <w:r>
              <w:rPr>
                <w:color w:val="000000"/>
                <w:sz w:val="24"/>
              </w:rPr>
              <w:t>041556007</w:t>
            </w:r>
          </w:p>
        </w:tc>
        <w:tc>
          <w:tcPr>
            <w:tcW w:w="1533" w:type="dxa"/>
            <w:vAlign w:val="center"/>
          </w:tcPr>
          <w:p w:rsidR="00D625BA" w:rsidRDefault="00ED1D53">
            <w:pPr>
              <w:jc w:val="center"/>
            </w:pPr>
            <w:r>
              <w:rPr>
                <w:color w:val="000000"/>
                <w:sz w:val="24"/>
              </w:rPr>
              <w:t>15</w:t>
            </w:r>
            <w:r>
              <w:rPr>
                <w:color w:val="000000"/>
                <w:sz w:val="24"/>
              </w:rPr>
              <w:t>漳电</w:t>
            </w:r>
            <w:r>
              <w:rPr>
                <w:color w:val="000000"/>
                <w:sz w:val="24"/>
              </w:rPr>
              <w:t>CP001</w:t>
            </w:r>
          </w:p>
        </w:tc>
        <w:tc>
          <w:tcPr>
            <w:tcW w:w="1394" w:type="dxa"/>
            <w:vAlign w:val="center"/>
          </w:tcPr>
          <w:p w:rsidR="00D625BA" w:rsidRDefault="00ED1D53">
            <w:pPr>
              <w:jc w:val="right"/>
            </w:pPr>
            <w:r>
              <w:rPr>
                <w:color w:val="000000"/>
                <w:sz w:val="24"/>
              </w:rPr>
              <w:t>400,000</w:t>
            </w:r>
          </w:p>
        </w:tc>
        <w:tc>
          <w:tcPr>
            <w:tcW w:w="1944" w:type="dxa"/>
            <w:vAlign w:val="center"/>
          </w:tcPr>
          <w:p w:rsidR="00D625BA" w:rsidRDefault="00ED1D53">
            <w:pPr>
              <w:jc w:val="right"/>
            </w:pPr>
            <w:r>
              <w:rPr>
                <w:color w:val="000000"/>
                <w:sz w:val="24"/>
              </w:rPr>
              <w:t>39,932,000.00</w:t>
            </w:r>
          </w:p>
        </w:tc>
        <w:tc>
          <w:tcPr>
            <w:tcW w:w="1389" w:type="dxa"/>
            <w:vAlign w:val="center"/>
          </w:tcPr>
          <w:p w:rsidR="00D625BA" w:rsidRDefault="00ED1D53">
            <w:pPr>
              <w:jc w:val="right"/>
            </w:pPr>
            <w:r>
              <w:rPr>
                <w:color w:val="000000"/>
                <w:sz w:val="24"/>
              </w:rPr>
              <w:t>4.59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ED1D53">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89,795.85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7,416,200.60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8,132,058.45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28,537,626.61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44,175,681.51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625BA">
        <w:trPr>
          <w:jc w:val="center"/>
        </w:trPr>
        <w:tc>
          <w:tcPr>
            <w:tcW w:w="0" w:type="auto"/>
            <w:vAlign w:val="center"/>
          </w:tcPr>
          <w:p w:rsidR="00D625BA" w:rsidRDefault="00ED1D53">
            <w:pPr>
              <w:jc w:val="center"/>
            </w:pPr>
            <w:r>
              <w:rPr>
                <w:rFonts w:eastAsiaTheme="minorEastAsia"/>
                <w:color w:val="000000"/>
                <w:sz w:val="24"/>
              </w:rPr>
              <w:t>1</w:t>
            </w:r>
          </w:p>
        </w:tc>
        <w:tc>
          <w:tcPr>
            <w:tcW w:w="0" w:type="auto"/>
            <w:vAlign w:val="center"/>
          </w:tcPr>
          <w:p w:rsidR="00D625BA" w:rsidRDefault="00ED1D53">
            <w:pPr>
              <w:jc w:val="center"/>
            </w:pPr>
            <w:r>
              <w:rPr>
                <w:rFonts w:eastAsiaTheme="minorEastAsia"/>
                <w:color w:val="000000"/>
                <w:sz w:val="24"/>
              </w:rPr>
              <w:t>125089</w:t>
            </w:r>
          </w:p>
        </w:tc>
        <w:tc>
          <w:tcPr>
            <w:tcW w:w="0" w:type="auto"/>
            <w:vAlign w:val="center"/>
          </w:tcPr>
          <w:p w:rsidR="00D625BA" w:rsidRDefault="00ED1D53">
            <w:pPr>
              <w:jc w:val="center"/>
            </w:pPr>
            <w:r>
              <w:rPr>
                <w:rFonts w:eastAsiaTheme="minorEastAsia"/>
                <w:color w:val="000000"/>
                <w:sz w:val="24"/>
              </w:rPr>
              <w:t>深机转债</w:t>
            </w:r>
          </w:p>
        </w:tc>
        <w:tc>
          <w:tcPr>
            <w:tcW w:w="0" w:type="auto"/>
            <w:vAlign w:val="center"/>
          </w:tcPr>
          <w:p w:rsidR="00D625BA" w:rsidRDefault="00ED1D53">
            <w:pPr>
              <w:jc w:val="right"/>
            </w:pPr>
            <w:r>
              <w:rPr>
                <w:rFonts w:eastAsiaTheme="minorEastAsia"/>
                <w:color w:val="000000"/>
                <w:sz w:val="24"/>
              </w:rPr>
              <w:t>23,208,912.30</w:t>
            </w:r>
          </w:p>
        </w:tc>
        <w:tc>
          <w:tcPr>
            <w:tcW w:w="0" w:type="auto"/>
            <w:vAlign w:val="center"/>
          </w:tcPr>
          <w:p w:rsidR="00D625BA" w:rsidRDefault="00ED1D53">
            <w:pPr>
              <w:jc w:val="right"/>
            </w:pPr>
            <w:r>
              <w:rPr>
                <w:rFonts w:eastAsiaTheme="minorEastAsia"/>
                <w:color w:val="000000"/>
                <w:sz w:val="24"/>
              </w:rPr>
              <w:t>2.67</w:t>
            </w:r>
          </w:p>
        </w:tc>
      </w:tr>
      <w:tr w:rsidR="00D625BA">
        <w:trPr>
          <w:jc w:val="center"/>
        </w:trPr>
        <w:tc>
          <w:tcPr>
            <w:tcW w:w="0" w:type="auto"/>
            <w:vAlign w:val="center"/>
          </w:tcPr>
          <w:p w:rsidR="00D625BA" w:rsidRDefault="00ED1D53">
            <w:pPr>
              <w:jc w:val="center"/>
            </w:pPr>
            <w:r>
              <w:rPr>
                <w:rFonts w:eastAsiaTheme="minorEastAsia"/>
                <w:color w:val="000000"/>
                <w:sz w:val="24"/>
              </w:rPr>
              <w:t>2</w:t>
            </w:r>
          </w:p>
        </w:tc>
        <w:tc>
          <w:tcPr>
            <w:tcW w:w="0" w:type="auto"/>
            <w:vAlign w:val="center"/>
          </w:tcPr>
          <w:p w:rsidR="00D625BA" w:rsidRDefault="00ED1D53">
            <w:pPr>
              <w:jc w:val="center"/>
            </w:pPr>
            <w:r>
              <w:rPr>
                <w:rFonts w:eastAsiaTheme="minorEastAsia"/>
                <w:color w:val="000000"/>
                <w:sz w:val="24"/>
              </w:rPr>
              <w:t>110028</w:t>
            </w:r>
          </w:p>
        </w:tc>
        <w:tc>
          <w:tcPr>
            <w:tcW w:w="0" w:type="auto"/>
            <w:vAlign w:val="center"/>
          </w:tcPr>
          <w:p w:rsidR="00D625BA" w:rsidRDefault="00ED1D53">
            <w:pPr>
              <w:jc w:val="center"/>
            </w:pPr>
            <w:r>
              <w:rPr>
                <w:rFonts w:eastAsiaTheme="minorEastAsia"/>
                <w:color w:val="000000"/>
                <w:sz w:val="24"/>
              </w:rPr>
              <w:t>冠城转债</w:t>
            </w:r>
          </w:p>
        </w:tc>
        <w:tc>
          <w:tcPr>
            <w:tcW w:w="0" w:type="auto"/>
            <w:vAlign w:val="center"/>
          </w:tcPr>
          <w:p w:rsidR="00D625BA" w:rsidRDefault="00ED1D53">
            <w:pPr>
              <w:jc w:val="right"/>
            </w:pPr>
            <w:r>
              <w:rPr>
                <w:rFonts w:eastAsiaTheme="minorEastAsia"/>
                <w:color w:val="000000"/>
                <w:sz w:val="24"/>
              </w:rPr>
              <w:t>12,976,800.00</w:t>
            </w:r>
          </w:p>
        </w:tc>
        <w:tc>
          <w:tcPr>
            <w:tcW w:w="0" w:type="auto"/>
            <w:vAlign w:val="center"/>
          </w:tcPr>
          <w:p w:rsidR="00D625BA" w:rsidRDefault="00ED1D53">
            <w:pPr>
              <w:jc w:val="right"/>
            </w:pPr>
            <w:r>
              <w:rPr>
                <w:rFonts w:eastAsiaTheme="minorEastAsia"/>
                <w:color w:val="000000"/>
                <w:sz w:val="24"/>
              </w:rPr>
              <w:t>1.49</w:t>
            </w:r>
          </w:p>
        </w:tc>
      </w:tr>
      <w:tr w:rsidR="00D625BA">
        <w:trPr>
          <w:jc w:val="center"/>
        </w:trPr>
        <w:tc>
          <w:tcPr>
            <w:tcW w:w="0" w:type="auto"/>
            <w:vAlign w:val="center"/>
          </w:tcPr>
          <w:p w:rsidR="00D625BA" w:rsidRDefault="00ED1D53">
            <w:pPr>
              <w:jc w:val="center"/>
            </w:pPr>
            <w:r>
              <w:rPr>
                <w:rFonts w:eastAsiaTheme="minorEastAsia"/>
                <w:color w:val="000000"/>
                <w:sz w:val="24"/>
              </w:rPr>
              <w:t>3</w:t>
            </w:r>
          </w:p>
        </w:tc>
        <w:tc>
          <w:tcPr>
            <w:tcW w:w="0" w:type="auto"/>
            <w:vAlign w:val="center"/>
          </w:tcPr>
          <w:p w:rsidR="00D625BA" w:rsidRDefault="00ED1D53">
            <w:pPr>
              <w:jc w:val="center"/>
            </w:pPr>
            <w:r>
              <w:rPr>
                <w:rFonts w:eastAsiaTheme="minorEastAsia"/>
                <w:color w:val="000000"/>
                <w:sz w:val="24"/>
              </w:rPr>
              <w:t>110023</w:t>
            </w:r>
          </w:p>
        </w:tc>
        <w:tc>
          <w:tcPr>
            <w:tcW w:w="0" w:type="auto"/>
            <w:vAlign w:val="center"/>
          </w:tcPr>
          <w:p w:rsidR="00D625BA" w:rsidRDefault="00ED1D53">
            <w:pPr>
              <w:jc w:val="center"/>
            </w:pPr>
            <w:r>
              <w:rPr>
                <w:rFonts w:eastAsiaTheme="minorEastAsia"/>
                <w:color w:val="000000"/>
                <w:sz w:val="24"/>
              </w:rPr>
              <w:t>民生转债</w:t>
            </w:r>
          </w:p>
        </w:tc>
        <w:tc>
          <w:tcPr>
            <w:tcW w:w="0" w:type="auto"/>
            <w:vAlign w:val="center"/>
          </w:tcPr>
          <w:p w:rsidR="00D625BA" w:rsidRDefault="00ED1D53">
            <w:pPr>
              <w:jc w:val="right"/>
            </w:pPr>
            <w:r>
              <w:rPr>
                <w:rFonts w:eastAsiaTheme="minorEastAsia"/>
                <w:color w:val="000000"/>
                <w:sz w:val="24"/>
              </w:rPr>
              <w:t>10,981,600.00</w:t>
            </w:r>
          </w:p>
        </w:tc>
        <w:tc>
          <w:tcPr>
            <w:tcW w:w="0" w:type="auto"/>
            <w:vAlign w:val="center"/>
          </w:tcPr>
          <w:p w:rsidR="00D625BA" w:rsidRDefault="00ED1D53">
            <w:pPr>
              <w:jc w:val="right"/>
            </w:pPr>
            <w:r>
              <w:rPr>
                <w:rFonts w:eastAsiaTheme="minorEastAsia"/>
                <w:color w:val="000000"/>
                <w:sz w:val="24"/>
              </w:rPr>
              <w:t>1.26</w:t>
            </w:r>
          </w:p>
        </w:tc>
      </w:tr>
      <w:tr w:rsidR="00D625BA">
        <w:trPr>
          <w:jc w:val="center"/>
        </w:trPr>
        <w:tc>
          <w:tcPr>
            <w:tcW w:w="0" w:type="auto"/>
            <w:vAlign w:val="center"/>
          </w:tcPr>
          <w:p w:rsidR="00D625BA" w:rsidRDefault="00ED1D53">
            <w:pPr>
              <w:jc w:val="center"/>
            </w:pPr>
            <w:r>
              <w:rPr>
                <w:rFonts w:eastAsiaTheme="minorEastAsia"/>
                <w:color w:val="000000"/>
                <w:sz w:val="24"/>
              </w:rPr>
              <w:t>4</w:t>
            </w:r>
          </w:p>
        </w:tc>
        <w:tc>
          <w:tcPr>
            <w:tcW w:w="0" w:type="auto"/>
            <w:vAlign w:val="center"/>
          </w:tcPr>
          <w:p w:rsidR="00D625BA" w:rsidRDefault="00ED1D53">
            <w:pPr>
              <w:jc w:val="center"/>
            </w:pPr>
            <w:r>
              <w:rPr>
                <w:rFonts w:eastAsiaTheme="minorEastAsia"/>
                <w:color w:val="000000"/>
                <w:sz w:val="24"/>
              </w:rPr>
              <w:t>126729</w:t>
            </w:r>
          </w:p>
        </w:tc>
        <w:tc>
          <w:tcPr>
            <w:tcW w:w="0" w:type="auto"/>
            <w:vAlign w:val="center"/>
          </w:tcPr>
          <w:p w:rsidR="00D625BA" w:rsidRDefault="00ED1D53">
            <w:pPr>
              <w:jc w:val="center"/>
            </w:pPr>
            <w:r>
              <w:rPr>
                <w:rFonts w:eastAsiaTheme="minorEastAsia"/>
                <w:color w:val="000000"/>
                <w:sz w:val="24"/>
              </w:rPr>
              <w:t>燕京转债</w:t>
            </w:r>
          </w:p>
        </w:tc>
        <w:tc>
          <w:tcPr>
            <w:tcW w:w="0" w:type="auto"/>
            <w:vAlign w:val="center"/>
          </w:tcPr>
          <w:p w:rsidR="00D625BA" w:rsidRDefault="00ED1D53">
            <w:pPr>
              <w:jc w:val="right"/>
            </w:pPr>
            <w:r>
              <w:rPr>
                <w:rFonts w:eastAsiaTheme="minorEastAsia"/>
                <w:color w:val="000000"/>
                <w:sz w:val="24"/>
              </w:rPr>
              <w:t>7,698,903.84</w:t>
            </w:r>
          </w:p>
        </w:tc>
        <w:tc>
          <w:tcPr>
            <w:tcW w:w="0" w:type="auto"/>
            <w:vAlign w:val="center"/>
          </w:tcPr>
          <w:p w:rsidR="00D625BA" w:rsidRDefault="00ED1D53">
            <w:pPr>
              <w:jc w:val="right"/>
            </w:pPr>
            <w:r>
              <w:rPr>
                <w:rFonts w:eastAsiaTheme="minorEastAsia"/>
                <w:color w:val="000000"/>
                <w:sz w:val="24"/>
              </w:rPr>
              <w:t>0.89</w:t>
            </w:r>
          </w:p>
        </w:tc>
      </w:tr>
      <w:tr w:rsidR="00D625BA">
        <w:trPr>
          <w:jc w:val="center"/>
        </w:trPr>
        <w:tc>
          <w:tcPr>
            <w:tcW w:w="0" w:type="auto"/>
            <w:vAlign w:val="center"/>
          </w:tcPr>
          <w:p w:rsidR="00D625BA" w:rsidRDefault="00ED1D53">
            <w:pPr>
              <w:jc w:val="center"/>
            </w:pPr>
            <w:r>
              <w:rPr>
                <w:rFonts w:eastAsiaTheme="minorEastAsia"/>
                <w:color w:val="000000"/>
                <w:sz w:val="24"/>
              </w:rPr>
              <w:t>5</w:t>
            </w:r>
          </w:p>
        </w:tc>
        <w:tc>
          <w:tcPr>
            <w:tcW w:w="0" w:type="auto"/>
            <w:vAlign w:val="center"/>
          </w:tcPr>
          <w:p w:rsidR="00D625BA" w:rsidRDefault="00ED1D53">
            <w:pPr>
              <w:jc w:val="center"/>
            </w:pPr>
            <w:r>
              <w:rPr>
                <w:rFonts w:eastAsiaTheme="minorEastAsia"/>
                <w:color w:val="000000"/>
                <w:sz w:val="24"/>
              </w:rPr>
              <w:t>113006</w:t>
            </w:r>
          </w:p>
        </w:tc>
        <w:tc>
          <w:tcPr>
            <w:tcW w:w="0" w:type="auto"/>
            <w:vAlign w:val="center"/>
          </w:tcPr>
          <w:p w:rsidR="00D625BA" w:rsidRDefault="00ED1D53">
            <w:pPr>
              <w:jc w:val="center"/>
            </w:pPr>
            <w:r>
              <w:rPr>
                <w:rFonts w:eastAsiaTheme="minorEastAsia"/>
                <w:color w:val="000000"/>
                <w:sz w:val="24"/>
              </w:rPr>
              <w:t>深燃转债</w:t>
            </w:r>
          </w:p>
        </w:tc>
        <w:tc>
          <w:tcPr>
            <w:tcW w:w="0" w:type="auto"/>
            <w:vAlign w:val="center"/>
          </w:tcPr>
          <w:p w:rsidR="00D625BA" w:rsidRDefault="00ED1D53">
            <w:pPr>
              <w:jc w:val="right"/>
            </w:pPr>
            <w:r>
              <w:rPr>
                <w:rFonts w:eastAsiaTheme="minorEastAsia"/>
                <w:color w:val="000000"/>
                <w:sz w:val="24"/>
              </w:rPr>
              <w:t>7,265,587.80</w:t>
            </w:r>
          </w:p>
        </w:tc>
        <w:tc>
          <w:tcPr>
            <w:tcW w:w="0" w:type="auto"/>
            <w:vAlign w:val="center"/>
          </w:tcPr>
          <w:p w:rsidR="00D625BA" w:rsidRDefault="00ED1D53">
            <w:pPr>
              <w:jc w:val="right"/>
            </w:pPr>
            <w:r>
              <w:rPr>
                <w:rFonts w:eastAsiaTheme="minorEastAsia"/>
                <w:color w:val="000000"/>
                <w:sz w:val="24"/>
              </w:rPr>
              <w:t>0.84</w:t>
            </w:r>
          </w:p>
        </w:tc>
      </w:tr>
      <w:tr w:rsidR="00D625BA">
        <w:trPr>
          <w:jc w:val="center"/>
        </w:trPr>
        <w:tc>
          <w:tcPr>
            <w:tcW w:w="0" w:type="auto"/>
            <w:vAlign w:val="center"/>
          </w:tcPr>
          <w:p w:rsidR="00D625BA" w:rsidRDefault="00ED1D53">
            <w:pPr>
              <w:jc w:val="center"/>
            </w:pPr>
            <w:r>
              <w:rPr>
                <w:rFonts w:eastAsiaTheme="minorEastAsia"/>
                <w:color w:val="000000"/>
                <w:sz w:val="24"/>
              </w:rPr>
              <w:t>6</w:t>
            </w:r>
          </w:p>
        </w:tc>
        <w:tc>
          <w:tcPr>
            <w:tcW w:w="0" w:type="auto"/>
            <w:vAlign w:val="center"/>
          </w:tcPr>
          <w:p w:rsidR="00D625BA" w:rsidRDefault="00ED1D53">
            <w:pPr>
              <w:jc w:val="center"/>
            </w:pPr>
            <w:r>
              <w:rPr>
                <w:rFonts w:eastAsiaTheme="minorEastAsia"/>
                <w:color w:val="000000"/>
                <w:sz w:val="24"/>
              </w:rPr>
              <w:t>110012</w:t>
            </w:r>
          </w:p>
        </w:tc>
        <w:tc>
          <w:tcPr>
            <w:tcW w:w="0" w:type="auto"/>
            <w:vAlign w:val="center"/>
          </w:tcPr>
          <w:p w:rsidR="00D625BA" w:rsidRDefault="00ED1D53">
            <w:pPr>
              <w:jc w:val="center"/>
            </w:pPr>
            <w:r>
              <w:rPr>
                <w:rFonts w:eastAsiaTheme="minorEastAsia"/>
                <w:color w:val="000000"/>
                <w:sz w:val="24"/>
              </w:rPr>
              <w:t>海运转债</w:t>
            </w:r>
          </w:p>
        </w:tc>
        <w:tc>
          <w:tcPr>
            <w:tcW w:w="0" w:type="auto"/>
            <w:vAlign w:val="center"/>
          </w:tcPr>
          <w:p w:rsidR="00D625BA" w:rsidRDefault="00ED1D53">
            <w:pPr>
              <w:jc w:val="right"/>
            </w:pPr>
            <w:r>
              <w:rPr>
                <w:rFonts w:eastAsiaTheme="minorEastAsia"/>
                <w:color w:val="000000"/>
                <w:sz w:val="24"/>
              </w:rPr>
              <w:t>5,667,844.00</w:t>
            </w:r>
          </w:p>
        </w:tc>
        <w:tc>
          <w:tcPr>
            <w:tcW w:w="0" w:type="auto"/>
            <w:vAlign w:val="center"/>
          </w:tcPr>
          <w:p w:rsidR="00D625BA" w:rsidRDefault="00ED1D53">
            <w:pPr>
              <w:jc w:val="right"/>
            </w:pPr>
            <w:r>
              <w:rPr>
                <w:rFonts w:eastAsiaTheme="minorEastAsia"/>
                <w:color w:val="000000"/>
                <w:sz w:val="24"/>
              </w:rPr>
              <w:t>0.65</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D625BA" w:rsidRDefault="00ED1D53">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1A1E1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89,787,775.74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65,082,333.90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527,725,272.20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188,196,688.28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155,099,539.57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54,830,103.57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462,413,508.37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198,448,918.61</w:t>
            </w:r>
          </w:p>
        </w:tc>
      </w:tr>
    </w:tbl>
    <w:p w:rsidR="00D625BA" w:rsidRDefault="00ED1D5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1A1E16">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22,523,863.99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1,447,316.56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23,971,180.55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3.63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bl>
    <w:p w:rsidR="00D625BA" w:rsidRDefault="00ED1D5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1A1E16" w:rsidRDefault="001A1E16" w:rsidP="001A1E16">
      <w:pPr>
        <w:spacing w:line="288" w:lineRule="auto"/>
        <w:jc w:val="left"/>
        <w:rPr>
          <w:b/>
          <w:bCs/>
          <w:sz w:val="24"/>
        </w:rPr>
      </w:pPr>
      <w:r>
        <w:rPr>
          <w:b/>
          <w:bCs/>
          <w:sz w:val="24"/>
        </w:rPr>
        <w:t xml:space="preserve">7.2 </w:t>
      </w:r>
      <w:r>
        <w:rPr>
          <w:rFonts w:ascii="宋体" w:hAnsi="宋体" w:hint="eastAsia"/>
          <w:b/>
          <w:bCs/>
          <w:sz w:val="24"/>
        </w:rPr>
        <w:t>基金管理人运用固有资金投资本基金交易明细</w:t>
      </w:r>
    </w:p>
    <w:tbl>
      <w:tblPr>
        <w:tblW w:w="8865" w:type="dxa"/>
        <w:tblCellMar>
          <w:left w:w="0" w:type="dxa"/>
          <w:right w:w="0" w:type="dxa"/>
        </w:tblCellMar>
        <w:tblLook w:val="04A0" w:firstRow="1" w:lastRow="0" w:firstColumn="1" w:lastColumn="0" w:noHBand="0" w:noVBand="1"/>
      </w:tblPr>
      <w:tblGrid>
        <w:gridCol w:w="1006"/>
        <w:gridCol w:w="1708"/>
        <w:gridCol w:w="1367"/>
        <w:gridCol w:w="1678"/>
        <w:gridCol w:w="1805"/>
        <w:gridCol w:w="1301"/>
      </w:tblGrid>
      <w:tr w:rsidR="001A1E16" w:rsidTr="00E1172F">
        <w:trPr>
          <w:trHeight w:val="340"/>
        </w:trPr>
        <w:tc>
          <w:tcPr>
            <w:tcW w:w="1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pStyle w:val="ac"/>
              <w:snapToGrid w:val="0"/>
              <w:spacing w:before="29" w:line="288" w:lineRule="auto"/>
              <w:jc w:val="center"/>
              <w:rPr>
                <w:color w:val="000000"/>
              </w:rPr>
            </w:pPr>
            <w:r>
              <w:rPr>
                <w:rFonts w:ascii="宋体" w:hAnsi="宋体" w:hint="eastAsia"/>
                <w:color w:val="000000"/>
              </w:rPr>
              <w:t>序号</w:t>
            </w:r>
          </w:p>
        </w:tc>
        <w:tc>
          <w:tcPr>
            <w:tcW w:w="1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snapToGrid w:val="0"/>
              <w:spacing w:before="29" w:line="288" w:lineRule="auto"/>
              <w:jc w:val="center"/>
              <w:rPr>
                <w:color w:val="000000"/>
                <w:sz w:val="24"/>
              </w:rPr>
            </w:pPr>
            <w:r>
              <w:rPr>
                <w:rFonts w:ascii="宋体" w:hAnsi="宋体" w:hint="eastAsia"/>
                <w:color w:val="000000"/>
                <w:sz w:val="24"/>
              </w:rPr>
              <w:t>交易方式</w:t>
            </w:r>
          </w:p>
        </w:tc>
        <w:tc>
          <w:tcPr>
            <w:tcW w:w="13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snapToGrid w:val="0"/>
              <w:spacing w:before="29" w:line="288" w:lineRule="auto"/>
              <w:rPr>
                <w:color w:val="000000"/>
                <w:sz w:val="24"/>
              </w:rPr>
            </w:pPr>
            <w:r>
              <w:rPr>
                <w:rFonts w:ascii="宋体" w:hAnsi="宋体" w:hint="eastAsia"/>
                <w:color w:val="000000"/>
                <w:sz w:val="24"/>
              </w:rPr>
              <w:t>交易日期</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snapToGrid w:val="0"/>
              <w:spacing w:before="29" w:line="288" w:lineRule="auto"/>
              <w:jc w:val="center"/>
              <w:rPr>
                <w:color w:val="000000"/>
                <w:sz w:val="24"/>
              </w:rPr>
            </w:pPr>
            <w:r>
              <w:rPr>
                <w:rFonts w:ascii="宋体" w:hAnsi="宋体" w:hint="eastAsia"/>
                <w:color w:val="000000"/>
                <w:sz w:val="24"/>
              </w:rPr>
              <w:t>交易份额（份）</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snapToGrid w:val="0"/>
              <w:spacing w:before="29" w:line="288" w:lineRule="auto"/>
              <w:jc w:val="center"/>
              <w:rPr>
                <w:color w:val="000000"/>
                <w:sz w:val="24"/>
              </w:rPr>
            </w:pPr>
            <w:r>
              <w:rPr>
                <w:rFonts w:ascii="宋体" w:hAnsi="宋体" w:hint="eastAsia"/>
                <w:color w:val="000000"/>
                <w:sz w:val="24"/>
              </w:rPr>
              <w:t>交易金额（元）</w:t>
            </w:r>
          </w:p>
        </w:tc>
        <w:tc>
          <w:tcPr>
            <w:tcW w:w="1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snapToGrid w:val="0"/>
              <w:spacing w:before="29" w:line="288" w:lineRule="auto"/>
              <w:jc w:val="center"/>
              <w:rPr>
                <w:color w:val="000000"/>
                <w:sz w:val="24"/>
              </w:rPr>
            </w:pPr>
            <w:r>
              <w:rPr>
                <w:rFonts w:ascii="宋体" w:hAnsi="宋体" w:hint="eastAsia"/>
                <w:color w:val="000000"/>
                <w:sz w:val="24"/>
              </w:rPr>
              <w:t>适用费率</w:t>
            </w:r>
          </w:p>
        </w:tc>
      </w:tr>
      <w:tr w:rsidR="001A1E16" w:rsidTr="00E1172F">
        <w:tc>
          <w:tcPr>
            <w:tcW w:w="10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jc w:val="center"/>
            </w:pPr>
            <w:r>
              <w:rPr>
                <w:color w:val="000000"/>
                <w:sz w:val="24"/>
              </w:rPr>
              <w:t>1</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jc w:val="center"/>
            </w:pPr>
            <w:r>
              <w:rPr>
                <w:rFonts w:ascii="宋体" w:hAnsi="宋体" w:hint="eastAsia"/>
                <w:color w:val="000000"/>
                <w:sz w:val="24"/>
              </w:rPr>
              <w:t>红利再投</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jc w:val="center"/>
            </w:pPr>
            <w:r>
              <w:rPr>
                <w:color w:val="000000"/>
                <w:sz w:val="24"/>
              </w:rPr>
              <w:t>2015-01-21</w:t>
            </w:r>
          </w:p>
        </w:tc>
        <w:tc>
          <w:tcPr>
            <w:tcW w:w="1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jc w:val="right"/>
            </w:pPr>
            <w:r>
              <w:rPr>
                <w:color w:val="000000"/>
                <w:sz w:val="24"/>
              </w:rPr>
              <w:t>1,447,316.56</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jc w:val="right"/>
            </w:pPr>
            <w:r>
              <w:rPr>
                <w:color w:val="000000"/>
                <w:sz w:val="24"/>
              </w:rPr>
              <w:t>1,801,909.12</w:t>
            </w:r>
          </w:p>
        </w:tc>
        <w:tc>
          <w:tcPr>
            <w:tcW w:w="13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jc w:val="center"/>
            </w:pPr>
            <w:r>
              <w:rPr>
                <w:color w:val="000000"/>
                <w:sz w:val="24"/>
              </w:rPr>
              <w:t>-</w:t>
            </w:r>
          </w:p>
        </w:tc>
      </w:tr>
      <w:tr w:rsidR="001A1E16" w:rsidTr="00E1172F">
        <w:trPr>
          <w:trHeight w:val="340"/>
        </w:trPr>
        <w:tc>
          <w:tcPr>
            <w:tcW w:w="10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pStyle w:val="ac"/>
              <w:snapToGrid w:val="0"/>
              <w:spacing w:before="29" w:line="288" w:lineRule="auto"/>
              <w:jc w:val="center"/>
              <w:rPr>
                <w:color w:val="000000"/>
              </w:rPr>
            </w:pPr>
            <w:r>
              <w:rPr>
                <w:rFonts w:ascii="宋体" w:hAnsi="宋体" w:hint="eastAsia"/>
                <w:color w:val="000000"/>
              </w:rPr>
              <w:t>合计</w:t>
            </w:r>
          </w:p>
        </w:tc>
        <w:tc>
          <w:tcPr>
            <w:tcW w:w="1851" w:type="dxa"/>
            <w:tcBorders>
              <w:top w:val="nil"/>
              <w:left w:val="nil"/>
              <w:bottom w:val="single" w:sz="8" w:space="0" w:color="auto"/>
              <w:right w:val="single" w:sz="8" w:space="0" w:color="auto"/>
            </w:tcBorders>
            <w:tcMar>
              <w:top w:w="0" w:type="dxa"/>
              <w:left w:w="108" w:type="dxa"/>
              <w:bottom w:w="0" w:type="dxa"/>
              <w:right w:w="108" w:type="dxa"/>
            </w:tcMar>
            <w:vAlign w:val="center"/>
          </w:tcPr>
          <w:p w:rsidR="001A1E16" w:rsidRDefault="001A1E16" w:rsidP="00E1172F">
            <w:pPr>
              <w:snapToGrid w:val="0"/>
              <w:spacing w:before="29" w:line="288" w:lineRule="auto"/>
              <w:jc w:val="right"/>
              <w:rPr>
                <w:color w:val="0000FF"/>
                <w:sz w:val="24"/>
              </w:rPr>
            </w:pP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tcPr>
          <w:p w:rsidR="001A1E16" w:rsidRDefault="001A1E16" w:rsidP="00E1172F">
            <w:pPr>
              <w:snapToGrid w:val="0"/>
              <w:spacing w:before="29" w:line="288" w:lineRule="auto"/>
              <w:jc w:val="right"/>
              <w:rPr>
                <w:color w:val="0000FF"/>
                <w:sz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snapToGrid w:val="0"/>
              <w:spacing w:before="29" w:line="288" w:lineRule="auto"/>
              <w:jc w:val="right"/>
              <w:rPr>
                <w:color w:val="000000"/>
                <w:sz w:val="24"/>
              </w:rPr>
            </w:pPr>
            <w:r>
              <w:rPr>
                <w:color w:val="000000"/>
                <w:sz w:val="24"/>
              </w:rPr>
              <w:t>1,447,316.56</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1E16" w:rsidRDefault="001A1E16" w:rsidP="00E1172F">
            <w:pPr>
              <w:snapToGrid w:val="0"/>
              <w:spacing w:before="29" w:line="288" w:lineRule="auto"/>
              <w:jc w:val="right"/>
              <w:rPr>
                <w:color w:val="000000"/>
                <w:sz w:val="24"/>
              </w:rPr>
            </w:pPr>
            <w:r>
              <w:rPr>
                <w:color w:val="000000"/>
                <w:sz w:val="24"/>
              </w:rPr>
              <w:t>1,801,909.12</w:t>
            </w:r>
          </w:p>
        </w:tc>
        <w:tc>
          <w:tcPr>
            <w:tcW w:w="1397" w:type="dxa"/>
            <w:tcBorders>
              <w:top w:val="nil"/>
              <w:left w:val="nil"/>
              <w:bottom w:val="single" w:sz="8" w:space="0" w:color="auto"/>
              <w:right w:val="single" w:sz="8" w:space="0" w:color="auto"/>
            </w:tcBorders>
            <w:tcMar>
              <w:top w:w="0" w:type="dxa"/>
              <w:left w:w="108" w:type="dxa"/>
              <w:bottom w:w="0" w:type="dxa"/>
              <w:right w:w="108" w:type="dxa"/>
            </w:tcMar>
            <w:vAlign w:val="center"/>
          </w:tcPr>
          <w:p w:rsidR="001A1E16" w:rsidRDefault="001A1E16" w:rsidP="00E1172F">
            <w:pPr>
              <w:snapToGrid w:val="0"/>
              <w:spacing w:before="29" w:line="288" w:lineRule="auto"/>
              <w:jc w:val="right"/>
              <w:rPr>
                <w:color w:val="0000FF"/>
                <w:sz w:val="24"/>
              </w:rPr>
            </w:pPr>
          </w:p>
        </w:tc>
      </w:tr>
    </w:tbl>
    <w:p w:rsidR="001A1E16" w:rsidRDefault="001A1E16" w:rsidP="007C14DF">
      <w:pPr>
        <w:autoSpaceDE w:val="0"/>
        <w:autoSpaceDN w:val="0"/>
        <w:adjustRightInd w:val="0"/>
        <w:spacing w:before="29" w:line="288" w:lineRule="auto"/>
        <w:jc w:val="left"/>
        <w:rPr>
          <w:color w:val="000000"/>
          <w:sz w:val="24"/>
        </w:rPr>
      </w:pPr>
      <w:bookmarkStart w:id="0" w:name="_GoBack"/>
      <w:bookmarkEnd w:id="0"/>
    </w:p>
    <w:p w:rsidR="00FB3C94" w:rsidRPr="007F52FA" w:rsidRDefault="00FB3C94" w:rsidP="001A1E1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日当日进行的上述相关调整对前一估值日各基金资产净值的影响不超过</w:t>
      </w:r>
      <w:r w:rsidRPr="007F52FA">
        <w:rPr>
          <w:rFonts w:eastAsiaTheme="minorEastAsia"/>
          <w:color w:val="000000"/>
          <w:sz w:val="24"/>
        </w:rPr>
        <w:t>0.50%</w:t>
      </w:r>
      <w:r w:rsidRPr="007F52FA">
        <w:rPr>
          <w:rFonts w:eastAsiaTheme="minorEastAsia"/>
          <w:color w:val="000000"/>
          <w:sz w:val="24"/>
        </w:rPr>
        <w:t>。</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1A1E1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625BA" w:rsidRDefault="00ED1D5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01" w:rsidRDefault="00D71801">
      <w:r>
        <w:separator/>
      </w:r>
    </w:p>
  </w:endnote>
  <w:endnote w:type="continuationSeparator" w:id="0">
    <w:p w:rsidR="00D71801" w:rsidRDefault="00D7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0268DA">
      <w:rPr>
        <w:kern w:val="0"/>
        <w:szCs w:val="21"/>
      </w:rPr>
      <w:fldChar w:fldCharType="begin"/>
    </w:r>
    <w:r>
      <w:rPr>
        <w:kern w:val="0"/>
        <w:szCs w:val="21"/>
      </w:rPr>
      <w:instrText xml:space="preserve"> PAGE </w:instrText>
    </w:r>
    <w:r w:rsidR="000268DA">
      <w:rPr>
        <w:kern w:val="0"/>
        <w:szCs w:val="21"/>
      </w:rPr>
      <w:fldChar w:fldCharType="separate"/>
    </w:r>
    <w:r w:rsidR="008C5DB0">
      <w:rPr>
        <w:noProof/>
        <w:kern w:val="0"/>
        <w:szCs w:val="21"/>
      </w:rPr>
      <w:t>13</w:t>
    </w:r>
    <w:r w:rsidR="000268DA">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0268DA">
      <w:rPr>
        <w:kern w:val="0"/>
        <w:szCs w:val="21"/>
      </w:rPr>
      <w:fldChar w:fldCharType="begin"/>
    </w:r>
    <w:r>
      <w:rPr>
        <w:kern w:val="0"/>
        <w:szCs w:val="21"/>
      </w:rPr>
      <w:instrText xml:space="preserve"> NUMPAGES </w:instrText>
    </w:r>
    <w:r w:rsidR="000268DA">
      <w:rPr>
        <w:kern w:val="0"/>
        <w:szCs w:val="21"/>
      </w:rPr>
      <w:fldChar w:fldCharType="separate"/>
    </w:r>
    <w:r w:rsidR="008C5DB0">
      <w:rPr>
        <w:noProof/>
        <w:kern w:val="0"/>
        <w:szCs w:val="21"/>
      </w:rPr>
      <w:t>14</w:t>
    </w:r>
    <w:r w:rsidR="000268DA">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0268DA">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01" w:rsidRDefault="00D71801">
      <w:r>
        <w:separator/>
      </w:r>
    </w:p>
  </w:footnote>
  <w:footnote w:type="continuationSeparator" w:id="0">
    <w:p w:rsidR="00D71801" w:rsidRDefault="00D71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D7180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268DA"/>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1E16"/>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0"/>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1921"/>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25BA"/>
    <w:rsid w:val="00D64354"/>
    <w:rsid w:val="00D66685"/>
    <w:rsid w:val="00D70D35"/>
    <w:rsid w:val="00D71194"/>
    <w:rsid w:val="00D71351"/>
    <w:rsid w:val="00D7180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1D53"/>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30D"/>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3ACD7C0-60C9-413D-B483-6A91ADD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B611-AE0A-4832-A644-5811AB537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165</TotalTime>
  <Pages>14</Pages>
  <Words>1283</Words>
  <Characters>7318</Characters>
  <Application>Microsoft Office Word</Application>
  <DocSecurity>0</DocSecurity>
  <Lines>60</Lines>
  <Paragraphs>17</Paragraphs>
  <ScaleCrop>false</ScaleCrop>
  <Company>TRT. Ltd. Co.</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359</cp:revision>
  <cp:lastPrinted>2007-07-19T00:46:00Z</cp:lastPrinted>
  <dcterms:created xsi:type="dcterms:W3CDTF">2014-01-17T06:19:00Z</dcterms:created>
  <dcterms:modified xsi:type="dcterms:W3CDTF">2015-04-16T02:30:00Z</dcterms:modified>
</cp:coreProperties>
</file>