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交银施罗德趋势优先股票证券投资基金</w:t>
      </w:r>
    </w:p>
    <w:p w:rsidR="002279D3" w:rsidRPr="0081286B" w:rsidRDefault="002279D3" w:rsidP="00C15CAC">
      <w:pPr>
        <w:spacing w:before="29" w:line="288" w:lineRule="auto"/>
        <w:jc w:val="center"/>
        <w:rPr>
          <w:b/>
          <w:sz w:val="36"/>
          <w:szCs w:val="36"/>
        </w:rPr>
      </w:pPr>
      <w:r w:rsidRPr="0081286B">
        <w:rPr>
          <w:b/>
          <w:sz w:val="36"/>
          <w:szCs w:val="36"/>
        </w:rPr>
        <w:t>2015</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2015</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基金托管人：中国工商银行股份有限公司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二〇一五年四月二十一日</w:t>
      </w:r>
    </w:p>
    <w:p w:rsidR="004061AC" w:rsidRPr="00414345" w:rsidRDefault="004061AC" w:rsidP="00993F40">
      <w:pPr>
        <w:pStyle w:val="1"/>
        <w:spacing w:beforeLines="100" w:after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1E12F9" w:rsidRDefault="00993F40">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1E12F9" w:rsidRDefault="00993F40">
      <w:pPr>
        <w:spacing w:before="29" w:line="288" w:lineRule="auto"/>
        <w:ind w:firstLineChars="200" w:firstLine="480"/>
        <w:rPr>
          <w:color w:val="000000"/>
          <w:sz w:val="24"/>
          <w:szCs w:val="24"/>
        </w:rPr>
      </w:pPr>
      <w:r>
        <w:rPr>
          <w:color w:val="000000"/>
          <w:sz w:val="24"/>
          <w:szCs w:val="24"/>
        </w:rPr>
        <w:t>基金托管人中国工商银行股份有限公司根据本基金合同规定，于</w:t>
      </w:r>
      <w:r>
        <w:rPr>
          <w:color w:val="000000"/>
          <w:sz w:val="24"/>
          <w:szCs w:val="24"/>
        </w:rPr>
        <w:t>2015</w:t>
      </w:r>
      <w:r>
        <w:rPr>
          <w:color w:val="000000"/>
          <w:sz w:val="24"/>
          <w:szCs w:val="24"/>
        </w:rPr>
        <w:t>年</w:t>
      </w:r>
      <w:r>
        <w:rPr>
          <w:color w:val="000000"/>
          <w:sz w:val="24"/>
          <w:szCs w:val="24"/>
        </w:rPr>
        <w:t>4</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1E12F9" w:rsidRDefault="00993F40">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1E12F9" w:rsidRDefault="00993F40">
      <w:pPr>
        <w:spacing w:before="29" w:line="288" w:lineRule="auto"/>
        <w:ind w:firstLineChars="200" w:firstLine="480"/>
        <w:rPr>
          <w:color w:val="000000"/>
          <w:sz w:val="24"/>
          <w:szCs w:val="24"/>
        </w:rPr>
      </w:pPr>
      <w:r>
        <w:rPr>
          <w:color w:val="000000"/>
          <w:sz w:val="24"/>
          <w:szCs w:val="24"/>
        </w:rPr>
        <w:t>基金的过往业绩并不代表其未来表现。投资有风险，投资者在</w:t>
      </w:r>
      <w:proofErr w:type="gramStart"/>
      <w:r>
        <w:rPr>
          <w:color w:val="000000"/>
          <w:sz w:val="24"/>
          <w:szCs w:val="24"/>
        </w:rPr>
        <w:t>作出</w:t>
      </w:r>
      <w:proofErr w:type="gramEnd"/>
      <w:r>
        <w:rPr>
          <w:color w:val="000000"/>
          <w:sz w:val="24"/>
          <w:szCs w:val="24"/>
        </w:rPr>
        <w:t>投资决策前应仔细阅读本基金的招募说明书。</w:t>
      </w:r>
      <w:r>
        <w:rPr>
          <w:color w:val="000000"/>
          <w:sz w:val="24"/>
          <w:szCs w:val="24"/>
        </w:rPr>
        <w:t xml:space="preserve"> </w:t>
      </w:r>
    </w:p>
    <w:p w:rsidR="001E12F9" w:rsidRDefault="00993F40">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2015</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993F40">
      <w:pPr>
        <w:pStyle w:val="1"/>
        <w:spacing w:beforeLines="100" w:after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w:t>
            </w:r>
            <w:proofErr w:type="gramStart"/>
            <w:r w:rsidRPr="00414345">
              <w:rPr>
                <w:color w:val="000000"/>
                <w:kern w:val="0"/>
                <w:sz w:val="24"/>
                <w:szCs w:val="24"/>
              </w:rPr>
              <w:t>银趋势</w:t>
            </w:r>
            <w:proofErr w:type="gramEnd"/>
            <w:r w:rsidRPr="00414345">
              <w:rPr>
                <w:color w:val="000000"/>
                <w:kern w:val="0"/>
                <w:sz w:val="24"/>
                <w:szCs w:val="24"/>
              </w:rPr>
              <w:t>股票</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519702</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519702</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519703</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2010</w:t>
            </w:r>
            <w:r w:rsidRPr="00414345">
              <w:rPr>
                <w:color w:val="000000"/>
                <w:kern w:val="0"/>
                <w:sz w:val="24"/>
                <w:szCs w:val="24"/>
              </w:rPr>
              <w:t>年</w:t>
            </w:r>
            <w:r w:rsidRPr="00414345">
              <w:rPr>
                <w:color w:val="000000"/>
                <w:kern w:val="0"/>
                <w:sz w:val="24"/>
                <w:szCs w:val="24"/>
              </w:rPr>
              <w:t>12</w:t>
            </w:r>
            <w:r w:rsidRPr="00414345">
              <w:rPr>
                <w:color w:val="000000"/>
                <w:kern w:val="0"/>
                <w:sz w:val="24"/>
                <w:szCs w:val="24"/>
              </w:rPr>
              <w:t>月</w:t>
            </w:r>
            <w:r w:rsidRPr="00414345">
              <w:rPr>
                <w:color w:val="000000"/>
                <w:kern w:val="0"/>
                <w:sz w:val="24"/>
                <w:szCs w:val="24"/>
              </w:rPr>
              <w:t>22</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415,463,174.60</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本基金力图通过把握中国人口变化的重大趋势，精选受益其中的优势行业和个股，在控制风险并保持基金资产良好的流动性的前提下，力争实现基金资产的长期稳定增值。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在分析和判断未来人口趋势的重大转变对国民消费倾向、国家收入分配政策、产业升级和区域发展方向等战略决策的重要影响以及其中所蕴涵的行业投资机会的基础上，挖掘受益其中的优势行业，精选个股，以谋求超额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+25%×</w:t>
            </w:r>
            <w:r w:rsidRPr="00414345">
              <w:rPr>
                <w:color w:val="000000"/>
                <w:kern w:val="0"/>
                <w:sz w:val="24"/>
                <w:szCs w:val="24"/>
              </w:rPr>
              <w:t>中信标</w:t>
            </w:r>
            <w:proofErr w:type="gramStart"/>
            <w:r w:rsidRPr="00414345">
              <w:rPr>
                <w:color w:val="000000"/>
                <w:kern w:val="0"/>
                <w:sz w:val="24"/>
                <w:szCs w:val="24"/>
              </w:rPr>
              <w:t>普全债指数</w:t>
            </w:r>
            <w:proofErr w:type="gramEnd"/>
            <w:r w:rsidRPr="00414345">
              <w:rPr>
                <w:color w:val="000000"/>
                <w:kern w:val="0"/>
                <w:sz w:val="24"/>
                <w:szCs w:val="24"/>
              </w:rPr>
              <w:t>收</w:t>
            </w:r>
            <w:r w:rsidRPr="00414345">
              <w:rPr>
                <w:color w:val="000000"/>
                <w:kern w:val="0"/>
                <w:sz w:val="24"/>
                <w:szCs w:val="24"/>
              </w:rPr>
              <w:lastRenderedPageBreak/>
              <w:t>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本基金是一只股票型基金，属于基金中的高风险品种，本基金的风险与预期收益高于混合型基金和债券型基金。</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中国工商银行股份有限公司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993F40">
      <w:pPr>
        <w:pStyle w:val="1"/>
        <w:spacing w:beforeLines="100" w:after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7"/>
        <w:gridCol w:w="5261"/>
      </w:tblGrid>
      <w:tr w:rsidR="00993F40" w:rsidRPr="00414345" w:rsidTr="00993F40">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(2015</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-2015</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993F40" w:rsidRPr="00414345" w:rsidTr="00993F4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122,730,431.16</w:t>
            </w:r>
          </w:p>
        </w:tc>
      </w:tr>
      <w:tr w:rsidR="00993F40" w:rsidRPr="00414345" w:rsidTr="00993F4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195,915,035.48</w:t>
            </w:r>
          </w:p>
        </w:tc>
      </w:tr>
      <w:tr w:rsidR="00993F40" w:rsidRPr="00414345" w:rsidTr="00993F4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0.3268</w:t>
            </w:r>
          </w:p>
        </w:tc>
      </w:tr>
      <w:tr w:rsidR="00993F40" w:rsidRPr="00414345" w:rsidTr="00993F4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547,492,050.02</w:t>
            </w:r>
          </w:p>
        </w:tc>
      </w:tr>
      <w:tr w:rsidR="00993F40" w:rsidRPr="00414345" w:rsidTr="00993F40">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1.318</w:t>
            </w:r>
          </w:p>
        </w:tc>
      </w:tr>
    </w:tbl>
    <w:p w:rsidR="001E12F9" w:rsidRDefault="00993F40">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w:t>
      </w:r>
      <w:proofErr w:type="gramStart"/>
      <w:r w:rsidRPr="00414345">
        <w:rPr>
          <w:b/>
          <w:bCs/>
          <w:color w:val="000000"/>
          <w:kern w:val="0"/>
          <w:sz w:val="24"/>
          <w:szCs w:val="24"/>
        </w:rPr>
        <w:t>期基金</w:t>
      </w:r>
      <w:proofErr w:type="gramEnd"/>
      <w:r w:rsidRPr="00414345">
        <w:rPr>
          <w:b/>
          <w:bCs/>
          <w:color w:val="000000"/>
          <w:kern w:val="0"/>
          <w:sz w:val="24"/>
          <w:szCs w:val="24"/>
        </w:rPr>
        <w:t>份额净值增长率及其与同期业绩比较基准收益率的比较</w:t>
      </w:r>
    </w:p>
    <w:tbl>
      <w:tblPr>
        <w:tblStyle w:val="af7"/>
        <w:tblW w:w="8868" w:type="dxa"/>
        <w:jc w:val="center"/>
        <w:tblLayout w:type="fixed"/>
        <w:tblCellMar>
          <w:top w:w="57" w:type="dxa"/>
          <w:bottom w:w="57" w:type="dxa"/>
        </w:tblCellMar>
        <w:tblLook w:val="04A0"/>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1E12F9">
        <w:trPr>
          <w:jc w:val="center"/>
        </w:trPr>
        <w:tc>
          <w:tcPr>
            <w:tcW w:w="1701" w:type="dxa"/>
            <w:vAlign w:val="center"/>
          </w:tcPr>
          <w:p w:rsidR="001E12F9" w:rsidRDefault="00993F40">
            <w:pPr>
              <w:jc w:val="left"/>
            </w:pPr>
            <w:r>
              <w:rPr>
                <w:color w:val="000000"/>
                <w:sz w:val="24"/>
                <w:szCs w:val="24"/>
              </w:rPr>
              <w:t>过去三个月</w:t>
            </w:r>
          </w:p>
        </w:tc>
        <w:tc>
          <w:tcPr>
            <w:tcW w:w="1045" w:type="dxa"/>
            <w:vAlign w:val="center"/>
          </w:tcPr>
          <w:p w:rsidR="001E12F9" w:rsidRDefault="00993F40">
            <w:pPr>
              <w:jc w:val="center"/>
            </w:pPr>
            <w:r>
              <w:rPr>
                <w:color w:val="000000"/>
                <w:sz w:val="24"/>
                <w:szCs w:val="24"/>
              </w:rPr>
              <w:t>36.02%</w:t>
            </w:r>
          </w:p>
        </w:tc>
        <w:tc>
          <w:tcPr>
            <w:tcW w:w="1344" w:type="dxa"/>
            <w:vAlign w:val="center"/>
          </w:tcPr>
          <w:p w:rsidR="001E12F9" w:rsidRDefault="00993F40">
            <w:pPr>
              <w:jc w:val="center"/>
            </w:pPr>
            <w:r>
              <w:rPr>
                <w:color w:val="000000"/>
                <w:sz w:val="24"/>
                <w:szCs w:val="24"/>
              </w:rPr>
              <w:t>1.56%</w:t>
            </w:r>
          </w:p>
        </w:tc>
        <w:tc>
          <w:tcPr>
            <w:tcW w:w="1194" w:type="dxa"/>
            <w:vAlign w:val="center"/>
          </w:tcPr>
          <w:p w:rsidR="001E12F9" w:rsidRDefault="00993F40">
            <w:pPr>
              <w:jc w:val="center"/>
            </w:pPr>
            <w:r>
              <w:rPr>
                <w:color w:val="000000"/>
                <w:sz w:val="24"/>
                <w:szCs w:val="24"/>
              </w:rPr>
              <w:t>11.15%</w:t>
            </w:r>
          </w:p>
        </w:tc>
        <w:tc>
          <w:tcPr>
            <w:tcW w:w="1492" w:type="dxa"/>
            <w:vAlign w:val="center"/>
          </w:tcPr>
          <w:p w:rsidR="001E12F9" w:rsidRDefault="00993F40">
            <w:pPr>
              <w:jc w:val="center"/>
            </w:pPr>
            <w:r>
              <w:rPr>
                <w:color w:val="000000"/>
                <w:sz w:val="24"/>
                <w:szCs w:val="24"/>
              </w:rPr>
              <w:t>1.39%</w:t>
            </w:r>
          </w:p>
        </w:tc>
        <w:tc>
          <w:tcPr>
            <w:tcW w:w="1194" w:type="dxa"/>
            <w:vAlign w:val="center"/>
          </w:tcPr>
          <w:p w:rsidR="001E12F9" w:rsidRDefault="00993F40">
            <w:pPr>
              <w:jc w:val="center"/>
            </w:pPr>
            <w:r>
              <w:rPr>
                <w:color w:val="000000"/>
                <w:sz w:val="24"/>
                <w:szCs w:val="24"/>
              </w:rPr>
              <w:t>24.87%</w:t>
            </w:r>
          </w:p>
        </w:tc>
        <w:tc>
          <w:tcPr>
            <w:tcW w:w="898" w:type="dxa"/>
            <w:vAlign w:val="center"/>
          </w:tcPr>
          <w:p w:rsidR="001E12F9" w:rsidRDefault="00993F40">
            <w:pPr>
              <w:jc w:val="center"/>
            </w:pPr>
            <w:r>
              <w:rPr>
                <w:color w:val="000000"/>
                <w:sz w:val="24"/>
                <w:szCs w:val="24"/>
              </w:rPr>
              <w:t>0.17%</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交银施罗德趋势优先股票证券投资基金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lastRenderedPageBreak/>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2010</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12</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22</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2015</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993F40">
      <w:pPr>
        <w:pStyle w:val="1"/>
        <w:spacing w:beforeLines="100" w:after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proofErr w:type="gramStart"/>
            <w:r w:rsidRPr="00414345">
              <w:rPr>
                <w:color w:val="000000"/>
                <w:kern w:val="0"/>
                <w:sz w:val="24"/>
                <w:szCs w:val="24"/>
              </w:rPr>
              <w:t>任本基金</w:t>
            </w:r>
            <w:proofErr w:type="gramEnd"/>
            <w:r w:rsidRPr="00414345">
              <w:rPr>
                <w:color w:val="000000"/>
                <w:kern w:val="0"/>
                <w:sz w:val="24"/>
                <w:szCs w:val="24"/>
              </w:rPr>
              <w:t>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1E12F9">
        <w:trPr>
          <w:jc w:val="center"/>
        </w:trPr>
        <w:tc>
          <w:tcPr>
            <w:tcW w:w="846" w:type="dxa"/>
            <w:vAlign w:val="center"/>
          </w:tcPr>
          <w:p w:rsidR="001E12F9" w:rsidRDefault="00993F40">
            <w:pPr>
              <w:jc w:val="center"/>
            </w:pPr>
            <w:r>
              <w:rPr>
                <w:color w:val="000000"/>
                <w:sz w:val="24"/>
                <w:szCs w:val="24"/>
              </w:rPr>
              <w:t>曹文俊</w:t>
            </w:r>
          </w:p>
        </w:tc>
        <w:tc>
          <w:tcPr>
            <w:tcW w:w="845" w:type="dxa"/>
            <w:vAlign w:val="center"/>
          </w:tcPr>
          <w:p w:rsidR="001E12F9" w:rsidRDefault="00993F40">
            <w:pPr>
              <w:jc w:val="center"/>
            </w:pPr>
            <w:r>
              <w:rPr>
                <w:color w:val="000000"/>
                <w:sz w:val="24"/>
                <w:szCs w:val="24"/>
              </w:rPr>
              <w:t>本基金、交银施罗德精选股票证券投资基金的基金经理</w:t>
            </w:r>
          </w:p>
        </w:tc>
        <w:tc>
          <w:tcPr>
            <w:tcW w:w="1549" w:type="dxa"/>
            <w:vAlign w:val="center"/>
          </w:tcPr>
          <w:p w:rsidR="001E12F9" w:rsidRDefault="00993F40">
            <w:pPr>
              <w:jc w:val="center"/>
            </w:pPr>
            <w:r>
              <w:rPr>
                <w:color w:val="000000"/>
                <w:sz w:val="24"/>
                <w:szCs w:val="24"/>
              </w:rPr>
              <w:t>2013-08-08</w:t>
            </w:r>
          </w:p>
        </w:tc>
        <w:tc>
          <w:tcPr>
            <w:tcW w:w="1548" w:type="dxa"/>
            <w:vAlign w:val="center"/>
          </w:tcPr>
          <w:p w:rsidR="001E12F9" w:rsidRDefault="00993F40">
            <w:pPr>
              <w:jc w:val="center"/>
            </w:pPr>
            <w:r>
              <w:rPr>
                <w:color w:val="000000"/>
                <w:sz w:val="24"/>
                <w:szCs w:val="24"/>
              </w:rPr>
              <w:t>-</w:t>
            </w:r>
          </w:p>
        </w:tc>
        <w:tc>
          <w:tcPr>
            <w:tcW w:w="1407" w:type="dxa"/>
            <w:vAlign w:val="center"/>
          </w:tcPr>
          <w:p w:rsidR="001E12F9" w:rsidRDefault="00993F40">
            <w:pPr>
              <w:jc w:val="center"/>
            </w:pPr>
            <w:r>
              <w:rPr>
                <w:color w:val="000000"/>
                <w:sz w:val="24"/>
                <w:szCs w:val="24"/>
              </w:rPr>
              <w:t>10</w:t>
            </w:r>
            <w:r>
              <w:rPr>
                <w:color w:val="000000"/>
                <w:sz w:val="24"/>
                <w:szCs w:val="24"/>
              </w:rPr>
              <w:t>年</w:t>
            </w:r>
          </w:p>
        </w:tc>
        <w:tc>
          <w:tcPr>
            <w:tcW w:w="2673" w:type="dxa"/>
            <w:vAlign w:val="center"/>
          </w:tcPr>
          <w:p w:rsidR="001E12F9" w:rsidRDefault="00993F40">
            <w:r>
              <w:rPr>
                <w:color w:val="000000"/>
                <w:sz w:val="24"/>
                <w:szCs w:val="24"/>
              </w:rPr>
              <w:t>曹文俊先生，硕士学位。历任申银万国证券研究所有限公司助理分析师，申万巴黎基金管理有限公司（现申万菱信基金管理有限公司）研究员。</w:t>
            </w:r>
            <w:r>
              <w:rPr>
                <w:color w:val="000000"/>
                <w:sz w:val="24"/>
                <w:szCs w:val="24"/>
              </w:rPr>
              <w:t>2010</w:t>
            </w:r>
            <w:r>
              <w:rPr>
                <w:color w:val="000000"/>
                <w:sz w:val="24"/>
                <w:szCs w:val="24"/>
              </w:rPr>
              <w:t>年加入交银施罗德基金管理有限公司，历任行业分析师、基金经理助理。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1E12F9" w:rsidRDefault="00993F40">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1E12F9" w:rsidRDefault="00993F40">
      <w:pPr>
        <w:spacing w:before="29" w:line="288" w:lineRule="auto"/>
        <w:ind w:firstLineChars="200" w:firstLine="480"/>
        <w:rPr>
          <w:color w:val="000000"/>
          <w:sz w:val="24"/>
          <w:szCs w:val="24"/>
        </w:rPr>
      </w:pPr>
      <w:r>
        <w:rPr>
          <w:color w:val="000000"/>
          <w:sz w:val="24"/>
          <w:szCs w:val="24"/>
        </w:rPr>
        <w:t>公司建立资源共享的投资研究信息平台，确保各投资组合在获</w:t>
      </w:r>
      <w:r>
        <w:rPr>
          <w:color w:val="000000"/>
          <w:sz w:val="24"/>
          <w:szCs w:val="24"/>
        </w:rPr>
        <w:t>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1E12F9" w:rsidRDefault="00993F40">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w:t>
      </w:r>
      <w:r>
        <w:rPr>
          <w:color w:val="000000"/>
          <w:sz w:val="24"/>
          <w:szCs w:val="24"/>
        </w:rPr>
        <w:t>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w:t>
      </w:r>
      <w:r w:rsidRPr="00414345">
        <w:rPr>
          <w:color w:val="000000"/>
          <w:sz w:val="24"/>
          <w:szCs w:val="24"/>
        </w:rPr>
        <w:t>,</w:t>
      </w:r>
      <w:r w:rsidRPr="00414345">
        <w:rPr>
          <w:color w:val="000000"/>
          <w:sz w:val="24"/>
          <w:szCs w:val="24"/>
        </w:rPr>
        <w:t>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1E12F9" w:rsidRDefault="00993F40">
      <w:pPr>
        <w:spacing w:before="29" w:line="288" w:lineRule="auto"/>
        <w:ind w:firstLineChars="200" w:firstLine="480"/>
        <w:rPr>
          <w:color w:val="000000"/>
          <w:sz w:val="24"/>
          <w:szCs w:val="24"/>
        </w:rPr>
      </w:pPr>
      <w:r>
        <w:rPr>
          <w:color w:val="000000"/>
          <w:sz w:val="24"/>
          <w:szCs w:val="24"/>
        </w:rPr>
        <w:t>一季度大盘涨势凌厉，创业</w:t>
      </w:r>
      <w:proofErr w:type="gramStart"/>
      <w:r>
        <w:rPr>
          <w:color w:val="000000"/>
          <w:sz w:val="24"/>
          <w:szCs w:val="24"/>
        </w:rPr>
        <w:t>板指数</w:t>
      </w:r>
      <w:proofErr w:type="gramEnd"/>
      <w:r>
        <w:rPr>
          <w:color w:val="000000"/>
          <w:sz w:val="24"/>
          <w:szCs w:val="24"/>
        </w:rPr>
        <w:t>表现尤为突出，互联网股和科技股表现抢眼，而经历四季度大幅上涨的传统蓝筹白马表现相对落后。从宏观数据来看，经济增速仍然疲弱，市场追随结构转型和技术进步投资主线，进行深度挖掘。一季度本基金净值表现跑</w:t>
      </w:r>
      <w:proofErr w:type="gramStart"/>
      <w:r>
        <w:rPr>
          <w:color w:val="000000"/>
          <w:sz w:val="24"/>
          <w:szCs w:val="24"/>
        </w:rPr>
        <w:t>赢业绩</w:t>
      </w:r>
      <w:proofErr w:type="gramEnd"/>
      <w:r>
        <w:rPr>
          <w:color w:val="000000"/>
          <w:sz w:val="24"/>
          <w:szCs w:val="24"/>
        </w:rPr>
        <w:t>比较基准，主要缘于组合整体</w:t>
      </w:r>
      <w:proofErr w:type="gramStart"/>
      <w:r>
        <w:rPr>
          <w:color w:val="000000"/>
          <w:sz w:val="24"/>
          <w:szCs w:val="24"/>
        </w:rPr>
        <w:t>偏成长</w:t>
      </w:r>
      <w:proofErr w:type="gramEnd"/>
      <w:r>
        <w:rPr>
          <w:color w:val="000000"/>
          <w:sz w:val="24"/>
          <w:szCs w:val="24"/>
        </w:rPr>
        <w:t>风格以及选股因素。</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lastRenderedPageBreak/>
        <w:t>展望未来一个季度，由经济低迷触发的货币宽松愈发清晰，流动性宽裕格局不变。金融</w:t>
      </w:r>
      <w:proofErr w:type="gramStart"/>
      <w:r w:rsidRPr="00414345">
        <w:rPr>
          <w:color w:val="000000"/>
          <w:sz w:val="24"/>
          <w:szCs w:val="24"/>
        </w:rPr>
        <w:t>脱媒现象</w:t>
      </w:r>
      <w:proofErr w:type="gramEnd"/>
      <w:r w:rsidRPr="00414345">
        <w:rPr>
          <w:color w:val="000000"/>
          <w:sz w:val="24"/>
          <w:szCs w:val="24"/>
        </w:rPr>
        <w:t>使得股市成为资金最充裕的市场，估值水平将呈现泡沫化趋势。我们认为，新商业模式、新技术</w:t>
      </w:r>
      <w:proofErr w:type="gramStart"/>
      <w:r w:rsidRPr="00414345">
        <w:rPr>
          <w:color w:val="000000"/>
          <w:sz w:val="24"/>
          <w:szCs w:val="24"/>
        </w:rPr>
        <w:t>进步仍</w:t>
      </w:r>
      <w:proofErr w:type="gramEnd"/>
      <w:r w:rsidRPr="00414345">
        <w:rPr>
          <w:color w:val="000000"/>
          <w:sz w:val="24"/>
          <w:szCs w:val="24"/>
        </w:rPr>
        <w:t>将是市场投资主线。</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2015</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1.318</w:t>
      </w:r>
      <w:r w:rsidRPr="00414345">
        <w:rPr>
          <w:color w:val="000000"/>
          <w:sz w:val="24"/>
          <w:szCs w:val="24"/>
        </w:rPr>
        <w:t>元，本报告期份额净值增长率为</w:t>
      </w:r>
      <w:r w:rsidRPr="00414345">
        <w:rPr>
          <w:color w:val="000000"/>
          <w:sz w:val="24"/>
          <w:szCs w:val="24"/>
        </w:rPr>
        <w:t>36.02%</w:t>
      </w:r>
      <w:r w:rsidRPr="00414345">
        <w:rPr>
          <w:color w:val="000000"/>
          <w:sz w:val="24"/>
          <w:szCs w:val="24"/>
        </w:rPr>
        <w:t>，同期业绩比较基准增长率为</w:t>
      </w:r>
      <w:r w:rsidRPr="00414345">
        <w:rPr>
          <w:color w:val="000000"/>
          <w:sz w:val="24"/>
          <w:szCs w:val="24"/>
        </w:rPr>
        <w:t>11.15%</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00993F40">
        <w:rPr>
          <w:rFonts w:hint="eastAsia"/>
          <w:b/>
          <w:color w:val="000000"/>
          <w:kern w:val="0"/>
          <w:sz w:val="24"/>
        </w:rPr>
        <w:t xml:space="preserve"> </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r w:rsidRPr="002070B4">
        <w:rPr>
          <w:color w:val="000000"/>
          <w:sz w:val="24"/>
        </w:rPr>
        <w:t xml:space="preserve"> </w:t>
      </w:r>
    </w:p>
    <w:p w:rsidR="004061AC" w:rsidRPr="00414345" w:rsidRDefault="004061AC" w:rsidP="00993F40">
      <w:pPr>
        <w:pStyle w:val="1"/>
        <w:spacing w:beforeLines="100" w:after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519,804,060.12</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90.62</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519,804,060.12</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90.62</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394,305.60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0.07</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394,305.60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0.07</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w:t>
            </w:r>
            <w:proofErr w:type="gramStart"/>
            <w:r w:rsidRPr="00414345">
              <w:rPr>
                <w:color w:val="000000"/>
                <w:sz w:val="24"/>
                <w:szCs w:val="24"/>
              </w:rPr>
              <w:t>品投资</w:t>
            </w:r>
            <w:proofErr w:type="gramEnd"/>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52,023,006.95</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9.07</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1,372,241.55</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0.24</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573,593,614.22</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lastRenderedPageBreak/>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232,194,386.26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42.41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1,697,561.25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0.31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57,368,533.95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10.48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17,835,734.80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3.26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76,240,699.76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13.93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30,882,000.00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5.64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22,311,354.24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4.08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20,529,219.86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3.75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60,744,570.00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11.10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519,804,060.12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94.94</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1E12F9">
        <w:trPr>
          <w:jc w:val="center"/>
        </w:trPr>
        <w:tc>
          <w:tcPr>
            <w:tcW w:w="855" w:type="dxa"/>
            <w:vAlign w:val="center"/>
          </w:tcPr>
          <w:p w:rsidR="001E12F9" w:rsidRDefault="00993F40">
            <w:pPr>
              <w:jc w:val="center"/>
            </w:pPr>
            <w:r>
              <w:rPr>
                <w:color w:val="000000"/>
                <w:sz w:val="24"/>
                <w:szCs w:val="24"/>
              </w:rPr>
              <w:t>1</w:t>
            </w:r>
          </w:p>
        </w:tc>
        <w:tc>
          <w:tcPr>
            <w:tcW w:w="1334" w:type="dxa"/>
            <w:vAlign w:val="center"/>
          </w:tcPr>
          <w:p w:rsidR="001E12F9" w:rsidRDefault="00993F40">
            <w:pPr>
              <w:jc w:val="center"/>
            </w:pPr>
            <w:r>
              <w:rPr>
                <w:color w:val="000000"/>
                <w:sz w:val="24"/>
                <w:szCs w:val="24"/>
              </w:rPr>
              <w:t>300347</w:t>
            </w:r>
          </w:p>
        </w:tc>
        <w:tc>
          <w:tcPr>
            <w:tcW w:w="1777" w:type="dxa"/>
            <w:vAlign w:val="center"/>
          </w:tcPr>
          <w:p w:rsidR="001E12F9" w:rsidRDefault="00993F40">
            <w:pPr>
              <w:jc w:val="center"/>
            </w:pPr>
            <w:r>
              <w:rPr>
                <w:color w:val="000000"/>
                <w:sz w:val="24"/>
                <w:szCs w:val="24"/>
              </w:rPr>
              <w:t>泰格医药</w:t>
            </w:r>
          </w:p>
        </w:tc>
        <w:tc>
          <w:tcPr>
            <w:tcW w:w="1334" w:type="dxa"/>
            <w:vAlign w:val="center"/>
          </w:tcPr>
          <w:p w:rsidR="001E12F9" w:rsidRDefault="00993F40">
            <w:pPr>
              <w:jc w:val="right"/>
            </w:pPr>
            <w:r>
              <w:rPr>
                <w:color w:val="000000"/>
                <w:sz w:val="24"/>
                <w:szCs w:val="24"/>
              </w:rPr>
              <w:t>800,047</w:t>
            </w:r>
          </w:p>
        </w:tc>
        <w:tc>
          <w:tcPr>
            <w:tcW w:w="1924" w:type="dxa"/>
            <w:vAlign w:val="center"/>
          </w:tcPr>
          <w:p w:rsidR="001E12F9" w:rsidRDefault="00993F40">
            <w:pPr>
              <w:jc w:val="right"/>
            </w:pPr>
            <w:r>
              <w:rPr>
                <w:color w:val="000000"/>
                <w:sz w:val="24"/>
                <w:szCs w:val="24"/>
              </w:rPr>
              <w:t>43,586,560.56</w:t>
            </w:r>
          </w:p>
        </w:tc>
        <w:tc>
          <w:tcPr>
            <w:tcW w:w="1644" w:type="dxa"/>
            <w:vAlign w:val="center"/>
          </w:tcPr>
          <w:p w:rsidR="001E12F9" w:rsidRDefault="00993F40">
            <w:pPr>
              <w:jc w:val="right"/>
            </w:pPr>
            <w:r>
              <w:rPr>
                <w:color w:val="000000"/>
                <w:sz w:val="24"/>
                <w:szCs w:val="24"/>
              </w:rPr>
              <w:t>7.96</w:t>
            </w:r>
          </w:p>
        </w:tc>
      </w:tr>
      <w:tr w:rsidR="001E12F9">
        <w:trPr>
          <w:jc w:val="center"/>
        </w:trPr>
        <w:tc>
          <w:tcPr>
            <w:tcW w:w="855" w:type="dxa"/>
            <w:vAlign w:val="center"/>
          </w:tcPr>
          <w:p w:rsidR="001E12F9" w:rsidRDefault="00993F40">
            <w:pPr>
              <w:jc w:val="center"/>
            </w:pPr>
            <w:r>
              <w:rPr>
                <w:color w:val="000000"/>
                <w:sz w:val="24"/>
                <w:szCs w:val="24"/>
              </w:rPr>
              <w:t>2</w:t>
            </w:r>
          </w:p>
        </w:tc>
        <w:tc>
          <w:tcPr>
            <w:tcW w:w="1334" w:type="dxa"/>
            <w:vAlign w:val="center"/>
          </w:tcPr>
          <w:p w:rsidR="001E12F9" w:rsidRDefault="00993F40">
            <w:pPr>
              <w:jc w:val="center"/>
            </w:pPr>
            <w:r>
              <w:rPr>
                <w:color w:val="000000"/>
                <w:sz w:val="24"/>
                <w:szCs w:val="24"/>
              </w:rPr>
              <w:t>300262</w:t>
            </w:r>
          </w:p>
        </w:tc>
        <w:tc>
          <w:tcPr>
            <w:tcW w:w="1777" w:type="dxa"/>
            <w:vAlign w:val="center"/>
          </w:tcPr>
          <w:p w:rsidR="001E12F9" w:rsidRDefault="00993F40">
            <w:pPr>
              <w:jc w:val="center"/>
            </w:pPr>
            <w:proofErr w:type="gramStart"/>
            <w:r>
              <w:rPr>
                <w:color w:val="000000"/>
                <w:sz w:val="24"/>
                <w:szCs w:val="24"/>
              </w:rPr>
              <w:t>巴安水务</w:t>
            </w:r>
            <w:proofErr w:type="gramEnd"/>
          </w:p>
        </w:tc>
        <w:tc>
          <w:tcPr>
            <w:tcW w:w="1334" w:type="dxa"/>
            <w:vAlign w:val="center"/>
          </w:tcPr>
          <w:p w:rsidR="001E12F9" w:rsidRDefault="00993F40">
            <w:pPr>
              <w:jc w:val="right"/>
            </w:pPr>
            <w:r>
              <w:rPr>
                <w:color w:val="000000"/>
                <w:sz w:val="24"/>
                <w:szCs w:val="24"/>
              </w:rPr>
              <w:t>1,000,053</w:t>
            </w:r>
          </w:p>
        </w:tc>
        <w:tc>
          <w:tcPr>
            <w:tcW w:w="1924" w:type="dxa"/>
            <w:vAlign w:val="center"/>
          </w:tcPr>
          <w:p w:rsidR="001E12F9" w:rsidRDefault="00993F40">
            <w:pPr>
              <w:jc w:val="right"/>
            </w:pPr>
            <w:r>
              <w:rPr>
                <w:color w:val="000000"/>
                <w:sz w:val="24"/>
                <w:szCs w:val="24"/>
              </w:rPr>
              <w:t>29,231,549.19</w:t>
            </w:r>
          </w:p>
        </w:tc>
        <w:tc>
          <w:tcPr>
            <w:tcW w:w="1644" w:type="dxa"/>
            <w:vAlign w:val="center"/>
          </w:tcPr>
          <w:p w:rsidR="001E12F9" w:rsidRDefault="00993F40">
            <w:pPr>
              <w:jc w:val="right"/>
            </w:pPr>
            <w:r>
              <w:rPr>
                <w:color w:val="000000"/>
                <w:sz w:val="24"/>
                <w:szCs w:val="24"/>
              </w:rPr>
              <w:t>5.34</w:t>
            </w:r>
          </w:p>
        </w:tc>
      </w:tr>
      <w:tr w:rsidR="001E12F9">
        <w:trPr>
          <w:jc w:val="center"/>
        </w:trPr>
        <w:tc>
          <w:tcPr>
            <w:tcW w:w="855" w:type="dxa"/>
            <w:vAlign w:val="center"/>
          </w:tcPr>
          <w:p w:rsidR="001E12F9" w:rsidRDefault="00993F40">
            <w:pPr>
              <w:jc w:val="center"/>
            </w:pPr>
            <w:r>
              <w:rPr>
                <w:color w:val="000000"/>
                <w:sz w:val="24"/>
                <w:szCs w:val="24"/>
              </w:rPr>
              <w:t>3</w:t>
            </w:r>
          </w:p>
        </w:tc>
        <w:tc>
          <w:tcPr>
            <w:tcW w:w="1334" w:type="dxa"/>
            <w:vAlign w:val="center"/>
          </w:tcPr>
          <w:p w:rsidR="001E12F9" w:rsidRDefault="00993F40">
            <w:pPr>
              <w:jc w:val="center"/>
            </w:pPr>
            <w:r>
              <w:rPr>
                <w:color w:val="000000"/>
                <w:sz w:val="24"/>
                <w:szCs w:val="24"/>
              </w:rPr>
              <w:t>000681</w:t>
            </w:r>
          </w:p>
        </w:tc>
        <w:tc>
          <w:tcPr>
            <w:tcW w:w="1777" w:type="dxa"/>
            <w:vAlign w:val="center"/>
          </w:tcPr>
          <w:p w:rsidR="001E12F9" w:rsidRDefault="00993F40">
            <w:pPr>
              <w:jc w:val="center"/>
            </w:pPr>
            <w:r>
              <w:rPr>
                <w:color w:val="000000"/>
                <w:sz w:val="24"/>
                <w:szCs w:val="24"/>
              </w:rPr>
              <w:t>视觉中国</w:t>
            </w:r>
          </w:p>
        </w:tc>
        <w:tc>
          <w:tcPr>
            <w:tcW w:w="1334" w:type="dxa"/>
            <w:vAlign w:val="center"/>
          </w:tcPr>
          <w:p w:rsidR="001E12F9" w:rsidRDefault="00993F40">
            <w:pPr>
              <w:jc w:val="right"/>
            </w:pPr>
            <w:r>
              <w:rPr>
                <w:color w:val="000000"/>
                <w:sz w:val="24"/>
                <w:szCs w:val="24"/>
              </w:rPr>
              <w:t>700,032</w:t>
            </w:r>
          </w:p>
        </w:tc>
        <w:tc>
          <w:tcPr>
            <w:tcW w:w="1924" w:type="dxa"/>
            <w:vAlign w:val="center"/>
          </w:tcPr>
          <w:p w:rsidR="001E12F9" w:rsidRDefault="00993F40">
            <w:pPr>
              <w:jc w:val="right"/>
            </w:pPr>
            <w:r>
              <w:rPr>
                <w:color w:val="000000"/>
                <w:sz w:val="24"/>
                <w:szCs w:val="24"/>
              </w:rPr>
              <w:t>28,834,318.08</w:t>
            </w:r>
          </w:p>
        </w:tc>
        <w:tc>
          <w:tcPr>
            <w:tcW w:w="1644" w:type="dxa"/>
            <w:vAlign w:val="center"/>
          </w:tcPr>
          <w:p w:rsidR="001E12F9" w:rsidRDefault="00993F40">
            <w:pPr>
              <w:jc w:val="right"/>
            </w:pPr>
            <w:r>
              <w:rPr>
                <w:color w:val="000000"/>
                <w:sz w:val="24"/>
                <w:szCs w:val="24"/>
              </w:rPr>
              <w:t>5.27</w:t>
            </w:r>
          </w:p>
        </w:tc>
      </w:tr>
      <w:tr w:rsidR="001E12F9">
        <w:trPr>
          <w:jc w:val="center"/>
        </w:trPr>
        <w:tc>
          <w:tcPr>
            <w:tcW w:w="855" w:type="dxa"/>
            <w:vAlign w:val="center"/>
          </w:tcPr>
          <w:p w:rsidR="001E12F9" w:rsidRDefault="00993F40">
            <w:pPr>
              <w:jc w:val="center"/>
            </w:pPr>
            <w:r>
              <w:rPr>
                <w:color w:val="000000"/>
                <w:sz w:val="24"/>
                <w:szCs w:val="24"/>
              </w:rPr>
              <w:t>4</w:t>
            </w:r>
          </w:p>
        </w:tc>
        <w:tc>
          <w:tcPr>
            <w:tcW w:w="1334" w:type="dxa"/>
            <w:vAlign w:val="center"/>
          </w:tcPr>
          <w:p w:rsidR="001E12F9" w:rsidRDefault="00993F40">
            <w:pPr>
              <w:jc w:val="center"/>
            </w:pPr>
            <w:r>
              <w:rPr>
                <w:color w:val="000000"/>
                <w:sz w:val="24"/>
                <w:szCs w:val="24"/>
              </w:rPr>
              <w:t>300028</w:t>
            </w:r>
          </w:p>
        </w:tc>
        <w:tc>
          <w:tcPr>
            <w:tcW w:w="1777" w:type="dxa"/>
            <w:vAlign w:val="center"/>
          </w:tcPr>
          <w:p w:rsidR="001E12F9" w:rsidRDefault="00993F40">
            <w:pPr>
              <w:jc w:val="center"/>
            </w:pPr>
            <w:r>
              <w:rPr>
                <w:color w:val="000000"/>
                <w:sz w:val="24"/>
                <w:szCs w:val="24"/>
              </w:rPr>
              <w:t>金亚科技</w:t>
            </w:r>
          </w:p>
        </w:tc>
        <w:tc>
          <w:tcPr>
            <w:tcW w:w="1334" w:type="dxa"/>
            <w:vAlign w:val="center"/>
          </w:tcPr>
          <w:p w:rsidR="001E12F9" w:rsidRDefault="00993F40">
            <w:pPr>
              <w:jc w:val="right"/>
            </w:pPr>
            <w:r>
              <w:rPr>
                <w:color w:val="000000"/>
                <w:sz w:val="24"/>
                <w:szCs w:val="24"/>
              </w:rPr>
              <w:t>749,892</w:t>
            </w:r>
          </w:p>
        </w:tc>
        <w:tc>
          <w:tcPr>
            <w:tcW w:w="1924" w:type="dxa"/>
            <w:vAlign w:val="center"/>
          </w:tcPr>
          <w:p w:rsidR="001E12F9" w:rsidRDefault="00993F40">
            <w:pPr>
              <w:jc w:val="right"/>
            </w:pPr>
            <w:r>
              <w:rPr>
                <w:color w:val="000000"/>
                <w:sz w:val="24"/>
                <w:szCs w:val="24"/>
              </w:rPr>
              <w:t>28,743,360.36</w:t>
            </w:r>
          </w:p>
        </w:tc>
        <w:tc>
          <w:tcPr>
            <w:tcW w:w="1644" w:type="dxa"/>
            <w:vAlign w:val="center"/>
          </w:tcPr>
          <w:p w:rsidR="001E12F9" w:rsidRDefault="00993F40">
            <w:pPr>
              <w:jc w:val="right"/>
            </w:pPr>
            <w:r>
              <w:rPr>
                <w:color w:val="000000"/>
                <w:sz w:val="24"/>
                <w:szCs w:val="24"/>
              </w:rPr>
              <w:t>5.25</w:t>
            </w:r>
          </w:p>
        </w:tc>
      </w:tr>
      <w:tr w:rsidR="001E12F9">
        <w:trPr>
          <w:jc w:val="center"/>
        </w:trPr>
        <w:tc>
          <w:tcPr>
            <w:tcW w:w="855" w:type="dxa"/>
            <w:vAlign w:val="center"/>
          </w:tcPr>
          <w:p w:rsidR="001E12F9" w:rsidRDefault="00993F40">
            <w:pPr>
              <w:jc w:val="center"/>
            </w:pPr>
            <w:r>
              <w:rPr>
                <w:color w:val="000000"/>
                <w:sz w:val="24"/>
                <w:szCs w:val="24"/>
              </w:rPr>
              <w:t>5</w:t>
            </w:r>
          </w:p>
        </w:tc>
        <w:tc>
          <w:tcPr>
            <w:tcW w:w="1334" w:type="dxa"/>
            <w:vAlign w:val="center"/>
          </w:tcPr>
          <w:p w:rsidR="001E12F9" w:rsidRDefault="00993F40">
            <w:pPr>
              <w:jc w:val="center"/>
            </w:pPr>
            <w:r>
              <w:rPr>
                <w:color w:val="000000"/>
                <w:sz w:val="24"/>
                <w:szCs w:val="24"/>
              </w:rPr>
              <w:t>002081</w:t>
            </w:r>
          </w:p>
        </w:tc>
        <w:tc>
          <w:tcPr>
            <w:tcW w:w="1777" w:type="dxa"/>
            <w:vAlign w:val="center"/>
          </w:tcPr>
          <w:p w:rsidR="001E12F9" w:rsidRDefault="00993F40">
            <w:pPr>
              <w:jc w:val="center"/>
            </w:pPr>
            <w:r>
              <w:rPr>
                <w:color w:val="000000"/>
                <w:sz w:val="24"/>
                <w:szCs w:val="24"/>
              </w:rPr>
              <w:t>金</w:t>
            </w:r>
            <w:r>
              <w:rPr>
                <w:color w:val="000000"/>
                <w:sz w:val="24"/>
                <w:szCs w:val="24"/>
              </w:rPr>
              <w:t xml:space="preserve"> </w:t>
            </w:r>
            <w:proofErr w:type="gramStart"/>
            <w:r>
              <w:rPr>
                <w:color w:val="000000"/>
                <w:sz w:val="24"/>
                <w:szCs w:val="24"/>
              </w:rPr>
              <w:t>螳</w:t>
            </w:r>
            <w:proofErr w:type="gramEnd"/>
            <w:r>
              <w:rPr>
                <w:color w:val="000000"/>
                <w:sz w:val="24"/>
                <w:szCs w:val="24"/>
              </w:rPr>
              <w:t xml:space="preserve"> </w:t>
            </w:r>
            <w:proofErr w:type="gramStart"/>
            <w:r>
              <w:rPr>
                <w:color w:val="000000"/>
                <w:sz w:val="24"/>
                <w:szCs w:val="24"/>
              </w:rPr>
              <w:t>螂</w:t>
            </w:r>
            <w:proofErr w:type="gramEnd"/>
          </w:p>
        </w:tc>
        <w:tc>
          <w:tcPr>
            <w:tcW w:w="1334" w:type="dxa"/>
            <w:vAlign w:val="center"/>
          </w:tcPr>
          <w:p w:rsidR="001E12F9" w:rsidRDefault="00993F40">
            <w:pPr>
              <w:jc w:val="right"/>
            </w:pPr>
            <w:r>
              <w:rPr>
                <w:color w:val="000000"/>
                <w:sz w:val="24"/>
                <w:szCs w:val="24"/>
              </w:rPr>
              <w:t>800,028</w:t>
            </w:r>
          </w:p>
        </w:tc>
        <w:tc>
          <w:tcPr>
            <w:tcW w:w="1924" w:type="dxa"/>
            <w:vAlign w:val="center"/>
          </w:tcPr>
          <w:p w:rsidR="001E12F9" w:rsidRDefault="00993F40">
            <w:pPr>
              <w:jc w:val="right"/>
            </w:pPr>
            <w:r>
              <w:rPr>
                <w:color w:val="000000"/>
                <w:sz w:val="24"/>
                <w:szCs w:val="24"/>
              </w:rPr>
              <w:t>28,136,984.76</w:t>
            </w:r>
          </w:p>
        </w:tc>
        <w:tc>
          <w:tcPr>
            <w:tcW w:w="1644" w:type="dxa"/>
            <w:vAlign w:val="center"/>
          </w:tcPr>
          <w:p w:rsidR="001E12F9" w:rsidRDefault="00993F40">
            <w:pPr>
              <w:jc w:val="right"/>
            </w:pPr>
            <w:r>
              <w:rPr>
                <w:color w:val="000000"/>
                <w:sz w:val="24"/>
                <w:szCs w:val="24"/>
              </w:rPr>
              <w:t>5.14</w:t>
            </w:r>
          </w:p>
        </w:tc>
      </w:tr>
      <w:tr w:rsidR="001E12F9">
        <w:trPr>
          <w:jc w:val="center"/>
        </w:trPr>
        <w:tc>
          <w:tcPr>
            <w:tcW w:w="855" w:type="dxa"/>
            <w:vAlign w:val="center"/>
          </w:tcPr>
          <w:p w:rsidR="001E12F9" w:rsidRDefault="00993F40">
            <w:pPr>
              <w:jc w:val="center"/>
            </w:pPr>
            <w:r>
              <w:rPr>
                <w:color w:val="000000"/>
                <w:sz w:val="24"/>
                <w:szCs w:val="24"/>
              </w:rPr>
              <w:t>6</w:t>
            </w:r>
          </w:p>
        </w:tc>
        <w:tc>
          <w:tcPr>
            <w:tcW w:w="1334" w:type="dxa"/>
            <w:vAlign w:val="center"/>
          </w:tcPr>
          <w:p w:rsidR="001E12F9" w:rsidRDefault="00993F40">
            <w:pPr>
              <w:jc w:val="center"/>
            </w:pPr>
            <w:r>
              <w:rPr>
                <w:color w:val="000000"/>
                <w:sz w:val="24"/>
                <w:szCs w:val="24"/>
              </w:rPr>
              <w:t>601318</w:t>
            </w:r>
          </w:p>
        </w:tc>
        <w:tc>
          <w:tcPr>
            <w:tcW w:w="1777" w:type="dxa"/>
            <w:vAlign w:val="center"/>
          </w:tcPr>
          <w:p w:rsidR="001E12F9" w:rsidRDefault="00993F40">
            <w:pPr>
              <w:jc w:val="center"/>
            </w:pPr>
            <w:r>
              <w:rPr>
                <w:color w:val="000000"/>
                <w:sz w:val="24"/>
                <w:szCs w:val="24"/>
              </w:rPr>
              <w:t>中国平安</w:t>
            </w:r>
          </w:p>
        </w:tc>
        <w:tc>
          <w:tcPr>
            <w:tcW w:w="1334" w:type="dxa"/>
            <w:vAlign w:val="center"/>
          </w:tcPr>
          <w:p w:rsidR="001E12F9" w:rsidRDefault="00993F40">
            <w:pPr>
              <w:jc w:val="right"/>
            </w:pPr>
            <w:r>
              <w:rPr>
                <w:color w:val="000000"/>
                <w:sz w:val="24"/>
                <w:szCs w:val="24"/>
              </w:rPr>
              <w:t>300,000</w:t>
            </w:r>
          </w:p>
        </w:tc>
        <w:tc>
          <w:tcPr>
            <w:tcW w:w="1924" w:type="dxa"/>
            <w:vAlign w:val="center"/>
          </w:tcPr>
          <w:p w:rsidR="001E12F9" w:rsidRDefault="00993F40">
            <w:pPr>
              <w:jc w:val="right"/>
            </w:pPr>
            <w:r>
              <w:rPr>
                <w:color w:val="000000"/>
                <w:sz w:val="24"/>
                <w:szCs w:val="24"/>
              </w:rPr>
              <w:t>23,472,000.00</w:t>
            </w:r>
          </w:p>
        </w:tc>
        <w:tc>
          <w:tcPr>
            <w:tcW w:w="1644" w:type="dxa"/>
            <w:vAlign w:val="center"/>
          </w:tcPr>
          <w:p w:rsidR="001E12F9" w:rsidRDefault="00993F40">
            <w:pPr>
              <w:jc w:val="right"/>
            </w:pPr>
            <w:r>
              <w:rPr>
                <w:color w:val="000000"/>
                <w:sz w:val="24"/>
                <w:szCs w:val="24"/>
              </w:rPr>
              <w:t>4.29</w:t>
            </w:r>
          </w:p>
        </w:tc>
      </w:tr>
      <w:tr w:rsidR="001E12F9">
        <w:trPr>
          <w:jc w:val="center"/>
        </w:trPr>
        <w:tc>
          <w:tcPr>
            <w:tcW w:w="855" w:type="dxa"/>
            <w:vAlign w:val="center"/>
          </w:tcPr>
          <w:p w:rsidR="001E12F9" w:rsidRDefault="00993F40">
            <w:pPr>
              <w:jc w:val="center"/>
            </w:pPr>
            <w:r>
              <w:rPr>
                <w:color w:val="000000"/>
                <w:sz w:val="24"/>
                <w:szCs w:val="24"/>
              </w:rPr>
              <w:lastRenderedPageBreak/>
              <w:t>7</w:t>
            </w:r>
          </w:p>
        </w:tc>
        <w:tc>
          <w:tcPr>
            <w:tcW w:w="1334" w:type="dxa"/>
            <w:vAlign w:val="center"/>
          </w:tcPr>
          <w:p w:rsidR="001E12F9" w:rsidRDefault="00993F40">
            <w:pPr>
              <w:jc w:val="center"/>
            </w:pPr>
            <w:r>
              <w:rPr>
                <w:color w:val="000000"/>
                <w:sz w:val="24"/>
                <w:szCs w:val="24"/>
              </w:rPr>
              <w:t>002324</w:t>
            </w:r>
          </w:p>
        </w:tc>
        <w:tc>
          <w:tcPr>
            <w:tcW w:w="1777" w:type="dxa"/>
            <w:vAlign w:val="center"/>
          </w:tcPr>
          <w:p w:rsidR="001E12F9" w:rsidRDefault="00993F40">
            <w:pPr>
              <w:jc w:val="center"/>
            </w:pPr>
            <w:r>
              <w:rPr>
                <w:color w:val="000000"/>
                <w:sz w:val="24"/>
                <w:szCs w:val="24"/>
              </w:rPr>
              <w:t>普利特</w:t>
            </w:r>
          </w:p>
        </w:tc>
        <w:tc>
          <w:tcPr>
            <w:tcW w:w="1334" w:type="dxa"/>
            <w:vAlign w:val="center"/>
          </w:tcPr>
          <w:p w:rsidR="001E12F9" w:rsidRDefault="00993F40">
            <w:pPr>
              <w:jc w:val="right"/>
            </w:pPr>
            <w:r>
              <w:rPr>
                <w:color w:val="000000"/>
                <w:sz w:val="24"/>
                <w:szCs w:val="24"/>
              </w:rPr>
              <w:t>700,045</w:t>
            </w:r>
          </w:p>
        </w:tc>
        <w:tc>
          <w:tcPr>
            <w:tcW w:w="1924" w:type="dxa"/>
            <w:vAlign w:val="center"/>
          </w:tcPr>
          <w:p w:rsidR="001E12F9" w:rsidRDefault="00993F40">
            <w:pPr>
              <w:jc w:val="right"/>
            </w:pPr>
            <w:r>
              <w:rPr>
                <w:color w:val="000000"/>
                <w:sz w:val="24"/>
                <w:szCs w:val="24"/>
              </w:rPr>
              <w:t>23,423,505.70</w:t>
            </w:r>
          </w:p>
        </w:tc>
        <w:tc>
          <w:tcPr>
            <w:tcW w:w="1644" w:type="dxa"/>
            <w:vAlign w:val="center"/>
          </w:tcPr>
          <w:p w:rsidR="001E12F9" w:rsidRDefault="00993F40">
            <w:pPr>
              <w:jc w:val="right"/>
            </w:pPr>
            <w:r>
              <w:rPr>
                <w:color w:val="000000"/>
                <w:sz w:val="24"/>
                <w:szCs w:val="24"/>
              </w:rPr>
              <w:t>4.28</w:t>
            </w:r>
          </w:p>
        </w:tc>
      </w:tr>
      <w:tr w:rsidR="001E12F9">
        <w:trPr>
          <w:jc w:val="center"/>
        </w:trPr>
        <w:tc>
          <w:tcPr>
            <w:tcW w:w="855" w:type="dxa"/>
            <w:vAlign w:val="center"/>
          </w:tcPr>
          <w:p w:rsidR="001E12F9" w:rsidRDefault="00993F40">
            <w:pPr>
              <w:jc w:val="center"/>
            </w:pPr>
            <w:r>
              <w:rPr>
                <w:color w:val="000000"/>
                <w:sz w:val="24"/>
                <w:szCs w:val="24"/>
              </w:rPr>
              <w:t>8</w:t>
            </w:r>
          </w:p>
        </w:tc>
        <w:tc>
          <w:tcPr>
            <w:tcW w:w="1334" w:type="dxa"/>
            <w:vAlign w:val="center"/>
          </w:tcPr>
          <w:p w:rsidR="001E12F9" w:rsidRDefault="00993F40">
            <w:pPr>
              <w:jc w:val="center"/>
            </w:pPr>
            <w:r>
              <w:rPr>
                <w:color w:val="000000"/>
                <w:sz w:val="24"/>
                <w:szCs w:val="24"/>
              </w:rPr>
              <w:t>300284</w:t>
            </w:r>
          </w:p>
        </w:tc>
        <w:tc>
          <w:tcPr>
            <w:tcW w:w="1777" w:type="dxa"/>
            <w:vAlign w:val="center"/>
          </w:tcPr>
          <w:p w:rsidR="001E12F9" w:rsidRDefault="00993F40">
            <w:pPr>
              <w:jc w:val="center"/>
            </w:pPr>
            <w:proofErr w:type="gramStart"/>
            <w:r>
              <w:rPr>
                <w:color w:val="000000"/>
                <w:sz w:val="24"/>
                <w:szCs w:val="24"/>
              </w:rPr>
              <w:t>苏交科</w:t>
            </w:r>
            <w:proofErr w:type="gramEnd"/>
          </w:p>
        </w:tc>
        <w:tc>
          <w:tcPr>
            <w:tcW w:w="1334" w:type="dxa"/>
            <w:vAlign w:val="center"/>
          </w:tcPr>
          <w:p w:rsidR="001E12F9" w:rsidRDefault="00993F40">
            <w:pPr>
              <w:jc w:val="right"/>
            </w:pPr>
            <w:r>
              <w:rPr>
                <w:color w:val="000000"/>
                <w:sz w:val="24"/>
                <w:szCs w:val="24"/>
              </w:rPr>
              <w:t>999,962</w:t>
            </w:r>
          </w:p>
        </w:tc>
        <w:tc>
          <w:tcPr>
            <w:tcW w:w="1924" w:type="dxa"/>
            <w:vAlign w:val="center"/>
          </w:tcPr>
          <w:p w:rsidR="001E12F9" w:rsidRDefault="00993F40">
            <w:pPr>
              <w:jc w:val="right"/>
            </w:pPr>
            <w:r>
              <w:rPr>
                <w:color w:val="000000"/>
                <w:sz w:val="24"/>
                <w:szCs w:val="24"/>
              </w:rPr>
              <w:t>20,529,219.86</w:t>
            </w:r>
          </w:p>
        </w:tc>
        <w:tc>
          <w:tcPr>
            <w:tcW w:w="1644" w:type="dxa"/>
            <w:vAlign w:val="center"/>
          </w:tcPr>
          <w:p w:rsidR="001E12F9" w:rsidRDefault="00993F40">
            <w:pPr>
              <w:jc w:val="right"/>
            </w:pPr>
            <w:r>
              <w:rPr>
                <w:color w:val="000000"/>
                <w:sz w:val="24"/>
                <w:szCs w:val="24"/>
              </w:rPr>
              <w:t>3.75</w:t>
            </w:r>
          </w:p>
        </w:tc>
      </w:tr>
      <w:tr w:rsidR="001E12F9">
        <w:trPr>
          <w:jc w:val="center"/>
        </w:trPr>
        <w:tc>
          <w:tcPr>
            <w:tcW w:w="855" w:type="dxa"/>
            <w:vAlign w:val="center"/>
          </w:tcPr>
          <w:p w:rsidR="001E12F9" w:rsidRDefault="00993F40">
            <w:pPr>
              <w:jc w:val="center"/>
            </w:pPr>
            <w:r>
              <w:rPr>
                <w:color w:val="000000"/>
                <w:sz w:val="24"/>
                <w:szCs w:val="24"/>
              </w:rPr>
              <w:t>9</w:t>
            </w:r>
          </w:p>
        </w:tc>
        <w:tc>
          <w:tcPr>
            <w:tcW w:w="1334" w:type="dxa"/>
            <w:vAlign w:val="center"/>
          </w:tcPr>
          <w:p w:rsidR="001E12F9" w:rsidRDefault="00993F40">
            <w:pPr>
              <w:jc w:val="center"/>
            </w:pPr>
            <w:r>
              <w:rPr>
                <w:color w:val="000000"/>
                <w:sz w:val="24"/>
                <w:szCs w:val="24"/>
              </w:rPr>
              <w:t>600570</w:t>
            </w:r>
          </w:p>
        </w:tc>
        <w:tc>
          <w:tcPr>
            <w:tcW w:w="1777" w:type="dxa"/>
            <w:vAlign w:val="center"/>
          </w:tcPr>
          <w:p w:rsidR="001E12F9" w:rsidRDefault="00993F40">
            <w:pPr>
              <w:jc w:val="center"/>
            </w:pPr>
            <w:r>
              <w:rPr>
                <w:color w:val="000000"/>
                <w:sz w:val="24"/>
                <w:szCs w:val="24"/>
              </w:rPr>
              <w:t>恒生电子</w:t>
            </w:r>
          </w:p>
        </w:tc>
        <w:tc>
          <w:tcPr>
            <w:tcW w:w="1334" w:type="dxa"/>
            <w:vAlign w:val="center"/>
          </w:tcPr>
          <w:p w:rsidR="001E12F9" w:rsidRDefault="00993F40">
            <w:pPr>
              <w:jc w:val="right"/>
            </w:pPr>
            <w:r>
              <w:rPr>
                <w:color w:val="000000"/>
                <w:sz w:val="24"/>
                <w:szCs w:val="24"/>
              </w:rPr>
              <w:t>179,946</w:t>
            </w:r>
          </w:p>
        </w:tc>
        <w:tc>
          <w:tcPr>
            <w:tcW w:w="1924" w:type="dxa"/>
            <w:vAlign w:val="center"/>
          </w:tcPr>
          <w:p w:rsidR="001E12F9" w:rsidRDefault="00993F40">
            <w:pPr>
              <w:jc w:val="right"/>
            </w:pPr>
            <w:r>
              <w:rPr>
                <w:color w:val="000000"/>
                <w:sz w:val="24"/>
                <w:szCs w:val="24"/>
              </w:rPr>
              <w:t>19,592,520.48</w:t>
            </w:r>
          </w:p>
        </w:tc>
        <w:tc>
          <w:tcPr>
            <w:tcW w:w="1644" w:type="dxa"/>
            <w:vAlign w:val="center"/>
          </w:tcPr>
          <w:p w:rsidR="001E12F9" w:rsidRDefault="00993F40">
            <w:pPr>
              <w:jc w:val="right"/>
            </w:pPr>
            <w:r>
              <w:rPr>
                <w:color w:val="000000"/>
                <w:sz w:val="24"/>
                <w:szCs w:val="24"/>
              </w:rPr>
              <w:t>3.58</w:t>
            </w:r>
          </w:p>
        </w:tc>
      </w:tr>
      <w:tr w:rsidR="001E12F9">
        <w:trPr>
          <w:jc w:val="center"/>
        </w:trPr>
        <w:tc>
          <w:tcPr>
            <w:tcW w:w="855" w:type="dxa"/>
            <w:vAlign w:val="center"/>
          </w:tcPr>
          <w:p w:rsidR="001E12F9" w:rsidRDefault="00993F40">
            <w:pPr>
              <w:jc w:val="center"/>
            </w:pPr>
            <w:r>
              <w:rPr>
                <w:color w:val="000000"/>
                <w:sz w:val="24"/>
                <w:szCs w:val="24"/>
              </w:rPr>
              <w:t>10</w:t>
            </w:r>
          </w:p>
        </w:tc>
        <w:tc>
          <w:tcPr>
            <w:tcW w:w="1334" w:type="dxa"/>
            <w:vAlign w:val="center"/>
          </w:tcPr>
          <w:p w:rsidR="001E12F9" w:rsidRDefault="00993F40">
            <w:pPr>
              <w:jc w:val="center"/>
            </w:pPr>
            <w:r>
              <w:rPr>
                <w:color w:val="000000"/>
                <w:sz w:val="24"/>
                <w:szCs w:val="24"/>
              </w:rPr>
              <w:t>000503</w:t>
            </w:r>
          </w:p>
        </w:tc>
        <w:tc>
          <w:tcPr>
            <w:tcW w:w="1777" w:type="dxa"/>
            <w:vAlign w:val="center"/>
          </w:tcPr>
          <w:p w:rsidR="001E12F9" w:rsidRDefault="00993F40">
            <w:pPr>
              <w:jc w:val="center"/>
            </w:pPr>
            <w:r>
              <w:rPr>
                <w:color w:val="000000"/>
                <w:sz w:val="24"/>
                <w:szCs w:val="24"/>
              </w:rPr>
              <w:t>海虹控股</w:t>
            </w:r>
          </w:p>
        </w:tc>
        <w:tc>
          <w:tcPr>
            <w:tcW w:w="1334" w:type="dxa"/>
            <w:vAlign w:val="center"/>
          </w:tcPr>
          <w:p w:rsidR="001E12F9" w:rsidRDefault="00993F40">
            <w:pPr>
              <w:jc w:val="right"/>
            </w:pPr>
            <w:r>
              <w:rPr>
                <w:color w:val="000000"/>
                <w:sz w:val="24"/>
                <w:szCs w:val="24"/>
              </w:rPr>
              <w:t>400,000</w:t>
            </w:r>
          </w:p>
        </w:tc>
        <w:tc>
          <w:tcPr>
            <w:tcW w:w="1924" w:type="dxa"/>
            <w:vAlign w:val="center"/>
          </w:tcPr>
          <w:p w:rsidR="001E12F9" w:rsidRDefault="00993F40">
            <w:pPr>
              <w:jc w:val="right"/>
            </w:pPr>
            <w:r>
              <w:rPr>
                <w:color w:val="000000"/>
                <w:sz w:val="24"/>
                <w:szCs w:val="24"/>
              </w:rPr>
              <w:t>18,412,000.00</w:t>
            </w:r>
          </w:p>
        </w:tc>
        <w:tc>
          <w:tcPr>
            <w:tcW w:w="1644" w:type="dxa"/>
            <w:vAlign w:val="center"/>
          </w:tcPr>
          <w:p w:rsidR="001E12F9" w:rsidRDefault="00993F40">
            <w:pPr>
              <w:jc w:val="right"/>
            </w:pPr>
            <w:r>
              <w:rPr>
                <w:color w:val="000000"/>
                <w:sz w:val="24"/>
                <w:szCs w:val="24"/>
              </w:rPr>
              <w:t>3.36</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tblPr>
      <w:tblGrid>
        <w:gridCol w:w="828"/>
        <w:gridCol w:w="3302"/>
        <w:gridCol w:w="2987"/>
        <w:gridCol w:w="1751"/>
      </w:tblGrid>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260"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49"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29"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proofErr w:type="gramStart"/>
            <w:r w:rsidR="00963F40" w:rsidRPr="00414345">
              <w:rPr>
                <w:color w:val="000000"/>
                <w:sz w:val="24"/>
                <w:szCs w:val="24"/>
              </w:rPr>
              <w:t>券</w:t>
            </w:r>
            <w:proofErr w:type="gramEnd"/>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A8721A">
        <w:trPr>
          <w:jc w:val="center"/>
        </w:trPr>
        <w:tc>
          <w:tcPr>
            <w:tcW w:w="817"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260"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49"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394,305.60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0.07</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8</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9</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394,305.60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0.07</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1E12F9">
        <w:trPr>
          <w:jc w:val="center"/>
        </w:trPr>
        <w:tc>
          <w:tcPr>
            <w:tcW w:w="850" w:type="dxa"/>
            <w:vAlign w:val="center"/>
          </w:tcPr>
          <w:p w:rsidR="001E12F9" w:rsidRDefault="00993F40">
            <w:pPr>
              <w:jc w:val="center"/>
            </w:pPr>
            <w:r>
              <w:rPr>
                <w:color w:val="000000"/>
                <w:sz w:val="24"/>
                <w:szCs w:val="24"/>
              </w:rPr>
              <w:t>1</w:t>
            </w:r>
          </w:p>
        </w:tc>
        <w:tc>
          <w:tcPr>
            <w:tcW w:w="1475" w:type="dxa"/>
            <w:vAlign w:val="center"/>
          </w:tcPr>
          <w:p w:rsidR="001E12F9" w:rsidRDefault="00993F40">
            <w:pPr>
              <w:jc w:val="center"/>
            </w:pPr>
            <w:r>
              <w:rPr>
                <w:color w:val="000000"/>
                <w:sz w:val="24"/>
                <w:szCs w:val="24"/>
              </w:rPr>
              <w:t>113008</w:t>
            </w:r>
          </w:p>
        </w:tc>
        <w:tc>
          <w:tcPr>
            <w:tcW w:w="1769" w:type="dxa"/>
            <w:vAlign w:val="center"/>
          </w:tcPr>
          <w:p w:rsidR="001E12F9" w:rsidRDefault="00993F40">
            <w:pPr>
              <w:jc w:val="center"/>
            </w:pPr>
            <w:r>
              <w:rPr>
                <w:color w:val="000000"/>
                <w:sz w:val="24"/>
                <w:szCs w:val="24"/>
              </w:rPr>
              <w:t>电气转债</w:t>
            </w:r>
          </w:p>
        </w:tc>
        <w:tc>
          <w:tcPr>
            <w:tcW w:w="1387" w:type="dxa"/>
            <w:vAlign w:val="center"/>
          </w:tcPr>
          <w:p w:rsidR="001E12F9" w:rsidRDefault="00993F40">
            <w:pPr>
              <w:jc w:val="right"/>
            </w:pPr>
            <w:r>
              <w:rPr>
                <w:color w:val="000000"/>
                <w:sz w:val="24"/>
                <w:szCs w:val="24"/>
              </w:rPr>
              <w:t>2,840</w:t>
            </w:r>
          </w:p>
        </w:tc>
        <w:tc>
          <w:tcPr>
            <w:tcW w:w="2150" w:type="dxa"/>
            <w:vAlign w:val="center"/>
          </w:tcPr>
          <w:p w:rsidR="001E12F9" w:rsidRDefault="00993F40">
            <w:pPr>
              <w:jc w:val="right"/>
            </w:pPr>
            <w:r>
              <w:rPr>
                <w:color w:val="000000"/>
                <w:sz w:val="24"/>
                <w:szCs w:val="24"/>
              </w:rPr>
              <w:t>394,305.60</w:t>
            </w:r>
          </w:p>
        </w:tc>
        <w:tc>
          <w:tcPr>
            <w:tcW w:w="1237" w:type="dxa"/>
            <w:vAlign w:val="center"/>
          </w:tcPr>
          <w:p w:rsidR="001E12F9" w:rsidRDefault="00993F40">
            <w:pPr>
              <w:jc w:val="right"/>
            </w:pPr>
            <w:r>
              <w:rPr>
                <w:color w:val="000000"/>
                <w:sz w:val="24"/>
                <w:szCs w:val="24"/>
              </w:rPr>
              <w:t>0.07</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777,000.88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10,170.28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585,070.39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1,372,241.55</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w:t>
      </w:r>
      <w:proofErr w:type="gramStart"/>
      <w:r w:rsidR="004061AC" w:rsidRPr="00414345">
        <w:rPr>
          <w:bCs/>
          <w:color w:val="000000"/>
          <w:kern w:val="0"/>
          <w:sz w:val="24"/>
          <w:szCs w:val="24"/>
        </w:rPr>
        <w:t>期末前</w:t>
      </w:r>
      <w:proofErr w:type="gramEnd"/>
      <w:r w:rsidR="004061AC" w:rsidRPr="00414345">
        <w:rPr>
          <w:bCs/>
          <w:color w:val="000000"/>
          <w:kern w:val="0"/>
          <w:sz w:val="24"/>
          <w:szCs w:val="24"/>
        </w:rPr>
        <w:t>十名股票中存在流通受限情况的说明</w:t>
      </w:r>
    </w:p>
    <w:tbl>
      <w:tblPr>
        <w:tblStyle w:val="af7"/>
        <w:tblW w:w="8868" w:type="dxa"/>
        <w:jc w:val="center"/>
        <w:tblInd w:w="15" w:type="dxa"/>
        <w:tblLayout w:type="fixed"/>
        <w:tblCellMar>
          <w:top w:w="57" w:type="dxa"/>
          <w:bottom w:w="57" w:type="dxa"/>
        </w:tblCellMar>
        <w:tblLook w:val="04A0"/>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1E12F9">
        <w:trPr>
          <w:jc w:val="center"/>
        </w:trPr>
        <w:tc>
          <w:tcPr>
            <w:tcW w:w="1129" w:type="dxa"/>
            <w:vAlign w:val="center"/>
          </w:tcPr>
          <w:p w:rsidR="001E12F9" w:rsidRDefault="00993F40">
            <w:pPr>
              <w:jc w:val="center"/>
            </w:pPr>
            <w:r>
              <w:rPr>
                <w:color w:val="000000"/>
                <w:sz w:val="24"/>
                <w:szCs w:val="24"/>
              </w:rPr>
              <w:t>1</w:t>
            </w:r>
          </w:p>
        </w:tc>
        <w:tc>
          <w:tcPr>
            <w:tcW w:w="1356" w:type="dxa"/>
            <w:vAlign w:val="center"/>
          </w:tcPr>
          <w:p w:rsidR="001E12F9" w:rsidRDefault="00993F40">
            <w:pPr>
              <w:jc w:val="center"/>
            </w:pPr>
            <w:r>
              <w:rPr>
                <w:color w:val="000000"/>
                <w:sz w:val="24"/>
                <w:szCs w:val="24"/>
              </w:rPr>
              <w:t>000503</w:t>
            </w:r>
          </w:p>
        </w:tc>
        <w:tc>
          <w:tcPr>
            <w:tcW w:w="1355" w:type="dxa"/>
            <w:vAlign w:val="center"/>
          </w:tcPr>
          <w:p w:rsidR="001E12F9" w:rsidRDefault="00993F40">
            <w:pPr>
              <w:jc w:val="center"/>
            </w:pPr>
            <w:r>
              <w:rPr>
                <w:color w:val="000000"/>
                <w:sz w:val="24"/>
                <w:szCs w:val="24"/>
              </w:rPr>
              <w:t>海虹控股</w:t>
            </w:r>
          </w:p>
        </w:tc>
        <w:tc>
          <w:tcPr>
            <w:tcW w:w="1880" w:type="dxa"/>
            <w:vAlign w:val="center"/>
          </w:tcPr>
          <w:p w:rsidR="001E12F9" w:rsidRDefault="00993F40">
            <w:pPr>
              <w:jc w:val="right"/>
            </w:pPr>
            <w:r>
              <w:rPr>
                <w:color w:val="000000"/>
                <w:sz w:val="24"/>
                <w:szCs w:val="24"/>
              </w:rPr>
              <w:t>18,412,000.00</w:t>
            </w:r>
          </w:p>
        </w:tc>
        <w:tc>
          <w:tcPr>
            <w:tcW w:w="1724" w:type="dxa"/>
            <w:vAlign w:val="center"/>
          </w:tcPr>
          <w:p w:rsidR="001E12F9" w:rsidRDefault="00993F40">
            <w:pPr>
              <w:jc w:val="right"/>
            </w:pPr>
            <w:r>
              <w:rPr>
                <w:color w:val="000000"/>
                <w:sz w:val="24"/>
                <w:szCs w:val="24"/>
              </w:rPr>
              <w:t>3.36</w:t>
            </w:r>
          </w:p>
        </w:tc>
        <w:tc>
          <w:tcPr>
            <w:tcW w:w="1424" w:type="dxa"/>
            <w:vAlign w:val="center"/>
          </w:tcPr>
          <w:p w:rsidR="001E12F9" w:rsidRDefault="00993F40">
            <w:pPr>
              <w:jc w:val="right"/>
            </w:pPr>
            <w:r>
              <w:rPr>
                <w:color w:val="000000"/>
                <w:sz w:val="24"/>
                <w:szCs w:val="24"/>
              </w:rPr>
              <w:t>重大事项</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lastRenderedPageBreak/>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w:t>
            </w:r>
            <w:proofErr w:type="gramStart"/>
            <w:r w:rsidRPr="00414345">
              <w:rPr>
                <w:color w:val="000000"/>
                <w:kern w:val="0"/>
                <w:sz w:val="24"/>
                <w:szCs w:val="24"/>
              </w:rPr>
              <w:t>初基金</w:t>
            </w:r>
            <w:proofErr w:type="gramEnd"/>
            <w:r w:rsidRPr="00414345">
              <w:rPr>
                <w:color w:val="000000"/>
                <w:kern w:val="0"/>
                <w:sz w:val="24"/>
                <w:szCs w:val="24"/>
              </w:rPr>
              <w:t>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768,247,514.93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12,940,170.85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365,724,511.18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415,463,174.60</w:t>
            </w:r>
          </w:p>
        </w:tc>
      </w:tr>
    </w:tbl>
    <w:p w:rsidR="001E12F9" w:rsidRDefault="00993F40">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993F40">
      <w:pPr>
        <w:pStyle w:val="1"/>
        <w:tabs>
          <w:tab w:val="center" w:pos="4156"/>
          <w:tab w:val="right" w:pos="8312"/>
        </w:tabs>
        <w:spacing w:beforeLines="100" w:afterLines="100"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w:t>
      </w:r>
      <w:proofErr w:type="gramStart"/>
      <w:r w:rsidR="00ED2620" w:rsidRPr="00ED2620">
        <w:rPr>
          <w:sz w:val="24"/>
          <w:szCs w:val="24"/>
        </w:rPr>
        <w:t>固有资金</w:t>
      </w:r>
      <w:proofErr w:type="gramEnd"/>
      <w:r w:rsidR="00ED2620" w:rsidRPr="00ED2620">
        <w:rPr>
          <w:sz w:val="24"/>
          <w:szCs w:val="24"/>
        </w:rPr>
        <w:t>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ED2620" w:rsidRPr="00ED2620" w:rsidRDefault="00ED2620" w:rsidP="00C15CAC">
      <w:pPr>
        <w:autoSpaceDE w:val="0"/>
        <w:autoSpaceDN w:val="0"/>
        <w:adjustRightInd w:val="0"/>
        <w:spacing w:before="29" w:line="288" w:lineRule="auto"/>
        <w:ind w:left="15"/>
        <w:jc w:val="right"/>
        <w:rPr>
          <w:rFonts w:eastAsiaTheme="minorEastAsia"/>
          <w:color w:val="000000"/>
          <w:kern w:val="0"/>
          <w:sz w:val="24"/>
        </w:rPr>
      </w:pPr>
      <w:r w:rsidRPr="00ED2620">
        <w:rPr>
          <w:rFonts w:eastAsiaTheme="minorEastAsia" w:hAnsiTheme="minorEastAsia"/>
          <w:color w:val="000000"/>
          <w:kern w:val="0"/>
          <w:sz w:val="24"/>
        </w:rPr>
        <w:t>单位：份</w:t>
      </w:r>
    </w:p>
    <w:tbl>
      <w:tblPr>
        <w:tblW w:w="8868" w:type="dxa"/>
        <w:jc w:val="center"/>
        <w:tblLayout w:type="fixed"/>
        <w:tblLook w:val="04A0"/>
      </w:tblPr>
      <w:tblGrid>
        <w:gridCol w:w="5308"/>
        <w:gridCol w:w="3560"/>
      </w:tblGrid>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pStyle w:val="ad"/>
              <w:adjustRightInd w:val="0"/>
              <w:snapToGrid w:val="0"/>
              <w:spacing w:line="288" w:lineRule="auto"/>
              <w:rPr>
                <w:rFonts w:eastAsia="方正仿宋简体"/>
                <w:color w:val="000000"/>
              </w:rPr>
            </w:pPr>
            <w:r w:rsidRPr="00ED2620">
              <w:rPr>
                <w:color w:val="000000"/>
              </w:rPr>
              <w:t>报告期期</w:t>
            </w:r>
            <w:proofErr w:type="gramStart"/>
            <w:r w:rsidRPr="00ED2620">
              <w:rPr>
                <w:color w:val="000000"/>
              </w:rPr>
              <w:t>初管理</w:t>
            </w:r>
            <w:proofErr w:type="gramEnd"/>
            <w:r w:rsidRPr="00ED2620">
              <w:rPr>
                <w:color w:val="000000"/>
              </w:rPr>
              <w:t>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20,001,800.00</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买入</w:t>
            </w:r>
            <w:r w:rsidRPr="00ED2620">
              <w:rPr>
                <w:color w:val="000000"/>
                <w:sz w:val="24"/>
              </w:rPr>
              <w:t>/</w:t>
            </w:r>
            <w:r w:rsidRPr="00ED2620">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卖出</w:t>
            </w:r>
            <w:r w:rsidRPr="00ED2620">
              <w:rPr>
                <w:color w:val="000000"/>
                <w:sz w:val="24"/>
              </w:rPr>
              <w:t>/</w:t>
            </w:r>
            <w:r w:rsidRPr="00ED2620">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20,001,800.00</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报告期期末持有的本基金份额占基金总份额比例（</w:t>
            </w:r>
            <w:r w:rsidRPr="00ED2620">
              <w:rPr>
                <w:color w:val="000000"/>
                <w:sz w:val="24"/>
              </w:rPr>
              <w:t>%</w:t>
            </w:r>
            <w:r w:rsidRPr="00ED2620">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4.81</w:t>
            </w:r>
          </w:p>
        </w:tc>
      </w:tr>
    </w:tbl>
    <w:p w:rsidR="001E12F9" w:rsidRDefault="00993F40">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xml:space="preserve">    2</w:t>
      </w:r>
      <w:r w:rsidRPr="00ED2620">
        <w:rPr>
          <w:rFonts w:eastAsiaTheme="minorEastAsia"/>
          <w:color w:val="000000"/>
          <w:sz w:val="24"/>
        </w:rPr>
        <w:t>、如果本报告期间发生转换出业务，则总赎回份额中包含该业务。</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w:t>
      </w:r>
      <w:proofErr w:type="gramStart"/>
      <w:r w:rsidRPr="00410630">
        <w:rPr>
          <w:rFonts w:hint="eastAsia"/>
          <w:b/>
          <w:sz w:val="24"/>
        </w:rPr>
        <w:t>固有资金</w:t>
      </w:r>
      <w:proofErr w:type="gramEnd"/>
      <w:r w:rsidRPr="00410630">
        <w:rPr>
          <w:rFonts w:hint="eastAsia"/>
          <w:b/>
          <w:sz w:val="24"/>
        </w:rPr>
        <w:t>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4061AC" w:rsidRPr="00414345" w:rsidRDefault="004061AC" w:rsidP="00993F40">
      <w:pPr>
        <w:pStyle w:val="1"/>
        <w:spacing w:beforeLines="100" w:afterLines="100" w:line="288" w:lineRule="auto"/>
        <w:jc w:val="center"/>
        <w:rPr>
          <w:color w:val="000000"/>
          <w:kern w:val="0"/>
          <w:sz w:val="24"/>
          <w:szCs w:val="24"/>
        </w:rPr>
      </w:pPr>
      <w:r w:rsidRPr="00414345">
        <w:rPr>
          <w:color w:val="000000"/>
          <w:kern w:val="0"/>
          <w:sz w:val="24"/>
          <w:szCs w:val="24"/>
        </w:rPr>
        <w:t>§</w:t>
      </w:r>
      <w:r w:rsidR="00676095"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影响投资者决策的其他重要信息</w:t>
      </w:r>
    </w:p>
    <w:p w:rsidR="001E12F9" w:rsidRDefault="00993F40">
      <w:pPr>
        <w:spacing w:before="29" w:line="288" w:lineRule="auto"/>
        <w:ind w:firstLineChars="200" w:firstLine="480"/>
        <w:rPr>
          <w:color w:val="000000"/>
          <w:sz w:val="24"/>
          <w:szCs w:val="24"/>
        </w:rPr>
      </w:pPr>
      <w:r>
        <w:rPr>
          <w:color w:val="000000"/>
          <w:sz w:val="24"/>
          <w:szCs w:val="24"/>
        </w:rPr>
        <w:t>根据《关于发布</w:t>
      </w:r>
      <w:r>
        <w:rPr>
          <w:color w:val="000000"/>
          <w:sz w:val="24"/>
          <w:szCs w:val="24"/>
        </w:rPr>
        <w:t>&lt;</w:t>
      </w:r>
      <w:r>
        <w:rPr>
          <w:color w:val="000000"/>
          <w:sz w:val="24"/>
          <w:szCs w:val="24"/>
        </w:rPr>
        <w:t>中国证券投资基金业协会估值核算工作小组关于</w:t>
      </w:r>
      <w:r>
        <w:rPr>
          <w:color w:val="000000"/>
          <w:sz w:val="24"/>
          <w:szCs w:val="24"/>
        </w:rPr>
        <w:t>2015</w:t>
      </w:r>
      <w:r>
        <w:rPr>
          <w:color w:val="000000"/>
          <w:sz w:val="24"/>
          <w:szCs w:val="24"/>
        </w:rPr>
        <w:t>年</w:t>
      </w:r>
      <w:r>
        <w:rPr>
          <w:color w:val="000000"/>
          <w:sz w:val="24"/>
          <w:szCs w:val="24"/>
        </w:rPr>
        <w:t>1</w:t>
      </w:r>
      <w:r>
        <w:rPr>
          <w:color w:val="000000"/>
          <w:sz w:val="24"/>
          <w:szCs w:val="24"/>
        </w:rPr>
        <w:t>季度固定收益品种的估值处理标准</w:t>
      </w:r>
      <w:r>
        <w:rPr>
          <w:color w:val="000000"/>
          <w:sz w:val="24"/>
          <w:szCs w:val="24"/>
        </w:rPr>
        <w:t>&gt;</w:t>
      </w:r>
      <w:r>
        <w:rPr>
          <w:color w:val="000000"/>
          <w:sz w:val="24"/>
          <w:szCs w:val="24"/>
        </w:rPr>
        <w:t>的通知》（</w:t>
      </w:r>
      <w:proofErr w:type="gramStart"/>
      <w:r>
        <w:rPr>
          <w:color w:val="000000"/>
          <w:sz w:val="24"/>
          <w:szCs w:val="24"/>
        </w:rPr>
        <w:t>中基协发</w:t>
      </w:r>
      <w:proofErr w:type="gramEnd"/>
      <w:r>
        <w:rPr>
          <w:color w:val="000000"/>
          <w:sz w:val="24"/>
          <w:szCs w:val="24"/>
        </w:rPr>
        <w:t>[2014]24</w:t>
      </w:r>
      <w:r>
        <w:rPr>
          <w:color w:val="000000"/>
          <w:sz w:val="24"/>
          <w:szCs w:val="24"/>
        </w:rPr>
        <w:t>号）的要求，交银施罗德基金管理有限公司经与各基金托管人、会计师事务所协商一致，决定自</w:t>
      </w:r>
      <w:r>
        <w:rPr>
          <w:color w:val="000000"/>
          <w:sz w:val="24"/>
          <w:szCs w:val="24"/>
        </w:rPr>
        <w:t>2015</w:t>
      </w:r>
      <w:r>
        <w:rPr>
          <w:color w:val="000000"/>
          <w:sz w:val="24"/>
          <w:szCs w:val="24"/>
        </w:rPr>
        <w:t>年</w:t>
      </w:r>
      <w:r>
        <w:rPr>
          <w:color w:val="000000"/>
          <w:sz w:val="24"/>
          <w:szCs w:val="24"/>
        </w:rPr>
        <w:t>3</w:t>
      </w:r>
      <w:r>
        <w:rPr>
          <w:color w:val="000000"/>
          <w:sz w:val="24"/>
          <w:szCs w:val="24"/>
        </w:rPr>
        <w:t>月</w:t>
      </w:r>
      <w:r>
        <w:rPr>
          <w:color w:val="000000"/>
          <w:sz w:val="24"/>
          <w:szCs w:val="24"/>
        </w:rPr>
        <w:t>19</w:t>
      </w:r>
      <w:r>
        <w:rPr>
          <w:color w:val="000000"/>
          <w:sz w:val="24"/>
          <w:szCs w:val="24"/>
        </w:rPr>
        <w:t>日起</w:t>
      </w:r>
      <w:r>
        <w:rPr>
          <w:color w:val="000000"/>
          <w:sz w:val="24"/>
          <w:szCs w:val="24"/>
        </w:rPr>
        <w:lastRenderedPageBreak/>
        <w:t>对旗下基金持有的上海证券交易所、深圳证券交易所上市交易或挂牌转让的固定收益品种主要依据第三方估值机构提供的价格数据进行估值，该通知另有规定的除外。</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2015</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19</w:t>
      </w:r>
      <w:r w:rsidRPr="00414345">
        <w:rPr>
          <w:color w:val="000000"/>
          <w:sz w:val="24"/>
          <w:szCs w:val="24"/>
        </w:rPr>
        <w:t>日当日进行的上述相关调整对前一估值日各基金资产净值的影响不超过</w:t>
      </w:r>
      <w:r w:rsidRPr="00414345">
        <w:rPr>
          <w:color w:val="000000"/>
          <w:sz w:val="24"/>
          <w:szCs w:val="24"/>
        </w:rPr>
        <w:t>0.50%</w:t>
      </w:r>
      <w:r w:rsidRPr="00414345">
        <w:rPr>
          <w:color w:val="000000"/>
          <w:sz w:val="24"/>
          <w:szCs w:val="24"/>
        </w:rPr>
        <w:t>。</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993F40">
      <w:pPr>
        <w:pStyle w:val="1"/>
        <w:spacing w:beforeLines="100" w:after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1E12F9" w:rsidRDefault="00993F40">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、中国证监会核准交银施罗德趋势优先股票证券投资基金募集的文件；</w:t>
      </w:r>
      <w:r>
        <w:rPr>
          <w:color w:val="000000"/>
          <w:sz w:val="24"/>
          <w:szCs w:val="24"/>
        </w:rPr>
        <w:t xml:space="preserve"> </w:t>
      </w:r>
    </w:p>
    <w:p w:rsidR="001E12F9" w:rsidRDefault="00993F40">
      <w:pPr>
        <w:spacing w:before="29" w:line="288" w:lineRule="auto"/>
        <w:ind w:firstLineChars="200" w:firstLine="480"/>
        <w:rPr>
          <w:color w:val="000000"/>
          <w:sz w:val="24"/>
          <w:szCs w:val="24"/>
        </w:rPr>
      </w:pPr>
      <w:r>
        <w:rPr>
          <w:color w:val="000000"/>
          <w:sz w:val="24"/>
          <w:szCs w:val="24"/>
        </w:rPr>
        <w:t>2</w:t>
      </w:r>
      <w:r>
        <w:rPr>
          <w:color w:val="000000"/>
          <w:sz w:val="24"/>
          <w:szCs w:val="24"/>
        </w:rPr>
        <w:t>、《交银施罗德趋势优先股票证券投资基金基金合同》；</w:t>
      </w:r>
      <w:r>
        <w:rPr>
          <w:color w:val="000000"/>
          <w:sz w:val="24"/>
          <w:szCs w:val="24"/>
        </w:rPr>
        <w:t xml:space="preserve"> </w:t>
      </w:r>
    </w:p>
    <w:p w:rsidR="001E12F9" w:rsidRDefault="00993F40">
      <w:pPr>
        <w:spacing w:before="29" w:line="288" w:lineRule="auto"/>
        <w:ind w:firstLineChars="200" w:firstLine="480"/>
        <w:rPr>
          <w:color w:val="000000"/>
          <w:sz w:val="24"/>
          <w:szCs w:val="24"/>
        </w:rPr>
      </w:pPr>
      <w:r>
        <w:rPr>
          <w:color w:val="000000"/>
          <w:sz w:val="24"/>
          <w:szCs w:val="24"/>
        </w:rPr>
        <w:t>3</w:t>
      </w:r>
      <w:r>
        <w:rPr>
          <w:color w:val="000000"/>
          <w:sz w:val="24"/>
          <w:szCs w:val="24"/>
        </w:rPr>
        <w:t>、《交银施罗德趋势优先股票证券投资基金招募说明书》；</w:t>
      </w:r>
    </w:p>
    <w:p w:rsidR="001E12F9" w:rsidRDefault="00993F40">
      <w:pPr>
        <w:spacing w:before="29" w:line="288" w:lineRule="auto"/>
        <w:ind w:firstLineChars="200" w:firstLine="480"/>
        <w:rPr>
          <w:color w:val="000000"/>
          <w:sz w:val="24"/>
          <w:szCs w:val="24"/>
        </w:rPr>
      </w:pPr>
      <w:r>
        <w:rPr>
          <w:color w:val="000000"/>
          <w:sz w:val="24"/>
          <w:szCs w:val="24"/>
        </w:rPr>
        <w:t>4</w:t>
      </w:r>
      <w:r>
        <w:rPr>
          <w:color w:val="000000"/>
          <w:sz w:val="24"/>
          <w:szCs w:val="24"/>
        </w:rPr>
        <w:t>、《交银施罗德趋势优先股票证券投资基金托管协议》；</w:t>
      </w:r>
      <w:r>
        <w:rPr>
          <w:color w:val="000000"/>
          <w:sz w:val="24"/>
          <w:szCs w:val="24"/>
        </w:rPr>
        <w:t xml:space="preserve"> </w:t>
      </w:r>
    </w:p>
    <w:p w:rsidR="001E12F9" w:rsidRDefault="00993F40">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、关于申请募集交银施罗德趋势优先股票证券投资基金之法律意见书；</w:t>
      </w:r>
    </w:p>
    <w:p w:rsidR="001E12F9" w:rsidRDefault="00993F40">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p>
    <w:p w:rsidR="001E12F9" w:rsidRDefault="00993F40">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、报告期内交银施罗德趋势优先股票证券投资基金在指定报刊上各项公告的原稿。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1E12F9" w:rsidRDefault="00993F40">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1048" w:rsidRDefault="00641048" w:rsidP="00876D65">
      <w:r>
        <w:separator/>
      </w:r>
    </w:p>
  </w:endnote>
  <w:endnote w:type="continuationSeparator" w:id="0">
    <w:p w:rsidR="00641048" w:rsidRDefault="00641048" w:rsidP="00876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Arial Unicode MS"/>
    <w:charset w:val="86"/>
    <w:family w:val="auto"/>
    <w:pitch w:val="variable"/>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1E12F9">
      <w:rPr>
        <w:kern w:val="0"/>
        <w:szCs w:val="21"/>
      </w:rPr>
      <w:fldChar w:fldCharType="begin"/>
    </w:r>
    <w:r>
      <w:rPr>
        <w:kern w:val="0"/>
        <w:szCs w:val="21"/>
      </w:rPr>
      <w:instrText xml:space="preserve"> PAGE </w:instrText>
    </w:r>
    <w:r w:rsidR="001E12F9">
      <w:rPr>
        <w:kern w:val="0"/>
        <w:szCs w:val="21"/>
      </w:rPr>
      <w:fldChar w:fldCharType="separate"/>
    </w:r>
    <w:r w:rsidR="00993F40">
      <w:rPr>
        <w:noProof/>
        <w:kern w:val="0"/>
        <w:szCs w:val="21"/>
      </w:rPr>
      <w:t>11</w:t>
    </w:r>
    <w:r w:rsidR="001E12F9">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1E12F9">
      <w:rPr>
        <w:kern w:val="0"/>
        <w:szCs w:val="21"/>
      </w:rPr>
      <w:fldChar w:fldCharType="begin"/>
    </w:r>
    <w:r>
      <w:rPr>
        <w:kern w:val="0"/>
        <w:szCs w:val="21"/>
      </w:rPr>
      <w:instrText xml:space="preserve"> NUMPAGES </w:instrText>
    </w:r>
    <w:r w:rsidR="001E12F9">
      <w:rPr>
        <w:kern w:val="0"/>
        <w:szCs w:val="21"/>
      </w:rPr>
      <w:fldChar w:fldCharType="separate"/>
    </w:r>
    <w:r w:rsidR="00993F40">
      <w:rPr>
        <w:noProof/>
        <w:kern w:val="0"/>
        <w:szCs w:val="21"/>
      </w:rPr>
      <w:t>11</w:t>
    </w:r>
    <w:r w:rsidR="001E12F9">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1048" w:rsidRDefault="00641048" w:rsidP="00876D65">
      <w:r>
        <w:separator/>
      </w:r>
    </w:p>
  </w:footnote>
  <w:footnote w:type="continuationSeparator" w:id="0">
    <w:p w:rsidR="00641048" w:rsidRDefault="00641048" w:rsidP="00876D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40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C0993"/>
    <w:rsid w:val="001C79F2"/>
    <w:rsid w:val="001D6A4B"/>
    <w:rsid w:val="001E12F9"/>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424F"/>
    <w:rsid w:val="0098122D"/>
    <w:rsid w:val="00986596"/>
    <w:rsid w:val="00990685"/>
    <w:rsid w:val="00993F40"/>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389C"/>
    <w:rsid w:val="00F375F2"/>
    <w:rsid w:val="00F45C47"/>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E2EEF-1C05-4C50-B86D-3BE4D364D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1786</TotalTime>
  <Pages>11</Pages>
  <Words>1012</Words>
  <Characters>5771</Characters>
  <Application>Microsoft Office Word</Application>
  <DocSecurity>0</DocSecurity>
  <Lines>48</Lines>
  <Paragraphs>13</Paragraphs>
  <ScaleCrop>false</ScaleCrop>
  <Company/>
  <LinksUpToDate>false</LinksUpToDate>
  <CharactersWithSpaces>6770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黄莹</cp:lastModifiedBy>
  <cp:revision>559</cp:revision>
  <dcterms:created xsi:type="dcterms:W3CDTF">2012-10-16T06:07:00Z</dcterms:created>
  <dcterms:modified xsi:type="dcterms:W3CDTF">2015-04-10T10:45:00Z</dcterms:modified>
</cp:coreProperties>
</file>